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3385BC" w14:textId="6977AB93" w:rsidR="0010310F" w:rsidRDefault="008C4C67" w:rsidP="00856030">
      <w:pPr>
        <w:shd w:val="clear" w:color="auto" w:fill="FFFFFF"/>
        <w:spacing w:after="0" w:line="360" w:lineRule="auto"/>
        <w:textAlignment w:val="baseline"/>
        <w:rPr>
          <w:rFonts w:ascii="Arial" w:eastAsia="Times New Roman" w:hAnsi="Arial" w:cs="Arial"/>
          <w:b/>
          <w:bCs/>
          <w:color w:val="000000"/>
          <w:kern w:val="0"/>
          <w:sz w:val="32"/>
          <w:szCs w:val="32"/>
          <w:bdr w:val="none" w:sz="0" w:space="0" w:color="auto" w:frame="1"/>
          <w:lang w:eastAsia="en-GB"/>
          <w14:ligatures w14:val="none"/>
        </w:rPr>
      </w:pPr>
      <w:r>
        <w:rPr>
          <w:rFonts w:ascii="Arial" w:eastAsia="Times New Roman" w:hAnsi="Arial" w:cs="Arial"/>
          <w:b/>
          <w:bCs/>
          <w:noProof/>
          <w:color w:val="000000"/>
          <w:kern w:val="0"/>
          <w:sz w:val="32"/>
          <w:szCs w:val="32"/>
          <w:lang w:eastAsia="en-GB"/>
        </w:rPr>
        <mc:AlternateContent>
          <mc:Choice Requires="wps">
            <w:drawing>
              <wp:anchor distT="0" distB="0" distL="114300" distR="114300" simplePos="0" relativeHeight="251659264" behindDoc="0" locked="0" layoutInCell="1" allowOverlap="1" wp14:anchorId="2EFE27A8" wp14:editId="5171E59D">
                <wp:simplePos x="0" y="0"/>
                <wp:positionH relativeFrom="column">
                  <wp:posOffset>4328160</wp:posOffset>
                </wp:positionH>
                <wp:positionV relativeFrom="paragraph">
                  <wp:posOffset>-670560</wp:posOffset>
                </wp:positionV>
                <wp:extent cx="2019300" cy="929640"/>
                <wp:effectExtent l="0" t="0" r="0" b="3810"/>
                <wp:wrapNone/>
                <wp:docPr id="266980543" name="Text Box 1"/>
                <wp:cNvGraphicFramePr/>
                <a:graphic xmlns:a="http://schemas.openxmlformats.org/drawingml/2006/main">
                  <a:graphicData uri="http://schemas.microsoft.com/office/word/2010/wordprocessingShape">
                    <wps:wsp>
                      <wps:cNvSpPr txBox="1"/>
                      <wps:spPr>
                        <a:xfrm>
                          <a:off x="0" y="0"/>
                          <a:ext cx="2019300" cy="929640"/>
                        </a:xfrm>
                        <a:prstGeom prst="rect">
                          <a:avLst/>
                        </a:prstGeom>
                        <a:solidFill>
                          <a:schemeClr val="lt1"/>
                        </a:solidFill>
                        <a:ln w="6350">
                          <a:noFill/>
                        </a:ln>
                      </wps:spPr>
                      <wps:txbx>
                        <w:txbxContent>
                          <w:p w14:paraId="4505F768" w14:textId="76899E8E" w:rsidR="008C4C67" w:rsidRPr="003C6AF1" w:rsidRDefault="00FC4282">
                            <w:pPr>
                              <w:rPr>
                                <w:rFonts w:ascii="Arial" w:hAnsi="Arial" w:cs="Arial"/>
                                <w:sz w:val="16"/>
                                <w:szCs w:val="16"/>
                              </w:rPr>
                            </w:pPr>
                            <w:r w:rsidRPr="003C6AF1">
                              <w:rPr>
                                <w:rFonts w:ascii="Arial" w:hAnsi="Arial" w:cs="Arial"/>
                                <w:sz w:val="16"/>
                                <w:szCs w:val="16"/>
                              </w:rPr>
                              <w:t>Student number: 2315485</w:t>
                            </w:r>
                          </w:p>
                          <w:p w14:paraId="1777D730" w14:textId="2E9C775B" w:rsidR="00FC4282" w:rsidRPr="003C6AF1" w:rsidRDefault="00FC4282">
                            <w:pPr>
                              <w:rPr>
                                <w:rFonts w:ascii="Arial" w:hAnsi="Arial" w:cs="Arial"/>
                                <w:sz w:val="16"/>
                                <w:szCs w:val="16"/>
                              </w:rPr>
                            </w:pPr>
                            <w:r w:rsidRPr="003C6AF1">
                              <w:rPr>
                                <w:rFonts w:ascii="Arial" w:hAnsi="Arial" w:cs="Arial"/>
                                <w:sz w:val="16"/>
                                <w:szCs w:val="16"/>
                              </w:rPr>
                              <w:t>Module Code:</w:t>
                            </w:r>
                            <w:r w:rsidR="007604AC" w:rsidRPr="003C6AF1">
                              <w:rPr>
                                <w:rFonts w:ascii="Arial" w:hAnsi="Arial" w:cs="Arial"/>
                                <w:sz w:val="16"/>
                                <w:szCs w:val="16"/>
                              </w:rPr>
                              <w:t xml:space="preserve"> ECEY</w:t>
                            </w:r>
                            <w:r w:rsidR="00B6067D" w:rsidRPr="003C6AF1">
                              <w:rPr>
                                <w:rFonts w:ascii="Arial" w:hAnsi="Arial" w:cs="Arial"/>
                                <w:sz w:val="16"/>
                                <w:szCs w:val="16"/>
                              </w:rPr>
                              <w:t>6011/C</w:t>
                            </w:r>
                            <w:r w:rsidR="0077380E" w:rsidRPr="003C6AF1">
                              <w:rPr>
                                <w:rFonts w:ascii="Arial" w:hAnsi="Arial" w:cs="Arial"/>
                                <w:sz w:val="16"/>
                                <w:szCs w:val="16"/>
                              </w:rPr>
                              <w:t xml:space="preserve"> </w:t>
                            </w:r>
                          </w:p>
                          <w:p w14:paraId="31212F2B" w14:textId="6E479EE3" w:rsidR="0077380E" w:rsidRPr="003C6AF1" w:rsidRDefault="0077380E">
                            <w:pPr>
                              <w:rPr>
                                <w:rFonts w:ascii="Arial" w:hAnsi="Arial" w:cs="Arial"/>
                                <w:sz w:val="16"/>
                                <w:szCs w:val="16"/>
                              </w:rPr>
                            </w:pPr>
                            <w:r w:rsidRPr="003C6AF1">
                              <w:rPr>
                                <w:rFonts w:ascii="Arial" w:hAnsi="Arial" w:cs="Arial"/>
                                <w:sz w:val="16"/>
                                <w:szCs w:val="16"/>
                              </w:rPr>
                              <w:t>Word Count: 2300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EFE27A8" id="_x0000_t202" coordsize="21600,21600" o:spt="202" path="m,l,21600r21600,l21600,xe">
                <v:stroke joinstyle="miter"/>
                <v:path gradientshapeok="t" o:connecttype="rect"/>
              </v:shapetype>
              <v:shape id="Text Box 1" o:spid="_x0000_s1026" type="#_x0000_t202" style="position:absolute;margin-left:340.8pt;margin-top:-52.8pt;width:159pt;height:73.2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" fillcolor="white [3201]" stroked="f" strokeweight=".5pt">
                <v:textbox>
                  <w:txbxContent>
                    <w:p w14:paraId="4505F768" w14:textId="76899E8E" w:rsidR="008C4C67" w:rsidRPr="003C6AF1" w:rsidRDefault="00FC4282">
                      <w:pPr>
                        <w:rPr>
                          <w:rFonts w:ascii="Arial" w:hAnsi="Arial" w:cs="Arial"/>
                          <w:sz w:val="16"/>
                          <w:szCs w:val="16"/>
                        </w:rPr>
                      </w:pPr>
                      <w:r w:rsidRPr="003C6AF1">
                        <w:rPr>
                          <w:rFonts w:ascii="Arial" w:hAnsi="Arial" w:cs="Arial"/>
                          <w:sz w:val="16"/>
                          <w:szCs w:val="16"/>
                        </w:rPr>
                        <w:t>Student number: 2315485</w:t>
                      </w:r>
                    </w:p>
                    <w:p w14:paraId="1777D730" w14:textId="2E9C775B" w:rsidR="00FC4282" w:rsidRPr="003C6AF1" w:rsidRDefault="00FC4282">
                      <w:pPr>
                        <w:rPr>
                          <w:rFonts w:ascii="Arial" w:hAnsi="Arial" w:cs="Arial"/>
                          <w:sz w:val="16"/>
                          <w:szCs w:val="16"/>
                        </w:rPr>
                      </w:pPr>
                      <w:r w:rsidRPr="003C6AF1">
                        <w:rPr>
                          <w:rFonts w:ascii="Arial" w:hAnsi="Arial" w:cs="Arial"/>
                          <w:sz w:val="16"/>
                          <w:szCs w:val="16"/>
                        </w:rPr>
                        <w:t>Module Code:</w:t>
                      </w:r>
                      <w:r w:rsidR="007604AC" w:rsidRPr="003C6AF1">
                        <w:rPr>
                          <w:rFonts w:ascii="Arial" w:hAnsi="Arial" w:cs="Arial"/>
                          <w:sz w:val="16"/>
                          <w:szCs w:val="16"/>
                        </w:rPr>
                        <w:t xml:space="preserve"> ECEY</w:t>
                      </w:r>
                      <w:r w:rsidR="00B6067D" w:rsidRPr="003C6AF1">
                        <w:rPr>
                          <w:rFonts w:ascii="Arial" w:hAnsi="Arial" w:cs="Arial"/>
                          <w:sz w:val="16"/>
                          <w:szCs w:val="16"/>
                        </w:rPr>
                        <w:t>6011/C</w:t>
                      </w:r>
                      <w:r w:rsidR="0077380E" w:rsidRPr="003C6AF1">
                        <w:rPr>
                          <w:rFonts w:ascii="Arial" w:hAnsi="Arial" w:cs="Arial"/>
                          <w:sz w:val="16"/>
                          <w:szCs w:val="16"/>
                        </w:rPr>
                        <w:t xml:space="preserve"> </w:t>
                      </w:r>
                    </w:p>
                    <w:p w14:paraId="31212F2B" w14:textId="6E479EE3" w:rsidR="0077380E" w:rsidRPr="003C6AF1" w:rsidRDefault="0077380E">
                      <w:pPr>
                        <w:rPr>
                          <w:rFonts w:ascii="Arial" w:hAnsi="Arial" w:cs="Arial"/>
                          <w:sz w:val="16"/>
                          <w:szCs w:val="16"/>
                        </w:rPr>
                      </w:pPr>
                      <w:r w:rsidRPr="003C6AF1">
                        <w:rPr>
                          <w:rFonts w:ascii="Arial" w:hAnsi="Arial" w:cs="Arial"/>
                          <w:sz w:val="16"/>
                          <w:szCs w:val="16"/>
                        </w:rPr>
                        <w:t>Word Count: 2300</w:t>
                      </w:r>
                    </w:p>
                  </w:txbxContent>
                </v:textbox>
              </v:shape>
            </w:pict>
          </mc:Fallback>
        </mc:AlternateContent>
      </w:r>
      <w:r w:rsidR="0010310F" w:rsidRPr="0010310F">
        <w:rPr>
          <w:rFonts w:ascii="Arial" w:eastAsia="Times New Roman" w:hAnsi="Arial" w:cs="Arial"/>
          <w:b/>
          <w:bCs/>
          <w:color w:val="000000"/>
          <w:kern w:val="0"/>
          <w:sz w:val="32"/>
          <w:szCs w:val="32"/>
          <w:bdr w:val="none" w:sz="0" w:space="0" w:color="auto" w:frame="1"/>
          <w:lang w:eastAsia="en-GB"/>
          <w14:ligatures w14:val="none"/>
        </w:rPr>
        <w:t>Quality - Part Two</w:t>
      </w:r>
    </w:p>
    <w:p w14:paraId="58E5F416" w14:textId="77777777" w:rsidR="00501AA6" w:rsidRDefault="00501AA6" w:rsidP="00856030">
      <w:pPr>
        <w:shd w:val="clear" w:color="auto" w:fill="FFFFFF"/>
        <w:spacing w:after="0" w:line="360" w:lineRule="auto"/>
        <w:textAlignment w:val="baseline"/>
        <w:rPr>
          <w:rFonts w:ascii="Arial" w:eastAsia="Times New Roman" w:hAnsi="Arial" w:cs="Arial"/>
          <w:b/>
          <w:bCs/>
          <w:color w:val="000000"/>
          <w:kern w:val="0"/>
          <w:sz w:val="32"/>
          <w:szCs w:val="32"/>
          <w:bdr w:val="none" w:sz="0" w:space="0" w:color="auto" w:frame="1"/>
          <w:lang w:eastAsia="en-GB"/>
          <w14:ligatures w14:val="none"/>
        </w:rPr>
      </w:pPr>
    </w:p>
    <w:p w14:paraId="7EEAD102" w14:textId="6CC62205" w:rsidR="00501AA6" w:rsidRPr="00BA082D" w:rsidRDefault="00501AA6" w:rsidP="00BA082D">
      <w:pPr>
        <w:shd w:val="clear" w:color="auto" w:fill="FFFFFF"/>
        <w:spacing w:after="180" w:line="360" w:lineRule="auto"/>
        <w:rPr>
          <w:rFonts w:ascii="Arial" w:eastAsia="Times New Roman" w:hAnsi="Arial" w:cs="Arial"/>
          <w:kern w:val="0"/>
          <w:lang w:eastAsia="en-GB"/>
          <w14:ligatures w14:val="none"/>
        </w:rPr>
      </w:pPr>
      <w:r w:rsidRPr="002E1403">
        <w:rPr>
          <w:rFonts w:ascii="Arial" w:hAnsi="Arial" w:cs="Arial"/>
          <w:spacing w:val="-6"/>
        </w:rPr>
        <w:t xml:space="preserve">Quality in early years settings is widely conceptualised as the extent to which early childhood education and care (ECEC) provision supports children’s learning, development, wellbeing and safety through the dynamic interaction of structural conditions and process-driven practices. Structural elements—such as staff qualifications, adult–child ratios and the physical environment—establish the conditions for practice, while process quality is realised through pedagogical approaches, the nature of adult–child interactions and the implementation of a responsive, play-based curriculum. </w:t>
      </w:r>
      <w:r w:rsidR="00BA082D" w:rsidRPr="00580CFF">
        <w:rPr>
          <w:rFonts w:ascii="Arial" w:eastAsia="Times New Roman" w:hAnsi="Arial" w:cs="Arial"/>
          <w:kern w:val="0"/>
          <w:lang w:eastAsia="en-GB"/>
          <w14:ligatures w14:val="none"/>
        </w:rPr>
        <w:t>(Gyekye-Ampofo, and Opoku-Asare, 2023; He, Yang, and Pu, 2026; Heiskanen, Poikola, and Franck, 2026)</w:t>
      </w:r>
      <w:r w:rsidR="00BA082D">
        <w:rPr>
          <w:rFonts w:ascii="Arial" w:eastAsia="Times New Roman" w:hAnsi="Arial" w:cs="Arial"/>
          <w:kern w:val="0"/>
          <w:lang w:eastAsia="en-GB"/>
          <w14:ligatures w14:val="none"/>
        </w:rPr>
        <w:t xml:space="preserve"> </w:t>
      </w:r>
      <w:r w:rsidRPr="002E1403">
        <w:rPr>
          <w:rFonts w:ascii="Arial" w:hAnsi="Arial" w:cs="Arial"/>
          <w:spacing w:val="-6"/>
        </w:rPr>
        <w:t xml:space="preserve">Within the Welsh context, this understanding is closely aligned with expectations set </w:t>
      </w:r>
      <w:r w:rsidRPr="00974217">
        <w:rPr>
          <w:rFonts w:ascii="Arial" w:hAnsi="Arial" w:cs="Arial"/>
          <w:spacing w:val="-6"/>
        </w:rPr>
        <w:t>by Care Inspectorate Wales</w:t>
      </w:r>
      <w:r w:rsidR="002E10C3" w:rsidRPr="00974217">
        <w:rPr>
          <w:rFonts w:ascii="Arial" w:hAnsi="Arial" w:cs="Arial"/>
          <w:spacing w:val="-6"/>
        </w:rPr>
        <w:t xml:space="preserve"> (202</w:t>
      </w:r>
      <w:r w:rsidR="000E18C8" w:rsidRPr="00974217">
        <w:rPr>
          <w:rFonts w:ascii="Arial" w:hAnsi="Arial" w:cs="Arial"/>
          <w:spacing w:val="-6"/>
        </w:rPr>
        <w:t>5</w:t>
      </w:r>
      <w:r w:rsidR="002E10C3" w:rsidRPr="00974217">
        <w:rPr>
          <w:rFonts w:ascii="Arial" w:hAnsi="Arial" w:cs="Arial"/>
          <w:spacing w:val="-6"/>
        </w:rPr>
        <w:t>)</w:t>
      </w:r>
      <w:r w:rsidRPr="00974217">
        <w:rPr>
          <w:rFonts w:ascii="Arial" w:hAnsi="Arial" w:cs="Arial"/>
          <w:spacing w:val="-6"/>
        </w:rPr>
        <w:t> and the</w:t>
      </w:r>
      <w:r w:rsidR="003C7593" w:rsidRPr="00974217">
        <w:rPr>
          <w:rFonts w:ascii="Arial" w:hAnsi="Arial" w:cs="Arial"/>
        </w:rPr>
        <w:t xml:space="preserve"> </w:t>
      </w:r>
      <w:r w:rsidR="003C7593" w:rsidRPr="00974217">
        <w:rPr>
          <w:rFonts w:ascii="Arial" w:hAnsi="Arial" w:cs="Arial"/>
        </w:rPr>
        <w:t>Regulation and Inspection of Social Care (Wales</w:t>
      </w:r>
      <w:r w:rsidR="003C7593" w:rsidRPr="003D549F">
        <w:rPr>
          <w:rFonts w:ascii="Arial" w:hAnsi="Arial" w:cs="Arial"/>
        </w:rPr>
        <w:t>) Act 2016</w:t>
      </w:r>
      <w:r w:rsidR="00974217">
        <w:rPr>
          <w:rFonts w:ascii="Arial" w:hAnsi="Arial" w:cs="Arial"/>
        </w:rPr>
        <w:t>,</w:t>
      </w:r>
      <w:r w:rsidR="003C7593" w:rsidRPr="003D549F">
        <w:rPr>
          <w:rFonts w:ascii="Arial" w:hAnsi="Arial" w:cs="Arial"/>
        </w:rPr>
        <w:t xml:space="preserve"> </w:t>
      </w:r>
      <w:r w:rsidR="00974217">
        <w:rPr>
          <w:rFonts w:ascii="Arial" w:hAnsi="Arial" w:cs="Arial"/>
        </w:rPr>
        <w:t>in addition to the</w:t>
      </w:r>
      <w:r w:rsidRPr="002E1403">
        <w:rPr>
          <w:rFonts w:ascii="Arial" w:hAnsi="Arial" w:cs="Arial"/>
          <w:spacing w:val="-6"/>
        </w:rPr>
        <w:t xml:space="preserve"> pedagogical principles of the </w:t>
      </w:r>
      <w:r w:rsidRPr="000E18C8">
        <w:rPr>
          <w:rFonts w:ascii="Arial" w:hAnsi="Arial" w:cs="Arial"/>
          <w:spacing w:val="-6"/>
        </w:rPr>
        <w:t>Curriculum for Wales</w:t>
      </w:r>
      <w:r w:rsidR="00704E59" w:rsidRPr="000E18C8">
        <w:rPr>
          <w:rFonts w:ascii="Arial" w:hAnsi="Arial" w:cs="Arial"/>
          <w:spacing w:val="-6"/>
        </w:rPr>
        <w:t xml:space="preserve"> (2022</w:t>
      </w:r>
      <w:r w:rsidR="000E18C8">
        <w:rPr>
          <w:rFonts w:ascii="Arial" w:hAnsi="Arial" w:cs="Arial"/>
          <w:spacing w:val="-6"/>
        </w:rPr>
        <w:t xml:space="preserve"> and 2023</w:t>
      </w:r>
      <w:r w:rsidR="00704E59" w:rsidRPr="000E18C8">
        <w:rPr>
          <w:rFonts w:ascii="Arial" w:hAnsi="Arial" w:cs="Arial"/>
          <w:spacing w:val="-6"/>
        </w:rPr>
        <w:t>)</w:t>
      </w:r>
      <w:r w:rsidRPr="000E18C8">
        <w:rPr>
          <w:rFonts w:ascii="Arial" w:hAnsi="Arial" w:cs="Arial"/>
          <w:spacing w:val="-6"/>
        </w:rPr>
        <w:t xml:space="preserve">, both of which foreground children’s rights, wellbeing and holistic development as </w:t>
      </w:r>
      <w:r w:rsidRPr="002E1403">
        <w:rPr>
          <w:rFonts w:ascii="Arial" w:hAnsi="Arial" w:cs="Arial"/>
          <w:spacing w:val="-6"/>
        </w:rPr>
        <w:t>central to educational provision.</w:t>
      </w:r>
    </w:p>
    <w:p w14:paraId="5A206F65" w14:textId="1E8D1FF4" w:rsidR="00501AA6" w:rsidRPr="00F350AB" w:rsidRDefault="00501AA6" w:rsidP="00856030">
      <w:pPr>
        <w:spacing w:after="0" w:line="360" w:lineRule="auto"/>
        <w:rPr>
          <w:rFonts w:ascii="Arial" w:eastAsia="Times New Roman" w:hAnsi="Arial" w:cs="Arial"/>
          <w:kern w:val="0"/>
          <w:lang w:eastAsia="en-GB"/>
          <w14:ligatures w14:val="none"/>
        </w:rPr>
      </w:pPr>
      <w:r w:rsidRPr="002E1403">
        <w:rPr>
          <w:rFonts w:ascii="Arial" w:hAnsi="Arial" w:cs="Arial"/>
          <w:spacing w:val="-6"/>
        </w:rPr>
        <w:t xml:space="preserve">High-quality early years environments are therefore characterised by safe, inclusive and stimulating spaces that respond to children’s individual needs, interests and cultural contexts. These environments are underpinned by evidence-informed, reflective practice and sustained shared thinking, where practitioners actively engage with children to extend learning and support cognitive and socio-emotional development </w:t>
      </w:r>
      <w:r w:rsidRPr="00C1293A">
        <w:rPr>
          <w:rFonts w:ascii="Arial" w:hAnsi="Arial" w:cs="Arial"/>
          <w:spacing w:val="-6"/>
        </w:rPr>
        <w:t>(S</w:t>
      </w:r>
      <w:r w:rsidR="008852F1" w:rsidRPr="00C1293A">
        <w:rPr>
          <w:rFonts w:ascii="Arial" w:hAnsi="Arial" w:cs="Arial"/>
          <w:spacing w:val="-6"/>
        </w:rPr>
        <w:t>ammons</w:t>
      </w:r>
      <w:r w:rsidR="000A2469" w:rsidRPr="00C1293A">
        <w:rPr>
          <w:rFonts w:ascii="Arial" w:hAnsi="Arial" w:cs="Arial"/>
          <w:spacing w:val="-6"/>
        </w:rPr>
        <w:t>,</w:t>
      </w:r>
      <w:r w:rsidRPr="00C1293A">
        <w:rPr>
          <w:rFonts w:ascii="Arial" w:hAnsi="Arial" w:cs="Arial"/>
          <w:spacing w:val="-6"/>
        </w:rPr>
        <w:t> </w:t>
      </w:r>
      <w:r w:rsidRPr="00C1293A">
        <w:rPr>
          <w:rFonts w:ascii="Arial" w:hAnsi="Arial" w:cs="Arial"/>
          <w:i/>
          <w:iCs/>
          <w:spacing w:val="-6"/>
        </w:rPr>
        <w:t>et al</w:t>
      </w:r>
      <w:r w:rsidRPr="00C1293A">
        <w:rPr>
          <w:rFonts w:ascii="Arial" w:hAnsi="Arial" w:cs="Arial"/>
          <w:spacing w:val="-6"/>
        </w:rPr>
        <w:t>., 20</w:t>
      </w:r>
      <w:r w:rsidR="008852F1" w:rsidRPr="00C1293A">
        <w:rPr>
          <w:rFonts w:ascii="Arial" w:hAnsi="Arial" w:cs="Arial"/>
          <w:spacing w:val="-6"/>
        </w:rPr>
        <w:t>11</w:t>
      </w:r>
      <w:r w:rsidRPr="00C1293A">
        <w:rPr>
          <w:rFonts w:ascii="Arial" w:hAnsi="Arial" w:cs="Arial"/>
          <w:spacing w:val="-6"/>
        </w:rPr>
        <w:t>;</w:t>
      </w:r>
      <w:r w:rsidR="000B2F52" w:rsidRPr="00C1293A">
        <w:rPr>
          <w:rFonts w:ascii="Arial" w:eastAsia="Times New Roman" w:hAnsi="Arial" w:cs="Arial"/>
          <w:kern w:val="0"/>
          <w:lang w:eastAsia="en-GB"/>
          <w14:ligatures w14:val="none"/>
        </w:rPr>
        <w:t xml:space="preserve"> </w:t>
      </w:r>
      <w:r w:rsidR="000B2F52" w:rsidRPr="00C1293A">
        <w:rPr>
          <w:rFonts w:ascii="Arial" w:eastAsia="Times New Roman" w:hAnsi="Arial" w:cs="Arial"/>
          <w:kern w:val="0"/>
          <w:lang w:eastAsia="en-GB"/>
          <w14:ligatures w14:val="none"/>
        </w:rPr>
        <w:t xml:space="preserve">Garcia, </w:t>
      </w:r>
      <w:r w:rsidR="000B2F52" w:rsidRPr="00C1293A">
        <w:rPr>
          <w:rFonts w:ascii="Arial" w:eastAsia="Times New Roman" w:hAnsi="Arial" w:cs="Arial"/>
          <w:i/>
          <w:iCs/>
          <w:kern w:val="0"/>
          <w:lang w:eastAsia="en-GB"/>
          <w14:ligatures w14:val="none"/>
        </w:rPr>
        <w:t>et al</w:t>
      </w:r>
      <w:r w:rsidR="000B2F52" w:rsidRPr="00C1293A">
        <w:rPr>
          <w:rFonts w:ascii="Arial" w:eastAsia="Times New Roman" w:hAnsi="Arial" w:cs="Arial"/>
          <w:kern w:val="0"/>
          <w:lang w:eastAsia="en-GB"/>
          <w14:ligatures w14:val="none"/>
        </w:rPr>
        <w:t xml:space="preserve">., 2023; Usman, </w:t>
      </w:r>
      <w:r w:rsidR="000B2F52" w:rsidRPr="00C1293A">
        <w:rPr>
          <w:rFonts w:ascii="Arial" w:eastAsia="Times New Roman" w:hAnsi="Arial" w:cs="Arial"/>
          <w:i/>
          <w:iCs/>
          <w:kern w:val="0"/>
          <w:lang w:eastAsia="en-GB"/>
          <w14:ligatures w14:val="none"/>
        </w:rPr>
        <w:t>et al</w:t>
      </w:r>
      <w:r w:rsidR="000B2F52" w:rsidRPr="00C1293A">
        <w:rPr>
          <w:rFonts w:ascii="Arial" w:eastAsia="Times New Roman" w:hAnsi="Arial" w:cs="Arial"/>
          <w:kern w:val="0"/>
          <w:lang w:eastAsia="en-GB"/>
          <w14:ligatures w14:val="none"/>
        </w:rPr>
        <w:t xml:space="preserve">., 2026; Lei, 2023; Gambaro and Stewart, 2012; Cattan, </w:t>
      </w:r>
      <w:r w:rsidR="000B2F52" w:rsidRPr="00C1293A">
        <w:rPr>
          <w:rFonts w:ascii="Arial" w:eastAsia="Times New Roman" w:hAnsi="Arial" w:cs="Arial"/>
          <w:i/>
          <w:iCs/>
          <w:kern w:val="0"/>
          <w:lang w:eastAsia="en-GB"/>
          <w14:ligatures w14:val="none"/>
        </w:rPr>
        <w:t>et al</w:t>
      </w:r>
      <w:r w:rsidR="000B2F52" w:rsidRPr="00C1293A">
        <w:rPr>
          <w:rFonts w:ascii="Arial" w:eastAsia="Times New Roman" w:hAnsi="Arial" w:cs="Arial"/>
          <w:kern w:val="0"/>
          <w:lang w:eastAsia="en-GB"/>
          <w14:ligatures w14:val="none"/>
        </w:rPr>
        <w:t xml:space="preserve">., 2014; Siraj, </w:t>
      </w:r>
      <w:r w:rsidR="000B2F52" w:rsidRPr="00C1293A">
        <w:rPr>
          <w:rFonts w:ascii="Arial" w:eastAsia="Times New Roman" w:hAnsi="Arial" w:cs="Arial"/>
          <w:i/>
          <w:iCs/>
          <w:kern w:val="0"/>
          <w:lang w:eastAsia="en-GB"/>
          <w14:ligatures w14:val="none"/>
        </w:rPr>
        <w:t>et al</w:t>
      </w:r>
      <w:r w:rsidR="000B2F52" w:rsidRPr="00C1293A">
        <w:rPr>
          <w:rFonts w:ascii="Arial" w:eastAsia="Times New Roman" w:hAnsi="Arial" w:cs="Arial"/>
          <w:kern w:val="0"/>
          <w:lang w:eastAsia="en-GB"/>
          <w14:ligatures w14:val="none"/>
        </w:rPr>
        <w:t>., 2017; Diskurs Kindheits- und Jugendforschung,</w:t>
      </w:r>
      <w:r w:rsidR="000B2F52" w:rsidRPr="00C1293A">
        <w:rPr>
          <w:rFonts w:ascii="Arial" w:eastAsia="Times New Roman" w:hAnsi="Arial" w:cs="Arial"/>
          <w:i/>
          <w:iCs/>
          <w:kern w:val="0"/>
          <w:lang w:eastAsia="en-GB"/>
          <w14:ligatures w14:val="none"/>
        </w:rPr>
        <w:t xml:space="preserve"> </w:t>
      </w:r>
      <w:r w:rsidR="000B2F52" w:rsidRPr="00C1293A">
        <w:rPr>
          <w:rFonts w:ascii="Arial" w:eastAsia="Times New Roman" w:hAnsi="Arial" w:cs="Arial"/>
          <w:kern w:val="0"/>
          <w:lang w:eastAsia="en-GB"/>
          <w14:ligatures w14:val="none"/>
        </w:rPr>
        <w:t>2021</w:t>
      </w:r>
      <w:r w:rsidR="00F350AB" w:rsidRPr="00C1293A">
        <w:rPr>
          <w:rFonts w:ascii="Arial" w:eastAsia="Times New Roman" w:hAnsi="Arial" w:cs="Arial"/>
          <w:kern w:val="0"/>
          <w:lang w:eastAsia="en-GB"/>
          <w14:ligatures w14:val="none"/>
        </w:rPr>
        <w:t>;</w:t>
      </w:r>
      <w:r w:rsidRPr="00C1293A">
        <w:rPr>
          <w:rFonts w:ascii="Arial" w:hAnsi="Arial" w:cs="Arial"/>
          <w:spacing w:val="-6"/>
        </w:rPr>
        <w:t> S</w:t>
      </w:r>
      <w:r w:rsidR="00162EFF" w:rsidRPr="00C1293A">
        <w:rPr>
          <w:rFonts w:ascii="Arial" w:hAnsi="Arial" w:cs="Arial"/>
          <w:spacing w:val="-6"/>
        </w:rPr>
        <w:t>ylva</w:t>
      </w:r>
      <w:r w:rsidR="000A2469" w:rsidRPr="00C1293A">
        <w:rPr>
          <w:rFonts w:ascii="Arial" w:hAnsi="Arial" w:cs="Arial"/>
          <w:spacing w:val="-6"/>
        </w:rPr>
        <w:t>,</w:t>
      </w:r>
      <w:r w:rsidRPr="00C1293A">
        <w:rPr>
          <w:rFonts w:ascii="Arial" w:hAnsi="Arial" w:cs="Arial"/>
          <w:spacing w:val="-6"/>
        </w:rPr>
        <w:t> </w:t>
      </w:r>
      <w:r w:rsidRPr="00C1293A">
        <w:rPr>
          <w:rFonts w:ascii="Arial" w:hAnsi="Arial" w:cs="Arial"/>
          <w:i/>
          <w:iCs/>
          <w:spacing w:val="-6"/>
        </w:rPr>
        <w:t>et al</w:t>
      </w:r>
      <w:r w:rsidRPr="00C1293A">
        <w:rPr>
          <w:rFonts w:ascii="Arial" w:hAnsi="Arial" w:cs="Arial"/>
          <w:spacing w:val="-6"/>
        </w:rPr>
        <w:t>., 20</w:t>
      </w:r>
      <w:r w:rsidR="00F724F2" w:rsidRPr="00C1293A">
        <w:rPr>
          <w:rFonts w:ascii="Arial" w:hAnsi="Arial" w:cs="Arial"/>
          <w:spacing w:val="-6"/>
        </w:rPr>
        <w:t>20</w:t>
      </w:r>
      <w:r w:rsidRPr="00C1293A">
        <w:rPr>
          <w:rFonts w:ascii="Arial" w:hAnsi="Arial" w:cs="Arial"/>
          <w:spacing w:val="-6"/>
        </w:rPr>
        <w:t>). Internationally, organisations such as the OECD (201</w:t>
      </w:r>
      <w:r w:rsidR="00430790" w:rsidRPr="00C1293A">
        <w:rPr>
          <w:rFonts w:ascii="Arial" w:hAnsi="Arial" w:cs="Arial"/>
          <w:spacing w:val="-6"/>
        </w:rPr>
        <w:t>1</w:t>
      </w:r>
      <w:r w:rsidRPr="00C1293A">
        <w:rPr>
          <w:rFonts w:ascii="Arial" w:hAnsi="Arial" w:cs="Arial"/>
          <w:spacing w:val="-6"/>
        </w:rPr>
        <w:t xml:space="preserve">) further </w:t>
      </w:r>
      <w:r w:rsidRPr="002E1403">
        <w:rPr>
          <w:rFonts w:ascii="Arial" w:hAnsi="Arial" w:cs="Arial"/>
          <w:spacing w:val="-6"/>
        </w:rPr>
        <w:t>emphasise that quality should be understood as a holistic and multi-dimensional construct, encompassing not only measurable indicators but also the lived experiences of children within settings.</w:t>
      </w:r>
    </w:p>
    <w:p w14:paraId="04F21D5E" w14:textId="14458C8F" w:rsidR="0010310F" w:rsidRPr="00501AA6" w:rsidRDefault="00501AA6" w:rsidP="00856030">
      <w:pPr>
        <w:pStyle w:val="NormalWeb"/>
        <w:spacing w:before="0" w:beforeAutospacing="0" w:after="180" w:afterAutospacing="0" w:line="360" w:lineRule="auto"/>
        <w:rPr>
          <w:rFonts w:ascii="Arial" w:hAnsi="Arial" w:cs="Arial"/>
          <w:spacing w:val="-6"/>
        </w:rPr>
      </w:pPr>
      <w:r w:rsidRPr="002E1403">
        <w:rPr>
          <w:rFonts w:ascii="Arial" w:hAnsi="Arial" w:cs="Arial"/>
          <w:spacing w:val="-6"/>
        </w:rPr>
        <w:t>However, a key tension within the literature is the tendency for policy frameworks and inspection regimes to prioritise easily measurable aspects of structural quality, potentially overlooking the more complex, relational and context-specific dimensions of process quality that are less readily quantified yet fundamentally shape children’s everyday experiences. This highlights the risk of reducing quality to compliance-driven metrics rather than recognising it as a nuanced, evolving and contextually situated practice.</w:t>
      </w:r>
      <w:r w:rsidR="002113DA">
        <w:rPr>
          <w:rFonts w:ascii="Arial" w:hAnsi="Arial" w:cs="Arial"/>
          <w:spacing w:val="-6"/>
        </w:rPr>
        <w:t xml:space="preserve"> </w:t>
      </w:r>
      <w:r w:rsidRPr="002E1403">
        <w:rPr>
          <w:rFonts w:ascii="Arial" w:hAnsi="Arial" w:cs="Arial"/>
          <w:spacing w:val="-6"/>
        </w:rPr>
        <w:lastRenderedPageBreak/>
        <w:t xml:space="preserve">Consequently, quality in early years settings should not be viewed as a fixed or static attribute, but as an ongoing process of continuous improvement shaped by practitioner reflexivity, leadership, and meaningful engagement with families and communities. In this sense, quality emerges through the interplay between policy, practice and context, requiring practitioners to critically reflect on their provision and adapt to the diverse and changing needs of children in their care </w:t>
      </w:r>
      <w:r w:rsidRPr="00C04BDA">
        <w:rPr>
          <w:rFonts w:ascii="Arial" w:hAnsi="Arial" w:cs="Arial"/>
          <w:spacing w:val="-6"/>
        </w:rPr>
        <w:t>(Welsh Government, 2022</w:t>
      </w:r>
      <w:r w:rsidRPr="002E1403">
        <w:rPr>
          <w:rFonts w:ascii="Arial" w:hAnsi="Arial" w:cs="Arial"/>
          <w:spacing w:val="-6"/>
        </w:rPr>
        <w:t>).</w:t>
      </w:r>
    </w:p>
    <w:p w14:paraId="31C1BB1A" w14:textId="77777777" w:rsidR="0010310F" w:rsidRDefault="0010310F" w:rsidP="00856030">
      <w:pPr>
        <w:shd w:val="clear" w:color="auto" w:fill="FFFFFF"/>
        <w:spacing w:after="0" w:line="360" w:lineRule="auto"/>
        <w:textAlignment w:val="baseline"/>
        <w:rPr>
          <w:rFonts w:ascii="Arial" w:eastAsia="Times New Roman" w:hAnsi="Arial" w:cs="Arial"/>
          <w:color w:val="000000"/>
          <w:kern w:val="0"/>
          <w:bdr w:val="none" w:sz="0" w:space="0" w:color="auto" w:frame="1"/>
          <w:lang w:eastAsia="en-GB"/>
          <w14:ligatures w14:val="none"/>
        </w:rPr>
      </w:pPr>
    </w:p>
    <w:p w14:paraId="2DEA444A" w14:textId="77777777" w:rsidR="00DC28A5" w:rsidRDefault="00B6310A" w:rsidP="00856030">
      <w:pPr>
        <w:shd w:val="clear" w:color="auto" w:fill="FFFFFF"/>
        <w:spacing w:after="0" w:line="360" w:lineRule="auto"/>
        <w:textAlignment w:val="baseline"/>
        <w:rPr>
          <w:rFonts w:ascii="Arial" w:eastAsia="Times New Roman" w:hAnsi="Arial" w:cs="Arial"/>
          <w:color w:val="000000"/>
          <w:kern w:val="0"/>
          <w:bdr w:val="none" w:sz="0" w:space="0" w:color="auto" w:frame="1"/>
          <w:lang w:eastAsia="en-GB"/>
          <w14:ligatures w14:val="none"/>
        </w:rPr>
      </w:pPr>
      <w:r w:rsidRPr="00B6310A">
        <w:rPr>
          <w:rFonts w:ascii="Arial" w:eastAsia="Times New Roman" w:hAnsi="Arial" w:cs="Arial"/>
          <w:color w:val="000000"/>
          <w:kern w:val="0"/>
          <w:bdr w:val="none" w:sz="0" w:space="0" w:color="auto" w:frame="1"/>
          <w:lang w:eastAsia="en-GB"/>
          <w14:ligatures w14:val="none"/>
        </w:rPr>
        <w:t>The quality of early childhood education and care (ECEC) has become a central concern within educational research and international policy because of the growing body of evidence demonstrating the long-term impact of early learning experiences on children’s cognitive, social and emotional development</w:t>
      </w:r>
      <w:r w:rsidR="00B54B33">
        <w:rPr>
          <w:rFonts w:ascii="Arial" w:eastAsia="Times New Roman" w:hAnsi="Arial" w:cs="Arial"/>
          <w:color w:val="000000"/>
          <w:kern w:val="0"/>
          <w:bdr w:val="none" w:sz="0" w:space="0" w:color="auto" w:frame="1"/>
          <w:lang w:eastAsia="en-GB"/>
          <w14:ligatures w14:val="none"/>
        </w:rPr>
        <w:t xml:space="preserve"> (Sammons</w:t>
      </w:r>
      <w:r w:rsidR="00A13771">
        <w:rPr>
          <w:rFonts w:ascii="Arial" w:eastAsia="Times New Roman" w:hAnsi="Arial" w:cs="Arial"/>
          <w:color w:val="000000"/>
          <w:kern w:val="0"/>
          <w:bdr w:val="none" w:sz="0" w:space="0" w:color="auto" w:frame="1"/>
          <w:lang w:eastAsia="en-GB"/>
          <w14:ligatures w14:val="none"/>
        </w:rPr>
        <w:t xml:space="preserve">, </w:t>
      </w:r>
      <w:r w:rsidR="00A13771" w:rsidRPr="00DC28A5">
        <w:rPr>
          <w:rFonts w:ascii="Arial" w:eastAsia="Times New Roman" w:hAnsi="Arial" w:cs="Arial"/>
          <w:i/>
          <w:iCs/>
          <w:color w:val="000000"/>
          <w:kern w:val="0"/>
          <w:bdr w:val="none" w:sz="0" w:space="0" w:color="auto" w:frame="1"/>
          <w:lang w:eastAsia="en-GB"/>
          <w14:ligatures w14:val="none"/>
        </w:rPr>
        <w:t>et al.,</w:t>
      </w:r>
      <w:r w:rsidR="00A13771">
        <w:rPr>
          <w:rFonts w:ascii="Arial" w:eastAsia="Times New Roman" w:hAnsi="Arial" w:cs="Arial"/>
          <w:color w:val="000000"/>
          <w:kern w:val="0"/>
          <w:bdr w:val="none" w:sz="0" w:space="0" w:color="auto" w:frame="1"/>
          <w:lang w:eastAsia="en-GB"/>
          <w14:ligatures w14:val="none"/>
        </w:rPr>
        <w:t xml:space="preserve"> 2014; </w:t>
      </w:r>
    </w:p>
    <w:p w14:paraId="5E3A8486" w14:textId="1A244B75" w:rsidR="00B6310A" w:rsidRPr="00B6310A" w:rsidRDefault="00DC28A5" w:rsidP="00856030">
      <w:pPr>
        <w:shd w:val="clear" w:color="auto" w:fill="FFFFFF"/>
        <w:spacing w:after="0" w:line="360" w:lineRule="auto"/>
        <w:textAlignment w:val="baseline"/>
        <w:rPr>
          <w:rFonts w:ascii="Arial" w:eastAsia="Times New Roman" w:hAnsi="Arial" w:cs="Arial"/>
          <w:color w:val="242424"/>
          <w:kern w:val="0"/>
          <w:lang w:eastAsia="en-GB"/>
          <w14:ligatures w14:val="none"/>
        </w:rPr>
      </w:pPr>
      <w:r>
        <w:rPr>
          <w:rFonts w:ascii="Arial" w:eastAsia="Times New Roman" w:hAnsi="Arial" w:cs="Arial"/>
          <w:color w:val="000000"/>
          <w:kern w:val="0"/>
          <w:bdr w:val="none" w:sz="0" w:space="0" w:color="auto" w:frame="1"/>
          <w:lang w:eastAsia="en-GB"/>
          <w14:ligatures w14:val="none"/>
        </w:rPr>
        <w:t>H</w:t>
      </w:r>
      <w:r w:rsidR="00A13771">
        <w:rPr>
          <w:rFonts w:ascii="Arial" w:eastAsia="Times New Roman" w:hAnsi="Arial" w:cs="Arial"/>
          <w:color w:val="000000"/>
          <w:kern w:val="0"/>
          <w:bdr w:val="none" w:sz="0" w:space="0" w:color="auto" w:frame="1"/>
          <w:lang w:eastAsia="en-GB"/>
          <w14:ligatures w14:val="none"/>
        </w:rPr>
        <w:t xml:space="preserve">all, </w:t>
      </w:r>
      <w:r w:rsidR="00A13771" w:rsidRPr="00DC28A5">
        <w:rPr>
          <w:rFonts w:ascii="Arial" w:eastAsia="Times New Roman" w:hAnsi="Arial" w:cs="Arial"/>
          <w:i/>
          <w:iCs/>
          <w:color w:val="000000"/>
          <w:kern w:val="0"/>
          <w:bdr w:val="none" w:sz="0" w:space="0" w:color="auto" w:frame="1"/>
          <w:lang w:eastAsia="en-GB"/>
          <w14:ligatures w14:val="none"/>
        </w:rPr>
        <w:t>et al</w:t>
      </w:r>
      <w:r w:rsidR="00A13771">
        <w:rPr>
          <w:rFonts w:ascii="Arial" w:eastAsia="Times New Roman" w:hAnsi="Arial" w:cs="Arial"/>
          <w:color w:val="000000"/>
          <w:kern w:val="0"/>
          <w:bdr w:val="none" w:sz="0" w:space="0" w:color="auto" w:frame="1"/>
          <w:lang w:eastAsia="en-GB"/>
          <w14:ligatures w14:val="none"/>
        </w:rPr>
        <w:t>., 2009</w:t>
      </w:r>
      <w:r w:rsidR="00E55712">
        <w:rPr>
          <w:rFonts w:ascii="Arial" w:eastAsia="Times New Roman" w:hAnsi="Arial" w:cs="Arial"/>
          <w:color w:val="000000"/>
          <w:kern w:val="0"/>
          <w:bdr w:val="none" w:sz="0" w:space="0" w:color="auto" w:frame="1"/>
          <w:lang w:eastAsia="en-GB"/>
          <w14:ligatures w14:val="none"/>
        </w:rPr>
        <w:t>;</w:t>
      </w:r>
      <w:r w:rsidR="003E6F78">
        <w:rPr>
          <w:rFonts w:ascii="Arial" w:eastAsia="Times New Roman" w:hAnsi="Arial" w:cs="Arial"/>
          <w:color w:val="000000"/>
          <w:kern w:val="0"/>
          <w:bdr w:val="none" w:sz="0" w:space="0" w:color="auto" w:frame="1"/>
          <w:lang w:eastAsia="en-GB"/>
          <w14:ligatures w14:val="none"/>
        </w:rPr>
        <w:t xml:space="preserve"> Broekhuizen, </w:t>
      </w:r>
      <w:r w:rsidR="003E6F78" w:rsidRPr="002E572D">
        <w:rPr>
          <w:rFonts w:ascii="Arial" w:eastAsia="Times New Roman" w:hAnsi="Arial" w:cs="Arial"/>
          <w:i/>
          <w:iCs/>
          <w:color w:val="000000"/>
          <w:kern w:val="0"/>
          <w:bdr w:val="none" w:sz="0" w:space="0" w:color="auto" w:frame="1"/>
          <w:lang w:eastAsia="en-GB"/>
          <w14:ligatures w14:val="none"/>
        </w:rPr>
        <w:t>et al</w:t>
      </w:r>
      <w:r w:rsidR="003E6F78">
        <w:rPr>
          <w:rFonts w:ascii="Arial" w:eastAsia="Times New Roman" w:hAnsi="Arial" w:cs="Arial"/>
          <w:color w:val="000000"/>
          <w:kern w:val="0"/>
          <w:bdr w:val="none" w:sz="0" w:space="0" w:color="auto" w:frame="1"/>
          <w:lang w:eastAsia="en-GB"/>
          <w14:ligatures w14:val="none"/>
        </w:rPr>
        <w:t>., 2016; Connor</w:t>
      </w:r>
      <w:r w:rsidR="003412BF">
        <w:rPr>
          <w:rFonts w:ascii="Arial" w:eastAsia="Times New Roman" w:hAnsi="Arial" w:cs="Arial"/>
          <w:color w:val="000000"/>
          <w:kern w:val="0"/>
          <w:bdr w:val="none" w:sz="0" w:space="0" w:color="auto" w:frame="1"/>
          <w:lang w:eastAsia="en-GB"/>
          <w14:ligatures w14:val="none"/>
        </w:rPr>
        <w:t>s</w:t>
      </w:r>
      <w:r w:rsidR="003E6F78">
        <w:rPr>
          <w:rFonts w:ascii="Arial" w:eastAsia="Times New Roman" w:hAnsi="Arial" w:cs="Arial"/>
          <w:color w:val="000000"/>
          <w:kern w:val="0"/>
          <w:bdr w:val="none" w:sz="0" w:space="0" w:color="auto" w:frame="1"/>
          <w:lang w:eastAsia="en-GB"/>
          <w14:ligatures w14:val="none"/>
        </w:rPr>
        <w:t xml:space="preserve">, </w:t>
      </w:r>
      <w:r w:rsidR="003E6F78" w:rsidRPr="002E572D">
        <w:rPr>
          <w:rFonts w:ascii="Arial" w:eastAsia="Times New Roman" w:hAnsi="Arial" w:cs="Arial"/>
          <w:i/>
          <w:iCs/>
          <w:color w:val="000000"/>
          <w:kern w:val="0"/>
          <w:bdr w:val="none" w:sz="0" w:space="0" w:color="auto" w:frame="1"/>
          <w:lang w:eastAsia="en-GB"/>
          <w14:ligatures w14:val="none"/>
        </w:rPr>
        <w:t xml:space="preserve">et </w:t>
      </w:r>
      <w:r w:rsidR="00F31212" w:rsidRPr="002E572D">
        <w:rPr>
          <w:rFonts w:ascii="Arial" w:eastAsia="Times New Roman" w:hAnsi="Arial" w:cs="Arial"/>
          <w:i/>
          <w:iCs/>
          <w:color w:val="000000"/>
          <w:kern w:val="0"/>
          <w:bdr w:val="none" w:sz="0" w:space="0" w:color="auto" w:frame="1"/>
          <w:lang w:eastAsia="en-GB"/>
          <w14:ligatures w14:val="none"/>
        </w:rPr>
        <w:t>al</w:t>
      </w:r>
      <w:r w:rsidR="003E6F78">
        <w:rPr>
          <w:rFonts w:ascii="Arial" w:eastAsia="Times New Roman" w:hAnsi="Arial" w:cs="Arial"/>
          <w:color w:val="000000"/>
          <w:kern w:val="0"/>
          <w:bdr w:val="none" w:sz="0" w:space="0" w:color="auto" w:frame="1"/>
          <w:lang w:eastAsia="en-GB"/>
          <w14:ligatures w14:val="none"/>
        </w:rPr>
        <w:t>.,</w:t>
      </w:r>
      <w:r w:rsidR="003412BF">
        <w:rPr>
          <w:rFonts w:ascii="Arial" w:eastAsia="Times New Roman" w:hAnsi="Arial" w:cs="Arial"/>
          <w:color w:val="000000"/>
          <w:kern w:val="0"/>
          <w:bdr w:val="none" w:sz="0" w:space="0" w:color="auto" w:frame="1"/>
          <w:lang w:eastAsia="en-GB"/>
          <w14:ligatures w14:val="none"/>
        </w:rPr>
        <w:t xml:space="preserve"> 2016</w:t>
      </w:r>
      <w:r>
        <w:rPr>
          <w:rFonts w:ascii="Arial" w:eastAsia="Times New Roman" w:hAnsi="Arial" w:cs="Arial"/>
          <w:color w:val="000000"/>
          <w:kern w:val="0"/>
          <w:bdr w:val="none" w:sz="0" w:space="0" w:color="auto" w:frame="1"/>
          <w:lang w:eastAsia="en-GB"/>
          <w14:ligatures w14:val="none"/>
        </w:rPr>
        <w:t>)</w:t>
      </w:r>
      <w:r w:rsidR="00B6310A" w:rsidRPr="00B6310A">
        <w:rPr>
          <w:rFonts w:ascii="Arial" w:eastAsia="Times New Roman" w:hAnsi="Arial" w:cs="Arial"/>
          <w:color w:val="000000"/>
          <w:kern w:val="0"/>
          <w:bdr w:val="none" w:sz="0" w:space="0" w:color="auto" w:frame="1"/>
          <w:lang w:eastAsia="en-GB"/>
          <w14:ligatures w14:val="none"/>
        </w:rPr>
        <w:t xml:space="preserve"> High-quality early childhood provision has been consistently associated with improved educational attainment, language development and socio-emotional wellbeing, particularly for children from disadvantaged backgrounds (</w:t>
      </w:r>
      <w:r w:rsidR="00B6310A" w:rsidRPr="005063D3">
        <w:rPr>
          <w:rFonts w:ascii="Arial" w:eastAsia="Times New Roman" w:hAnsi="Arial" w:cs="Arial"/>
          <w:kern w:val="0"/>
          <w:bdr w:val="none" w:sz="0" w:space="0" w:color="auto" w:frame="1"/>
          <w:lang w:eastAsia="en-GB"/>
          <w14:ligatures w14:val="none"/>
        </w:rPr>
        <w:t>Sylva et al., 20</w:t>
      </w:r>
      <w:r w:rsidR="004E66B9" w:rsidRPr="005063D3">
        <w:rPr>
          <w:rFonts w:ascii="Arial" w:eastAsia="Times New Roman" w:hAnsi="Arial" w:cs="Arial"/>
          <w:kern w:val="0"/>
          <w:bdr w:val="none" w:sz="0" w:space="0" w:color="auto" w:frame="1"/>
          <w:lang w:eastAsia="en-GB"/>
          <w14:ligatures w14:val="none"/>
        </w:rPr>
        <w:t xml:space="preserve">08 and </w:t>
      </w:r>
      <w:r w:rsidR="00BD7BB7" w:rsidRPr="005063D3">
        <w:rPr>
          <w:rFonts w:ascii="Arial" w:eastAsia="Times New Roman" w:hAnsi="Arial" w:cs="Arial"/>
          <w:kern w:val="0"/>
          <w:bdr w:val="none" w:sz="0" w:space="0" w:color="auto" w:frame="1"/>
          <w:lang w:eastAsia="en-GB"/>
          <w14:ligatures w14:val="none"/>
        </w:rPr>
        <w:t>2020</w:t>
      </w:r>
      <w:r w:rsidR="00B6310A" w:rsidRPr="005063D3">
        <w:rPr>
          <w:rFonts w:ascii="Arial" w:eastAsia="Times New Roman" w:hAnsi="Arial" w:cs="Arial"/>
          <w:kern w:val="0"/>
          <w:bdr w:val="none" w:sz="0" w:space="0" w:color="auto" w:frame="1"/>
          <w:lang w:eastAsia="en-GB"/>
          <w14:ligatures w14:val="none"/>
        </w:rPr>
        <w:t xml:space="preserve">; </w:t>
      </w:r>
      <w:r w:rsidR="00B6310A" w:rsidRPr="009548CC">
        <w:rPr>
          <w:rFonts w:ascii="Arial" w:eastAsia="Times New Roman" w:hAnsi="Arial" w:cs="Arial"/>
          <w:kern w:val="0"/>
          <w:bdr w:val="none" w:sz="0" w:space="0" w:color="auto" w:frame="1"/>
          <w:lang w:eastAsia="en-GB"/>
          <w14:ligatures w14:val="none"/>
        </w:rPr>
        <w:t xml:space="preserve">Melhuish </w:t>
      </w:r>
      <w:r w:rsidR="00B6310A" w:rsidRPr="009548CC">
        <w:rPr>
          <w:rFonts w:ascii="Arial" w:eastAsia="Times New Roman" w:hAnsi="Arial" w:cs="Arial"/>
          <w:i/>
          <w:iCs/>
          <w:kern w:val="0"/>
          <w:bdr w:val="none" w:sz="0" w:space="0" w:color="auto" w:frame="1"/>
          <w:lang w:eastAsia="en-GB"/>
          <w14:ligatures w14:val="none"/>
        </w:rPr>
        <w:t>et al</w:t>
      </w:r>
      <w:r w:rsidR="00B6310A" w:rsidRPr="009548CC">
        <w:rPr>
          <w:rFonts w:ascii="Arial" w:eastAsia="Times New Roman" w:hAnsi="Arial" w:cs="Arial"/>
          <w:kern w:val="0"/>
          <w:bdr w:val="none" w:sz="0" w:space="0" w:color="auto" w:frame="1"/>
          <w:lang w:eastAsia="en-GB"/>
          <w14:ligatures w14:val="none"/>
        </w:rPr>
        <w:t>., 2015;</w:t>
      </w:r>
      <w:r w:rsidR="00B6310A" w:rsidRPr="009E6AFF">
        <w:rPr>
          <w:rFonts w:ascii="Arial" w:eastAsia="Times New Roman" w:hAnsi="Arial" w:cs="Arial"/>
          <w:color w:val="EE0000"/>
          <w:kern w:val="0"/>
          <w:bdr w:val="none" w:sz="0" w:space="0" w:color="auto" w:frame="1"/>
          <w:lang w:eastAsia="en-GB"/>
          <w14:ligatures w14:val="none"/>
        </w:rPr>
        <w:t xml:space="preserve"> </w:t>
      </w:r>
      <w:r w:rsidR="00B6310A" w:rsidRPr="00345CB9">
        <w:rPr>
          <w:rFonts w:ascii="Arial" w:eastAsia="Times New Roman" w:hAnsi="Arial" w:cs="Arial"/>
          <w:kern w:val="0"/>
          <w:bdr w:val="none" w:sz="0" w:space="0" w:color="auto" w:frame="1"/>
          <w:lang w:eastAsia="en-GB"/>
          <w14:ligatures w14:val="none"/>
        </w:rPr>
        <w:t>OECD, 202</w:t>
      </w:r>
      <w:r w:rsidR="00345CB9" w:rsidRPr="00345CB9">
        <w:rPr>
          <w:rFonts w:ascii="Arial" w:eastAsia="Times New Roman" w:hAnsi="Arial" w:cs="Arial"/>
          <w:kern w:val="0"/>
          <w:bdr w:val="none" w:sz="0" w:space="0" w:color="auto" w:frame="1"/>
          <w:lang w:eastAsia="en-GB"/>
          <w14:ligatures w14:val="none"/>
        </w:rPr>
        <w:t>5</w:t>
      </w:r>
      <w:r w:rsidR="0087374A">
        <w:rPr>
          <w:rFonts w:ascii="Arial" w:eastAsia="Times New Roman" w:hAnsi="Arial" w:cs="Arial"/>
          <w:kern w:val="0"/>
          <w:bdr w:val="none" w:sz="0" w:space="0" w:color="auto" w:frame="1"/>
          <w:lang w:eastAsia="en-GB"/>
          <w14:ligatures w14:val="none"/>
        </w:rPr>
        <w:t>;</w:t>
      </w:r>
      <w:r w:rsidR="00CE0992">
        <w:rPr>
          <w:rFonts w:ascii="Arial" w:eastAsia="Times New Roman" w:hAnsi="Arial" w:cs="Arial"/>
          <w:kern w:val="0"/>
          <w:bdr w:val="none" w:sz="0" w:space="0" w:color="auto" w:frame="1"/>
          <w:lang w:eastAsia="en-GB"/>
          <w14:ligatures w14:val="none"/>
        </w:rPr>
        <w:t xml:space="preserve"> von Suchodoletz, </w:t>
      </w:r>
      <w:r w:rsidR="00CE0992" w:rsidRPr="00CE0992">
        <w:rPr>
          <w:rFonts w:ascii="Arial" w:eastAsia="Times New Roman" w:hAnsi="Arial" w:cs="Arial"/>
          <w:i/>
          <w:iCs/>
          <w:kern w:val="0"/>
          <w:bdr w:val="none" w:sz="0" w:space="0" w:color="auto" w:frame="1"/>
          <w:lang w:eastAsia="en-GB"/>
          <w14:ligatures w14:val="none"/>
        </w:rPr>
        <w:t>et al</w:t>
      </w:r>
      <w:r w:rsidR="00CE0992">
        <w:rPr>
          <w:rFonts w:ascii="Arial" w:eastAsia="Times New Roman" w:hAnsi="Arial" w:cs="Arial"/>
          <w:kern w:val="0"/>
          <w:bdr w:val="none" w:sz="0" w:space="0" w:color="auto" w:frame="1"/>
          <w:lang w:eastAsia="en-GB"/>
          <w14:ligatures w14:val="none"/>
        </w:rPr>
        <w:t>., 2023</w:t>
      </w:r>
      <w:r w:rsidR="00B6310A" w:rsidRPr="00345CB9">
        <w:rPr>
          <w:rFonts w:ascii="Arial" w:eastAsia="Times New Roman" w:hAnsi="Arial" w:cs="Arial"/>
          <w:kern w:val="0"/>
          <w:bdr w:val="none" w:sz="0" w:space="0" w:color="auto" w:frame="1"/>
          <w:lang w:eastAsia="en-GB"/>
          <w14:ligatures w14:val="none"/>
        </w:rPr>
        <w:t xml:space="preserve">). </w:t>
      </w:r>
      <w:r w:rsidR="00B6310A" w:rsidRPr="00B6310A">
        <w:rPr>
          <w:rFonts w:ascii="Arial" w:eastAsia="Times New Roman" w:hAnsi="Arial" w:cs="Arial"/>
          <w:color w:val="000000"/>
          <w:kern w:val="0"/>
          <w:bdr w:val="none" w:sz="0" w:space="0" w:color="auto" w:frame="1"/>
          <w:lang w:eastAsia="en-GB"/>
          <w14:ligatures w14:val="none"/>
        </w:rPr>
        <w:t>Consequently, policymakers and researchers have sought systematic ways to evaluate and improve early years provision through mechanisms of quality assurance and quality enhancement. Observational assessment tools play a significant role within these systems, providing structured frameworks through which early childhood settings can be evaluated. Among the most influential of these frameworks are the Early Childhood Environment Rating Scales (ECERS) and the Sustained Shared Thinking and Emotional Wellbeing Scale (SSTEW). Although both instruments are widely used to assess early childhood provision, they reflect different conceptualisations of educational quality and emphasise distinct dimensions of practice. A critical comparison of ECERS and SSTEW therefore provides insight into broader debates about how quality in early childhood education should be defined, measured and enhanced.</w:t>
      </w:r>
    </w:p>
    <w:p w14:paraId="05FAF089" w14:textId="77777777" w:rsidR="00B6310A" w:rsidRPr="00B6310A" w:rsidRDefault="00B6310A" w:rsidP="00856030">
      <w:pPr>
        <w:shd w:val="clear" w:color="auto" w:fill="FFFFFF"/>
        <w:spacing w:after="0" w:line="360" w:lineRule="auto"/>
        <w:textAlignment w:val="baseline"/>
        <w:rPr>
          <w:rFonts w:ascii="Arial" w:eastAsia="Times New Roman" w:hAnsi="Arial" w:cs="Arial"/>
          <w:color w:val="242424"/>
          <w:kern w:val="0"/>
          <w:lang w:eastAsia="en-GB"/>
          <w14:ligatures w14:val="none"/>
        </w:rPr>
      </w:pPr>
      <w:r w:rsidRPr="00B6310A">
        <w:rPr>
          <w:rFonts w:ascii="Arial" w:eastAsia="Times New Roman" w:hAnsi="Arial" w:cs="Arial"/>
          <w:color w:val="000000"/>
          <w:kern w:val="0"/>
          <w:bdr w:val="none" w:sz="0" w:space="0" w:color="auto" w:frame="1"/>
          <w:lang w:eastAsia="en-GB"/>
          <w14:ligatures w14:val="none"/>
        </w:rPr>
        <w:br/>
      </w:r>
    </w:p>
    <w:p w14:paraId="06EA61CF" w14:textId="552A058B" w:rsidR="00B6310A" w:rsidRPr="00B6310A" w:rsidRDefault="00B6310A" w:rsidP="00856030">
      <w:pPr>
        <w:shd w:val="clear" w:color="auto" w:fill="FFFFFF"/>
        <w:spacing w:after="0" w:line="360" w:lineRule="auto"/>
        <w:textAlignment w:val="baseline"/>
        <w:rPr>
          <w:rFonts w:ascii="Arial" w:eastAsia="Times New Roman" w:hAnsi="Arial" w:cs="Arial"/>
          <w:color w:val="242424"/>
          <w:kern w:val="0"/>
          <w:lang w:eastAsia="en-GB"/>
          <w14:ligatures w14:val="none"/>
        </w:rPr>
      </w:pPr>
      <w:r w:rsidRPr="00B6310A">
        <w:rPr>
          <w:rFonts w:ascii="Arial" w:eastAsia="Times New Roman" w:hAnsi="Arial" w:cs="Arial"/>
          <w:color w:val="000000"/>
          <w:kern w:val="0"/>
          <w:bdr w:val="none" w:sz="0" w:space="0" w:color="auto" w:frame="1"/>
          <w:lang w:eastAsia="en-GB"/>
          <w14:ligatures w14:val="none"/>
        </w:rPr>
        <w:t xml:space="preserve">Quality assurance within early childhood education typically refers to systems designed to ensure that provision meets established standards. These systems often include regulatory inspections, national curriculum frameworks and structured </w:t>
      </w:r>
      <w:r w:rsidRPr="00B6310A">
        <w:rPr>
          <w:rFonts w:ascii="Arial" w:eastAsia="Times New Roman" w:hAnsi="Arial" w:cs="Arial"/>
          <w:color w:val="000000"/>
          <w:kern w:val="0"/>
          <w:bdr w:val="none" w:sz="0" w:space="0" w:color="auto" w:frame="1"/>
          <w:lang w:eastAsia="en-GB"/>
          <w14:ligatures w14:val="none"/>
        </w:rPr>
        <w:lastRenderedPageBreak/>
        <w:t xml:space="preserve">assessment tools that evaluate settings against predetermined </w:t>
      </w:r>
      <w:r w:rsidRPr="008E7EEB">
        <w:rPr>
          <w:rFonts w:ascii="Arial" w:eastAsia="Times New Roman" w:hAnsi="Arial" w:cs="Arial"/>
          <w:kern w:val="0"/>
          <w:bdr w:val="none" w:sz="0" w:space="0" w:color="auto" w:frame="1"/>
          <w:lang w:eastAsia="en-GB"/>
          <w14:ligatures w14:val="none"/>
        </w:rPr>
        <w:t>criteria (</w:t>
      </w:r>
      <w:r w:rsidR="009256F7" w:rsidRPr="008E7EEB">
        <w:rPr>
          <w:rFonts w:ascii="Arial" w:eastAsia="Times New Roman" w:hAnsi="Arial" w:cs="Arial"/>
          <w:kern w:val="0"/>
          <w:bdr w:val="none" w:sz="0" w:space="0" w:color="auto" w:frame="1"/>
          <w:lang w:eastAsia="en-GB"/>
          <w14:ligatures w14:val="none"/>
        </w:rPr>
        <w:t xml:space="preserve">Siraj- </w:t>
      </w:r>
      <w:r w:rsidR="004C7CAD" w:rsidRPr="008E7EEB">
        <w:rPr>
          <w:rFonts w:ascii="Arial" w:eastAsia="Times New Roman" w:hAnsi="Arial" w:cs="Arial"/>
          <w:kern w:val="0"/>
          <w:bdr w:val="none" w:sz="0" w:space="0" w:color="auto" w:frame="1"/>
          <w:lang w:eastAsia="en-GB"/>
          <w14:ligatures w14:val="none"/>
        </w:rPr>
        <w:t>Blatchford, 2008; S</w:t>
      </w:r>
      <w:r w:rsidR="004C507B" w:rsidRPr="008E7EEB">
        <w:rPr>
          <w:rFonts w:ascii="Arial" w:eastAsia="Times New Roman" w:hAnsi="Arial" w:cs="Arial"/>
          <w:kern w:val="0"/>
          <w:bdr w:val="none" w:sz="0" w:space="0" w:color="auto" w:frame="1"/>
          <w:lang w:eastAsia="en-GB"/>
          <w14:ligatures w14:val="none"/>
        </w:rPr>
        <w:t xml:space="preserve">ylva, </w:t>
      </w:r>
      <w:r w:rsidR="004C507B" w:rsidRPr="008E7EEB">
        <w:rPr>
          <w:rFonts w:ascii="Arial" w:eastAsia="Times New Roman" w:hAnsi="Arial" w:cs="Arial"/>
          <w:i/>
          <w:iCs/>
          <w:kern w:val="0"/>
          <w:bdr w:val="none" w:sz="0" w:space="0" w:color="auto" w:frame="1"/>
          <w:lang w:eastAsia="en-GB"/>
          <w14:ligatures w14:val="none"/>
        </w:rPr>
        <w:t>et al</w:t>
      </w:r>
      <w:r w:rsidR="004C507B" w:rsidRPr="008E7EEB">
        <w:rPr>
          <w:rFonts w:ascii="Arial" w:eastAsia="Times New Roman" w:hAnsi="Arial" w:cs="Arial"/>
          <w:kern w:val="0"/>
          <w:bdr w:val="none" w:sz="0" w:space="0" w:color="auto" w:frame="1"/>
          <w:lang w:eastAsia="en-GB"/>
          <w14:ligatures w14:val="none"/>
        </w:rPr>
        <w:t>., 2004</w:t>
      </w:r>
      <w:r w:rsidR="00EF1713" w:rsidRPr="008E7EEB">
        <w:rPr>
          <w:rFonts w:ascii="Arial" w:eastAsia="Times New Roman" w:hAnsi="Arial" w:cs="Arial"/>
          <w:kern w:val="0"/>
          <w:bdr w:val="none" w:sz="0" w:space="0" w:color="auto" w:frame="1"/>
          <w:lang w:eastAsia="en-GB"/>
          <w14:ligatures w14:val="none"/>
        </w:rPr>
        <w:t xml:space="preserve"> and 2010</w:t>
      </w:r>
      <w:r w:rsidR="004C507B" w:rsidRPr="008E7EEB">
        <w:rPr>
          <w:rFonts w:ascii="Arial" w:eastAsia="Times New Roman" w:hAnsi="Arial" w:cs="Arial"/>
          <w:kern w:val="0"/>
          <w:bdr w:val="none" w:sz="0" w:space="0" w:color="auto" w:frame="1"/>
          <w:lang w:eastAsia="en-GB"/>
          <w14:ligatures w14:val="none"/>
        </w:rPr>
        <w:t xml:space="preserve">; </w:t>
      </w:r>
      <w:r w:rsidRPr="008E7EEB">
        <w:rPr>
          <w:rFonts w:ascii="Arial" w:eastAsia="Times New Roman" w:hAnsi="Arial" w:cs="Arial"/>
          <w:kern w:val="0"/>
          <w:bdr w:val="none" w:sz="0" w:space="0" w:color="auto" w:frame="1"/>
          <w:lang w:eastAsia="en-GB"/>
          <w14:ligatures w14:val="none"/>
        </w:rPr>
        <w:t>Siraj</w:t>
      </w:r>
      <w:r w:rsidR="0065230B" w:rsidRPr="008E7EEB">
        <w:rPr>
          <w:rFonts w:ascii="Arial" w:eastAsia="Times New Roman" w:hAnsi="Arial" w:cs="Arial"/>
          <w:kern w:val="0"/>
          <w:bdr w:val="none" w:sz="0" w:space="0" w:color="auto" w:frame="1"/>
          <w:lang w:eastAsia="en-GB"/>
          <w14:ligatures w14:val="none"/>
        </w:rPr>
        <w:t xml:space="preserve">, </w:t>
      </w:r>
      <w:r w:rsidR="0065230B" w:rsidRPr="008E7EEB">
        <w:rPr>
          <w:rFonts w:ascii="Arial" w:eastAsia="Times New Roman" w:hAnsi="Arial" w:cs="Arial"/>
          <w:i/>
          <w:iCs/>
          <w:kern w:val="0"/>
          <w:bdr w:val="none" w:sz="0" w:space="0" w:color="auto" w:frame="1"/>
          <w:lang w:eastAsia="en-GB"/>
          <w14:ligatures w14:val="none"/>
        </w:rPr>
        <w:t>et al</w:t>
      </w:r>
      <w:r w:rsidR="0065230B" w:rsidRPr="008E7EEB">
        <w:rPr>
          <w:rFonts w:ascii="Arial" w:eastAsia="Times New Roman" w:hAnsi="Arial" w:cs="Arial"/>
          <w:kern w:val="0"/>
          <w:bdr w:val="none" w:sz="0" w:space="0" w:color="auto" w:frame="1"/>
          <w:lang w:eastAsia="en-GB"/>
          <w14:ligatures w14:val="none"/>
        </w:rPr>
        <w:t>., 2017;</w:t>
      </w:r>
      <w:r w:rsidR="00EE1F84" w:rsidRPr="008E7EEB">
        <w:rPr>
          <w:rFonts w:ascii="Arial" w:eastAsia="Times New Roman" w:hAnsi="Arial" w:cs="Arial"/>
          <w:kern w:val="0"/>
          <w:bdr w:val="none" w:sz="0" w:space="0" w:color="auto" w:frame="1"/>
          <w:lang w:eastAsia="en-GB"/>
          <w14:ligatures w14:val="none"/>
        </w:rPr>
        <w:t xml:space="preserve"> Taggart, </w:t>
      </w:r>
      <w:r w:rsidR="00EE1F84" w:rsidRPr="008E7EEB">
        <w:rPr>
          <w:rFonts w:ascii="Arial" w:eastAsia="Times New Roman" w:hAnsi="Arial" w:cs="Arial"/>
          <w:i/>
          <w:iCs/>
          <w:kern w:val="0"/>
          <w:bdr w:val="none" w:sz="0" w:space="0" w:color="auto" w:frame="1"/>
          <w:lang w:eastAsia="en-GB"/>
          <w14:ligatures w14:val="none"/>
        </w:rPr>
        <w:t>et al</w:t>
      </w:r>
      <w:r w:rsidR="00EE1F84" w:rsidRPr="008E7EEB">
        <w:rPr>
          <w:rFonts w:ascii="Arial" w:eastAsia="Times New Roman" w:hAnsi="Arial" w:cs="Arial"/>
          <w:kern w:val="0"/>
          <w:bdr w:val="none" w:sz="0" w:space="0" w:color="auto" w:frame="1"/>
          <w:lang w:eastAsia="en-GB"/>
          <w14:ligatures w14:val="none"/>
        </w:rPr>
        <w:t>.,</w:t>
      </w:r>
      <w:r w:rsidR="004E3164" w:rsidRPr="008E7EEB">
        <w:rPr>
          <w:rFonts w:ascii="Arial" w:eastAsia="Times New Roman" w:hAnsi="Arial" w:cs="Arial"/>
          <w:kern w:val="0"/>
          <w:bdr w:val="none" w:sz="0" w:space="0" w:color="auto" w:frame="1"/>
          <w:lang w:eastAsia="en-GB"/>
          <w14:ligatures w14:val="none"/>
        </w:rPr>
        <w:t xml:space="preserve"> </w:t>
      </w:r>
      <w:r w:rsidR="00815EEB" w:rsidRPr="008E7EEB">
        <w:rPr>
          <w:rFonts w:ascii="Arial" w:eastAsia="Times New Roman" w:hAnsi="Arial" w:cs="Arial"/>
          <w:kern w:val="0"/>
          <w:bdr w:val="none" w:sz="0" w:space="0" w:color="auto" w:frame="1"/>
          <w:lang w:eastAsia="en-GB"/>
          <w14:ligatures w14:val="none"/>
        </w:rPr>
        <w:t>2015; von</w:t>
      </w:r>
      <w:r w:rsidR="00177BE2" w:rsidRPr="008E7EEB">
        <w:rPr>
          <w:rFonts w:ascii="Arial" w:eastAsia="Times New Roman" w:hAnsi="Arial" w:cs="Arial"/>
          <w:kern w:val="0"/>
          <w:bdr w:val="none" w:sz="0" w:space="0" w:color="auto" w:frame="1"/>
          <w:lang w:eastAsia="en-GB"/>
          <w14:ligatures w14:val="none"/>
        </w:rPr>
        <w:t xml:space="preserve"> Such</w:t>
      </w:r>
      <w:r w:rsidR="009D022D" w:rsidRPr="008E7EEB">
        <w:rPr>
          <w:rFonts w:ascii="Arial" w:eastAsia="Times New Roman" w:hAnsi="Arial" w:cs="Arial"/>
          <w:kern w:val="0"/>
          <w:bdr w:val="none" w:sz="0" w:space="0" w:color="auto" w:frame="1"/>
          <w:lang w:eastAsia="en-GB"/>
          <w14:ligatures w14:val="none"/>
        </w:rPr>
        <w:t xml:space="preserve">odoletz, </w:t>
      </w:r>
      <w:r w:rsidR="009D022D" w:rsidRPr="008E7EEB">
        <w:rPr>
          <w:rFonts w:ascii="Arial" w:eastAsia="Times New Roman" w:hAnsi="Arial" w:cs="Arial"/>
          <w:i/>
          <w:iCs/>
          <w:kern w:val="0"/>
          <w:bdr w:val="none" w:sz="0" w:space="0" w:color="auto" w:frame="1"/>
          <w:lang w:eastAsia="en-GB"/>
          <w14:ligatures w14:val="none"/>
        </w:rPr>
        <w:t>et al</w:t>
      </w:r>
      <w:r w:rsidR="009D022D" w:rsidRPr="008E7EEB">
        <w:rPr>
          <w:rFonts w:ascii="Arial" w:eastAsia="Times New Roman" w:hAnsi="Arial" w:cs="Arial"/>
          <w:kern w:val="0"/>
          <w:bdr w:val="none" w:sz="0" w:space="0" w:color="auto" w:frame="1"/>
          <w:lang w:eastAsia="en-GB"/>
          <w14:ligatures w14:val="none"/>
        </w:rPr>
        <w:t>., 2023</w:t>
      </w:r>
      <w:r w:rsidR="000441F8" w:rsidRPr="008E7EEB">
        <w:rPr>
          <w:rFonts w:ascii="Arial" w:eastAsia="Times New Roman" w:hAnsi="Arial" w:cs="Arial"/>
          <w:kern w:val="0"/>
          <w:bdr w:val="none" w:sz="0" w:space="0" w:color="auto" w:frame="1"/>
          <w:lang w:eastAsia="en-GB"/>
          <w14:ligatures w14:val="none"/>
        </w:rPr>
        <w:t>; M</w:t>
      </w:r>
      <w:r w:rsidR="008E7EEB" w:rsidRPr="008E7EEB">
        <w:rPr>
          <w:rFonts w:ascii="Arial" w:eastAsia="Times New Roman" w:hAnsi="Arial" w:cs="Arial"/>
          <w:kern w:val="0"/>
          <w:bdr w:val="none" w:sz="0" w:space="0" w:color="auto" w:frame="1"/>
          <w:lang w:eastAsia="en-GB"/>
          <w14:ligatures w14:val="none"/>
        </w:rPr>
        <w:t>adigan, 2014</w:t>
      </w:r>
      <w:r w:rsidRPr="008E7EEB">
        <w:rPr>
          <w:rFonts w:ascii="Arial" w:eastAsia="Times New Roman" w:hAnsi="Arial" w:cs="Arial"/>
          <w:kern w:val="0"/>
          <w:bdr w:val="none" w:sz="0" w:space="0" w:color="auto" w:frame="1"/>
          <w:lang w:eastAsia="en-GB"/>
          <w14:ligatures w14:val="none"/>
        </w:rPr>
        <w:t xml:space="preserve">). In contrast, quality </w:t>
      </w:r>
      <w:r w:rsidRPr="00B6310A">
        <w:rPr>
          <w:rFonts w:ascii="Arial" w:eastAsia="Times New Roman" w:hAnsi="Arial" w:cs="Arial"/>
          <w:color w:val="000000"/>
          <w:kern w:val="0"/>
          <w:bdr w:val="none" w:sz="0" w:space="0" w:color="auto" w:frame="1"/>
          <w:lang w:eastAsia="en-GB"/>
          <w14:ligatures w14:val="none"/>
        </w:rPr>
        <w:t>enhancement emphasises continuous improvement through reflective practice, professional learning and the development of effective pedagogical approaches. While quality assurance focuses on accountability and compliance, quality enhancement seeks to improve the educational experiences offered to children by supporting professional development and evidence-informed practice. Observational tools such as ECERS and SSTEW may serve both functions; however, the nature of the quality they measure has important implications for how they contribute to improvement processes.</w:t>
      </w:r>
    </w:p>
    <w:p w14:paraId="68B6F1DA" w14:textId="77777777" w:rsidR="00B6310A" w:rsidRPr="00B6310A" w:rsidRDefault="00B6310A" w:rsidP="00856030">
      <w:pPr>
        <w:shd w:val="clear" w:color="auto" w:fill="FFFFFF"/>
        <w:spacing w:after="0" w:line="360" w:lineRule="auto"/>
        <w:textAlignment w:val="baseline"/>
        <w:rPr>
          <w:rFonts w:ascii="Arial" w:eastAsia="Times New Roman" w:hAnsi="Arial" w:cs="Arial"/>
          <w:color w:val="242424"/>
          <w:kern w:val="0"/>
          <w:lang w:eastAsia="en-GB"/>
          <w14:ligatures w14:val="none"/>
        </w:rPr>
      </w:pPr>
      <w:r w:rsidRPr="00B6310A">
        <w:rPr>
          <w:rFonts w:ascii="Arial" w:eastAsia="Times New Roman" w:hAnsi="Arial" w:cs="Arial"/>
          <w:color w:val="000000"/>
          <w:kern w:val="0"/>
          <w:bdr w:val="none" w:sz="0" w:space="0" w:color="auto" w:frame="1"/>
          <w:lang w:eastAsia="en-GB"/>
          <w14:ligatures w14:val="none"/>
        </w:rPr>
        <w:br/>
      </w:r>
    </w:p>
    <w:p w14:paraId="4D69261D" w14:textId="55FF99AA" w:rsidR="00B6310A" w:rsidRPr="00B6310A" w:rsidRDefault="00B6310A" w:rsidP="00856030">
      <w:pPr>
        <w:shd w:val="clear" w:color="auto" w:fill="FFFFFF"/>
        <w:spacing w:after="0" w:line="360" w:lineRule="auto"/>
        <w:textAlignment w:val="baseline"/>
        <w:rPr>
          <w:rFonts w:ascii="Arial" w:eastAsia="Times New Roman" w:hAnsi="Arial" w:cs="Arial"/>
          <w:color w:val="242424"/>
          <w:kern w:val="0"/>
          <w:lang w:eastAsia="en-GB"/>
          <w14:ligatures w14:val="none"/>
        </w:rPr>
      </w:pPr>
      <w:r w:rsidRPr="00B6310A">
        <w:rPr>
          <w:rFonts w:ascii="Arial" w:eastAsia="Times New Roman" w:hAnsi="Arial" w:cs="Arial"/>
          <w:color w:val="000000"/>
          <w:kern w:val="0"/>
          <w:bdr w:val="none" w:sz="0" w:space="0" w:color="auto" w:frame="1"/>
          <w:lang w:eastAsia="en-GB"/>
          <w14:ligatures w14:val="none"/>
        </w:rPr>
        <w:t>A key distinction in early childhood research concerns the difference between structural and process quality. Structural quality refers to relatively stable characteristics of early childhood settings such as staff qualifications, adult–child ratios, physical space and learning resources (</w:t>
      </w:r>
      <w:r w:rsidRPr="00860C5C">
        <w:rPr>
          <w:rFonts w:ascii="Arial" w:eastAsia="Times New Roman" w:hAnsi="Arial" w:cs="Arial"/>
          <w:kern w:val="0"/>
          <w:bdr w:val="none" w:sz="0" w:space="0" w:color="auto" w:frame="1"/>
          <w:lang w:eastAsia="en-GB"/>
          <w14:ligatures w14:val="none"/>
        </w:rPr>
        <w:t xml:space="preserve">Slot, 2018). </w:t>
      </w:r>
      <w:r w:rsidRPr="00B6310A">
        <w:rPr>
          <w:rFonts w:ascii="Arial" w:eastAsia="Times New Roman" w:hAnsi="Arial" w:cs="Arial"/>
          <w:color w:val="000000"/>
          <w:kern w:val="0"/>
          <w:bdr w:val="none" w:sz="0" w:space="0" w:color="auto" w:frame="1"/>
          <w:lang w:eastAsia="en-GB"/>
          <w14:ligatures w14:val="none"/>
        </w:rPr>
        <w:t>These features are frequently emphasised in policy frameworks because they can be measured objectively and regulated across large numbers of settings. Research suggests that structural factors can influence children’s experiences indirectly by shaping the conditions in which learning occurs (</w:t>
      </w:r>
      <w:r w:rsidRPr="00935980">
        <w:rPr>
          <w:rFonts w:ascii="Arial" w:eastAsia="Times New Roman" w:hAnsi="Arial" w:cs="Arial"/>
          <w:kern w:val="0"/>
          <w:bdr w:val="none" w:sz="0" w:space="0" w:color="auto" w:frame="1"/>
          <w:lang w:eastAsia="en-GB"/>
          <w14:ligatures w14:val="none"/>
        </w:rPr>
        <w:t xml:space="preserve">Mathers </w:t>
      </w:r>
      <w:r w:rsidRPr="00935980">
        <w:rPr>
          <w:rFonts w:ascii="Arial" w:eastAsia="Times New Roman" w:hAnsi="Arial" w:cs="Arial"/>
          <w:i/>
          <w:iCs/>
          <w:kern w:val="0"/>
          <w:bdr w:val="none" w:sz="0" w:space="0" w:color="auto" w:frame="1"/>
          <w:lang w:eastAsia="en-GB"/>
          <w14:ligatures w14:val="none"/>
        </w:rPr>
        <w:t>et al</w:t>
      </w:r>
      <w:r w:rsidRPr="00935980">
        <w:rPr>
          <w:rFonts w:ascii="Arial" w:eastAsia="Times New Roman" w:hAnsi="Arial" w:cs="Arial"/>
          <w:kern w:val="0"/>
          <w:bdr w:val="none" w:sz="0" w:space="0" w:color="auto" w:frame="1"/>
          <w:lang w:eastAsia="en-GB"/>
          <w14:ligatures w14:val="none"/>
        </w:rPr>
        <w:t xml:space="preserve">., 2014; </w:t>
      </w:r>
      <w:r w:rsidRPr="00376F49">
        <w:rPr>
          <w:rFonts w:ascii="Arial" w:eastAsia="Times New Roman" w:hAnsi="Arial" w:cs="Arial"/>
          <w:kern w:val="0"/>
          <w:bdr w:val="none" w:sz="0" w:space="0" w:color="auto" w:frame="1"/>
          <w:lang w:eastAsia="en-GB"/>
          <w14:ligatures w14:val="none"/>
        </w:rPr>
        <w:t>OECD, 2021</w:t>
      </w:r>
      <w:r w:rsidRPr="00B6310A">
        <w:rPr>
          <w:rFonts w:ascii="Arial" w:eastAsia="Times New Roman" w:hAnsi="Arial" w:cs="Arial"/>
          <w:color w:val="000000"/>
          <w:kern w:val="0"/>
          <w:bdr w:val="none" w:sz="0" w:space="0" w:color="auto" w:frame="1"/>
          <w:lang w:eastAsia="en-GB"/>
          <w14:ligatures w14:val="none"/>
        </w:rPr>
        <w:t>). However, structural indicators alone provide only a partial understanding of educational quality. Process quality, which refers to the interactions and experiences that occur within the learning environment, has increasingly been recognised as a critical determinant of children’s developmental outcomes (</w:t>
      </w:r>
      <w:r w:rsidRPr="00992480">
        <w:rPr>
          <w:rFonts w:ascii="Arial" w:eastAsia="Times New Roman" w:hAnsi="Arial" w:cs="Arial"/>
          <w:kern w:val="0"/>
          <w:bdr w:val="none" w:sz="0" w:space="0" w:color="auto" w:frame="1"/>
          <w:lang w:eastAsia="en-GB"/>
          <w14:ligatures w14:val="none"/>
        </w:rPr>
        <w:t xml:space="preserve">Mashburn </w:t>
      </w:r>
      <w:r w:rsidRPr="00992480">
        <w:rPr>
          <w:rFonts w:ascii="Arial" w:eastAsia="Times New Roman" w:hAnsi="Arial" w:cs="Arial"/>
          <w:i/>
          <w:iCs/>
          <w:kern w:val="0"/>
          <w:bdr w:val="none" w:sz="0" w:space="0" w:color="auto" w:frame="1"/>
          <w:lang w:eastAsia="en-GB"/>
          <w14:ligatures w14:val="none"/>
        </w:rPr>
        <w:t>et al</w:t>
      </w:r>
      <w:r w:rsidRPr="00992480">
        <w:rPr>
          <w:rFonts w:ascii="Arial" w:eastAsia="Times New Roman" w:hAnsi="Arial" w:cs="Arial"/>
          <w:kern w:val="0"/>
          <w:bdr w:val="none" w:sz="0" w:space="0" w:color="auto" w:frame="1"/>
          <w:lang w:eastAsia="en-GB"/>
          <w14:ligatures w14:val="none"/>
        </w:rPr>
        <w:t>., 2008</w:t>
      </w:r>
      <w:r w:rsidRPr="0077142E">
        <w:rPr>
          <w:rFonts w:ascii="Arial" w:eastAsia="Times New Roman" w:hAnsi="Arial" w:cs="Arial"/>
          <w:kern w:val="0"/>
          <w:bdr w:val="none" w:sz="0" w:space="0" w:color="auto" w:frame="1"/>
          <w:lang w:eastAsia="en-GB"/>
          <w14:ligatures w14:val="none"/>
        </w:rPr>
        <w:t xml:space="preserve">; </w:t>
      </w:r>
      <w:r w:rsidR="00FB64AC" w:rsidRPr="0077142E">
        <w:rPr>
          <w:rFonts w:ascii="Arial" w:eastAsia="Times New Roman" w:hAnsi="Arial" w:cs="Arial"/>
          <w:kern w:val="0"/>
          <w:bdr w:val="none" w:sz="0" w:space="0" w:color="auto" w:frame="1"/>
          <w:lang w:eastAsia="en-GB"/>
          <w14:ligatures w14:val="none"/>
        </w:rPr>
        <w:t>Oppermann</w:t>
      </w:r>
      <w:r w:rsidRPr="0077142E">
        <w:rPr>
          <w:rFonts w:ascii="Arial" w:eastAsia="Times New Roman" w:hAnsi="Arial" w:cs="Arial"/>
          <w:kern w:val="0"/>
          <w:bdr w:val="none" w:sz="0" w:space="0" w:color="auto" w:frame="1"/>
          <w:lang w:eastAsia="en-GB"/>
          <w14:ligatures w14:val="none"/>
        </w:rPr>
        <w:t xml:space="preserve"> </w:t>
      </w:r>
      <w:r w:rsidRPr="0077142E">
        <w:rPr>
          <w:rFonts w:ascii="Arial" w:eastAsia="Times New Roman" w:hAnsi="Arial" w:cs="Arial"/>
          <w:i/>
          <w:iCs/>
          <w:kern w:val="0"/>
          <w:bdr w:val="none" w:sz="0" w:space="0" w:color="auto" w:frame="1"/>
          <w:lang w:eastAsia="en-GB"/>
          <w14:ligatures w14:val="none"/>
        </w:rPr>
        <w:t>et al</w:t>
      </w:r>
      <w:r w:rsidRPr="0077142E">
        <w:rPr>
          <w:rFonts w:ascii="Arial" w:eastAsia="Times New Roman" w:hAnsi="Arial" w:cs="Arial"/>
          <w:kern w:val="0"/>
          <w:bdr w:val="none" w:sz="0" w:space="0" w:color="auto" w:frame="1"/>
          <w:lang w:eastAsia="en-GB"/>
          <w14:ligatures w14:val="none"/>
        </w:rPr>
        <w:t>., 2024).</w:t>
      </w:r>
      <w:r w:rsidRPr="0062772F">
        <w:rPr>
          <w:rFonts w:ascii="Arial" w:eastAsia="Times New Roman" w:hAnsi="Arial" w:cs="Arial"/>
          <w:color w:val="EE0000"/>
          <w:kern w:val="0"/>
          <w:bdr w:val="none" w:sz="0" w:space="0" w:color="auto" w:frame="1"/>
          <w:lang w:eastAsia="en-GB"/>
          <w14:ligatures w14:val="none"/>
        </w:rPr>
        <w:t xml:space="preserve"> </w:t>
      </w:r>
      <w:r w:rsidRPr="00B6310A">
        <w:rPr>
          <w:rFonts w:ascii="Arial" w:eastAsia="Times New Roman" w:hAnsi="Arial" w:cs="Arial"/>
          <w:color w:val="000000"/>
          <w:kern w:val="0"/>
          <w:bdr w:val="none" w:sz="0" w:space="0" w:color="auto" w:frame="1"/>
          <w:lang w:eastAsia="en-GB"/>
          <w14:ligatures w14:val="none"/>
        </w:rPr>
        <w:t xml:space="preserve">Process quality includes factors such as the emotional climate of the classroom, the quality of teacher–child relationships and the extent to which educators engage children in meaningful dialogue and collaborative problem solving </w:t>
      </w:r>
      <w:r w:rsidRPr="00057159">
        <w:rPr>
          <w:rFonts w:ascii="Arial" w:eastAsia="Times New Roman" w:hAnsi="Arial" w:cs="Arial"/>
          <w:kern w:val="0"/>
          <w:bdr w:val="none" w:sz="0" w:space="0" w:color="auto" w:frame="1"/>
          <w:lang w:eastAsia="en-GB"/>
          <w14:ligatures w14:val="none"/>
        </w:rPr>
        <w:t>(</w:t>
      </w:r>
      <w:r w:rsidR="005E5425" w:rsidRPr="00057159">
        <w:rPr>
          <w:rFonts w:ascii="Arial" w:eastAsia="Times New Roman" w:hAnsi="Arial" w:cs="Arial"/>
          <w:kern w:val="0"/>
          <w:bdr w:val="none" w:sz="0" w:space="0" w:color="auto" w:frame="1"/>
          <w:lang w:eastAsia="en-GB"/>
          <w14:ligatures w14:val="none"/>
        </w:rPr>
        <w:t xml:space="preserve">Magro </w:t>
      </w:r>
      <w:r w:rsidR="005E5425" w:rsidRPr="00057159">
        <w:rPr>
          <w:rFonts w:ascii="Arial" w:eastAsia="Times New Roman" w:hAnsi="Arial" w:cs="Arial"/>
          <w:i/>
          <w:iCs/>
          <w:kern w:val="0"/>
          <w:bdr w:val="none" w:sz="0" w:space="0" w:color="auto" w:frame="1"/>
          <w:lang w:eastAsia="en-GB"/>
          <w14:ligatures w14:val="none"/>
        </w:rPr>
        <w:t>et al</w:t>
      </w:r>
      <w:r w:rsidR="005E5425" w:rsidRPr="00057159">
        <w:rPr>
          <w:rFonts w:ascii="Arial" w:eastAsia="Times New Roman" w:hAnsi="Arial" w:cs="Arial"/>
          <w:kern w:val="0"/>
          <w:bdr w:val="none" w:sz="0" w:space="0" w:color="auto" w:frame="1"/>
          <w:lang w:eastAsia="en-GB"/>
          <w14:ligatures w14:val="none"/>
        </w:rPr>
        <w:t>., 2022 and 2023</w:t>
      </w:r>
      <w:r w:rsidR="00F52A6D" w:rsidRPr="00057159">
        <w:rPr>
          <w:rFonts w:ascii="Arial" w:eastAsia="Times New Roman" w:hAnsi="Arial" w:cs="Arial"/>
          <w:kern w:val="0"/>
          <w:bdr w:val="none" w:sz="0" w:space="0" w:color="auto" w:frame="1"/>
          <w:lang w:eastAsia="en-GB"/>
          <w14:ligatures w14:val="none"/>
        </w:rPr>
        <w:t xml:space="preserve"> and 2026</w:t>
      </w:r>
      <w:r w:rsidRPr="00057159">
        <w:rPr>
          <w:rFonts w:ascii="Arial" w:eastAsia="Times New Roman" w:hAnsi="Arial" w:cs="Arial"/>
          <w:kern w:val="0"/>
          <w:bdr w:val="none" w:sz="0" w:space="0" w:color="auto" w:frame="1"/>
          <w:lang w:eastAsia="en-GB"/>
          <w14:ligatures w14:val="none"/>
        </w:rPr>
        <w:t>;</w:t>
      </w:r>
      <w:r w:rsidR="00F52A6D" w:rsidRPr="00057159">
        <w:rPr>
          <w:rFonts w:ascii="Arial" w:eastAsia="Times New Roman" w:hAnsi="Arial" w:cs="Arial"/>
          <w:kern w:val="0"/>
          <w:bdr w:val="none" w:sz="0" w:space="0" w:color="auto" w:frame="1"/>
          <w:lang w:eastAsia="en-GB"/>
          <w14:ligatures w14:val="none"/>
        </w:rPr>
        <w:t xml:space="preserve"> </w:t>
      </w:r>
      <w:r w:rsidR="00F52A6D">
        <w:rPr>
          <w:rFonts w:ascii="Arial" w:eastAsia="Times New Roman" w:hAnsi="Arial" w:cs="Arial"/>
          <w:kern w:val="0"/>
          <w:bdr w:val="none" w:sz="0" w:space="0" w:color="auto" w:frame="1"/>
          <w:lang w:eastAsia="en-GB"/>
          <w14:ligatures w14:val="none"/>
        </w:rPr>
        <w:t>Hong and Wil</w:t>
      </w:r>
      <w:r w:rsidR="00057159">
        <w:rPr>
          <w:rFonts w:ascii="Arial" w:eastAsia="Times New Roman" w:hAnsi="Arial" w:cs="Arial"/>
          <w:kern w:val="0"/>
          <w:bdr w:val="none" w:sz="0" w:space="0" w:color="auto" w:frame="1"/>
          <w:lang w:eastAsia="en-GB"/>
          <w14:ligatures w14:val="none"/>
        </w:rPr>
        <w:t>oughby, 2026;</w:t>
      </w:r>
      <w:r w:rsidRPr="00FB433B">
        <w:rPr>
          <w:rFonts w:ascii="Arial" w:eastAsia="Times New Roman" w:hAnsi="Arial" w:cs="Arial"/>
          <w:kern w:val="0"/>
          <w:bdr w:val="none" w:sz="0" w:space="0" w:color="auto" w:frame="1"/>
          <w:lang w:eastAsia="en-GB"/>
          <w14:ligatures w14:val="none"/>
        </w:rPr>
        <w:t xml:space="preserve"> Vandell</w:t>
      </w:r>
      <w:r w:rsidR="002F05D1" w:rsidRPr="00FB433B">
        <w:rPr>
          <w:rFonts w:ascii="Arial" w:eastAsia="Times New Roman" w:hAnsi="Arial" w:cs="Arial"/>
          <w:kern w:val="0"/>
          <w:bdr w:val="none" w:sz="0" w:space="0" w:color="auto" w:frame="1"/>
          <w:lang w:eastAsia="en-GB"/>
          <w14:ligatures w14:val="none"/>
        </w:rPr>
        <w:t xml:space="preserve"> </w:t>
      </w:r>
      <w:r w:rsidR="002F05D1" w:rsidRPr="00FB433B">
        <w:rPr>
          <w:rFonts w:ascii="Arial" w:eastAsia="Times New Roman" w:hAnsi="Arial" w:cs="Arial"/>
          <w:i/>
          <w:iCs/>
          <w:kern w:val="0"/>
          <w:bdr w:val="none" w:sz="0" w:space="0" w:color="auto" w:frame="1"/>
          <w:lang w:eastAsia="en-GB"/>
          <w14:ligatures w14:val="none"/>
        </w:rPr>
        <w:t>et al</w:t>
      </w:r>
      <w:r w:rsidR="002F05D1" w:rsidRPr="00FB433B">
        <w:rPr>
          <w:rFonts w:ascii="Arial" w:eastAsia="Times New Roman" w:hAnsi="Arial" w:cs="Arial"/>
          <w:kern w:val="0"/>
          <w:bdr w:val="none" w:sz="0" w:space="0" w:color="auto" w:frame="1"/>
          <w:lang w:eastAsia="en-GB"/>
          <w14:ligatures w14:val="none"/>
        </w:rPr>
        <w:t>.</w:t>
      </w:r>
      <w:r w:rsidRPr="00FB433B">
        <w:rPr>
          <w:rFonts w:ascii="Arial" w:eastAsia="Times New Roman" w:hAnsi="Arial" w:cs="Arial"/>
          <w:kern w:val="0"/>
          <w:bdr w:val="none" w:sz="0" w:space="0" w:color="auto" w:frame="1"/>
          <w:lang w:eastAsia="en-GB"/>
          <w14:ligatures w14:val="none"/>
        </w:rPr>
        <w:t>, 202</w:t>
      </w:r>
      <w:r w:rsidR="002F05D1" w:rsidRPr="00FB433B">
        <w:rPr>
          <w:rFonts w:ascii="Arial" w:eastAsia="Times New Roman" w:hAnsi="Arial" w:cs="Arial"/>
          <w:kern w:val="0"/>
          <w:bdr w:val="none" w:sz="0" w:space="0" w:color="auto" w:frame="1"/>
          <w:lang w:eastAsia="en-GB"/>
          <w14:ligatures w14:val="none"/>
        </w:rPr>
        <w:t>0</w:t>
      </w:r>
      <w:r w:rsidRPr="00FB433B">
        <w:rPr>
          <w:rFonts w:ascii="Arial" w:eastAsia="Times New Roman" w:hAnsi="Arial" w:cs="Arial"/>
          <w:kern w:val="0"/>
          <w:bdr w:val="none" w:sz="0" w:space="0" w:color="auto" w:frame="1"/>
          <w:lang w:eastAsia="en-GB"/>
          <w14:ligatures w14:val="none"/>
        </w:rPr>
        <w:t xml:space="preserve">). </w:t>
      </w:r>
      <w:r w:rsidRPr="00B6310A">
        <w:rPr>
          <w:rFonts w:ascii="Arial" w:eastAsia="Times New Roman" w:hAnsi="Arial" w:cs="Arial"/>
          <w:color w:val="000000"/>
          <w:kern w:val="0"/>
          <w:bdr w:val="none" w:sz="0" w:space="0" w:color="auto" w:frame="1"/>
          <w:lang w:eastAsia="en-GB"/>
          <w14:ligatures w14:val="none"/>
        </w:rPr>
        <w:t xml:space="preserve">These perspectives reflect socio-constructivist theories of learning, particularly the work of </w:t>
      </w:r>
      <w:r w:rsidRPr="00E74D61">
        <w:rPr>
          <w:rFonts w:ascii="Arial" w:eastAsia="Times New Roman" w:hAnsi="Arial" w:cs="Arial"/>
          <w:kern w:val="0"/>
          <w:bdr w:val="none" w:sz="0" w:space="0" w:color="auto" w:frame="1"/>
          <w:lang w:eastAsia="en-GB"/>
          <w14:ligatures w14:val="none"/>
        </w:rPr>
        <w:t xml:space="preserve">Vygotsky (1978), </w:t>
      </w:r>
      <w:r w:rsidRPr="00B6310A">
        <w:rPr>
          <w:rFonts w:ascii="Arial" w:eastAsia="Times New Roman" w:hAnsi="Arial" w:cs="Arial"/>
          <w:color w:val="000000"/>
          <w:kern w:val="0"/>
          <w:bdr w:val="none" w:sz="0" w:space="0" w:color="auto" w:frame="1"/>
          <w:lang w:eastAsia="en-GB"/>
          <w14:ligatures w14:val="none"/>
        </w:rPr>
        <w:t xml:space="preserve">who argued that cognitive development is mediated through social interaction. Vygotsky’s concept of the zone of proximal development emphasises the importance of adult guidance in helping children extend their thinking beyond their current level of understanding. The differing </w:t>
      </w:r>
      <w:r w:rsidRPr="00B6310A">
        <w:rPr>
          <w:rFonts w:ascii="Arial" w:eastAsia="Times New Roman" w:hAnsi="Arial" w:cs="Arial"/>
          <w:color w:val="000000"/>
          <w:kern w:val="0"/>
          <w:bdr w:val="none" w:sz="0" w:space="0" w:color="auto" w:frame="1"/>
          <w:lang w:eastAsia="en-GB"/>
          <w14:ligatures w14:val="none"/>
        </w:rPr>
        <w:lastRenderedPageBreak/>
        <w:t>emphases of ECERS and SSTEW reflect these theoretical perspectives and illustrate the tension between structural, and process approaches to evaluating quality.</w:t>
      </w:r>
    </w:p>
    <w:p w14:paraId="55E81248" w14:textId="77777777" w:rsidR="00B6310A" w:rsidRPr="00B6310A" w:rsidRDefault="00B6310A" w:rsidP="00856030">
      <w:pPr>
        <w:shd w:val="clear" w:color="auto" w:fill="FFFFFF"/>
        <w:spacing w:after="0" w:line="360" w:lineRule="auto"/>
        <w:textAlignment w:val="baseline"/>
        <w:rPr>
          <w:rFonts w:ascii="Arial" w:eastAsia="Times New Roman" w:hAnsi="Arial" w:cs="Arial"/>
          <w:color w:val="242424"/>
          <w:kern w:val="0"/>
          <w:lang w:eastAsia="en-GB"/>
          <w14:ligatures w14:val="none"/>
        </w:rPr>
      </w:pPr>
      <w:r w:rsidRPr="00B6310A">
        <w:rPr>
          <w:rFonts w:ascii="Arial" w:eastAsia="Times New Roman" w:hAnsi="Arial" w:cs="Arial"/>
          <w:color w:val="000000"/>
          <w:kern w:val="0"/>
          <w:bdr w:val="none" w:sz="0" w:space="0" w:color="auto" w:frame="1"/>
          <w:lang w:eastAsia="en-GB"/>
          <w14:ligatures w14:val="none"/>
        </w:rPr>
        <w:br/>
      </w:r>
    </w:p>
    <w:p w14:paraId="431235A3" w14:textId="2FC464D9" w:rsidR="00B6310A" w:rsidRPr="00016BE9" w:rsidRDefault="00B6310A" w:rsidP="00856030">
      <w:pPr>
        <w:shd w:val="clear" w:color="auto" w:fill="FFFFFF"/>
        <w:spacing w:after="0" w:line="360" w:lineRule="auto"/>
        <w:rPr>
          <w:rFonts w:ascii="Source Sans Pro" w:eastAsia="Times New Roman" w:hAnsi="Source Sans Pro" w:cs="Times New Roman"/>
          <w:color w:val="3A3A3A"/>
          <w:kern w:val="0"/>
          <w:sz w:val="23"/>
          <w:szCs w:val="23"/>
          <w:lang w:eastAsia="en-GB"/>
          <w14:ligatures w14:val="none"/>
        </w:rPr>
      </w:pPr>
      <w:r w:rsidRPr="00B6310A">
        <w:rPr>
          <w:rFonts w:ascii="Arial" w:eastAsia="Times New Roman" w:hAnsi="Arial" w:cs="Arial"/>
          <w:color w:val="000000"/>
          <w:kern w:val="0"/>
          <w:bdr w:val="none" w:sz="0" w:space="0" w:color="auto" w:frame="1"/>
          <w:lang w:eastAsia="en-GB"/>
          <w14:ligatures w14:val="none"/>
        </w:rPr>
        <w:t>The Early Childhood Environment Rating Scales were originally developed to provide a systematic method for assessing the quality of preschool environments. The revised version, ECERS-R, evaluates multiple dimensions of early childhood provision including classroom organisation, personal care routines, language and reasoning opportunities, learning materials and programme structure (</w:t>
      </w:r>
      <w:r w:rsidRPr="00985F1F">
        <w:rPr>
          <w:rFonts w:ascii="Arial" w:eastAsia="Times New Roman" w:hAnsi="Arial" w:cs="Arial"/>
          <w:kern w:val="0"/>
          <w:bdr w:val="none" w:sz="0" w:space="0" w:color="auto" w:frame="1"/>
          <w:lang w:eastAsia="en-GB"/>
          <w14:ligatures w14:val="none"/>
        </w:rPr>
        <w:t>Harms, Clifford and Cryer, 1998</w:t>
      </w:r>
      <w:r w:rsidR="009E6EFA">
        <w:rPr>
          <w:rFonts w:ascii="Arial" w:eastAsia="Times New Roman" w:hAnsi="Arial" w:cs="Arial"/>
          <w:kern w:val="0"/>
          <w:bdr w:val="none" w:sz="0" w:space="0" w:color="auto" w:frame="1"/>
          <w:lang w:eastAsia="en-GB"/>
          <w14:ligatures w14:val="none"/>
        </w:rPr>
        <w:t xml:space="preserve">; Brunsek </w:t>
      </w:r>
      <w:r w:rsidR="009E6EFA" w:rsidRPr="00A25D19">
        <w:rPr>
          <w:rFonts w:ascii="Arial" w:eastAsia="Times New Roman" w:hAnsi="Arial" w:cs="Arial"/>
          <w:i/>
          <w:iCs/>
          <w:kern w:val="0"/>
          <w:bdr w:val="none" w:sz="0" w:space="0" w:color="auto" w:frame="1"/>
          <w:lang w:eastAsia="en-GB"/>
          <w14:ligatures w14:val="none"/>
        </w:rPr>
        <w:t xml:space="preserve">et </w:t>
      </w:r>
      <w:r w:rsidR="00A25D19" w:rsidRPr="00A25D19">
        <w:rPr>
          <w:rFonts w:ascii="Arial" w:eastAsia="Times New Roman" w:hAnsi="Arial" w:cs="Arial"/>
          <w:i/>
          <w:iCs/>
          <w:kern w:val="0"/>
          <w:bdr w:val="none" w:sz="0" w:space="0" w:color="auto" w:frame="1"/>
          <w:lang w:eastAsia="en-GB"/>
          <w14:ligatures w14:val="none"/>
        </w:rPr>
        <w:t>al</w:t>
      </w:r>
      <w:r w:rsidR="00A25D19">
        <w:rPr>
          <w:rFonts w:ascii="Arial" w:eastAsia="Times New Roman" w:hAnsi="Arial" w:cs="Arial"/>
          <w:kern w:val="0"/>
          <w:bdr w:val="none" w:sz="0" w:space="0" w:color="auto" w:frame="1"/>
          <w:lang w:eastAsia="en-GB"/>
          <w14:ligatures w14:val="none"/>
        </w:rPr>
        <w:t>.</w:t>
      </w:r>
      <w:r w:rsidR="009E6EFA">
        <w:rPr>
          <w:rFonts w:ascii="Arial" w:eastAsia="Times New Roman" w:hAnsi="Arial" w:cs="Arial"/>
          <w:kern w:val="0"/>
          <w:bdr w:val="none" w:sz="0" w:space="0" w:color="auto" w:frame="1"/>
          <w:lang w:eastAsia="en-GB"/>
          <w14:ligatures w14:val="none"/>
        </w:rPr>
        <w:t>, 2017</w:t>
      </w:r>
      <w:r w:rsidRPr="00985F1F">
        <w:rPr>
          <w:rFonts w:ascii="Arial" w:eastAsia="Times New Roman" w:hAnsi="Arial" w:cs="Arial"/>
          <w:kern w:val="0"/>
          <w:bdr w:val="none" w:sz="0" w:space="0" w:color="auto" w:frame="1"/>
          <w:lang w:eastAsia="en-GB"/>
          <w14:ligatures w14:val="none"/>
        </w:rPr>
        <w:t xml:space="preserve">). </w:t>
      </w:r>
      <w:r w:rsidRPr="00B6310A">
        <w:rPr>
          <w:rFonts w:ascii="Arial" w:eastAsia="Times New Roman" w:hAnsi="Arial" w:cs="Arial"/>
          <w:color w:val="000000"/>
          <w:kern w:val="0"/>
          <w:bdr w:val="none" w:sz="0" w:space="0" w:color="auto" w:frame="1"/>
          <w:lang w:eastAsia="en-GB"/>
          <w14:ligatures w14:val="none"/>
        </w:rPr>
        <w:t>Each item is scored on a seven-point scale ranging from inadequate to excellent quality, producing an overall measure of environmental provision. The scale has been widely used in research and policy contexts and has influenced early childhood inspection systems in many countries. One of the principal strengths of ECERS lies in its breadth. By examining a wide range of environmental features, the scale provides a comprehensive overview of the conditions under which children learn and develop. Research has demonstrated associations between ECERS scores and children’s cognitive and social development, suggesting that the scale captures meaningful indicators of educational quality (</w:t>
      </w:r>
      <w:r w:rsidRPr="00721DF0">
        <w:rPr>
          <w:rFonts w:ascii="Arial" w:eastAsia="Times New Roman" w:hAnsi="Arial" w:cs="Arial"/>
          <w:kern w:val="0"/>
          <w:bdr w:val="none" w:sz="0" w:space="0" w:color="auto" w:frame="1"/>
          <w:lang w:eastAsia="en-GB"/>
          <w14:ligatures w14:val="none"/>
        </w:rPr>
        <w:t xml:space="preserve">Peisner-Feinberg </w:t>
      </w:r>
      <w:r w:rsidRPr="00721DF0">
        <w:rPr>
          <w:rFonts w:ascii="Arial" w:eastAsia="Times New Roman" w:hAnsi="Arial" w:cs="Arial"/>
          <w:i/>
          <w:iCs/>
          <w:kern w:val="0"/>
          <w:bdr w:val="none" w:sz="0" w:space="0" w:color="auto" w:frame="1"/>
          <w:lang w:eastAsia="en-GB"/>
          <w14:ligatures w14:val="none"/>
        </w:rPr>
        <w:t>et al</w:t>
      </w:r>
      <w:r w:rsidRPr="00721DF0">
        <w:rPr>
          <w:rFonts w:ascii="Arial" w:eastAsia="Times New Roman" w:hAnsi="Arial" w:cs="Arial"/>
          <w:kern w:val="0"/>
          <w:bdr w:val="none" w:sz="0" w:space="0" w:color="auto" w:frame="1"/>
          <w:lang w:eastAsia="en-GB"/>
          <w14:ligatures w14:val="none"/>
        </w:rPr>
        <w:t xml:space="preserve">., </w:t>
      </w:r>
      <w:r w:rsidRPr="00B370CF">
        <w:rPr>
          <w:rFonts w:ascii="Arial" w:eastAsia="Times New Roman" w:hAnsi="Arial" w:cs="Arial"/>
          <w:kern w:val="0"/>
          <w:bdr w:val="none" w:sz="0" w:space="0" w:color="auto" w:frame="1"/>
          <w:lang w:eastAsia="en-GB"/>
          <w14:ligatures w14:val="none"/>
        </w:rPr>
        <w:t>2001;</w:t>
      </w:r>
      <w:r w:rsidR="000F1ED5" w:rsidRPr="000F1ED5">
        <w:rPr>
          <w:rFonts w:ascii="Arial" w:eastAsia="Times New Roman" w:hAnsi="Arial" w:cs="Arial"/>
          <w:kern w:val="0"/>
          <w:lang w:eastAsia="en-GB"/>
          <w14:ligatures w14:val="none"/>
        </w:rPr>
        <w:t xml:space="preserve"> </w:t>
      </w:r>
      <w:r w:rsidR="000F1ED5">
        <w:rPr>
          <w:rFonts w:ascii="Arial" w:eastAsia="Times New Roman" w:hAnsi="Arial" w:cs="Arial"/>
          <w:kern w:val="0"/>
          <w:lang w:eastAsia="en-GB"/>
          <w14:ligatures w14:val="none"/>
        </w:rPr>
        <w:t xml:space="preserve">Magro, </w:t>
      </w:r>
      <w:r w:rsidR="000F1ED5" w:rsidRPr="007810E5">
        <w:rPr>
          <w:rFonts w:ascii="Arial" w:eastAsia="Times New Roman" w:hAnsi="Arial" w:cs="Arial"/>
          <w:i/>
          <w:iCs/>
          <w:kern w:val="0"/>
          <w:lang w:eastAsia="en-GB"/>
          <w14:ligatures w14:val="none"/>
        </w:rPr>
        <w:t>et al</w:t>
      </w:r>
      <w:r w:rsidR="000F1ED5">
        <w:rPr>
          <w:rFonts w:ascii="Arial" w:eastAsia="Times New Roman" w:hAnsi="Arial" w:cs="Arial"/>
          <w:kern w:val="0"/>
          <w:lang w:eastAsia="en-GB"/>
          <w14:ligatures w14:val="none"/>
        </w:rPr>
        <w:t xml:space="preserve">., 2026; Gialamas, </w:t>
      </w:r>
      <w:r w:rsidR="000F1ED5" w:rsidRPr="007810E5">
        <w:rPr>
          <w:rFonts w:ascii="Arial" w:eastAsia="Times New Roman" w:hAnsi="Arial" w:cs="Arial"/>
          <w:i/>
          <w:iCs/>
          <w:kern w:val="0"/>
          <w:lang w:eastAsia="en-GB"/>
          <w14:ligatures w14:val="none"/>
        </w:rPr>
        <w:t>et al.</w:t>
      </w:r>
      <w:r w:rsidR="000F1ED5">
        <w:rPr>
          <w:rFonts w:ascii="Arial" w:eastAsia="Times New Roman" w:hAnsi="Arial" w:cs="Arial"/>
          <w:kern w:val="0"/>
          <w:lang w:eastAsia="en-GB"/>
          <w14:ligatures w14:val="none"/>
        </w:rPr>
        <w:t xml:space="preserve">, 2014; </w:t>
      </w:r>
      <w:r w:rsidR="000F1ED5" w:rsidRPr="00BC5CF5">
        <w:rPr>
          <w:rFonts w:ascii="Arial" w:eastAsia="Times New Roman" w:hAnsi="Arial" w:cs="Arial"/>
          <w:kern w:val="0"/>
          <w:lang w:eastAsia="en-GB"/>
          <w14:ligatures w14:val="none"/>
        </w:rPr>
        <w:t>Côté</w:t>
      </w:r>
      <w:r w:rsidR="000F1ED5">
        <w:rPr>
          <w:rFonts w:ascii="Arial" w:eastAsia="Times New Roman" w:hAnsi="Arial" w:cs="Arial"/>
          <w:kern w:val="0"/>
          <w:lang w:eastAsia="en-GB"/>
          <w14:ligatures w14:val="none"/>
        </w:rPr>
        <w:t xml:space="preserve">, </w:t>
      </w:r>
      <w:r w:rsidR="000F1ED5" w:rsidRPr="007810E5">
        <w:rPr>
          <w:rFonts w:ascii="Arial" w:eastAsia="Times New Roman" w:hAnsi="Arial" w:cs="Arial"/>
          <w:i/>
          <w:iCs/>
          <w:kern w:val="0"/>
          <w:lang w:eastAsia="en-GB"/>
          <w14:ligatures w14:val="none"/>
        </w:rPr>
        <w:t>et al.,</w:t>
      </w:r>
      <w:r w:rsidR="000F1ED5">
        <w:rPr>
          <w:rFonts w:ascii="Arial" w:eastAsia="Times New Roman" w:hAnsi="Arial" w:cs="Arial"/>
          <w:kern w:val="0"/>
          <w:lang w:eastAsia="en-GB"/>
          <w14:ligatures w14:val="none"/>
        </w:rPr>
        <w:t xml:space="preserve"> 2013</w:t>
      </w:r>
      <w:r w:rsidR="00016BE9">
        <w:rPr>
          <w:rFonts w:ascii="Arial" w:eastAsia="Times New Roman" w:hAnsi="Arial" w:cs="Arial"/>
          <w:kern w:val="0"/>
          <w:lang w:eastAsia="en-GB"/>
          <w14:ligatures w14:val="none"/>
        </w:rPr>
        <w:t>;</w:t>
      </w:r>
      <w:r w:rsidRPr="00552799">
        <w:rPr>
          <w:rFonts w:ascii="Arial" w:eastAsia="Times New Roman" w:hAnsi="Arial" w:cs="Arial"/>
          <w:color w:val="EE0000"/>
          <w:kern w:val="0"/>
          <w:bdr w:val="none" w:sz="0" w:space="0" w:color="auto" w:frame="1"/>
          <w:lang w:eastAsia="en-GB"/>
          <w14:ligatures w14:val="none"/>
        </w:rPr>
        <w:t xml:space="preserve"> </w:t>
      </w:r>
      <w:r w:rsidRPr="007223AC">
        <w:rPr>
          <w:rFonts w:ascii="Arial" w:eastAsia="Times New Roman" w:hAnsi="Arial" w:cs="Arial"/>
          <w:kern w:val="0"/>
          <w:bdr w:val="none" w:sz="0" w:space="0" w:color="auto" w:frame="1"/>
          <w:lang w:eastAsia="en-GB"/>
          <w14:ligatures w14:val="none"/>
        </w:rPr>
        <w:t xml:space="preserve">Howes </w:t>
      </w:r>
      <w:r w:rsidRPr="007223AC">
        <w:rPr>
          <w:rFonts w:ascii="Arial" w:eastAsia="Times New Roman" w:hAnsi="Arial" w:cs="Arial"/>
          <w:i/>
          <w:iCs/>
          <w:kern w:val="0"/>
          <w:bdr w:val="none" w:sz="0" w:space="0" w:color="auto" w:frame="1"/>
          <w:lang w:eastAsia="en-GB"/>
          <w14:ligatures w14:val="none"/>
        </w:rPr>
        <w:t>et al</w:t>
      </w:r>
      <w:r w:rsidRPr="007223AC">
        <w:rPr>
          <w:rFonts w:ascii="Arial" w:eastAsia="Times New Roman" w:hAnsi="Arial" w:cs="Arial"/>
          <w:kern w:val="0"/>
          <w:bdr w:val="none" w:sz="0" w:space="0" w:color="auto" w:frame="1"/>
          <w:lang w:eastAsia="en-GB"/>
          <w14:ligatures w14:val="none"/>
        </w:rPr>
        <w:t xml:space="preserve">., </w:t>
      </w:r>
      <w:r w:rsidRPr="00981682">
        <w:rPr>
          <w:rFonts w:ascii="Arial" w:eastAsia="Times New Roman" w:hAnsi="Arial" w:cs="Arial"/>
          <w:kern w:val="0"/>
          <w:bdr w:val="none" w:sz="0" w:space="0" w:color="auto" w:frame="1"/>
          <w:lang w:eastAsia="en-GB"/>
          <w14:ligatures w14:val="none"/>
        </w:rPr>
        <w:t>2008</w:t>
      </w:r>
      <w:r w:rsidR="004839AB" w:rsidRPr="00981682">
        <w:rPr>
          <w:rFonts w:ascii="Arial" w:eastAsia="Times New Roman" w:hAnsi="Arial" w:cs="Arial"/>
          <w:kern w:val="0"/>
          <w:bdr w:val="none" w:sz="0" w:space="0" w:color="auto" w:frame="1"/>
          <w:lang w:eastAsia="en-GB"/>
          <w14:ligatures w14:val="none"/>
        </w:rPr>
        <w:t>; U</w:t>
      </w:r>
      <w:r w:rsidR="00981682" w:rsidRPr="00981682">
        <w:rPr>
          <w:rFonts w:ascii="Arial" w:eastAsia="Times New Roman" w:hAnsi="Arial" w:cs="Arial"/>
          <w:kern w:val="0"/>
          <w:bdr w:val="none" w:sz="0" w:space="0" w:color="auto" w:frame="1"/>
          <w:lang w:eastAsia="en-GB"/>
          <w14:ligatures w14:val="none"/>
        </w:rPr>
        <w:t xml:space="preserve">rsache, </w:t>
      </w:r>
      <w:r w:rsidR="00981682" w:rsidRPr="00981682">
        <w:rPr>
          <w:rFonts w:ascii="Arial" w:eastAsia="Times New Roman" w:hAnsi="Arial" w:cs="Arial"/>
          <w:i/>
          <w:iCs/>
          <w:kern w:val="0"/>
          <w:bdr w:val="none" w:sz="0" w:space="0" w:color="auto" w:frame="1"/>
          <w:lang w:eastAsia="en-GB"/>
          <w14:ligatures w14:val="none"/>
        </w:rPr>
        <w:t>et al</w:t>
      </w:r>
      <w:r w:rsidR="00981682" w:rsidRPr="00981682">
        <w:rPr>
          <w:rFonts w:ascii="Arial" w:eastAsia="Times New Roman" w:hAnsi="Arial" w:cs="Arial"/>
          <w:kern w:val="0"/>
          <w:bdr w:val="none" w:sz="0" w:space="0" w:color="auto" w:frame="1"/>
          <w:lang w:eastAsia="en-GB"/>
          <w14:ligatures w14:val="none"/>
        </w:rPr>
        <w:t>., 2019</w:t>
      </w:r>
      <w:r w:rsidR="007034BD">
        <w:rPr>
          <w:rFonts w:ascii="Arial" w:eastAsia="Times New Roman" w:hAnsi="Arial" w:cs="Arial"/>
          <w:kern w:val="0"/>
          <w:bdr w:val="none" w:sz="0" w:space="0" w:color="auto" w:frame="1"/>
          <w:lang w:eastAsia="en-GB"/>
          <w14:ligatures w14:val="none"/>
        </w:rPr>
        <w:t>;</w:t>
      </w:r>
      <w:r w:rsidR="00AB3FAB">
        <w:rPr>
          <w:rFonts w:ascii="Arial" w:eastAsia="Times New Roman" w:hAnsi="Arial" w:cs="Arial"/>
          <w:kern w:val="0"/>
          <w:bdr w:val="none" w:sz="0" w:space="0" w:color="auto" w:frame="1"/>
          <w:lang w:eastAsia="en-GB"/>
          <w14:ligatures w14:val="none"/>
        </w:rPr>
        <w:t xml:space="preserve"> Salminen, </w:t>
      </w:r>
      <w:r w:rsidR="00AB3FAB" w:rsidRPr="00473FDB">
        <w:rPr>
          <w:rFonts w:ascii="Arial" w:eastAsia="Times New Roman" w:hAnsi="Arial" w:cs="Arial"/>
          <w:kern w:val="0"/>
          <w:bdr w:val="none" w:sz="0" w:space="0" w:color="auto" w:frame="1"/>
          <w:lang w:eastAsia="en-GB"/>
          <w14:ligatures w14:val="none"/>
        </w:rPr>
        <w:t>et al</w:t>
      </w:r>
      <w:r w:rsidR="00AB3FAB">
        <w:rPr>
          <w:rFonts w:ascii="Arial" w:eastAsia="Times New Roman" w:hAnsi="Arial" w:cs="Arial"/>
          <w:kern w:val="0"/>
          <w:bdr w:val="none" w:sz="0" w:space="0" w:color="auto" w:frame="1"/>
          <w:lang w:eastAsia="en-GB"/>
          <w14:ligatures w14:val="none"/>
        </w:rPr>
        <w:t>., 2018</w:t>
      </w:r>
      <w:r w:rsidR="00473FDB">
        <w:rPr>
          <w:rFonts w:ascii="Arial" w:eastAsia="Times New Roman" w:hAnsi="Arial" w:cs="Arial"/>
          <w:kern w:val="0"/>
          <w:bdr w:val="none" w:sz="0" w:space="0" w:color="auto" w:frame="1"/>
          <w:lang w:eastAsia="en-GB"/>
          <w14:ligatures w14:val="none"/>
        </w:rPr>
        <w:t>;</w:t>
      </w:r>
      <w:r w:rsidR="000863AB">
        <w:rPr>
          <w:rFonts w:ascii="Arial" w:eastAsia="Times New Roman" w:hAnsi="Arial" w:cs="Arial"/>
          <w:kern w:val="0"/>
          <w:bdr w:val="none" w:sz="0" w:space="0" w:color="auto" w:frame="1"/>
          <w:lang w:eastAsia="en-GB"/>
          <w14:ligatures w14:val="none"/>
        </w:rPr>
        <w:t xml:space="preserve"> yang, </w:t>
      </w:r>
      <w:r w:rsidR="000863AB" w:rsidRPr="000863AB">
        <w:rPr>
          <w:rFonts w:ascii="Arial" w:eastAsia="Times New Roman" w:hAnsi="Arial" w:cs="Arial"/>
          <w:i/>
          <w:iCs/>
          <w:kern w:val="0"/>
          <w:bdr w:val="none" w:sz="0" w:space="0" w:color="auto" w:frame="1"/>
          <w:lang w:eastAsia="en-GB"/>
          <w14:ligatures w14:val="none"/>
        </w:rPr>
        <w:t>et al</w:t>
      </w:r>
      <w:r w:rsidR="000863AB">
        <w:rPr>
          <w:rFonts w:ascii="Arial" w:eastAsia="Times New Roman" w:hAnsi="Arial" w:cs="Arial"/>
          <w:kern w:val="0"/>
          <w:bdr w:val="none" w:sz="0" w:space="0" w:color="auto" w:frame="1"/>
          <w:lang w:eastAsia="en-GB"/>
          <w14:ligatures w14:val="none"/>
        </w:rPr>
        <w:t>.,2024</w:t>
      </w:r>
      <w:r w:rsidRPr="00981682">
        <w:rPr>
          <w:rFonts w:ascii="Arial" w:eastAsia="Times New Roman" w:hAnsi="Arial" w:cs="Arial"/>
          <w:kern w:val="0"/>
          <w:bdr w:val="none" w:sz="0" w:space="0" w:color="auto" w:frame="1"/>
          <w:lang w:eastAsia="en-GB"/>
          <w14:ligatures w14:val="none"/>
        </w:rPr>
        <w:t xml:space="preserve">). </w:t>
      </w:r>
      <w:r w:rsidRPr="00B6310A">
        <w:rPr>
          <w:rFonts w:ascii="Arial" w:eastAsia="Times New Roman" w:hAnsi="Arial" w:cs="Arial"/>
          <w:color w:val="000000"/>
          <w:kern w:val="0"/>
          <w:bdr w:val="none" w:sz="0" w:space="0" w:color="auto" w:frame="1"/>
          <w:lang w:eastAsia="en-GB"/>
          <w14:ligatures w14:val="none"/>
        </w:rPr>
        <w:t xml:space="preserve">Studies have also linked higher environmental quality with improvements in children’s early academic skills and school readiness </w:t>
      </w:r>
      <w:r w:rsidRPr="00E73DAB">
        <w:rPr>
          <w:rFonts w:ascii="Arial" w:eastAsia="Times New Roman" w:hAnsi="Arial" w:cs="Arial"/>
          <w:kern w:val="0"/>
          <w:bdr w:val="none" w:sz="0" w:space="0" w:color="auto" w:frame="1"/>
          <w:lang w:eastAsia="en-GB"/>
          <w14:ligatures w14:val="none"/>
        </w:rPr>
        <w:t xml:space="preserve">(Early </w:t>
      </w:r>
      <w:r w:rsidRPr="00E73DAB">
        <w:rPr>
          <w:rFonts w:ascii="Arial" w:eastAsia="Times New Roman" w:hAnsi="Arial" w:cs="Arial"/>
          <w:i/>
          <w:iCs/>
          <w:kern w:val="0"/>
          <w:bdr w:val="none" w:sz="0" w:space="0" w:color="auto" w:frame="1"/>
          <w:lang w:eastAsia="en-GB"/>
          <w14:ligatures w14:val="none"/>
        </w:rPr>
        <w:t>et al</w:t>
      </w:r>
      <w:r w:rsidRPr="004D602A">
        <w:rPr>
          <w:rFonts w:ascii="Arial" w:eastAsia="Times New Roman" w:hAnsi="Arial" w:cs="Arial"/>
          <w:kern w:val="0"/>
          <w:bdr w:val="none" w:sz="0" w:space="0" w:color="auto" w:frame="1"/>
          <w:lang w:eastAsia="en-GB"/>
          <w14:ligatures w14:val="none"/>
        </w:rPr>
        <w:t xml:space="preserve">., 2007; </w:t>
      </w:r>
      <w:r w:rsidRPr="00D53177">
        <w:rPr>
          <w:rFonts w:ascii="Arial" w:eastAsia="Times New Roman" w:hAnsi="Arial" w:cs="Arial"/>
          <w:kern w:val="0"/>
          <w:bdr w:val="none" w:sz="0" w:space="0" w:color="auto" w:frame="1"/>
          <w:lang w:eastAsia="en-GB"/>
          <w14:ligatures w14:val="none"/>
        </w:rPr>
        <w:t>Vandell, Burchinal and Pierce, 2016).</w:t>
      </w:r>
    </w:p>
    <w:p w14:paraId="2CA0941E" w14:textId="77777777" w:rsidR="00B6310A" w:rsidRPr="00B6310A" w:rsidRDefault="00B6310A" w:rsidP="00856030">
      <w:pPr>
        <w:shd w:val="clear" w:color="auto" w:fill="FFFFFF"/>
        <w:spacing w:after="0" w:line="360" w:lineRule="auto"/>
        <w:textAlignment w:val="baseline"/>
        <w:rPr>
          <w:rFonts w:ascii="Arial" w:eastAsia="Times New Roman" w:hAnsi="Arial" w:cs="Arial"/>
          <w:color w:val="242424"/>
          <w:kern w:val="0"/>
          <w:lang w:eastAsia="en-GB"/>
          <w14:ligatures w14:val="none"/>
        </w:rPr>
      </w:pPr>
      <w:r w:rsidRPr="00B6310A">
        <w:rPr>
          <w:rFonts w:ascii="Arial" w:eastAsia="Times New Roman" w:hAnsi="Arial" w:cs="Arial"/>
          <w:color w:val="000000"/>
          <w:kern w:val="0"/>
          <w:bdr w:val="none" w:sz="0" w:space="0" w:color="auto" w:frame="1"/>
          <w:lang w:eastAsia="en-GB"/>
          <w14:ligatures w14:val="none"/>
        </w:rPr>
        <w:br/>
      </w:r>
    </w:p>
    <w:p w14:paraId="275F1DF0" w14:textId="77777777" w:rsidR="00B6310A" w:rsidRPr="00B6310A" w:rsidRDefault="00B6310A" w:rsidP="00856030">
      <w:pPr>
        <w:shd w:val="clear" w:color="auto" w:fill="FFFFFF"/>
        <w:spacing w:after="0" w:line="360" w:lineRule="auto"/>
        <w:textAlignment w:val="baseline"/>
        <w:rPr>
          <w:rFonts w:ascii="Arial" w:eastAsia="Times New Roman" w:hAnsi="Arial" w:cs="Arial"/>
          <w:color w:val="242424"/>
          <w:kern w:val="0"/>
          <w:lang w:eastAsia="en-GB"/>
          <w14:ligatures w14:val="none"/>
        </w:rPr>
      </w:pPr>
      <w:r w:rsidRPr="00B6310A">
        <w:rPr>
          <w:rFonts w:ascii="Arial" w:eastAsia="Times New Roman" w:hAnsi="Arial" w:cs="Arial"/>
          <w:color w:val="000000"/>
          <w:kern w:val="0"/>
          <w:bdr w:val="none" w:sz="0" w:space="0" w:color="auto" w:frame="1"/>
          <w:lang w:eastAsia="en-GB"/>
          <w14:ligatures w14:val="none"/>
        </w:rPr>
        <w:t xml:space="preserve">Despite its widespread adoption, ECERS has been subject to increasing criticism within contemporary early childhood research. One concern relates to the scale’s emphasis on environmental and structural indicators rather than pedagogical processes. Although ECERS includes some indicators relating to adult–child interaction, these represent only a relatively small component within the broader assessment framework. As a result, critics argue that the scale may fail to capture the complexity of teaching and learning processes within early childhood settings </w:t>
      </w:r>
      <w:r w:rsidRPr="00184BA2">
        <w:rPr>
          <w:rFonts w:ascii="Arial" w:eastAsia="Times New Roman" w:hAnsi="Arial" w:cs="Arial"/>
          <w:kern w:val="0"/>
          <w:bdr w:val="none" w:sz="0" w:space="0" w:color="auto" w:frame="1"/>
          <w:lang w:eastAsia="en-GB"/>
          <w14:ligatures w14:val="none"/>
        </w:rPr>
        <w:t xml:space="preserve">(Slot, 2018). </w:t>
      </w:r>
      <w:r w:rsidRPr="00B6310A">
        <w:rPr>
          <w:rFonts w:ascii="Arial" w:eastAsia="Times New Roman" w:hAnsi="Arial" w:cs="Arial"/>
          <w:color w:val="000000"/>
          <w:kern w:val="0"/>
          <w:bdr w:val="none" w:sz="0" w:space="0" w:color="auto" w:frame="1"/>
          <w:lang w:eastAsia="en-GB"/>
          <w14:ligatures w14:val="none"/>
        </w:rPr>
        <w:t xml:space="preserve">Settings may achieve high ECERS scores by providing well-organised </w:t>
      </w:r>
      <w:r w:rsidRPr="00B6310A">
        <w:rPr>
          <w:rFonts w:ascii="Arial" w:eastAsia="Times New Roman" w:hAnsi="Arial" w:cs="Arial"/>
          <w:color w:val="000000"/>
          <w:kern w:val="0"/>
          <w:bdr w:val="none" w:sz="0" w:space="0" w:color="auto" w:frame="1"/>
          <w:lang w:eastAsia="en-GB"/>
          <w14:ligatures w14:val="none"/>
        </w:rPr>
        <w:lastRenderedPageBreak/>
        <w:t xml:space="preserve">environments and a wide range of learning materials even if the quality of interactions between educators and children is limited. Research examining classroom quality has demonstrated that interactional factors such as emotional support, instructional dialogue and responsive communication play a significant role in shaping children’s learning </w:t>
      </w:r>
      <w:r w:rsidRPr="008C06CF">
        <w:rPr>
          <w:rFonts w:ascii="Arial" w:eastAsia="Times New Roman" w:hAnsi="Arial" w:cs="Arial"/>
          <w:kern w:val="0"/>
          <w:bdr w:val="none" w:sz="0" w:space="0" w:color="auto" w:frame="1"/>
          <w:lang w:eastAsia="en-GB"/>
          <w14:ligatures w14:val="none"/>
        </w:rPr>
        <w:t xml:space="preserve">experiences (Hamre </w:t>
      </w:r>
      <w:r w:rsidRPr="008C06CF">
        <w:rPr>
          <w:rFonts w:ascii="Arial" w:eastAsia="Times New Roman" w:hAnsi="Arial" w:cs="Arial"/>
          <w:i/>
          <w:iCs/>
          <w:kern w:val="0"/>
          <w:bdr w:val="none" w:sz="0" w:space="0" w:color="auto" w:frame="1"/>
          <w:lang w:eastAsia="en-GB"/>
          <w14:ligatures w14:val="none"/>
        </w:rPr>
        <w:t>et al</w:t>
      </w:r>
      <w:r w:rsidRPr="008C06CF">
        <w:rPr>
          <w:rFonts w:ascii="Arial" w:eastAsia="Times New Roman" w:hAnsi="Arial" w:cs="Arial"/>
          <w:kern w:val="0"/>
          <w:bdr w:val="none" w:sz="0" w:space="0" w:color="auto" w:frame="1"/>
          <w:lang w:eastAsia="en-GB"/>
          <w14:ligatures w14:val="none"/>
        </w:rPr>
        <w:t xml:space="preserve">., 2014; </w:t>
      </w:r>
      <w:r w:rsidRPr="00717E0E">
        <w:rPr>
          <w:rFonts w:ascii="Arial" w:eastAsia="Times New Roman" w:hAnsi="Arial" w:cs="Arial"/>
          <w:kern w:val="0"/>
          <w:bdr w:val="none" w:sz="0" w:space="0" w:color="auto" w:frame="1"/>
          <w:lang w:eastAsia="en-GB"/>
          <w14:ligatures w14:val="none"/>
        </w:rPr>
        <w:t xml:space="preserve">Curby, Brock and Hamre, 2013). Consequently, reliance solely on structural indicators may provide </w:t>
      </w:r>
      <w:r w:rsidRPr="00B6310A">
        <w:rPr>
          <w:rFonts w:ascii="Arial" w:eastAsia="Times New Roman" w:hAnsi="Arial" w:cs="Arial"/>
          <w:color w:val="000000"/>
          <w:kern w:val="0"/>
          <w:bdr w:val="none" w:sz="0" w:space="0" w:color="auto" w:frame="1"/>
          <w:lang w:eastAsia="en-GB"/>
          <w14:ligatures w14:val="none"/>
        </w:rPr>
        <w:t>an incomplete understanding of educational quality.</w:t>
      </w:r>
    </w:p>
    <w:p w14:paraId="070C4E44" w14:textId="77777777" w:rsidR="00B6310A" w:rsidRPr="00B6310A" w:rsidRDefault="00B6310A" w:rsidP="00856030">
      <w:pPr>
        <w:shd w:val="clear" w:color="auto" w:fill="FFFFFF"/>
        <w:spacing w:after="0" w:line="360" w:lineRule="auto"/>
        <w:textAlignment w:val="baseline"/>
        <w:rPr>
          <w:rFonts w:ascii="Arial" w:eastAsia="Times New Roman" w:hAnsi="Arial" w:cs="Arial"/>
          <w:color w:val="242424"/>
          <w:kern w:val="0"/>
          <w:lang w:eastAsia="en-GB"/>
          <w14:ligatures w14:val="none"/>
        </w:rPr>
      </w:pPr>
      <w:r w:rsidRPr="00B6310A">
        <w:rPr>
          <w:rFonts w:ascii="Arial" w:eastAsia="Times New Roman" w:hAnsi="Arial" w:cs="Arial"/>
          <w:color w:val="000000"/>
          <w:kern w:val="0"/>
          <w:bdr w:val="none" w:sz="0" w:space="0" w:color="auto" w:frame="1"/>
          <w:lang w:eastAsia="en-GB"/>
          <w14:ligatures w14:val="none"/>
        </w:rPr>
        <w:br/>
      </w:r>
    </w:p>
    <w:p w14:paraId="7E234484" w14:textId="3F0A479F" w:rsidR="00B6310A" w:rsidRPr="001C0BCC" w:rsidRDefault="00B6310A" w:rsidP="00856030">
      <w:pPr>
        <w:shd w:val="clear" w:color="auto" w:fill="FFFFFF"/>
        <w:spacing w:after="0" w:line="360" w:lineRule="auto"/>
        <w:textAlignment w:val="baseline"/>
        <w:rPr>
          <w:rFonts w:ascii="Arial" w:eastAsia="Times New Roman" w:hAnsi="Arial" w:cs="Arial"/>
          <w:kern w:val="0"/>
          <w:lang w:eastAsia="en-GB"/>
          <w14:ligatures w14:val="none"/>
        </w:rPr>
      </w:pPr>
      <w:r w:rsidRPr="00B6310A">
        <w:rPr>
          <w:rFonts w:ascii="Arial" w:eastAsia="Times New Roman" w:hAnsi="Arial" w:cs="Arial"/>
          <w:color w:val="000000"/>
          <w:kern w:val="0"/>
          <w:bdr w:val="none" w:sz="0" w:space="0" w:color="auto" w:frame="1"/>
          <w:lang w:eastAsia="en-GB"/>
          <w14:ligatures w14:val="none"/>
        </w:rPr>
        <w:t xml:space="preserve">These criticisms contributed to the development of the Sustained Shared Thinking and Emotional Wellbeing Scale. SSTEW was designed to evaluate interactional quality within early childhood settings, focusing on the ways in which educators support children’s thinking, communication and emotional </w:t>
      </w:r>
      <w:r w:rsidRPr="00AE3B2D">
        <w:rPr>
          <w:rFonts w:ascii="Arial" w:eastAsia="Times New Roman" w:hAnsi="Arial" w:cs="Arial"/>
          <w:kern w:val="0"/>
          <w:bdr w:val="none" w:sz="0" w:space="0" w:color="auto" w:frame="1"/>
          <w:lang w:eastAsia="en-GB"/>
          <w14:ligatures w14:val="none"/>
        </w:rPr>
        <w:t xml:space="preserve">wellbeing (Siraj, Kingston and Melhuish, 2015). </w:t>
      </w:r>
      <w:r w:rsidRPr="00B6310A">
        <w:rPr>
          <w:rFonts w:ascii="Arial" w:eastAsia="Times New Roman" w:hAnsi="Arial" w:cs="Arial"/>
          <w:color w:val="000000"/>
          <w:kern w:val="0"/>
          <w:bdr w:val="none" w:sz="0" w:space="0" w:color="auto" w:frame="1"/>
          <w:lang w:eastAsia="en-GB"/>
          <w14:ligatures w14:val="none"/>
        </w:rPr>
        <w:t xml:space="preserve">Central to the scale is the concept of sustained shared thinking, which refers to episodes in which adults and children collaborate intellectually to explore ideas, solve problems and extend understanding through dialogue. This concept emerged from research conducted within the Effective Provision of Pre-School Education project, which identified sustained shared thinking as a defining feature of effective early years </w:t>
      </w:r>
      <w:r w:rsidRPr="004A3574">
        <w:rPr>
          <w:rFonts w:ascii="Arial" w:eastAsia="Times New Roman" w:hAnsi="Arial" w:cs="Arial"/>
          <w:kern w:val="0"/>
          <w:bdr w:val="none" w:sz="0" w:space="0" w:color="auto" w:frame="1"/>
          <w:lang w:eastAsia="en-GB"/>
          <w14:ligatures w14:val="none"/>
        </w:rPr>
        <w:t>pedagogy (Sylva</w:t>
      </w:r>
      <w:r w:rsidR="00CB7C93">
        <w:rPr>
          <w:rFonts w:ascii="Arial" w:eastAsia="Times New Roman" w:hAnsi="Arial" w:cs="Arial"/>
          <w:kern w:val="0"/>
          <w:bdr w:val="none" w:sz="0" w:space="0" w:color="auto" w:frame="1"/>
          <w:lang w:eastAsia="en-GB"/>
          <w14:ligatures w14:val="none"/>
        </w:rPr>
        <w:t>,</w:t>
      </w:r>
      <w:r w:rsidRPr="004A3574">
        <w:rPr>
          <w:rFonts w:ascii="Arial" w:eastAsia="Times New Roman" w:hAnsi="Arial" w:cs="Arial"/>
          <w:kern w:val="0"/>
          <w:bdr w:val="none" w:sz="0" w:space="0" w:color="auto" w:frame="1"/>
          <w:lang w:eastAsia="en-GB"/>
          <w14:ligatures w14:val="none"/>
        </w:rPr>
        <w:t xml:space="preserve"> </w:t>
      </w:r>
      <w:r w:rsidRPr="004A3574">
        <w:rPr>
          <w:rFonts w:ascii="Arial" w:eastAsia="Times New Roman" w:hAnsi="Arial" w:cs="Arial"/>
          <w:i/>
          <w:iCs/>
          <w:kern w:val="0"/>
          <w:bdr w:val="none" w:sz="0" w:space="0" w:color="auto" w:frame="1"/>
          <w:lang w:eastAsia="en-GB"/>
          <w14:ligatures w14:val="none"/>
        </w:rPr>
        <w:t>et al</w:t>
      </w:r>
      <w:r w:rsidRPr="004A3574">
        <w:rPr>
          <w:rFonts w:ascii="Arial" w:eastAsia="Times New Roman" w:hAnsi="Arial" w:cs="Arial"/>
          <w:kern w:val="0"/>
          <w:bdr w:val="none" w:sz="0" w:space="0" w:color="auto" w:frame="1"/>
          <w:lang w:eastAsia="en-GB"/>
          <w14:ligatures w14:val="none"/>
        </w:rPr>
        <w:t>., 20</w:t>
      </w:r>
      <w:r w:rsidR="00355BE5" w:rsidRPr="004A3574">
        <w:rPr>
          <w:rFonts w:ascii="Arial" w:eastAsia="Times New Roman" w:hAnsi="Arial" w:cs="Arial"/>
          <w:kern w:val="0"/>
          <w:bdr w:val="none" w:sz="0" w:space="0" w:color="auto" w:frame="1"/>
          <w:lang w:eastAsia="en-GB"/>
          <w14:ligatures w14:val="none"/>
        </w:rPr>
        <w:t>08</w:t>
      </w:r>
      <w:r w:rsidR="00223C0C" w:rsidRPr="004A3574">
        <w:rPr>
          <w:rFonts w:ascii="Arial" w:eastAsia="Times New Roman" w:hAnsi="Arial" w:cs="Arial"/>
          <w:kern w:val="0"/>
          <w:bdr w:val="none" w:sz="0" w:space="0" w:color="auto" w:frame="1"/>
          <w:lang w:eastAsia="en-GB"/>
          <w14:ligatures w14:val="none"/>
        </w:rPr>
        <w:t xml:space="preserve"> and </w:t>
      </w:r>
      <w:r w:rsidR="000E1EF9" w:rsidRPr="004A3574">
        <w:rPr>
          <w:rFonts w:ascii="Arial" w:eastAsia="Times New Roman" w:hAnsi="Arial" w:cs="Arial"/>
          <w:kern w:val="0"/>
          <w:bdr w:val="none" w:sz="0" w:space="0" w:color="auto" w:frame="1"/>
          <w:lang w:eastAsia="en-GB"/>
          <w14:ligatures w14:val="none"/>
        </w:rPr>
        <w:t>2020; Steph</w:t>
      </w:r>
      <w:r w:rsidR="00E71715" w:rsidRPr="004A3574">
        <w:rPr>
          <w:rFonts w:ascii="Arial" w:eastAsia="Times New Roman" w:hAnsi="Arial" w:cs="Arial"/>
          <w:kern w:val="0"/>
          <w:bdr w:val="none" w:sz="0" w:space="0" w:color="auto" w:frame="1"/>
          <w:lang w:eastAsia="en-GB"/>
          <w14:ligatures w14:val="none"/>
        </w:rPr>
        <w:t>en</w:t>
      </w:r>
      <w:r w:rsidR="00CB7C93">
        <w:rPr>
          <w:rFonts w:ascii="Arial" w:eastAsia="Times New Roman" w:hAnsi="Arial" w:cs="Arial"/>
          <w:kern w:val="0"/>
          <w:bdr w:val="none" w:sz="0" w:space="0" w:color="auto" w:frame="1"/>
          <w:lang w:eastAsia="en-GB"/>
          <w14:ligatures w14:val="none"/>
        </w:rPr>
        <w:t>,</w:t>
      </w:r>
      <w:r w:rsidR="00E71715" w:rsidRPr="004A3574">
        <w:rPr>
          <w:rFonts w:ascii="Arial" w:eastAsia="Times New Roman" w:hAnsi="Arial" w:cs="Arial"/>
          <w:kern w:val="0"/>
          <w:bdr w:val="none" w:sz="0" w:space="0" w:color="auto" w:frame="1"/>
          <w:lang w:eastAsia="en-GB"/>
          <w14:ligatures w14:val="none"/>
        </w:rPr>
        <w:t xml:space="preserve"> </w:t>
      </w:r>
      <w:r w:rsidR="00E71715" w:rsidRPr="004A3574">
        <w:rPr>
          <w:rFonts w:ascii="Arial" w:eastAsia="Times New Roman" w:hAnsi="Arial" w:cs="Arial"/>
          <w:i/>
          <w:iCs/>
          <w:kern w:val="0"/>
          <w:bdr w:val="none" w:sz="0" w:space="0" w:color="auto" w:frame="1"/>
          <w:lang w:eastAsia="en-GB"/>
          <w14:ligatures w14:val="none"/>
        </w:rPr>
        <w:t>et al</w:t>
      </w:r>
      <w:r w:rsidR="00E71715" w:rsidRPr="004A3574">
        <w:rPr>
          <w:rFonts w:ascii="Arial" w:eastAsia="Times New Roman" w:hAnsi="Arial" w:cs="Arial"/>
          <w:kern w:val="0"/>
          <w:bdr w:val="none" w:sz="0" w:space="0" w:color="auto" w:frame="1"/>
          <w:lang w:eastAsia="en-GB"/>
          <w14:ligatures w14:val="none"/>
        </w:rPr>
        <w:t>., 2011;</w:t>
      </w:r>
      <w:r w:rsidR="004A3574" w:rsidRPr="004A3574">
        <w:rPr>
          <w:rFonts w:ascii="Arial" w:eastAsia="Times New Roman" w:hAnsi="Arial" w:cs="Arial"/>
          <w:kern w:val="0"/>
          <w:bdr w:val="none" w:sz="0" w:space="0" w:color="auto" w:frame="1"/>
          <w:lang w:eastAsia="en-GB"/>
          <w14:ligatures w14:val="none"/>
        </w:rPr>
        <w:t xml:space="preserve"> </w:t>
      </w:r>
      <w:r w:rsidR="00E71715" w:rsidRPr="004A3574">
        <w:rPr>
          <w:rFonts w:ascii="Arial" w:eastAsia="Times New Roman" w:hAnsi="Arial" w:cs="Arial"/>
          <w:kern w:val="0"/>
          <w:bdr w:val="none" w:sz="0" w:space="0" w:color="auto" w:frame="1"/>
          <w:lang w:eastAsia="en-GB"/>
          <w14:ligatures w14:val="none"/>
        </w:rPr>
        <w:t>Baker</w:t>
      </w:r>
      <w:r w:rsidR="00CB7C93">
        <w:rPr>
          <w:rFonts w:ascii="Arial" w:eastAsia="Times New Roman" w:hAnsi="Arial" w:cs="Arial"/>
          <w:kern w:val="0"/>
          <w:bdr w:val="none" w:sz="0" w:space="0" w:color="auto" w:frame="1"/>
          <w:lang w:eastAsia="en-GB"/>
          <w14:ligatures w14:val="none"/>
        </w:rPr>
        <w:t>,</w:t>
      </w:r>
      <w:r w:rsidR="004A3574" w:rsidRPr="004A3574">
        <w:rPr>
          <w:rFonts w:ascii="Arial" w:eastAsia="Times New Roman" w:hAnsi="Arial" w:cs="Arial"/>
          <w:kern w:val="0"/>
          <w:bdr w:val="none" w:sz="0" w:space="0" w:color="auto" w:frame="1"/>
          <w:lang w:eastAsia="en-GB"/>
          <w14:ligatures w14:val="none"/>
        </w:rPr>
        <w:t xml:space="preserve"> </w:t>
      </w:r>
      <w:r w:rsidR="004A3574" w:rsidRPr="004A3574">
        <w:rPr>
          <w:rFonts w:ascii="Arial" w:eastAsia="Times New Roman" w:hAnsi="Arial" w:cs="Arial"/>
          <w:i/>
          <w:iCs/>
          <w:kern w:val="0"/>
          <w:bdr w:val="none" w:sz="0" w:space="0" w:color="auto" w:frame="1"/>
          <w:lang w:eastAsia="en-GB"/>
          <w14:ligatures w14:val="none"/>
        </w:rPr>
        <w:t>et al</w:t>
      </w:r>
      <w:r w:rsidR="004A3574" w:rsidRPr="004A3574">
        <w:rPr>
          <w:rFonts w:ascii="Arial" w:eastAsia="Times New Roman" w:hAnsi="Arial" w:cs="Arial"/>
          <w:kern w:val="0"/>
          <w:bdr w:val="none" w:sz="0" w:space="0" w:color="auto" w:frame="1"/>
          <w:lang w:eastAsia="en-GB"/>
          <w14:ligatures w14:val="none"/>
        </w:rPr>
        <w:t>., 2014; Sammons</w:t>
      </w:r>
      <w:r w:rsidR="00CB7C93">
        <w:rPr>
          <w:rFonts w:ascii="Arial" w:eastAsia="Times New Roman" w:hAnsi="Arial" w:cs="Arial"/>
          <w:kern w:val="0"/>
          <w:bdr w:val="none" w:sz="0" w:space="0" w:color="auto" w:frame="1"/>
          <w:lang w:eastAsia="en-GB"/>
          <w14:ligatures w14:val="none"/>
        </w:rPr>
        <w:t>,</w:t>
      </w:r>
      <w:r w:rsidR="004A3574" w:rsidRPr="004A3574">
        <w:rPr>
          <w:rFonts w:ascii="Arial" w:eastAsia="Times New Roman" w:hAnsi="Arial" w:cs="Arial"/>
          <w:kern w:val="0"/>
          <w:bdr w:val="none" w:sz="0" w:space="0" w:color="auto" w:frame="1"/>
          <w:lang w:eastAsia="en-GB"/>
          <w14:ligatures w14:val="none"/>
        </w:rPr>
        <w:t xml:space="preserve"> </w:t>
      </w:r>
      <w:r w:rsidR="004A3574" w:rsidRPr="004A3574">
        <w:rPr>
          <w:rFonts w:ascii="Arial" w:eastAsia="Times New Roman" w:hAnsi="Arial" w:cs="Arial"/>
          <w:i/>
          <w:iCs/>
          <w:kern w:val="0"/>
          <w:bdr w:val="none" w:sz="0" w:space="0" w:color="auto" w:frame="1"/>
          <w:lang w:eastAsia="en-GB"/>
          <w14:ligatures w14:val="none"/>
        </w:rPr>
        <w:t>et al</w:t>
      </w:r>
      <w:r w:rsidR="004A3574" w:rsidRPr="004A3574">
        <w:rPr>
          <w:rFonts w:ascii="Arial" w:eastAsia="Times New Roman" w:hAnsi="Arial" w:cs="Arial"/>
          <w:kern w:val="0"/>
          <w:bdr w:val="none" w:sz="0" w:space="0" w:color="auto" w:frame="1"/>
          <w:lang w:eastAsia="en-GB"/>
          <w14:ligatures w14:val="none"/>
        </w:rPr>
        <w:t>, 2017</w:t>
      </w:r>
      <w:r w:rsidRPr="004A3574">
        <w:rPr>
          <w:rFonts w:ascii="Arial" w:eastAsia="Times New Roman" w:hAnsi="Arial" w:cs="Arial"/>
          <w:kern w:val="0"/>
          <w:bdr w:val="none" w:sz="0" w:space="0" w:color="auto" w:frame="1"/>
          <w:lang w:eastAsia="en-GB"/>
          <w14:ligatures w14:val="none"/>
        </w:rPr>
        <w:t xml:space="preserve">). </w:t>
      </w:r>
      <w:r w:rsidRPr="00B6310A">
        <w:rPr>
          <w:rFonts w:ascii="Arial" w:eastAsia="Times New Roman" w:hAnsi="Arial" w:cs="Arial"/>
          <w:color w:val="000000"/>
          <w:kern w:val="0"/>
          <w:bdr w:val="none" w:sz="0" w:space="0" w:color="auto" w:frame="1"/>
          <w:lang w:eastAsia="en-GB"/>
          <w14:ligatures w14:val="none"/>
        </w:rPr>
        <w:t xml:space="preserve">Subsequent studies have reinforced the importance of these interactions for children’s development. For example, </w:t>
      </w:r>
      <w:r w:rsidRPr="00A46935">
        <w:rPr>
          <w:rFonts w:ascii="Arial" w:eastAsia="Times New Roman" w:hAnsi="Arial" w:cs="Arial"/>
          <w:kern w:val="0"/>
          <w:bdr w:val="none" w:sz="0" w:space="0" w:color="auto" w:frame="1"/>
          <w:lang w:eastAsia="en-GB"/>
          <w14:ligatures w14:val="none"/>
        </w:rPr>
        <w:t xml:space="preserve">Howard </w:t>
      </w:r>
      <w:r w:rsidRPr="00A46935">
        <w:rPr>
          <w:rFonts w:ascii="Arial" w:eastAsia="Times New Roman" w:hAnsi="Arial" w:cs="Arial"/>
          <w:i/>
          <w:iCs/>
          <w:kern w:val="0"/>
          <w:bdr w:val="none" w:sz="0" w:space="0" w:color="auto" w:frame="1"/>
          <w:lang w:eastAsia="en-GB"/>
          <w14:ligatures w14:val="none"/>
        </w:rPr>
        <w:t>et al</w:t>
      </w:r>
      <w:r w:rsidRPr="00A46935">
        <w:rPr>
          <w:rFonts w:ascii="Arial" w:eastAsia="Times New Roman" w:hAnsi="Arial" w:cs="Arial"/>
          <w:kern w:val="0"/>
          <w:bdr w:val="none" w:sz="0" w:space="0" w:color="auto" w:frame="1"/>
          <w:lang w:eastAsia="en-GB"/>
          <w14:ligatures w14:val="none"/>
        </w:rPr>
        <w:t>. (20</w:t>
      </w:r>
      <w:r w:rsidR="00D13DAF" w:rsidRPr="00A46935">
        <w:rPr>
          <w:rFonts w:ascii="Arial" w:eastAsia="Times New Roman" w:hAnsi="Arial" w:cs="Arial"/>
          <w:kern w:val="0"/>
          <w:bdr w:val="none" w:sz="0" w:space="0" w:color="auto" w:frame="1"/>
          <w:lang w:eastAsia="en-GB"/>
          <w14:ligatures w14:val="none"/>
        </w:rPr>
        <w:t>20</w:t>
      </w:r>
      <w:r w:rsidRPr="00A46935">
        <w:rPr>
          <w:rFonts w:ascii="Arial" w:eastAsia="Times New Roman" w:hAnsi="Arial" w:cs="Arial"/>
          <w:kern w:val="0"/>
          <w:bdr w:val="none" w:sz="0" w:space="0" w:color="auto" w:frame="1"/>
          <w:lang w:eastAsia="en-GB"/>
          <w14:ligatures w14:val="none"/>
        </w:rPr>
        <w:t xml:space="preserve">) </w:t>
      </w:r>
      <w:r w:rsidRPr="00B6310A">
        <w:rPr>
          <w:rFonts w:ascii="Arial" w:eastAsia="Times New Roman" w:hAnsi="Arial" w:cs="Arial"/>
          <w:color w:val="000000"/>
          <w:kern w:val="0"/>
          <w:bdr w:val="none" w:sz="0" w:space="0" w:color="auto" w:frame="1"/>
          <w:lang w:eastAsia="en-GB"/>
          <w14:ligatures w14:val="none"/>
        </w:rPr>
        <w:t xml:space="preserve">found that sustained shared thinking was strongly associated with improvements in children’s language development and early numeracy skills. Similarly, research examining teacher–child relationships indicates that emotionally supportive interactions can promote children’s social competence and self-regulation </w:t>
      </w:r>
      <w:r w:rsidR="006C64A4" w:rsidRPr="001C0BCC">
        <w:rPr>
          <w:rFonts w:ascii="Arial" w:eastAsia="Times New Roman" w:hAnsi="Arial" w:cs="Arial"/>
          <w:kern w:val="0"/>
          <w:bdr w:val="none" w:sz="0" w:space="0" w:color="auto" w:frame="1"/>
          <w:lang w:eastAsia="en-GB"/>
          <w14:ligatures w14:val="none"/>
        </w:rPr>
        <w:t>(</w:t>
      </w:r>
      <w:r w:rsidR="00265F99" w:rsidRPr="001C0BCC">
        <w:rPr>
          <w:rFonts w:ascii="Arial" w:eastAsia="Times New Roman" w:hAnsi="Arial" w:cs="Arial"/>
          <w:kern w:val="0"/>
          <w:bdr w:val="none" w:sz="0" w:space="0" w:color="auto" w:frame="1"/>
          <w:lang w:eastAsia="en-GB"/>
          <w14:ligatures w14:val="none"/>
        </w:rPr>
        <w:t>Magro</w:t>
      </w:r>
      <w:r w:rsidR="006C64A4" w:rsidRPr="001C0BCC">
        <w:rPr>
          <w:rFonts w:ascii="Arial" w:eastAsia="Times New Roman" w:hAnsi="Arial" w:cs="Arial"/>
          <w:kern w:val="0"/>
          <w:bdr w:val="none" w:sz="0" w:space="0" w:color="auto" w:frame="1"/>
          <w:lang w:eastAsia="en-GB"/>
          <w14:ligatures w14:val="none"/>
        </w:rPr>
        <w:t xml:space="preserve">, </w:t>
      </w:r>
      <w:r w:rsidR="006C64A4" w:rsidRPr="001C0BCC">
        <w:rPr>
          <w:rFonts w:ascii="Arial" w:eastAsia="Times New Roman" w:hAnsi="Arial" w:cs="Arial"/>
          <w:i/>
          <w:iCs/>
          <w:kern w:val="0"/>
          <w:bdr w:val="none" w:sz="0" w:space="0" w:color="auto" w:frame="1"/>
          <w:lang w:eastAsia="en-GB"/>
          <w14:ligatures w14:val="none"/>
        </w:rPr>
        <w:t>et al</w:t>
      </w:r>
      <w:r w:rsidR="006C64A4" w:rsidRPr="001C0BCC">
        <w:rPr>
          <w:rFonts w:ascii="Arial" w:eastAsia="Times New Roman" w:hAnsi="Arial" w:cs="Arial"/>
          <w:kern w:val="0"/>
          <w:bdr w:val="none" w:sz="0" w:space="0" w:color="auto" w:frame="1"/>
          <w:lang w:eastAsia="en-GB"/>
          <w14:ligatures w14:val="none"/>
        </w:rPr>
        <w:t>., 2022 and 2023</w:t>
      </w:r>
      <w:r w:rsidR="009808C8">
        <w:rPr>
          <w:rFonts w:ascii="Arial" w:eastAsia="Times New Roman" w:hAnsi="Arial" w:cs="Arial"/>
          <w:kern w:val="0"/>
          <w:bdr w:val="none" w:sz="0" w:space="0" w:color="auto" w:frame="1"/>
          <w:lang w:eastAsia="en-GB"/>
          <w14:ligatures w14:val="none"/>
        </w:rPr>
        <w:t xml:space="preserve"> </w:t>
      </w:r>
      <w:r w:rsidR="00265F99" w:rsidRPr="001C0BCC">
        <w:rPr>
          <w:rFonts w:ascii="Arial" w:eastAsia="Times New Roman" w:hAnsi="Arial" w:cs="Arial"/>
          <w:kern w:val="0"/>
          <w:bdr w:val="none" w:sz="0" w:space="0" w:color="auto" w:frame="1"/>
          <w:lang w:eastAsia="en-GB"/>
          <w14:ligatures w14:val="none"/>
        </w:rPr>
        <w:t xml:space="preserve">and 2026; </w:t>
      </w:r>
      <w:r w:rsidR="001C0BCC" w:rsidRPr="001C0BCC">
        <w:rPr>
          <w:rFonts w:ascii="Arial" w:eastAsia="Times New Roman" w:hAnsi="Arial" w:cs="Arial"/>
          <w:kern w:val="0"/>
          <w:bdr w:val="none" w:sz="0" w:space="0" w:color="auto" w:frame="1"/>
          <w:lang w:eastAsia="en-GB"/>
          <w14:ligatures w14:val="none"/>
        </w:rPr>
        <w:t>Hong and Willoughby;</w:t>
      </w:r>
      <w:r w:rsidRPr="001C0BCC">
        <w:rPr>
          <w:rFonts w:ascii="Arial" w:eastAsia="Times New Roman" w:hAnsi="Arial" w:cs="Arial"/>
          <w:kern w:val="0"/>
          <w:bdr w:val="none" w:sz="0" w:space="0" w:color="auto" w:frame="1"/>
          <w:lang w:eastAsia="en-GB"/>
          <w14:ligatures w14:val="none"/>
        </w:rPr>
        <w:t xml:space="preserve"> </w:t>
      </w:r>
      <w:r w:rsidR="00440B5C" w:rsidRPr="001C0BCC">
        <w:rPr>
          <w:rFonts w:ascii="Arial" w:eastAsia="Times New Roman" w:hAnsi="Arial" w:cs="Arial"/>
          <w:kern w:val="0"/>
          <w:bdr w:val="none" w:sz="0" w:space="0" w:color="auto" w:frame="1"/>
          <w:lang w:eastAsia="en-GB"/>
          <w14:ligatures w14:val="none"/>
        </w:rPr>
        <w:t>Oppermann</w:t>
      </w:r>
      <w:r w:rsidR="00C51898" w:rsidRPr="001C0BCC">
        <w:rPr>
          <w:rFonts w:ascii="Arial" w:eastAsia="Times New Roman" w:hAnsi="Arial" w:cs="Arial"/>
          <w:kern w:val="0"/>
          <w:bdr w:val="none" w:sz="0" w:space="0" w:color="auto" w:frame="1"/>
          <w:lang w:eastAsia="en-GB"/>
          <w14:ligatures w14:val="none"/>
        </w:rPr>
        <w:t>,</w:t>
      </w:r>
      <w:r w:rsidR="00CB7C93" w:rsidRPr="001C0BCC">
        <w:rPr>
          <w:rFonts w:ascii="Arial" w:eastAsia="Times New Roman" w:hAnsi="Arial" w:cs="Arial"/>
          <w:kern w:val="0"/>
          <w:bdr w:val="none" w:sz="0" w:space="0" w:color="auto" w:frame="1"/>
          <w:lang w:eastAsia="en-GB"/>
          <w14:ligatures w14:val="none"/>
        </w:rPr>
        <w:t xml:space="preserve"> </w:t>
      </w:r>
      <w:r w:rsidRPr="001C0BCC">
        <w:rPr>
          <w:rFonts w:ascii="Arial" w:eastAsia="Times New Roman" w:hAnsi="Arial" w:cs="Arial"/>
          <w:i/>
          <w:iCs/>
          <w:kern w:val="0"/>
          <w:bdr w:val="none" w:sz="0" w:space="0" w:color="auto" w:frame="1"/>
          <w:lang w:eastAsia="en-GB"/>
          <w14:ligatures w14:val="none"/>
        </w:rPr>
        <w:t>et al</w:t>
      </w:r>
      <w:r w:rsidRPr="001C0BCC">
        <w:rPr>
          <w:rFonts w:ascii="Arial" w:eastAsia="Times New Roman" w:hAnsi="Arial" w:cs="Arial"/>
          <w:kern w:val="0"/>
          <w:bdr w:val="none" w:sz="0" w:space="0" w:color="auto" w:frame="1"/>
          <w:lang w:eastAsia="en-GB"/>
          <w14:ligatures w14:val="none"/>
        </w:rPr>
        <w:t>., 2024).</w:t>
      </w:r>
    </w:p>
    <w:p w14:paraId="2A08768A" w14:textId="77777777" w:rsidR="00B6310A" w:rsidRPr="00B6310A" w:rsidRDefault="00B6310A" w:rsidP="00856030">
      <w:pPr>
        <w:shd w:val="clear" w:color="auto" w:fill="FFFFFF"/>
        <w:spacing w:after="0" w:line="360" w:lineRule="auto"/>
        <w:textAlignment w:val="baseline"/>
        <w:rPr>
          <w:rFonts w:ascii="Arial" w:eastAsia="Times New Roman" w:hAnsi="Arial" w:cs="Arial"/>
          <w:color w:val="242424"/>
          <w:kern w:val="0"/>
          <w:lang w:eastAsia="en-GB"/>
          <w14:ligatures w14:val="none"/>
        </w:rPr>
      </w:pPr>
      <w:r w:rsidRPr="00B6310A">
        <w:rPr>
          <w:rFonts w:ascii="Arial" w:eastAsia="Times New Roman" w:hAnsi="Arial" w:cs="Arial"/>
          <w:color w:val="000000"/>
          <w:kern w:val="0"/>
          <w:bdr w:val="none" w:sz="0" w:space="0" w:color="auto" w:frame="1"/>
          <w:lang w:eastAsia="en-GB"/>
          <w14:ligatures w14:val="none"/>
        </w:rPr>
        <w:br/>
      </w:r>
    </w:p>
    <w:p w14:paraId="21B845E8" w14:textId="358EC8F6" w:rsidR="00B6310A" w:rsidRPr="0045237A" w:rsidRDefault="00B6310A" w:rsidP="00856030">
      <w:pPr>
        <w:shd w:val="clear" w:color="auto" w:fill="FFFFFF"/>
        <w:spacing w:after="180" w:line="360" w:lineRule="auto"/>
        <w:rPr>
          <w:rFonts w:ascii="Arial" w:eastAsia="Times New Roman" w:hAnsi="Arial" w:cs="Arial"/>
          <w:color w:val="000000"/>
          <w:kern w:val="0"/>
          <w:lang w:eastAsia="en-GB"/>
          <w14:ligatures w14:val="none"/>
        </w:rPr>
      </w:pPr>
      <w:r w:rsidRPr="00B6310A">
        <w:rPr>
          <w:rFonts w:ascii="Arial" w:eastAsia="Times New Roman" w:hAnsi="Arial" w:cs="Arial"/>
          <w:color w:val="000000"/>
          <w:kern w:val="0"/>
          <w:bdr w:val="none" w:sz="0" w:space="0" w:color="auto" w:frame="1"/>
          <w:lang w:eastAsia="en-GB"/>
          <w14:ligatures w14:val="none"/>
        </w:rPr>
        <w:t xml:space="preserve">The emphasis on interactional quality within SSTEW reflects broader developments in early childhood pedagogy that recognise the importance of collaborative learning and dialogue. Socio-constructivist perspectives highlight the role of shared problem solving and guided participation in supporting children’s cognitive development </w:t>
      </w:r>
      <w:r w:rsidRPr="00184BA2">
        <w:rPr>
          <w:rFonts w:ascii="Arial" w:eastAsia="Times New Roman" w:hAnsi="Arial" w:cs="Arial"/>
          <w:kern w:val="0"/>
          <w:bdr w:val="none" w:sz="0" w:space="0" w:color="auto" w:frame="1"/>
          <w:lang w:eastAsia="en-GB"/>
          <w14:ligatures w14:val="none"/>
        </w:rPr>
        <w:t xml:space="preserve">(Vygotsky, 1978). </w:t>
      </w:r>
      <w:r w:rsidRPr="00B6310A">
        <w:rPr>
          <w:rFonts w:ascii="Arial" w:eastAsia="Times New Roman" w:hAnsi="Arial" w:cs="Arial"/>
          <w:color w:val="000000"/>
          <w:kern w:val="0"/>
          <w:bdr w:val="none" w:sz="0" w:space="0" w:color="auto" w:frame="1"/>
          <w:lang w:eastAsia="en-GB"/>
          <w14:ligatures w14:val="none"/>
        </w:rPr>
        <w:t xml:space="preserve">Sustained shared thinking provides opportunities for educators to </w:t>
      </w:r>
      <w:r w:rsidRPr="00B6310A">
        <w:rPr>
          <w:rFonts w:ascii="Arial" w:eastAsia="Times New Roman" w:hAnsi="Arial" w:cs="Arial"/>
          <w:color w:val="000000"/>
          <w:kern w:val="0"/>
          <w:bdr w:val="none" w:sz="0" w:space="0" w:color="auto" w:frame="1"/>
          <w:lang w:eastAsia="en-GB"/>
          <w14:ligatures w14:val="none"/>
        </w:rPr>
        <w:lastRenderedPageBreak/>
        <w:t>scaffold children’s learning by asking open-ended questions, encouraging reflection and supporting children to articulate their ideas. These pedagogical processes are also closely linked to play-based learning approaches that emphasise exploration, creativity and collaborative discovery (</w:t>
      </w:r>
      <w:r w:rsidR="00713D61">
        <w:rPr>
          <w:rFonts w:ascii="Arial" w:eastAsia="Times New Roman" w:hAnsi="Arial" w:cs="Arial"/>
          <w:color w:val="000000"/>
          <w:kern w:val="0"/>
          <w:lang w:eastAsia="en-GB"/>
          <w14:ligatures w14:val="none"/>
        </w:rPr>
        <w:t xml:space="preserve">Brodie, 2014; Zosh, </w:t>
      </w:r>
      <w:r w:rsidR="00713D61" w:rsidRPr="00370FFA">
        <w:rPr>
          <w:rFonts w:ascii="Arial" w:eastAsia="Times New Roman" w:hAnsi="Arial" w:cs="Arial"/>
          <w:i/>
          <w:iCs/>
          <w:color w:val="000000"/>
          <w:kern w:val="0"/>
          <w:lang w:eastAsia="en-GB"/>
          <w14:ligatures w14:val="none"/>
        </w:rPr>
        <w:t>et al</w:t>
      </w:r>
      <w:r w:rsidR="00713D61">
        <w:rPr>
          <w:rFonts w:ascii="Arial" w:eastAsia="Times New Roman" w:hAnsi="Arial" w:cs="Arial"/>
          <w:color w:val="000000"/>
          <w:kern w:val="0"/>
          <w:lang w:eastAsia="en-GB"/>
          <w14:ligatures w14:val="none"/>
        </w:rPr>
        <w:t xml:space="preserve">., 2018; Whitebread, </w:t>
      </w:r>
      <w:r w:rsidR="00713D61" w:rsidRPr="00E707D1">
        <w:rPr>
          <w:rFonts w:ascii="Arial" w:eastAsia="Times New Roman" w:hAnsi="Arial" w:cs="Arial"/>
          <w:i/>
          <w:iCs/>
          <w:color w:val="000000"/>
          <w:kern w:val="0"/>
          <w:lang w:eastAsia="en-GB"/>
          <w14:ligatures w14:val="none"/>
        </w:rPr>
        <w:t>et al</w:t>
      </w:r>
      <w:r w:rsidR="00713D61">
        <w:rPr>
          <w:rFonts w:ascii="Arial" w:eastAsia="Times New Roman" w:hAnsi="Arial" w:cs="Arial"/>
          <w:color w:val="000000"/>
          <w:kern w:val="0"/>
          <w:lang w:eastAsia="en-GB"/>
          <w14:ligatures w14:val="none"/>
        </w:rPr>
        <w:t xml:space="preserve">., 2017; </w:t>
      </w:r>
      <w:r w:rsidR="00713D61" w:rsidRPr="009D75ED">
        <w:rPr>
          <w:rFonts w:ascii="Arial" w:eastAsia="Times New Roman" w:hAnsi="Arial" w:cs="Arial"/>
          <w:kern w:val="0"/>
          <w:lang w:eastAsia="en-GB"/>
          <w14:ligatures w14:val="none"/>
        </w:rPr>
        <w:t>Majumdar</w:t>
      </w:r>
      <w:r w:rsidR="00713D61">
        <w:rPr>
          <w:rFonts w:ascii="Arial" w:eastAsia="Times New Roman" w:hAnsi="Arial" w:cs="Arial"/>
          <w:kern w:val="0"/>
          <w:lang w:eastAsia="en-GB"/>
          <w14:ligatures w14:val="none"/>
        </w:rPr>
        <w:t>, 2020; Whitman, 2018</w:t>
      </w:r>
      <w:r w:rsidRPr="0045237A">
        <w:rPr>
          <w:rFonts w:ascii="Arial" w:eastAsia="Times New Roman" w:hAnsi="Arial" w:cs="Arial"/>
          <w:kern w:val="0"/>
          <w:bdr w:val="none" w:sz="0" w:space="0" w:color="auto" w:frame="1"/>
          <w:lang w:eastAsia="en-GB"/>
          <w14:ligatures w14:val="none"/>
        </w:rPr>
        <w:t>).</w:t>
      </w:r>
      <w:r w:rsidRPr="00BD62C8">
        <w:rPr>
          <w:rFonts w:ascii="Arial" w:eastAsia="Times New Roman" w:hAnsi="Arial" w:cs="Arial"/>
          <w:color w:val="EE0000"/>
          <w:kern w:val="0"/>
          <w:bdr w:val="none" w:sz="0" w:space="0" w:color="auto" w:frame="1"/>
          <w:lang w:eastAsia="en-GB"/>
          <w14:ligatures w14:val="none"/>
        </w:rPr>
        <w:t xml:space="preserve"> </w:t>
      </w:r>
      <w:r w:rsidRPr="00B6310A">
        <w:rPr>
          <w:rFonts w:ascii="Arial" w:eastAsia="Times New Roman" w:hAnsi="Arial" w:cs="Arial"/>
          <w:color w:val="000000"/>
          <w:kern w:val="0"/>
          <w:bdr w:val="none" w:sz="0" w:space="0" w:color="auto" w:frame="1"/>
          <w:lang w:eastAsia="en-GB"/>
          <w14:ligatures w14:val="none"/>
        </w:rPr>
        <w:t xml:space="preserve">Research suggests that when educators actively participate in children’s play and extend conversations, they can support deeper levels of engagement and learning </w:t>
      </w:r>
      <w:r w:rsidRPr="00E7262F">
        <w:rPr>
          <w:rFonts w:ascii="Arial" w:eastAsia="Times New Roman" w:hAnsi="Arial" w:cs="Arial"/>
          <w:kern w:val="0"/>
          <w:bdr w:val="none" w:sz="0" w:space="0" w:color="auto" w:frame="1"/>
          <w:lang w:eastAsia="en-GB"/>
          <w14:ligatures w14:val="none"/>
        </w:rPr>
        <w:t>(Siraj and Asani, 201</w:t>
      </w:r>
      <w:r w:rsidR="007030C7" w:rsidRPr="00E7262F">
        <w:rPr>
          <w:rFonts w:ascii="Arial" w:eastAsia="Times New Roman" w:hAnsi="Arial" w:cs="Arial"/>
          <w:kern w:val="0"/>
          <w:bdr w:val="none" w:sz="0" w:space="0" w:color="auto" w:frame="1"/>
          <w:lang w:eastAsia="en-GB"/>
          <w14:ligatures w14:val="none"/>
        </w:rPr>
        <w:t>4</w:t>
      </w:r>
      <w:r w:rsidRPr="00E7262F">
        <w:rPr>
          <w:rFonts w:ascii="Arial" w:eastAsia="Times New Roman" w:hAnsi="Arial" w:cs="Arial"/>
          <w:kern w:val="0"/>
          <w:bdr w:val="none" w:sz="0" w:space="0" w:color="auto" w:frame="1"/>
          <w:lang w:eastAsia="en-GB"/>
          <w14:ligatures w14:val="none"/>
        </w:rPr>
        <w:t xml:space="preserve">; </w:t>
      </w:r>
      <w:r w:rsidR="00E7262F" w:rsidRPr="003F32D2">
        <w:rPr>
          <w:rFonts w:ascii="Arial" w:eastAsia="Times New Roman" w:hAnsi="Arial" w:cs="Arial"/>
          <w:kern w:val="0"/>
          <w:lang w:eastAsia="en-GB"/>
          <w14:ligatures w14:val="none"/>
        </w:rPr>
        <w:t>Purdon, 2016; Kingston and Siraj, 2017; Howard, et al., 2020; Hildebrant, and Musholt, 2020</w:t>
      </w:r>
      <w:r w:rsidR="00E7262F">
        <w:rPr>
          <w:rFonts w:ascii="Arial" w:eastAsia="Times New Roman" w:hAnsi="Arial" w:cs="Arial"/>
          <w:kern w:val="0"/>
          <w:lang w:eastAsia="en-GB"/>
          <w14:ligatures w14:val="none"/>
        </w:rPr>
        <w:t>;</w:t>
      </w:r>
      <w:r w:rsidR="00E7262F">
        <w:rPr>
          <w:rFonts w:ascii="Arial" w:eastAsia="Times New Roman" w:hAnsi="Arial" w:cs="Arial"/>
          <w:kern w:val="0"/>
          <w:lang w:eastAsia="en-GB"/>
          <w14:ligatures w14:val="none"/>
        </w:rPr>
        <w:t xml:space="preserve"> </w:t>
      </w:r>
      <w:r w:rsidR="00F91061" w:rsidRPr="00F670DC">
        <w:rPr>
          <w:rFonts w:ascii="Arial" w:eastAsia="Times New Roman" w:hAnsi="Arial" w:cs="Arial"/>
          <w:kern w:val="0"/>
          <w:bdr w:val="none" w:sz="0" w:space="0" w:color="auto" w:frame="1"/>
          <w:lang w:eastAsia="en-GB"/>
          <w14:ligatures w14:val="none"/>
        </w:rPr>
        <w:t>Cooke</w:t>
      </w:r>
      <w:r w:rsidR="00042B6B" w:rsidRPr="00F670DC">
        <w:rPr>
          <w:rFonts w:ascii="Arial" w:eastAsia="Times New Roman" w:hAnsi="Arial" w:cs="Arial"/>
          <w:kern w:val="0"/>
          <w:bdr w:val="none" w:sz="0" w:space="0" w:color="auto" w:frame="1"/>
          <w:lang w:eastAsia="en-GB"/>
          <w14:ligatures w14:val="none"/>
        </w:rPr>
        <w:t>,</w:t>
      </w:r>
      <w:r w:rsidRPr="00F670DC">
        <w:rPr>
          <w:rFonts w:ascii="Arial" w:eastAsia="Times New Roman" w:hAnsi="Arial" w:cs="Arial"/>
          <w:kern w:val="0"/>
          <w:bdr w:val="none" w:sz="0" w:space="0" w:color="auto" w:frame="1"/>
          <w:lang w:eastAsia="en-GB"/>
          <w14:ligatures w14:val="none"/>
        </w:rPr>
        <w:t xml:space="preserve"> </w:t>
      </w:r>
      <w:r w:rsidRPr="00F670DC">
        <w:rPr>
          <w:rFonts w:ascii="Arial" w:eastAsia="Times New Roman" w:hAnsi="Arial" w:cs="Arial"/>
          <w:i/>
          <w:iCs/>
          <w:kern w:val="0"/>
          <w:bdr w:val="none" w:sz="0" w:space="0" w:color="auto" w:frame="1"/>
          <w:lang w:eastAsia="en-GB"/>
          <w14:ligatures w14:val="none"/>
        </w:rPr>
        <w:t>et al</w:t>
      </w:r>
      <w:r w:rsidRPr="00F670DC">
        <w:rPr>
          <w:rFonts w:ascii="Arial" w:eastAsia="Times New Roman" w:hAnsi="Arial" w:cs="Arial"/>
          <w:kern w:val="0"/>
          <w:bdr w:val="none" w:sz="0" w:space="0" w:color="auto" w:frame="1"/>
          <w:lang w:eastAsia="en-GB"/>
          <w14:ligatures w14:val="none"/>
        </w:rPr>
        <w:t>., 201</w:t>
      </w:r>
      <w:r w:rsidR="00042B6B" w:rsidRPr="00F670DC">
        <w:rPr>
          <w:rFonts w:ascii="Arial" w:eastAsia="Times New Roman" w:hAnsi="Arial" w:cs="Arial"/>
          <w:kern w:val="0"/>
          <w:bdr w:val="none" w:sz="0" w:space="0" w:color="auto" w:frame="1"/>
          <w:lang w:eastAsia="en-GB"/>
          <w14:ligatures w14:val="none"/>
        </w:rPr>
        <w:t>9;</w:t>
      </w:r>
      <w:r w:rsidR="00F670DC" w:rsidRPr="00F670DC">
        <w:rPr>
          <w:rFonts w:ascii="Arial" w:eastAsia="Times New Roman" w:hAnsi="Arial" w:cs="Arial"/>
          <w:kern w:val="0"/>
          <w:bdr w:val="none" w:sz="0" w:space="0" w:color="auto" w:frame="1"/>
          <w:lang w:eastAsia="en-GB"/>
          <w14:ligatures w14:val="none"/>
        </w:rPr>
        <w:t xml:space="preserve"> Birbili, 2013</w:t>
      </w:r>
      <w:r w:rsidRPr="00F670DC">
        <w:rPr>
          <w:rFonts w:ascii="Arial" w:eastAsia="Times New Roman" w:hAnsi="Arial" w:cs="Arial"/>
          <w:kern w:val="0"/>
          <w:bdr w:val="none" w:sz="0" w:space="0" w:color="auto" w:frame="1"/>
          <w:lang w:eastAsia="en-GB"/>
          <w14:ligatures w14:val="none"/>
        </w:rPr>
        <w:t>).</w:t>
      </w:r>
    </w:p>
    <w:p w14:paraId="355E8A7B" w14:textId="77777777" w:rsidR="00B6310A" w:rsidRPr="00BD62C8" w:rsidRDefault="00B6310A" w:rsidP="00856030">
      <w:pPr>
        <w:shd w:val="clear" w:color="auto" w:fill="FFFFFF"/>
        <w:spacing w:after="0" w:line="360" w:lineRule="auto"/>
        <w:textAlignment w:val="baseline"/>
        <w:rPr>
          <w:rFonts w:ascii="Arial" w:eastAsia="Times New Roman" w:hAnsi="Arial" w:cs="Arial"/>
          <w:color w:val="EE0000"/>
          <w:kern w:val="0"/>
          <w:lang w:eastAsia="en-GB"/>
          <w14:ligatures w14:val="none"/>
        </w:rPr>
      </w:pPr>
      <w:r w:rsidRPr="00BD62C8">
        <w:rPr>
          <w:rFonts w:ascii="Arial" w:eastAsia="Times New Roman" w:hAnsi="Arial" w:cs="Arial"/>
          <w:color w:val="EE0000"/>
          <w:kern w:val="0"/>
          <w:bdr w:val="none" w:sz="0" w:space="0" w:color="auto" w:frame="1"/>
          <w:lang w:eastAsia="en-GB"/>
          <w14:ligatures w14:val="none"/>
        </w:rPr>
        <w:br/>
      </w:r>
    </w:p>
    <w:p w14:paraId="06F3692D" w14:textId="4BF185CE" w:rsidR="00B6310A" w:rsidRPr="00B6310A" w:rsidRDefault="00B6310A" w:rsidP="00856030">
      <w:pPr>
        <w:shd w:val="clear" w:color="auto" w:fill="FFFFFF"/>
        <w:spacing w:after="0" w:line="360" w:lineRule="auto"/>
        <w:textAlignment w:val="baseline"/>
        <w:rPr>
          <w:rFonts w:ascii="Arial" w:eastAsia="Times New Roman" w:hAnsi="Arial" w:cs="Arial"/>
          <w:color w:val="242424"/>
          <w:kern w:val="0"/>
          <w:lang w:eastAsia="en-GB"/>
          <w14:ligatures w14:val="none"/>
        </w:rPr>
      </w:pPr>
      <w:r w:rsidRPr="00B6310A">
        <w:rPr>
          <w:rFonts w:ascii="Arial" w:eastAsia="Times New Roman" w:hAnsi="Arial" w:cs="Arial"/>
          <w:color w:val="000000"/>
          <w:kern w:val="0"/>
          <w:bdr w:val="none" w:sz="0" w:space="0" w:color="auto" w:frame="1"/>
          <w:lang w:eastAsia="en-GB"/>
          <w14:ligatures w14:val="none"/>
        </w:rPr>
        <w:t xml:space="preserve">When considered in relation to quality assurance, ECERS offers several practical advantages. The scale’s structured criteria and clearly defined scoring system enable observers to evaluate early childhood environments with a relatively high degree of reliability. Because many of the indicators relate to observable environmental conditions, the scale can be applied consistently across different settings, making it suitable for regulatory inspection frameworks. ECERS also ensures that early childhood settings meet essential standards relating to health, safety and resource provision. These structural elements provide the foundation for effective learning environments and are therefore an important component of quality assurance </w:t>
      </w:r>
      <w:r w:rsidRPr="00F91061">
        <w:rPr>
          <w:rFonts w:ascii="Arial" w:eastAsia="Times New Roman" w:hAnsi="Arial" w:cs="Arial"/>
          <w:kern w:val="0"/>
          <w:bdr w:val="none" w:sz="0" w:space="0" w:color="auto" w:frame="1"/>
          <w:lang w:eastAsia="en-GB"/>
          <w14:ligatures w14:val="none"/>
        </w:rPr>
        <w:t xml:space="preserve">systems (Mathers </w:t>
      </w:r>
      <w:r w:rsidRPr="00F91061">
        <w:rPr>
          <w:rFonts w:ascii="Arial" w:eastAsia="Times New Roman" w:hAnsi="Arial" w:cs="Arial"/>
          <w:i/>
          <w:iCs/>
          <w:kern w:val="0"/>
          <w:bdr w:val="none" w:sz="0" w:space="0" w:color="auto" w:frame="1"/>
          <w:lang w:eastAsia="en-GB"/>
          <w14:ligatures w14:val="none"/>
        </w:rPr>
        <w:t>et al</w:t>
      </w:r>
      <w:r w:rsidRPr="00F91061">
        <w:rPr>
          <w:rFonts w:ascii="Arial" w:eastAsia="Times New Roman" w:hAnsi="Arial" w:cs="Arial"/>
          <w:kern w:val="0"/>
          <w:bdr w:val="none" w:sz="0" w:space="0" w:color="auto" w:frame="1"/>
          <w:lang w:eastAsia="en-GB"/>
          <w14:ligatures w14:val="none"/>
        </w:rPr>
        <w:t>., 2014</w:t>
      </w:r>
      <w:r w:rsidR="00FC12AC">
        <w:rPr>
          <w:rFonts w:ascii="Arial" w:eastAsia="Times New Roman" w:hAnsi="Arial" w:cs="Arial"/>
          <w:kern w:val="0"/>
          <w:bdr w:val="none" w:sz="0" w:space="0" w:color="auto" w:frame="1"/>
          <w:lang w:eastAsia="en-GB"/>
          <w14:ligatures w14:val="none"/>
        </w:rPr>
        <w:t xml:space="preserve"> </w:t>
      </w:r>
      <w:r w:rsidR="00750DA6" w:rsidRPr="00F91061">
        <w:rPr>
          <w:rFonts w:ascii="Arial" w:eastAsia="Times New Roman" w:hAnsi="Arial" w:cs="Arial"/>
          <w:kern w:val="0"/>
          <w:bdr w:val="none" w:sz="0" w:space="0" w:color="auto" w:frame="1"/>
          <w:lang w:eastAsia="en-GB"/>
          <w14:ligatures w14:val="none"/>
        </w:rPr>
        <w:t>a and b</w:t>
      </w:r>
      <w:r w:rsidRPr="00F91061">
        <w:rPr>
          <w:rFonts w:ascii="Arial" w:eastAsia="Times New Roman" w:hAnsi="Arial" w:cs="Arial"/>
          <w:kern w:val="0"/>
          <w:bdr w:val="none" w:sz="0" w:space="0" w:color="auto" w:frame="1"/>
          <w:lang w:eastAsia="en-GB"/>
          <w14:ligatures w14:val="none"/>
        </w:rPr>
        <w:t>).</w:t>
      </w:r>
    </w:p>
    <w:p w14:paraId="4316AAAE" w14:textId="77777777" w:rsidR="00B6310A" w:rsidRPr="00B6310A" w:rsidRDefault="00B6310A" w:rsidP="00856030">
      <w:pPr>
        <w:shd w:val="clear" w:color="auto" w:fill="FFFFFF"/>
        <w:spacing w:after="0" w:line="360" w:lineRule="auto"/>
        <w:textAlignment w:val="baseline"/>
        <w:rPr>
          <w:rFonts w:ascii="Arial" w:eastAsia="Times New Roman" w:hAnsi="Arial" w:cs="Arial"/>
          <w:color w:val="242424"/>
          <w:kern w:val="0"/>
          <w:lang w:eastAsia="en-GB"/>
          <w14:ligatures w14:val="none"/>
        </w:rPr>
      </w:pPr>
      <w:r w:rsidRPr="00B6310A">
        <w:rPr>
          <w:rFonts w:ascii="Arial" w:eastAsia="Times New Roman" w:hAnsi="Arial" w:cs="Arial"/>
          <w:color w:val="000000"/>
          <w:kern w:val="0"/>
          <w:bdr w:val="none" w:sz="0" w:space="0" w:color="auto" w:frame="1"/>
          <w:lang w:eastAsia="en-GB"/>
          <w14:ligatures w14:val="none"/>
        </w:rPr>
        <w:br/>
      </w:r>
    </w:p>
    <w:p w14:paraId="579EAC0D" w14:textId="2980595A" w:rsidR="00B6310A" w:rsidRPr="00B6310A" w:rsidRDefault="00B6310A" w:rsidP="00856030">
      <w:pPr>
        <w:shd w:val="clear" w:color="auto" w:fill="FFFFFF"/>
        <w:spacing w:after="0" w:line="360" w:lineRule="auto"/>
        <w:textAlignment w:val="baseline"/>
        <w:rPr>
          <w:rFonts w:ascii="Arial" w:eastAsia="Times New Roman" w:hAnsi="Arial" w:cs="Arial"/>
          <w:color w:val="242424"/>
          <w:kern w:val="0"/>
          <w:lang w:eastAsia="en-GB"/>
          <w14:ligatures w14:val="none"/>
        </w:rPr>
      </w:pPr>
      <w:r w:rsidRPr="00B6310A">
        <w:rPr>
          <w:rFonts w:ascii="Arial" w:eastAsia="Times New Roman" w:hAnsi="Arial" w:cs="Arial"/>
          <w:color w:val="000000"/>
          <w:kern w:val="0"/>
          <w:bdr w:val="none" w:sz="0" w:space="0" w:color="auto" w:frame="1"/>
          <w:lang w:eastAsia="en-GB"/>
          <w14:ligatures w14:val="none"/>
        </w:rPr>
        <w:t xml:space="preserve">However, reliance on ECERS within inspection frameworks has been criticised for encouraging compliance-driven behaviour. Practitioners may focus on meeting the specific indicators required to achieve higher scores rather than reflecting critically on their pedagogical practices. As a result, improvements in ECERS ratings may sometimes reflect changes in classroom organisation or resource provision rather than meaningful improvements in teaching quality. This limitation has been highlighted in research suggesting that structural indicators alone provide only a partial explanation of children’s developmental outcomes </w:t>
      </w:r>
      <w:r w:rsidRPr="002358DC">
        <w:rPr>
          <w:rFonts w:ascii="Arial" w:eastAsia="Times New Roman" w:hAnsi="Arial" w:cs="Arial"/>
          <w:kern w:val="0"/>
          <w:bdr w:val="none" w:sz="0" w:space="0" w:color="auto" w:frame="1"/>
          <w:lang w:eastAsia="en-GB"/>
          <w14:ligatures w14:val="none"/>
        </w:rPr>
        <w:t xml:space="preserve">(Mashburn </w:t>
      </w:r>
      <w:r w:rsidRPr="002358DC">
        <w:rPr>
          <w:rFonts w:ascii="Arial" w:eastAsia="Times New Roman" w:hAnsi="Arial" w:cs="Arial"/>
          <w:i/>
          <w:iCs/>
          <w:kern w:val="0"/>
          <w:bdr w:val="none" w:sz="0" w:space="0" w:color="auto" w:frame="1"/>
          <w:lang w:eastAsia="en-GB"/>
          <w14:ligatures w14:val="none"/>
        </w:rPr>
        <w:t>et al</w:t>
      </w:r>
      <w:r w:rsidRPr="002358DC">
        <w:rPr>
          <w:rFonts w:ascii="Arial" w:eastAsia="Times New Roman" w:hAnsi="Arial" w:cs="Arial"/>
          <w:kern w:val="0"/>
          <w:bdr w:val="none" w:sz="0" w:space="0" w:color="auto" w:frame="1"/>
          <w:lang w:eastAsia="en-GB"/>
          <w14:ligatures w14:val="none"/>
        </w:rPr>
        <w:t xml:space="preserve">., </w:t>
      </w:r>
      <w:r w:rsidRPr="0008465C">
        <w:rPr>
          <w:rFonts w:ascii="Arial" w:eastAsia="Times New Roman" w:hAnsi="Arial" w:cs="Arial"/>
          <w:kern w:val="0"/>
          <w:bdr w:val="none" w:sz="0" w:space="0" w:color="auto" w:frame="1"/>
          <w:lang w:eastAsia="en-GB"/>
          <w14:ligatures w14:val="none"/>
        </w:rPr>
        <w:t xml:space="preserve">2008; </w:t>
      </w:r>
      <w:r w:rsidRPr="000B5BEB">
        <w:rPr>
          <w:rFonts w:ascii="Arial" w:eastAsia="Times New Roman" w:hAnsi="Arial" w:cs="Arial"/>
          <w:kern w:val="0"/>
          <w:bdr w:val="none" w:sz="0" w:space="0" w:color="auto" w:frame="1"/>
          <w:lang w:eastAsia="en-GB"/>
          <w14:ligatures w14:val="none"/>
        </w:rPr>
        <w:t>Vandell,</w:t>
      </w:r>
      <w:r w:rsidR="000B5BEB" w:rsidRPr="000B5BEB">
        <w:rPr>
          <w:rFonts w:ascii="Arial" w:eastAsia="Times New Roman" w:hAnsi="Arial" w:cs="Arial"/>
          <w:kern w:val="0"/>
          <w:bdr w:val="none" w:sz="0" w:space="0" w:color="auto" w:frame="1"/>
          <w:lang w:eastAsia="en-GB"/>
          <w14:ligatures w14:val="none"/>
        </w:rPr>
        <w:t xml:space="preserve"> </w:t>
      </w:r>
      <w:r w:rsidR="000B5BEB" w:rsidRPr="000B5BEB">
        <w:rPr>
          <w:rFonts w:ascii="Arial" w:eastAsia="Times New Roman" w:hAnsi="Arial" w:cs="Arial"/>
          <w:i/>
          <w:iCs/>
          <w:kern w:val="0"/>
          <w:bdr w:val="none" w:sz="0" w:space="0" w:color="auto" w:frame="1"/>
          <w:lang w:eastAsia="en-GB"/>
          <w14:ligatures w14:val="none"/>
        </w:rPr>
        <w:t>et al</w:t>
      </w:r>
      <w:r w:rsidR="000B5BEB" w:rsidRPr="000B5BEB">
        <w:rPr>
          <w:rFonts w:ascii="Arial" w:eastAsia="Times New Roman" w:hAnsi="Arial" w:cs="Arial"/>
          <w:kern w:val="0"/>
          <w:bdr w:val="none" w:sz="0" w:space="0" w:color="auto" w:frame="1"/>
          <w:lang w:eastAsia="en-GB"/>
          <w14:ligatures w14:val="none"/>
        </w:rPr>
        <w:t>.,</w:t>
      </w:r>
      <w:r w:rsidRPr="000B5BEB">
        <w:rPr>
          <w:rFonts w:ascii="Arial" w:eastAsia="Times New Roman" w:hAnsi="Arial" w:cs="Arial"/>
          <w:kern w:val="0"/>
          <w:bdr w:val="none" w:sz="0" w:space="0" w:color="auto" w:frame="1"/>
          <w:lang w:eastAsia="en-GB"/>
          <w14:ligatures w14:val="none"/>
        </w:rPr>
        <w:t xml:space="preserve"> 202</w:t>
      </w:r>
      <w:r w:rsidR="000B5BEB" w:rsidRPr="000B5BEB">
        <w:rPr>
          <w:rFonts w:ascii="Arial" w:eastAsia="Times New Roman" w:hAnsi="Arial" w:cs="Arial"/>
          <w:kern w:val="0"/>
          <w:bdr w:val="none" w:sz="0" w:space="0" w:color="auto" w:frame="1"/>
          <w:lang w:eastAsia="en-GB"/>
          <w14:ligatures w14:val="none"/>
        </w:rPr>
        <w:t>0</w:t>
      </w:r>
      <w:r w:rsidRPr="000B5BEB">
        <w:rPr>
          <w:rFonts w:ascii="Arial" w:eastAsia="Times New Roman" w:hAnsi="Arial" w:cs="Arial"/>
          <w:kern w:val="0"/>
          <w:bdr w:val="none" w:sz="0" w:space="0" w:color="auto" w:frame="1"/>
          <w:lang w:eastAsia="en-GB"/>
          <w14:ligatures w14:val="none"/>
        </w:rPr>
        <w:t xml:space="preserve">). </w:t>
      </w:r>
      <w:r w:rsidRPr="00B6310A">
        <w:rPr>
          <w:rFonts w:ascii="Arial" w:eastAsia="Times New Roman" w:hAnsi="Arial" w:cs="Arial"/>
          <w:color w:val="000000"/>
          <w:kern w:val="0"/>
          <w:bdr w:val="none" w:sz="0" w:space="0" w:color="auto" w:frame="1"/>
          <w:lang w:eastAsia="en-GB"/>
          <w14:ligatures w14:val="none"/>
        </w:rPr>
        <w:t xml:space="preserve">These findings suggest that quality assurance systems must </w:t>
      </w:r>
      <w:r w:rsidRPr="00B6310A">
        <w:rPr>
          <w:rFonts w:ascii="Arial" w:eastAsia="Times New Roman" w:hAnsi="Arial" w:cs="Arial"/>
          <w:color w:val="000000"/>
          <w:kern w:val="0"/>
          <w:bdr w:val="none" w:sz="0" w:space="0" w:color="auto" w:frame="1"/>
          <w:lang w:eastAsia="en-GB"/>
          <w14:ligatures w14:val="none"/>
        </w:rPr>
        <w:lastRenderedPageBreak/>
        <w:t>incorporate measures of interactional quality if they are to provide a more comprehensive understanding of educational effectiveness.</w:t>
      </w:r>
    </w:p>
    <w:p w14:paraId="7D3B5C90" w14:textId="77777777" w:rsidR="00B6310A" w:rsidRPr="00B6310A" w:rsidRDefault="00B6310A" w:rsidP="00856030">
      <w:pPr>
        <w:shd w:val="clear" w:color="auto" w:fill="FFFFFF"/>
        <w:spacing w:after="0" w:line="360" w:lineRule="auto"/>
        <w:textAlignment w:val="baseline"/>
        <w:rPr>
          <w:rFonts w:ascii="Arial" w:eastAsia="Times New Roman" w:hAnsi="Arial" w:cs="Arial"/>
          <w:color w:val="242424"/>
          <w:kern w:val="0"/>
          <w:lang w:eastAsia="en-GB"/>
          <w14:ligatures w14:val="none"/>
        </w:rPr>
      </w:pPr>
      <w:r w:rsidRPr="00B6310A">
        <w:rPr>
          <w:rFonts w:ascii="Arial" w:eastAsia="Times New Roman" w:hAnsi="Arial" w:cs="Arial"/>
          <w:color w:val="000000"/>
          <w:kern w:val="0"/>
          <w:bdr w:val="none" w:sz="0" w:space="0" w:color="auto" w:frame="1"/>
          <w:lang w:eastAsia="en-GB"/>
          <w14:ligatures w14:val="none"/>
        </w:rPr>
        <w:br/>
      </w:r>
    </w:p>
    <w:p w14:paraId="695B0B74" w14:textId="0AE2FC48" w:rsidR="00B6310A" w:rsidRPr="008E4E72" w:rsidRDefault="00B6310A" w:rsidP="00856030">
      <w:pPr>
        <w:shd w:val="clear" w:color="auto" w:fill="FFFFFF"/>
        <w:spacing w:after="0" w:line="360" w:lineRule="auto"/>
        <w:textAlignment w:val="baseline"/>
        <w:rPr>
          <w:rFonts w:ascii="Arial" w:eastAsia="Times New Roman" w:hAnsi="Arial" w:cs="Arial"/>
          <w:kern w:val="0"/>
          <w:lang w:eastAsia="en-GB"/>
          <w14:ligatures w14:val="none"/>
        </w:rPr>
      </w:pPr>
      <w:r w:rsidRPr="00B6310A">
        <w:rPr>
          <w:rFonts w:ascii="Arial" w:eastAsia="Times New Roman" w:hAnsi="Arial" w:cs="Arial"/>
          <w:color w:val="000000"/>
          <w:kern w:val="0"/>
          <w:bdr w:val="none" w:sz="0" w:space="0" w:color="auto" w:frame="1"/>
          <w:lang w:eastAsia="en-GB"/>
          <w14:ligatures w14:val="none"/>
        </w:rPr>
        <w:t>In contrast, SSTEW offers considerable potential for supporting quality enhancement because it focuses directly on the pedagogical interactions that shape children’s learning experiences. By emphasising sustained shared thinking, the scale encourages educators to engage children in dialogue, collaborative problem solving and reflective discussion. These forms of interaction support the development of language, reasoning and social understanding, which are critical components of early learning (</w:t>
      </w:r>
      <w:r w:rsidRPr="002B62DF">
        <w:rPr>
          <w:rFonts w:ascii="Arial" w:eastAsia="Times New Roman" w:hAnsi="Arial" w:cs="Arial"/>
          <w:kern w:val="0"/>
          <w:bdr w:val="none" w:sz="0" w:space="0" w:color="auto" w:frame="1"/>
          <w:lang w:eastAsia="en-GB"/>
          <w14:ligatures w14:val="none"/>
        </w:rPr>
        <w:t xml:space="preserve">Howard </w:t>
      </w:r>
      <w:r w:rsidRPr="002B62DF">
        <w:rPr>
          <w:rFonts w:ascii="Arial" w:eastAsia="Times New Roman" w:hAnsi="Arial" w:cs="Arial"/>
          <w:i/>
          <w:iCs/>
          <w:kern w:val="0"/>
          <w:bdr w:val="none" w:sz="0" w:space="0" w:color="auto" w:frame="1"/>
          <w:lang w:eastAsia="en-GB"/>
          <w14:ligatures w14:val="none"/>
        </w:rPr>
        <w:t>et al</w:t>
      </w:r>
      <w:r w:rsidRPr="002B62DF">
        <w:rPr>
          <w:rFonts w:ascii="Arial" w:eastAsia="Times New Roman" w:hAnsi="Arial" w:cs="Arial"/>
          <w:kern w:val="0"/>
          <w:bdr w:val="none" w:sz="0" w:space="0" w:color="auto" w:frame="1"/>
          <w:lang w:eastAsia="en-GB"/>
          <w14:ligatures w14:val="none"/>
        </w:rPr>
        <w:t>., 20</w:t>
      </w:r>
      <w:r w:rsidR="002B62DF" w:rsidRPr="002B62DF">
        <w:rPr>
          <w:rFonts w:ascii="Arial" w:eastAsia="Times New Roman" w:hAnsi="Arial" w:cs="Arial"/>
          <w:kern w:val="0"/>
          <w:bdr w:val="none" w:sz="0" w:space="0" w:color="auto" w:frame="1"/>
          <w:lang w:eastAsia="en-GB"/>
          <w14:ligatures w14:val="none"/>
        </w:rPr>
        <w:t>20</w:t>
      </w:r>
      <w:r w:rsidRPr="002B62DF">
        <w:rPr>
          <w:rFonts w:ascii="Arial" w:eastAsia="Times New Roman" w:hAnsi="Arial" w:cs="Arial"/>
          <w:kern w:val="0"/>
          <w:bdr w:val="none" w:sz="0" w:space="0" w:color="auto" w:frame="1"/>
          <w:lang w:eastAsia="en-GB"/>
          <w14:ligatures w14:val="none"/>
        </w:rPr>
        <w:t xml:space="preserve">; </w:t>
      </w:r>
      <w:r w:rsidR="004317A7" w:rsidRPr="00EF23D7">
        <w:rPr>
          <w:rFonts w:ascii="Arial" w:eastAsia="Times New Roman" w:hAnsi="Arial" w:cs="Arial"/>
          <w:kern w:val="0"/>
          <w:bdr w:val="none" w:sz="0" w:space="0" w:color="auto" w:frame="1"/>
          <w:lang w:eastAsia="en-GB"/>
          <w14:ligatures w14:val="none"/>
        </w:rPr>
        <w:t>Oppermann</w:t>
      </w:r>
      <w:r w:rsidR="00EF23D7" w:rsidRPr="00EF23D7">
        <w:rPr>
          <w:rFonts w:ascii="Arial" w:eastAsia="Times New Roman" w:hAnsi="Arial" w:cs="Arial"/>
          <w:kern w:val="0"/>
          <w:bdr w:val="none" w:sz="0" w:space="0" w:color="auto" w:frame="1"/>
          <w:lang w:eastAsia="en-GB"/>
          <w14:ligatures w14:val="none"/>
        </w:rPr>
        <w:t>,</w:t>
      </w:r>
      <w:r w:rsidRPr="00EF23D7">
        <w:rPr>
          <w:rFonts w:ascii="Arial" w:eastAsia="Times New Roman" w:hAnsi="Arial" w:cs="Arial"/>
          <w:kern w:val="0"/>
          <w:bdr w:val="none" w:sz="0" w:space="0" w:color="auto" w:frame="1"/>
          <w:lang w:eastAsia="en-GB"/>
          <w14:ligatures w14:val="none"/>
        </w:rPr>
        <w:t xml:space="preserve"> </w:t>
      </w:r>
      <w:r w:rsidRPr="00EF23D7">
        <w:rPr>
          <w:rFonts w:ascii="Arial" w:eastAsia="Times New Roman" w:hAnsi="Arial" w:cs="Arial"/>
          <w:i/>
          <w:iCs/>
          <w:kern w:val="0"/>
          <w:bdr w:val="none" w:sz="0" w:space="0" w:color="auto" w:frame="1"/>
          <w:lang w:eastAsia="en-GB"/>
          <w14:ligatures w14:val="none"/>
        </w:rPr>
        <w:t>et al</w:t>
      </w:r>
      <w:r w:rsidRPr="00EF23D7">
        <w:rPr>
          <w:rFonts w:ascii="Arial" w:eastAsia="Times New Roman" w:hAnsi="Arial" w:cs="Arial"/>
          <w:kern w:val="0"/>
          <w:bdr w:val="none" w:sz="0" w:space="0" w:color="auto" w:frame="1"/>
          <w:lang w:eastAsia="en-GB"/>
          <w14:ligatures w14:val="none"/>
        </w:rPr>
        <w:t xml:space="preserve">., 2024). </w:t>
      </w:r>
      <w:r w:rsidRPr="00B6310A">
        <w:rPr>
          <w:rFonts w:ascii="Arial" w:eastAsia="Times New Roman" w:hAnsi="Arial" w:cs="Arial"/>
          <w:color w:val="000000"/>
          <w:kern w:val="0"/>
          <w:bdr w:val="none" w:sz="0" w:space="0" w:color="auto" w:frame="1"/>
          <w:lang w:eastAsia="en-GB"/>
          <w14:ligatures w14:val="none"/>
        </w:rPr>
        <w:t>The use of SSTEW within professional development contexts can therefore encourage reflective practice by helping educators analyse their interactions with children and identify opportunities to extend learning. Research examining teacher–child interactions suggests that improvements in interactional quality can lead to significant gains in children’s academic and socio-emotional development (</w:t>
      </w:r>
      <w:r w:rsidRPr="00F966D6">
        <w:rPr>
          <w:rFonts w:ascii="Arial" w:eastAsia="Times New Roman" w:hAnsi="Arial" w:cs="Arial"/>
          <w:kern w:val="0"/>
          <w:bdr w:val="none" w:sz="0" w:space="0" w:color="auto" w:frame="1"/>
          <w:lang w:eastAsia="en-GB"/>
          <w14:ligatures w14:val="none"/>
        </w:rPr>
        <w:t xml:space="preserve">Hamre </w:t>
      </w:r>
      <w:r w:rsidRPr="00F966D6">
        <w:rPr>
          <w:rFonts w:ascii="Arial" w:eastAsia="Times New Roman" w:hAnsi="Arial" w:cs="Arial"/>
          <w:i/>
          <w:iCs/>
          <w:kern w:val="0"/>
          <w:bdr w:val="none" w:sz="0" w:space="0" w:color="auto" w:frame="1"/>
          <w:lang w:eastAsia="en-GB"/>
          <w14:ligatures w14:val="none"/>
        </w:rPr>
        <w:t>et al</w:t>
      </w:r>
      <w:r w:rsidRPr="00F966D6">
        <w:rPr>
          <w:rFonts w:ascii="Arial" w:eastAsia="Times New Roman" w:hAnsi="Arial" w:cs="Arial"/>
          <w:kern w:val="0"/>
          <w:bdr w:val="none" w:sz="0" w:space="0" w:color="auto" w:frame="1"/>
          <w:lang w:eastAsia="en-GB"/>
          <w14:ligatures w14:val="none"/>
        </w:rPr>
        <w:t xml:space="preserve">., 2014; </w:t>
      </w:r>
      <w:r w:rsidRPr="008E4E72">
        <w:rPr>
          <w:rFonts w:ascii="Arial" w:eastAsia="Times New Roman" w:hAnsi="Arial" w:cs="Arial"/>
          <w:kern w:val="0"/>
          <w:bdr w:val="none" w:sz="0" w:space="0" w:color="auto" w:frame="1"/>
          <w:lang w:eastAsia="en-GB"/>
          <w14:ligatures w14:val="none"/>
        </w:rPr>
        <w:t>Curby, Brock and Hamre, 2013).</w:t>
      </w:r>
    </w:p>
    <w:p w14:paraId="64D346D1" w14:textId="77777777" w:rsidR="00B6310A" w:rsidRPr="00AE2B13" w:rsidRDefault="00B6310A" w:rsidP="00856030">
      <w:pPr>
        <w:shd w:val="clear" w:color="auto" w:fill="FFFFFF"/>
        <w:spacing w:after="0" w:line="360" w:lineRule="auto"/>
        <w:textAlignment w:val="baseline"/>
        <w:rPr>
          <w:rFonts w:ascii="Arial" w:eastAsia="Times New Roman" w:hAnsi="Arial" w:cs="Arial"/>
          <w:color w:val="EE0000"/>
          <w:kern w:val="0"/>
          <w:lang w:eastAsia="en-GB"/>
          <w14:ligatures w14:val="none"/>
        </w:rPr>
      </w:pPr>
      <w:r w:rsidRPr="00AE2B13">
        <w:rPr>
          <w:rFonts w:ascii="Arial" w:eastAsia="Times New Roman" w:hAnsi="Arial" w:cs="Arial"/>
          <w:color w:val="EE0000"/>
          <w:kern w:val="0"/>
          <w:bdr w:val="none" w:sz="0" w:space="0" w:color="auto" w:frame="1"/>
          <w:lang w:eastAsia="en-GB"/>
          <w14:ligatures w14:val="none"/>
        </w:rPr>
        <w:br/>
      </w:r>
    </w:p>
    <w:p w14:paraId="1850AC6D" w14:textId="77777777" w:rsidR="00B6310A" w:rsidRPr="00B6310A" w:rsidRDefault="00B6310A" w:rsidP="00856030">
      <w:pPr>
        <w:shd w:val="clear" w:color="auto" w:fill="FFFFFF"/>
        <w:spacing w:after="0" w:line="360" w:lineRule="auto"/>
        <w:textAlignment w:val="baseline"/>
        <w:rPr>
          <w:rFonts w:ascii="Arial" w:eastAsia="Times New Roman" w:hAnsi="Arial" w:cs="Arial"/>
          <w:color w:val="242424"/>
          <w:kern w:val="0"/>
          <w:lang w:eastAsia="en-GB"/>
          <w14:ligatures w14:val="none"/>
        </w:rPr>
      </w:pPr>
      <w:r w:rsidRPr="00B6310A">
        <w:rPr>
          <w:rFonts w:ascii="Arial" w:eastAsia="Times New Roman" w:hAnsi="Arial" w:cs="Arial"/>
          <w:color w:val="000000"/>
          <w:kern w:val="0"/>
          <w:bdr w:val="none" w:sz="0" w:space="0" w:color="auto" w:frame="1"/>
          <w:lang w:eastAsia="en-GB"/>
          <w14:ligatures w14:val="none"/>
        </w:rPr>
        <w:t>Nevertheless, the implementation of SSTEW also presents practical challenges. Observing and evaluating interactional quality requires significant expertise because observers must interpret complex social interactions and pedagogical processes. This may reduce reliability if observers are insufficiently trained or lack experience in early childhood pedagogy. Furthermore, because SSTEW focuses primarily on interactional processes, it does not provide a comprehensive assessment of structural elements such as classroom organisation or physical resources. These environmental factors remain important components of educational quality and cannot be overlooked within broader evaluation frameworks.</w:t>
      </w:r>
    </w:p>
    <w:p w14:paraId="69F385AC" w14:textId="77777777" w:rsidR="00B6310A" w:rsidRPr="00B6310A" w:rsidRDefault="00B6310A" w:rsidP="00856030">
      <w:pPr>
        <w:shd w:val="clear" w:color="auto" w:fill="FFFFFF"/>
        <w:spacing w:after="0" w:line="360" w:lineRule="auto"/>
        <w:textAlignment w:val="baseline"/>
        <w:rPr>
          <w:rFonts w:ascii="Arial" w:eastAsia="Times New Roman" w:hAnsi="Arial" w:cs="Arial"/>
          <w:color w:val="242424"/>
          <w:kern w:val="0"/>
          <w:lang w:eastAsia="en-GB"/>
          <w14:ligatures w14:val="none"/>
        </w:rPr>
      </w:pPr>
      <w:r w:rsidRPr="00B6310A">
        <w:rPr>
          <w:rFonts w:ascii="Arial" w:eastAsia="Times New Roman" w:hAnsi="Arial" w:cs="Arial"/>
          <w:color w:val="000000"/>
          <w:kern w:val="0"/>
          <w:bdr w:val="none" w:sz="0" w:space="0" w:color="auto" w:frame="1"/>
          <w:lang w:eastAsia="en-GB"/>
          <w14:ligatures w14:val="none"/>
        </w:rPr>
        <w:br/>
      </w:r>
    </w:p>
    <w:p w14:paraId="3E5BFA8A" w14:textId="332854C4" w:rsidR="00B6310A" w:rsidRPr="003D08AB" w:rsidRDefault="00B6310A" w:rsidP="00856030">
      <w:pPr>
        <w:shd w:val="clear" w:color="auto" w:fill="FFFFFF"/>
        <w:spacing w:after="180" w:line="360" w:lineRule="auto"/>
        <w:rPr>
          <w:rFonts w:ascii="Arial" w:eastAsia="Times New Roman" w:hAnsi="Arial" w:cs="Arial"/>
          <w:kern w:val="0"/>
          <w:lang w:eastAsia="en-GB"/>
          <w14:ligatures w14:val="none"/>
        </w:rPr>
      </w:pPr>
      <w:r w:rsidRPr="00B6310A">
        <w:rPr>
          <w:rFonts w:ascii="Arial" w:eastAsia="Times New Roman" w:hAnsi="Arial" w:cs="Arial"/>
          <w:color w:val="000000"/>
          <w:kern w:val="0"/>
          <w:bdr w:val="none" w:sz="0" w:space="0" w:color="auto" w:frame="1"/>
          <w:lang w:eastAsia="en-GB"/>
          <w14:ligatures w14:val="none"/>
        </w:rPr>
        <w:t xml:space="preserve">The comparison between ECERS and SSTEW therefore highlights the complementary nature of structural and process approaches to quality assessment. ECERS provides a broad overview of environmental conditions within early childhood settings, ensuring that fundamental standards relating to safety and </w:t>
      </w:r>
      <w:r w:rsidRPr="00B6310A">
        <w:rPr>
          <w:rFonts w:ascii="Arial" w:eastAsia="Times New Roman" w:hAnsi="Arial" w:cs="Arial"/>
          <w:color w:val="000000"/>
          <w:kern w:val="0"/>
          <w:bdr w:val="none" w:sz="0" w:space="0" w:color="auto" w:frame="1"/>
          <w:lang w:eastAsia="en-GB"/>
          <w14:ligatures w14:val="none"/>
        </w:rPr>
        <w:lastRenderedPageBreak/>
        <w:t xml:space="preserve">resource provision are met. SSTEW, by contrast, offers deeper insight into the pedagogical interactions that support children’s learning and development. Contemporary research increasingly emphasises that both dimensions are necessary for understanding quality in early childhood education </w:t>
      </w:r>
      <w:r w:rsidRPr="002358DC">
        <w:rPr>
          <w:rFonts w:ascii="Arial" w:eastAsia="Times New Roman" w:hAnsi="Arial" w:cs="Arial"/>
          <w:kern w:val="0"/>
          <w:bdr w:val="none" w:sz="0" w:space="0" w:color="auto" w:frame="1"/>
          <w:lang w:eastAsia="en-GB"/>
          <w14:ligatures w14:val="none"/>
        </w:rPr>
        <w:t>(OECD, 2021; OECD, 202</w:t>
      </w:r>
      <w:r w:rsidR="00BD110A" w:rsidRPr="002358DC">
        <w:rPr>
          <w:rFonts w:ascii="Arial" w:eastAsia="Times New Roman" w:hAnsi="Arial" w:cs="Arial"/>
          <w:kern w:val="0"/>
          <w:bdr w:val="none" w:sz="0" w:space="0" w:color="auto" w:frame="1"/>
          <w:lang w:eastAsia="en-GB"/>
          <w14:ligatures w14:val="none"/>
        </w:rPr>
        <w:t>5</w:t>
      </w:r>
      <w:r w:rsidR="00011CB7">
        <w:rPr>
          <w:rFonts w:ascii="Arial" w:eastAsia="Times New Roman" w:hAnsi="Arial" w:cs="Arial"/>
          <w:kern w:val="0"/>
          <w:bdr w:val="none" w:sz="0" w:space="0" w:color="auto" w:frame="1"/>
          <w:lang w:eastAsia="en-GB"/>
          <w14:ligatures w14:val="none"/>
        </w:rPr>
        <w:t>;</w:t>
      </w:r>
      <w:r w:rsidR="003D08AB">
        <w:rPr>
          <w:rFonts w:ascii="Arial" w:eastAsia="Times New Roman" w:hAnsi="Arial" w:cs="Arial"/>
          <w:kern w:val="0"/>
          <w:bdr w:val="none" w:sz="0" w:space="0" w:color="auto" w:frame="1"/>
          <w:lang w:eastAsia="en-GB"/>
          <w14:ligatures w14:val="none"/>
        </w:rPr>
        <w:t xml:space="preserve"> </w:t>
      </w:r>
      <w:r w:rsidR="003D08AB" w:rsidRPr="00255344">
        <w:rPr>
          <w:rFonts w:ascii="Arial" w:eastAsia="Times New Roman" w:hAnsi="Arial" w:cs="Arial"/>
          <w:kern w:val="0"/>
          <w:lang w:eastAsia="en-GB"/>
          <w14:ligatures w14:val="none"/>
        </w:rPr>
        <w:t xml:space="preserve">Chiu, </w:t>
      </w:r>
      <w:r w:rsidR="003D08AB" w:rsidRPr="00255344">
        <w:rPr>
          <w:rFonts w:ascii="Arial" w:eastAsia="Times New Roman" w:hAnsi="Arial" w:cs="Arial"/>
          <w:i/>
          <w:iCs/>
          <w:kern w:val="0"/>
          <w:lang w:eastAsia="en-GB"/>
          <w14:ligatures w14:val="none"/>
        </w:rPr>
        <w:t>et al</w:t>
      </w:r>
      <w:r w:rsidR="003D08AB" w:rsidRPr="00255344">
        <w:rPr>
          <w:rFonts w:ascii="Arial" w:eastAsia="Times New Roman" w:hAnsi="Arial" w:cs="Arial"/>
          <w:kern w:val="0"/>
          <w:lang w:eastAsia="en-GB"/>
          <w14:ligatures w14:val="none"/>
        </w:rPr>
        <w:t>., 2026;</w:t>
      </w:r>
      <w:r w:rsidR="003D08AB">
        <w:rPr>
          <w:rFonts w:ascii="Arial" w:eastAsia="Times New Roman" w:hAnsi="Arial" w:cs="Arial"/>
          <w:kern w:val="0"/>
          <w:lang w:eastAsia="en-GB"/>
          <w14:ligatures w14:val="none"/>
        </w:rPr>
        <w:t xml:space="preserve"> Burns, </w:t>
      </w:r>
      <w:r w:rsidR="003D08AB" w:rsidRPr="004F2537">
        <w:rPr>
          <w:rFonts w:ascii="Arial" w:eastAsia="Times New Roman" w:hAnsi="Arial" w:cs="Arial"/>
          <w:i/>
          <w:iCs/>
          <w:kern w:val="0"/>
          <w:lang w:eastAsia="en-GB"/>
          <w14:ligatures w14:val="none"/>
        </w:rPr>
        <w:t>et al</w:t>
      </w:r>
      <w:r w:rsidR="003D08AB">
        <w:rPr>
          <w:rFonts w:ascii="Arial" w:eastAsia="Times New Roman" w:hAnsi="Arial" w:cs="Arial"/>
          <w:kern w:val="0"/>
          <w:lang w:eastAsia="en-GB"/>
          <w14:ligatures w14:val="none"/>
        </w:rPr>
        <w:t xml:space="preserve">., 2026; Aadland, et al., 2025; </w:t>
      </w:r>
      <w:r w:rsidR="003D08AB" w:rsidRPr="00412708">
        <w:rPr>
          <w:rFonts w:ascii="Arial" w:hAnsi="Arial" w:cs="Arial"/>
          <w:shd w:val="clear" w:color="auto" w:fill="FFFFFF"/>
        </w:rPr>
        <w:t>Pölzl-Stefanec,</w:t>
      </w:r>
      <w:r w:rsidR="003D08AB">
        <w:rPr>
          <w:rFonts w:ascii="Arial" w:hAnsi="Arial" w:cs="Arial"/>
          <w:shd w:val="clear" w:color="auto" w:fill="FFFFFF"/>
        </w:rPr>
        <w:t xml:space="preserve"> </w:t>
      </w:r>
      <w:r w:rsidR="003D08AB" w:rsidRPr="00DD25B6">
        <w:rPr>
          <w:rFonts w:ascii="Arial" w:hAnsi="Arial" w:cs="Arial"/>
          <w:i/>
          <w:iCs/>
          <w:shd w:val="clear" w:color="auto" w:fill="FFFFFF"/>
        </w:rPr>
        <w:t>et al</w:t>
      </w:r>
      <w:r w:rsidR="003D08AB">
        <w:rPr>
          <w:rFonts w:ascii="Arial" w:hAnsi="Arial" w:cs="Arial"/>
          <w:shd w:val="clear" w:color="auto" w:fill="FFFFFF"/>
        </w:rPr>
        <w:t>., 2025</w:t>
      </w:r>
      <w:r w:rsidRPr="002358DC">
        <w:rPr>
          <w:rFonts w:ascii="Arial" w:eastAsia="Times New Roman" w:hAnsi="Arial" w:cs="Arial"/>
          <w:kern w:val="0"/>
          <w:bdr w:val="none" w:sz="0" w:space="0" w:color="auto" w:frame="1"/>
          <w:lang w:eastAsia="en-GB"/>
          <w14:ligatures w14:val="none"/>
        </w:rPr>
        <w:t xml:space="preserve">). Structural indicators create the context for effective learning </w:t>
      </w:r>
      <w:r w:rsidRPr="00B6310A">
        <w:rPr>
          <w:rFonts w:ascii="Arial" w:eastAsia="Times New Roman" w:hAnsi="Arial" w:cs="Arial"/>
          <w:color w:val="000000"/>
          <w:kern w:val="0"/>
          <w:bdr w:val="none" w:sz="0" w:space="0" w:color="auto" w:frame="1"/>
          <w:lang w:eastAsia="en-GB"/>
          <w14:ligatures w14:val="none"/>
        </w:rPr>
        <w:t>environments, while interactional processes determine how those environments support children’s cognitive and socio-emotional development.</w:t>
      </w:r>
    </w:p>
    <w:p w14:paraId="69A75EEA" w14:textId="77777777" w:rsidR="00B6310A" w:rsidRPr="00B6310A" w:rsidRDefault="00B6310A" w:rsidP="00856030">
      <w:pPr>
        <w:shd w:val="clear" w:color="auto" w:fill="FFFFFF"/>
        <w:spacing w:after="0" w:line="360" w:lineRule="auto"/>
        <w:textAlignment w:val="baseline"/>
        <w:rPr>
          <w:rFonts w:ascii="Arial" w:eastAsia="Times New Roman" w:hAnsi="Arial" w:cs="Arial"/>
          <w:color w:val="242424"/>
          <w:kern w:val="0"/>
          <w:lang w:eastAsia="en-GB"/>
          <w14:ligatures w14:val="none"/>
        </w:rPr>
      </w:pPr>
      <w:r w:rsidRPr="00B6310A">
        <w:rPr>
          <w:rFonts w:ascii="Arial" w:eastAsia="Times New Roman" w:hAnsi="Arial" w:cs="Arial"/>
          <w:color w:val="000000"/>
          <w:kern w:val="0"/>
          <w:bdr w:val="none" w:sz="0" w:space="0" w:color="auto" w:frame="1"/>
          <w:lang w:eastAsia="en-GB"/>
          <w14:ligatures w14:val="none"/>
        </w:rPr>
        <w:br/>
      </w:r>
    </w:p>
    <w:p w14:paraId="54F12E98" w14:textId="77777777" w:rsidR="00B6310A" w:rsidRPr="00B6310A" w:rsidRDefault="00B6310A" w:rsidP="00856030">
      <w:pPr>
        <w:shd w:val="clear" w:color="auto" w:fill="FFFFFF"/>
        <w:spacing w:after="0" w:line="360" w:lineRule="auto"/>
        <w:textAlignment w:val="baseline"/>
        <w:rPr>
          <w:rFonts w:ascii="Arial" w:eastAsia="Times New Roman" w:hAnsi="Arial" w:cs="Arial"/>
          <w:color w:val="242424"/>
          <w:kern w:val="0"/>
          <w:lang w:eastAsia="en-GB"/>
          <w14:ligatures w14:val="none"/>
        </w:rPr>
      </w:pPr>
      <w:r w:rsidRPr="00B6310A">
        <w:rPr>
          <w:rFonts w:ascii="Arial" w:eastAsia="Times New Roman" w:hAnsi="Arial" w:cs="Arial"/>
          <w:color w:val="000000"/>
          <w:kern w:val="0"/>
          <w:bdr w:val="none" w:sz="0" w:space="0" w:color="auto" w:frame="1"/>
          <w:lang w:eastAsia="en-GB"/>
          <w14:ligatures w14:val="none"/>
        </w:rPr>
        <w:t>From a policy perspective, this comparison suggests that quality assurance systems should adopt multidimensional approaches to evaluating early childhood provision. Relying exclusively on structural indicators risks overlooking the pedagogical processes that most directly influence children’s learning outcomes. Conversely, focusing solely on interactional quality may neglect environmental conditions that are essential for safe and supportive learning environments. Integrating assessment frameworks such as ECERS and SSTEW may therefore provide a more comprehensive approach to evaluating quality in early childhood education, enabling policymakers to maintain accountability while also supporting continuous professional development and pedagogical improvement.</w:t>
      </w:r>
    </w:p>
    <w:p w14:paraId="43955329" w14:textId="77777777" w:rsidR="00B6310A" w:rsidRPr="00B6310A" w:rsidRDefault="00B6310A" w:rsidP="00856030">
      <w:pPr>
        <w:shd w:val="clear" w:color="auto" w:fill="FFFFFF"/>
        <w:spacing w:after="0" w:line="360" w:lineRule="auto"/>
        <w:textAlignment w:val="baseline"/>
        <w:rPr>
          <w:rFonts w:ascii="Arial" w:eastAsia="Times New Roman" w:hAnsi="Arial" w:cs="Arial"/>
          <w:color w:val="242424"/>
          <w:kern w:val="0"/>
          <w:lang w:eastAsia="en-GB"/>
          <w14:ligatures w14:val="none"/>
        </w:rPr>
      </w:pPr>
      <w:r w:rsidRPr="00B6310A">
        <w:rPr>
          <w:rFonts w:ascii="Arial" w:eastAsia="Times New Roman" w:hAnsi="Arial" w:cs="Arial"/>
          <w:color w:val="000000"/>
          <w:kern w:val="0"/>
          <w:bdr w:val="none" w:sz="0" w:space="0" w:color="auto" w:frame="1"/>
          <w:lang w:eastAsia="en-GB"/>
          <w14:ligatures w14:val="none"/>
        </w:rPr>
        <w:br/>
      </w:r>
    </w:p>
    <w:p w14:paraId="52A432D8" w14:textId="77777777" w:rsidR="00B6310A" w:rsidRPr="00B6310A" w:rsidRDefault="00B6310A" w:rsidP="00856030">
      <w:pPr>
        <w:shd w:val="clear" w:color="auto" w:fill="FFFFFF"/>
        <w:spacing w:after="0" w:line="360" w:lineRule="auto"/>
        <w:textAlignment w:val="baseline"/>
        <w:rPr>
          <w:rFonts w:ascii="Arial" w:eastAsia="Times New Roman" w:hAnsi="Arial" w:cs="Arial"/>
          <w:color w:val="242424"/>
          <w:kern w:val="0"/>
          <w:lang w:eastAsia="en-GB"/>
          <w14:ligatures w14:val="none"/>
        </w:rPr>
      </w:pPr>
      <w:r w:rsidRPr="00B6310A">
        <w:rPr>
          <w:rFonts w:ascii="Arial" w:eastAsia="Times New Roman" w:hAnsi="Arial" w:cs="Arial"/>
          <w:color w:val="000000"/>
          <w:kern w:val="0"/>
          <w:bdr w:val="none" w:sz="0" w:space="0" w:color="auto" w:frame="1"/>
          <w:lang w:eastAsia="en-GB"/>
          <w14:ligatures w14:val="none"/>
        </w:rPr>
        <w:t xml:space="preserve">In conclusion, ECERS and SSTEW represent two influential but conceptually distinct approaches to assessing quality in early childhood education. ECERS emphasises structural and environmental aspects of provision and has therefore become widely embedded within quality assurance systems. Its comprehensive scope and standardised methodology make it a valuable tool for ensuring that early childhood settings meet essential standards. However, its focus on environmental indicators may limit its ability to capture the pedagogical interactions that shape children’s learning experiences. SSTEW addresses this limitation by focusing on interactional quality and sustained shared thinking, highlighting the importance of dialogue, collaboration and emotional support in early childhood pedagogy. Although the scale requires greater observational expertise to implement effectively, it offers significant </w:t>
      </w:r>
      <w:r w:rsidRPr="00B6310A">
        <w:rPr>
          <w:rFonts w:ascii="Arial" w:eastAsia="Times New Roman" w:hAnsi="Arial" w:cs="Arial"/>
          <w:color w:val="000000"/>
          <w:kern w:val="0"/>
          <w:bdr w:val="none" w:sz="0" w:space="0" w:color="auto" w:frame="1"/>
          <w:lang w:eastAsia="en-GB"/>
          <w14:ligatures w14:val="none"/>
        </w:rPr>
        <w:lastRenderedPageBreak/>
        <w:t>potential for supporting reflective practice and professional development. Ultimately, a balanced approach that integrates both structural and interactional assessments may provide the most effective strategy for evaluating and enhancing quality in early childhood education.</w:t>
      </w:r>
    </w:p>
    <w:p w14:paraId="003F7857" w14:textId="4C3D4A94" w:rsidR="00B6310A" w:rsidRPr="000B1661" w:rsidRDefault="00B6310A" w:rsidP="00856030">
      <w:pPr>
        <w:shd w:val="clear" w:color="auto" w:fill="FFFFFF"/>
        <w:spacing w:after="0" w:line="360" w:lineRule="auto"/>
        <w:textAlignment w:val="baseline"/>
        <w:rPr>
          <w:rFonts w:ascii="Arial" w:eastAsia="Times New Roman" w:hAnsi="Arial" w:cs="Arial"/>
          <w:b/>
          <w:bCs/>
          <w:color w:val="242424"/>
          <w:kern w:val="0"/>
          <w:lang w:eastAsia="en-GB"/>
          <w14:ligatures w14:val="none"/>
        </w:rPr>
      </w:pPr>
      <w:r w:rsidRPr="00B6310A">
        <w:rPr>
          <w:rFonts w:ascii="Arial" w:eastAsia="Times New Roman" w:hAnsi="Arial" w:cs="Arial"/>
          <w:color w:val="000000"/>
          <w:kern w:val="0"/>
          <w:bdr w:val="none" w:sz="0" w:space="0" w:color="auto" w:frame="1"/>
          <w:lang w:eastAsia="en-GB"/>
          <w14:ligatures w14:val="none"/>
        </w:rPr>
        <w:br/>
      </w:r>
    </w:p>
    <w:p w14:paraId="7ADB5794" w14:textId="77777777" w:rsidR="00AB1CF0" w:rsidRPr="000B1661" w:rsidRDefault="00B6310A" w:rsidP="00AB1CF0">
      <w:pPr>
        <w:shd w:val="clear" w:color="auto" w:fill="FFFFFF"/>
        <w:spacing w:after="0" w:line="240" w:lineRule="auto"/>
        <w:textAlignment w:val="baseline"/>
        <w:rPr>
          <w:rFonts w:ascii="Arial" w:eastAsia="Times New Roman" w:hAnsi="Arial" w:cs="Arial"/>
          <w:b/>
          <w:bCs/>
          <w:color w:val="242424"/>
          <w:kern w:val="0"/>
          <w:lang w:eastAsia="en-GB"/>
          <w14:ligatures w14:val="none"/>
        </w:rPr>
      </w:pPr>
      <w:r w:rsidRPr="00B6310A">
        <w:rPr>
          <w:rFonts w:ascii="Arial" w:eastAsia="Times New Roman" w:hAnsi="Arial" w:cs="Arial"/>
          <w:color w:val="808080"/>
          <w:kern w:val="0"/>
          <w:bdr w:val="none" w:sz="0" w:space="0" w:color="auto" w:frame="1"/>
          <w:lang w:eastAsia="en-GB"/>
          <w14:ligatures w14:val="none"/>
        </w:rPr>
        <w:br/>
      </w:r>
      <w:r w:rsidR="00AB1CF0" w:rsidRPr="000B1661">
        <w:rPr>
          <w:rFonts w:ascii="Arial" w:eastAsia="Times New Roman" w:hAnsi="Arial" w:cs="Arial"/>
          <w:b/>
          <w:bCs/>
          <w:color w:val="242424"/>
          <w:kern w:val="0"/>
          <w:lang w:eastAsia="en-GB"/>
          <w14:ligatures w14:val="none"/>
        </w:rPr>
        <w:t>References</w:t>
      </w:r>
    </w:p>
    <w:p w14:paraId="4BBBD0C3" w14:textId="77777777" w:rsidR="00AB1CF0" w:rsidRPr="00B6310A" w:rsidRDefault="00AB1CF0" w:rsidP="00AB1CF0">
      <w:pPr>
        <w:shd w:val="clear" w:color="auto" w:fill="FFFFFF"/>
        <w:spacing w:after="0" w:line="240" w:lineRule="auto"/>
        <w:textAlignment w:val="baseline"/>
        <w:rPr>
          <w:rFonts w:ascii="Arial" w:eastAsia="Times New Roman" w:hAnsi="Arial" w:cs="Arial"/>
          <w:color w:val="242424"/>
          <w:kern w:val="0"/>
          <w:lang w:eastAsia="en-GB"/>
          <w14:ligatures w14:val="none"/>
        </w:rPr>
      </w:pPr>
      <w:r w:rsidRPr="00B6310A">
        <w:rPr>
          <w:rFonts w:ascii="Arial" w:eastAsia="Times New Roman" w:hAnsi="Arial" w:cs="Arial"/>
          <w:color w:val="808080"/>
          <w:kern w:val="0"/>
          <w:bdr w:val="none" w:sz="0" w:space="0" w:color="auto" w:frame="1"/>
          <w:lang w:eastAsia="en-GB"/>
          <w14:ligatures w14:val="none"/>
        </w:rPr>
        <w:br/>
      </w:r>
    </w:p>
    <w:p w14:paraId="4AEEEC04" w14:textId="77777777" w:rsidR="006F78AC" w:rsidRDefault="006F78AC" w:rsidP="006F78AC">
      <w:pPr>
        <w:spacing w:after="0" w:line="240" w:lineRule="auto"/>
        <w:rPr>
          <w:rFonts w:ascii="Arial" w:eastAsia="Times New Roman" w:hAnsi="Arial" w:cs="Arial"/>
          <w:kern w:val="0"/>
          <w:lang w:eastAsia="en-GB"/>
          <w14:ligatures w14:val="none"/>
        </w:rPr>
      </w:pPr>
      <w:r w:rsidRPr="00412708">
        <w:rPr>
          <w:rFonts w:ascii="Arial" w:hAnsi="Arial" w:cs="Arial"/>
          <w:shd w:val="clear" w:color="auto" w:fill="FFFFFF"/>
        </w:rPr>
        <w:t xml:space="preserve">Aadland, </w:t>
      </w:r>
      <w:r w:rsidRPr="00CA6296">
        <w:rPr>
          <w:rFonts w:ascii="Arial" w:hAnsi="Arial" w:cs="Arial"/>
          <w:shd w:val="clear" w:color="auto" w:fill="FFFFFF"/>
        </w:rPr>
        <w:t>E., Sadownik, A.R., Rudd, J., Tjomsland, H.E., Okely, A.D., Eriksen, P.B., Grindheim, M., Joyce, T., Tveten, K., Vårnes, T.K., Johannessen, K.,  Aadland, K.N., Ødegaard, E.E.</w:t>
      </w:r>
      <w:r>
        <w:rPr>
          <w:rFonts w:ascii="Arial" w:eastAsia="Times New Roman" w:hAnsi="Arial" w:cs="Arial"/>
          <w:kern w:val="0"/>
          <w:lang w:eastAsia="en-GB"/>
          <w14:ligatures w14:val="none"/>
        </w:rPr>
        <w:t xml:space="preserve"> </w:t>
      </w:r>
      <w:r w:rsidRPr="006A40DE">
        <w:rPr>
          <w:rFonts w:ascii="Arial" w:eastAsia="Times New Roman" w:hAnsi="Arial" w:cs="Arial"/>
          <w:kern w:val="0"/>
          <w:lang w:eastAsia="en-GB"/>
          <w14:ligatures w14:val="none"/>
        </w:rPr>
        <w:t xml:space="preserve">(2025) “Move-play-explore in early childhood education (MoveEarly) – study protocol of a cluster randomized controlled trial of staff professional development for quality pedagogical practices and holistic child development in Norwegian kindergartens,” </w:t>
      </w:r>
      <w:r w:rsidRPr="006A40DE">
        <w:rPr>
          <w:rFonts w:ascii="Arial" w:eastAsia="Times New Roman" w:hAnsi="Arial" w:cs="Arial"/>
          <w:i/>
          <w:iCs/>
          <w:kern w:val="0"/>
          <w:lang w:eastAsia="en-GB"/>
          <w14:ligatures w14:val="none"/>
        </w:rPr>
        <w:t>BMC public health</w:t>
      </w:r>
      <w:r w:rsidRPr="006A40DE">
        <w:rPr>
          <w:rFonts w:ascii="Arial" w:eastAsia="Times New Roman" w:hAnsi="Arial" w:cs="Arial"/>
          <w:kern w:val="0"/>
          <w:lang w:eastAsia="en-GB"/>
          <w14:ligatures w14:val="none"/>
        </w:rPr>
        <w:t xml:space="preserve">, 26(1). Available at: </w:t>
      </w:r>
      <w:hyperlink r:id="rId5" w:history="1">
        <w:r w:rsidRPr="006A40DE">
          <w:rPr>
            <w:rStyle w:val="Hyperlink"/>
            <w:rFonts w:ascii="Arial" w:eastAsia="Times New Roman" w:hAnsi="Arial" w:cs="Arial"/>
            <w:kern w:val="0"/>
            <w:lang w:eastAsia="en-GB"/>
            <w14:ligatures w14:val="none"/>
          </w:rPr>
          <w:t>https://doi.org/10.1186/s12889-025-25831-1</w:t>
        </w:r>
      </w:hyperlink>
      <w:r w:rsidRPr="006A40DE">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19 March 2026)</w:t>
      </w:r>
    </w:p>
    <w:p w14:paraId="4AE14159" w14:textId="77777777" w:rsidR="006F78AC" w:rsidRDefault="006F78AC" w:rsidP="006F78AC">
      <w:pPr>
        <w:spacing w:after="0" w:line="240" w:lineRule="auto"/>
        <w:rPr>
          <w:rFonts w:ascii="Arial" w:eastAsia="Times New Roman" w:hAnsi="Arial" w:cs="Arial"/>
          <w:kern w:val="0"/>
          <w:lang w:eastAsia="en-GB"/>
          <w14:ligatures w14:val="none"/>
        </w:rPr>
      </w:pPr>
    </w:p>
    <w:p w14:paraId="3E94E2C0" w14:textId="77777777" w:rsidR="006F78AC" w:rsidRDefault="006F78AC" w:rsidP="006F78AC">
      <w:pPr>
        <w:shd w:val="clear" w:color="auto" w:fill="FFFFFF"/>
        <w:spacing w:after="180" w:line="240" w:lineRule="auto"/>
        <w:rPr>
          <w:rFonts w:ascii="Arial" w:eastAsia="Times New Roman" w:hAnsi="Arial" w:cs="Arial"/>
          <w:kern w:val="0"/>
          <w:lang w:eastAsia="en-GB"/>
          <w14:ligatures w14:val="none"/>
        </w:rPr>
      </w:pPr>
      <w:r w:rsidRPr="003A7EB1">
        <w:rPr>
          <w:rFonts w:ascii="Arial" w:hAnsi="Arial" w:cs="Arial"/>
          <w:color w:val="222222"/>
          <w:shd w:val="clear" w:color="auto" w:fill="FFFFFF"/>
        </w:rPr>
        <w:t xml:space="preserve">Baker, W., Sammons, P., Siraj-Blatchford, I., Sylva, K., Melhuish, E. C., &amp; Taggart, B. </w:t>
      </w:r>
      <w:r w:rsidRPr="004316A4">
        <w:rPr>
          <w:rFonts w:ascii="Arial" w:eastAsia="Times New Roman" w:hAnsi="Arial" w:cs="Arial"/>
          <w:kern w:val="0"/>
          <w:lang w:eastAsia="en-GB"/>
          <w14:ligatures w14:val="none"/>
        </w:rPr>
        <w:t xml:space="preserve">(2014) “Aspirations, education and inequality in England: insights from the Effective Provision of Pre-school, Primary and Secondary Education Project,” </w:t>
      </w:r>
      <w:r w:rsidRPr="004316A4">
        <w:rPr>
          <w:rFonts w:ascii="Arial" w:eastAsia="Times New Roman" w:hAnsi="Arial" w:cs="Arial"/>
          <w:i/>
          <w:iCs/>
          <w:kern w:val="0"/>
          <w:lang w:eastAsia="en-GB"/>
          <w14:ligatures w14:val="none"/>
        </w:rPr>
        <w:t>Oxford review of education</w:t>
      </w:r>
      <w:r w:rsidRPr="004316A4">
        <w:rPr>
          <w:rFonts w:ascii="Arial" w:eastAsia="Times New Roman" w:hAnsi="Arial" w:cs="Arial"/>
          <w:kern w:val="0"/>
          <w:lang w:eastAsia="en-GB"/>
          <w14:ligatures w14:val="none"/>
        </w:rPr>
        <w:t xml:space="preserve">, 40(5), pp. 525–542. Available at: </w:t>
      </w:r>
      <w:hyperlink r:id="rId6" w:history="1">
        <w:r w:rsidRPr="004316A4">
          <w:rPr>
            <w:rStyle w:val="Hyperlink"/>
            <w:rFonts w:ascii="Arial" w:eastAsia="Times New Roman" w:hAnsi="Arial" w:cs="Arial"/>
            <w:kern w:val="0"/>
            <w:lang w:eastAsia="en-GB"/>
            <w14:ligatures w14:val="none"/>
          </w:rPr>
          <w:t>https://doi.org/10.1080/03054985.2014.953921</w:t>
        </w:r>
      </w:hyperlink>
      <w:r w:rsidRPr="004316A4">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21 March 2026)</w:t>
      </w:r>
    </w:p>
    <w:p w14:paraId="70CBBD68" w14:textId="77777777" w:rsidR="006F78AC" w:rsidRDefault="006F78AC" w:rsidP="006F78AC">
      <w:pPr>
        <w:spacing w:after="0" w:line="240" w:lineRule="auto"/>
        <w:rPr>
          <w:rFonts w:ascii="Arial" w:eastAsia="Times New Roman" w:hAnsi="Arial" w:cs="Arial"/>
          <w:kern w:val="0"/>
          <w:lang w:eastAsia="en-GB"/>
          <w14:ligatures w14:val="none"/>
        </w:rPr>
      </w:pPr>
      <w:r w:rsidRPr="00527BF7">
        <w:rPr>
          <w:rFonts w:ascii="Arial" w:eastAsia="Times New Roman" w:hAnsi="Arial" w:cs="Arial"/>
          <w:kern w:val="0"/>
          <w:lang w:eastAsia="en-GB"/>
          <w14:ligatures w14:val="none"/>
        </w:rPr>
        <w:t xml:space="preserve">Birbili, M. (2013) “Developing young children’s thinking skills in Greek early childhood classrooms: curriculum and practice,” </w:t>
      </w:r>
      <w:r w:rsidRPr="00527BF7">
        <w:rPr>
          <w:rFonts w:ascii="Arial" w:eastAsia="Times New Roman" w:hAnsi="Arial" w:cs="Arial"/>
          <w:i/>
          <w:iCs/>
          <w:kern w:val="0"/>
          <w:lang w:eastAsia="en-GB"/>
          <w14:ligatures w14:val="none"/>
        </w:rPr>
        <w:t>Early child development and care</w:t>
      </w:r>
      <w:r w:rsidRPr="00527BF7">
        <w:rPr>
          <w:rFonts w:ascii="Arial" w:eastAsia="Times New Roman" w:hAnsi="Arial" w:cs="Arial"/>
          <w:kern w:val="0"/>
          <w:lang w:eastAsia="en-GB"/>
          <w14:ligatures w14:val="none"/>
        </w:rPr>
        <w:t xml:space="preserve">, 183(8), pp. 1101–1114. Available at: </w:t>
      </w:r>
      <w:hyperlink r:id="rId7" w:history="1">
        <w:r w:rsidRPr="00527BF7">
          <w:rPr>
            <w:rStyle w:val="Hyperlink"/>
            <w:rFonts w:ascii="Arial" w:eastAsia="Times New Roman" w:hAnsi="Arial" w:cs="Arial"/>
            <w:kern w:val="0"/>
            <w:lang w:eastAsia="en-GB"/>
            <w14:ligatures w14:val="none"/>
          </w:rPr>
          <w:t>https://doi.org/10.1080/03004430.2013.772990</w:t>
        </w:r>
      </w:hyperlink>
      <w:r w:rsidRPr="00527BF7">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21 March 2026)</w:t>
      </w:r>
    </w:p>
    <w:p w14:paraId="532E40EE" w14:textId="77777777" w:rsidR="006F78AC" w:rsidRPr="00527BF7" w:rsidRDefault="006F78AC" w:rsidP="006F78AC">
      <w:pPr>
        <w:spacing w:after="0" w:line="240" w:lineRule="auto"/>
        <w:rPr>
          <w:rFonts w:ascii="Arial" w:eastAsia="Times New Roman" w:hAnsi="Arial" w:cs="Arial"/>
          <w:kern w:val="0"/>
          <w:lang w:eastAsia="en-GB"/>
          <w14:ligatures w14:val="none"/>
        </w:rPr>
      </w:pPr>
    </w:p>
    <w:p w14:paraId="307DD7EF" w14:textId="77777777" w:rsidR="006F78AC" w:rsidRDefault="006F78AC" w:rsidP="006F78AC">
      <w:pPr>
        <w:shd w:val="clear" w:color="auto" w:fill="FFFFFF"/>
        <w:spacing w:after="180" w:line="240" w:lineRule="auto"/>
        <w:rPr>
          <w:rFonts w:ascii="Arial" w:eastAsia="Times New Roman" w:hAnsi="Arial" w:cs="Arial"/>
          <w:kern w:val="0"/>
          <w:lang w:eastAsia="en-GB"/>
          <w14:ligatures w14:val="none"/>
        </w:rPr>
      </w:pPr>
      <w:r w:rsidRPr="005128C7">
        <w:rPr>
          <w:rFonts w:ascii="Arial" w:eastAsia="Times New Roman" w:hAnsi="Arial" w:cs="Arial"/>
          <w:color w:val="000000"/>
          <w:kern w:val="0"/>
          <w:lang w:eastAsia="en-GB"/>
          <w14:ligatures w14:val="none"/>
        </w:rPr>
        <w:t>Brodie, K. (2014). Sustained Shared Thinking in the Early Years: Linking theory to practice (1st ed.). Routledge.</w:t>
      </w:r>
      <w:r>
        <w:rPr>
          <w:rFonts w:ascii="Arial" w:eastAsia="Times New Roman" w:hAnsi="Arial" w:cs="Arial"/>
          <w:color w:val="000000"/>
          <w:kern w:val="0"/>
          <w:lang w:eastAsia="en-GB"/>
          <w14:ligatures w14:val="none"/>
        </w:rPr>
        <w:t xml:space="preserve"> Available at:</w:t>
      </w:r>
      <w:r w:rsidRPr="005128C7">
        <w:rPr>
          <w:rFonts w:ascii="Arial" w:eastAsia="Times New Roman" w:hAnsi="Arial" w:cs="Arial"/>
          <w:color w:val="000000"/>
          <w:kern w:val="0"/>
          <w:lang w:eastAsia="en-GB"/>
          <w14:ligatures w14:val="none"/>
        </w:rPr>
        <w:t xml:space="preserve"> </w:t>
      </w:r>
      <w:hyperlink r:id="rId8" w:history="1">
        <w:r w:rsidRPr="005128C7">
          <w:rPr>
            <w:rStyle w:val="Hyperlink"/>
            <w:rFonts w:ascii="Arial" w:eastAsia="Times New Roman" w:hAnsi="Arial" w:cs="Arial"/>
            <w:kern w:val="0"/>
            <w:lang w:eastAsia="en-GB"/>
            <w14:ligatures w14:val="none"/>
          </w:rPr>
          <w:t>https://doi.org/10.4324/9781315774497</w:t>
        </w:r>
      </w:hyperlink>
      <w:r w:rsidRPr="005128C7">
        <w:rPr>
          <w:rFonts w:ascii="Arial" w:eastAsia="Times New Roman" w:hAnsi="Arial" w:cs="Arial"/>
          <w:color w:val="000000"/>
          <w:kern w:val="0"/>
          <w:lang w:eastAsia="en-GB"/>
          <w14:ligatures w14:val="none"/>
        </w:rPr>
        <w:t xml:space="preserve"> </w:t>
      </w:r>
      <w:r>
        <w:rPr>
          <w:rFonts w:ascii="Arial" w:eastAsia="Times New Roman" w:hAnsi="Arial" w:cs="Arial"/>
          <w:kern w:val="0"/>
          <w:lang w:eastAsia="en-GB"/>
          <w14:ligatures w14:val="none"/>
        </w:rPr>
        <w:t>(Accessed: 21 March 2026)</w:t>
      </w:r>
    </w:p>
    <w:p w14:paraId="66D1ADC2" w14:textId="77777777" w:rsidR="006F78AC" w:rsidRDefault="006F78AC" w:rsidP="006F78AC">
      <w:pPr>
        <w:spacing w:after="0" w:line="240" w:lineRule="auto"/>
        <w:rPr>
          <w:rFonts w:ascii="Arial" w:eastAsia="Times New Roman" w:hAnsi="Arial" w:cs="Arial"/>
          <w:kern w:val="0"/>
          <w:lang w:eastAsia="en-GB"/>
          <w14:ligatures w14:val="none"/>
        </w:rPr>
      </w:pPr>
      <w:r w:rsidRPr="004C570E">
        <w:rPr>
          <w:rFonts w:ascii="Arial" w:eastAsia="Times New Roman" w:hAnsi="Arial" w:cs="Arial"/>
          <w:kern w:val="0"/>
          <w:lang w:eastAsia="en-GB"/>
          <w14:ligatures w14:val="none"/>
        </w:rPr>
        <w:t xml:space="preserve">Broekhuizen, </w:t>
      </w:r>
      <w:r w:rsidRPr="009E7CEC">
        <w:rPr>
          <w:rFonts w:ascii="Arial" w:eastAsia="Times New Roman" w:hAnsi="Arial" w:cs="Arial"/>
          <w:kern w:val="0"/>
          <w:lang w:eastAsia="en-GB"/>
          <w14:ligatures w14:val="none"/>
        </w:rPr>
        <w:t xml:space="preserve">M.L., Mokrova, I. L., Burchinal, M.R., and Garrett-Peters, P.T. (2016). Classroom quality at pre-kindergarten and kindergarten and children’s social skills and behaviour problems. </w:t>
      </w:r>
      <w:r w:rsidRPr="009E7CEC">
        <w:rPr>
          <w:rFonts w:ascii="Arial" w:eastAsia="Times New Roman" w:hAnsi="Arial" w:cs="Arial"/>
          <w:i/>
          <w:iCs/>
          <w:kern w:val="0"/>
          <w:lang w:eastAsia="en-GB"/>
          <w14:ligatures w14:val="none"/>
        </w:rPr>
        <w:t>Early Childhood Research Quarterly</w:t>
      </w:r>
      <w:r w:rsidRPr="009E7CEC">
        <w:rPr>
          <w:rFonts w:ascii="Arial" w:eastAsia="Times New Roman" w:hAnsi="Arial" w:cs="Arial"/>
          <w:kern w:val="0"/>
          <w:lang w:eastAsia="en-GB"/>
          <w14:ligatures w14:val="none"/>
        </w:rPr>
        <w:t xml:space="preserve">, </w:t>
      </w:r>
      <w:r w:rsidRPr="009E7CEC">
        <w:rPr>
          <w:rFonts w:ascii="Arial" w:eastAsia="Times New Roman" w:hAnsi="Arial" w:cs="Arial"/>
          <w:i/>
          <w:iCs/>
          <w:kern w:val="0"/>
          <w:lang w:eastAsia="en-GB"/>
          <w14:ligatures w14:val="none"/>
        </w:rPr>
        <w:t>36</w:t>
      </w:r>
      <w:r w:rsidRPr="009E7CEC">
        <w:rPr>
          <w:rFonts w:ascii="Arial" w:eastAsia="Times New Roman" w:hAnsi="Arial" w:cs="Arial"/>
          <w:kern w:val="0"/>
          <w:lang w:eastAsia="en-GB"/>
          <w14:ligatures w14:val="none"/>
        </w:rPr>
        <w:t xml:space="preserve">(3), 212–222. </w:t>
      </w:r>
      <w:r>
        <w:rPr>
          <w:rFonts w:ascii="Arial" w:eastAsia="Times New Roman" w:hAnsi="Arial" w:cs="Arial"/>
          <w:kern w:val="0"/>
          <w:lang w:eastAsia="en-GB"/>
          <w14:ligatures w14:val="none"/>
        </w:rPr>
        <w:t xml:space="preserve">Available at: </w:t>
      </w:r>
      <w:hyperlink r:id="rId9" w:history="1">
        <w:r w:rsidRPr="008A3823">
          <w:rPr>
            <w:rStyle w:val="Hyperlink"/>
            <w:rFonts w:ascii="Arial" w:eastAsia="Times New Roman" w:hAnsi="Arial" w:cs="Arial"/>
            <w:kern w:val="0"/>
            <w:lang w:eastAsia="en-GB"/>
            <w14:ligatures w14:val="none"/>
          </w:rPr>
          <w:t>https://doi.org/10.1016/J.ECRESQ.2016.01.005</w:t>
        </w:r>
      </w:hyperlink>
      <w:r w:rsidRPr="009E7CEC">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21 March 2026)</w:t>
      </w:r>
    </w:p>
    <w:p w14:paraId="1503E5B0" w14:textId="77777777" w:rsidR="006F78AC" w:rsidRPr="009E7CEC" w:rsidRDefault="006F78AC" w:rsidP="006F78AC">
      <w:pPr>
        <w:spacing w:after="0" w:line="240" w:lineRule="auto"/>
        <w:rPr>
          <w:rFonts w:ascii="Arial" w:eastAsia="Times New Roman" w:hAnsi="Arial" w:cs="Arial"/>
          <w:kern w:val="0"/>
          <w:lang w:eastAsia="en-GB"/>
          <w14:ligatures w14:val="none"/>
        </w:rPr>
      </w:pPr>
    </w:p>
    <w:p w14:paraId="518F4E3A" w14:textId="77777777" w:rsidR="006F78AC" w:rsidRDefault="006F78AC" w:rsidP="006F78AC">
      <w:pPr>
        <w:spacing w:after="0" w:line="240" w:lineRule="auto"/>
        <w:rPr>
          <w:rFonts w:ascii="Arial" w:eastAsia="Times New Roman" w:hAnsi="Arial" w:cs="Arial"/>
          <w:kern w:val="0"/>
          <w:lang w:eastAsia="en-GB"/>
          <w14:ligatures w14:val="none"/>
        </w:rPr>
      </w:pPr>
      <w:r w:rsidRPr="00A23442">
        <w:rPr>
          <w:rFonts w:ascii="Arial" w:eastAsia="Times New Roman" w:hAnsi="Arial" w:cs="Arial"/>
          <w:kern w:val="0"/>
          <w:lang w:eastAsia="en-GB"/>
          <w14:ligatures w14:val="none"/>
        </w:rPr>
        <w:t xml:space="preserve">Brunsek, </w:t>
      </w:r>
      <w:r w:rsidRPr="009277BD">
        <w:rPr>
          <w:rFonts w:ascii="Arial" w:eastAsia="Times New Roman" w:hAnsi="Arial" w:cs="Arial"/>
          <w:kern w:val="0"/>
          <w:lang w:eastAsia="en-GB"/>
          <w14:ligatures w14:val="none"/>
        </w:rPr>
        <w:t xml:space="preserve">A., Perlman, M., Falenchuk, O., McMullen, E., Fletcher, B., &amp; Shah, P. S. (2017). The relationship between the Early Childhood Environment Rating Scale and its revised form and child outcomes: A systematic review and meta-analysis. </w:t>
      </w:r>
      <w:r w:rsidRPr="009277BD">
        <w:rPr>
          <w:rFonts w:ascii="Arial" w:eastAsia="Times New Roman" w:hAnsi="Arial" w:cs="Arial"/>
          <w:i/>
          <w:iCs/>
          <w:kern w:val="0"/>
          <w:lang w:eastAsia="en-GB"/>
          <w14:ligatures w14:val="none"/>
        </w:rPr>
        <w:t>PLOS ONE</w:t>
      </w:r>
      <w:r w:rsidRPr="009277BD">
        <w:rPr>
          <w:rFonts w:ascii="Arial" w:eastAsia="Times New Roman" w:hAnsi="Arial" w:cs="Arial"/>
          <w:kern w:val="0"/>
          <w:lang w:eastAsia="en-GB"/>
          <w14:ligatures w14:val="none"/>
        </w:rPr>
        <w:t xml:space="preserve">, </w:t>
      </w:r>
      <w:r w:rsidRPr="009277BD">
        <w:rPr>
          <w:rFonts w:ascii="Arial" w:eastAsia="Times New Roman" w:hAnsi="Arial" w:cs="Arial"/>
          <w:i/>
          <w:iCs/>
          <w:kern w:val="0"/>
          <w:lang w:eastAsia="en-GB"/>
          <w14:ligatures w14:val="none"/>
        </w:rPr>
        <w:t>12</w:t>
      </w:r>
      <w:r w:rsidRPr="009277BD">
        <w:rPr>
          <w:rFonts w:ascii="Arial" w:eastAsia="Times New Roman" w:hAnsi="Arial" w:cs="Arial"/>
          <w:kern w:val="0"/>
          <w:lang w:eastAsia="en-GB"/>
          <w14:ligatures w14:val="none"/>
        </w:rPr>
        <w:t>(6), 0.</w:t>
      </w:r>
      <w:r>
        <w:rPr>
          <w:rFonts w:ascii="Arial" w:eastAsia="Times New Roman" w:hAnsi="Arial" w:cs="Arial"/>
          <w:kern w:val="0"/>
          <w:lang w:eastAsia="en-GB"/>
          <w14:ligatures w14:val="none"/>
        </w:rPr>
        <w:t xml:space="preserve"> Available at:</w:t>
      </w:r>
      <w:r w:rsidRPr="009277BD">
        <w:rPr>
          <w:rFonts w:ascii="Arial" w:eastAsia="Times New Roman" w:hAnsi="Arial" w:cs="Arial"/>
          <w:kern w:val="0"/>
          <w:lang w:eastAsia="en-GB"/>
          <w14:ligatures w14:val="none"/>
        </w:rPr>
        <w:t xml:space="preserve"> </w:t>
      </w:r>
      <w:hyperlink r:id="rId10" w:history="1">
        <w:r w:rsidRPr="009277BD">
          <w:rPr>
            <w:rStyle w:val="Hyperlink"/>
            <w:rFonts w:ascii="Arial" w:eastAsia="Times New Roman" w:hAnsi="Arial" w:cs="Arial"/>
            <w:kern w:val="0"/>
            <w:lang w:eastAsia="en-GB"/>
            <w14:ligatures w14:val="none"/>
          </w:rPr>
          <w:t>https://doi.org/10.1371/JOURNAL.PONE.0178512</w:t>
        </w:r>
      </w:hyperlink>
      <w:r w:rsidRPr="009277BD">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21 March 2026)</w:t>
      </w:r>
    </w:p>
    <w:p w14:paraId="01B8F73E" w14:textId="77777777" w:rsidR="006F78AC" w:rsidRDefault="006F78AC" w:rsidP="006F78AC">
      <w:pPr>
        <w:spacing w:after="0" w:line="240" w:lineRule="auto"/>
        <w:rPr>
          <w:rFonts w:ascii="Arial" w:eastAsia="Times New Roman" w:hAnsi="Arial" w:cs="Arial"/>
          <w:kern w:val="0"/>
          <w:lang w:eastAsia="en-GB"/>
          <w14:ligatures w14:val="none"/>
        </w:rPr>
      </w:pPr>
    </w:p>
    <w:p w14:paraId="47A760D4" w14:textId="77777777" w:rsidR="00E21E66" w:rsidRDefault="00E21E66" w:rsidP="006F78AC">
      <w:pPr>
        <w:spacing w:after="0" w:line="240" w:lineRule="auto"/>
        <w:rPr>
          <w:rFonts w:ascii="Arial" w:eastAsia="Times New Roman" w:hAnsi="Arial" w:cs="Arial"/>
          <w:kern w:val="0"/>
          <w:lang w:eastAsia="en-GB"/>
          <w14:ligatures w14:val="none"/>
        </w:rPr>
      </w:pPr>
    </w:p>
    <w:p w14:paraId="1113F740" w14:textId="77777777" w:rsidR="00E21E66" w:rsidRPr="009277BD" w:rsidRDefault="00E21E66" w:rsidP="006F78AC">
      <w:pPr>
        <w:spacing w:after="0" w:line="240" w:lineRule="auto"/>
        <w:rPr>
          <w:rFonts w:ascii="Arial" w:eastAsia="Times New Roman" w:hAnsi="Arial" w:cs="Arial"/>
          <w:kern w:val="0"/>
          <w:lang w:eastAsia="en-GB"/>
          <w14:ligatures w14:val="none"/>
        </w:rPr>
      </w:pPr>
    </w:p>
    <w:p w14:paraId="2FF1B5C7" w14:textId="77777777" w:rsidR="006F78AC" w:rsidRDefault="006F78AC" w:rsidP="006F78AC">
      <w:pPr>
        <w:spacing w:after="0" w:line="240" w:lineRule="auto"/>
        <w:rPr>
          <w:rFonts w:ascii="Arial" w:eastAsia="Times New Roman" w:hAnsi="Arial" w:cs="Arial"/>
          <w:kern w:val="0"/>
          <w:lang w:eastAsia="en-GB"/>
          <w14:ligatures w14:val="none"/>
        </w:rPr>
      </w:pPr>
      <w:r w:rsidRPr="004F2537">
        <w:rPr>
          <w:rFonts w:ascii="Arial" w:eastAsia="Times New Roman" w:hAnsi="Arial" w:cs="Arial"/>
          <w:kern w:val="0"/>
          <w:lang w:eastAsia="en-GB"/>
          <w14:ligatures w14:val="none"/>
        </w:rPr>
        <w:lastRenderedPageBreak/>
        <w:t xml:space="preserve">Burns, </w:t>
      </w:r>
      <w:r w:rsidRPr="000268E9">
        <w:rPr>
          <w:rFonts w:ascii="Arial" w:eastAsia="Times New Roman" w:hAnsi="Arial" w:cs="Arial"/>
          <w:kern w:val="0"/>
          <w:lang w:eastAsia="en-GB"/>
          <w14:ligatures w14:val="none"/>
        </w:rPr>
        <w:t xml:space="preserve">S., Yu, E. and Perlman, M. (2026) “Beyond Free Play and Physical Activity: Assessing the Quality and Determinants of Outdoor Environments for Children,” </w:t>
      </w:r>
      <w:r w:rsidRPr="000268E9">
        <w:rPr>
          <w:rFonts w:ascii="Arial" w:eastAsia="Times New Roman" w:hAnsi="Arial" w:cs="Arial"/>
          <w:i/>
          <w:iCs/>
          <w:kern w:val="0"/>
          <w:lang w:eastAsia="en-GB"/>
          <w14:ligatures w14:val="none"/>
        </w:rPr>
        <w:t>Early education and development</w:t>
      </w:r>
      <w:r w:rsidRPr="000268E9">
        <w:rPr>
          <w:rFonts w:ascii="Arial" w:eastAsia="Times New Roman" w:hAnsi="Arial" w:cs="Arial"/>
          <w:kern w:val="0"/>
          <w:lang w:eastAsia="en-GB"/>
          <w14:ligatures w14:val="none"/>
        </w:rPr>
        <w:t xml:space="preserve">, pp. 1–19. Available at: </w:t>
      </w:r>
      <w:hyperlink r:id="rId11" w:history="1">
        <w:r w:rsidRPr="000268E9">
          <w:rPr>
            <w:rStyle w:val="Hyperlink"/>
            <w:rFonts w:ascii="Arial" w:eastAsia="Times New Roman" w:hAnsi="Arial" w:cs="Arial"/>
            <w:kern w:val="0"/>
            <w:lang w:eastAsia="en-GB"/>
            <w14:ligatures w14:val="none"/>
          </w:rPr>
          <w:t>https://doi.org/10.1080/10409289.2026.2620637</w:t>
        </w:r>
      </w:hyperlink>
      <w:r w:rsidRPr="000268E9">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19 March 2026)</w:t>
      </w:r>
    </w:p>
    <w:p w14:paraId="66D76C3C" w14:textId="77777777" w:rsidR="006F78AC" w:rsidRDefault="006F78AC" w:rsidP="006F78AC">
      <w:pPr>
        <w:spacing w:after="0" w:line="240" w:lineRule="auto"/>
        <w:rPr>
          <w:rFonts w:ascii="Arial" w:eastAsia="Times New Roman" w:hAnsi="Arial" w:cs="Arial"/>
          <w:kern w:val="0"/>
          <w:lang w:eastAsia="en-GB"/>
          <w14:ligatures w14:val="none"/>
        </w:rPr>
      </w:pPr>
    </w:p>
    <w:p w14:paraId="0F0ED82E" w14:textId="7BD37E87" w:rsidR="006F78AC" w:rsidRDefault="006F78AC" w:rsidP="006F78AC">
      <w:pPr>
        <w:pStyle w:val="NormalWeb"/>
        <w:spacing w:before="0" w:beforeAutospacing="0" w:after="180" w:afterAutospacing="0"/>
        <w:rPr>
          <w:rFonts w:ascii="Arial" w:eastAsiaTheme="minorHAnsi" w:hAnsi="Arial" w:cs="Arial"/>
          <w:kern w:val="2"/>
          <w:lang w:eastAsia="en-US"/>
          <w14:ligatures w14:val="standardContextual"/>
        </w:rPr>
      </w:pPr>
      <w:r w:rsidRPr="00911BFD">
        <w:rPr>
          <w:rFonts w:ascii="Arial" w:hAnsi="Arial" w:cs="Arial"/>
          <w:spacing w:val="-6"/>
        </w:rPr>
        <w:t xml:space="preserve">Care Inspectorate Wales </w:t>
      </w:r>
      <w:r w:rsidRPr="003D549F">
        <w:rPr>
          <w:rFonts w:ascii="Arial" w:hAnsi="Arial" w:cs="Arial"/>
          <w:spacing w:val="-6"/>
        </w:rPr>
        <w:t>(2025)</w:t>
      </w:r>
      <w:r w:rsidRPr="003D549F">
        <w:rPr>
          <w:rFonts w:ascii="Arial" w:hAnsi="Arial" w:cs="Arial"/>
        </w:rPr>
        <w:t xml:space="preserve"> </w:t>
      </w:r>
      <w:r w:rsidRPr="003D549F">
        <w:rPr>
          <w:rFonts w:ascii="Arial" w:hAnsi="Arial" w:cs="Arial"/>
          <w:i/>
          <w:iCs/>
        </w:rPr>
        <w:t xml:space="preserve">Regulation and Inspection of Social Care (Wales) Act 2016: Supporting continuous improvement: guidance on carrying out a </w:t>
      </w:r>
      <w:proofErr w:type="gramStart"/>
      <w:r w:rsidRPr="003D549F">
        <w:rPr>
          <w:rFonts w:ascii="Arial" w:hAnsi="Arial" w:cs="Arial"/>
          <w:i/>
          <w:iCs/>
        </w:rPr>
        <w:t>quality of care</w:t>
      </w:r>
      <w:proofErr w:type="gramEnd"/>
      <w:r w:rsidRPr="003D549F">
        <w:rPr>
          <w:rFonts w:ascii="Arial" w:hAnsi="Arial" w:cs="Arial"/>
          <w:i/>
          <w:iCs/>
        </w:rPr>
        <w:t xml:space="preserve"> review.</w:t>
      </w:r>
      <w:r w:rsidRPr="003D549F">
        <w:rPr>
          <w:rFonts w:ascii="Arial" w:hAnsi="Arial" w:cs="Arial"/>
          <w:spacing w:val="-6"/>
        </w:rPr>
        <w:t xml:space="preserve">  Cardiff: CIW. Available at: </w:t>
      </w:r>
      <w:hyperlink r:id="rId12" w:history="1">
        <w:r w:rsidRPr="003D549F">
          <w:rPr>
            <w:rFonts w:ascii="Arial" w:eastAsiaTheme="minorHAnsi" w:hAnsi="Arial" w:cs="Arial"/>
            <w:color w:val="0000FF"/>
            <w:kern w:val="2"/>
            <w:u w:val="single"/>
            <w:lang w:eastAsia="en-US"/>
            <w14:ligatures w14:val="standardContextual"/>
          </w:rPr>
          <w:t>RISCA Guidance on completing the quality of care review - [English].pdf</w:t>
        </w:r>
      </w:hyperlink>
      <w:r w:rsidRPr="003D549F">
        <w:rPr>
          <w:rFonts w:ascii="Arial" w:eastAsiaTheme="minorHAnsi" w:hAnsi="Arial" w:cs="Arial"/>
          <w:kern w:val="2"/>
          <w:lang w:eastAsia="en-US"/>
          <w14:ligatures w14:val="standardContextual"/>
        </w:rPr>
        <w:t xml:space="preserve"> (accessed: 24 march 2026)</w:t>
      </w:r>
    </w:p>
    <w:p w14:paraId="47882744" w14:textId="77777777" w:rsidR="006F78AC" w:rsidRPr="00A832B2" w:rsidRDefault="006F78AC" w:rsidP="006F78AC">
      <w:pPr>
        <w:shd w:val="clear" w:color="auto" w:fill="FFFFFF"/>
        <w:spacing w:after="180" w:line="240" w:lineRule="auto"/>
        <w:rPr>
          <w:rFonts w:ascii="Arial" w:eastAsia="Times New Roman" w:hAnsi="Arial" w:cs="Arial"/>
          <w:kern w:val="0"/>
          <w:lang w:eastAsia="en-GB"/>
          <w14:ligatures w14:val="none"/>
        </w:rPr>
      </w:pPr>
      <w:r w:rsidRPr="00E74DB2">
        <w:rPr>
          <w:rFonts w:ascii="Arial" w:eastAsia="Times New Roman" w:hAnsi="Arial" w:cs="Arial"/>
          <w:kern w:val="0"/>
          <w:lang w:eastAsia="en-GB"/>
          <w14:ligatures w14:val="none"/>
        </w:rPr>
        <w:t xml:space="preserve">Cattan, </w:t>
      </w:r>
      <w:r w:rsidRPr="00A832B2">
        <w:rPr>
          <w:rFonts w:ascii="Arial" w:eastAsia="Times New Roman" w:hAnsi="Arial" w:cs="Arial"/>
          <w:kern w:val="0"/>
          <w:lang w:eastAsia="en-GB"/>
          <w14:ligatures w14:val="none"/>
        </w:rPr>
        <w:t xml:space="preserve">S., Crawford, C., &amp; Dearden, L. (2014). </w:t>
      </w:r>
      <w:r w:rsidRPr="00A832B2">
        <w:rPr>
          <w:rFonts w:ascii="Arial" w:eastAsia="Times New Roman" w:hAnsi="Arial" w:cs="Arial"/>
          <w:i/>
          <w:iCs/>
          <w:kern w:val="0"/>
          <w:lang w:eastAsia="en-GB"/>
          <w14:ligatures w14:val="none"/>
        </w:rPr>
        <w:t>The economic effects of pre-school education and quality</w:t>
      </w:r>
      <w:r w:rsidRPr="00A832B2">
        <w:rPr>
          <w:rFonts w:ascii="Arial" w:eastAsia="Times New Roman" w:hAnsi="Arial" w:cs="Arial"/>
          <w:kern w:val="0"/>
          <w:lang w:eastAsia="en-GB"/>
          <w14:ligatures w14:val="none"/>
        </w:rPr>
        <w:t xml:space="preserve">. IFS. </w:t>
      </w:r>
      <w:r>
        <w:rPr>
          <w:rFonts w:ascii="Arial" w:eastAsia="Times New Roman" w:hAnsi="Arial" w:cs="Arial"/>
          <w:kern w:val="0"/>
          <w:lang w:eastAsia="en-GB"/>
          <w14:ligatures w14:val="none"/>
        </w:rPr>
        <w:t xml:space="preserve">Available at: </w:t>
      </w:r>
      <w:hyperlink r:id="rId13" w:history="1">
        <w:r w:rsidRPr="006C574A">
          <w:rPr>
            <w:rStyle w:val="Hyperlink"/>
            <w:rFonts w:ascii="Arial" w:eastAsia="Times New Roman" w:hAnsi="Arial" w:cs="Arial"/>
            <w:kern w:val="0"/>
            <w:lang w:eastAsia="en-GB"/>
            <w14:ligatures w14:val="none"/>
          </w:rPr>
          <w:t>https://www.ifs.org.uk/uploads/publications/comms/R99.pdf</w:t>
        </w:r>
      </w:hyperlink>
      <w:r w:rsidRPr="00A832B2">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21 March 2026)</w:t>
      </w:r>
    </w:p>
    <w:p w14:paraId="4D572B47" w14:textId="77777777" w:rsidR="006F78AC" w:rsidRDefault="006F78AC" w:rsidP="006F78AC">
      <w:pPr>
        <w:spacing w:after="0" w:line="240" w:lineRule="auto"/>
        <w:rPr>
          <w:rFonts w:ascii="Arial" w:eastAsia="Times New Roman" w:hAnsi="Arial" w:cs="Arial"/>
          <w:kern w:val="0"/>
          <w:lang w:eastAsia="en-GB"/>
          <w14:ligatures w14:val="none"/>
        </w:rPr>
      </w:pPr>
      <w:r w:rsidRPr="00D57CE6">
        <w:rPr>
          <w:rFonts w:ascii="Arial" w:eastAsia="Times New Roman" w:hAnsi="Arial" w:cs="Arial"/>
          <w:kern w:val="0"/>
          <w:lang w:eastAsia="en-GB"/>
          <w14:ligatures w14:val="none"/>
        </w:rPr>
        <w:t xml:space="preserve">Chiu, </w:t>
      </w:r>
      <w:r w:rsidRPr="00915254">
        <w:rPr>
          <w:rFonts w:ascii="Arial" w:eastAsia="Times New Roman" w:hAnsi="Arial" w:cs="Arial"/>
          <w:kern w:val="0"/>
          <w:lang w:eastAsia="en-GB"/>
          <w14:ligatures w14:val="none"/>
        </w:rPr>
        <w:t xml:space="preserve">C.-H., Li, J.-Y. and Huang, W.-C. (2026) “Effects of an 8-Week Programmed Physical Activity Intervention on Children’s Cognitive, Emotional, and Body Movement Development—A Quasi-Experimental Study of a Preschool in Taiwan,” </w:t>
      </w:r>
      <w:r w:rsidRPr="00915254">
        <w:rPr>
          <w:rFonts w:ascii="Arial" w:eastAsia="Times New Roman" w:hAnsi="Arial" w:cs="Arial"/>
          <w:i/>
          <w:iCs/>
          <w:kern w:val="0"/>
          <w:lang w:eastAsia="en-GB"/>
          <w14:ligatures w14:val="none"/>
        </w:rPr>
        <w:t>Children (Basel)</w:t>
      </w:r>
      <w:r w:rsidRPr="00915254">
        <w:rPr>
          <w:rFonts w:ascii="Arial" w:eastAsia="Times New Roman" w:hAnsi="Arial" w:cs="Arial"/>
          <w:kern w:val="0"/>
          <w:lang w:eastAsia="en-GB"/>
          <w14:ligatures w14:val="none"/>
        </w:rPr>
        <w:t xml:space="preserve">, 13(3), p. 319. Available at: </w:t>
      </w:r>
      <w:hyperlink r:id="rId14" w:history="1">
        <w:r w:rsidRPr="00915254">
          <w:rPr>
            <w:rStyle w:val="Hyperlink"/>
            <w:rFonts w:ascii="Arial" w:eastAsia="Times New Roman" w:hAnsi="Arial" w:cs="Arial"/>
            <w:kern w:val="0"/>
            <w:lang w:eastAsia="en-GB"/>
            <w14:ligatures w14:val="none"/>
          </w:rPr>
          <w:t>https://doi.org/10.3390/children13030319</w:t>
        </w:r>
      </w:hyperlink>
      <w:r w:rsidRPr="00915254">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19 March 2026)</w:t>
      </w:r>
    </w:p>
    <w:p w14:paraId="242418E3" w14:textId="77777777" w:rsidR="006F78AC" w:rsidRDefault="006F78AC" w:rsidP="006F78AC">
      <w:pPr>
        <w:spacing w:after="0" w:line="240" w:lineRule="auto"/>
        <w:rPr>
          <w:rFonts w:ascii="Arial" w:eastAsia="Times New Roman" w:hAnsi="Arial" w:cs="Arial"/>
          <w:kern w:val="0"/>
          <w:lang w:eastAsia="en-GB"/>
          <w14:ligatures w14:val="none"/>
        </w:rPr>
      </w:pPr>
    </w:p>
    <w:p w14:paraId="17DB8AFE" w14:textId="77777777" w:rsidR="006F78AC" w:rsidRDefault="006F78AC" w:rsidP="006F78AC">
      <w:pPr>
        <w:spacing w:after="0" w:line="240" w:lineRule="auto"/>
        <w:rPr>
          <w:rFonts w:ascii="Arial" w:eastAsia="Times New Roman" w:hAnsi="Arial" w:cs="Arial"/>
          <w:kern w:val="0"/>
          <w:lang w:eastAsia="en-GB"/>
          <w14:ligatures w14:val="none"/>
        </w:rPr>
      </w:pPr>
      <w:r w:rsidRPr="004C570E">
        <w:rPr>
          <w:rFonts w:ascii="Arial" w:eastAsia="Times New Roman" w:hAnsi="Arial" w:cs="Arial"/>
          <w:kern w:val="0"/>
          <w:lang w:eastAsia="en-GB"/>
          <w14:ligatures w14:val="none"/>
        </w:rPr>
        <w:t xml:space="preserve">Connors, </w:t>
      </w:r>
      <w:r w:rsidRPr="009E7CEC">
        <w:rPr>
          <w:rFonts w:ascii="Arial" w:eastAsia="Times New Roman" w:hAnsi="Arial" w:cs="Arial"/>
          <w:kern w:val="0"/>
          <w:lang w:eastAsia="en-GB"/>
          <w14:ligatures w14:val="none"/>
        </w:rPr>
        <w:t xml:space="preserve">M.C. (2016) “Creating cultures of learning: A theoretical model of effective early care and education policy,” </w:t>
      </w:r>
      <w:r w:rsidRPr="009E7CEC">
        <w:rPr>
          <w:rFonts w:ascii="Arial" w:eastAsia="Times New Roman" w:hAnsi="Arial" w:cs="Arial"/>
          <w:i/>
          <w:iCs/>
          <w:kern w:val="0"/>
          <w:lang w:eastAsia="en-GB"/>
          <w14:ligatures w14:val="none"/>
        </w:rPr>
        <w:t>Early childhood research quarterly</w:t>
      </w:r>
      <w:r w:rsidRPr="009E7CEC">
        <w:rPr>
          <w:rFonts w:ascii="Arial" w:eastAsia="Times New Roman" w:hAnsi="Arial" w:cs="Arial"/>
          <w:kern w:val="0"/>
          <w:lang w:eastAsia="en-GB"/>
          <w14:ligatures w14:val="none"/>
        </w:rPr>
        <w:t xml:space="preserve">, 36, pp. 32–45. Available at: </w:t>
      </w:r>
      <w:hyperlink r:id="rId15" w:history="1">
        <w:r w:rsidRPr="009E7CEC">
          <w:rPr>
            <w:rStyle w:val="Hyperlink"/>
            <w:rFonts w:ascii="Arial" w:eastAsia="Times New Roman" w:hAnsi="Arial" w:cs="Arial"/>
            <w:kern w:val="0"/>
            <w:lang w:eastAsia="en-GB"/>
            <w14:ligatures w14:val="none"/>
          </w:rPr>
          <w:t>https://doi.org/10.1016/j.ecresq.2015.12.005</w:t>
        </w:r>
      </w:hyperlink>
      <w:r w:rsidRPr="009E7CEC">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21 March 2026)</w:t>
      </w:r>
    </w:p>
    <w:p w14:paraId="5C6FF389" w14:textId="77777777" w:rsidR="006F78AC" w:rsidRPr="009E7CEC" w:rsidRDefault="006F78AC" w:rsidP="006F78AC">
      <w:pPr>
        <w:spacing w:after="0" w:line="240" w:lineRule="auto"/>
        <w:rPr>
          <w:rFonts w:ascii="Arial" w:eastAsia="Times New Roman" w:hAnsi="Arial" w:cs="Arial"/>
          <w:kern w:val="0"/>
          <w:lang w:eastAsia="en-GB"/>
          <w14:ligatures w14:val="none"/>
        </w:rPr>
      </w:pPr>
    </w:p>
    <w:p w14:paraId="4DDEB0A0" w14:textId="77777777" w:rsidR="006F78AC" w:rsidRDefault="006F78AC" w:rsidP="006F78AC">
      <w:pPr>
        <w:spacing w:after="0" w:line="240" w:lineRule="auto"/>
        <w:rPr>
          <w:rFonts w:ascii="Arial" w:eastAsia="Times New Roman" w:hAnsi="Arial" w:cs="Arial"/>
          <w:kern w:val="0"/>
          <w:lang w:eastAsia="en-GB"/>
          <w14:ligatures w14:val="none"/>
        </w:rPr>
      </w:pPr>
      <w:r w:rsidRPr="00527BF7">
        <w:rPr>
          <w:rFonts w:ascii="Arial" w:eastAsia="Times New Roman" w:hAnsi="Arial" w:cs="Arial"/>
          <w:kern w:val="0"/>
          <w:lang w:eastAsia="en-GB"/>
          <w14:ligatures w14:val="none"/>
        </w:rPr>
        <w:t xml:space="preserve">Cooke, E., Brady, M., Alipio, C., &amp; Cook, K. (2019). Autonomy, Fairness and Active Relationships: Children’s Experiences of Well-being in Childcare. </w:t>
      </w:r>
      <w:r w:rsidRPr="00527BF7">
        <w:rPr>
          <w:rFonts w:ascii="Arial" w:eastAsia="Times New Roman" w:hAnsi="Arial" w:cs="Arial"/>
          <w:i/>
          <w:iCs/>
          <w:kern w:val="0"/>
          <w:lang w:eastAsia="en-GB"/>
          <w14:ligatures w14:val="none"/>
        </w:rPr>
        <w:t>Children &amp; Society</w:t>
      </w:r>
      <w:r w:rsidRPr="00527BF7">
        <w:rPr>
          <w:rFonts w:ascii="Arial" w:eastAsia="Times New Roman" w:hAnsi="Arial" w:cs="Arial"/>
          <w:kern w:val="0"/>
          <w:lang w:eastAsia="en-GB"/>
          <w14:ligatures w14:val="none"/>
        </w:rPr>
        <w:t xml:space="preserve">, </w:t>
      </w:r>
      <w:r w:rsidRPr="00527BF7">
        <w:rPr>
          <w:rFonts w:ascii="Arial" w:eastAsia="Times New Roman" w:hAnsi="Arial" w:cs="Arial"/>
          <w:i/>
          <w:iCs/>
          <w:kern w:val="0"/>
          <w:lang w:eastAsia="en-GB"/>
          <w14:ligatures w14:val="none"/>
        </w:rPr>
        <w:t>33</w:t>
      </w:r>
      <w:r w:rsidRPr="00527BF7">
        <w:rPr>
          <w:rFonts w:ascii="Arial" w:eastAsia="Times New Roman" w:hAnsi="Arial" w:cs="Arial"/>
          <w:kern w:val="0"/>
          <w:lang w:eastAsia="en-GB"/>
          <w14:ligatures w14:val="none"/>
        </w:rPr>
        <w:t xml:space="preserve">(1), 24–38. </w:t>
      </w:r>
      <w:r>
        <w:rPr>
          <w:rFonts w:ascii="Arial" w:eastAsia="Times New Roman" w:hAnsi="Arial" w:cs="Arial"/>
          <w:kern w:val="0"/>
          <w:lang w:eastAsia="en-GB"/>
          <w14:ligatures w14:val="none"/>
        </w:rPr>
        <w:t xml:space="preserve">Available at: </w:t>
      </w:r>
      <w:hyperlink r:id="rId16" w:history="1">
        <w:r w:rsidRPr="008A3823">
          <w:rPr>
            <w:rStyle w:val="Hyperlink"/>
            <w:rFonts w:ascii="Arial" w:eastAsia="Times New Roman" w:hAnsi="Arial" w:cs="Arial"/>
            <w:kern w:val="0"/>
            <w:lang w:eastAsia="en-GB"/>
            <w14:ligatures w14:val="none"/>
          </w:rPr>
          <w:t>https://doi.org/10.1111/CHSO.12294</w:t>
        </w:r>
      </w:hyperlink>
      <w:r w:rsidRPr="00527BF7">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21 March 2026)</w:t>
      </w:r>
    </w:p>
    <w:p w14:paraId="732ACC81" w14:textId="77777777" w:rsidR="006F78AC" w:rsidRPr="00527BF7" w:rsidRDefault="006F78AC" w:rsidP="006F78AC">
      <w:pPr>
        <w:spacing w:after="0" w:line="240" w:lineRule="auto"/>
        <w:rPr>
          <w:rFonts w:ascii="Arial" w:eastAsia="Times New Roman" w:hAnsi="Arial" w:cs="Arial"/>
          <w:kern w:val="0"/>
          <w:lang w:eastAsia="en-GB"/>
          <w14:ligatures w14:val="none"/>
        </w:rPr>
      </w:pPr>
    </w:p>
    <w:p w14:paraId="4BF45DA9" w14:textId="77777777" w:rsidR="006F78AC" w:rsidRDefault="006F78AC" w:rsidP="006F78AC">
      <w:pPr>
        <w:spacing w:after="0" w:line="240" w:lineRule="auto"/>
        <w:rPr>
          <w:rFonts w:ascii="Arial" w:eastAsia="Times New Roman" w:hAnsi="Arial" w:cs="Arial"/>
          <w:kern w:val="0"/>
          <w:lang w:eastAsia="en-GB"/>
          <w14:ligatures w14:val="none"/>
        </w:rPr>
      </w:pPr>
      <w:r w:rsidRPr="00BC5CF5">
        <w:rPr>
          <w:rFonts w:ascii="Arial" w:eastAsia="Times New Roman" w:hAnsi="Arial" w:cs="Arial"/>
          <w:kern w:val="0"/>
          <w:lang w:eastAsia="en-GB"/>
          <w14:ligatures w14:val="none"/>
        </w:rPr>
        <w:t>Côté, S</w:t>
      </w:r>
      <w:r>
        <w:rPr>
          <w:rFonts w:ascii="Arial" w:eastAsia="Times New Roman" w:hAnsi="Arial" w:cs="Arial"/>
          <w:kern w:val="0"/>
          <w:lang w:eastAsia="en-GB"/>
          <w14:ligatures w14:val="none"/>
        </w:rPr>
        <w:t>.</w:t>
      </w:r>
      <w:r w:rsidRPr="00BC5CF5">
        <w:rPr>
          <w:rFonts w:ascii="Arial" w:eastAsia="Times New Roman" w:hAnsi="Arial" w:cs="Arial"/>
          <w:kern w:val="0"/>
          <w:lang w:eastAsia="en-GB"/>
          <w14:ligatures w14:val="none"/>
        </w:rPr>
        <w:t>M.</w:t>
      </w:r>
      <w:r>
        <w:rPr>
          <w:rFonts w:ascii="Arial" w:eastAsia="Times New Roman" w:hAnsi="Arial" w:cs="Arial"/>
          <w:kern w:val="0"/>
          <w:lang w:eastAsia="en-GB"/>
          <w14:ligatures w14:val="none"/>
        </w:rPr>
        <w:t xml:space="preserve">, </w:t>
      </w:r>
      <w:r w:rsidRPr="00BC5CF5">
        <w:rPr>
          <w:rFonts w:ascii="Arial" w:eastAsia="Times New Roman" w:hAnsi="Arial" w:cs="Arial"/>
          <w:kern w:val="0"/>
          <w:lang w:eastAsia="en-GB"/>
          <w14:ligatures w14:val="none"/>
        </w:rPr>
        <w:t>Mongeau, C</w:t>
      </w:r>
      <w:r>
        <w:rPr>
          <w:rFonts w:ascii="Arial" w:eastAsia="Times New Roman" w:hAnsi="Arial" w:cs="Arial"/>
          <w:kern w:val="0"/>
          <w:lang w:eastAsia="en-GB"/>
          <w14:ligatures w14:val="none"/>
        </w:rPr>
        <w:t>.,</w:t>
      </w:r>
      <w:r w:rsidRPr="00BC5CF5">
        <w:rPr>
          <w:rFonts w:ascii="Arial" w:eastAsia="Times New Roman" w:hAnsi="Arial" w:cs="Arial"/>
          <w:kern w:val="0"/>
          <w:lang w:eastAsia="en-GB"/>
          <w14:ligatures w14:val="none"/>
        </w:rPr>
        <w:t xml:space="preserve"> Japel, C</w:t>
      </w:r>
      <w:r>
        <w:rPr>
          <w:rFonts w:ascii="Arial" w:eastAsia="Times New Roman" w:hAnsi="Arial" w:cs="Arial"/>
          <w:kern w:val="0"/>
          <w:lang w:eastAsia="en-GB"/>
          <w14:ligatures w14:val="none"/>
        </w:rPr>
        <w:t>.,</w:t>
      </w:r>
      <w:r w:rsidRPr="00BC5CF5">
        <w:rPr>
          <w:rFonts w:ascii="Arial" w:eastAsia="Times New Roman" w:hAnsi="Arial" w:cs="Arial"/>
          <w:kern w:val="0"/>
          <w:lang w:eastAsia="en-GB"/>
          <w14:ligatures w14:val="none"/>
        </w:rPr>
        <w:t xml:space="preserve"> Xu, Q</w:t>
      </w:r>
      <w:r>
        <w:rPr>
          <w:rFonts w:ascii="Arial" w:eastAsia="Times New Roman" w:hAnsi="Arial" w:cs="Arial"/>
          <w:kern w:val="0"/>
          <w:lang w:eastAsia="en-GB"/>
          <w14:ligatures w14:val="none"/>
        </w:rPr>
        <w:t>.,</w:t>
      </w:r>
      <w:r w:rsidRPr="00BC5CF5">
        <w:rPr>
          <w:rFonts w:ascii="Arial" w:eastAsia="Times New Roman" w:hAnsi="Arial" w:cs="Arial"/>
          <w:kern w:val="0"/>
          <w:lang w:eastAsia="en-GB"/>
          <w14:ligatures w14:val="none"/>
        </w:rPr>
        <w:t xml:space="preserve"> Séguin, J</w:t>
      </w:r>
      <w:r>
        <w:rPr>
          <w:rFonts w:ascii="Arial" w:eastAsia="Times New Roman" w:hAnsi="Arial" w:cs="Arial"/>
          <w:kern w:val="0"/>
          <w:lang w:eastAsia="en-GB"/>
          <w14:ligatures w14:val="none"/>
        </w:rPr>
        <w:t>.</w:t>
      </w:r>
      <w:r w:rsidRPr="00BC5CF5">
        <w:rPr>
          <w:rFonts w:ascii="Arial" w:eastAsia="Times New Roman" w:hAnsi="Arial" w:cs="Arial"/>
          <w:kern w:val="0"/>
          <w:lang w:eastAsia="en-GB"/>
          <w14:ligatures w14:val="none"/>
        </w:rPr>
        <w:t>R.</w:t>
      </w:r>
      <w:r>
        <w:rPr>
          <w:rFonts w:ascii="Arial" w:eastAsia="Times New Roman" w:hAnsi="Arial" w:cs="Arial"/>
          <w:kern w:val="0"/>
          <w:lang w:eastAsia="en-GB"/>
          <w14:ligatures w14:val="none"/>
        </w:rPr>
        <w:t xml:space="preserve">, </w:t>
      </w:r>
      <w:r w:rsidRPr="00BC5CF5">
        <w:rPr>
          <w:rFonts w:ascii="Arial" w:eastAsia="Times New Roman" w:hAnsi="Arial" w:cs="Arial"/>
          <w:kern w:val="0"/>
          <w:lang w:eastAsia="en-GB"/>
          <w14:ligatures w14:val="none"/>
        </w:rPr>
        <w:t>Tremblay, R</w:t>
      </w:r>
      <w:r>
        <w:rPr>
          <w:rFonts w:ascii="Arial" w:eastAsia="Times New Roman" w:hAnsi="Arial" w:cs="Arial"/>
          <w:kern w:val="0"/>
          <w:lang w:eastAsia="en-GB"/>
          <w14:ligatures w14:val="none"/>
        </w:rPr>
        <w:t>.</w:t>
      </w:r>
      <w:r w:rsidRPr="00BC5CF5">
        <w:rPr>
          <w:rFonts w:ascii="Arial" w:eastAsia="Times New Roman" w:hAnsi="Arial" w:cs="Arial"/>
          <w:kern w:val="0"/>
          <w:lang w:eastAsia="en-GB"/>
          <w14:ligatures w14:val="none"/>
        </w:rPr>
        <w:t>E.</w:t>
      </w:r>
      <w:r w:rsidRPr="00D55278">
        <w:rPr>
          <w:rFonts w:ascii="Arial" w:eastAsia="Times New Roman" w:hAnsi="Arial" w:cs="Arial"/>
          <w:kern w:val="0"/>
          <w:lang w:eastAsia="en-GB"/>
          <w14:ligatures w14:val="none"/>
        </w:rPr>
        <w:t xml:space="preserve"> (2013) “Child Care Quality and Cognitive Development: Trajectories Leading to Better Preacademic Skills,” </w:t>
      </w:r>
      <w:r w:rsidRPr="00D55278">
        <w:rPr>
          <w:rFonts w:ascii="Arial" w:eastAsia="Times New Roman" w:hAnsi="Arial" w:cs="Arial"/>
          <w:i/>
          <w:iCs/>
          <w:kern w:val="0"/>
          <w:lang w:eastAsia="en-GB"/>
          <w14:ligatures w14:val="none"/>
        </w:rPr>
        <w:t>Child development</w:t>
      </w:r>
      <w:r w:rsidRPr="00D55278">
        <w:rPr>
          <w:rFonts w:ascii="Arial" w:eastAsia="Times New Roman" w:hAnsi="Arial" w:cs="Arial"/>
          <w:kern w:val="0"/>
          <w:lang w:eastAsia="en-GB"/>
          <w14:ligatures w14:val="none"/>
        </w:rPr>
        <w:t xml:space="preserve">, 84(2), pp. 752–766. Available at: </w:t>
      </w:r>
      <w:hyperlink r:id="rId17" w:history="1">
        <w:r w:rsidRPr="00D55278">
          <w:rPr>
            <w:rStyle w:val="Hyperlink"/>
            <w:rFonts w:ascii="Arial" w:eastAsia="Times New Roman" w:hAnsi="Arial" w:cs="Arial"/>
            <w:kern w:val="0"/>
            <w:lang w:eastAsia="en-GB"/>
            <w14:ligatures w14:val="none"/>
          </w:rPr>
          <w:t>https://doi.org/10.1111/cdev.12007</w:t>
        </w:r>
      </w:hyperlink>
      <w:r w:rsidRPr="00D55278">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24 March 2026)</w:t>
      </w:r>
    </w:p>
    <w:p w14:paraId="78B9EC57" w14:textId="77777777" w:rsidR="006F78AC" w:rsidRDefault="006F78AC" w:rsidP="006F78AC">
      <w:pPr>
        <w:spacing w:after="0" w:line="240" w:lineRule="auto"/>
        <w:rPr>
          <w:rFonts w:ascii="Arial" w:eastAsia="Times New Roman" w:hAnsi="Arial" w:cs="Arial"/>
          <w:kern w:val="0"/>
          <w:lang w:eastAsia="en-GB"/>
          <w14:ligatures w14:val="none"/>
        </w:rPr>
      </w:pPr>
    </w:p>
    <w:p w14:paraId="0FACBE8B" w14:textId="77777777" w:rsidR="006F78AC" w:rsidRDefault="006F78AC" w:rsidP="006F78AC">
      <w:pPr>
        <w:spacing w:after="0" w:line="240" w:lineRule="auto"/>
        <w:rPr>
          <w:rFonts w:ascii="Arial" w:eastAsia="Times New Roman" w:hAnsi="Arial" w:cs="Arial"/>
          <w:kern w:val="0"/>
          <w:lang w:eastAsia="en-GB"/>
          <w14:ligatures w14:val="none"/>
        </w:rPr>
      </w:pPr>
      <w:r w:rsidRPr="00A56314">
        <w:rPr>
          <w:rFonts w:ascii="Arial" w:eastAsia="Times New Roman" w:hAnsi="Arial" w:cs="Arial"/>
          <w:kern w:val="0"/>
          <w:lang w:eastAsia="en-GB"/>
          <w14:ligatures w14:val="none"/>
        </w:rPr>
        <w:t xml:space="preserve">Curby, T.W., Brock, L.L. and Hamre, B.K. (2013) “Teachers’ Emotional Support Consistency Predicts Children’s Achievement Gains and Social Skills,” </w:t>
      </w:r>
      <w:r w:rsidRPr="00A56314">
        <w:rPr>
          <w:rFonts w:ascii="Arial" w:eastAsia="Times New Roman" w:hAnsi="Arial" w:cs="Arial"/>
          <w:i/>
          <w:iCs/>
          <w:kern w:val="0"/>
          <w:lang w:eastAsia="en-GB"/>
          <w14:ligatures w14:val="none"/>
        </w:rPr>
        <w:t>Early education and development</w:t>
      </w:r>
      <w:r w:rsidRPr="00A56314">
        <w:rPr>
          <w:rFonts w:ascii="Arial" w:eastAsia="Times New Roman" w:hAnsi="Arial" w:cs="Arial"/>
          <w:kern w:val="0"/>
          <w:lang w:eastAsia="en-GB"/>
          <w14:ligatures w14:val="none"/>
        </w:rPr>
        <w:t xml:space="preserve">, 24(3), pp. 292–309. Available at: </w:t>
      </w:r>
      <w:hyperlink r:id="rId18" w:history="1">
        <w:r w:rsidRPr="00A56314">
          <w:rPr>
            <w:rStyle w:val="Hyperlink"/>
            <w:rFonts w:ascii="Arial" w:eastAsia="Times New Roman" w:hAnsi="Arial" w:cs="Arial"/>
            <w:kern w:val="0"/>
            <w:lang w:eastAsia="en-GB"/>
            <w14:ligatures w14:val="none"/>
          </w:rPr>
          <w:t>https://doi.org/10.1080/10409289.2012.665760</w:t>
        </w:r>
      </w:hyperlink>
      <w:r w:rsidRPr="00A56314">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21 March 2026)</w:t>
      </w:r>
    </w:p>
    <w:p w14:paraId="71169490" w14:textId="77777777" w:rsidR="006F78AC" w:rsidRPr="00A56314" w:rsidRDefault="006F78AC" w:rsidP="006F78AC">
      <w:pPr>
        <w:spacing w:after="0" w:line="240" w:lineRule="auto"/>
        <w:rPr>
          <w:rFonts w:ascii="Arial" w:eastAsia="Times New Roman" w:hAnsi="Arial" w:cs="Arial"/>
          <w:kern w:val="0"/>
          <w:lang w:eastAsia="en-GB"/>
          <w14:ligatures w14:val="none"/>
        </w:rPr>
      </w:pPr>
    </w:p>
    <w:p w14:paraId="0A4E4FC0" w14:textId="77777777" w:rsidR="006F78AC" w:rsidRDefault="006F78AC" w:rsidP="006F78AC">
      <w:pPr>
        <w:shd w:val="clear" w:color="auto" w:fill="FFFFFF"/>
        <w:spacing w:after="180" w:line="240" w:lineRule="auto"/>
        <w:rPr>
          <w:rFonts w:ascii="Arial" w:eastAsia="Times New Roman" w:hAnsi="Arial" w:cs="Arial"/>
          <w:kern w:val="0"/>
          <w:lang w:eastAsia="en-GB"/>
          <w14:ligatures w14:val="none"/>
        </w:rPr>
      </w:pPr>
      <w:r w:rsidRPr="00E74DB2">
        <w:rPr>
          <w:rFonts w:ascii="Arial" w:eastAsia="Times New Roman" w:hAnsi="Arial" w:cs="Arial"/>
          <w:i/>
          <w:iCs/>
          <w:kern w:val="0"/>
          <w:lang w:eastAsia="en-GB"/>
          <w14:ligatures w14:val="none"/>
        </w:rPr>
        <w:t xml:space="preserve">Diskurs </w:t>
      </w:r>
      <w:r w:rsidRPr="00A832B2">
        <w:rPr>
          <w:rFonts w:ascii="Arial" w:eastAsia="Times New Roman" w:hAnsi="Arial" w:cs="Arial"/>
          <w:i/>
          <w:iCs/>
          <w:kern w:val="0"/>
          <w:lang w:eastAsia="en-GB"/>
          <w14:ligatures w14:val="none"/>
        </w:rPr>
        <w:t>Kindheits- und Jugendforschung</w:t>
      </w:r>
      <w:r w:rsidRPr="00A832B2">
        <w:rPr>
          <w:rFonts w:ascii="Arial" w:eastAsia="Times New Roman" w:hAnsi="Arial" w:cs="Arial"/>
          <w:kern w:val="0"/>
          <w:lang w:eastAsia="en-GB"/>
          <w14:ligatures w14:val="none"/>
        </w:rPr>
        <w:t xml:space="preserve"> (2021) “Inequality, social justice and the purpose of Early Childhood Education,” 16(4). Available at: </w:t>
      </w:r>
      <w:hyperlink r:id="rId19" w:history="1">
        <w:r w:rsidRPr="00A832B2">
          <w:rPr>
            <w:rStyle w:val="Hyperlink"/>
            <w:rFonts w:ascii="Arial" w:eastAsia="Times New Roman" w:hAnsi="Arial" w:cs="Arial"/>
            <w:kern w:val="0"/>
            <w:lang w:eastAsia="en-GB"/>
            <w14:ligatures w14:val="none"/>
          </w:rPr>
          <w:t>https://doi.org/10.3224/diskurs.v16i4.09</w:t>
        </w:r>
      </w:hyperlink>
      <w:r w:rsidRPr="00A832B2">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26 March 2026)</w:t>
      </w:r>
    </w:p>
    <w:p w14:paraId="05C70BF2" w14:textId="77777777" w:rsidR="00E21E66" w:rsidRDefault="00E21E66" w:rsidP="006F78AC">
      <w:pPr>
        <w:shd w:val="clear" w:color="auto" w:fill="FFFFFF"/>
        <w:spacing w:after="180" w:line="240" w:lineRule="auto"/>
        <w:rPr>
          <w:rFonts w:ascii="Arial" w:eastAsia="Times New Roman" w:hAnsi="Arial" w:cs="Arial"/>
          <w:kern w:val="0"/>
          <w:lang w:eastAsia="en-GB"/>
          <w14:ligatures w14:val="none"/>
        </w:rPr>
      </w:pPr>
    </w:p>
    <w:p w14:paraId="74071433" w14:textId="77777777" w:rsidR="00E21E66" w:rsidRDefault="00E21E66" w:rsidP="006F78AC">
      <w:pPr>
        <w:shd w:val="clear" w:color="auto" w:fill="FFFFFF"/>
        <w:spacing w:after="180" w:line="240" w:lineRule="auto"/>
        <w:rPr>
          <w:rFonts w:ascii="Arial" w:eastAsia="Times New Roman" w:hAnsi="Arial" w:cs="Arial"/>
          <w:kern w:val="0"/>
          <w:lang w:eastAsia="en-GB"/>
          <w14:ligatures w14:val="none"/>
        </w:rPr>
      </w:pPr>
    </w:p>
    <w:p w14:paraId="429AD0F0" w14:textId="77777777" w:rsidR="00E21E66" w:rsidRDefault="00E21E66" w:rsidP="006F78AC">
      <w:pPr>
        <w:shd w:val="clear" w:color="auto" w:fill="FFFFFF"/>
        <w:spacing w:after="180" w:line="240" w:lineRule="auto"/>
        <w:rPr>
          <w:rFonts w:ascii="Arial" w:eastAsia="Times New Roman" w:hAnsi="Arial" w:cs="Arial"/>
          <w:kern w:val="0"/>
          <w:lang w:eastAsia="en-GB"/>
          <w14:ligatures w14:val="none"/>
        </w:rPr>
      </w:pPr>
    </w:p>
    <w:p w14:paraId="017D0043" w14:textId="77777777" w:rsidR="00E21E66" w:rsidRDefault="00E21E66" w:rsidP="006F78AC">
      <w:pPr>
        <w:shd w:val="clear" w:color="auto" w:fill="FFFFFF"/>
        <w:spacing w:after="180" w:line="240" w:lineRule="auto"/>
        <w:rPr>
          <w:rFonts w:ascii="Arial" w:eastAsia="Times New Roman" w:hAnsi="Arial" w:cs="Arial"/>
          <w:kern w:val="0"/>
          <w:lang w:eastAsia="en-GB"/>
          <w14:ligatures w14:val="none"/>
        </w:rPr>
      </w:pPr>
    </w:p>
    <w:p w14:paraId="795640E7" w14:textId="77777777" w:rsidR="006F78AC" w:rsidRDefault="006F78AC" w:rsidP="006F78AC">
      <w:pPr>
        <w:spacing w:after="0" w:line="240" w:lineRule="auto"/>
        <w:rPr>
          <w:rFonts w:ascii="Arial" w:eastAsia="Times New Roman" w:hAnsi="Arial" w:cs="Arial"/>
          <w:kern w:val="0"/>
          <w:lang w:eastAsia="en-GB"/>
          <w14:ligatures w14:val="none"/>
        </w:rPr>
      </w:pPr>
      <w:r w:rsidRPr="001457B5">
        <w:rPr>
          <w:rFonts w:ascii="Arial" w:hAnsi="Arial" w:cs="Arial"/>
          <w:color w:val="000000" w:themeColor="text1"/>
          <w:shd w:val="clear" w:color="auto" w:fill="FFFFFF"/>
        </w:rPr>
        <w:lastRenderedPageBreak/>
        <w:t>Early,</w:t>
      </w:r>
      <w:r>
        <w:rPr>
          <w:rFonts w:ascii="Arial" w:hAnsi="Arial" w:cs="Arial"/>
          <w:color w:val="000000" w:themeColor="text1"/>
          <w:shd w:val="clear" w:color="auto" w:fill="FFFFFF"/>
        </w:rPr>
        <w:t xml:space="preserve"> D.M., </w:t>
      </w:r>
      <w:r w:rsidRPr="001457B5">
        <w:rPr>
          <w:rFonts w:ascii="Arial" w:hAnsi="Arial" w:cs="Arial"/>
          <w:color w:val="000000" w:themeColor="text1"/>
          <w:shd w:val="clear" w:color="auto" w:fill="FFFFFF"/>
        </w:rPr>
        <w:t>Maxwell,</w:t>
      </w:r>
      <w:r>
        <w:rPr>
          <w:rFonts w:ascii="Arial" w:hAnsi="Arial" w:cs="Arial"/>
          <w:color w:val="000000" w:themeColor="text1"/>
          <w:shd w:val="clear" w:color="auto" w:fill="FFFFFF"/>
        </w:rPr>
        <w:t xml:space="preserve"> K.L., </w:t>
      </w:r>
      <w:r w:rsidRPr="001457B5">
        <w:rPr>
          <w:rFonts w:ascii="Arial" w:hAnsi="Arial" w:cs="Arial"/>
          <w:color w:val="000000" w:themeColor="text1"/>
          <w:shd w:val="clear" w:color="auto" w:fill="FFFFFF"/>
        </w:rPr>
        <w:t>Burchinal,</w:t>
      </w:r>
      <w:r>
        <w:rPr>
          <w:rFonts w:ascii="Arial" w:hAnsi="Arial" w:cs="Arial"/>
          <w:color w:val="000000" w:themeColor="text1"/>
          <w:shd w:val="clear" w:color="auto" w:fill="FFFFFF"/>
        </w:rPr>
        <w:t xml:space="preserve"> M.,</w:t>
      </w:r>
      <w:r w:rsidRPr="001457B5">
        <w:rPr>
          <w:rFonts w:ascii="Arial" w:hAnsi="Arial" w:cs="Arial"/>
          <w:color w:val="000000" w:themeColor="text1"/>
          <w:shd w:val="clear" w:color="auto" w:fill="FFFFFF"/>
        </w:rPr>
        <w:t xml:space="preserve"> Alva</w:t>
      </w:r>
      <w:r>
        <w:rPr>
          <w:rFonts w:ascii="Arial" w:hAnsi="Arial" w:cs="Arial"/>
          <w:color w:val="000000" w:themeColor="text1"/>
          <w:shd w:val="clear" w:color="auto" w:fill="FFFFFF"/>
        </w:rPr>
        <w:t>, S.,</w:t>
      </w:r>
      <w:r w:rsidRPr="001457B5">
        <w:rPr>
          <w:rFonts w:ascii="Arial" w:hAnsi="Arial" w:cs="Arial"/>
          <w:color w:val="000000" w:themeColor="text1"/>
          <w:shd w:val="clear" w:color="auto" w:fill="FFFFFF"/>
        </w:rPr>
        <w:t xml:space="preserve"> Bender,</w:t>
      </w:r>
      <w:r>
        <w:rPr>
          <w:rFonts w:ascii="Arial" w:hAnsi="Arial" w:cs="Arial"/>
          <w:color w:val="000000" w:themeColor="text1"/>
          <w:shd w:val="clear" w:color="auto" w:fill="FFFFFF"/>
        </w:rPr>
        <w:t xml:space="preserve"> R.H.,</w:t>
      </w:r>
      <w:r w:rsidRPr="001457B5">
        <w:rPr>
          <w:rFonts w:ascii="Arial" w:hAnsi="Arial" w:cs="Arial"/>
          <w:color w:val="000000" w:themeColor="text1"/>
          <w:shd w:val="clear" w:color="auto" w:fill="FFFFFF"/>
        </w:rPr>
        <w:t xml:space="preserve"> Bryant,</w:t>
      </w:r>
      <w:r>
        <w:rPr>
          <w:rFonts w:ascii="Arial" w:hAnsi="Arial" w:cs="Arial"/>
          <w:color w:val="000000" w:themeColor="text1"/>
          <w:shd w:val="clear" w:color="auto" w:fill="FFFFFF"/>
        </w:rPr>
        <w:t xml:space="preserve"> D.,</w:t>
      </w:r>
      <w:r w:rsidRPr="001457B5">
        <w:rPr>
          <w:rFonts w:ascii="Arial" w:hAnsi="Arial" w:cs="Arial"/>
          <w:color w:val="000000" w:themeColor="text1"/>
          <w:shd w:val="clear" w:color="auto" w:fill="FFFFFF"/>
        </w:rPr>
        <w:t xml:space="preserve"> Cai,</w:t>
      </w:r>
      <w:r>
        <w:rPr>
          <w:rFonts w:ascii="Arial" w:hAnsi="Arial" w:cs="Arial"/>
          <w:color w:val="000000" w:themeColor="text1"/>
          <w:shd w:val="clear" w:color="auto" w:fill="FFFFFF"/>
        </w:rPr>
        <w:t xml:space="preserve"> K.,</w:t>
      </w:r>
      <w:r w:rsidRPr="001457B5">
        <w:rPr>
          <w:rFonts w:ascii="Arial" w:hAnsi="Arial" w:cs="Arial"/>
          <w:color w:val="000000" w:themeColor="text1"/>
          <w:shd w:val="clear" w:color="auto" w:fill="FFFFFF"/>
        </w:rPr>
        <w:t xml:space="preserve"> Clifford,</w:t>
      </w:r>
      <w:r>
        <w:rPr>
          <w:rFonts w:ascii="Arial" w:hAnsi="Arial" w:cs="Arial"/>
          <w:color w:val="000000" w:themeColor="text1"/>
          <w:shd w:val="clear" w:color="auto" w:fill="FFFFFF"/>
        </w:rPr>
        <w:t xml:space="preserve"> R.M.,</w:t>
      </w:r>
      <w:r w:rsidRPr="001457B5">
        <w:rPr>
          <w:rFonts w:ascii="Arial" w:hAnsi="Arial" w:cs="Arial"/>
          <w:color w:val="000000" w:themeColor="text1"/>
          <w:shd w:val="clear" w:color="auto" w:fill="FFFFFF"/>
        </w:rPr>
        <w:t xml:space="preserve"> Ebanks,</w:t>
      </w:r>
      <w:r>
        <w:rPr>
          <w:rFonts w:ascii="Arial" w:hAnsi="Arial" w:cs="Arial"/>
          <w:color w:val="000000" w:themeColor="text1"/>
          <w:shd w:val="clear" w:color="auto" w:fill="FFFFFF"/>
        </w:rPr>
        <w:t xml:space="preserve"> C., </w:t>
      </w:r>
      <w:r w:rsidRPr="001457B5">
        <w:rPr>
          <w:rFonts w:ascii="Arial" w:hAnsi="Arial" w:cs="Arial"/>
          <w:color w:val="000000" w:themeColor="text1"/>
          <w:shd w:val="clear" w:color="auto" w:fill="FFFFFF"/>
        </w:rPr>
        <w:t xml:space="preserve">Griffin, </w:t>
      </w:r>
      <w:r>
        <w:rPr>
          <w:rFonts w:ascii="Arial" w:hAnsi="Arial" w:cs="Arial"/>
          <w:color w:val="000000" w:themeColor="text1"/>
          <w:shd w:val="clear" w:color="auto" w:fill="FFFFFF"/>
        </w:rPr>
        <w:t>J.A.,</w:t>
      </w:r>
      <w:r w:rsidRPr="001457B5">
        <w:rPr>
          <w:rFonts w:ascii="Arial" w:hAnsi="Arial" w:cs="Arial"/>
          <w:color w:val="000000" w:themeColor="text1"/>
          <w:shd w:val="clear" w:color="auto" w:fill="FFFFFF"/>
        </w:rPr>
        <w:t xml:space="preserve"> Henry,</w:t>
      </w:r>
      <w:r>
        <w:rPr>
          <w:rFonts w:ascii="Arial" w:hAnsi="Arial" w:cs="Arial"/>
          <w:color w:val="000000" w:themeColor="text1"/>
          <w:shd w:val="clear" w:color="auto" w:fill="FFFFFF"/>
        </w:rPr>
        <w:t xml:space="preserve"> G.T.,</w:t>
      </w:r>
      <w:r w:rsidRPr="001457B5">
        <w:rPr>
          <w:rFonts w:ascii="Arial" w:hAnsi="Arial" w:cs="Arial"/>
          <w:color w:val="000000" w:themeColor="text1"/>
          <w:shd w:val="clear" w:color="auto" w:fill="FFFFFF"/>
        </w:rPr>
        <w:t xml:space="preserve"> Howes,</w:t>
      </w:r>
      <w:r>
        <w:rPr>
          <w:rFonts w:ascii="Arial" w:hAnsi="Arial" w:cs="Arial"/>
          <w:color w:val="000000" w:themeColor="text1"/>
          <w:shd w:val="clear" w:color="auto" w:fill="FFFFFF"/>
        </w:rPr>
        <w:t xml:space="preserve"> C.,</w:t>
      </w:r>
      <w:r w:rsidRPr="001457B5">
        <w:rPr>
          <w:rFonts w:ascii="Arial" w:hAnsi="Arial" w:cs="Arial"/>
          <w:color w:val="000000" w:themeColor="text1"/>
          <w:shd w:val="clear" w:color="auto" w:fill="FFFFFF"/>
        </w:rPr>
        <w:t xml:space="preserve"> Iriondo-Perez,</w:t>
      </w:r>
      <w:r>
        <w:rPr>
          <w:rFonts w:ascii="Arial" w:hAnsi="Arial" w:cs="Arial"/>
          <w:color w:val="000000" w:themeColor="text1"/>
          <w:shd w:val="clear" w:color="auto" w:fill="FFFFFF"/>
        </w:rPr>
        <w:t xml:space="preserve"> J.,</w:t>
      </w:r>
      <w:r w:rsidRPr="001457B5">
        <w:rPr>
          <w:rFonts w:ascii="Arial" w:hAnsi="Arial" w:cs="Arial"/>
          <w:color w:val="000000" w:themeColor="text1"/>
          <w:shd w:val="clear" w:color="auto" w:fill="FFFFFF"/>
        </w:rPr>
        <w:t xml:space="preserve"> Jeon,</w:t>
      </w:r>
      <w:r>
        <w:rPr>
          <w:rFonts w:ascii="Arial" w:hAnsi="Arial" w:cs="Arial"/>
          <w:color w:val="000000" w:themeColor="text1"/>
          <w:shd w:val="clear" w:color="auto" w:fill="FFFFFF"/>
        </w:rPr>
        <w:t xml:space="preserve"> H-J.,</w:t>
      </w:r>
      <w:r w:rsidRPr="001457B5">
        <w:rPr>
          <w:rFonts w:ascii="Arial" w:hAnsi="Arial" w:cs="Arial"/>
          <w:color w:val="000000" w:themeColor="text1"/>
          <w:shd w:val="clear" w:color="auto" w:fill="FFFFFF"/>
        </w:rPr>
        <w:t xml:space="preserve"> Mashburn,</w:t>
      </w:r>
      <w:r>
        <w:rPr>
          <w:rFonts w:ascii="Arial" w:hAnsi="Arial" w:cs="Arial"/>
          <w:color w:val="000000" w:themeColor="text1"/>
          <w:shd w:val="clear" w:color="auto" w:fill="FFFFFF"/>
        </w:rPr>
        <w:t xml:space="preserve"> A.J.,</w:t>
      </w:r>
      <w:r w:rsidRPr="001457B5">
        <w:rPr>
          <w:rFonts w:ascii="Arial" w:hAnsi="Arial" w:cs="Arial"/>
          <w:color w:val="000000" w:themeColor="text1"/>
          <w:shd w:val="clear" w:color="auto" w:fill="FFFFFF"/>
        </w:rPr>
        <w:t xml:space="preserve"> Peisner-Feinberg,</w:t>
      </w:r>
      <w:r>
        <w:rPr>
          <w:rFonts w:ascii="Arial" w:hAnsi="Arial" w:cs="Arial"/>
          <w:color w:val="000000" w:themeColor="text1"/>
          <w:shd w:val="clear" w:color="auto" w:fill="FFFFFF"/>
        </w:rPr>
        <w:t xml:space="preserve"> E., </w:t>
      </w:r>
      <w:r w:rsidRPr="001457B5">
        <w:rPr>
          <w:rFonts w:ascii="Arial" w:hAnsi="Arial" w:cs="Arial"/>
          <w:color w:val="000000" w:themeColor="text1"/>
          <w:shd w:val="clear" w:color="auto" w:fill="FFFFFF"/>
        </w:rPr>
        <w:t>Pianta,</w:t>
      </w:r>
      <w:r>
        <w:rPr>
          <w:rFonts w:ascii="Arial" w:hAnsi="Arial" w:cs="Arial"/>
          <w:color w:val="000000" w:themeColor="text1"/>
          <w:shd w:val="clear" w:color="auto" w:fill="FFFFFF"/>
        </w:rPr>
        <w:t xml:space="preserve"> R.C.,</w:t>
      </w:r>
      <w:r w:rsidRPr="001457B5">
        <w:rPr>
          <w:rFonts w:ascii="Arial" w:hAnsi="Arial" w:cs="Arial"/>
          <w:color w:val="000000" w:themeColor="text1"/>
          <w:shd w:val="clear" w:color="auto" w:fill="FFFFFF"/>
        </w:rPr>
        <w:t xml:space="preserve"> Vandergrift,</w:t>
      </w:r>
      <w:r>
        <w:rPr>
          <w:rFonts w:ascii="Arial" w:hAnsi="Arial" w:cs="Arial"/>
          <w:color w:val="000000" w:themeColor="text1"/>
          <w:shd w:val="clear" w:color="auto" w:fill="FFFFFF"/>
        </w:rPr>
        <w:t xml:space="preserve"> N.,</w:t>
      </w:r>
      <w:r w:rsidRPr="001457B5">
        <w:rPr>
          <w:rFonts w:ascii="Arial" w:hAnsi="Arial" w:cs="Arial"/>
          <w:color w:val="000000" w:themeColor="text1"/>
          <w:shd w:val="clear" w:color="auto" w:fill="FFFFFF"/>
        </w:rPr>
        <w:t xml:space="preserve"> Zill</w:t>
      </w:r>
      <w:r>
        <w:rPr>
          <w:rFonts w:ascii="Arial" w:hAnsi="Arial" w:cs="Arial"/>
          <w:color w:val="000000" w:themeColor="text1"/>
          <w:shd w:val="clear" w:color="auto" w:fill="FFFFFF"/>
        </w:rPr>
        <w:t xml:space="preserve">, N. </w:t>
      </w:r>
      <w:r w:rsidRPr="001457B5">
        <w:rPr>
          <w:rFonts w:ascii="Arial" w:hAnsi="Arial" w:cs="Arial"/>
          <w:color w:val="000000" w:themeColor="text1"/>
          <w:shd w:val="clear" w:color="auto" w:fill="FFFFFF"/>
        </w:rPr>
        <w:t>(2007) Teachers' Education, Classroom Quality, and Young Children's Academic Skills: Results From Seven Studies of Preschool Programs, </w:t>
      </w:r>
      <w:r w:rsidRPr="001457B5">
        <w:rPr>
          <w:rFonts w:ascii="Arial" w:hAnsi="Arial" w:cs="Arial"/>
          <w:i/>
          <w:iCs/>
          <w:color w:val="000000" w:themeColor="text1"/>
          <w:bdr w:val="none" w:sz="0" w:space="0" w:color="auto" w:frame="1"/>
          <w:shd w:val="clear" w:color="auto" w:fill="FFFFFF"/>
        </w:rPr>
        <w:t>Child Development</w:t>
      </w:r>
      <w:r w:rsidRPr="001457B5">
        <w:rPr>
          <w:rFonts w:ascii="Arial" w:hAnsi="Arial" w:cs="Arial"/>
          <w:color w:val="000000" w:themeColor="text1"/>
          <w:shd w:val="clear" w:color="auto" w:fill="FFFFFF"/>
        </w:rPr>
        <w:t>, Volume 78, Issue 2, Pages 558–580. Available at: </w:t>
      </w:r>
      <w:hyperlink r:id="rId20" w:history="1">
        <w:r w:rsidRPr="009F66F4">
          <w:rPr>
            <w:rFonts w:ascii="Arial" w:hAnsi="Arial" w:cs="Arial"/>
            <w:color w:val="006FB7"/>
            <w:bdr w:val="none" w:sz="0" w:space="0" w:color="auto" w:frame="1"/>
            <w:shd w:val="clear" w:color="auto" w:fill="FFFFFF"/>
          </w:rPr>
          <w:t>https://doi.org/10.1111/j.1467-8624.2007.01014.x</w:t>
        </w:r>
      </w:hyperlink>
      <w:r>
        <w:rPr>
          <w:rFonts w:ascii="Arial" w:hAnsi="Arial" w:cs="Arial"/>
        </w:rPr>
        <w:t xml:space="preserve"> </w:t>
      </w:r>
      <w:r>
        <w:rPr>
          <w:rFonts w:ascii="Arial" w:eastAsia="Times New Roman" w:hAnsi="Arial" w:cs="Arial"/>
          <w:kern w:val="0"/>
          <w:lang w:eastAsia="en-GB"/>
          <w14:ligatures w14:val="none"/>
        </w:rPr>
        <w:t>(Accessed: 21 March 2026)</w:t>
      </w:r>
    </w:p>
    <w:p w14:paraId="7D04DB0B" w14:textId="77777777" w:rsidR="006F78AC" w:rsidRPr="00F26368" w:rsidRDefault="006F78AC" w:rsidP="006F78AC">
      <w:pPr>
        <w:spacing w:after="0" w:line="240" w:lineRule="auto"/>
        <w:rPr>
          <w:rFonts w:ascii="Arial" w:hAnsi="Arial" w:cs="Arial"/>
          <w:color w:val="000000" w:themeColor="text1"/>
          <w:shd w:val="clear" w:color="auto" w:fill="FFFFFF"/>
        </w:rPr>
      </w:pPr>
    </w:p>
    <w:p w14:paraId="71B1A58B" w14:textId="21500E9B" w:rsidR="006F78AC" w:rsidRPr="00A832B2" w:rsidRDefault="006F78AC" w:rsidP="006F78AC">
      <w:pPr>
        <w:shd w:val="clear" w:color="auto" w:fill="FFFFFF"/>
        <w:spacing w:after="180" w:line="240" w:lineRule="auto"/>
        <w:rPr>
          <w:rFonts w:ascii="Arial" w:eastAsia="Times New Roman" w:hAnsi="Arial" w:cs="Arial"/>
          <w:kern w:val="0"/>
          <w:lang w:eastAsia="en-GB"/>
          <w14:ligatures w14:val="none"/>
        </w:rPr>
      </w:pPr>
      <w:r w:rsidRPr="00E74DB2">
        <w:rPr>
          <w:rFonts w:ascii="Arial" w:eastAsia="Times New Roman" w:hAnsi="Arial" w:cs="Arial"/>
          <w:kern w:val="0"/>
          <w:lang w:eastAsia="en-GB"/>
          <w14:ligatures w14:val="none"/>
        </w:rPr>
        <w:t xml:space="preserve">Gambaro, </w:t>
      </w:r>
      <w:r w:rsidRPr="00A832B2">
        <w:rPr>
          <w:rFonts w:ascii="Arial" w:eastAsia="Times New Roman" w:hAnsi="Arial" w:cs="Arial"/>
          <w:kern w:val="0"/>
          <w:lang w:eastAsia="en-GB"/>
          <w14:ligatures w14:val="none"/>
        </w:rPr>
        <w:t xml:space="preserve">L., &amp; Stewart, K. (2012). </w:t>
      </w:r>
      <w:r w:rsidRPr="00A832B2">
        <w:rPr>
          <w:rFonts w:ascii="Arial" w:eastAsia="Times New Roman" w:hAnsi="Arial" w:cs="Arial"/>
          <w:i/>
          <w:iCs/>
          <w:kern w:val="0"/>
          <w:lang w:eastAsia="en-GB"/>
          <w14:ligatures w14:val="none"/>
        </w:rPr>
        <w:t>Equal access to early childhood education and care? The case of the UK</w:t>
      </w:r>
      <w:r w:rsidRPr="00A832B2">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Available at:</w:t>
      </w:r>
      <w:r w:rsidRPr="00A832B2">
        <w:rPr>
          <w:rFonts w:ascii="Arial" w:eastAsia="Times New Roman" w:hAnsi="Arial" w:cs="Arial"/>
          <w:kern w:val="0"/>
          <w:lang w:eastAsia="en-GB"/>
          <w14:ligatures w14:val="none"/>
        </w:rPr>
        <w:t xml:space="preserve"> </w:t>
      </w:r>
      <w:hyperlink r:id="rId21" w:history="1">
        <w:r w:rsidRPr="006C574A">
          <w:rPr>
            <w:rStyle w:val="Hyperlink"/>
            <w:rFonts w:ascii="Arial" w:eastAsia="Times New Roman" w:hAnsi="Arial" w:cs="Arial"/>
            <w:kern w:val="0"/>
            <w:lang w:eastAsia="en-GB"/>
            <w14:ligatures w14:val="none"/>
          </w:rPr>
          <w:t>https://sticerd.lse.ac.uk/dps/case/events/UK.pdf</w:t>
        </w:r>
      </w:hyperlink>
      <w:r w:rsidRPr="00A832B2">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21 March 2026)</w:t>
      </w:r>
    </w:p>
    <w:p w14:paraId="4728AB2C" w14:textId="77777777" w:rsidR="006F78AC" w:rsidRDefault="006F78AC" w:rsidP="006F78AC">
      <w:pPr>
        <w:shd w:val="clear" w:color="auto" w:fill="FFFFFF"/>
        <w:spacing w:after="180" w:line="240" w:lineRule="auto"/>
        <w:rPr>
          <w:rFonts w:ascii="Arial" w:eastAsia="Times New Roman" w:hAnsi="Arial" w:cs="Arial"/>
          <w:kern w:val="0"/>
          <w:lang w:eastAsia="en-GB"/>
          <w14:ligatures w14:val="none"/>
        </w:rPr>
      </w:pPr>
      <w:r w:rsidRPr="00E74DB2">
        <w:rPr>
          <w:rFonts w:ascii="Arial" w:eastAsia="Times New Roman" w:hAnsi="Arial" w:cs="Arial"/>
          <w:kern w:val="0"/>
          <w:lang w:eastAsia="en-GB"/>
          <w14:ligatures w14:val="none"/>
        </w:rPr>
        <w:t>García, J.</w:t>
      </w:r>
      <w:r w:rsidRPr="00A832B2">
        <w:rPr>
          <w:rFonts w:ascii="Arial" w:eastAsia="Times New Roman" w:hAnsi="Arial" w:cs="Arial"/>
          <w:kern w:val="0"/>
          <w:lang w:eastAsia="en-GB"/>
          <w14:ligatures w14:val="none"/>
        </w:rPr>
        <w:t xml:space="preserve">L., Heckman, J.J. and Ronda, V. (2023) “The Lasting Effects of Early-Childhood Education on Promoting the Skills and Social Mobility of Disadvantaged African Americans and Their Children,” </w:t>
      </w:r>
      <w:r w:rsidRPr="00A832B2">
        <w:rPr>
          <w:rFonts w:ascii="Arial" w:eastAsia="Times New Roman" w:hAnsi="Arial" w:cs="Arial"/>
          <w:i/>
          <w:iCs/>
          <w:kern w:val="0"/>
          <w:lang w:eastAsia="en-GB"/>
          <w14:ligatures w14:val="none"/>
        </w:rPr>
        <w:t>The Journal of political economy</w:t>
      </w:r>
      <w:r w:rsidRPr="00A832B2">
        <w:rPr>
          <w:rFonts w:ascii="Arial" w:eastAsia="Times New Roman" w:hAnsi="Arial" w:cs="Arial"/>
          <w:kern w:val="0"/>
          <w:lang w:eastAsia="en-GB"/>
          <w14:ligatures w14:val="none"/>
        </w:rPr>
        <w:t xml:space="preserve">, 131(6), pp. 1477–1506. Available at: </w:t>
      </w:r>
      <w:hyperlink r:id="rId22" w:history="1">
        <w:r w:rsidRPr="00A832B2">
          <w:rPr>
            <w:rStyle w:val="Hyperlink"/>
            <w:rFonts w:ascii="Arial" w:eastAsia="Times New Roman" w:hAnsi="Arial" w:cs="Arial"/>
            <w:kern w:val="0"/>
            <w:lang w:eastAsia="en-GB"/>
            <w14:ligatures w14:val="none"/>
          </w:rPr>
          <w:t>https://doi.org/10.1086/722936</w:t>
        </w:r>
      </w:hyperlink>
      <w:r w:rsidRPr="00A832B2">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(Accessed: 21 March </w:t>
      </w:r>
      <w:r w:rsidRPr="00E74DB2">
        <w:rPr>
          <w:rFonts w:ascii="Arial" w:eastAsia="Times New Roman" w:hAnsi="Arial" w:cs="Arial"/>
          <w:kern w:val="0"/>
          <w:lang w:eastAsia="en-GB"/>
          <w14:ligatures w14:val="none"/>
        </w:rPr>
        <w:t>2026)</w:t>
      </w:r>
    </w:p>
    <w:p w14:paraId="7E3BA38D" w14:textId="77777777" w:rsidR="006F78AC" w:rsidRDefault="006F78AC" w:rsidP="006F78AC">
      <w:pPr>
        <w:spacing w:after="0" w:line="240" w:lineRule="auto"/>
        <w:rPr>
          <w:rFonts w:ascii="Arial" w:eastAsia="Times New Roman" w:hAnsi="Arial" w:cs="Arial"/>
          <w:kern w:val="0"/>
          <w:lang w:eastAsia="en-GB"/>
          <w14:ligatures w14:val="none"/>
        </w:rPr>
      </w:pPr>
      <w:r w:rsidRPr="004D0274">
        <w:rPr>
          <w:rFonts w:ascii="Arial" w:hAnsi="Arial" w:cs="Arial"/>
          <w:shd w:val="clear" w:color="auto" w:fill="FFFFFF"/>
        </w:rPr>
        <w:t>Gialamas, A</w:t>
      </w:r>
      <w:r>
        <w:rPr>
          <w:rFonts w:ascii="Arial" w:hAnsi="Arial" w:cs="Arial"/>
          <w:shd w:val="clear" w:color="auto" w:fill="FFFFFF"/>
        </w:rPr>
        <w:t>.,</w:t>
      </w:r>
      <w:r w:rsidRPr="004D0274">
        <w:rPr>
          <w:rFonts w:ascii="Arial" w:hAnsi="Arial" w:cs="Arial"/>
          <w:shd w:val="clear" w:color="auto" w:fill="FFFFFF"/>
        </w:rPr>
        <w:t xml:space="preserve"> Mittinty, M</w:t>
      </w:r>
      <w:r>
        <w:rPr>
          <w:rFonts w:ascii="Arial" w:hAnsi="Arial" w:cs="Arial"/>
          <w:shd w:val="clear" w:color="auto" w:fill="FFFFFF"/>
        </w:rPr>
        <w:t>.</w:t>
      </w:r>
      <w:r w:rsidRPr="004D0274">
        <w:rPr>
          <w:rFonts w:ascii="Arial" w:hAnsi="Arial" w:cs="Arial"/>
          <w:shd w:val="clear" w:color="auto" w:fill="FFFFFF"/>
        </w:rPr>
        <w:t>N.</w:t>
      </w:r>
      <w:r>
        <w:rPr>
          <w:rFonts w:ascii="Arial" w:hAnsi="Arial" w:cs="Arial"/>
          <w:shd w:val="clear" w:color="auto" w:fill="FFFFFF"/>
        </w:rPr>
        <w:t>,</w:t>
      </w:r>
      <w:r w:rsidRPr="004D0274">
        <w:rPr>
          <w:rFonts w:ascii="Arial" w:hAnsi="Arial" w:cs="Arial"/>
          <w:shd w:val="clear" w:color="auto" w:fill="FFFFFF"/>
        </w:rPr>
        <w:t xml:space="preserve"> Sawyer, M</w:t>
      </w:r>
      <w:r>
        <w:rPr>
          <w:rFonts w:ascii="Arial" w:hAnsi="Arial" w:cs="Arial"/>
          <w:shd w:val="clear" w:color="auto" w:fill="FFFFFF"/>
        </w:rPr>
        <w:t>.</w:t>
      </w:r>
      <w:r w:rsidRPr="004D0274">
        <w:rPr>
          <w:rFonts w:ascii="Arial" w:hAnsi="Arial" w:cs="Arial"/>
          <w:shd w:val="clear" w:color="auto" w:fill="FFFFFF"/>
        </w:rPr>
        <w:t>G.</w:t>
      </w:r>
      <w:r>
        <w:rPr>
          <w:rFonts w:ascii="Arial" w:hAnsi="Arial" w:cs="Arial"/>
          <w:shd w:val="clear" w:color="auto" w:fill="FFFFFF"/>
        </w:rPr>
        <w:t>,</w:t>
      </w:r>
      <w:r w:rsidRPr="004D0274">
        <w:rPr>
          <w:rFonts w:ascii="Arial" w:hAnsi="Arial" w:cs="Arial"/>
          <w:shd w:val="clear" w:color="auto" w:fill="FFFFFF"/>
        </w:rPr>
        <w:t xml:space="preserve"> Zubrick, S</w:t>
      </w:r>
      <w:r>
        <w:rPr>
          <w:rFonts w:ascii="Arial" w:hAnsi="Arial" w:cs="Arial"/>
          <w:shd w:val="clear" w:color="auto" w:fill="FFFFFF"/>
        </w:rPr>
        <w:t>.</w:t>
      </w:r>
      <w:r w:rsidRPr="004D0274">
        <w:rPr>
          <w:rFonts w:ascii="Arial" w:hAnsi="Arial" w:cs="Arial"/>
          <w:shd w:val="clear" w:color="auto" w:fill="FFFFFF"/>
        </w:rPr>
        <w:t>R.</w:t>
      </w:r>
      <w:r>
        <w:rPr>
          <w:rFonts w:ascii="Arial" w:hAnsi="Arial" w:cs="Arial"/>
          <w:shd w:val="clear" w:color="auto" w:fill="FFFFFF"/>
        </w:rPr>
        <w:t>,</w:t>
      </w:r>
      <w:r w:rsidRPr="004D0274">
        <w:rPr>
          <w:rFonts w:ascii="Arial" w:hAnsi="Arial" w:cs="Arial"/>
          <w:shd w:val="clear" w:color="auto" w:fill="FFFFFF"/>
        </w:rPr>
        <w:t xml:space="preserve"> Lynch, J</w:t>
      </w:r>
      <w:r>
        <w:rPr>
          <w:rFonts w:ascii="Arial" w:hAnsi="Arial" w:cs="Arial"/>
          <w:shd w:val="clear" w:color="auto" w:fill="FFFFFF"/>
        </w:rPr>
        <w:t>.</w:t>
      </w:r>
      <w:r>
        <w:rPr>
          <w:rFonts w:ascii="Arial" w:eastAsia="Times New Roman" w:hAnsi="Arial" w:cs="Arial"/>
          <w:kern w:val="0"/>
          <w:lang w:eastAsia="en-GB"/>
          <w14:ligatures w14:val="none"/>
        </w:rPr>
        <w:t xml:space="preserve"> </w:t>
      </w:r>
      <w:r w:rsidRPr="00C335FA">
        <w:rPr>
          <w:rFonts w:ascii="Arial" w:eastAsia="Times New Roman" w:hAnsi="Arial" w:cs="Arial"/>
          <w:kern w:val="0"/>
          <w:lang w:eastAsia="en-GB"/>
          <w14:ligatures w14:val="none"/>
        </w:rPr>
        <w:t xml:space="preserve">(2014) “Child care quality and children’s cognitive and socio-emotional development: an Australian longitudinal study,” </w:t>
      </w:r>
      <w:r w:rsidRPr="00C335FA">
        <w:rPr>
          <w:rFonts w:ascii="Arial" w:eastAsia="Times New Roman" w:hAnsi="Arial" w:cs="Arial"/>
          <w:i/>
          <w:iCs/>
          <w:kern w:val="0"/>
          <w:lang w:eastAsia="en-GB"/>
          <w14:ligatures w14:val="none"/>
        </w:rPr>
        <w:t>Early child development and care</w:t>
      </w:r>
      <w:r w:rsidRPr="00C335FA">
        <w:rPr>
          <w:rFonts w:ascii="Arial" w:eastAsia="Times New Roman" w:hAnsi="Arial" w:cs="Arial"/>
          <w:kern w:val="0"/>
          <w:lang w:eastAsia="en-GB"/>
          <w14:ligatures w14:val="none"/>
        </w:rPr>
        <w:t xml:space="preserve">, 184(7), pp. 977–997. Available at: </w:t>
      </w:r>
      <w:hyperlink r:id="rId23" w:history="1">
        <w:r w:rsidRPr="00C335FA">
          <w:rPr>
            <w:rStyle w:val="Hyperlink"/>
            <w:rFonts w:ascii="Arial" w:eastAsia="Times New Roman" w:hAnsi="Arial" w:cs="Arial"/>
            <w:kern w:val="0"/>
            <w:lang w:eastAsia="en-GB"/>
            <w14:ligatures w14:val="none"/>
          </w:rPr>
          <w:t>https://doi.org/10.1080/03004430.2013.847835</w:t>
        </w:r>
      </w:hyperlink>
      <w:r w:rsidRPr="00C335FA">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24 March 2026)</w:t>
      </w:r>
    </w:p>
    <w:p w14:paraId="50FE5FFE" w14:textId="77777777" w:rsidR="006F78AC" w:rsidRDefault="006F78AC" w:rsidP="006F78AC">
      <w:pPr>
        <w:spacing w:after="0" w:line="240" w:lineRule="auto"/>
        <w:rPr>
          <w:rFonts w:ascii="Arial" w:eastAsia="Times New Roman" w:hAnsi="Arial" w:cs="Arial"/>
          <w:kern w:val="0"/>
          <w:lang w:eastAsia="en-GB"/>
          <w14:ligatures w14:val="none"/>
        </w:rPr>
      </w:pPr>
    </w:p>
    <w:p w14:paraId="49B57235" w14:textId="77777777" w:rsidR="006F78AC" w:rsidRDefault="006F78AC" w:rsidP="006F78AC">
      <w:pPr>
        <w:spacing w:after="0" w:line="240" w:lineRule="auto"/>
        <w:rPr>
          <w:rFonts w:ascii="Arial" w:eastAsia="Times New Roman" w:hAnsi="Arial" w:cs="Arial"/>
          <w:kern w:val="0"/>
          <w:lang w:eastAsia="en-GB"/>
          <w14:ligatures w14:val="none"/>
        </w:rPr>
      </w:pPr>
      <w:r w:rsidRPr="00AC3E26">
        <w:rPr>
          <w:rFonts w:ascii="Arial" w:eastAsia="Times New Roman" w:hAnsi="Arial" w:cs="Arial"/>
          <w:kern w:val="0"/>
          <w:lang w:eastAsia="en-GB"/>
          <w14:ligatures w14:val="none"/>
        </w:rPr>
        <w:t>Gyekye</w:t>
      </w:r>
      <w:r w:rsidRPr="00580CFF">
        <w:rPr>
          <w:rFonts w:ascii="Arial" w:eastAsia="Times New Roman" w:hAnsi="Arial" w:cs="Arial"/>
          <w:kern w:val="0"/>
          <w:lang w:eastAsia="en-GB"/>
          <w14:ligatures w14:val="none"/>
        </w:rPr>
        <w:t>-</w:t>
      </w:r>
      <w:r w:rsidRPr="00697984">
        <w:rPr>
          <w:rFonts w:ascii="Arial" w:eastAsia="Times New Roman" w:hAnsi="Arial" w:cs="Arial"/>
          <w:kern w:val="0"/>
          <w:lang w:eastAsia="en-GB"/>
          <w14:ligatures w14:val="none"/>
        </w:rPr>
        <w:t xml:space="preserve">Ampofo, M., &amp; Opoku-Asare, N. A. (2023). Early Childhood Care and Education in The 21st Century: A Review of the Literature. </w:t>
      </w:r>
      <w:r w:rsidRPr="00697984">
        <w:rPr>
          <w:rFonts w:ascii="Arial" w:eastAsia="Times New Roman" w:hAnsi="Arial" w:cs="Arial"/>
          <w:i/>
          <w:iCs/>
          <w:kern w:val="0"/>
          <w:lang w:eastAsia="en-GB"/>
          <w14:ligatures w14:val="none"/>
        </w:rPr>
        <w:t>British Journal of Education</w:t>
      </w:r>
      <w:r w:rsidRPr="00697984">
        <w:rPr>
          <w:rFonts w:ascii="Arial" w:eastAsia="Times New Roman" w:hAnsi="Arial" w:cs="Arial"/>
          <w:kern w:val="0"/>
          <w:lang w:eastAsia="en-GB"/>
          <w14:ligatures w14:val="none"/>
        </w:rPr>
        <w:t xml:space="preserve">, </w:t>
      </w:r>
      <w:r w:rsidRPr="00697984">
        <w:rPr>
          <w:rFonts w:ascii="Arial" w:eastAsia="Times New Roman" w:hAnsi="Arial" w:cs="Arial"/>
          <w:i/>
          <w:iCs/>
          <w:kern w:val="0"/>
          <w:lang w:eastAsia="en-GB"/>
          <w14:ligatures w14:val="none"/>
        </w:rPr>
        <w:t>11</w:t>
      </w:r>
      <w:r w:rsidRPr="00697984">
        <w:rPr>
          <w:rFonts w:ascii="Arial" w:eastAsia="Times New Roman" w:hAnsi="Arial" w:cs="Arial"/>
          <w:kern w:val="0"/>
          <w:lang w:eastAsia="en-GB"/>
          <w14:ligatures w14:val="none"/>
        </w:rPr>
        <w:t>(4), 81–95.</w:t>
      </w:r>
      <w:r>
        <w:rPr>
          <w:rFonts w:ascii="Arial" w:eastAsia="Times New Roman" w:hAnsi="Arial" w:cs="Arial"/>
          <w:kern w:val="0"/>
          <w:lang w:eastAsia="en-GB"/>
          <w14:ligatures w14:val="none"/>
        </w:rPr>
        <w:t xml:space="preserve"> Available at: </w:t>
      </w:r>
      <w:hyperlink r:id="rId24" w:history="1">
        <w:r w:rsidRPr="008A3823">
          <w:rPr>
            <w:rStyle w:val="Hyperlink"/>
            <w:rFonts w:ascii="Arial" w:eastAsia="Times New Roman" w:hAnsi="Arial" w:cs="Arial"/>
            <w:kern w:val="0"/>
            <w:lang w:eastAsia="en-GB"/>
            <w14:ligatures w14:val="none"/>
          </w:rPr>
          <w:t>https://doi.org/10.37745/bje.2013/vol11n48195</w:t>
        </w:r>
      </w:hyperlink>
      <w:r w:rsidRPr="00697984">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21 March 2026)</w:t>
      </w:r>
    </w:p>
    <w:p w14:paraId="6B2CC235" w14:textId="77777777" w:rsidR="006F78AC" w:rsidRDefault="006F78AC" w:rsidP="006F78AC">
      <w:pPr>
        <w:spacing w:after="0" w:line="240" w:lineRule="auto"/>
        <w:rPr>
          <w:rFonts w:ascii="Arial" w:eastAsia="Times New Roman" w:hAnsi="Arial" w:cs="Arial"/>
          <w:kern w:val="0"/>
          <w:lang w:eastAsia="en-GB"/>
          <w14:ligatures w14:val="none"/>
        </w:rPr>
      </w:pPr>
    </w:p>
    <w:p w14:paraId="03C4FE82" w14:textId="77777777" w:rsidR="00E21E66" w:rsidRDefault="006F78AC" w:rsidP="006F78AC">
      <w:pPr>
        <w:shd w:val="clear" w:color="auto" w:fill="FFFFFF"/>
        <w:spacing w:after="180" w:line="240" w:lineRule="auto"/>
        <w:rPr>
          <w:rFonts w:ascii="Arial" w:eastAsia="Times New Roman" w:hAnsi="Arial" w:cs="Arial"/>
          <w:kern w:val="0"/>
          <w:lang w:eastAsia="en-GB"/>
          <w14:ligatures w14:val="none"/>
        </w:rPr>
      </w:pPr>
      <w:r w:rsidRPr="002F2201">
        <w:rPr>
          <w:rFonts w:ascii="Arial" w:hAnsi="Arial" w:cs="Arial"/>
        </w:rPr>
        <w:t>Hall</w:t>
      </w:r>
      <w:r w:rsidRPr="002F2201">
        <w:rPr>
          <w:rFonts w:ascii="Arial" w:hAnsi="Arial" w:cs="Arial"/>
          <w:shd w:val="clear" w:color="auto" w:fill="FFFFFF"/>
        </w:rPr>
        <w:t>, J</w:t>
      </w:r>
      <w:r>
        <w:rPr>
          <w:rFonts w:ascii="Arial" w:hAnsi="Arial" w:cs="Arial"/>
          <w:shd w:val="clear" w:color="auto" w:fill="FFFFFF"/>
        </w:rPr>
        <w:t>.,</w:t>
      </w:r>
      <w:r w:rsidRPr="002F2201">
        <w:rPr>
          <w:rFonts w:ascii="Arial" w:hAnsi="Arial" w:cs="Arial"/>
          <w:shd w:val="clear" w:color="auto" w:fill="FFFFFF"/>
        </w:rPr>
        <w:t xml:space="preserve"> Sylva, K</w:t>
      </w:r>
      <w:r>
        <w:rPr>
          <w:rFonts w:ascii="Arial" w:hAnsi="Arial" w:cs="Arial"/>
          <w:shd w:val="clear" w:color="auto" w:fill="FFFFFF"/>
        </w:rPr>
        <w:t>.,</w:t>
      </w:r>
      <w:r w:rsidRPr="002F2201">
        <w:rPr>
          <w:rFonts w:ascii="Arial" w:hAnsi="Arial" w:cs="Arial"/>
          <w:shd w:val="clear" w:color="auto" w:fill="FFFFFF"/>
        </w:rPr>
        <w:t xml:space="preserve"> Melhuish, E</w:t>
      </w:r>
      <w:r>
        <w:rPr>
          <w:rFonts w:ascii="Arial" w:hAnsi="Arial" w:cs="Arial"/>
          <w:shd w:val="clear" w:color="auto" w:fill="FFFFFF"/>
        </w:rPr>
        <w:t>.,</w:t>
      </w:r>
      <w:r w:rsidRPr="002F2201">
        <w:rPr>
          <w:rFonts w:ascii="Arial" w:hAnsi="Arial" w:cs="Arial"/>
          <w:shd w:val="clear" w:color="auto" w:fill="FFFFFF"/>
        </w:rPr>
        <w:t xml:space="preserve"> Sammons, P</w:t>
      </w:r>
      <w:r>
        <w:rPr>
          <w:rFonts w:ascii="Arial" w:hAnsi="Arial" w:cs="Arial"/>
          <w:shd w:val="clear" w:color="auto" w:fill="FFFFFF"/>
        </w:rPr>
        <w:t>.,</w:t>
      </w:r>
      <w:r w:rsidRPr="002F2201">
        <w:rPr>
          <w:rFonts w:ascii="Arial" w:hAnsi="Arial" w:cs="Arial"/>
          <w:shd w:val="clear" w:color="auto" w:fill="FFFFFF"/>
        </w:rPr>
        <w:t xml:space="preserve"> Siraj-Blatchford, I</w:t>
      </w:r>
      <w:r>
        <w:rPr>
          <w:rFonts w:ascii="Arial" w:hAnsi="Arial" w:cs="Arial"/>
          <w:shd w:val="clear" w:color="auto" w:fill="FFFFFF"/>
        </w:rPr>
        <w:t>.,</w:t>
      </w:r>
      <w:r w:rsidRPr="002F2201">
        <w:rPr>
          <w:rFonts w:ascii="Arial" w:hAnsi="Arial" w:cs="Arial"/>
          <w:shd w:val="clear" w:color="auto" w:fill="FFFFFF"/>
        </w:rPr>
        <w:t xml:space="preserve"> Taggart, B</w:t>
      </w:r>
      <w:r>
        <w:rPr>
          <w:rFonts w:ascii="Arial" w:hAnsi="Arial" w:cs="Arial"/>
          <w:shd w:val="clear" w:color="auto" w:fill="FFFFFF"/>
        </w:rPr>
        <w:t>.</w:t>
      </w:r>
      <w:r w:rsidRPr="00D242E1">
        <w:rPr>
          <w:rFonts w:ascii="Arial" w:eastAsia="Times New Roman" w:hAnsi="Arial" w:cs="Arial"/>
          <w:kern w:val="0"/>
          <w:lang w:eastAsia="en-GB"/>
          <w14:ligatures w14:val="none"/>
        </w:rPr>
        <w:t xml:space="preserve"> (2009) </w:t>
      </w:r>
      <w:r w:rsidRPr="00A01DF9">
        <w:rPr>
          <w:rFonts w:ascii="Arial" w:eastAsia="Times New Roman" w:hAnsi="Arial" w:cs="Arial"/>
          <w:kern w:val="0"/>
          <w:lang w:eastAsia="en-GB"/>
          <w14:ligatures w14:val="none"/>
        </w:rPr>
        <w:t xml:space="preserve">“The role of pre-school quality in promoting resilience in the cognitive development of young children,” </w:t>
      </w:r>
      <w:r w:rsidRPr="00A01DF9">
        <w:rPr>
          <w:rFonts w:ascii="Arial" w:eastAsia="Times New Roman" w:hAnsi="Arial" w:cs="Arial"/>
          <w:i/>
          <w:iCs/>
          <w:kern w:val="0"/>
          <w:lang w:eastAsia="en-GB"/>
          <w14:ligatures w14:val="none"/>
        </w:rPr>
        <w:t>Oxford review of education</w:t>
      </w:r>
      <w:r w:rsidRPr="00A01DF9">
        <w:rPr>
          <w:rFonts w:ascii="Arial" w:eastAsia="Times New Roman" w:hAnsi="Arial" w:cs="Arial"/>
          <w:kern w:val="0"/>
          <w:lang w:eastAsia="en-GB"/>
          <w14:ligatures w14:val="none"/>
        </w:rPr>
        <w:t xml:space="preserve">, 35(3), pp. 331–352. Available at: </w:t>
      </w:r>
      <w:hyperlink r:id="rId25" w:history="1">
        <w:r w:rsidRPr="00A01DF9">
          <w:rPr>
            <w:rStyle w:val="Hyperlink"/>
            <w:rFonts w:ascii="Arial" w:eastAsia="Times New Roman" w:hAnsi="Arial" w:cs="Arial"/>
            <w:kern w:val="0"/>
            <w:lang w:eastAsia="en-GB"/>
            <w14:ligatures w14:val="none"/>
          </w:rPr>
          <w:t>https://doi.org/10.1080/03054980902934613</w:t>
        </w:r>
      </w:hyperlink>
      <w:r w:rsidRPr="00A01DF9">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21 March 2026)</w:t>
      </w:r>
      <w:r w:rsidRPr="00B54123">
        <w:t xml:space="preserve"> </w:t>
      </w:r>
      <w:r>
        <w:br/>
      </w:r>
    </w:p>
    <w:p w14:paraId="79324376" w14:textId="4919F47B" w:rsidR="006F78AC" w:rsidRPr="00E21E66" w:rsidRDefault="006F78AC" w:rsidP="006F78AC">
      <w:pPr>
        <w:shd w:val="clear" w:color="auto" w:fill="FFFFFF"/>
        <w:spacing w:after="180" w:line="240" w:lineRule="auto"/>
        <w:rPr>
          <w:rFonts w:ascii="Arial" w:eastAsia="Times New Roman" w:hAnsi="Arial" w:cs="Arial"/>
          <w:kern w:val="0"/>
          <w:lang w:eastAsia="en-GB"/>
          <w14:ligatures w14:val="none"/>
        </w:rPr>
      </w:pPr>
      <w:r w:rsidRPr="001620ED">
        <w:rPr>
          <w:rFonts w:ascii="Arial" w:hAnsi="Arial" w:cs="Arial"/>
          <w:shd w:val="clear" w:color="auto" w:fill="FFFFFF"/>
        </w:rPr>
        <w:t>Hamre, B., </w:t>
      </w:r>
      <w:r w:rsidRPr="001620ED">
        <w:rPr>
          <w:rFonts w:ascii="Arial" w:hAnsi="Arial" w:cs="Arial"/>
        </w:rPr>
        <w:t>Hatfield</w:t>
      </w:r>
      <w:r w:rsidRPr="001620ED">
        <w:rPr>
          <w:rFonts w:ascii="Arial" w:hAnsi="Arial" w:cs="Arial"/>
          <w:shd w:val="clear" w:color="auto" w:fill="FFFFFF"/>
        </w:rPr>
        <w:t xml:space="preserve">, B., Pianta, R., Jamil, F. </w:t>
      </w:r>
      <w:r w:rsidRPr="001620ED">
        <w:rPr>
          <w:rFonts w:ascii="Arial" w:eastAsia="Times New Roman" w:hAnsi="Arial" w:cs="Arial"/>
          <w:kern w:val="0"/>
          <w:lang w:eastAsia="en-GB"/>
          <w14:ligatures w14:val="none"/>
        </w:rPr>
        <w:t xml:space="preserve">(2014) “Evidence for General and Domain-Specific Elements of Teacher-Child Interactions: Associations With Preschool Children’s Development,” </w:t>
      </w:r>
      <w:r w:rsidRPr="001620ED">
        <w:rPr>
          <w:rFonts w:ascii="Arial" w:eastAsia="Times New Roman" w:hAnsi="Arial" w:cs="Arial"/>
          <w:i/>
          <w:iCs/>
          <w:kern w:val="0"/>
          <w:lang w:eastAsia="en-GB"/>
          <w14:ligatures w14:val="none"/>
        </w:rPr>
        <w:t>Child development</w:t>
      </w:r>
      <w:r w:rsidRPr="001620ED">
        <w:rPr>
          <w:rFonts w:ascii="Arial" w:eastAsia="Times New Roman" w:hAnsi="Arial" w:cs="Arial"/>
          <w:kern w:val="0"/>
          <w:lang w:eastAsia="en-GB"/>
          <w14:ligatures w14:val="none"/>
        </w:rPr>
        <w:t xml:space="preserve">, 85(3), pp. 1257–1274. Available at: </w:t>
      </w:r>
      <w:hyperlink r:id="rId26" w:history="1">
        <w:r w:rsidRPr="001620ED">
          <w:rPr>
            <w:rStyle w:val="Hyperlink"/>
            <w:rFonts w:ascii="Arial" w:eastAsia="Times New Roman" w:hAnsi="Arial" w:cs="Arial"/>
            <w:kern w:val="0"/>
            <w:lang w:eastAsia="en-GB"/>
            <w14:ligatures w14:val="none"/>
          </w:rPr>
          <w:t>https://doi.org/10.1111/cdev.12184</w:t>
        </w:r>
      </w:hyperlink>
      <w:r w:rsidRPr="001620ED">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21 March 2026)</w:t>
      </w:r>
    </w:p>
    <w:p w14:paraId="18530A7E" w14:textId="77777777" w:rsidR="006F78AC" w:rsidRDefault="006F78AC" w:rsidP="006F78AC">
      <w:pPr>
        <w:shd w:val="clear" w:color="auto" w:fill="FFFFFF"/>
        <w:spacing w:after="180" w:line="240" w:lineRule="auto"/>
        <w:rPr>
          <w:rFonts w:ascii="Arial" w:hAnsi="Arial" w:cs="Arial"/>
          <w:color w:val="222222"/>
          <w:shd w:val="clear" w:color="auto" w:fill="FFFFFF"/>
        </w:rPr>
      </w:pPr>
      <w:r w:rsidRPr="00A23442">
        <w:rPr>
          <w:rFonts w:ascii="Arial" w:hAnsi="Arial" w:cs="Arial"/>
          <w:shd w:val="clear" w:color="auto" w:fill="FFFFFF"/>
        </w:rPr>
        <w:t xml:space="preserve">Harms, </w:t>
      </w:r>
      <w:r w:rsidRPr="00272CA4">
        <w:rPr>
          <w:rFonts w:ascii="Arial" w:hAnsi="Arial" w:cs="Arial"/>
          <w:color w:val="222222"/>
          <w:shd w:val="clear" w:color="auto" w:fill="FFFFFF"/>
        </w:rPr>
        <w:t>T., Clifford, R. M., &amp; Cryer, D. (1998). </w:t>
      </w:r>
      <w:r w:rsidRPr="00272CA4">
        <w:rPr>
          <w:rFonts w:ascii="Arial" w:hAnsi="Arial" w:cs="Arial"/>
          <w:i/>
          <w:iCs/>
          <w:color w:val="222222"/>
          <w:shd w:val="clear" w:color="auto" w:fill="FFFFFF"/>
        </w:rPr>
        <w:t xml:space="preserve">Early childhood environment rating </w:t>
      </w:r>
      <w:r>
        <w:rPr>
          <w:rFonts w:ascii="Arial" w:hAnsi="Arial" w:cs="Arial"/>
          <w:i/>
          <w:iCs/>
          <w:color w:val="222222"/>
          <w:shd w:val="clear" w:color="auto" w:fill="FFFFFF"/>
        </w:rPr>
        <w:t>ro</w:t>
      </w:r>
      <w:r w:rsidRPr="00272CA4">
        <w:rPr>
          <w:rFonts w:ascii="Arial" w:hAnsi="Arial" w:cs="Arial"/>
          <w:i/>
          <w:iCs/>
          <w:color w:val="222222"/>
          <w:shd w:val="clear" w:color="auto" w:fill="FFFFFF"/>
        </w:rPr>
        <w:t>scale</w:t>
      </w:r>
      <w:r w:rsidRPr="00272CA4">
        <w:rPr>
          <w:rFonts w:ascii="Arial" w:hAnsi="Arial" w:cs="Arial"/>
          <w:color w:val="222222"/>
          <w:shd w:val="clear" w:color="auto" w:fill="FFFFFF"/>
        </w:rPr>
        <w:t>. Teachers College Press, Columbia University, 1234 Amsterdam Avenue, New York, NY 10027.</w:t>
      </w:r>
    </w:p>
    <w:p w14:paraId="44C64ABB" w14:textId="77777777" w:rsidR="006F78AC" w:rsidRDefault="006F78AC" w:rsidP="006F78AC">
      <w:pPr>
        <w:spacing w:after="0" w:line="240" w:lineRule="auto"/>
        <w:rPr>
          <w:rFonts w:ascii="Arial" w:eastAsia="Times New Roman" w:hAnsi="Arial" w:cs="Arial"/>
          <w:kern w:val="0"/>
          <w:lang w:eastAsia="en-GB"/>
          <w14:ligatures w14:val="none"/>
        </w:rPr>
      </w:pPr>
      <w:r w:rsidRPr="00580CFF">
        <w:rPr>
          <w:rFonts w:ascii="Arial" w:eastAsia="Times New Roman" w:hAnsi="Arial" w:cs="Arial"/>
          <w:kern w:val="0"/>
          <w:lang w:eastAsia="en-GB"/>
          <w14:ligatures w14:val="none"/>
        </w:rPr>
        <w:t xml:space="preserve">He, S., </w:t>
      </w:r>
      <w:r w:rsidRPr="00286750">
        <w:rPr>
          <w:rFonts w:ascii="Arial" w:eastAsia="Times New Roman" w:hAnsi="Arial" w:cs="Arial"/>
          <w:kern w:val="0"/>
          <w:lang w:eastAsia="en-GB"/>
          <w14:ligatures w14:val="none"/>
        </w:rPr>
        <w:t xml:space="preserve">Yang, Y. and Pu, M. (2026) “A Systematic Review of Challenges and Strategies for the Integration of Early Childhood Education and Care,” </w:t>
      </w:r>
      <w:r w:rsidRPr="00286750">
        <w:rPr>
          <w:rFonts w:ascii="Arial" w:eastAsia="Times New Roman" w:hAnsi="Arial" w:cs="Arial"/>
          <w:i/>
          <w:iCs/>
          <w:kern w:val="0"/>
          <w:lang w:eastAsia="en-GB"/>
          <w14:ligatures w14:val="none"/>
        </w:rPr>
        <w:t>Early childhood education journal</w:t>
      </w:r>
      <w:r w:rsidRPr="00286750">
        <w:rPr>
          <w:rFonts w:ascii="Arial" w:eastAsia="Times New Roman" w:hAnsi="Arial" w:cs="Arial"/>
          <w:kern w:val="0"/>
          <w:lang w:eastAsia="en-GB"/>
          <w14:ligatures w14:val="none"/>
        </w:rPr>
        <w:t xml:space="preserve"> [Preprint]. Available at: </w:t>
      </w:r>
      <w:hyperlink r:id="rId27" w:history="1">
        <w:r w:rsidRPr="00286750">
          <w:rPr>
            <w:rStyle w:val="Hyperlink"/>
            <w:rFonts w:ascii="Arial" w:eastAsia="Times New Roman" w:hAnsi="Arial" w:cs="Arial"/>
            <w:kern w:val="0"/>
            <w:lang w:eastAsia="en-GB"/>
            <w14:ligatures w14:val="none"/>
          </w:rPr>
          <w:t>https://doi.org/10.1007/s10643-025-02100-9</w:t>
        </w:r>
      </w:hyperlink>
      <w:r w:rsidRPr="00286750">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21 March 2026)</w:t>
      </w:r>
    </w:p>
    <w:p w14:paraId="062DC24D" w14:textId="77777777" w:rsidR="006F78AC" w:rsidRPr="00286750" w:rsidRDefault="006F78AC" w:rsidP="006F78AC">
      <w:pPr>
        <w:spacing w:after="0" w:line="240" w:lineRule="auto"/>
        <w:rPr>
          <w:rFonts w:ascii="Arial" w:eastAsia="Times New Roman" w:hAnsi="Arial" w:cs="Arial"/>
          <w:kern w:val="0"/>
          <w:lang w:eastAsia="en-GB"/>
          <w14:ligatures w14:val="none"/>
        </w:rPr>
      </w:pPr>
    </w:p>
    <w:p w14:paraId="2483B9B3" w14:textId="77777777" w:rsidR="006F78AC" w:rsidRDefault="006F78AC" w:rsidP="006F78AC">
      <w:pPr>
        <w:spacing w:after="0" w:line="240" w:lineRule="auto"/>
        <w:rPr>
          <w:rFonts w:ascii="Arial" w:eastAsia="Times New Roman" w:hAnsi="Arial" w:cs="Arial"/>
          <w:kern w:val="0"/>
          <w:lang w:eastAsia="en-GB"/>
          <w14:ligatures w14:val="none"/>
        </w:rPr>
      </w:pPr>
      <w:r w:rsidRPr="00580CFF">
        <w:rPr>
          <w:rFonts w:ascii="Arial" w:eastAsia="Times New Roman" w:hAnsi="Arial" w:cs="Arial"/>
          <w:kern w:val="0"/>
          <w:lang w:eastAsia="en-GB"/>
          <w14:ligatures w14:val="none"/>
        </w:rPr>
        <w:t xml:space="preserve">Heiskanen, </w:t>
      </w:r>
      <w:r w:rsidRPr="00AD037F">
        <w:rPr>
          <w:rFonts w:ascii="Arial" w:eastAsia="Times New Roman" w:hAnsi="Arial" w:cs="Arial"/>
          <w:kern w:val="0"/>
          <w:lang w:eastAsia="en-GB"/>
          <w14:ligatures w14:val="none"/>
        </w:rPr>
        <w:t xml:space="preserve">N., Poikola, M. and Franck, K. (2026) “Metanarrative review of documentation as a social phenomenon in early childhood education and care,” </w:t>
      </w:r>
      <w:r w:rsidRPr="00AD037F">
        <w:rPr>
          <w:rFonts w:ascii="Arial" w:eastAsia="Times New Roman" w:hAnsi="Arial" w:cs="Arial"/>
          <w:i/>
          <w:iCs/>
          <w:kern w:val="0"/>
          <w:lang w:eastAsia="en-GB"/>
          <w14:ligatures w14:val="none"/>
        </w:rPr>
        <w:t>British journal of sociology of education</w:t>
      </w:r>
      <w:r w:rsidRPr="00AD037F">
        <w:rPr>
          <w:rFonts w:ascii="Arial" w:eastAsia="Times New Roman" w:hAnsi="Arial" w:cs="Arial"/>
          <w:kern w:val="0"/>
          <w:lang w:eastAsia="en-GB"/>
          <w14:ligatures w14:val="none"/>
        </w:rPr>
        <w:t xml:space="preserve">, 47(1), pp. 81–98. Available at: </w:t>
      </w:r>
      <w:hyperlink r:id="rId28" w:history="1">
        <w:r w:rsidRPr="00AD037F">
          <w:rPr>
            <w:rStyle w:val="Hyperlink"/>
            <w:rFonts w:ascii="Arial" w:eastAsia="Times New Roman" w:hAnsi="Arial" w:cs="Arial"/>
            <w:kern w:val="0"/>
            <w:lang w:eastAsia="en-GB"/>
            <w14:ligatures w14:val="none"/>
          </w:rPr>
          <w:t>https://doi.org/10.1080/01425692.2025.2581186</w:t>
        </w:r>
      </w:hyperlink>
      <w:r w:rsidRPr="00AD037F">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21 March 2026)</w:t>
      </w:r>
    </w:p>
    <w:p w14:paraId="6C77C491" w14:textId="77777777" w:rsidR="006F78AC" w:rsidRPr="00AD037F" w:rsidRDefault="006F78AC" w:rsidP="006F78AC">
      <w:pPr>
        <w:spacing w:after="0" w:line="240" w:lineRule="auto"/>
        <w:rPr>
          <w:rFonts w:ascii="Arial" w:eastAsia="Times New Roman" w:hAnsi="Arial" w:cs="Arial"/>
          <w:kern w:val="0"/>
          <w:lang w:eastAsia="en-GB"/>
          <w14:ligatures w14:val="none"/>
        </w:rPr>
      </w:pPr>
    </w:p>
    <w:p w14:paraId="49BCE5E3" w14:textId="77777777" w:rsidR="006F78AC" w:rsidRDefault="006F78AC" w:rsidP="006F78AC">
      <w:pPr>
        <w:shd w:val="clear" w:color="auto" w:fill="FFFFFF"/>
        <w:spacing w:after="180" w:line="240" w:lineRule="auto"/>
        <w:rPr>
          <w:rFonts w:ascii="Arial" w:eastAsia="Times New Roman" w:hAnsi="Arial" w:cs="Arial"/>
          <w:kern w:val="0"/>
          <w:lang w:eastAsia="en-GB"/>
          <w14:ligatures w14:val="none"/>
        </w:rPr>
      </w:pPr>
      <w:r w:rsidRPr="00514A1C">
        <w:rPr>
          <w:rFonts w:ascii="Arial" w:eastAsia="Times New Roman" w:hAnsi="Arial" w:cs="Arial"/>
          <w:kern w:val="0"/>
          <w:lang w:eastAsia="en-GB"/>
          <w14:ligatures w14:val="none"/>
        </w:rPr>
        <w:t>H</w:t>
      </w:r>
      <w:r>
        <w:rPr>
          <w:rFonts w:ascii="Arial" w:eastAsia="Times New Roman" w:hAnsi="Arial" w:cs="Arial"/>
          <w:kern w:val="0"/>
          <w:lang w:eastAsia="en-GB"/>
          <w14:ligatures w14:val="none"/>
        </w:rPr>
        <w:t>ildebrandt</w:t>
      </w:r>
      <w:r w:rsidRPr="00514A1C">
        <w:rPr>
          <w:rFonts w:ascii="Arial" w:eastAsia="Times New Roman" w:hAnsi="Arial" w:cs="Arial"/>
          <w:kern w:val="0"/>
          <w:lang w:eastAsia="en-GB"/>
          <w14:ligatures w14:val="none"/>
        </w:rPr>
        <w:t>, F. and M</w:t>
      </w:r>
      <w:r>
        <w:rPr>
          <w:rFonts w:ascii="Arial" w:eastAsia="Times New Roman" w:hAnsi="Arial" w:cs="Arial"/>
          <w:kern w:val="0"/>
          <w:lang w:eastAsia="en-GB"/>
          <w14:ligatures w14:val="none"/>
        </w:rPr>
        <w:t>usholt</w:t>
      </w:r>
      <w:r w:rsidRPr="00514A1C">
        <w:rPr>
          <w:rFonts w:ascii="Arial" w:eastAsia="Times New Roman" w:hAnsi="Arial" w:cs="Arial"/>
          <w:kern w:val="0"/>
          <w:lang w:eastAsia="en-GB"/>
          <w14:ligatures w14:val="none"/>
        </w:rPr>
        <w:t xml:space="preserve">, K. (2020) “Teaching Rationality—Sustained Shared Thinking as a Means for Learning to Navigate the Space of Reasons,” </w:t>
      </w:r>
      <w:r w:rsidRPr="00514A1C">
        <w:rPr>
          <w:rFonts w:ascii="Arial" w:eastAsia="Times New Roman" w:hAnsi="Arial" w:cs="Arial"/>
          <w:i/>
          <w:iCs/>
          <w:kern w:val="0"/>
          <w:lang w:eastAsia="en-GB"/>
          <w14:ligatures w14:val="none"/>
        </w:rPr>
        <w:t>Journal of philosophy of education</w:t>
      </w:r>
      <w:r w:rsidRPr="00514A1C">
        <w:rPr>
          <w:rFonts w:ascii="Arial" w:eastAsia="Times New Roman" w:hAnsi="Arial" w:cs="Arial"/>
          <w:kern w:val="0"/>
          <w:lang w:eastAsia="en-GB"/>
          <w14:ligatures w14:val="none"/>
        </w:rPr>
        <w:t xml:space="preserve">, 54(3), pp. 582–599. Available at: </w:t>
      </w:r>
      <w:hyperlink r:id="rId29" w:history="1">
        <w:r w:rsidRPr="00514A1C">
          <w:rPr>
            <w:rStyle w:val="Hyperlink"/>
            <w:rFonts w:ascii="Arial" w:eastAsia="Times New Roman" w:hAnsi="Arial" w:cs="Arial"/>
            <w:kern w:val="0"/>
            <w:lang w:eastAsia="en-GB"/>
            <w14:ligatures w14:val="none"/>
          </w:rPr>
          <w:t>https://doi.org/10.1111/1467-9752.12407</w:t>
        </w:r>
      </w:hyperlink>
      <w:r w:rsidRPr="00514A1C">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21 March 2026)</w:t>
      </w:r>
    </w:p>
    <w:p w14:paraId="243CF70E" w14:textId="77777777" w:rsidR="006F78AC" w:rsidRDefault="006F78AC" w:rsidP="006F78AC">
      <w:pPr>
        <w:spacing w:after="0" w:line="240" w:lineRule="auto"/>
        <w:rPr>
          <w:rFonts w:ascii="Arial" w:eastAsia="Times New Roman" w:hAnsi="Arial" w:cs="Arial"/>
          <w:kern w:val="0"/>
          <w:lang w:eastAsia="en-GB"/>
          <w14:ligatures w14:val="none"/>
        </w:rPr>
      </w:pPr>
      <w:r w:rsidRPr="008A2BDF">
        <w:rPr>
          <w:rFonts w:ascii="Arial" w:eastAsia="Times New Roman" w:hAnsi="Arial" w:cs="Arial"/>
          <w:kern w:val="0"/>
          <w:lang w:eastAsia="en-GB"/>
          <w14:ligatures w14:val="none"/>
        </w:rPr>
        <w:t xml:space="preserve">Hong, Y. and Willoughby, M.T. (2026) “Exploring the role of classroom quality and student-teacher relationship in the executive function and academic performance of first grade children,” </w:t>
      </w:r>
      <w:r w:rsidRPr="008A2BDF">
        <w:rPr>
          <w:rFonts w:ascii="Arial" w:eastAsia="Times New Roman" w:hAnsi="Arial" w:cs="Arial"/>
          <w:i/>
          <w:iCs/>
          <w:kern w:val="0"/>
          <w:lang w:eastAsia="en-GB"/>
          <w14:ligatures w14:val="none"/>
        </w:rPr>
        <w:t>Journal of experimental child psychology</w:t>
      </w:r>
      <w:r w:rsidRPr="008A2BDF">
        <w:rPr>
          <w:rFonts w:ascii="Arial" w:eastAsia="Times New Roman" w:hAnsi="Arial" w:cs="Arial"/>
          <w:kern w:val="0"/>
          <w:lang w:eastAsia="en-GB"/>
          <w14:ligatures w14:val="none"/>
        </w:rPr>
        <w:t xml:space="preserve">, 265. Available at: </w:t>
      </w:r>
      <w:hyperlink r:id="rId30" w:history="1">
        <w:r w:rsidRPr="008A2BDF">
          <w:rPr>
            <w:rStyle w:val="Hyperlink"/>
            <w:rFonts w:ascii="Arial" w:eastAsia="Times New Roman" w:hAnsi="Arial" w:cs="Arial"/>
            <w:kern w:val="0"/>
            <w:lang w:eastAsia="en-GB"/>
            <w14:ligatures w14:val="none"/>
          </w:rPr>
          <w:t>https://doi.org/10.1016/j.jecp.2026.106463</w:t>
        </w:r>
      </w:hyperlink>
      <w:r w:rsidRPr="008A2BDF">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21 March 2026)</w:t>
      </w:r>
    </w:p>
    <w:p w14:paraId="51DEA5AF" w14:textId="77777777" w:rsidR="006F78AC" w:rsidRDefault="006F78AC" w:rsidP="006F78AC">
      <w:pPr>
        <w:spacing w:after="0" w:line="240" w:lineRule="auto"/>
        <w:rPr>
          <w:rFonts w:ascii="Arial" w:eastAsia="Times New Roman" w:hAnsi="Arial" w:cs="Arial"/>
          <w:kern w:val="0"/>
          <w:lang w:eastAsia="en-GB"/>
          <w14:ligatures w14:val="none"/>
        </w:rPr>
      </w:pPr>
    </w:p>
    <w:p w14:paraId="06A494FD" w14:textId="77777777" w:rsidR="006F78AC" w:rsidRPr="0020503C" w:rsidRDefault="006F78AC" w:rsidP="006F78AC">
      <w:pPr>
        <w:shd w:val="clear" w:color="auto" w:fill="FFFFFF"/>
        <w:spacing w:after="180" w:line="240" w:lineRule="auto"/>
        <w:rPr>
          <w:rFonts w:ascii="Arial" w:eastAsia="Times New Roman" w:hAnsi="Arial" w:cs="Arial"/>
          <w:kern w:val="0"/>
          <w:lang w:eastAsia="en-GB"/>
          <w14:ligatures w14:val="none"/>
        </w:rPr>
      </w:pPr>
      <w:r w:rsidRPr="00C82FE2">
        <w:rPr>
          <w:rFonts w:ascii="Arial" w:hAnsi="Arial" w:cs="Arial"/>
        </w:rPr>
        <w:t>Howard</w:t>
      </w:r>
      <w:r w:rsidRPr="00C82FE2">
        <w:rPr>
          <w:rFonts w:ascii="Arial" w:hAnsi="Arial" w:cs="Arial"/>
          <w:shd w:val="clear" w:color="auto" w:fill="FFFFFF"/>
        </w:rPr>
        <w:t>, S</w:t>
      </w:r>
      <w:r>
        <w:rPr>
          <w:rFonts w:ascii="Arial" w:hAnsi="Arial" w:cs="Arial"/>
          <w:shd w:val="clear" w:color="auto" w:fill="FFFFFF"/>
        </w:rPr>
        <w:t>.</w:t>
      </w:r>
      <w:r w:rsidRPr="00C82FE2">
        <w:rPr>
          <w:rFonts w:ascii="Arial" w:hAnsi="Arial" w:cs="Arial"/>
          <w:shd w:val="clear" w:color="auto" w:fill="FFFFFF"/>
        </w:rPr>
        <w:t>J</w:t>
      </w:r>
      <w:r>
        <w:rPr>
          <w:rFonts w:ascii="Arial" w:hAnsi="Arial" w:cs="Arial"/>
          <w:shd w:val="clear" w:color="auto" w:fill="FFFFFF"/>
        </w:rPr>
        <w:t>.,</w:t>
      </w:r>
      <w:r w:rsidRPr="00C82FE2">
        <w:rPr>
          <w:rFonts w:ascii="Arial" w:hAnsi="Arial" w:cs="Arial"/>
          <w:shd w:val="clear" w:color="auto" w:fill="FFFFFF"/>
        </w:rPr>
        <w:t xml:space="preserve"> Siraj, I</w:t>
      </w:r>
      <w:r>
        <w:rPr>
          <w:rFonts w:ascii="Arial" w:hAnsi="Arial" w:cs="Arial"/>
          <w:shd w:val="clear" w:color="auto" w:fill="FFFFFF"/>
        </w:rPr>
        <w:t>.,</w:t>
      </w:r>
      <w:r w:rsidRPr="00C82FE2">
        <w:rPr>
          <w:rFonts w:ascii="Arial" w:hAnsi="Arial" w:cs="Arial"/>
          <w:shd w:val="clear" w:color="auto" w:fill="FFFFFF"/>
        </w:rPr>
        <w:t xml:space="preserve"> Melhuish, E</w:t>
      </w:r>
      <w:r>
        <w:rPr>
          <w:rFonts w:ascii="Arial" w:hAnsi="Arial" w:cs="Arial"/>
          <w:shd w:val="clear" w:color="auto" w:fill="FFFFFF"/>
        </w:rPr>
        <w:t>.</w:t>
      </w:r>
      <w:r w:rsidRPr="00C82FE2">
        <w:rPr>
          <w:rFonts w:ascii="Arial" w:hAnsi="Arial" w:cs="Arial"/>
          <w:shd w:val="clear" w:color="auto" w:fill="FFFFFF"/>
        </w:rPr>
        <w:t>C.</w:t>
      </w:r>
      <w:r>
        <w:rPr>
          <w:rFonts w:ascii="Arial" w:hAnsi="Arial" w:cs="Arial"/>
          <w:shd w:val="clear" w:color="auto" w:fill="FFFFFF"/>
        </w:rPr>
        <w:t>,</w:t>
      </w:r>
      <w:r w:rsidRPr="00C82FE2">
        <w:rPr>
          <w:rFonts w:ascii="Arial" w:hAnsi="Arial" w:cs="Arial"/>
          <w:shd w:val="clear" w:color="auto" w:fill="FFFFFF"/>
        </w:rPr>
        <w:t xml:space="preserve"> Kingston, D</w:t>
      </w:r>
      <w:r>
        <w:rPr>
          <w:rFonts w:ascii="Arial" w:hAnsi="Arial" w:cs="Arial"/>
          <w:shd w:val="clear" w:color="auto" w:fill="FFFFFF"/>
        </w:rPr>
        <w:t>.,</w:t>
      </w:r>
      <w:r w:rsidRPr="00C82FE2">
        <w:rPr>
          <w:rFonts w:ascii="Arial" w:hAnsi="Arial" w:cs="Arial"/>
          <w:shd w:val="clear" w:color="auto" w:fill="FFFFFF"/>
        </w:rPr>
        <w:t xml:space="preserve"> Neilsen-Hewett, C</w:t>
      </w:r>
      <w:r>
        <w:rPr>
          <w:rFonts w:ascii="Arial" w:hAnsi="Arial" w:cs="Arial"/>
          <w:shd w:val="clear" w:color="auto" w:fill="FFFFFF"/>
        </w:rPr>
        <w:t>.,</w:t>
      </w:r>
      <w:r w:rsidRPr="00C82FE2">
        <w:rPr>
          <w:rFonts w:ascii="Arial" w:hAnsi="Arial" w:cs="Arial"/>
          <w:shd w:val="clear" w:color="auto" w:fill="FFFFFF"/>
        </w:rPr>
        <w:t xml:space="preserve"> de Rosnay, M</w:t>
      </w:r>
      <w:r>
        <w:rPr>
          <w:rFonts w:ascii="Arial" w:hAnsi="Arial" w:cs="Arial"/>
          <w:shd w:val="clear" w:color="auto" w:fill="FFFFFF"/>
        </w:rPr>
        <w:t>.,</w:t>
      </w:r>
      <w:r w:rsidRPr="00C82FE2">
        <w:rPr>
          <w:rFonts w:ascii="Arial" w:hAnsi="Arial" w:cs="Arial"/>
          <w:shd w:val="clear" w:color="auto" w:fill="FFFFFF"/>
        </w:rPr>
        <w:t xml:space="preserve"> Duursma, E</w:t>
      </w:r>
      <w:r>
        <w:rPr>
          <w:rFonts w:ascii="Arial" w:hAnsi="Arial" w:cs="Arial"/>
          <w:shd w:val="clear" w:color="auto" w:fill="FFFFFF"/>
        </w:rPr>
        <w:t>.,</w:t>
      </w:r>
      <w:r w:rsidRPr="00C82FE2">
        <w:rPr>
          <w:rFonts w:ascii="Arial" w:hAnsi="Arial" w:cs="Arial"/>
          <w:shd w:val="clear" w:color="auto" w:fill="FFFFFF"/>
        </w:rPr>
        <w:t xml:space="preserve"> Luu, B</w:t>
      </w:r>
      <w:r>
        <w:rPr>
          <w:rFonts w:ascii="Arial" w:hAnsi="Arial" w:cs="Arial"/>
          <w:shd w:val="clear" w:color="auto" w:fill="FFFFFF"/>
        </w:rPr>
        <w:t>.</w:t>
      </w:r>
      <w:r>
        <w:rPr>
          <w:rFonts w:ascii="Arial" w:eastAsia="Times New Roman" w:hAnsi="Arial" w:cs="Arial"/>
          <w:kern w:val="0"/>
          <w:lang w:eastAsia="en-GB"/>
          <w14:ligatures w14:val="none"/>
        </w:rPr>
        <w:t xml:space="preserve"> </w:t>
      </w:r>
      <w:r w:rsidRPr="00527BF7">
        <w:rPr>
          <w:rFonts w:ascii="Arial" w:eastAsia="Times New Roman" w:hAnsi="Arial" w:cs="Arial"/>
          <w:kern w:val="0"/>
          <w:lang w:eastAsia="en-GB"/>
          <w14:ligatures w14:val="none"/>
        </w:rPr>
        <w:t xml:space="preserve">(2020) “Measuring interactional quality in pre-school settings: introduction and validation of the Sustained Shared Thinking and Emotional Wellbeing (SSTEW) scale,” </w:t>
      </w:r>
      <w:r w:rsidRPr="00527BF7">
        <w:rPr>
          <w:rFonts w:ascii="Arial" w:eastAsia="Times New Roman" w:hAnsi="Arial" w:cs="Arial"/>
          <w:i/>
          <w:iCs/>
          <w:kern w:val="0"/>
          <w:lang w:eastAsia="en-GB"/>
          <w14:ligatures w14:val="none"/>
        </w:rPr>
        <w:t>Early child development and care</w:t>
      </w:r>
      <w:r w:rsidRPr="00527BF7">
        <w:rPr>
          <w:rFonts w:ascii="Arial" w:eastAsia="Times New Roman" w:hAnsi="Arial" w:cs="Arial"/>
          <w:kern w:val="0"/>
          <w:lang w:eastAsia="en-GB"/>
          <w14:ligatures w14:val="none"/>
        </w:rPr>
        <w:t xml:space="preserve">, 190(7), pp. 1017–1030. Available at: </w:t>
      </w:r>
      <w:hyperlink r:id="rId31" w:history="1">
        <w:r w:rsidRPr="00527BF7">
          <w:rPr>
            <w:rStyle w:val="Hyperlink"/>
            <w:rFonts w:ascii="Arial" w:eastAsia="Times New Roman" w:hAnsi="Arial" w:cs="Arial"/>
            <w:kern w:val="0"/>
            <w:lang w:eastAsia="en-GB"/>
            <w14:ligatures w14:val="none"/>
          </w:rPr>
          <w:t>https://doi.org/10.1080/03004430.2018.1511549</w:t>
        </w:r>
      </w:hyperlink>
      <w:r w:rsidRPr="00A0264A">
        <w:rPr>
          <w:rFonts w:ascii="Times New Roman" w:eastAsia="Times New Roman" w:hAnsi="Times New Roman" w:cs="Times New Roman"/>
          <w:kern w:val="0"/>
          <w:lang w:eastAsia="en-GB"/>
          <w14:ligatures w14:val="none"/>
        </w:rPr>
        <w:t xml:space="preserve">. </w:t>
      </w:r>
      <w:r>
        <w:rPr>
          <w:rFonts w:ascii="Arial" w:eastAsia="Times New Roman" w:hAnsi="Arial" w:cs="Arial"/>
          <w:kern w:val="0"/>
          <w:lang w:eastAsia="en-GB"/>
          <w14:ligatures w14:val="none"/>
        </w:rPr>
        <w:t>(Accessed: 21 March 2026)</w:t>
      </w:r>
    </w:p>
    <w:p w14:paraId="221E1D99" w14:textId="77777777" w:rsidR="006F78AC" w:rsidRPr="0043571F" w:rsidRDefault="006F78AC" w:rsidP="006F78AC">
      <w:pPr>
        <w:spacing w:after="0" w:line="240" w:lineRule="auto"/>
        <w:rPr>
          <w:rFonts w:ascii="Arial" w:eastAsia="Times New Roman" w:hAnsi="Arial" w:cs="Arial"/>
          <w:kern w:val="0"/>
          <w:lang w:eastAsia="en-GB"/>
          <w14:ligatures w14:val="none"/>
        </w:rPr>
      </w:pPr>
      <w:r w:rsidRPr="0043571F">
        <w:rPr>
          <w:rFonts w:ascii="Arial" w:hAnsi="Arial" w:cs="Arial"/>
        </w:rPr>
        <w:t>Howes</w:t>
      </w:r>
      <w:r w:rsidRPr="0043571F">
        <w:rPr>
          <w:rFonts w:ascii="Arial" w:hAnsi="Arial" w:cs="Arial"/>
          <w:shd w:val="clear" w:color="auto" w:fill="FFFFFF"/>
        </w:rPr>
        <w:t>, C., Burchinal, M., Pianta, R., Bryant, D., Early, D., Clifford, R., Barbarin, O.</w:t>
      </w:r>
    </w:p>
    <w:p w14:paraId="786245C7" w14:textId="77777777" w:rsidR="006F78AC" w:rsidRDefault="006F78AC" w:rsidP="006F78AC">
      <w:pPr>
        <w:spacing w:after="0" w:line="240" w:lineRule="auto"/>
        <w:rPr>
          <w:rFonts w:ascii="Arial" w:eastAsia="Times New Roman" w:hAnsi="Arial" w:cs="Arial"/>
          <w:kern w:val="0"/>
          <w:lang w:eastAsia="en-GB"/>
          <w14:ligatures w14:val="none"/>
        </w:rPr>
      </w:pPr>
      <w:r w:rsidRPr="00527BF7">
        <w:rPr>
          <w:rFonts w:ascii="Arial" w:eastAsia="Times New Roman" w:hAnsi="Arial" w:cs="Arial"/>
          <w:kern w:val="0"/>
          <w:lang w:eastAsia="en-GB"/>
          <w14:ligatures w14:val="none"/>
        </w:rPr>
        <w:t>(</w:t>
      </w:r>
      <w:r w:rsidRPr="00ED3DED">
        <w:rPr>
          <w:rFonts w:ascii="Arial" w:eastAsia="Times New Roman" w:hAnsi="Arial" w:cs="Arial"/>
          <w:kern w:val="0"/>
          <w:lang w:eastAsia="en-GB"/>
          <w14:ligatures w14:val="none"/>
        </w:rPr>
        <w:t>2008</w:t>
      </w:r>
      <w:r w:rsidRPr="00527BF7">
        <w:rPr>
          <w:rFonts w:ascii="Arial" w:eastAsia="Times New Roman" w:hAnsi="Arial" w:cs="Arial"/>
          <w:kern w:val="0"/>
          <w:lang w:eastAsia="en-GB"/>
          <w14:ligatures w14:val="none"/>
        </w:rPr>
        <w:t xml:space="preserve">) “Ready to learn? Children’s pre-academic achievement in pre-Kindergarten programs,” </w:t>
      </w:r>
      <w:r w:rsidRPr="00527BF7">
        <w:rPr>
          <w:rFonts w:ascii="Arial" w:eastAsia="Times New Roman" w:hAnsi="Arial" w:cs="Arial"/>
          <w:i/>
          <w:iCs/>
          <w:kern w:val="0"/>
          <w:lang w:eastAsia="en-GB"/>
          <w14:ligatures w14:val="none"/>
        </w:rPr>
        <w:t>Early childhood research quarterly</w:t>
      </w:r>
      <w:r w:rsidRPr="00527BF7">
        <w:rPr>
          <w:rFonts w:ascii="Arial" w:eastAsia="Times New Roman" w:hAnsi="Arial" w:cs="Arial"/>
          <w:kern w:val="0"/>
          <w:lang w:eastAsia="en-GB"/>
          <w14:ligatures w14:val="none"/>
        </w:rPr>
        <w:t xml:space="preserve">, 23(1), pp. 27–50. Available at: </w:t>
      </w:r>
      <w:hyperlink r:id="rId32" w:history="1">
        <w:r w:rsidRPr="00527BF7">
          <w:rPr>
            <w:rStyle w:val="Hyperlink"/>
            <w:rFonts w:ascii="Arial" w:eastAsia="Times New Roman" w:hAnsi="Arial" w:cs="Arial"/>
            <w:kern w:val="0"/>
            <w:lang w:eastAsia="en-GB"/>
            <w14:ligatures w14:val="none"/>
          </w:rPr>
          <w:t>https://doi.org/10.1016/j.ecresq.2007.05.002</w:t>
        </w:r>
      </w:hyperlink>
      <w:r w:rsidRPr="00527BF7">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21 March 2026)</w:t>
      </w:r>
    </w:p>
    <w:p w14:paraId="6D1BE345" w14:textId="77777777" w:rsidR="006F78AC" w:rsidRDefault="006F78AC" w:rsidP="006F78AC">
      <w:pPr>
        <w:spacing w:after="0" w:line="240" w:lineRule="auto"/>
        <w:rPr>
          <w:rFonts w:ascii="Arial" w:eastAsia="Times New Roman" w:hAnsi="Arial" w:cs="Arial"/>
          <w:kern w:val="0"/>
          <w:lang w:eastAsia="en-GB"/>
          <w14:ligatures w14:val="none"/>
        </w:rPr>
      </w:pPr>
    </w:p>
    <w:p w14:paraId="039CB0FF" w14:textId="77777777" w:rsidR="006F78AC" w:rsidRDefault="006F78AC" w:rsidP="006F78AC">
      <w:pPr>
        <w:shd w:val="clear" w:color="auto" w:fill="FFFFFF"/>
        <w:spacing w:after="180" w:line="240" w:lineRule="auto"/>
        <w:rPr>
          <w:rFonts w:ascii="Arial" w:eastAsia="Times New Roman" w:hAnsi="Arial" w:cs="Arial"/>
          <w:kern w:val="0"/>
          <w:lang w:eastAsia="en-GB"/>
          <w14:ligatures w14:val="none"/>
        </w:rPr>
      </w:pPr>
      <w:r w:rsidRPr="00514A1C">
        <w:rPr>
          <w:rFonts w:ascii="Arial" w:eastAsia="Times New Roman" w:hAnsi="Arial" w:cs="Arial"/>
          <w:kern w:val="0"/>
          <w:lang w:eastAsia="en-GB"/>
          <w14:ligatures w14:val="none"/>
        </w:rPr>
        <w:t xml:space="preserve">Kingston, D. and Siraj, I. (2017) “Supporting the Implementation of the Foundation Phase through Effective Professional Development,” </w:t>
      </w:r>
      <w:r w:rsidRPr="00514A1C">
        <w:rPr>
          <w:rFonts w:ascii="Arial" w:eastAsia="Times New Roman" w:hAnsi="Arial" w:cs="Arial"/>
          <w:i/>
          <w:iCs/>
          <w:kern w:val="0"/>
          <w:lang w:eastAsia="en-GB"/>
          <w14:ligatures w14:val="none"/>
        </w:rPr>
        <w:t>Cylchgrawn Addysg Cymru / Wales Journal of Education</w:t>
      </w:r>
      <w:r w:rsidRPr="00514A1C">
        <w:rPr>
          <w:rFonts w:ascii="Arial" w:eastAsia="Times New Roman" w:hAnsi="Arial" w:cs="Arial"/>
          <w:kern w:val="0"/>
          <w:lang w:eastAsia="en-GB"/>
          <w14:ligatures w14:val="none"/>
        </w:rPr>
        <w:t xml:space="preserve">, 19(1), pp. 39–68. Available at: </w:t>
      </w:r>
      <w:hyperlink r:id="rId33" w:history="1">
        <w:r w:rsidRPr="00514A1C">
          <w:rPr>
            <w:rStyle w:val="Hyperlink"/>
            <w:rFonts w:ascii="Arial" w:eastAsia="Times New Roman" w:hAnsi="Arial" w:cs="Arial"/>
            <w:kern w:val="0"/>
            <w:lang w:eastAsia="en-GB"/>
            <w14:ligatures w14:val="none"/>
          </w:rPr>
          <w:t>https://doi.org/10.16922/wje.19.1.3</w:t>
        </w:r>
      </w:hyperlink>
      <w:r w:rsidRPr="00514A1C">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21 March 2026)</w:t>
      </w:r>
    </w:p>
    <w:p w14:paraId="2D3ED458" w14:textId="77777777" w:rsidR="006F78AC" w:rsidRDefault="006F78AC" w:rsidP="006F78AC">
      <w:pPr>
        <w:shd w:val="clear" w:color="auto" w:fill="FFFFFF"/>
        <w:spacing w:after="180" w:line="240" w:lineRule="auto"/>
        <w:rPr>
          <w:rFonts w:ascii="Arial" w:eastAsia="Times New Roman" w:hAnsi="Arial" w:cs="Arial"/>
          <w:kern w:val="0"/>
          <w:lang w:eastAsia="en-GB"/>
          <w14:ligatures w14:val="none"/>
        </w:rPr>
      </w:pPr>
      <w:r w:rsidRPr="00E74DB2">
        <w:rPr>
          <w:rFonts w:ascii="Arial" w:eastAsia="Times New Roman" w:hAnsi="Arial" w:cs="Arial"/>
          <w:kern w:val="0"/>
          <w:lang w:eastAsia="en-GB"/>
          <w14:ligatures w14:val="none"/>
        </w:rPr>
        <w:t xml:space="preserve">Lei, </w:t>
      </w:r>
      <w:r w:rsidRPr="00A832B2">
        <w:rPr>
          <w:rFonts w:ascii="Arial" w:eastAsia="Times New Roman" w:hAnsi="Arial" w:cs="Arial"/>
          <w:kern w:val="0"/>
          <w:lang w:eastAsia="en-GB"/>
          <w14:ligatures w14:val="none"/>
        </w:rPr>
        <w:t xml:space="preserve">W. (2023). Does Preschool Education Experience Help Disadvantaged Students Become Academically Resilient? Empirical Evidence from CEPS Data. </w:t>
      </w:r>
      <w:r w:rsidRPr="00A832B2">
        <w:rPr>
          <w:rFonts w:ascii="Arial" w:eastAsia="Times New Roman" w:hAnsi="Arial" w:cs="Arial"/>
          <w:i/>
          <w:iCs/>
          <w:kern w:val="0"/>
          <w:lang w:eastAsia="en-GB"/>
          <w14:ligatures w14:val="none"/>
        </w:rPr>
        <w:t>Best Evidence of Chinese Education</w:t>
      </w:r>
      <w:r w:rsidRPr="00A832B2">
        <w:rPr>
          <w:rFonts w:ascii="Arial" w:eastAsia="Times New Roman" w:hAnsi="Arial" w:cs="Arial"/>
          <w:kern w:val="0"/>
          <w:lang w:eastAsia="en-GB"/>
          <w14:ligatures w14:val="none"/>
        </w:rPr>
        <w:t xml:space="preserve">, </w:t>
      </w:r>
      <w:r w:rsidRPr="00A832B2">
        <w:rPr>
          <w:rFonts w:ascii="Arial" w:eastAsia="Times New Roman" w:hAnsi="Arial" w:cs="Arial"/>
          <w:i/>
          <w:iCs/>
          <w:kern w:val="0"/>
          <w:lang w:eastAsia="en-GB"/>
          <w14:ligatures w14:val="none"/>
        </w:rPr>
        <w:t>13</w:t>
      </w:r>
      <w:r w:rsidRPr="00A832B2">
        <w:rPr>
          <w:rFonts w:ascii="Arial" w:eastAsia="Times New Roman" w:hAnsi="Arial" w:cs="Arial"/>
          <w:kern w:val="0"/>
          <w:lang w:eastAsia="en-GB"/>
          <w14:ligatures w14:val="none"/>
        </w:rPr>
        <w:t xml:space="preserve">(1), 1665–1670. </w:t>
      </w:r>
      <w:r>
        <w:rPr>
          <w:rFonts w:ascii="Arial" w:eastAsia="Times New Roman" w:hAnsi="Arial" w:cs="Arial"/>
          <w:kern w:val="0"/>
          <w:lang w:eastAsia="en-GB"/>
          <w14:ligatures w14:val="none"/>
        </w:rPr>
        <w:t xml:space="preserve">Available at: </w:t>
      </w:r>
      <w:hyperlink r:id="rId34" w:history="1">
        <w:r w:rsidRPr="006C574A">
          <w:rPr>
            <w:rStyle w:val="Hyperlink"/>
            <w:rFonts w:ascii="Arial" w:eastAsia="Times New Roman" w:hAnsi="Arial" w:cs="Arial"/>
            <w:kern w:val="0"/>
            <w:lang w:eastAsia="en-GB"/>
            <w14:ligatures w14:val="none"/>
          </w:rPr>
          <w:t>https://doi.org/10.15354/bece.23.ar026</w:t>
        </w:r>
      </w:hyperlink>
      <w:r w:rsidRPr="00A832B2">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21 March 2026)</w:t>
      </w:r>
    </w:p>
    <w:p w14:paraId="5E65062A" w14:textId="77777777" w:rsidR="006F78AC" w:rsidRPr="00220544" w:rsidRDefault="006F78AC" w:rsidP="006F78AC">
      <w:pPr>
        <w:shd w:val="clear" w:color="auto" w:fill="FFFFFF"/>
        <w:spacing w:after="180" w:line="240" w:lineRule="auto"/>
        <w:rPr>
          <w:rFonts w:ascii="Arial" w:eastAsia="Times New Roman" w:hAnsi="Arial" w:cs="Arial"/>
          <w:kern w:val="0"/>
          <w:lang w:eastAsia="en-GB"/>
          <w14:ligatures w14:val="none"/>
        </w:rPr>
      </w:pPr>
      <w:r w:rsidRPr="00220544">
        <w:rPr>
          <w:rFonts w:ascii="Arial" w:eastAsia="Times New Roman" w:hAnsi="Arial" w:cs="Arial"/>
          <w:kern w:val="0"/>
          <w:lang w:eastAsia="en-GB"/>
          <w14:ligatures w14:val="none"/>
        </w:rPr>
        <w:t xml:space="preserve">Madigan, D. M. (2014). </w:t>
      </w:r>
      <w:r w:rsidRPr="00220544">
        <w:rPr>
          <w:rFonts w:ascii="Arial" w:eastAsia="Times New Roman" w:hAnsi="Arial" w:cs="Arial"/>
          <w:i/>
          <w:iCs/>
          <w:kern w:val="0"/>
          <w:lang w:eastAsia="en-GB"/>
          <w14:ligatures w14:val="none"/>
        </w:rPr>
        <w:t>The relationship between early childhood professional development, quality of care, and children’s developmental outcomes</w:t>
      </w:r>
      <w:r w:rsidRPr="00220544">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Available at:</w:t>
      </w:r>
      <w:r w:rsidRPr="00220544">
        <w:rPr>
          <w:rFonts w:ascii="Arial" w:eastAsia="Times New Roman" w:hAnsi="Arial" w:cs="Arial"/>
          <w:kern w:val="0"/>
          <w:lang w:eastAsia="en-GB"/>
          <w14:ligatures w14:val="none"/>
        </w:rPr>
        <w:t xml:space="preserve"> </w:t>
      </w:r>
      <w:hyperlink r:id="rId35" w:history="1">
        <w:r w:rsidRPr="00220544">
          <w:rPr>
            <w:rStyle w:val="Hyperlink"/>
            <w:rFonts w:ascii="Arial" w:eastAsia="Times New Roman" w:hAnsi="Arial" w:cs="Arial"/>
            <w:kern w:val="0"/>
            <w:lang w:eastAsia="en-GB"/>
            <w14:ligatures w14:val="none"/>
          </w:rPr>
          <w:t>https://krex.k-state.edu/dspace/handle/2097/17683</w:t>
        </w:r>
      </w:hyperlink>
      <w:r w:rsidRPr="00220544">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21 March 2026)</w:t>
      </w:r>
    </w:p>
    <w:p w14:paraId="64AA5D0F" w14:textId="77777777" w:rsidR="006F78AC" w:rsidRDefault="006F78AC" w:rsidP="006F78AC">
      <w:pPr>
        <w:spacing w:after="0" w:line="240" w:lineRule="auto"/>
        <w:rPr>
          <w:rFonts w:ascii="Arial" w:eastAsia="Times New Roman" w:hAnsi="Arial" w:cs="Arial"/>
          <w:kern w:val="0"/>
          <w:lang w:eastAsia="en-GB"/>
          <w14:ligatures w14:val="none"/>
        </w:rPr>
      </w:pPr>
      <w:r w:rsidRPr="004155FD">
        <w:rPr>
          <w:rFonts w:ascii="Arial" w:eastAsia="Times New Roman" w:hAnsi="Arial" w:cs="Arial"/>
          <w:kern w:val="0"/>
          <w:lang w:eastAsia="en-GB"/>
          <w14:ligatures w14:val="none"/>
        </w:rPr>
        <w:t xml:space="preserve">Magro, </w:t>
      </w:r>
      <w:r w:rsidRPr="008A2BDF">
        <w:rPr>
          <w:rFonts w:ascii="Arial" w:eastAsia="Times New Roman" w:hAnsi="Arial" w:cs="Arial"/>
          <w:kern w:val="0"/>
          <w:lang w:eastAsia="en-GB"/>
          <w14:ligatures w14:val="none"/>
        </w:rPr>
        <w:t xml:space="preserve">S. W., Nivison, M. D., Englund, M. M., &amp; Roisman, G. I. (2022). The quality of early caregiving and teacher-student relationships in grade school independently predict adolescent academic achievement. </w:t>
      </w:r>
      <w:r w:rsidRPr="008A2BDF">
        <w:rPr>
          <w:rFonts w:ascii="Arial" w:eastAsia="Times New Roman" w:hAnsi="Arial" w:cs="Arial"/>
          <w:i/>
          <w:iCs/>
          <w:kern w:val="0"/>
          <w:lang w:eastAsia="en-GB"/>
          <w14:ligatures w14:val="none"/>
        </w:rPr>
        <w:t>International Journal of Behavioural Development</w:t>
      </w:r>
      <w:r w:rsidRPr="008A2BDF">
        <w:rPr>
          <w:rFonts w:ascii="Arial" w:eastAsia="Times New Roman" w:hAnsi="Arial" w:cs="Arial"/>
          <w:kern w:val="0"/>
          <w:lang w:eastAsia="en-GB"/>
          <w14:ligatures w14:val="none"/>
        </w:rPr>
        <w:t xml:space="preserve">, </w:t>
      </w:r>
      <w:r w:rsidRPr="008A2BDF">
        <w:rPr>
          <w:rFonts w:ascii="Arial" w:eastAsia="Times New Roman" w:hAnsi="Arial" w:cs="Arial"/>
          <w:i/>
          <w:iCs/>
          <w:kern w:val="0"/>
          <w:lang w:eastAsia="en-GB"/>
          <w14:ligatures w14:val="none"/>
        </w:rPr>
        <w:t>47</w:t>
      </w:r>
      <w:r w:rsidRPr="008A2BDF">
        <w:rPr>
          <w:rFonts w:ascii="Arial" w:eastAsia="Times New Roman" w:hAnsi="Arial" w:cs="Arial"/>
          <w:kern w:val="0"/>
          <w:lang w:eastAsia="en-GB"/>
          <w14:ligatures w14:val="none"/>
        </w:rPr>
        <w:t xml:space="preserve">(2), 158–168. </w:t>
      </w:r>
      <w:r>
        <w:rPr>
          <w:rFonts w:ascii="Arial" w:eastAsia="Times New Roman" w:hAnsi="Arial" w:cs="Arial"/>
          <w:kern w:val="0"/>
          <w:lang w:eastAsia="en-GB"/>
          <w14:ligatures w14:val="none"/>
        </w:rPr>
        <w:t xml:space="preserve">Available at: </w:t>
      </w:r>
      <w:hyperlink r:id="rId36" w:history="1">
        <w:r w:rsidRPr="008A3823">
          <w:rPr>
            <w:rStyle w:val="Hyperlink"/>
            <w:rFonts w:ascii="Arial" w:eastAsia="Times New Roman" w:hAnsi="Arial" w:cs="Arial"/>
            <w:kern w:val="0"/>
            <w:lang w:eastAsia="en-GB"/>
            <w14:ligatures w14:val="none"/>
          </w:rPr>
          <w:t>https://doi.org/10.1177/01650254221137511</w:t>
        </w:r>
      </w:hyperlink>
      <w:r w:rsidRPr="008A2BDF">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21 March 2026)</w:t>
      </w:r>
    </w:p>
    <w:p w14:paraId="76C1068D" w14:textId="77777777" w:rsidR="006F78AC" w:rsidRDefault="006F78AC" w:rsidP="006F78AC">
      <w:pPr>
        <w:spacing w:after="0" w:line="240" w:lineRule="auto"/>
        <w:rPr>
          <w:rFonts w:ascii="Arial" w:eastAsia="Times New Roman" w:hAnsi="Arial" w:cs="Arial"/>
          <w:kern w:val="0"/>
          <w:lang w:eastAsia="en-GB"/>
          <w14:ligatures w14:val="none"/>
        </w:rPr>
      </w:pPr>
    </w:p>
    <w:p w14:paraId="3EAD0E35" w14:textId="77777777" w:rsidR="006F78AC" w:rsidRDefault="006F78AC" w:rsidP="006F78AC">
      <w:pPr>
        <w:spacing w:after="0" w:line="240" w:lineRule="auto"/>
        <w:rPr>
          <w:rFonts w:ascii="Arial" w:eastAsia="Times New Roman" w:hAnsi="Arial" w:cs="Arial"/>
          <w:kern w:val="0"/>
          <w:lang w:eastAsia="en-GB"/>
          <w14:ligatures w14:val="none"/>
        </w:rPr>
      </w:pPr>
      <w:r w:rsidRPr="003247CE">
        <w:rPr>
          <w:rFonts w:ascii="Arial" w:hAnsi="Arial" w:cs="Arial"/>
          <w:color w:val="000000" w:themeColor="text1"/>
        </w:rPr>
        <w:t>Magro</w:t>
      </w:r>
      <w:r w:rsidRPr="003247CE">
        <w:rPr>
          <w:rFonts w:ascii="Arial" w:hAnsi="Arial" w:cs="Arial"/>
          <w:color w:val="000000" w:themeColor="text1"/>
          <w:shd w:val="clear" w:color="auto" w:fill="FFFFFF"/>
        </w:rPr>
        <w:t>, S.W., Berry, D., Palmer, A.R., Roisman, G.I.</w:t>
      </w:r>
      <w:r>
        <w:rPr>
          <w:rFonts w:ascii="Arial" w:eastAsia="Times New Roman" w:hAnsi="Arial" w:cs="Arial"/>
          <w:color w:val="000000" w:themeColor="text1"/>
          <w:kern w:val="0"/>
          <w:lang w:eastAsia="en-GB"/>
          <w14:ligatures w14:val="none"/>
        </w:rPr>
        <w:t xml:space="preserve"> </w:t>
      </w:r>
      <w:r w:rsidRPr="008A2BDF">
        <w:rPr>
          <w:rFonts w:ascii="Arial" w:eastAsia="Times New Roman" w:hAnsi="Arial" w:cs="Arial"/>
          <w:kern w:val="0"/>
          <w:lang w:eastAsia="en-GB"/>
          <w14:ligatures w14:val="none"/>
        </w:rPr>
        <w:t xml:space="preserve">(2026) “Teacher-Student Relationship Quality and Social, Academic, and Behavioural Adjustment Are Associated Within and Between Persons From Kindergarten to Grade 6,” </w:t>
      </w:r>
      <w:r w:rsidRPr="008A2BDF">
        <w:rPr>
          <w:rFonts w:ascii="Arial" w:eastAsia="Times New Roman" w:hAnsi="Arial" w:cs="Arial"/>
          <w:i/>
          <w:iCs/>
          <w:kern w:val="0"/>
          <w:lang w:eastAsia="en-GB"/>
          <w14:ligatures w14:val="none"/>
        </w:rPr>
        <w:t>Developmental psychology</w:t>
      </w:r>
      <w:r w:rsidRPr="008A2BDF">
        <w:rPr>
          <w:rFonts w:ascii="Arial" w:eastAsia="Times New Roman" w:hAnsi="Arial" w:cs="Arial"/>
          <w:kern w:val="0"/>
          <w:lang w:eastAsia="en-GB"/>
          <w14:ligatures w14:val="none"/>
        </w:rPr>
        <w:t xml:space="preserve">, 62(2), pp. 475–491. Available at: </w:t>
      </w:r>
      <w:hyperlink r:id="rId37" w:history="1">
        <w:r w:rsidRPr="008A2BDF">
          <w:rPr>
            <w:rStyle w:val="Hyperlink"/>
            <w:rFonts w:ascii="Arial" w:eastAsia="Times New Roman" w:hAnsi="Arial" w:cs="Arial"/>
            <w:kern w:val="0"/>
            <w:lang w:eastAsia="en-GB"/>
            <w14:ligatures w14:val="none"/>
          </w:rPr>
          <w:t>https://doi.org/10.1037/dev0002030</w:t>
        </w:r>
      </w:hyperlink>
      <w:r w:rsidRPr="008A2BDF">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21 March 2026)</w:t>
      </w:r>
    </w:p>
    <w:p w14:paraId="274AB032" w14:textId="77777777" w:rsidR="00D4713F" w:rsidRDefault="00D4713F" w:rsidP="006F78AC">
      <w:pPr>
        <w:spacing w:after="0" w:line="240" w:lineRule="auto"/>
        <w:rPr>
          <w:rFonts w:ascii="Arial" w:eastAsia="Times New Roman" w:hAnsi="Arial" w:cs="Arial"/>
          <w:kern w:val="0"/>
          <w:lang w:eastAsia="en-GB"/>
          <w14:ligatures w14:val="none"/>
        </w:rPr>
      </w:pPr>
    </w:p>
    <w:p w14:paraId="3EFC1AC0" w14:textId="77777777" w:rsidR="00D4713F" w:rsidRDefault="00D4713F" w:rsidP="006F78AC">
      <w:pPr>
        <w:spacing w:after="0" w:line="240" w:lineRule="auto"/>
        <w:rPr>
          <w:rFonts w:ascii="Arial" w:eastAsia="Times New Roman" w:hAnsi="Arial" w:cs="Arial"/>
          <w:kern w:val="0"/>
          <w:lang w:eastAsia="en-GB"/>
          <w14:ligatures w14:val="none"/>
        </w:rPr>
      </w:pPr>
    </w:p>
    <w:p w14:paraId="1E9A2F91" w14:textId="77777777" w:rsidR="00D4713F" w:rsidRDefault="00D4713F" w:rsidP="006F78AC">
      <w:pPr>
        <w:spacing w:after="0" w:line="240" w:lineRule="auto"/>
        <w:rPr>
          <w:rFonts w:ascii="Arial" w:eastAsia="Times New Roman" w:hAnsi="Arial" w:cs="Arial"/>
          <w:kern w:val="0"/>
          <w:lang w:eastAsia="en-GB"/>
          <w14:ligatures w14:val="none"/>
        </w:rPr>
      </w:pPr>
    </w:p>
    <w:p w14:paraId="45743AF8" w14:textId="77777777" w:rsidR="006F78AC" w:rsidRDefault="006F78AC" w:rsidP="006F78AC">
      <w:pPr>
        <w:shd w:val="clear" w:color="auto" w:fill="FFFFFF"/>
        <w:spacing w:after="0" w:line="240" w:lineRule="auto"/>
        <w:rPr>
          <w:rFonts w:ascii="Arial" w:eastAsia="Times New Roman" w:hAnsi="Arial" w:cs="Arial"/>
          <w:kern w:val="0"/>
          <w:lang w:eastAsia="en-GB"/>
          <w14:ligatures w14:val="none"/>
        </w:rPr>
      </w:pPr>
    </w:p>
    <w:p w14:paraId="17070826" w14:textId="77777777" w:rsidR="006F78AC" w:rsidRDefault="006F78AC" w:rsidP="006F78AC">
      <w:pPr>
        <w:spacing w:after="0" w:line="240" w:lineRule="auto"/>
        <w:rPr>
          <w:rFonts w:ascii="Arial" w:eastAsia="Times New Roman" w:hAnsi="Arial" w:cs="Arial"/>
          <w:kern w:val="0"/>
          <w:lang w:eastAsia="en-GB"/>
          <w14:ligatures w14:val="none"/>
        </w:rPr>
      </w:pPr>
      <w:r w:rsidRPr="00237CDC">
        <w:rPr>
          <w:rFonts w:ascii="Arial" w:hAnsi="Arial" w:cs="Arial"/>
        </w:rPr>
        <w:lastRenderedPageBreak/>
        <w:t>Magro</w:t>
      </w:r>
      <w:r w:rsidRPr="00237CDC">
        <w:rPr>
          <w:rFonts w:ascii="Arial" w:hAnsi="Arial" w:cs="Arial"/>
          <w:shd w:val="clear" w:color="auto" w:fill="FFFFFF"/>
        </w:rPr>
        <w:t>, S</w:t>
      </w:r>
      <w:r>
        <w:rPr>
          <w:rFonts w:ascii="Arial" w:hAnsi="Arial" w:cs="Arial"/>
          <w:shd w:val="clear" w:color="auto" w:fill="FFFFFF"/>
        </w:rPr>
        <w:t>.</w:t>
      </w:r>
      <w:r w:rsidRPr="00237CDC">
        <w:rPr>
          <w:rFonts w:ascii="Arial" w:hAnsi="Arial" w:cs="Arial"/>
          <w:shd w:val="clear" w:color="auto" w:fill="FFFFFF"/>
        </w:rPr>
        <w:t>W.</w:t>
      </w:r>
      <w:r>
        <w:rPr>
          <w:rFonts w:ascii="Arial" w:hAnsi="Arial" w:cs="Arial"/>
          <w:shd w:val="clear" w:color="auto" w:fill="FFFFFF"/>
        </w:rPr>
        <w:t>,</w:t>
      </w:r>
      <w:r w:rsidRPr="00237CDC">
        <w:rPr>
          <w:rFonts w:ascii="Arial" w:hAnsi="Arial" w:cs="Arial"/>
          <w:shd w:val="clear" w:color="auto" w:fill="FFFFFF"/>
        </w:rPr>
        <w:t xml:space="preserve"> Nivison, M</w:t>
      </w:r>
      <w:r>
        <w:rPr>
          <w:rFonts w:ascii="Arial" w:hAnsi="Arial" w:cs="Arial"/>
          <w:shd w:val="clear" w:color="auto" w:fill="FFFFFF"/>
        </w:rPr>
        <w:t>.</w:t>
      </w:r>
      <w:r w:rsidRPr="00237CDC">
        <w:rPr>
          <w:rFonts w:ascii="Arial" w:hAnsi="Arial" w:cs="Arial"/>
          <w:shd w:val="clear" w:color="auto" w:fill="FFFFFF"/>
        </w:rPr>
        <w:t>D.</w:t>
      </w:r>
      <w:r>
        <w:rPr>
          <w:rFonts w:ascii="Arial" w:hAnsi="Arial" w:cs="Arial"/>
          <w:shd w:val="clear" w:color="auto" w:fill="FFFFFF"/>
        </w:rPr>
        <w:t>,</w:t>
      </w:r>
      <w:r w:rsidRPr="00237CDC">
        <w:rPr>
          <w:rFonts w:ascii="Arial" w:hAnsi="Arial" w:cs="Arial"/>
          <w:shd w:val="clear" w:color="auto" w:fill="FFFFFF"/>
        </w:rPr>
        <w:t xml:space="preserve"> Englund, M</w:t>
      </w:r>
      <w:r>
        <w:rPr>
          <w:rFonts w:ascii="Arial" w:hAnsi="Arial" w:cs="Arial"/>
          <w:shd w:val="clear" w:color="auto" w:fill="FFFFFF"/>
        </w:rPr>
        <w:t>.</w:t>
      </w:r>
      <w:r w:rsidRPr="00237CDC">
        <w:rPr>
          <w:rFonts w:ascii="Arial" w:hAnsi="Arial" w:cs="Arial"/>
          <w:shd w:val="clear" w:color="auto" w:fill="FFFFFF"/>
        </w:rPr>
        <w:t>M.</w:t>
      </w:r>
      <w:r>
        <w:rPr>
          <w:rFonts w:ascii="Arial" w:hAnsi="Arial" w:cs="Arial"/>
          <w:shd w:val="clear" w:color="auto" w:fill="FFFFFF"/>
        </w:rPr>
        <w:t>,</w:t>
      </w:r>
      <w:r w:rsidRPr="00237CDC">
        <w:rPr>
          <w:rFonts w:ascii="Arial" w:hAnsi="Arial" w:cs="Arial"/>
          <w:shd w:val="clear" w:color="auto" w:fill="FFFFFF"/>
        </w:rPr>
        <w:t xml:space="preserve"> Roisman, G</w:t>
      </w:r>
      <w:r>
        <w:rPr>
          <w:rFonts w:ascii="Arial" w:hAnsi="Arial" w:cs="Arial"/>
          <w:shd w:val="clear" w:color="auto" w:fill="FFFFFF"/>
        </w:rPr>
        <w:t>.</w:t>
      </w:r>
      <w:r w:rsidRPr="00237CDC">
        <w:rPr>
          <w:rFonts w:ascii="Arial" w:hAnsi="Arial" w:cs="Arial"/>
          <w:shd w:val="clear" w:color="auto" w:fill="FFFFFF"/>
        </w:rPr>
        <w:t>I.</w:t>
      </w:r>
      <w:r>
        <w:rPr>
          <w:rFonts w:ascii="Arial" w:eastAsia="Times New Roman" w:hAnsi="Arial" w:cs="Arial"/>
          <w:kern w:val="0"/>
          <w:lang w:eastAsia="en-GB"/>
          <w14:ligatures w14:val="none"/>
        </w:rPr>
        <w:t xml:space="preserve"> </w:t>
      </w:r>
      <w:r w:rsidRPr="008A2BDF">
        <w:rPr>
          <w:rFonts w:ascii="Arial" w:eastAsia="Times New Roman" w:hAnsi="Arial" w:cs="Arial"/>
          <w:kern w:val="0"/>
          <w:lang w:eastAsia="en-GB"/>
          <w14:ligatures w14:val="none"/>
        </w:rPr>
        <w:t xml:space="preserve">(2023) “The quality of early caregiving and teacher-student relationships in grade school independently predict adolescent academic achievement,” </w:t>
      </w:r>
      <w:r w:rsidRPr="008A2BDF">
        <w:rPr>
          <w:rFonts w:ascii="Arial" w:eastAsia="Times New Roman" w:hAnsi="Arial" w:cs="Arial"/>
          <w:i/>
          <w:iCs/>
          <w:kern w:val="0"/>
          <w:lang w:eastAsia="en-GB"/>
          <w14:ligatures w14:val="none"/>
        </w:rPr>
        <w:t>International journal of behavioural development</w:t>
      </w:r>
      <w:r w:rsidRPr="008A2BDF">
        <w:rPr>
          <w:rFonts w:ascii="Arial" w:eastAsia="Times New Roman" w:hAnsi="Arial" w:cs="Arial"/>
          <w:kern w:val="0"/>
          <w:lang w:eastAsia="en-GB"/>
          <w14:ligatures w14:val="none"/>
        </w:rPr>
        <w:t xml:space="preserve">, 47(2), pp. 158–168. Available at: </w:t>
      </w:r>
      <w:hyperlink r:id="rId38" w:history="1">
        <w:r w:rsidRPr="008A2BDF">
          <w:rPr>
            <w:rStyle w:val="Hyperlink"/>
            <w:rFonts w:ascii="Arial" w:eastAsia="Times New Roman" w:hAnsi="Arial" w:cs="Arial"/>
            <w:kern w:val="0"/>
            <w:lang w:eastAsia="en-GB"/>
            <w14:ligatures w14:val="none"/>
          </w:rPr>
          <w:t>https://doi.org/10.1177/01650254221137511</w:t>
        </w:r>
      </w:hyperlink>
      <w:r w:rsidRPr="008A2BDF">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21 March 2026)</w:t>
      </w:r>
    </w:p>
    <w:p w14:paraId="03D05B4C" w14:textId="77777777" w:rsidR="006F78AC" w:rsidRDefault="006F78AC" w:rsidP="006F78AC">
      <w:pPr>
        <w:spacing w:after="0" w:line="240" w:lineRule="auto"/>
        <w:rPr>
          <w:rFonts w:ascii="Arial" w:eastAsia="Times New Roman" w:hAnsi="Arial" w:cs="Arial"/>
          <w:kern w:val="0"/>
          <w:lang w:eastAsia="en-GB"/>
          <w14:ligatures w14:val="none"/>
        </w:rPr>
      </w:pPr>
    </w:p>
    <w:p w14:paraId="3B96BBF6" w14:textId="3B6D36C3" w:rsidR="006F78AC" w:rsidRDefault="006F78AC" w:rsidP="006F78AC">
      <w:pPr>
        <w:shd w:val="clear" w:color="auto" w:fill="FFFFFF"/>
        <w:spacing w:after="180" w:line="240" w:lineRule="auto"/>
        <w:rPr>
          <w:rFonts w:ascii="Arial" w:eastAsia="Times New Roman" w:hAnsi="Arial" w:cs="Arial"/>
          <w:kern w:val="0"/>
          <w:lang w:eastAsia="en-GB"/>
          <w14:ligatures w14:val="none"/>
        </w:rPr>
      </w:pPr>
      <w:r w:rsidRPr="009D75ED">
        <w:rPr>
          <w:rFonts w:ascii="Arial" w:eastAsia="Times New Roman" w:hAnsi="Arial" w:cs="Arial"/>
          <w:kern w:val="0"/>
          <w:lang w:eastAsia="en-GB"/>
          <w14:ligatures w14:val="none"/>
        </w:rPr>
        <w:t xml:space="preserve">Majumdar, A. (2020). </w:t>
      </w:r>
      <w:r w:rsidRPr="009D75ED">
        <w:rPr>
          <w:rFonts w:ascii="Arial" w:eastAsia="Times New Roman" w:hAnsi="Arial" w:cs="Arial"/>
          <w:i/>
          <w:iCs/>
          <w:kern w:val="0"/>
          <w:lang w:eastAsia="en-GB"/>
          <w14:ligatures w14:val="none"/>
        </w:rPr>
        <w:t>Role of play in child development</w:t>
      </w:r>
      <w:r w:rsidRPr="009D75ED">
        <w:rPr>
          <w:rFonts w:ascii="Arial" w:eastAsia="Times New Roman" w:hAnsi="Arial" w:cs="Arial"/>
          <w:kern w:val="0"/>
          <w:lang w:eastAsia="en-GB"/>
          <w14:ligatures w14:val="none"/>
        </w:rPr>
        <w:t xml:space="preserve">. </w:t>
      </w:r>
      <w:r w:rsidRPr="009D75ED">
        <w:rPr>
          <w:rFonts w:ascii="Arial" w:eastAsia="Times New Roman" w:hAnsi="Arial" w:cs="Arial"/>
          <w:i/>
          <w:iCs/>
          <w:kern w:val="0"/>
          <w:lang w:eastAsia="en-GB"/>
          <w14:ligatures w14:val="none"/>
        </w:rPr>
        <w:t>05</w:t>
      </w:r>
      <w:r w:rsidRPr="009D75ED">
        <w:rPr>
          <w:rFonts w:ascii="Arial" w:eastAsia="Times New Roman" w:hAnsi="Arial" w:cs="Arial"/>
          <w:kern w:val="0"/>
          <w:lang w:eastAsia="en-GB"/>
          <w14:ligatures w14:val="none"/>
        </w:rPr>
        <w:t xml:space="preserve">(04), 9–16. </w:t>
      </w:r>
      <w:r>
        <w:rPr>
          <w:rFonts w:ascii="Arial" w:eastAsia="Times New Roman" w:hAnsi="Arial" w:cs="Arial"/>
          <w:kern w:val="0"/>
          <w:lang w:eastAsia="en-GB"/>
          <w14:ligatures w14:val="none"/>
        </w:rPr>
        <w:t xml:space="preserve">Available at: </w:t>
      </w:r>
      <w:hyperlink r:id="rId39" w:history="1">
        <w:r w:rsidRPr="009D75ED">
          <w:rPr>
            <w:rStyle w:val="Hyperlink"/>
            <w:rFonts w:ascii="Arial" w:eastAsia="Times New Roman" w:hAnsi="Arial" w:cs="Arial"/>
            <w:kern w:val="0"/>
            <w:lang w:eastAsia="en-GB"/>
            <w14:ligatures w14:val="none"/>
          </w:rPr>
          <w:t>https://doi.org/10.30780/IJTRS.V05.I04.002</w:t>
        </w:r>
      </w:hyperlink>
      <w:r w:rsidRPr="009D75ED">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21 March 2026)</w:t>
      </w:r>
    </w:p>
    <w:p w14:paraId="20B593ED" w14:textId="77777777" w:rsidR="006F78AC" w:rsidRDefault="006F78AC" w:rsidP="006F78AC">
      <w:pPr>
        <w:spacing w:after="0" w:line="240" w:lineRule="auto"/>
        <w:rPr>
          <w:rFonts w:ascii="Arial" w:eastAsia="Times New Roman" w:hAnsi="Arial" w:cs="Arial"/>
          <w:kern w:val="0"/>
          <w:lang w:eastAsia="en-GB"/>
          <w14:ligatures w14:val="none"/>
        </w:rPr>
      </w:pPr>
      <w:r w:rsidRPr="005E2551">
        <w:rPr>
          <w:rFonts w:ascii="Arial" w:hAnsi="Arial" w:cs="Arial"/>
        </w:rPr>
        <w:t>Mashburn</w:t>
      </w:r>
      <w:r w:rsidRPr="005E2551">
        <w:rPr>
          <w:rFonts w:ascii="Arial" w:hAnsi="Arial" w:cs="Arial"/>
          <w:shd w:val="clear" w:color="auto" w:fill="FFFFFF"/>
        </w:rPr>
        <w:t>, A.J., Pianta, R.C., Hamre, B.K., Downer, J.T., Barbarin, O.A., Bryant, D., Burchinal, M., Early, D.M., Howes, C.</w:t>
      </w:r>
      <w:r>
        <w:rPr>
          <w:rFonts w:ascii="Arial" w:eastAsia="Times New Roman" w:hAnsi="Arial" w:cs="Arial"/>
          <w:kern w:val="0"/>
          <w:lang w:eastAsia="en-GB"/>
          <w14:ligatures w14:val="none"/>
        </w:rPr>
        <w:t xml:space="preserve"> </w:t>
      </w:r>
      <w:r w:rsidRPr="00357DCF">
        <w:rPr>
          <w:rFonts w:ascii="Arial" w:eastAsia="Times New Roman" w:hAnsi="Arial" w:cs="Arial"/>
          <w:kern w:val="0"/>
          <w:lang w:eastAsia="en-GB"/>
          <w14:ligatures w14:val="none"/>
        </w:rPr>
        <w:t>(</w:t>
      </w:r>
      <w:r w:rsidRPr="00671EA9">
        <w:rPr>
          <w:rFonts w:ascii="Arial" w:eastAsia="Times New Roman" w:hAnsi="Arial" w:cs="Arial"/>
          <w:kern w:val="0"/>
          <w:lang w:eastAsia="en-GB"/>
          <w14:ligatures w14:val="none"/>
        </w:rPr>
        <w:t xml:space="preserve">2008) </w:t>
      </w:r>
      <w:r w:rsidRPr="00357DCF">
        <w:rPr>
          <w:rFonts w:ascii="Arial" w:eastAsia="Times New Roman" w:hAnsi="Arial" w:cs="Arial"/>
          <w:kern w:val="0"/>
          <w:lang w:eastAsia="en-GB"/>
          <w14:ligatures w14:val="none"/>
        </w:rPr>
        <w:t xml:space="preserve">“Measures of Classroom Quality in Prekindergarten and Children’s Development of Academic, Language, and Social Skills,” </w:t>
      </w:r>
      <w:r w:rsidRPr="00357DCF">
        <w:rPr>
          <w:rFonts w:ascii="Arial" w:eastAsia="Times New Roman" w:hAnsi="Arial" w:cs="Arial"/>
          <w:i/>
          <w:iCs/>
          <w:kern w:val="0"/>
          <w:lang w:eastAsia="en-GB"/>
          <w14:ligatures w14:val="none"/>
        </w:rPr>
        <w:t>Child development</w:t>
      </w:r>
      <w:r w:rsidRPr="00357DCF">
        <w:rPr>
          <w:rFonts w:ascii="Arial" w:eastAsia="Times New Roman" w:hAnsi="Arial" w:cs="Arial"/>
          <w:kern w:val="0"/>
          <w:lang w:eastAsia="en-GB"/>
          <w14:ligatures w14:val="none"/>
        </w:rPr>
        <w:t xml:space="preserve">, 79(3), pp. 732–749. Available at: </w:t>
      </w:r>
      <w:hyperlink r:id="rId40" w:history="1">
        <w:r w:rsidRPr="00357DCF">
          <w:rPr>
            <w:rStyle w:val="Hyperlink"/>
            <w:rFonts w:ascii="Arial" w:eastAsia="Times New Roman" w:hAnsi="Arial" w:cs="Arial"/>
            <w:kern w:val="0"/>
            <w:lang w:eastAsia="en-GB"/>
            <w14:ligatures w14:val="none"/>
          </w:rPr>
          <w:t>https://doi.org/10.1111/j.1467-8624.2008.01154.x</w:t>
        </w:r>
      </w:hyperlink>
      <w:r w:rsidRPr="00357DCF">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21 March 2026)</w:t>
      </w:r>
    </w:p>
    <w:p w14:paraId="70F8B07B" w14:textId="77777777" w:rsidR="006F78AC" w:rsidRDefault="006F78AC" w:rsidP="006F78AC">
      <w:pPr>
        <w:spacing w:after="0" w:line="240" w:lineRule="auto"/>
        <w:rPr>
          <w:rFonts w:ascii="Arial" w:eastAsia="Times New Roman" w:hAnsi="Arial" w:cs="Arial"/>
          <w:kern w:val="0"/>
          <w:lang w:eastAsia="en-GB"/>
          <w14:ligatures w14:val="none"/>
        </w:rPr>
      </w:pPr>
    </w:p>
    <w:p w14:paraId="0F97402B" w14:textId="77777777" w:rsidR="006F78AC" w:rsidRDefault="006F78AC" w:rsidP="006F78AC">
      <w:pPr>
        <w:shd w:val="clear" w:color="auto" w:fill="FFFFFF"/>
        <w:spacing w:after="180" w:line="240" w:lineRule="auto"/>
        <w:rPr>
          <w:rFonts w:ascii="Arial" w:eastAsia="Times New Roman" w:hAnsi="Arial" w:cs="Arial"/>
          <w:kern w:val="0"/>
          <w:lang w:eastAsia="en-GB"/>
          <w14:ligatures w14:val="none"/>
        </w:rPr>
      </w:pPr>
      <w:r w:rsidRPr="00387A9D">
        <w:rPr>
          <w:rFonts w:ascii="Arial" w:hAnsi="Arial" w:cs="Arial"/>
          <w:shd w:val="clear" w:color="auto" w:fill="FFFFFF"/>
        </w:rPr>
        <w:t>Mathers, S</w:t>
      </w:r>
      <w:r>
        <w:rPr>
          <w:rFonts w:ascii="Arial" w:hAnsi="Arial" w:cs="Arial"/>
          <w:shd w:val="clear" w:color="auto" w:fill="FFFFFF"/>
        </w:rPr>
        <w:t xml:space="preserve">., </w:t>
      </w:r>
      <w:r w:rsidRPr="00387A9D">
        <w:rPr>
          <w:rFonts w:ascii="Arial" w:hAnsi="Arial" w:cs="Arial"/>
          <w:shd w:val="clear" w:color="auto" w:fill="FFFFFF"/>
        </w:rPr>
        <w:t>Sylva, K</w:t>
      </w:r>
      <w:r>
        <w:rPr>
          <w:rFonts w:ascii="Arial" w:hAnsi="Arial" w:cs="Arial"/>
          <w:shd w:val="clear" w:color="auto" w:fill="FFFFFF"/>
        </w:rPr>
        <w:t>.,</w:t>
      </w:r>
      <w:r w:rsidRPr="00387A9D">
        <w:rPr>
          <w:rFonts w:ascii="Arial" w:hAnsi="Arial" w:cs="Arial"/>
          <w:shd w:val="clear" w:color="auto" w:fill="FFFFFF"/>
        </w:rPr>
        <w:t xml:space="preserve"> Eisenstadt, N</w:t>
      </w:r>
      <w:r>
        <w:rPr>
          <w:rFonts w:ascii="Arial" w:hAnsi="Arial" w:cs="Arial"/>
          <w:shd w:val="clear" w:color="auto" w:fill="FFFFFF"/>
        </w:rPr>
        <w:t>.,</w:t>
      </w:r>
      <w:r w:rsidRPr="00387A9D">
        <w:rPr>
          <w:rFonts w:ascii="Arial" w:hAnsi="Arial" w:cs="Arial"/>
          <w:shd w:val="clear" w:color="auto" w:fill="FFFFFF"/>
        </w:rPr>
        <w:t xml:space="preserve"> Soukakou, E</w:t>
      </w:r>
      <w:r>
        <w:rPr>
          <w:rFonts w:ascii="Arial" w:hAnsi="Arial" w:cs="Arial"/>
          <w:shd w:val="clear" w:color="auto" w:fill="FFFFFF"/>
        </w:rPr>
        <w:t>.,</w:t>
      </w:r>
      <w:r w:rsidRPr="00387A9D">
        <w:rPr>
          <w:rFonts w:ascii="Arial" w:hAnsi="Arial" w:cs="Arial"/>
          <w:shd w:val="clear" w:color="auto" w:fill="FFFFFF"/>
        </w:rPr>
        <w:t> </w:t>
      </w:r>
      <w:r w:rsidRPr="00387A9D">
        <w:rPr>
          <w:rFonts w:ascii="Arial" w:hAnsi="Arial" w:cs="Arial"/>
        </w:rPr>
        <w:t>Ereky-Stevens</w:t>
      </w:r>
      <w:r w:rsidRPr="00387A9D">
        <w:rPr>
          <w:rFonts w:ascii="Arial" w:hAnsi="Arial" w:cs="Arial"/>
          <w:shd w:val="clear" w:color="auto" w:fill="FFFFFF"/>
        </w:rPr>
        <w:t>, K</w:t>
      </w:r>
      <w:r>
        <w:rPr>
          <w:rFonts w:ascii="Arial" w:hAnsi="Arial" w:cs="Arial"/>
          <w:shd w:val="clear" w:color="auto" w:fill="FFFFFF"/>
        </w:rPr>
        <w:t>.</w:t>
      </w:r>
      <w:r>
        <w:rPr>
          <w:rFonts w:ascii="Arial" w:eastAsia="Times New Roman" w:hAnsi="Arial" w:cs="Arial"/>
          <w:kern w:val="0"/>
          <w:lang w:eastAsia="en-GB"/>
          <w14:ligatures w14:val="none"/>
        </w:rPr>
        <w:t xml:space="preserve"> </w:t>
      </w:r>
      <w:r w:rsidRPr="0043727D">
        <w:rPr>
          <w:rFonts w:ascii="Arial" w:eastAsia="Times New Roman" w:hAnsi="Arial" w:cs="Arial"/>
          <w:kern w:val="0"/>
          <w:lang w:eastAsia="en-GB"/>
          <w14:ligatures w14:val="none"/>
        </w:rPr>
        <w:t>(2014</w:t>
      </w:r>
      <w:r>
        <w:rPr>
          <w:rFonts w:ascii="Arial" w:eastAsia="Times New Roman" w:hAnsi="Arial" w:cs="Arial"/>
          <w:kern w:val="0"/>
          <w:lang w:eastAsia="en-GB"/>
          <w14:ligatures w14:val="none"/>
        </w:rPr>
        <w:t>b</w:t>
      </w:r>
      <w:r w:rsidRPr="0043727D">
        <w:rPr>
          <w:rFonts w:ascii="Arial" w:eastAsia="Times New Roman" w:hAnsi="Arial" w:cs="Arial"/>
          <w:kern w:val="0"/>
          <w:lang w:eastAsia="en-GB"/>
          <w14:ligatures w14:val="none"/>
        </w:rPr>
        <w:t xml:space="preserve">) “Supporting early learning for children under three: research and practice,” </w:t>
      </w:r>
      <w:r w:rsidRPr="0043727D">
        <w:rPr>
          <w:rFonts w:ascii="Arial" w:eastAsia="Times New Roman" w:hAnsi="Arial" w:cs="Arial"/>
          <w:i/>
          <w:iCs/>
          <w:kern w:val="0"/>
          <w:lang w:eastAsia="en-GB"/>
          <w14:ligatures w14:val="none"/>
        </w:rPr>
        <w:t>Journal of children’s services</w:t>
      </w:r>
      <w:r w:rsidRPr="0043727D">
        <w:rPr>
          <w:rFonts w:ascii="Arial" w:eastAsia="Times New Roman" w:hAnsi="Arial" w:cs="Arial"/>
          <w:kern w:val="0"/>
          <w:lang w:eastAsia="en-GB"/>
          <w14:ligatures w14:val="none"/>
        </w:rPr>
        <w:t xml:space="preserve">, 9(2), pp. 177–187. Available at: </w:t>
      </w:r>
      <w:hyperlink r:id="rId41" w:history="1">
        <w:r w:rsidRPr="0043727D">
          <w:rPr>
            <w:rStyle w:val="Hyperlink"/>
            <w:rFonts w:ascii="Arial" w:eastAsia="Times New Roman" w:hAnsi="Arial" w:cs="Arial"/>
            <w:kern w:val="0"/>
            <w:lang w:eastAsia="en-GB"/>
            <w14:ligatures w14:val="none"/>
          </w:rPr>
          <w:t>https://doi.org/10.1108/JCS-02-2014-0008</w:t>
        </w:r>
      </w:hyperlink>
      <w:r w:rsidRPr="0043727D">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21 March 2026)</w:t>
      </w:r>
    </w:p>
    <w:p w14:paraId="3885713C" w14:textId="77777777" w:rsidR="006F78AC" w:rsidRDefault="006F78AC" w:rsidP="006F78AC">
      <w:pPr>
        <w:shd w:val="clear" w:color="auto" w:fill="FFFFFF"/>
        <w:spacing w:after="180" w:line="240" w:lineRule="auto"/>
        <w:rPr>
          <w:rFonts w:ascii="Arial" w:eastAsia="Times New Roman" w:hAnsi="Arial" w:cs="Arial"/>
          <w:color w:val="000000"/>
          <w:kern w:val="0"/>
          <w:lang w:eastAsia="en-GB"/>
          <w14:ligatures w14:val="none"/>
        </w:rPr>
      </w:pPr>
      <w:r w:rsidRPr="00C6213A">
        <w:rPr>
          <w:rFonts w:ascii="Arial" w:eastAsia="Times New Roman" w:hAnsi="Arial" w:cs="Arial"/>
          <w:color w:val="000000"/>
          <w:kern w:val="0"/>
          <w:lang w:eastAsia="en-GB"/>
          <w14:ligatures w14:val="none"/>
        </w:rPr>
        <w:t>Mathers, Sandra &amp; Eisenstadt, Naomi &amp; Sylva, Kathy &amp; Soukakou, Elena &amp; Ereky-Stevens, Katharina. (2014</w:t>
      </w:r>
      <w:r>
        <w:rPr>
          <w:rFonts w:ascii="Arial" w:eastAsia="Times New Roman" w:hAnsi="Arial" w:cs="Arial"/>
          <w:color w:val="000000"/>
          <w:kern w:val="0"/>
          <w:lang w:eastAsia="en-GB"/>
          <w14:ligatures w14:val="none"/>
        </w:rPr>
        <w:t>a</w:t>
      </w:r>
      <w:r w:rsidRPr="00C6213A">
        <w:rPr>
          <w:rFonts w:ascii="Arial" w:eastAsia="Times New Roman" w:hAnsi="Arial" w:cs="Arial"/>
          <w:color w:val="000000"/>
          <w:kern w:val="0"/>
          <w:lang w:eastAsia="en-GB"/>
          <w14:ligatures w14:val="none"/>
        </w:rPr>
        <w:t xml:space="preserve">). </w:t>
      </w:r>
      <w:r w:rsidRPr="00CB6A79">
        <w:rPr>
          <w:rFonts w:ascii="Arial" w:eastAsia="Times New Roman" w:hAnsi="Arial" w:cs="Arial"/>
          <w:i/>
          <w:iCs/>
          <w:color w:val="000000"/>
          <w:kern w:val="0"/>
          <w:lang w:eastAsia="en-GB"/>
          <w14:ligatures w14:val="none"/>
        </w:rPr>
        <w:t>Sound Foundations: A review of the research evidence on quality for early childhood education and care for children under three. Implications for policy and practice</w:t>
      </w:r>
      <w:r w:rsidRPr="00CB6A79">
        <w:rPr>
          <w:rFonts w:ascii="Arial" w:eastAsia="Times New Roman" w:hAnsi="Arial" w:cs="Arial"/>
          <w:i/>
          <w:iCs/>
          <w:kern w:val="0"/>
          <w:lang w:eastAsia="en-GB"/>
          <w14:ligatures w14:val="none"/>
        </w:rPr>
        <w:t>.</w:t>
      </w:r>
      <w:r w:rsidRPr="00CB6A79">
        <w:rPr>
          <w:rFonts w:ascii="Arial" w:eastAsia="Times New Roman" w:hAnsi="Arial" w:cs="Arial"/>
          <w:kern w:val="0"/>
          <w:lang w:eastAsia="en-GB"/>
          <w14:ligatures w14:val="none"/>
        </w:rPr>
        <w:t xml:space="preserve"> Oxford: University of Oxford. </w:t>
      </w:r>
      <w:r w:rsidRPr="003719DE">
        <w:rPr>
          <w:rFonts w:ascii="Arial" w:eastAsia="Times New Roman" w:hAnsi="Arial" w:cs="Arial"/>
          <w:color w:val="000000"/>
          <w:kern w:val="0"/>
          <w:lang w:eastAsia="en-GB"/>
          <w14:ligatures w14:val="none"/>
        </w:rPr>
        <w:t xml:space="preserve">Available at: </w:t>
      </w:r>
      <w:hyperlink r:id="rId42" w:history="1">
        <w:r w:rsidRPr="006C574A">
          <w:rPr>
            <w:rStyle w:val="Hyperlink"/>
            <w:rFonts w:ascii="Arial" w:eastAsia="Times New Roman" w:hAnsi="Arial" w:cs="Arial"/>
            <w:kern w:val="0"/>
            <w:lang w:eastAsia="en-GB"/>
            <w14:ligatures w14:val="none"/>
          </w:rPr>
          <w:t>https://www.researchgate.net/publication/312295686_Sound_Foundations_A_review_of_the_research_evidence_on_quality_for_early_childhood_education_and_care_for_children_under_three_Implications_for_policy_and_practice</w:t>
        </w:r>
      </w:hyperlink>
      <w:r>
        <w:rPr>
          <w:rFonts w:ascii="Arial" w:eastAsia="Times New Roman" w:hAnsi="Arial" w:cs="Arial"/>
          <w:color w:val="000000"/>
          <w:kern w:val="0"/>
          <w:lang w:eastAsia="en-GB"/>
          <w14:ligatures w14:val="none"/>
        </w:rPr>
        <w:t xml:space="preserve"> </w:t>
      </w:r>
      <w:r>
        <w:rPr>
          <w:rFonts w:ascii="Arial" w:eastAsia="Times New Roman" w:hAnsi="Arial" w:cs="Arial"/>
          <w:kern w:val="0"/>
          <w:lang w:eastAsia="en-GB"/>
          <w14:ligatures w14:val="none"/>
        </w:rPr>
        <w:t>(Accessed: 21 March 2026)</w:t>
      </w:r>
    </w:p>
    <w:p w14:paraId="7255ECCD" w14:textId="77777777" w:rsidR="006F78AC" w:rsidRPr="00DC5BCD" w:rsidRDefault="006F78AC" w:rsidP="006F78AC">
      <w:pPr>
        <w:shd w:val="clear" w:color="auto" w:fill="FFFFFF"/>
        <w:spacing w:after="180" w:line="240" w:lineRule="auto"/>
        <w:rPr>
          <w:rFonts w:ascii="Arial" w:eastAsia="Times New Roman" w:hAnsi="Arial" w:cs="Arial"/>
          <w:color w:val="000000"/>
          <w:kern w:val="0"/>
          <w:lang w:eastAsia="en-GB"/>
          <w14:ligatures w14:val="none"/>
        </w:rPr>
      </w:pPr>
      <w:r w:rsidRPr="00387A9D">
        <w:rPr>
          <w:rFonts w:ascii="Arial" w:hAnsi="Arial" w:cs="Arial"/>
          <w:shd w:val="clear" w:color="auto" w:fill="FFFFFF"/>
        </w:rPr>
        <w:t xml:space="preserve">Melhuish, E., Ereky-Stevens, K., Petrogiannis, K., Ariescu, A., Penderi, E., Rentzou, K., Tawell, A., Slot, P., Broekhuizen, M., &amp; Leserman, P. (2015). A review of research on the effects of early childhood education and care (ECEC) on child development. </w:t>
      </w:r>
      <w:r w:rsidRPr="00387A9D">
        <w:rPr>
          <w:rFonts w:ascii="Arial" w:hAnsi="Arial" w:cs="Arial"/>
          <w:i/>
          <w:iCs/>
          <w:shd w:val="clear" w:color="auto" w:fill="FFFFFF"/>
        </w:rPr>
        <w:t xml:space="preserve">In Curriculum Quality Analysis and Impact Review of European Early Childhood Education and Care (CARE - European Early Childhood Education and Care Publications). CARE - European Early Childhood Education and Care.  </w:t>
      </w:r>
      <w:r w:rsidRPr="00387A9D">
        <w:rPr>
          <w:rFonts w:ascii="Arial" w:hAnsi="Arial" w:cs="Arial"/>
          <w:shd w:val="clear" w:color="auto" w:fill="FFFFFF"/>
        </w:rPr>
        <w:t xml:space="preserve">Available at: </w:t>
      </w:r>
      <w:hyperlink r:id="rId43" w:history="1">
        <w:r w:rsidRPr="00DC5BCD">
          <w:rPr>
            <w:rStyle w:val="Hyperlink"/>
            <w:rFonts w:ascii="Arial" w:hAnsi="Arial" w:cs="Arial"/>
            <w:shd w:val="clear" w:color="auto" w:fill="FFFFFF"/>
          </w:rPr>
          <w:t>https://ora.ox.ac.uk/objects/uuid:bb919f6f-cd43-42d8-89ff-da525dc63554/files/m4968ddc629e49435e5f0d9cbccf801fd</w:t>
        </w:r>
      </w:hyperlink>
      <w:r w:rsidRPr="00DC5BCD">
        <w:rPr>
          <w:rFonts w:ascii="Arial" w:hAnsi="Arial" w:cs="Arial"/>
          <w:color w:val="002147"/>
          <w:shd w:val="clear" w:color="auto" w:fill="FFFFFF"/>
        </w:rPr>
        <w:t xml:space="preserve"> </w:t>
      </w:r>
      <w:r>
        <w:rPr>
          <w:rFonts w:ascii="Arial" w:eastAsia="Times New Roman" w:hAnsi="Arial" w:cs="Arial"/>
          <w:kern w:val="0"/>
          <w:lang w:eastAsia="en-GB"/>
          <w14:ligatures w14:val="none"/>
        </w:rPr>
        <w:t>(Accessed: 21 March 2026)</w:t>
      </w:r>
    </w:p>
    <w:p w14:paraId="656A64CA" w14:textId="77777777" w:rsidR="006F78AC" w:rsidRDefault="006F78AC" w:rsidP="006F78AC">
      <w:pPr>
        <w:pStyle w:val="NormalWeb"/>
        <w:spacing w:before="0" w:beforeAutospacing="0" w:after="180" w:afterAutospacing="0"/>
        <w:rPr>
          <w:rFonts w:ascii="Arial" w:eastAsiaTheme="minorHAnsi" w:hAnsi="Arial" w:cs="Arial"/>
          <w:kern w:val="2"/>
          <w:shd w:val="clear" w:color="auto" w:fill="FFFFFF"/>
          <w:lang w:eastAsia="en-US"/>
          <w14:ligatures w14:val="standardContextual"/>
        </w:rPr>
      </w:pPr>
      <w:r w:rsidRPr="00C70BC1">
        <w:rPr>
          <w:rFonts w:ascii="Arial" w:eastAsiaTheme="minorHAnsi" w:hAnsi="Arial" w:cs="Arial"/>
          <w:kern w:val="2"/>
          <w:shd w:val="clear" w:color="auto" w:fill="FFFFFF"/>
          <w:lang w:eastAsia="en-US"/>
          <w14:ligatures w14:val="standardContextual"/>
        </w:rPr>
        <w:t>OECD (2011), </w:t>
      </w:r>
      <w:r w:rsidRPr="00C70BC1">
        <w:rPr>
          <w:rFonts w:ascii="Arial" w:eastAsiaTheme="minorHAnsi" w:hAnsi="Arial" w:cs="Arial"/>
          <w:i/>
          <w:iCs/>
          <w:kern w:val="2"/>
          <w:bdr w:val="none" w:sz="0" w:space="0" w:color="auto" w:frame="1"/>
          <w:shd w:val="clear" w:color="auto" w:fill="FFFFFF"/>
          <w:lang w:eastAsia="en-US"/>
          <w14:ligatures w14:val="standardContextual"/>
        </w:rPr>
        <w:t>Starting Strong III: A Quality Toolbox for Early Childhood Education and Care</w:t>
      </w:r>
      <w:r w:rsidRPr="00C70BC1">
        <w:rPr>
          <w:rFonts w:ascii="Arial" w:eastAsiaTheme="minorHAnsi" w:hAnsi="Arial" w:cs="Arial"/>
          <w:kern w:val="2"/>
          <w:shd w:val="clear" w:color="auto" w:fill="FFFFFF"/>
          <w:lang w:eastAsia="en-US"/>
          <w14:ligatures w14:val="standardContextual"/>
        </w:rPr>
        <w:t>, Starting Strong. Paris: OECD Publishing. Available at</w:t>
      </w:r>
      <w:r w:rsidRPr="00C70BC1">
        <w:rPr>
          <w:rFonts w:ascii="Arial" w:eastAsiaTheme="minorHAnsi" w:hAnsi="Arial" w:cs="Arial"/>
          <w:color w:val="586179"/>
          <w:kern w:val="2"/>
          <w:shd w:val="clear" w:color="auto" w:fill="FFFFFF"/>
          <w:lang w:eastAsia="en-US"/>
          <w14:ligatures w14:val="standardContextual"/>
        </w:rPr>
        <w:t>: </w:t>
      </w:r>
      <w:hyperlink r:id="rId44" w:history="1">
        <w:r w:rsidRPr="00C70BC1">
          <w:rPr>
            <w:rFonts w:ascii="Arial" w:eastAsiaTheme="minorHAnsi" w:hAnsi="Arial" w:cs="Arial"/>
            <w:color w:val="0660EF"/>
            <w:kern w:val="2"/>
            <w:u w:val="single"/>
            <w:bdr w:val="none" w:sz="0" w:space="0" w:color="auto" w:frame="1"/>
            <w:shd w:val="clear" w:color="auto" w:fill="FFFFFF"/>
            <w:lang w:eastAsia="en-US"/>
            <w14:ligatures w14:val="standardContextual"/>
          </w:rPr>
          <w:t>https://doi.org/10.1787/9789264123564-en</w:t>
        </w:r>
      </w:hyperlink>
      <w:r w:rsidRPr="009A1168">
        <w:rPr>
          <w:rFonts w:ascii="Noto Sans" w:eastAsiaTheme="minorHAnsi" w:hAnsi="Noto Sans" w:cs="Noto Sans"/>
          <w:color w:val="586179"/>
          <w:kern w:val="2"/>
          <w:shd w:val="clear" w:color="auto" w:fill="FFFFFF"/>
          <w:lang w:eastAsia="en-US"/>
          <w14:ligatures w14:val="standardContextual"/>
        </w:rPr>
        <w:t>.</w:t>
      </w:r>
      <w:r w:rsidRPr="006D5D64">
        <w:rPr>
          <w:rFonts w:ascii="Arial" w:eastAsiaTheme="minorHAnsi" w:hAnsi="Arial" w:cs="Arial"/>
          <w:kern w:val="2"/>
          <w:shd w:val="clear" w:color="auto" w:fill="FFFFFF"/>
          <w:lang w:eastAsia="en-US"/>
          <w14:ligatures w14:val="standardContextual"/>
        </w:rPr>
        <w:t xml:space="preserve"> (Accessed: 25 March 2026)</w:t>
      </w:r>
    </w:p>
    <w:p w14:paraId="4B7F5778" w14:textId="77777777" w:rsidR="00587525" w:rsidRDefault="00587525" w:rsidP="006F78AC">
      <w:pPr>
        <w:pStyle w:val="NormalWeb"/>
        <w:spacing w:before="0" w:beforeAutospacing="0" w:after="180" w:afterAutospacing="0"/>
        <w:rPr>
          <w:rFonts w:ascii="Arial" w:eastAsiaTheme="minorHAnsi" w:hAnsi="Arial" w:cs="Arial"/>
          <w:kern w:val="2"/>
          <w:shd w:val="clear" w:color="auto" w:fill="FFFFFF"/>
          <w:lang w:eastAsia="en-US"/>
          <w14:ligatures w14:val="standardContextual"/>
        </w:rPr>
      </w:pPr>
    </w:p>
    <w:p w14:paraId="3DA97E03" w14:textId="77777777" w:rsidR="006F78AC" w:rsidRDefault="006F78AC" w:rsidP="006F78AC">
      <w:pPr>
        <w:shd w:val="clear" w:color="auto" w:fill="FFFFFF"/>
        <w:spacing w:after="180" w:line="240" w:lineRule="auto"/>
        <w:rPr>
          <w:rFonts w:ascii="Arial" w:eastAsia="Times New Roman" w:hAnsi="Arial" w:cs="Arial"/>
          <w:kern w:val="0"/>
          <w:lang w:eastAsia="en-GB"/>
          <w14:ligatures w14:val="none"/>
        </w:rPr>
      </w:pPr>
      <w:r w:rsidRPr="000739C4">
        <w:rPr>
          <w:rFonts w:ascii="Arial" w:eastAsia="Times New Roman" w:hAnsi="Arial" w:cs="Arial"/>
          <w:kern w:val="0"/>
          <w:lang w:eastAsia="en-GB"/>
          <w14:ligatures w14:val="none"/>
        </w:rPr>
        <w:t xml:space="preserve">OECD (2021), </w:t>
      </w:r>
      <w:r w:rsidRPr="002D71E5">
        <w:rPr>
          <w:rFonts w:ascii="Arial" w:eastAsia="Times New Roman" w:hAnsi="Arial" w:cs="Arial"/>
          <w:i/>
          <w:iCs/>
          <w:kern w:val="0"/>
          <w:lang w:eastAsia="en-GB"/>
          <w14:ligatures w14:val="none"/>
        </w:rPr>
        <w:t>Starting Strong VI: Supporting Meaningful Interactions in Early Childhood Education and Care.</w:t>
      </w:r>
      <w:r w:rsidRPr="000739C4">
        <w:rPr>
          <w:rFonts w:ascii="Arial" w:eastAsia="Times New Roman" w:hAnsi="Arial" w:cs="Arial"/>
          <w:kern w:val="0"/>
          <w:lang w:eastAsia="en-GB"/>
          <w14:ligatures w14:val="none"/>
        </w:rPr>
        <w:t xml:space="preserve"> Starting Strong, </w:t>
      </w:r>
      <w:r>
        <w:rPr>
          <w:rFonts w:ascii="Arial" w:eastAsia="Times New Roman" w:hAnsi="Arial" w:cs="Arial"/>
          <w:kern w:val="0"/>
          <w:lang w:eastAsia="en-GB"/>
          <w14:ligatures w14:val="none"/>
        </w:rPr>
        <w:t xml:space="preserve">Paris: </w:t>
      </w:r>
      <w:r w:rsidRPr="000739C4">
        <w:rPr>
          <w:rFonts w:ascii="Arial" w:eastAsia="Times New Roman" w:hAnsi="Arial" w:cs="Arial"/>
          <w:kern w:val="0"/>
          <w:lang w:eastAsia="en-GB"/>
          <w14:ligatures w14:val="none"/>
        </w:rPr>
        <w:t>OECD Publishing</w:t>
      </w:r>
      <w:r>
        <w:rPr>
          <w:rFonts w:ascii="Arial" w:eastAsia="Times New Roman" w:hAnsi="Arial" w:cs="Arial"/>
          <w:kern w:val="0"/>
          <w:lang w:eastAsia="en-GB"/>
          <w14:ligatures w14:val="none"/>
        </w:rPr>
        <w:t xml:space="preserve">. Available at: </w:t>
      </w:r>
      <w:hyperlink r:id="rId45" w:history="1">
        <w:r w:rsidRPr="006C574A">
          <w:rPr>
            <w:rStyle w:val="Hyperlink"/>
            <w:rFonts w:ascii="Arial" w:eastAsia="Times New Roman" w:hAnsi="Arial" w:cs="Arial"/>
            <w:kern w:val="0"/>
            <w:lang w:eastAsia="en-GB"/>
            <w14:ligatures w14:val="none"/>
          </w:rPr>
          <w:t>https://www.oecd.org/en/publications/starting-strong-vi_f47a06ae-en/full-report.html</w:t>
        </w:r>
      </w:hyperlink>
      <w:r>
        <w:rPr>
          <w:rFonts w:ascii="Arial" w:eastAsia="Times New Roman" w:hAnsi="Arial" w:cs="Arial"/>
          <w:kern w:val="0"/>
          <w:lang w:eastAsia="en-GB"/>
          <w14:ligatures w14:val="none"/>
        </w:rPr>
        <w:t xml:space="preserve"> (Accessed: 21 March 2026)</w:t>
      </w:r>
    </w:p>
    <w:p w14:paraId="2A5410C2" w14:textId="77777777" w:rsidR="006F78AC" w:rsidRPr="008642F6" w:rsidRDefault="006F78AC" w:rsidP="006F78AC">
      <w:pPr>
        <w:shd w:val="clear" w:color="auto" w:fill="FFFFFF"/>
        <w:spacing w:after="180" w:line="240" w:lineRule="auto"/>
        <w:rPr>
          <w:rFonts w:ascii="Arial" w:eastAsia="Times New Roman" w:hAnsi="Arial" w:cs="Arial"/>
          <w:kern w:val="0"/>
          <w:lang w:eastAsia="en-GB"/>
          <w14:ligatures w14:val="none"/>
        </w:rPr>
      </w:pPr>
      <w:r w:rsidRPr="00017C4D">
        <w:rPr>
          <w:rFonts w:ascii="Arial" w:hAnsi="Arial" w:cs="Arial"/>
          <w:shd w:val="clear" w:color="auto" w:fill="FFFFFF"/>
        </w:rPr>
        <w:lastRenderedPageBreak/>
        <w:t>OECD (2025), </w:t>
      </w:r>
      <w:r w:rsidRPr="00F06951">
        <w:rPr>
          <w:rFonts w:ascii="Arial" w:hAnsi="Arial" w:cs="Arial"/>
          <w:i/>
          <w:iCs/>
          <w:bdr w:val="none" w:sz="0" w:space="0" w:color="auto" w:frame="1"/>
          <w:shd w:val="clear" w:color="auto" w:fill="FFFFFF"/>
        </w:rPr>
        <w:t>Reducing Inequalities by Investing in Early Childhood Education and Care</w:t>
      </w:r>
      <w:r w:rsidRPr="00F06951">
        <w:rPr>
          <w:rFonts w:ascii="Arial" w:hAnsi="Arial" w:cs="Arial"/>
          <w:shd w:val="clear" w:color="auto" w:fill="FFFFFF"/>
        </w:rPr>
        <w:t>, Starting Strong, OECD Publishing, Paris</w:t>
      </w:r>
      <w:r>
        <w:rPr>
          <w:rFonts w:ascii="Arial" w:hAnsi="Arial" w:cs="Arial"/>
          <w:shd w:val="clear" w:color="auto" w:fill="FFFFFF"/>
        </w:rPr>
        <w:t xml:space="preserve">. Available at: </w:t>
      </w:r>
      <w:hyperlink r:id="rId46" w:history="1">
        <w:r w:rsidRPr="008A3823">
          <w:rPr>
            <w:rStyle w:val="Hyperlink"/>
            <w:rFonts w:ascii="Arial" w:hAnsi="Arial" w:cs="Arial"/>
            <w:bdr w:val="none" w:sz="0" w:space="0" w:color="auto" w:frame="1"/>
            <w:shd w:val="clear" w:color="auto" w:fill="FFFFFF"/>
          </w:rPr>
          <w:t>https://doi.org/10.1787/b78f8b25-en</w:t>
        </w:r>
      </w:hyperlink>
      <w:r w:rsidRPr="00F06951">
        <w:rPr>
          <w:rFonts w:ascii="Arial" w:hAnsi="Arial" w:cs="Arial"/>
          <w:color w:val="586179"/>
          <w:shd w:val="clear" w:color="auto" w:fill="FFFFFF"/>
        </w:rPr>
        <w:t>.</w:t>
      </w:r>
      <w:r w:rsidRPr="002C7EAA">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21 March 2026)</w:t>
      </w:r>
    </w:p>
    <w:p w14:paraId="7613A9E1" w14:textId="77777777" w:rsidR="006F78AC" w:rsidRPr="004A0CEA" w:rsidRDefault="006F78AC" w:rsidP="006F78AC">
      <w:pPr>
        <w:shd w:val="clear" w:color="auto" w:fill="FFFFFF"/>
        <w:spacing w:after="180" w:line="240" w:lineRule="auto"/>
        <w:rPr>
          <w:rFonts w:ascii="Arial" w:eastAsia="Times New Roman" w:hAnsi="Arial" w:cs="Arial"/>
          <w:kern w:val="0"/>
          <w:lang w:eastAsia="en-GB"/>
          <w14:ligatures w14:val="none"/>
        </w:rPr>
      </w:pPr>
      <w:r w:rsidRPr="00CF496B">
        <w:rPr>
          <w:rFonts w:ascii="Arial" w:hAnsi="Arial" w:cs="Arial"/>
          <w:shd w:val="clear" w:color="auto" w:fill="FFFFFF"/>
        </w:rPr>
        <w:t>Oppermann, E., Blaurock, S., Zander, L., </w:t>
      </w:r>
      <w:r w:rsidRPr="00CF496B">
        <w:rPr>
          <w:rFonts w:ascii="Arial" w:hAnsi="Arial" w:cs="Arial"/>
        </w:rPr>
        <w:t>Anders</w:t>
      </w:r>
      <w:r w:rsidRPr="00CF496B">
        <w:rPr>
          <w:rFonts w:ascii="Arial" w:hAnsi="Arial" w:cs="Arial"/>
          <w:color w:val="3A3A3A"/>
          <w:shd w:val="clear" w:color="auto" w:fill="FFFFFF"/>
        </w:rPr>
        <w:t>, Y.</w:t>
      </w:r>
      <w:r>
        <w:rPr>
          <w:rFonts w:ascii="Arial" w:hAnsi="Arial" w:cs="Arial"/>
          <w:color w:val="3A3A3A"/>
          <w:shd w:val="clear" w:color="auto" w:fill="FFFFFF"/>
        </w:rPr>
        <w:t xml:space="preserve"> </w:t>
      </w:r>
      <w:r w:rsidRPr="00577D5D">
        <w:rPr>
          <w:rFonts w:ascii="Arial" w:eastAsia="Times New Roman" w:hAnsi="Arial" w:cs="Arial"/>
          <w:kern w:val="0"/>
          <w:lang w:eastAsia="en-GB"/>
          <w14:ligatures w14:val="none"/>
        </w:rPr>
        <w:t xml:space="preserve">(2024) “Children’s Social-Emotional Development During the COVID-19 Pandemic: Protective Effects of the Quality of Children’s Home and Preschool Learning Environments,” </w:t>
      </w:r>
      <w:r w:rsidRPr="00577D5D">
        <w:rPr>
          <w:rFonts w:ascii="Arial" w:eastAsia="Times New Roman" w:hAnsi="Arial" w:cs="Arial"/>
          <w:i/>
          <w:iCs/>
          <w:kern w:val="0"/>
          <w:lang w:eastAsia="en-GB"/>
          <w14:ligatures w14:val="none"/>
        </w:rPr>
        <w:t>Early education and development</w:t>
      </w:r>
      <w:r w:rsidRPr="00577D5D">
        <w:rPr>
          <w:rFonts w:ascii="Arial" w:eastAsia="Times New Roman" w:hAnsi="Arial" w:cs="Arial"/>
          <w:kern w:val="0"/>
          <w:lang w:eastAsia="en-GB"/>
          <w14:ligatures w14:val="none"/>
        </w:rPr>
        <w:t xml:space="preserve">, 35(7), pp. 1432–1460. Available at: </w:t>
      </w:r>
      <w:hyperlink r:id="rId47" w:history="1">
        <w:r w:rsidRPr="00577D5D">
          <w:rPr>
            <w:rStyle w:val="Hyperlink"/>
            <w:rFonts w:ascii="Arial" w:eastAsia="Times New Roman" w:hAnsi="Arial" w:cs="Arial"/>
            <w:kern w:val="0"/>
            <w:lang w:eastAsia="en-GB"/>
            <w14:ligatures w14:val="none"/>
          </w:rPr>
          <w:t>https://doi.org/10.1080/10409289.2024.2360877</w:t>
        </w:r>
      </w:hyperlink>
      <w:r w:rsidRPr="00577D5D">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21 March 2026)</w:t>
      </w:r>
    </w:p>
    <w:p w14:paraId="6B6920E9" w14:textId="77777777" w:rsidR="006F78AC" w:rsidRDefault="006F78AC" w:rsidP="006F78AC">
      <w:pPr>
        <w:shd w:val="clear" w:color="auto" w:fill="FFFFFF"/>
        <w:spacing w:after="0" w:line="240" w:lineRule="auto"/>
        <w:rPr>
          <w:rFonts w:ascii="Arial" w:eastAsia="Times New Roman" w:hAnsi="Arial" w:cs="Arial"/>
          <w:kern w:val="0"/>
          <w:lang w:eastAsia="en-GB"/>
          <w14:ligatures w14:val="none"/>
        </w:rPr>
      </w:pPr>
      <w:r w:rsidRPr="008A08B9">
        <w:rPr>
          <w:rFonts w:ascii="Arial" w:eastAsia="Times New Roman" w:hAnsi="Arial" w:cs="Arial"/>
          <w:kern w:val="0"/>
          <w:lang w:eastAsia="en-GB"/>
          <w14:ligatures w14:val="none"/>
        </w:rPr>
        <w:t>Peisner-Feinberg, E.S., Burchinal, M.R., Clifford, R.M., Culkin, M.L., Howes, C., Kagan, S.L., Yazejian, N</w:t>
      </w:r>
      <w:r w:rsidRPr="00781FD3">
        <w:rPr>
          <w:rFonts w:ascii="Arial" w:eastAsia="Times New Roman" w:hAnsi="Arial" w:cs="Arial"/>
          <w:kern w:val="0"/>
          <w:lang w:eastAsia="en-GB"/>
          <w14:ligatures w14:val="none"/>
        </w:rPr>
        <w:t>. (2001</w:t>
      </w:r>
      <w:r w:rsidRPr="00234FF6">
        <w:rPr>
          <w:rFonts w:ascii="Arial" w:eastAsia="Times New Roman" w:hAnsi="Arial" w:cs="Arial"/>
          <w:kern w:val="0"/>
          <w:lang w:eastAsia="en-GB"/>
          <w14:ligatures w14:val="none"/>
        </w:rPr>
        <w:t xml:space="preserve">) “The Relation of Preschool Child-Care Quality to Children’s Cognitive and Social Developmental Trajectories through Second Grade,” </w:t>
      </w:r>
      <w:r w:rsidRPr="00234FF6">
        <w:rPr>
          <w:rFonts w:ascii="Arial" w:eastAsia="Times New Roman" w:hAnsi="Arial" w:cs="Arial"/>
          <w:i/>
          <w:iCs/>
          <w:kern w:val="0"/>
          <w:lang w:eastAsia="en-GB"/>
          <w14:ligatures w14:val="none"/>
        </w:rPr>
        <w:t>Child development</w:t>
      </w:r>
      <w:r w:rsidRPr="00234FF6">
        <w:rPr>
          <w:rFonts w:ascii="Arial" w:eastAsia="Times New Roman" w:hAnsi="Arial" w:cs="Arial"/>
          <w:kern w:val="0"/>
          <w:lang w:eastAsia="en-GB"/>
          <w14:ligatures w14:val="none"/>
        </w:rPr>
        <w:t xml:space="preserve">, 72(5), pp. 1534–1553. Available at: </w:t>
      </w:r>
      <w:hyperlink r:id="rId48" w:history="1">
        <w:r w:rsidRPr="00234FF6">
          <w:rPr>
            <w:rStyle w:val="Hyperlink"/>
            <w:rFonts w:ascii="Arial" w:eastAsia="Times New Roman" w:hAnsi="Arial" w:cs="Arial"/>
            <w:kern w:val="0"/>
            <w:lang w:eastAsia="en-GB"/>
            <w14:ligatures w14:val="none"/>
          </w:rPr>
          <w:t>https://doi.org/10.1111/1467-8624.00364</w:t>
        </w:r>
      </w:hyperlink>
      <w:r w:rsidRPr="00234FF6">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21 March 2026)</w:t>
      </w:r>
    </w:p>
    <w:p w14:paraId="3B20745E" w14:textId="77777777" w:rsidR="006F78AC" w:rsidRDefault="006F78AC" w:rsidP="006F78AC">
      <w:pPr>
        <w:shd w:val="clear" w:color="auto" w:fill="FFFFFF"/>
        <w:spacing w:after="0" w:line="240" w:lineRule="auto"/>
        <w:rPr>
          <w:rFonts w:ascii="Arial" w:eastAsia="Times New Roman" w:hAnsi="Arial" w:cs="Arial"/>
          <w:kern w:val="0"/>
          <w:lang w:eastAsia="en-GB"/>
          <w14:ligatures w14:val="none"/>
        </w:rPr>
      </w:pPr>
    </w:p>
    <w:p w14:paraId="671D1F60" w14:textId="77777777" w:rsidR="006F78AC" w:rsidRPr="001A0A3B" w:rsidRDefault="006F78AC" w:rsidP="006F78AC">
      <w:pPr>
        <w:shd w:val="clear" w:color="auto" w:fill="FFFFFF"/>
        <w:spacing w:after="180" w:line="240" w:lineRule="auto"/>
        <w:rPr>
          <w:rFonts w:ascii="Arial" w:eastAsia="Times New Roman" w:hAnsi="Arial" w:cs="Arial"/>
          <w:kern w:val="0"/>
          <w:lang w:eastAsia="en-GB"/>
          <w14:ligatures w14:val="none"/>
        </w:rPr>
      </w:pPr>
      <w:r w:rsidRPr="00412708">
        <w:rPr>
          <w:rFonts w:ascii="Arial" w:hAnsi="Arial" w:cs="Arial"/>
          <w:shd w:val="clear" w:color="auto" w:fill="FFFFFF"/>
        </w:rPr>
        <w:t xml:space="preserve">Pölzl-Stefanec, </w:t>
      </w:r>
      <w:r w:rsidRPr="00095E1D">
        <w:rPr>
          <w:rFonts w:ascii="Arial" w:hAnsi="Arial" w:cs="Arial"/>
          <w:shd w:val="clear" w:color="auto" w:fill="FFFFFF"/>
        </w:rPr>
        <w:t>E</w:t>
      </w:r>
      <w:r>
        <w:rPr>
          <w:rFonts w:ascii="Arial" w:hAnsi="Arial" w:cs="Arial"/>
          <w:shd w:val="clear" w:color="auto" w:fill="FFFFFF"/>
        </w:rPr>
        <w:t>.,</w:t>
      </w:r>
      <w:r w:rsidRPr="00095E1D">
        <w:rPr>
          <w:rFonts w:ascii="Arial" w:hAnsi="Arial" w:cs="Arial"/>
          <w:shd w:val="clear" w:color="auto" w:fill="FFFFFF"/>
        </w:rPr>
        <w:t xml:space="preserve"> Flöter, M</w:t>
      </w:r>
      <w:r>
        <w:rPr>
          <w:rFonts w:ascii="Arial" w:hAnsi="Arial" w:cs="Arial"/>
          <w:shd w:val="clear" w:color="auto" w:fill="FFFFFF"/>
        </w:rPr>
        <w:t>.,</w:t>
      </w:r>
      <w:r w:rsidRPr="00095E1D">
        <w:rPr>
          <w:rFonts w:ascii="Arial" w:hAnsi="Arial" w:cs="Arial"/>
          <w:shd w:val="clear" w:color="auto" w:fill="FFFFFF"/>
        </w:rPr>
        <w:t xml:space="preserve"> Barta, M</w:t>
      </w:r>
      <w:r>
        <w:rPr>
          <w:rFonts w:ascii="Arial" w:hAnsi="Arial" w:cs="Arial"/>
          <w:shd w:val="clear" w:color="auto" w:fill="FFFFFF"/>
        </w:rPr>
        <w:t xml:space="preserve">., </w:t>
      </w:r>
      <w:r w:rsidRPr="00095E1D">
        <w:rPr>
          <w:rFonts w:ascii="Arial" w:hAnsi="Arial" w:cs="Arial"/>
          <w:shd w:val="clear" w:color="auto" w:fill="FFFFFF"/>
        </w:rPr>
        <w:t>Pirchegger, L</w:t>
      </w:r>
      <w:r>
        <w:rPr>
          <w:rFonts w:ascii="Arial" w:hAnsi="Arial" w:cs="Arial"/>
          <w:shd w:val="clear" w:color="auto" w:fill="FFFFFF"/>
        </w:rPr>
        <w:t>.</w:t>
      </w:r>
      <w:r w:rsidRPr="00095E1D">
        <w:rPr>
          <w:rFonts w:ascii="Arial" w:hAnsi="Arial" w:cs="Arial"/>
          <w:shd w:val="clear" w:color="auto" w:fill="FFFFFF"/>
        </w:rPr>
        <w:t xml:space="preserve"> R</w:t>
      </w:r>
      <w:r>
        <w:rPr>
          <w:rFonts w:ascii="Arial" w:hAnsi="Arial" w:cs="Arial"/>
          <w:shd w:val="clear" w:color="auto" w:fill="FFFFFF"/>
        </w:rPr>
        <w:t>.,</w:t>
      </w:r>
      <w:r w:rsidRPr="00095E1D">
        <w:rPr>
          <w:rFonts w:ascii="Arial" w:hAnsi="Arial" w:cs="Arial"/>
          <w:shd w:val="clear" w:color="auto" w:fill="FFFFFF"/>
        </w:rPr>
        <w:t xml:space="preserve"> Walter-Laager, C</w:t>
      </w:r>
      <w:r>
        <w:rPr>
          <w:rFonts w:ascii="Arial" w:hAnsi="Arial" w:cs="Arial"/>
          <w:shd w:val="clear" w:color="auto" w:fill="FFFFFF"/>
        </w:rPr>
        <w:t>.</w:t>
      </w:r>
      <w:r>
        <w:rPr>
          <w:rFonts w:ascii="Arial" w:eastAsia="Times New Roman" w:hAnsi="Arial" w:cs="Arial"/>
          <w:kern w:val="0"/>
          <w:lang w:eastAsia="en-GB"/>
          <w14:ligatures w14:val="none"/>
        </w:rPr>
        <w:t xml:space="preserve"> </w:t>
      </w:r>
      <w:r w:rsidRPr="001A0A3B">
        <w:rPr>
          <w:rFonts w:ascii="Arial" w:eastAsia="Times New Roman" w:hAnsi="Arial" w:cs="Arial"/>
          <w:kern w:val="0"/>
          <w:lang w:eastAsia="en-GB"/>
          <w14:ligatures w14:val="none"/>
        </w:rPr>
        <w:t xml:space="preserve">(2025) “Analysing of Educator-Child-Interaction in Austrian Early Childhood Education: Insights from a Meta-Study,” </w:t>
      </w:r>
      <w:r w:rsidRPr="001A0A3B">
        <w:rPr>
          <w:rFonts w:ascii="Arial" w:eastAsia="Times New Roman" w:hAnsi="Arial" w:cs="Arial"/>
          <w:i/>
          <w:iCs/>
          <w:kern w:val="0"/>
          <w:lang w:eastAsia="en-GB"/>
          <w14:ligatures w14:val="none"/>
        </w:rPr>
        <w:t xml:space="preserve">International journal of </w:t>
      </w:r>
      <w:proofErr w:type="gramStart"/>
      <w:r w:rsidRPr="001A0A3B">
        <w:rPr>
          <w:rFonts w:ascii="Arial" w:eastAsia="Times New Roman" w:hAnsi="Arial" w:cs="Arial"/>
          <w:i/>
          <w:iCs/>
          <w:kern w:val="0"/>
          <w:lang w:eastAsia="en-GB"/>
          <w14:ligatures w14:val="none"/>
        </w:rPr>
        <w:t>child care</w:t>
      </w:r>
      <w:proofErr w:type="gramEnd"/>
      <w:r w:rsidRPr="001A0A3B">
        <w:rPr>
          <w:rFonts w:ascii="Arial" w:eastAsia="Times New Roman" w:hAnsi="Arial" w:cs="Arial"/>
          <w:i/>
          <w:iCs/>
          <w:kern w:val="0"/>
          <w:lang w:eastAsia="en-GB"/>
          <w14:ligatures w14:val="none"/>
        </w:rPr>
        <w:t xml:space="preserve"> and education policy (Seoul)</w:t>
      </w:r>
      <w:r w:rsidRPr="001A0A3B">
        <w:rPr>
          <w:rFonts w:ascii="Arial" w:eastAsia="Times New Roman" w:hAnsi="Arial" w:cs="Arial"/>
          <w:kern w:val="0"/>
          <w:lang w:eastAsia="en-GB"/>
          <w14:ligatures w14:val="none"/>
        </w:rPr>
        <w:t xml:space="preserve">, 19(1). Available at: </w:t>
      </w:r>
      <w:hyperlink r:id="rId49" w:history="1">
        <w:r w:rsidRPr="001A0A3B">
          <w:rPr>
            <w:rStyle w:val="Hyperlink"/>
            <w:rFonts w:ascii="Arial" w:eastAsia="Times New Roman" w:hAnsi="Arial" w:cs="Arial"/>
            <w:kern w:val="0"/>
            <w:lang w:eastAsia="en-GB"/>
            <w14:ligatures w14:val="none"/>
          </w:rPr>
          <w:t>https://doi.org/10.1186/s40723-025-00162-1</w:t>
        </w:r>
      </w:hyperlink>
      <w:r w:rsidRPr="001A0A3B">
        <w:rPr>
          <w:rFonts w:ascii="Arial" w:eastAsia="Times New Roman" w:hAnsi="Arial" w:cs="Arial"/>
          <w:kern w:val="0"/>
          <w:lang w:eastAsia="en-GB"/>
          <w14:ligatures w14:val="none"/>
        </w:rPr>
        <w:t xml:space="preserve"> .</w:t>
      </w:r>
      <w:r w:rsidRPr="00811C9A">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19 March 2026)</w:t>
      </w:r>
    </w:p>
    <w:p w14:paraId="63498EEC" w14:textId="77777777" w:rsidR="006F78AC" w:rsidRPr="00514A1C" w:rsidRDefault="006F78AC" w:rsidP="006F78AC">
      <w:pPr>
        <w:shd w:val="clear" w:color="auto" w:fill="FFFFFF"/>
        <w:spacing w:after="180" w:line="240" w:lineRule="auto"/>
        <w:rPr>
          <w:rFonts w:ascii="Arial" w:eastAsia="Times New Roman" w:hAnsi="Arial" w:cs="Arial"/>
          <w:kern w:val="0"/>
          <w:lang w:eastAsia="en-GB"/>
          <w14:ligatures w14:val="none"/>
        </w:rPr>
      </w:pPr>
      <w:r w:rsidRPr="00514A1C">
        <w:rPr>
          <w:rFonts w:ascii="Arial" w:eastAsia="Times New Roman" w:hAnsi="Arial" w:cs="Arial"/>
          <w:kern w:val="0"/>
          <w:lang w:eastAsia="en-GB"/>
          <w14:ligatures w14:val="none"/>
        </w:rPr>
        <w:t xml:space="preserve">Purdon, A. (2016) “Sustained shared thinking in an early childhood setting: an exploration of practitioners’ perspectives,” </w:t>
      </w:r>
      <w:r w:rsidRPr="00514A1C">
        <w:rPr>
          <w:rFonts w:ascii="Arial" w:eastAsia="Times New Roman" w:hAnsi="Arial" w:cs="Arial"/>
          <w:i/>
          <w:iCs/>
          <w:kern w:val="0"/>
          <w:lang w:eastAsia="en-GB"/>
          <w14:ligatures w14:val="none"/>
        </w:rPr>
        <w:t>Education 3-13</w:t>
      </w:r>
      <w:r w:rsidRPr="00514A1C">
        <w:rPr>
          <w:rFonts w:ascii="Arial" w:eastAsia="Times New Roman" w:hAnsi="Arial" w:cs="Arial"/>
          <w:kern w:val="0"/>
          <w:lang w:eastAsia="en-GB"/>
          <w14:ligatures w14:val="none"/>
        </w:rPr>
        <w:t xml:space="preserve">, 44(3), pp. 269–282. Available at: </w:t>
      </w:r>
      <w:hyperlink r:id="rId50" w:history="1">
        <w:r w:rsidRPr="00514A1C">
          <w:rPr>
            <w:rStyle w:val="Hyperlink"/>
            <w:rFonts w:ascii="Arial" w:eastAsia="Times New Roman" w:hAnsi="Arial" w:cs="Arial"/>
            <w:kern w:val="0"/>
            <w:lang w:eastAsia="en-GB"/>
            <w14:ligatures w14:val="none"/>
          </w:rPr>
          <w:t>https://doi.org/10.1080/03004279.2014.907819</w:t>
        </w:r>
      </w:hyperlink>
      <w:r w:rsidRPr="00514A1C">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21 March 2026)</w:t>
      </w:r>
    </w:p>
    <w:p w14:paraId="17FCE6E7" w14:textId="77777777" w:rsidR="006F78AC" w:rsidRPr="003D549F" w:rsidRDefault="006F78AC" w:rsidP="006F78AC">
      <w:pPr>
        <w:pStyle w:val="NormalWeb"/>
        <w:spacing w:before="0" w:beforeAutospacing="0" w:after="180" w:afterAutospacing="0"/>
        <w:rPr>
          <w:rFonts w:ascii="Arial" w:hAnsi="Arial" w:cs="Arial"/>
          <w:spacing w:val="-6"/>
        </w:rPr>
      </w:pPr>
      <w:r w:rsidRPr="003D549F">
        <w:rPr>
          <w:rFonts w:ascii="Arial" w:hAnsi="Arial" w:cs="Arial"/>
        </w:rPr>
        <w:t xml:space="preserve">Regulation and Inspection of Social Care (Wales) Act 2016 anaw 2 (2016) Norwich/London: Crown Copyright. Available at: </w:t>
      </w:r>
      <w:hyperlink r:id="rId51" w:history="1">
        <w:r w:rsidRPr="003D549F">
          <w:rPr>
            <w:rFonts w:ascii="Arial" w:eastAsiaTheme="minorHAnsi" w:hAnsi="Arial" w:cs="Arial"/>
            <w:color w:val="0000FF"/>
            <w:kern w:val="2"/>
            <w:u w:val="single"/>
            <w:lang w:eastAsia="en-US"/>
            <w14:ligatures w14:val="standardContextual"/>
          </w:rPr>
          <w:t>52813_Welsh Act Social Care (Wales) Act 2016.indd</w:t>
        </w:r>
      </w:hyperlink>
      <w:r w:rsidRPr="003D549F">
        <w:rPr>
          <w:rFonts w:ascii="Arial" w:eastAsiaTheme="minorHAnsi" w:hAnsi="Arial" w:cs="Arial"/>
          <w:kern w:val="2"/>
          <w:lang w:eastAsia="en-US"/>
          <w14:ligatures w14:val="standardContextual"/>
        </w:rPr>
        <w:t xml:space="preserve"> (Accessed; 25 March 2026)</w:t>
      </w:r>
    </w:p>
    <w:p w14:paraId="5C32E65C" w14:textId="77777777" w:rsidR="006F78AC" w:rsidRDefault="006F78AC" w:rsidP="006F78AC">
      <w:pPr>
        <w:spacing w:after="0" w:line="240" w:lineRule="auto"/>
        <w:rPr>
          <w:rFonts w:ascii="Arial" w:eastAsia="Times New Roman" w:hAnsi="Arial" w:cs="Arial"/>
          <w:kern w:val="0"/>
          <w:lang w:eastAsia="en-GB"/>
          <w14:ligatures w14:val="none"/>
        </w:rPr>
      </w:pPr>
      <w:r w:rsidRPr="00F6683A">
        <w:rPr>
          <w:rFonts w:ascii="Arial" w:hAnsi="Arial" w:cs="Arial"/>
        </w:rPr>
        <w:t>Salminen</w:t>
      </w:r>
      <w:r w:rsidRPr="00F6683A">
        <w:rPr>
          <w:rFonts w:ascii="Arial" w:hAnsi="Arial" w:cs="Arial"/>
          <w:shd w:val="clear" w:color="auto" w:fill="FFFFFF"/>
        </w:rPr>
        <w:t>, J., Pakarinen, E., Poikkeus, A.-M., </w:t>
      </w:r>
      <w:r w:rsidRPr="00F6683A">
        <w:rPr>
          <w:rFonts w:ascii="Arial" w:hAnsi="Arial" w:cs="Arial"/>
        </w:rPr>
        <w:t>Lerkkanen</w:t>
      </w:r>
      <w:r w:rsidRPr="00F6683A">
        <w:rPr>
          <w:rFonts w:ascii="Arial" w:hAnsi="Arial" w:cs="Arial"/>
          <w:shd w:val="clear" w:color="auto" w:fill="FFFFFF"/>
        </w:rPr>
        <w:t>, M.-K.</w:t>
      </w:r>
      <w:r w:rsidRPr="00F6683A">
        <w:rPr>
          <w:rFonts w:ascii="Arial" w:eastAsia="Times New Roman" w:hAnsi="Arial" w:cs="Arial"/>
          <w:kern w:val="0"/>
          <w:lang w:eastAsia="en-GB"/>
          <w14:ligatures w14:val="none"/>
        </w:rPr>
        <w:t xml:space="preserve"> (2018) “Development of pre-academic skills and motivation in kindergarten: a subgroup analysis between classroom quality profiles,” </w:t>
      </w:r>
      <w:r w:rsidRPr="00F6683A">
        <w:rPr>
          <w:rFonts w:ascii="Arial" w:eastAsia="Times New Roman" w:hAnsi="Arial" w:cs="Arial"/>
          <w:i/>
          <w:iCs/>
          <w:kern w:val="0"/>
          <w:lang w:eastAsia="en-GB"/>
          <w14:ligatures w14:val="none"/>
        </w:rPr>
        <w:t>Research papers in education</w:t>
      </w:r>
      <w:r w:rsidRPr="00F6683A">
        <w:rPr>
          <w:rFonts w:ascii="Arial" w:eastAsia="Times New Roman" w:hAnsi="Arial" w:cs="Arial"/>
          <w:kern w:val="0"/>
          <w:lang w:eastAsia="en-GB"/>
          <w14:ligatures w14:val="none"/>
        </w:rPr>
        <w:t xml:space="preserve">, 33(4), pp. 451–479. Available at: </w:t>
      </w:r>
      <w:hyperlink r:id="rId52" w:history="1">
        <w:r w:rsidRPr="00F6683A">
          <w:rPr>
            <w:rStyle w:val="Hyperlink"/>
            <w:rFonts w:ascii="Arial" w:eastAsia="Times New Roman" w:hAnsi="Arial" w:cs="Arial"/>
            <w:kern w:val="0"/>
            <w:lang w:eastAsia="en-GB"/>
            <w14:ligatures w14:val="none"/>
          </w:rPr>
          <w:t>https://doi.org/10.1080/02671522.2017.1353673</w:t>
        </w:r>
      </w:hyperlink>
      <w:r w:rsidRPr="00F6683A">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23 March 2026)</w:t>
      </w:r>
    </w:p>
    <w:p w14:paraId="27BC4B56" w14:textId="77777777" w:rsidR="006F78AC" w:rsidRPr="00F6683A" w:rsidRDefault="006F78AC" w:rsidP="006F78AC">
      <w:pPr>
        <w:spacing w:after="0" w:line="240" w:lineRule="auto"/>
        <w:rPr>
          <w:rFonts w:ascii="Arial" w:eastAsia="Times New Roman" w:hAnsi="Arial" w:cs="Arial"/>
          <w:kern w:val="0"/>
          <w:lang w:eastAsia="en-GB"/>
          <w14:ligatures w14:val="none"/>
        </w:rPr>
      </w:pPr>
    </w:p>
    <w:p w14:paraId="7DA2FC01" w14:textId="77777777" w:rsidR="006F78AC" w:rsidRDefault="006F78AC" w:rsidP="006F78AC">
      <w:pPr>
        <w:shd w:val="clear" w:color="auto" w:fill="FFFFFF"/>
        <w:spacing w:after="180" w:line="240" w:lineRule="auto"/>
        <w:rPr>
          <w:rFonts w:ascii="Arial" w:eastAsia="Times New Roman" w:hAnsi="Arial" w:cs="Arial"/>
          <w:kern w:val="0"/>
          <w:lang w:eastAsia="en-GB"/>
          <w14:ligatures w14:val="none"/>
        </w:rPr>
      </w:pPr>
      <w:r w:rsidRPr="00541E50">
        <w:rPr>
          <w:rFonts w:ascii="Arial" w:eastAsia="Times New Roman" w:hAnsi="Arial" w:cs="Arial"/>
          <w:kern w:val="0"/>
          <w:lang w:eastAsia="en-GB"/>
          <w14:ligatures w14:val="none"/>
        </w:rPr>
        <w:t xml:space="preserve">Sammons, P., Sylva, K., Hall, J., Siraj, I., Melhuish, E., Taggart, B., &amp; Mathers, S. (2017). </w:t>
      </w:r>
      <w:r w:rsidRPr="00541E50">
        <w:rPr>
          <w:rFonts w:ascii="Arial" w:eastAsia="Times New Roman" w:hAnsi="Arial" w:cs="Arial"/>
          <w:i/>
          <w:iCs/>
          <w:kern w:val="0"/>
          <w:lang w:eastAsia="en-GB"/>
          <w14:ligatures w14:val="none"/>
        </w:rPr>
        <w:t>Establishing the effects of quality in early childhood: comparing evidence from England</w:t>
      </w:r>
      <w:r w:rsidRPr="00541E50">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Available at: </w:t>
      </w:r>
      <w:r w:rsidRPr="00541E50">
        <w:rPr>
          <w:rFonts w:ascii="Arial" w:eastAsia="Times New Roman" w:hAnsi="Arial" w:cs="Arial"/>
          <w:kern w:val="0"/>
          <w:lang w:eastAsia="en-GB"/>
          <w14:ligatures w14:val="none"/>
        </w:rPr>
        <w:t xml:space="preserve"> </w:t>
      </w:r>
      <w:hyperlink r:id="rId53" w:history="1">
        <w:r w:rsidRPr="00541E50">
          <w:rPr>
            <w:rStyle w:val="Hyperlink"/>
            <w:rFonts w:ascii="Arial" w:eastAsia="Times New Roman" w:hAnsi="Arial" w:cs="Arial"/>
            <w:kern w:val="0"/>
            <w:lang w:eastAsia="en-GB"/>
            <w14:ligatures w14:val="none"/>
          </w:rPr>
          <w:t>https://ore.exeter.ac.uk/repository/handle/10871/26994</w:t>
        </w:r>
      </w:hyperlink>
      <w:r w:rsidRPr="00541E50">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21 March 2026)</w:t>
      </w:r>
    </w:p>
    <w:p w14:paraId="2CC22C4D" w14:textId="77777777" w:rsidR="00297AE7" w:rsidRDefault="00297AE7" w:rsidP="006F78AC">
      <w:pPr>
        <w:shd w:val="clear" w:color="auto" w:fill="FFFFFF"/>
        <w:spacing w:after="180" w:line="240" w:lineRule="auto"/>
        <w:rPr>
          <w:rFonts w:ascii="Arial" w:eastAsia="Times New Roman" w:hAnsi="Arial" w:cs="Arial"/>
          <w:kern w:val="0"/>
          <w:lang w:eastAsia="en-GB"/>
          <w14:ligatures w14:val="none"/>
        </w:rPr>
      </w:pPr>
    </w:p>
    <w:p w14:paraId="70AAA36D" w14:textId="77777777" w:rsidR="006F78AC" w:rsidRDefault="006F78AC" w:rsidP="006F78AC">
      <w:pPr>
        <w:shd w:val="clear" w:color="auto" w:fill="FFFFFF"/>
        <w:spacing w:after="180" w:line="240" w:lineRule="auto"/>
        <w:rPr>
          <w:rFonts w:ascii="Arial" w:eastAsia="Times New Roman" w:hAnsi="Arial" w:cs="Arial"/>
          <w:kern w:val="0"/>
          <w:lang w:eastAsia="en-GB"/>
          <w14:ligatures w14:val="none"/>
        </w:rPr>
      </w:pPr>
      <w:r w:rsidRPr="00D242E1">
        <w:rPr>
          <w:rFonts w:ascii="Arial" w:eastAsia="Times New Roman" w:hAnsi="Arial" w:cs="Arial"/>
          <w:kern w:val="0"/>
          <w:lang w:eastAsia="en-GB"/>
          <w14:ligatures w14:val="none"/>
        </w:rPr>
        <w:t xml:space="preserve">Sammons, </w:t>
      </w:r>
      <w:r w:rsidRPr="00060BB9">
        <w:rPr>
          <w:rFonts w:ascii="Arial" w:eastAsia="Times New Roman" w:hAnsi="Arial" w:cs="Arial"/>
          <w:kern w:val="0"/>
          <w:lang w:eastAsia="en-GB"/>
          <w14:ligatures w14:val="none"/>
        </w:rPr>
        <w:t xml:space="preserve">P., Sylva, K., Melhuish, E., Siraj, I., Taggart, B., Smees, R., &amp; Toth, K. (2014). </w:t>
      </w:r>
      <w:r w:rsidRPr="00060BB9">
        <w:rPr>
          <w:rFonts w:ascii="Arial" w:eastAsia="Times New Roman" w:hAnsi="Arial" w:cs="Arial"/>
          <w:i/>
          <w:iCs/>
          <w:kern w:val="0"/>
          <w:lang w:eastAsia="en-GB"/>
          <w14:ligatures w14:val="none"/>
        </w:rPr>
        <w:t>Students’ educational and developmental outcomes at age 16: effective pre-school, primary and secondary education (EPPSE 3-16): project research brief</w:t>
      </w:r>
      <w:r w:rsidRPr="00060BB9">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Available at:</w:t>
      </w:r>
      <w:r w:rsidRPr="00060BB9">
        <w:rPr>
          <w:rFonts w:ascii="Arial" w:eastAsia="Times New Roman" w:hAnsi="Arial" w:cs="Arial"/>
          <w:kern w:val="0"/>
          <w:lang w:eastAsia="en-GB"/>
          <w14:ligatures w14:val="none"/>
        </w:rPr>
        <w:t xml:space="preserve"> </w:t>
      </w:r>
      <w:hyperlink r:id="rId54" w:history="1">
        <w:r w:rsidRPr="00060BB9">
          <w:rPr>
            <w:rStyle w:val="Hyperlink"/>
            <w:rFonts w:ascii="Arial" w:eastAsia="Times New Roman" w:hAnsi="Arial" w:cs="Arial"/>
            <w:kern w:val="0"/>
            <w:lang w:eastAsia="en-GB"/>
            <w14:ligatures w14:val="none"/>
          </w:rPr>
          <w:t>https://eprints.bbk.ac.uk/id/eprint/13070/</w:t>
        </w:r>
      </w:hyperlink>
      <w:r w:rsidRPr="00060BB9">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21 March 2026)</w:t>
      </w:r>
    </w:p>
    <w:p w14:paraId="160DBB27" w14:textId="77777777" w:rsidR="00655334" w:rsidRDefault="00655334" w:rsidP="006F78AC">
      <w:pPr>
        <w:shd w:val="clear" w:color="auto" w:fill="FFFFFF"/>
        <w:spacing w:after="180" w:line="240" w:lineRule="auto"/>
        <w:rPr>
          <w:rFonts w:ascii="Arial" w:eastAsia="Times New Roman" w:hAnsi="Arial" w:cs="Arial"/>
          <w:kern w:val="0"/>
          <w:lang w:eastAsia="en-GB"/>
          <w14:ligatures w14:val="none"/>
        </w:rPr>
      </w:pPr>
    </w:p>
    <w:p w14:paraId="2963A8BD" w14:textId="77777777" w:rsidR="00655334" w:rsidRDefault="00655334" w:rsidP="006F78AC">
      <w:pPr>
        <w:shd w:val="clear" w:color="auto" w:fill="FFFFFF"/>
        <w:spacing w:after="180" w:line="240" w:lineRule="auto"/>
        <w:rPr>
          <w:rFonts w:ascii="Arial" w:eastAsia="Times New Roman" w:hAnsi="Arial" w:cs="Arial"/>
          <w:kern w:val="0"/>
          <w:lang w:eastAsia="en-GB"/>
          <w14:ligatures w14:val="none"/>
        </w:rPr>
      </w:pPr>
    </w:p>
    <w:p w14:paraId="5D4C908B" w14:textId="77777777" w:rsidR="006F78AC" w:rsidRPr="00204998" w:rsidRDefault="006F78AC" w:rsidP="006F78AC">
      <w:pPr>
        <w:pStyle w:val="NormalWeb"/>
        <w:spacing w:before="0" w:beforeAutospacing="0" w:after="180" w:afterAutospacing="0"/>
        <w:rPr>
          <w:rFonts w:ascii="Arial" w:hAnsi="Arial" w:cs="Arial"/>
          <w:spacing w:val="-6"/>
        </w:rPr>
      </w:pPr>
      <w:r w:rsidRPr="00505131">
        <w:rPr>
          <w:rFonts w:ascii="Arial" w:hAnsi="Arial" w:cs="Arial"/>
        </w:rPr>
        <w:lastRenderedPageBreak/>
        <w:t>Sammons</w:t>
      </w:r>
      <w:r w:rsidRPr="00505131">
        <w:rPr>
          <w:rFonts w:ascii="Arial" w:hAnsi="Arial" w:cs="Arial"/>
          <w:shd w:val="clear" w:color="auto" w:fill="FFFFFF"/>
        </w:rPr>
        <w:t>, P., Sylva, K., </w:t>
      </w:r>
      <w:r w:rsidRPr="00505131">
        <w:rPr>
          <w:rFonts w:ascii="Arial" w:hAnsi="Arial" w:cs="Arial"/>
        </w:rPr>
        <w:t>Melhuish</w:t>
      </w:r>
      <w:r w:rsidRPr="00505131">
        <w:rPr>
          <w:rFonts w:ascii="Arial" w:hAnsi="Arial" w:cs="Arial"/>
          <w:shd w:val="clear" w:color="auto" w:fill="FFFFFF"/>
        </w:rPr>
        <w:t>, E., </w:t>
      </w:r>
      <w:r w:rsidRPr="00505131">
        <w:rPr>
          <w:rFonts w:ascii="Arial" w:hAnsi="Arial" w:cs="Arial"/>
        </w:rPr>
        <w:t>Siraj-Blatchford</w:t>
      </w:r>
      <w:r w:rsidRPr="00505131">
        <w:rPr>
          <w:rFonts w:ascii="Arial" w:hAnsi="Arial" w:cs="Arial"/>
          <w:shd w:val="clear" w:color="auto" w:fill="FFFFFF"/>
        </w:rPr>
        <w:t>, I., </w:t>
      </w:r>
      <w:r w:rsidRPr="00505131">
        <w:rPr>
          <w:rFonts w:ascii="Arial" w:hAnsi="Arial" w:cs="Arial"/>
        </w:rPr>
        <w:t>Taggart</w:t>
      </w:r>
      <w:r w:rsidRPr="00505131">
        <w:rPr>
          <w:rFonts w:ascii="Arial" w:hAnsi="Arial" w:cs="Arial"/>
          <w:shd w:val="clear" w:color="auto" w:fill="FFFFFF"/>
        </w:rPr>
        <w:t>, B., Toth, K., Draghici, D., Smees, R.</w:t>
      </w:r>
      <w:r>
        <w:rPr>
          <w:rFonts w:ascii="Arial" w:hAnsi="Arial" w:cs="Arial"/>
          <w:shd w:val="clear" w:color="auto" w:fill="FFFFFF"/>
        </w:rPr>
        <w:t xml:space="preserve"> </w:t>
      </w:r>
      <w:r w:rsidRPr="009C6DDC">
        <w:rPr>
          <w:rFonts w:ascii="Arial" w:hAnsi="Arial" w:cs="Arial"/>
        </w:rPr>
        <w:t xml:space="preserve">(2011) </w:t>
      </w:r>
      <w:r w:rsidRPr="009C6DDC">
        <w:rPr>
          <w:rFonts w:ascii="Arial" w:hAnsi="Arial" w:cs="Arial"/>
          <w:i/>
          <w:iCs/>
        </w:rPr>
        <w:t>Effective Pre-school, Primary and Secondary Education Project (EPPSE 3-14): Influences on students’ attainment and progress in Key Stage 3: Academic outcomes in English, maths and science in Year 9 Full report</w:t>
      </w:r>
      <w:r w:rsidRPr="009C6DDC">
        <w:rPr>
          <w:rFonts w:ascii="Arial" w:hAnsi="Arial" w:cs="Arial"/>
        </w:rPr>
        <w:t>. EPPSE Project - Institute of Education.</w:t>
      </w:r>
    </w:p>
    <w:p w14:paraId="5D521FC0" w14:textId="77777777" w:rsidR="006F78AC" w:rsidRPr="00514A1C" w:rsidRDefault="006F78AC" w:rsidP="006F78AC">
      <w:pPr>
        <w:shd w:val="clear" w:color="auto" w:fill="FFFFFF"/>
        <w:spacing w:after="180" w:line="240" w:lineRule="auto"/>
        <w:rPr>
          <w:rFonts w:ascii="Arial" w:eastAsia="Times New Roman" w:hAnsi="Arial" w:cs="Arial"/>
          <w:kern w:val="0"/>
          <w:lang w:eastAsia="en-GB"/>
          <w14:ligatures w14:val="none"/>
        </w:rPr>
      </w:pPr>
      <w:r w:rsidRPr="00514A1C">
        <w:rPr>
          <w:rFonts w:ascii="Arial" w:eastAsia="Times New Roman" w:hAnsi="Arial" w:cs="Arial"/>
          <w:kern w:val="0"/>
          <w:lang w:eastAsia="en-GB"/>
          <w14:ligatures w14:val="none"/>
        </w:rPr>
        <w:t xml:space="preserve">Siraj, I., &amp; Asani, R. (2014). </w:t>
      </w:r>
      <w:r w:rsidRPr="00514A1C">
        <w:rPr>
          <w:rFonts w:ascii="Arial" w:eastAsia="Times New Roman" w:hAnsi="Arial" w:cs="Arial"/>
          <w:i/>
          <w:iCs/>
          <w:kern w:val="0"/>
          <w:lang w:eastAsia="en-GB"/>
          <w14:ligatures w14:val="none"/>
        </w:rPr>
        <w:t>The role of sustained shared thinking, play and metacognition in young children’s learning</w:t>
      </w:r>
      <w:r w:rsidRPr="00514A1C">
        <w:rPr>
          <w:rFonts w:ascii="Arial" w:eastAsia="Times New Roman" w:hAnsi="Arial" w:cs="Arial"/>
          <w:kern w:val="0"/>
          <w:lang w:eastAsia="en-GB"/>
          <w14:ligatures w14:val="none"/>
        </w:rPr>
        <w:t xml:space="preserve"> (pp. 437–449). Routledge. </w:t>
      </w:r>
      <w:r>
        <w:rPr>
          <w:rFonts w:ascii="Arial" w:eastAsia="Times New Roman" w:hAnsi="Arial" w:cs="Arial"/>
          <w:kern w:val="0"/>
          <w:lang w:eastAsia="en-GB"/>
          <w14:ligatures w14:val="none"/>
        </w:rPr>
        <w:t xml:space="preserve">Available at: </w:t>
      </w:r>
      <w:hyperlink r:id="rId55" w:history="1">
        <w:r w:rsidRPr="008A3823">
          <w:rPr>
            <w:rStyle w:val="Hyperlink"/>
            <w:rFonts w:ascii="Arial" w:eastAsia="Times New Roman" w:hAnsi="Arial" w:cs="Arial"/>
            <w:kern w:val="0"/>
            <w:lang w:eastAsia="en-GB"/>
            <w14:ligatures w14:val="none"/>
          </w:rPr>
          <w:t>https://doi.org/10.4324/9781315746043-46</w:t>
        </w:r>
      </w:hyperlink>
      <w:r w:rsidRPr="00514A1C">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21 March 2026)</w:t>
      </w:r>
    </w:p>
    <w:p w14:paraId="3299013C" w14:textId="77777777" w:rsidR="006F78AC" w:rsidRDefault="006F78AC" w:rsidP="006F78AC">
      <w:pPr>
        <w:spacing w:after="0" w:line="240" w:lineRule="auto"/>
        <w:rPr>
          <w:rFonts w:ascii="Arial" w:eastAsia="Times New Roman" w:hAnsi="Arial" w:cs="Arial"/>
          <w:kern w:val="0"/>
          <w:lang w:eastAsia="en-GB"/>
          <w14:ligatures w14:val="none"/>
        </w:rPr>
      </w:pPr>
      <w:r w:rsidRPr="00514A1C">
        <w:rPr>
          <w:rFonts w:ascii="Arial" w:eastAsia="Times New Roman" w:hAnsi="Arial" w:cs="Arial"/>
          <w:kern w:val="0"/>
          <w:lang w:eastAsia="en-GB"/>
          <w14:ligatures w14:val="none"/>
        </w:rPr>
        <w:t xml:space="preserve">Siraj, I., Kingston, D. and Melhuish, E.C. (2015) </w:t>
      </w:r>
      <w:r w:rsidRPr="00514A1C">
        <w:rPr>
          <w:rFonts w:ascii="Arial" w:eastAsia="Times New Roman" w:hAnsi="Arial" w:cs="Arial"/>
          <w:i/>
          <w:iCs/>
          <w:kern w:val="0"/>
          <w:lang w:eastAsia="en-GB"/>
          <w14:ligatures w14:val="none"/>
        </w:rPr>
        <w:t>Assessing quality in early childhood education and care: Sustained Shared Thinking and Emotional Well-being (SSTEW) Scale for 2-5 Year-olds provision</w:t>
      </w:r>
      <w:r w:rsidRPr="00514A1C">
        <w:rPr>
          <w:rFonts w:ascii="Arial" w:eastAsia="Times New Roman" w:hAnsi="Arial" w:cs="Arial"/>
          <w:kern w:val="0"/>
          <w:lang w:eastAsia="en-GB"/>
          <w14:ligatures w14:val="none"/>
        </w:rPr>
        <w:t>. London: IOE Press.</w:t>
      </w:r>
    </w:p>
    <w:p w14:paraId="1DCC854D" w14:textId="77777777" w:rsidR="00297AE7" w:rsidRDefault="00297AE7" w:rsidP="006F78AC">
      <w:pPr>
        <w:spacing w:after="0" w:line="240" w:lineRule="auto"/>
        <w:rPr>
          <w:rFonts w:ascii="Arial" w:eastAsia="Times New Roman" w:hAnsi="Arial" w:cs="Arial"/>
          <w:kern w:val="0"/>
          <w:lang w:eastAsia="en-GB"/>
          <w14:ligatures w14:val="none"/>
        </w:rPr>
      </w:pPr>
    </w:p>
    <w:p w14:paraId="32D137A2" w14:textId="77777777" w:rsidR="006F78AC" w:rsidRPr="00220544" w:rsidRDefault="006F78AC" w:rsidP="006F78AC">
      <w:pPr>
        <w:shd w:val="clear" w:color="auto" w:fill="FFFFFF"/>
        <w:spacing w:after="180" w:line="240" w:lineRule="auto"/>
        <w:rPr>
          <w:rFonts w:ascii="Arial" w:eastAsia="Times New Roman" w:hAnsi="Arial" w:cs="Arial"/>
          <w:kern w:val="0"/>
          <w:lang w:eastAsia="en-GB"/>
          <w14:ligatures w14:val="none"/>
        </w:rPr>
      </w:pPr>
      <w:r w:rsidRPr="00220544">
        <w:rPr>
          <w:rFonts w:ascii="Arial" w:eastAsia="Times New Roman" w:hAnsi="Arial" w:cs="Arial"/>
          <w:kern w:val="0"/>
          <w:lang w:eastAsia="en-GB"/>
          <w14:ligatures w14:val="none"/>
        </w:rPr>
        <w:t xml:space="preserve">Siraj, I., Kingston, D., Neilsen-Hewett, C. M., Howard, S. J., Melhuish, E., de Rosnay, M., Duursma, E., &amp; Luu, B. (2017). </w:t>
      </w:r>
      <w:r w:rsidRPr="00220544">
        <w:rPr>
          <w:rFonts w:ascii="Arial" w:eastAsia="Times New Roman" w:hAnsi="Arial" w:cs="Arial"/>
          <w:i/>
          <w:iCs/>
          <w:kern w:val="0"/>
          <w:lang w:eastAsia="en-GB"/>
          <w14:ligatures w14:val="none"/>
        </w:rPr>
        <w:t>Fostering Effective Early Learning: A review of the current international evidence considering quality in early childhood education and care programmes - in delivery, pedagogy and child outcomes</w:t>
      </w:r>
      <w:r w:rsidRPr="00220544">
        <w:rPr>
          <w:rFonts w:ascii="Arial" w:eastAsia="Times New Roman" w:hAnsi="Arial" w:cs="Arial"/>
          <w:kern w:val="0"/>
          <w:lang w:eastAsia="en-GB"/>
          <w14:ligatures w14:val="none"/>
        </w:rPr>
        <w:t xml:space="preserve">. </w:t>
      </w:r>
      <w:r w:rsidRPr="00220544">
        <w:rPr>
          <w:rFonts w:ascii="Arial" w:eastAsia="Times New Roman" w:hAnsi="Arial" w:cs="Arial"/>
          <w:i/>
          <w:iCs/>
          <w:kern w:val="0"/>
          <w:lang w:eastAsia="en-GB"/>
          <w14:ligatures w14:val="none"/>
        </w:rPr>
        <w:t>2017</w:t>
      </w:r>
      <w:r w:rsidRPr="00220544">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Available at: </w:t>
      </w:r>
      <w:hyperlink r:id="rId56" w:history="1">
        <w:r w:rsidRPr="008A3823">
          <w:rPr>
            <w:rStyle w:val="Hyperlink"/>
            <w:rFonts w:ascii="Arial" w:eastAsia="Times New Roman" w:hAnsi="Arial" w:cs="Arial"/>
            <w:kern w:val="0"/>
            <w:lang w:eastAsia="en-GB"/>
            <w14:ligatures w14:val="none"/>
          </w:rPr>
          <w:t>https://ro.uow.edu.au/cgi/viewcontent.cgi?article=5315&amp;context=sspapers</w:t>
        </w:r>
      </w:hyperlink>
      <w:r w:rsidRPr="00220544">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21 March 2026)</w:t>
      </w:r>
    </w:p>
    <w:p w14:paraId="1F501DB7" w14:textId="77777777" w:rsidR="006F78AC" w:rsidRPr="00A832B2" w:rsidRDefault="006F78AC" w:rsidP="006F78AC">
      <w:pPr>
        <w:shd w:val="clear" w:color="auto" w:fill="FFFFFF"/>
        <w:spacing w:after="180" w:line="240" w:lineRule="auto"/>
        <w:rPr>
          <w:rFonts w:ascii="Arial" w:eastAsia="Times New Roman" w:hAnsi="Arial" w:cs="Arial"/>
          <w:kern w:val="0"/>
          <w:lang w:eastAsia="en-GB"/>
          <w14:ligatures w14:val="none"/>
        </w:rPr>
      </w:pPr>
      <w:r w:rsidRPr="00E74DB2">
        <w:rPr>
          <w:rFonts w:ascii="Arial" w:eastAsia="Times New Roman" w:hAnsi="Arial" w:cs="Arial"/>
          <w:kern w:val="0"/>
          <w:lang w:eastAsia="en-GB"/>
          <w14:ligatures w14:val="none"/>
        </w:rPr>
        <w:t xml:space="preserve">Siraj, </w:t>
      </w:r>
      <w:r w:rsidRPr="00A832B2">
        <w:rPr>
          <w:rFonts w:ascii="Arial" w:eastAsia="Times New Roman" w:hAnsi="Arial" w:cs="Arial"/>
          <w:kern w:val="0"/>
          <w:lang w:eastAsia="en-GB"/>
          <w14:ligatures w14:val="none"/>
        </w:rPr>
        <w:t xml:space="preserve">I., Kingston, D., Neilsen-Hewett, C. M., Howard, S. J., Melhuish, E., de Rosnay, M., Duursma, E., &amp; Luu, B. (2017). </w:t>
      </w:r>
      <w:r w:rsidRPr="00A832B2">
        <w:rPr>
          <w:rFonts w:ascii="Arial" w:eastAsia="Times New Roman" w:hAnsi="Arial" w:cs="Arial"/>
          <w:i/>
          <w:iCs/>
          <w:kern w:val="0"/>
          <w:lang w:eastAsia="en-GB"/>
          <w14:ligatures w14:val="none"/>
        </w:rPr>
        <w:t>Fostering Effective Early Learning: A review of the current international evidence considering quality in early childhood education and care programmes - in delivery, pedagogy and child outcomes</w:t>
      </w:r>
      <w:r w:rsidRPr="00A832B2">
        <w:rPr>
          <w:rFonts w:ascii="Arial" w:eastAsia="Times New Roman" w:hAnsi="Arial" w:cs="Arial"/>
          <w:kern w:val="0"/>
          <w:lang w:eastAsia="en-GB"/>
          <w14:ligatures w14:val="none"/>
        </w:rPr>
        <w:t xml:space="preserve">. </w:t>
      </w:r>
      <w:r w:rsidRPr="00A832B2">
        <w:rPr>
          <w:rFonts w:ascii="Arial" w:eastAsia="Times New Roman" w:hAnsi="Arial" w:cs="Arial"/>
          <w:i/>
          <w:iCs/>
          <w:kern w:val="0"/>
          <w:lang w:eastAsia="en-GB"/>
          <w14:ligatures w14:val="none"/>
        </w:rPr>
        <w:t>2017</w:t>
      </w:r>
      <w:r w:rsidRPr="00A832B2">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Available at: </w:t>
      </w:r>
      <w:hyperlink r:id="rId57" w:history="1">
        <w:r w:rsidRPr="008A3823">
          <w:rPr>
            <w:rStyle w:val="Hyperlink"/>
            <w:rFonts w:ascii="Arial" w:eastAsia="Times New Roman" w:hAnsi="Arial" w:cs="Arial"/>
            <w:kern w:val="0"/>
            <w:lang w:eastAsia="en-GB"/>
            <w14:ligatures w14:val="none"/>
          </w:rPr>
          <w:t>https://ro.uow.edu.au/cgi/viewcontent.cgi?article=5315&amp;context=sspapers</w:t>
        </w:r>
      </w:hyperlink>
      <w:r w:rsidRPr="00A832B2">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21 March 2026)</w:t>
      </w:r>
    </w:p>
    <w:p w14:paraId="5F90C37B" w14:textId="77777777" w:rsidR="006F78AC" w:rsidRPr="002910D9" w:rsidRDefault="006F78AC" w:rsidP="006F78AC">
      <w:pPr>
        <w:shd w:val="clear" w:color="auto" w:fill="FFFFFF"/>
        <w:spacing w:after="180" w:line="240" w:lineRule="auto"/>
        <w:rPr>
          <w:rFonts w:ascii="Arial" w:eastAsia="Times New Roman" w:hAnsi="Arial" w:cs="Arial"/>
          <w:kern w:val="0"/>
          <w:lang w:eastAsia="en-GB"/>
          <w14:ligatures w14:val="none"/>
        </w:rPr>
      </w:pPr>
      <w:r w:rsidRPr="002910D9">
        <w:rPr>
          <w:rFonts w:ascii="Arial" w:hAnsi="Arial" w:cs="Arial"/>
        </w:rPr>
        <w:t>Siraj-Blatchford</w:t>
      </w:r>
      <w:r w:rsidRPr="002910D9">
        <w:rPr>
          <w:rFonts w:ascii="Arial" w:hAnsi="Arial" w:cs="Arial"/>
          <w:shd w:val="clear" w:color="auto" w:fill="FFFFFF"/>
        </w:rPr>
        <w:t>, I., Taggart, B., Sylva, K., Sammons, P., Melhuish, E.</w:t>
      </w:r>
      <w:r>
        <w:rPr>
          <w:rFonts w:ascii="Arial" w:eastAsia="Times New Roman" w:hAnsi="Arial" w:cs="Arial"/>
          <w:kern w:val="0"/>
          <w:lang w:eastAsia="en-GB"/>
          <w14:ligatures w14:val="none"/>
        </w:rPr>
        <w:t xml:space="preserve"> </w:t>
      </w:r>
      <w:r w:rsidRPr="00CE5D49">
        <w:rPr>
          <w:rFonts w:ascii="Arial" w:eastAsia="Times New Roman" w:hAnsi="Arial" w:cs="Arial"/>
          <w:kern w:val="0"/>
          <w:lang w:eastAsia="en-GB"/>
          <w14:ligatures w14:val="none"/>
        </w:rPr>
        <w:t xml:space="preserve">(2008) </w:t>
      </w:r>
      <w:r w:rsidRPr="00FF75C0">
        <w:rPr>
          <w:rFonts w:ascii="Arial" w:eastAsia="Times New Roman" w:hAnsi="Arial" w:cs="Arial"/>
          <w:kern w:val="0"/>
          <w:lang w:eastAsia="en-GB"/>
          <w14:ligatures w14:val="none"/>
        </w:rPr>
        <w:t xml:space="preserve">“Towards the transformation of practice in early childhood education: the effective provision of pre-school education (EPPE) project,” </w:t>
      </w:r>
      <w:r w:rsidRPr="00FF75C0">
        <w:rPr>
          <w:rFonts w:ascii="Arial" w:eastAsia="Times New Roman" w:hAnsi="Arial" w:cs="Arial"/>
          <w:i/>
          <w:iCs/>
          <w:kern w:val="0"/>
          <w:lang w:eastAsia="en-GB"/>
          <w14:ligatures w14:val="none"/>
        </w:rPr>
        <w:t>Cambridge journal of education</w:t>
      </w:r>
      <w:r w:rsidRPr="00FF75C0">
        <w:rPr>
          <w:rFonts w:ascii="Arial" w:eastAsia="Times New Roman" w:hAnsi="Arial" w:cs="Arial"/>
          <w:kern w:val="0"/>
          <w:lang w:eastAsia="en-GB"/>
          <w14:ligatures w14:val="none"/>
        </w:rPr>
        <w:t xml:space="preserve">, 38(1), pp. 23–36. Available at: </w:t>
      </w:r>
      <w:hyperlink r:id="rId58" w:history="1">
        <w:r w:rsidRPr="00FF75C0">
          <w:rPr>
            <w:rStyle w:val="Hyperlink"/>
            <w:rFonts w:ascii="Arial" w:eastAsia="Times New Roman" w:hAnsi="Arial" w:cs="Arial"/>
            <w:kern w:val="0"/>
            <w:lang w:eastAsia="en-GB"/>
            <w14:ligatures w14:val="none"/>
          </w:rPr>
          <w:t>https://doi.org/10.1080/03057640801889956</w:t>
        </w:r>
      </w:hyperlink>
      <w:r w:rsidRPr="00FF75C0">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21 March 2026)</w:t>
      </w:r>
      <w:r w:rsidRPr="005D3FF2">
        <w:t xml:space="preserve"> </w:t>
      </w:r>
    </w:p>
    <w:p w14:paraId="4FA822E5" w14:textId="77777777" w:rsidR="006F78AC" w:rsidRDefault="006F78AC" w:rsidP="006F78AC">
      <w:pPr>
        <w:shd w:val="clear" w:color="auto" w:fill="FFFFFF"/>
        <w:spacing w:after="180" w:line="240" w:lineRule="auto"/>
        <w:rPr>
          <w:rFonts w:ascii="Arial" w:eastAsia="Times New Roman" w:hAnsi="Arial" w:cs="Arial"/>
          <w:kern w:val="0"/>
          <w:lang w:eastAsia="en-GB"/>
          <w14:ligatures w14:val="none"/>
        </w:rPr>
      </w:pPr>
      <w:r w:rsidRPr="00CB3FB1">
        <w:rPr>
          <w:rFonts w:ascii="Arial" w:eastAsia="Times New Roman" w:hAnsi="Arial" w:cs="Arial"/>
          <w:kern w:val="0"/>
          <w:lang w:eastAsia="en-GB"/>
          <w14:ligatures w14:val="none"/>
        </w:rPr>
        <w:t xml:space="preserve">Slot, P. (2018) “Structural characteristics and process quality in early childhood education and care: A literature review,” </w:t>
      </w:r>
      <w:r w:rsidRPr="00CB3FB1">
        <w:rPr>
          <w:rFonts w:ascii="Arial" w:eastAsia="Times New Roman" w:hAnsi="Arial" w:cs="Arial"/>
          <w:i/>
          <w:iCs/>
          <w:kern w:val="0"/>
          <w:lang w:eastAsia="en-GB"/>
          <w14:ligatures w14:val="none"/>
        </w:rPr>
        <w:t>OECD Education Working Papers</w:t>
      </w:r>
      <w:r w:rsidRPr="00CB3FB1">
        <w:rPr>
          <w:rFonts w:ascii="Arial" w:eastAsia="Times New Roman" w:hAnsi="Arial" w:cs="Arial"/>
          <w:kern w:val="0"/>
          <w:lang w:eastAsia="en-GB"/>
          <w14:ligatures w14:val="none"/>
        </w:rPr>
        <w:t xml:space="preserve">, (176), p. 0_1-65. Available at: </w:t>
      </w:r>
      <w:hyperlink r:id="rId59" w:history="1">
        <w:r w:rsidRPr="00CB3FB1">
          <w:rPr>
            <w:rStyle w:val="Hyperlink"/>
            <w:rFonts w:ascii="Arial" w:eastAsia="Times New Roman" w:hAnsi="Arial" w:cs="Arial"/>
            <w:kern w:val="0"/>
            <w:lang w:eastAsia="en-GB"/>
            <w14:ligatures w14:val="none"/>
          </w:rPr>
          <w:t>https://doi.org/10.1787/edaf3793-en</w:t>
        </w:r>
      </w:hyperlink>
      <w:r w:rsidRPr="00CB3FB1">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21 March 2026)</w:t>
      </w:r>
    </w:p>
    <w:p w14:paraId="004F8389" w14:textId="77777777" w:rsidR="006F78AC" w:rsidRDefault="006F78AC" w:rsidP="006F78AC">
      <w:pPr>
        <w:shd w:val="clear" w:color="auto" w:fill="FFFFFF"/>
        <w:spacing w:after="180" w:line="240" w:lineRule="auto"/>
        <w:rPr>
          <w:rFonts w:ascii="Arial" w:eastAsia="Times New Roman" w:hAnsi="Arial" w:cs="Arial"/>
          <w:kern w:val="0"/>
          <w:lang w:eastAsia="en-GB"/>
          <w14:ligatures w14:val="none"/>
        </w:rPr>
      </w:pPr>
      <w:r w:rsidRPr="00E915A9">
        <w:rPr>
          <w:rFonts w:ascii="Arial" w:eastAsia="Times New Roman" w:hAnsi="Arial" w:cs="Arial"/>
          <w:kern w:val="0"/>
          <w:lang w:eastAsia="en-GB"/>
          <w14:ligatures w14:val="none"/>
        </w:rPr>
        <w:t xml:space="preserve">Stephen, C., Ang, L., Brooker, L., Sylva, K., Melhuish, E., Sammons, P., Siraj-Blatchford, I., &amp; Taggart, B. (2011). Pre-school quality and educational outcomes at age 11: Low quality has little benefit. </w:t>
      </w:r>
      <w:r w:rsidRPr="00E915A9">
        <w:rPr>
          <w:rFonts w:ascii="Arial" w:eastAsia="Times New Roman" w:hAnsi="Arial" w:cs="Arial"/>
          <w:i/>
          <w:iCs/>
          <w:kern w:val="0"/>
          <w:lang w:eastAsia="en-GB"/>
          <w14:ligatures w14:val="none"/>
        </w:rPr>
        <w:t>Journal of Early Childhood Research</w:t>
      </w:r>
      <w:r w:rsidRPr="00E915A9">
        <w:rPr>
          <w:rFonts w:ascii="Arial" w:eastAsia="Times New Roman" w:hAnsi="Arial" w:cs="Arial"/>
          <w:kern w:val="0"/>
          <w:lang w:eastAsia="en-GB"/>
          <w14:ligatures w14:val="none"/>
        </w:rPr>
        <w:t xml:space="preserve">, </w:t>
      </w:r>
      <w:r w:rsidRPr="00E915A9">
        <w:rPr>
          <w:rFonts w:ascii="Arial" w:eastAsia="Times New Roman" w:hAnsi="Arial" w:cs="Arial"/>
          <w:i/>
          <w:iCs/>
          <w:kern w:val="0"/>
          <w:lang w:eastAsia="en-GB"/>
          <w14:ligatures w14:val="none"/>
        </w:rPr>
        <w:t>9</w:t>
      </w:r>
      <w:r w:rsidRPr="00E915A9">
        <w:rPr>
          <w:rFonts w:ascii="Arial" w:eastAsia="Times New Roman" w:hAnsi="Arial" w:cs="Arial"/>
          <w:kern w:val="0"/>
          <w:lang w:eastAsia="en-GB"/>
          <w14:ligatures w14:val="none"/>
        </w:rPr>
        <w:t>(2), 109-124.</w:t>
      </w:r>
      <w:r w:rsidRPr="00E915A9">
        <w:rPr>
          <w:rFonts w:ascii="Arial" w:hAnsi="Arial" w:cs="Arial"/>
        </w:rPr>
        <w:t xml:space="preserve"> </w:t>
      </w:r>
      <w:r>
        <w:rPr>
          <w:rFonts w:ascii="Arial" w:hAnsi="Arial" w:cs="Arial"/>
        </w:rPr>
        <w:t xml:space="preserve">Available at: </w:t>
      </w:r>
      <w:hyperlink r:id="rId60" w:history="1">
        <w:r w:rsidRPr="006C574A">
          <w:rPr>
            <w:rStyle w:val="Hyperlink"/>
            <w:rFonts w:ascii="Arial" w:eastAsia="Times New Roman" w:hAnsi="Arial" w:cs="Arial"/>
            <w:kern w:val="0"/>
            <w:lang w:eastAsia="en-GB"/>
            <w14:ligatures w14:val="none"/>
          </w:rPr>
          <w:t>https://doi.org/10.1177/1476718X10387900</w:t>
        </w:r>
      </w:hyperlink>
      <w:r w:rsidRPr="00E915A9">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22 March 2026)</w:t>
      </w:r>
    </w:p>
    <w:p w14:paraId="5C3C1D73" w14:textId="77777777" w:rsidR="006F78AC" w:rsidRDefault="006F78AC" w:rsidP="006F78AC">
      <w:pPr>
        <w:shd w:val="clear" w:color="auto" w:fill="FFFFFF"/>
        <w:spacing w:after="180" w:line="240" w:lineRule="auto"/>
        <w:rPr>
          <w:rFonts w:ascii="Arial" w:eastAsia="Times New Roman" w:hAnsi="Arial" w:cs="Arial"/>
          <w:kern w:val="0"/>
          <w:lang w:eastAsia="en-GB"/>
          <w14:ligatures w14:val="none"/>
        </w:rPr>
      </w:pPr>
    </w:p>
    <w:p w14:paraId="5ED12248" w14:textId="77777777" w:rsidR="006F78AC" w:rsidRDefault="006F78AC" w:rsidP="006F78AC">
      <w:pPr>
        <w:shd w:val="clear" w:color="auto" w:fill="FFFFFF"/>
        <w:spacing w:after="180" w:line="240" w:lineRule="auto"/>
        <w:rPr>
          <w:rFonts w:ascii="Arial" w:eastAsia="Times New Roman" w:hAnsi="Arial" w:cs="Arial"/>
          <w:kern w:val="0"/>
          <w:lang w:eastAsia="en-GB"/>
          <w14:ligatures w14:val="none"/>
        </w:rPr>
      </w:pPr>
    </w:p>
    <w:p w14:paraId="7B719762" w14:textId="77777777" w:rsidR="00655334" w:rsidRPr="002C482D" w:rsidRDefault="00655334" w:rsidP="006F78AC">
      <w:pPr>
        <w:shd w:val="clear" w:color="auto" w:fill="FFFFFF"/>
        <w:spacing w:after="180" w:line="240" w:lineRule="auto"/>
        <w:rPr>
          <w:rFonts w:ascii="Arial" w:eastAsia="Times New Roman" w:hAnsi="Arial" w:cs="Arial"/>
          <w:kern w:val="0"/>
          <w:lang w:eastAsia="en-GB"/>
          <w14:ligatures w14:val="none"/>
        </w:rPr>
      </w:pPr>
    </w:p>
    <w:p w14:paraId="0575D82B" w14:textId="77777777" w:rsidR="006F78AC" w:rsidRPr="00C20CA2" w:rsidRDefault="006F78AC" w:rsidP="006F78AC">
      <w:pPr>
        <w:rPr>
          <w:rFonts w:ascii="Arial" w:eastAsia="Times New Roman" w:hAnsi="Arial" w:cs="Arial"/>
          <w:kern w:val="0"/>
          <w:lang w:eastAsia="en-GB"/>
          <w14:ligatures w14:val="none"/>
        </w:rPr>
      </w:pPr>
      <w:r w:rsidRPr="00C20CA2">
        <w:rPr>
          <w:rFonts w:ascii="Arial" w:eastAsia="Times New Roman" w:hAnsi="Arial" w:cs="Arial"/>
          <w:kern w:val="0"/>
          <w:lang w:eastAsia="en-GB"/>
          <w14:ligatures w14:val="none"/>
        </w:rPr>
        <w:lastRenderedPageBreak/>
        <w:t xml:space="preserve">Sylva, K. </w:t>
      </w:r>
      <w:r w:rsidRPr="00C20CA2">
        <w:rPr>
          <w:rFonts w:ascii="Arial" w:eastAsia="Times New Roman" w:hAnsi="Arial" w:cs="Arial"/>
          <w:i/>
          <w:iCs/>
          <w:kern w:val="0"/>
          <w:lang w:eastAsia="en-GB"/>
          <w14:ligatures w14:val="none"/>
        </w:rPr>
        <w:t>et al.</w:t>
      </w:r>
      <w:r w:rsidRPr="00C20CA2">
        <w:rPr>
          <w:rFonts w:ascii="Arial" w:eastAsia="Times New Roman" w:hAnsi="Arial" w:cs="Arial"/>
          <w:kern w:val="0"/>
          <w:lang w:eastAsia="en-GB"/>
          <w14:ligatures w14:val="none"/>
        </w:rPr>
        <w:t xml:space="preserve"> (2020) “Developing 21st century skills in early childhood: The contribution of process quality to self-regulation and pro-social behaviour,” </w:t>
      </w:r>
      <w:r w:rsidRPr="00C20CA2">
        <w:rPr>
          <w:rFonts w:ascii="Arial" w:eastAsia="Times New Roman" w:hAnsi="Arial" w:cs="Arial"/>
          <w:i/>
          <w:iCs/>
          <w:kern w:val="0"/>
          <w:lang w:eastAsia="en-GB"/>
          <w14:ligatures w14:val="none"/>
        </w:rPr>
        <w:t>Zeitschrift für Erziehungswissenschaft</w:t>
      </w:r>
      <w:r w:rsidRPr="00C20CA2">
        <w:rPr>
          <w:rFonts w:ascii="Arial" w:eastAsia="Times New Roman" w:hAnsi="Arial" w:cs="Arial"/>
          <w:kern w:val="0"/>
          <w:lang w:eastAsia="en-GB"/>
          <w14:ligatures w14:val="none"/>
        </w:rPr>
        <w:t xml:space="preserve">, 23(3), pp. 465–484. Available at: </w:t>
      </w:r>
      <w:hyperlink r:id="rId61" w:history="1">
        <w:r w:rsidRPr="00C20CA2">
          <w:rPr>
            <w:rStyle w:val="Hyperlink"/>
            <w:rFonts w:ascii="Arial" w:eastAsia="Times New Roman" w:hAnsi="Arial" w:cs="Arial"/>
            <w:kern w:val="0"/>
            <w:lang w:eastAsia="en-GB"/>
            <w14:ligatures w14:val="none"/>
          </w:rPr>
          <w:t>https://doi.org/10.1007/s11618-020-00945-x</w:t>
        </w:r>
      </w:hyperlink>
      <w:r w:rsidRPr="00C20CA2">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23 March 2026)</w:t>
      </w:r>
    </w:p>
    <w:p w14:paraId="7840CC67" w14:textId="1E28D24A" w:rsidR="006F78AC" w:rsidRDefault="006F78AC" w:rsidP="006F78AC">
      <w:pPr>
        <w:shd w:val="clear" w:color="auto" w:fill="FFFFFF"/>
        <w:spacing w:after="180" w:line="240" w:lineRule="auto"/>
        <w:rPr>
          <w:rFonts w:ascii="Arial" w:eastAsia="Times New Roman" w:hAnsi="Arial" w:cs="Arial"/>
          <w:kern w:val="0"/>
          <w:lang w:eastAsia="en-GB"/>
          <w14:ligatures w14:val="none"/>
        </w:rPr>
      </w:pPr>
      <w:r w:rsidRPr="00362E5B">
        <w:rPr>
          <w:rFonts w:ascii="Arial" w:eastAsia="Times New Roman" w:hAnsi="Arial" w:cs="Arial"/>
          <w:color w:val="000000"/>
          <w:kern w:val="0"/>
          <w:lang w:eastAsia="en-GB"/>
          <w14:ligatures w14:val="none"/>
        </w:rPr>
        <w:t xml:space="preserve">Sylva, K., Melhuish, E., Sammons, P., Siraj-Blatchford, I., &amp; Taggart, B. (Eds.). (2010). Early Childhood Matters: Evidence from the Effective Pre-school and Primary Education Project (1st ed.). Routledge. </w:t>
      </w:r>
      <w:r>
        <w:rPr>
          <w:rFonts w:ascii="Arial" w:eastAsia="Times New Roman" w:hAnsi="Arial" w:cs="Arial"/>
          <w:color w:val="000000"/>
          <w:kern w:val="0"/>
          <w:lang w:eastAsia="en-GB"/>
          <w14:ligatures w14:val="none"/>
        </w:rPr>
        <w:t xml:space="preserve">Available at: </w:t>
      </w:r>
      <w:hyperlink r:id="rId62" w:history="1">
        <w:r w:rsidRPr="008A3823">
          <w:rPr>
            <w:rStyle w:val="Hyperlink"/>
            <w:rFonts w:ascii="Arial" w:eastAsia="Times New Roman" w:hAnsi="Arial" w:cs="Arial"/>
            <w:kern w:val="0"/>
            <w:lang w:eastAsia="en-GB"/>
            <w14:ligatures w14:val="none"/>
          </w:rPr>
          <w:t>https://doi.org/10.4324/9780203862063</w:t>
        </w:r>
      </w:hyperlink>
      <w:r>
        <w:rPr>
          <w:rFonts w:ascii="Arial" w:eastAsia="Times New Roman" w:hAnsi="Arial" w:cs="Arial"/>
          <w:color w:val="000000"/>
          <w:kern w:val="0"/>
          <w:lang w:eastAsia="en-GB"/>
          <w14:ligatures w14:val="none"/>
        </w:rPr>
        <w:t xml:space="preserve"> </w:t>
      </w:r>
      <w:r>
        <w:rPr>
          <w:rFonts w:ascii="Arial" w:eastAsia="Times New Roman" w:hAnsi="Arial" w:cs="Arial"/>
          <w:kern w:val="0"/>
          <w:lang w:eastAsia="en-GB"/>
          <w14:ligatures w14:val="none"/>
        </w:rPr>
        <w:t>(Accessed: 21 March 2026)</w:t>
      </w:r>
    </w:p>
    <w:p w14:paraId="68EE8446" w14:textId="77777777" w:rsidR="006F78AC" w:rsidRPr="00A97550" w:rsidRDefault="006F78AC" w:rsidP="006F78AC">
      <w:pPr>
        <w:shd w:val="clear" w:color="auto" w:fill="FFFFFF"/>
        <w:spacing w:after="180" w:line="240" w:lineRule="auto"/>
        <w:rPr>
          <w:rFonts w:ascii="Arial" w:eastAsia="Times New Roman" w:hAnsi="Arial" w:cs="Arial"/>
          <w:kern w:val="0"/>
          <w:lang w:eastAsia="en-GB"/>
          <w14:ligatures w14:val="none"/>
        </w:rPr>
      </w:pPr>
      <w:r w:rsidRPr="00517851">
        <w:rPr>
          <w:rFonts w:ascii="Arial" w:eastAsia="Times New Roman" w:hAnsi="Arial" w:cs="Arial"/>
          <w:kern w:val="0"/>
          <w:lang w:eastAsia="en-GB"/>
          <w14:ligatures w14:val="none"/>
        </w:rPr>
        <w:t xml:space="preserve">Sylva, K., Melhuish, E., Sammons, P., Siraj-Blatchford, I., &amp; Taggart, B. (2008). </w:t>
      </w:r>
      <w:r w:rsidRPr="00517851">
        <w:rPr>
          <w:rFonts w:ascii="Arial" w:eastAsia="Times New Roman" w:hAnsi="Arial" w:cs="Arial"/>
          <w:i/>
          <w:iCs/>
          <w:kern w:val="0"/>
          <w:lang w:eastAsia="en-GB"/>
          <w14:ligatures w14:val="none"/>
        </w:rPr>
        <w:t>Effective Pre-school and Primary Education 3-11 Project (EPPE 3-11): Final Report from the Primary Phase: Pre-school, School and Family Influences on children’s development during Key Stage 2 (7-11)</w:t>
      </w:r>
      <w:r w:rsidRPr="00517851">
        <w:rPr>
          <w:rFonts w:ascii="Arial" w:eastAsia="Times New Roman" w:hAnsi="Arial" w:cs="Arial"/>
          <w:kern w:val="0"/>
          <w:lang w:eastAsia="en-GB"/>
          <w14:ligatures w14:val="none"/>
        </w:rPr>
        <w:t>. Department for Children, Schools and Families.</w:t>
      </w:r>
      <w:r>
        <w:rPr>
          <w:rFonts w:ascii="Arial" w:eastAsia="Times New Roman" w:hAnsi="Arial" w:cs="Arial"/>
          <w:kern w:val="0"/>
          <w:lang w:eastAsia="en-GB"/>
          <w14:ligatures w14:val="none"/>
        </w:rPr>
        <w:t xml:space="preserve"> Available at:</w:t>
      </w:r>
      <w:r w:rsidRPr="00517851">
        <w:rPr>
          <w:rFonts w:ascii="Arial" w:eastAsia="Times New Roman" w:hAnsi="Arial" w:cs="Arial"/>
          <w:kern w:val="0"/>
          <w:lang w:eastAsia="en-GB"/>
          <w14:ligatures w14:val="none"/>
        </w:rPr>
        <w:t xml:space="preserve"> </w:t>
      </w:r>
      <w:hyperlink r:id="rId63" w:history="1">
        <w:r w:rsidRPr="00517851">
          <w:rPr>
            <w:rStyle w:val="Hyperlink"/>
            <w:rFonts w:ascii="Arial" w:eastAsia="Times New Roman" w:hAnsi="Arial" w:cs="Arial"/>
            <w:kern w:val="0"/>
            <w:lang w:eastAsia="en-GB"/>
            <w14:ligatures w14:val="none"/>
          </w:rPr>
          <w:t>https://ro.uow.edu.au/cgi/viewcontent.cgi?article=3434&amp;context=sspapers</w:t>
        </w:r>
      </w:hyperlink>
      <w:r w:rsidRPr="00517851">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24 March 2026)</w:t>
      </w:r>
    </w:p>
    <w:p w14:paraId="2155712F" w14:textId="77777777" w:rsidR="006F78AC" w:rsidRDefault="006F78AC" w:rsidP="006F78AC">
      <w:pPr>
        <w:shd w:val="clear" w:color="auto" w:fill="FFFFFF"/>
        <w:spacing w:after="180" w:line="240" w:lineRule="auto"/>
        <w:rPr>
          <w:rFonts w:ascii="Arial" w:eastAsia="Times New Roman" w:hAnsi="Arial" w:cs="Arial"/>
          <w:kern w:val="0"/>
          <w:lang w:eastAsia="en-GB"/>
          <w14:ligatures w14:val="none"/>
        </w:rPr>
      </w:pPr>
      <w:r w:rsidRPr="00EE15E2">
        <w:rPr>
          <w:rFonts w:ascii="Arial" w:hAnsi="Arial" w:cs="Arial"/>
          <w:shd w:val="clear" w:color="auto" w:fill="FFFFFF"/>
        </w:rPr>
        <w:t>Sylva, K., Sammons, P., Melhuish, E., Siraj, I., &amp; Taggart, B.</w:t>
      </w:r>
      <w:r w:rsidRPr="00EE15E2">
        <w:rPr>
          <w:rFonts w:ascii="Arial" w:eastAsia="Times New Roman" w:hAnsi="Arial" w:cs="Arial"/>
          <w:kern w:val="0"/>
          <w:lang w:eastAsia="en-GB"/>
          <w14:ligatures w14:val="none"/>
        </w:rPr>
        <w:t xml:space="preserve"> (2020) </w:t>
      </w:r>
      <w:r w:rsidRPr="00230DB2">
        <w:rPr>
          <w:rFonts w:ascii="Arial" w:eastAsia="Times New Roman" w:hAnsi="Arial" w:cs="Arial"/>
          <w:kern w:val="0"/>
          <w:lang w:eastAsia="en-GB"/>
          <w14:ligatures w14:val="none"/>
        </w:rPr>
        <w:t xml:space="preserve">“Developing 21st century skills in early childhood: The contribution of process quality to self-regulation and pro-social behaviour,” </w:t>
      </w:r>
      <w:r w:rsidRPr="00230DB2">
        <w:rPr>
          <w:rFonts w:ascii="Arial" w:eastAsia="Times New Roman" w:hAnsi="Arial" w:cs="Arial"/>
          <w:i/>
          <w:iCs/>
          <w:kern w:val="0"/>
          <w:lang w:eastAsia="en-GB"/>
          <w14:ligatures w14:val="none"/>
        </w:rPr>
        <w:t>Zeitschrift für Erziehungswissenschaft</w:t>
      </w:r>
      <w:r w:rsidRPr="00230DB2">
        <w:rPr>
          <w:rFonts w:ascii="Arial" w:eastAsia="Times New Roman" w:hAnsi="Arial" w:cs="Arial"/>
          <w:kern w:val="0"/>
          <w:lang w:eastAsia="en-GB"/>
          <w14:ligatures w14:val="none"/>
        </w:rPr>
        <w:t xml:space="preserve">, 23(3), pp. 465–484. Available at: </w:t>
      </w:r>
      <w:hyperlink r:id="rId64" w:history="1">
        <w:r w:rsidRPr="00230DB2">
          <w:rPr>
            <w:rStyle w:val="Hyperlink"/>
            <w:rFonts w:ascii="Arial" w:eastAsia="Times New Roman" w:hAnsi="Arial" w:cs="Arial"/>
            <w:kern w:val="0"/>
            <w:lang w:eastAsia="en-GB"/>
            <w14:ligatures w14:val="none"/>
          </w:rPr>
          <w:t>https://doi.org/10.1007/s11618-020-00945-x</w:t>
        </w:r>
      </w:hyperlink>
      <w:r w:rsidRPr="00230DB2">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23 March 2026)</w:t>
      </w:r>
    </w:p>
    <w:p w14:paraId="65E3E64C" w14:textId="77777777" w:rsidR="006F78AC" w:rsidRDefault="006F78AC" w:rsidP="006F78AC">
      <w:pPr>
        <w:shd w:val="clear" w:color="auto" w:fill="FFFFFF"/>
        <w:spacing w:after="180" w:line="240" w:lineRule="auto"/>
        <w:rPr>
          <w:rFonts w:ascii="Arial" w:eastAsia="Times New Roman" w:hAnsi="Arial" w:cs="Arial"/>
          <w:kern w:val="0"/>
          <w:lang w:eastAsia="en-GB"/>
          <w14:ligatures w14:val="none"/>
        </w:rPr>
      </w:pPr>
      <w:r w:rsidRPr="00590AA5">
        <w:rPr>
          <w:rFonts w:ascii="Arial" w:eastAsia="Times New Roman" w:hAnsi="Arial" w:cs="Arial"/>
          <w:color w:val="000000"/>
          <w:kern w:val="0"/>
          <w:lang w:eastAsia="en-GB"/>
          <w14:ligatures w14:val="none"/>
        </w:rPr>
        <w:t>Sylva, Kathy &amp; Melhuish, Edward &amp; Sammons, Pam &amp; Siraj, Iram &amp; Taggart, Brenda. (2004). The Effective Provision of Pre-School Education (EPPE) Project: Findings from Pre-school to end of Key Stage1.</w:t>
      </w:r>
      <w:r>
        <w:rPr>
          <w:rFonts w:ascii="Arial" w:eastAsia="Times New Roman" w:hAnsi="Arial" w:cs="Arial"/>
          <w:color w:val="000000"/>
          <w:kern w:val="0"/>
          <w:lang w:eastAsia="en-GB"/>
          <w14:ligatures w14:val="none"/>
        </w:rPr>
        <w:t xml:space="preserve"> Available at: </w:t>
      </w:r>
      <w:hyperlink r:id="rId65" w:history="1">
        <w:r w:rsidRPr="006C574A">
          <w:rPr>
            <w:rStyle w:val="Hyperlink"/>
            <w:rFonts w:ascii="Arial" w:eastAsia="Times New Roman" w:hAnsi="Arial" w:cs="Arial"/>
            <w:kern w:val="0"/>
            <w:lang w:eastAsia="en-GB"/>
            <w14:ligatures w14:val="none"/>
          </w:rPr>
          <w:t>https://www.researchgate.net/publication/237527842_The_Effective_Provision_of_Pre-School_Education_EPPE_Project_Findings_from_Pre-school_to_end_of_Key_Stage1</w:t>
        </w:r>
      </w:hyperlink>
      <w:r>
        <w:rPr>
          <w:rFonts w:ascii="Arial" w:eastAsia="Times New Roman" w:hAnsi="Arial" w:cs="Arial"/>
          <w:color w:val="000000"/>
          <w:kern w:val="0"/>
          <w:lang w:eastAsia="en-GB"/>
          <w14:ligatures w14:val="none"/>
        </w:rPr>
        <w:t xml:space="preserve"> </w:t>
      </w:r>
      <w:r>
        <w:rPr>
          <w:rFonts w:ascii="Arial" w:eastAsia="Times New Roman" w:hAnsi="Arial" w:cs="Arial"/>
          <w:kern w:val="0"/>
          <w:lang w:eastAsia="en-GB"/>
          <w14:ligatures w14:val="none"/>
        </w:rPr>
        <w:t>(Accessed: 21 March 2026)</w:t>
      </w:r>
    </w:p>
    <w:p w14:paraId="7306E3B9" w14:textId="77777777" w:rsidR="006F78AC" w:rsidRDefault="006F78AC" w:rsidP="006F78AC">
      <w:pPr>
        <w:shd w:val="clear" w:color="auto" w:fill="FFFFFF"/>
        <w:spacing w:after="180" w:line="240" w:lineRule="auto"/>
        <w:rPr>
          <w:rFonts w:ascii="Arial" w:hAnsi="Arial" w:cs="Arial"/>
          <w:color w:val="222222"/>
          <w:shd w:val="clear" w:color="auto" w:fill="FFFFFF"/>
        </w:rPr>
      </w:pPr>
      <w:r w:rsidRPr="008D29E1">
        <w:rPr>
          <w:rFonts w:ascii="Arial" w:hAnsi="Arial" w:cs="Arial"/>
          <w:color w:val="222222"/>
          <w:shd w:val="clear" w:color="auto" w:fill="FFFFFF"/>
        </w:rPr>
        <w:t>Taggart, B., Sylva, K., Melhuish, E., Sammons, P., &amp; Siraj, I. (2015). Effective pre-school, primary and secondary education project (EPPSE 3-16+). </w:t>
      </w:r>
      <w:r w:rsidRPr="008D29E1">
        <w:rPr>
          <w:rFonts w:ascii="Arial" w:hAnsi="Arial" w:cs="Arial"/>
          <w:i/>
          <w:iCs/>
          <w:color w:val="222222"/>
          <w:shd w:val="clear" w:color="auto" w:fill="FFFFFF"/>
        </w:rPr>
        <w:t>How Pre-school influences children and young people’s attainment and developmental outcomes over time. Research Brief. UK gov.: Department for Education</w:t>
      </w:r>
      <w:r w:rsidRPr="008D29E1">
        <w:rPr>
          <w:rFonts w:ascii="Arial" w:hAnsi="Arial" w:cs="Arial"/>
          <w:color w:val="222222"/>
          <w:shd w:val="clear" w:color="auto" w:fill="FFFFFF"/>
        </w:rPr>
        <w:t>.</w:t>
      </w:r>
    </w:p>
    <w:p w14:paraId="6A5B228C" w14:textId="77777777" w:rsidR="006F78AC" w:rsidRPr="009F6E0B" w:rsidRDefault="006F78AC" w:rsidP="006F78AC">
      <w:pPr>
        <w:shd w:val="clear" w:color="auto" w:fill="FFFFFF"/>
        <w:spacing w:after="180" w:line="240" w:lineRule="auto"/>
        <w:rPr>
          <w:rFonts w:ascii="Arial" w:eastAsia="Times New Roman" w:hAnsi="Arial" w:cs="Arial"/>
          <w:color w:val="EE0000"/>
          <w:kern w:val="0"/>
          <w:lang w:eastAsia="en-GB"/>
          <w14:ligatures w14:val="none"/>
        </w:rPr>
      </w:pPr>
      <w:r w:rsidRPr="00D77079">
        <w:rPr>
          <w:rFonts w:ascii="Arial" w:hAnsi="Arial" w:cs="Arial"/>
        </w:rPr>
        <w:t>Taggart, B., Sylva, K., Melhuish, E., Sammons. P and Siraj, I. (2015)</w:t>
      </w:r>
      <w:r>
        <w:rPr>
          <w:rFonts w:ascii="Arial" w:hAnsi="Arial" w:cs="Arial"/>
        </w:rPr>
        <w:t xml:space="preserve"> </w:t>
      </w:r>
      <w:r w:rsidRPr="002C3EAD">
        <w:rPr>
          <w:rFonts w:ascii="Arial" w:hAnsi="Arial" w:cs="Arial"/>
          <w:i/>
          <w:iCs/>
        </w:rPr>
        <w:t>Effective pre-school, primary and secondary education project (EPPSE 3-16+) How pre-school influences children and young people's attainment and developmental outcomes over time.</w:t>
      </w:r>
      <w:r>
        <w:rPr>
          <w:rFonts w:ascii="Arial" w:hAnsi="Arial" w:cs="Arial"/>
          <w:i/>
          <w:iCs/>
        </w:rPr>
        <w:t xml:space="preserve"> </w:t>
      </w:r>
      <w:r>
        <w:rPr>
          <w:rFonts w:ascii="Arial" w:hAnsi="Arial" w:cs="Arial"/>
        </w:rPr>
        <w:t>Available at</w:t>
      </w:r>
      <w:r w:rsidRPr="007D24FC">
        <w:rPr>
          <w:rFonts w:ascii="Arial" w:hAnsi="Arial" w:cs="Arial"/>
        </w:rPr>
        <w:t xml:space="preserve">: </w:t>
      </w:r>
      <w:hyperlink r:id="rId66" w:history="1">
        <w:r w:rsidRPr="007D24FC">
          <w:rPr>
            <w:rFonts w:ascii="Arial" w:hAnsi="Arial" w:cs="Arial"/>
            <w:color w:val="0000FF"/>
            <w:u w:val="single"/>
          </w:rPr>
          <w:t>Effective pre-school, primary and secondary education project (EPPSE 3-16+)</w:t>
        </w:r>
      </w:hyperlink>
      <w:r w:rsidRPr="007D24FC">
        <w:rPr>
          <w:rFonts w:ascii="Arial" w:hAnsi="Arial" w:cs="Arial"/>
        </w:rPr>
        <w:t xml:space="preserve"> (Accessed: 23 March 2026)</w:t>
      </w:r>
    </w:p>
    <w:p w14:paraId="454935E4" w14:textId="77777777" w:rsidR="006F78AC" w:rsidRDefault="006F78AC" w:rsidP="006F78AC">
      <w:pPr>
        <w:spacing w:after="0" w:line="240" w:lineRule="auto"/>
        <w:rPr>
          <w:rFonts w:ascii="Arial" w:eastAsia="Times New Roman" w:hAnsi="Arial" w:cs="Arial"/>
          <w:kern w:val="0"/>
          <w:lang w:eastAsia="en-GB"/>
          <w14:ligatures w14:val="none"/>
        </w:rPr>
      </w:pPr>
      <w:r w:rsidRPr="00D67656">
        <w:rPr>
          <w:rFonts w:ascii="Arial" w:hAnsi="Arial" w:cs="Arial"/>
          <w:shd w:val="clear" w:color="auto" w:fill="FFFFFF"/>
        </w:rPr>
        <w:t>Ursache, A</w:t>
      </w:r>
      <w:r>
        <w:rPr>
          <w:rFonts w:ascii="Arial" w:hAnsi="Arial" w:cs="Arial"/>
          <w:shd w:val="clear" w:color="auto" w:fill="FFFFFF"/>
        </w:rPr>
        <w:t>.,</w:t>
      </w:r>
      <w:r w:rsidRPr="00D67656">
        <w:rPr>
          <w:rFonts w:ascii="Arial" w:hAnsi="Arial" w:cs="Arial"/>
          <w:shd w:val="clear" w:color="auto" w:fill="FFFFFF"/>
        </w:rPr>
        <w:t xml:space="preserve"> Dawson-McClure, S</w:t>
      </w:r>
      <w:r>
        <w:rPr>
          <w:rFonts w:ascii="Arial" w:hAnsi="Arial" w:cs="Arial"/>
          <w:shd w:val="clear" w:color="auto" w:fill="FFFFFF"/>
        </w:rPr>
        <w:t xml:space="preserve">., </w:t>
      </w:r>
      <w:r w:rsidRPr="00D67656">
        <w:rPr>
          <w:rFonts w:ascii="Arial" w:hAnsi="Arial" w:cs="Arial"/>
          <w:shd w:val="clear" w:color="auto" w:fill="FFFFFF"/>
        </w:rPr>
        <w:t>Siegel, J</w:t>
      </w:r>
      <w:r>
        <w:rPr>
          <w:rFonts w:ascii="Arial" w:hAnsi="Arial" w:cs="Arial"/>
          <w:shd w:val="clear" w:color="auto" w:fill="FFFFFF"/>
        </w:rPr>
        <w:t>.,</w:t>
      </w:r>
      <w:r w:rsidRPr="00D67656">
        <w:rPr>
          <w:rFonts w:ascii="Arial" w:hAnsi="Arial" w:cs="Arial"/>
          <w:shd w:val="clear" w:color="auto" w:fill="FFFFFF"/>
        </w:rPr>
        <w:t xml:space="preserve"> Brotman, L</w:t>
      </w:r>
      <w:r>
        <w:rPr>
          <w:rFonts w:ascii="Arial" w:hAnsi="Arial" w:cs="Arial"/>
          <w:shd w:val="clear" w:color="auto" w:fill="FFFFFF"/>
        </w:rPr>
        <w:t>.</w:t>
      </w:r>
      <w:r w:rsidRPr="00D67656">
        <w:rPr>
          <w:rFonts w:ascii="Arial" w:hAnsi="Arial" w:cs="Arial"/>
          <w:shd w:val="clear" w:color="auto" w:fill="FFFFFF"/>
        </w:rPr>
        <w:t>M</w:t>
      </w:r>
      <w:r>
        <w:rPr>
          <w:rFonts w:ascii="Arial" w:hAnsi="Arial" w:cs="Arial"/>
          <w:shd w:val="clear" w:color="auto" w:fill="FFFFFF"/>
        </w:rPr>
        <w:t>.</w:t>
      </w:r>
      <w:r w:rsidRPr="00003103">
        <w:rPr>
          <w:rFonts w:ascii="Arial" w:eastAsia="Times New Roman" w:hAnsi="Arial" w:cs="Arial"/>
          <w:kern w:val="0"/>
          <w:lang w:eastAsia="en-GB"/>
          <w14:ligatures w14:val="none"/>
        </w:rPr>
        <w:t xml:space="preserve"> (2019) “Predicting early emotion knowledge development among children of colour living in historically disinvested neighbourhoods: consideration of child pre-academic abilities, self-regulation, peer relations and parental education,” </w:t>
      </w:r>
      <w:r w:rsidRPr="00003103">
        <w:rPr>
          <w:rFonts w:ascii="Arial" w:eastAsia="Times New Roman" w:hAnsi="Arial" w:cs="Arial"/>
          <w:i/>
          <w:iCs/>
          <w:kern w:val="0"/>
          <w:lang w:eastAsia="en-GB"/>
          <w14:ligatures w14:val="none"/>
        </w:rPr>
        <w:t>Cognition and emotion</w:t>
      </w:r>
      <w:r w:rsidRPr="00003103">
        <w:rPr>
          <w:rFonts w:ascii="Arial" w:eastAsia="Times New Roman" w:hAnsi="Arial" w:cs="Arial"/>
          <w:kern w:val="0"/>
          <w:lang w:eastAsia="en-GB"/>
          <w14:ligatures w14:val="none"/>
        </w:rPr>
        <w:t xml:space="preserve">, 33(8), pp. 1562–1576. Available at: </w:t>
      </w:r>
      <w:hyperlink r:id="rId67" w:history="1">
        <w:r w:rsidRPr="00003103">
          <w:rPr>
            <w:rStyle w:val="Hyperlink"/>
            <w:rFonts w:ascii="Arial" w:eastAsia="Times New Roman" w:hAnsi="Arial" w:cs="Arial"/>
            <w:kern w:val="0"/>
            <w:lang w:eastAsia="en-GB"/>
            <w14:ligatures w14:val="none"/>
          </w:rPr>
          <w:t>https://doi.org/10.1080/02699931.2019.1587388</w:t>
        </w:r>
      </w:hyperlink>
      <w:r w:rsidRPr="00003103">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23 March 2026)</w:t>
      </w:r>
    </w:p>
    <w:p w14:paraId="7C55C21F" w14:textId="77777777" w:rsidR="00601581" w:rsidRDefault="00601581" w:rsidP="006F78AC">
      <w:pPr>
        <w:spacing w:after="0" w:line="240" w:lineRule="auto"/>
        <w:rPr>
          <w:rFonts w:ascii="Arial" w:eastAsia="Times New Roman" w:hAnsi="Arial" w:cs="Arial"/>
          <w:kern w:val="0"/>
          <w:lang w:eastAsia="en-GB"/>
          <w14:ligatures w14:val="none"/>
        </w:rPr>
      </w:pPr>
    </w:p>
    <w:p w14:paraId="3C27AEE4" w14:textId="77777777" w:rsidR="00601581" w:rsidRDefault="00601581" w:rsidP="006F78AC">
      <w:pPr>
        <w:spacing w:after="0" w:line="240" w:lineRule="auto"/>
        <w:rPr>
          <w:rFonts w:ascii="Arial" w:eastAsia="Times New Roman" w:hAnsi="Arial" w:cs="Arial"/>
          <w:kern w:val="0"/>
          <w:lang w:eastAsia="en-GB"/>
          <w14:ligatures w14:val="none"/>
        </w:rPr>
      </w:pPr>
    </w:p>
    <w:p w14:paraId="24A54E49" w14:textId="77777777" w:rsidR="006F78AC" w:rsidRDefault="006F78AC" w:rsidP="006F78AC">
      <w:pPr>
        <w:spacing w:after="0" w:line="240" w:lineRule="auto"/>
        <w:rPr>
          <w:rFonts w:ascii="Arial" w:eastAsia="Times New Roman" w:hAnsi="Arial" w:cs="Arial"/>
          <w:kern w:val="0"/>
          <w:lang w:eastAsia="en-GB"/>
          <w14:ligatures w14:val="none"/>
        </w:rPr>
      </w:pPr>
    </w:p>
    <w:p w14:paraId="74B913EB" w14:textId="77777777" w:rsidR="006F78AC" w:rsidRPr="007F3E71" w:rsidRDefault="006F78AC" w:rsidP="006F78AC">
      <w:pPr>
        <w:shd w:val="clear" w:color="auto" w:fill="FFFFFF"/>
        <w:spacing w:after="180" w:line="240" w:lineRule="auto"/>
        <w:rPr>
          <w:rFonts w:ascii="Arial" w:eastAsia="Times New Roman" w:hAnsi="Arial" w:cs="Arial"/>
          <w:kern w:val="0"/>
          <w:lang w:eastAsia="en-GB"/>
          <w14:ligatures w14:val="none"/>
        </w:rPr>
      </w:pPr>
      <w:r w:rsidRPr="00B74CDD">
        <w:rPr>
          <w:rFonts w:ascii="Arial" w:hAnsi="Arial" w:cs="Arial"/>
        </w:rPr>
        <w:lastRenderedPageBreak/>
        <w:t>Usman</w:t>
      </w:r>
      <w:r w:rsidRPr="00B74CDD">
        <w:rPr>
          <w:rFonts w:ascii="Arial" w:hAnsi="Arial" w:cs="Arial"/>
          <w:color w:val="3A3A3A"/>
          <w:shd w:val="clear" w:color="auto" w:fill="FFFFFF"/>
        </w:rPr>
        <w:t>, </w:t>
      </w:r>
      <w:r w:rsidRPr="00B74CDD">
        <w:rPr>
          <w:rFonts w:ascii="Arial" w:hAnsi="Arial" w:cs="Arial"/>
        </w:rPr>
        <w:t>U.,</w:t>
      </w:r>
      <w:r w:rsidRPr="00B74CDD">
        <w:rPr>
          <w:rFonts w:ascii="Arial" w:hAnsi="Arial" w:cs="Arial"/>
          <w:color w:val="3A3A3A"/>
          <w:shd w:val="clear" w:color="auto" w:fill="FFFFFF"/>
        </w:rPr>
        <w:t xml:space="preserve"> Arismunandar, A., Rusmayadi, R., Saodi, S., Musi, M.A., Hasan, H.</w:t>
      </w:r>
      <w:r>
        <w:rPr>
          <w:rFonts w:ascii="Arial" w:eastAsia="Times New Roman" w:hAnsi="Arial" w:cs="Arial"/>
          <w:kern w:val="0"/>
          <w:lang w:eastAsia="en-GB"/>
          <w14:ligatures w14:val="none"/>
        </w:rPr>
        <w:t xml:space="preserve"> </w:t>
      </w:r>
      <w:r w:rsidRPr="00A832B2">
        <w:rPr>
          <w:rFonts w:ascii="Arial" w:eastAsia="Times New Roman" w:hAnsi="Arial" w:cs="Arial"/>
          <w:kern w:val="0"/>
          <w:lang w:eastAsia="en-GB"/>
          <w14:ligatures w14:val="none"/>
        </w:rPr>
        <w:t xml:space="preserve">(2026) “Pathways to social competence: motor skills and the mediating role of independence in early childhood education: Pathways to social competence: motor skills and the mediating role of independence in early childhood education,” </w:t>
      </w:r>
      <w:r w:rsidRPr="00A832B2">
        <w:rPr>
          <w:rFonts w:ascii="Arial" w:eastAsia="Times New Roman" w:hAnsi="Arial" w:cs="Arial"/>
          <w:i/>
          <w:iCs/>
          <w:kern w:val="0"/>
          <w:lang w:eastAsia="en-GB"/>
          <w14:ligatures w14:val="none"/>
        </w:rPr>
        <w:t>Retos (Madrid)</w:t>
      </w:r>
      <w:r w:rsidRPr="00A832B2">
        <w:rPr>
          <w:rFonts w:ascii="Arial" w:eastAsia="Times New Roman" w:hAnsi="Arial" w:cs="Arial"/>
          <w:kern w:val="0"/>
          <w:lang w:eastAsia="en-GB"/>
          <w14:ligatures w14:val="none"/>
        </w:rPr>
        <w:t xml:space="preserve">, 78, pp. 382–393. Available at: </w:t>
      </w:r>
      <w:hyperlink r:id="rId68" w:history="1">
        <w:r w:rsidRPr="00A832B2">
          <w:rPr>
            <w:rStyle w:val="Hyperlink"/>
            <w:rFonts w:ascii="Arial" w:eastAsia="Times New Roman" w:hAnsi="Arial" w:cs="Arial"/>
            <w:kern w:val="0"/>
            <w:lang w:eastAsia="en-GB"/>
            <w14:ligatures w14:val="none"/>
          </w:rPr>
          <w:t>https://doi.org/10.47197/retos.v78.118679</w:t>
        </w:r>
      </w:hyperlink>
      <w:r w:rsidRPr="00A832B2">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21 March 2026)</w:t>
      </w:r>
      <w:r w:rsidRPr="00985F4C">
        <w:t xml:space="preserve"> </w:t>
      </w:r>
    </w:p>
    <w:p w14:paraId="7B3E108F" w14:textId="77777777" w:rsidR="006F78AC" w:rsidRDefault="006F78AC" w:rsidP="006F78AC">
      <w:pPr>
        <w:shd w:val="clear" w:color="auto" w:fill="FFFFFF"/>
        <w:spacing w:after="180" w:line="240" w:lineRule="auto"/>
        <w:rPr>
          <w:rFonts w:ascii="Arial" w:eastAsia="Times New Roman" w:hAnsi="Arial" w:cs="Arial"/>
          <w:kern w:val="0"/>
          <w:lang w:eastAsia="en-GB"/>
          <w14:ligatures w14:val="none"/>
        </w:rPr>
      </w:pPr>
      <w:r w:rsidRPr="007A3AF5">
        <w:rPr>
          <w:rFonts w:ascii="Arial" w:eastAsia="Times New Roman" w:hAnsi="Arial" w:cs="Arial"/>
          <w:kern w:val="0"/>
          <w:lang w:eastAsia="en-GB"/>
          <w14:ligatures w14:val="none"/>
        </w:rPr>
        <w:t xml:space="preserve">Vandell, D.L., Burchinal, M. and Pierce, K.M. (2016) “Early Child Care and Adolescent Functioning at the End of High School: Results From the NICHD Study of Early Child Care and Youth Development,” </w:t>
      </w:r>
      <w:r w:rsidRPr="007A3AF5">
        <w:rPr>
          <w:rFonts w:ascii="Arial" w:eastAsia="Times New Roman" w:hAnsi="Arial" w:cs="Arial"/>
          <w:i/>
          <w:iCs/>
          <w:kern w:val="0"/>
          <w:lang w:eastAsia="en-GB"/>
          <w14:ligatures w14:val="none"/>
        </w:rPr>
        <w:t>Developmental psychology</w:t>
      </w:r>
      <w:r w:rsidRPr="007A3AF5">
        <w:rPr>
          <w:rFonts w:ascii="Arial" w:eastAsia="Times New Roman" w:hAnsi="Arial" w:cs="Arial"/>
          <w:kern w:val="0"/>
          <w:lang w:eastAsia="en-GB"/>
          <w14:ligatures w14:val="none"/>
        </w:rPr>
        <w:t xml:space="preserve">, 52(10), pp. 1634–1645. Available at: </w:t>
      </w:r>
      <w:hyperlink r:id="rId69" w:history="1">
        <w:r w:rsidRPr="007A3AF5">
          <w:rPr>
            <w:rStyle w:val="Hyperlink"/>
            <w:rFonts w:ascii="Arial" w:eastAsia="Times New Roman" w:hAnsi="Arial" w:cs="Arial"/>
            <w:kern w:val="0"/>
            <w:lang w:eastAsia="en-GB"/>
            <w14:ligatures w14:val="none"/>
          </w:rPr>
          <w:t>https://doi.org/10.1037/dev0000169</w:t>
        </w:r>
      </w:hyperlink>
      <w:r w:rsidRPr="007A3AF5">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21 March 2026)</w:t>
      </w:r>
    </w:p>
    <w:p w14:paraId="170E3743" w14:textId="77777777" w:rsidR="006F78AC" w:rsidRPr="003C0E3E" w:rsidRDefault="006F78AC" w:rsidP="006F78AC">
      <w:pPr>
        <w:shd w:val="clear" w:color="auto" w:fill="FFFFFF"/>
        <w:spacing w:after="180" w:line="240" w:lineRule="auto"/>
        <w:rPr>
          <w:rFonts w:ascii="Arial" w:hAnsi="Arial" w:cs="Arial"/>
          <w:shd w:val="clear" w:color="auto" w:fill="FFFFFF"/>
        </w:rPr>
      </w:pPr>
      <w:r w:rsidRPr="003C0E3E">
        <w:rPr>
          <w:rFonts w:ascii="Arial" w:hAnsi="Arial" w:cs="Arial"/>
        </w:rPr>
        <w:t>Vandell</w:t>
      </w:r>
      <w:r w:rsidRPr="003C0E3E">
        <w:rPr>
          <w:rFonts w:ascii="Arial" w:hAnsi="Arial" w:cs="Arial"/>
          <w:shd w:val="clear" w:color="auto" w:fill="FFFFFF"/>
        </w:rPr>
        <w:t>, D.L., </w:t>
      </w:r>
      <w:r w:rsidRPr="003C0E3E">
        <w:rPr>
          <w:rFonts w:ascii="Arial" w:hAnsi="Arial" w:cs="Arial"/>
        </w:rPr>
        <w:t>Lee</w:t>
      </w:r>
      <w:r w:rsidRPr="003C0E3E">
        <w:rPr>
          <w:rFonts w:ascii="Arial" w:hAnsi="Arial" w:cs="Arial"/>
          <w:shd w:val="clear" w:color="auto" w:fill="FFFFFF"/>
        </w:rPr>
        <w:t>, K.T.H., Whitaker, A.A., Pierce, K.M.</w:t>
      </w:r>
      <w:r>
        <w:rPr>
          <w:rFonts w:ascii="Arial" w:hAnsi="Arial" w:cs="Arial"/>
          <w:shd w:val="clear" w:color="auto" w:fill="FFFFFF"/>
        </w:rPr>
        <w:t xml:space="preserve"> </w:t>
      </w:r>
      <w:r w:rsidRPr="00AA6CBC">
        <w:rPr>
          <w:rFonts w:ascii="Arial" w:eastAsia="Times New Roman" w:hAnsi="Arial" w:cs="Arial"/>
          <w:kern w:val="0"/>
          <w:lang w:eastAsia="en-GB"/>
          <w14:ligatures w14:val="none"/>
        </w:rPr>
        <w:t xml:space="preserve">(2020) “Cumulative and Differential Effects of Early Child Care and Middle Childhood Out-of-School Time on Adolescent Functioning,” </w:t>
      </w:r>
      <w:r w:rsidRPr="00AA6CBC">
        <w:rPr>
          <w:rFonts w:ascii="Arial" w:eastAsia="Times New Roman" w:hAnsi="Arial" w:cs="Arial"/>
          <w:i/>
          <w:iCs/>
          <w:kern w:val="0"/>
          <w:lang w:eastAsia="en-GB"/>
          <w14:ligatures w14:val="none"/>
        </w:rPr>
        <w:t>Child development</w:t>
      </w:r>
      <w:r w:rsidRPr="00AA6CBC">
        <w:rPr>
          <w:rFonts w:ascii="Arial" w:eastAsia="Times New Roman" w:hAnsi="Arial" w:cs="Arial"/>
          <w:kern w:val="0"/>
          <w:lang w:eastAsia="en-GB"/>
          <w14:ligatures w14:val="none"/>
        </w:rPr>
        <w:t xml:space="preserve">, 91(1), pp. 129–144. Available at: </w:t>
      </w:r>
      <w:hyperlink r:id="rId70" w:history="1">
        <w:r w:rsidRPr="00AA6CBC">
          <w:rPr>
            <w:rStyle w:val="Hyperlink"/>
            <w:rFonts w:ascii="Arial" w:eastAsia="Times New Roman" w:hAnsi="Arial" w:cs="Arial"/>
            <w:kern w:val="0"/>
            <w:lang w:eastAsia="en-GB"/>
            <w14:ligatures w14:val="none"/>
          </w:rPr>
          <w:t>https://doi.org/10.1111/cdev.13136</w:t>
        </w:r>
      </w:hyperlink>
      <w:r w:rsidRPr="00AA6CBC">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21 March 2026)</w:t>
      </w:r>
    </w:p>
    <w:p w14:paraId="176ABBD1" w14:textId="77777777" w:rsidR="006F78AC" w:rsidRDefault="006F78AC" w:rsidP="006F78AC">
      <w:pPr>
        <w:shd w:val="clear" w:color="auto" w:fill="FFFFFF"/>
        <w:spacing w:after="180" w:line="240" w:lineRule="auto"/>
        <w:rPr>
          <w:rFonts w:ascii="Arial" w:eastAsia="Times New Roman" w:hAnsi="Arial" w:cs="Arial"/>
          <w:kern w:val="0"/>
          <w:lang w:eastAsia="en-GB"/>
          <w14:ligatures w14:val="none"/>
        </w:rPr>
      </w:pPr>
      <w:r w:rsidRPr="00220544">
        <w:rPr>
          <w:rFonts w:ascii="Arial" w:eastAsia="Times New Roman" w:hAnsi="Arial" w:cs="Arial"/>
          <w:kern w:val="0"/>
          <w:lang w:eastAsia="en-GB"/>
          <w14:ligatures w14:val="none"/>
        </w:rPr>
        <w:t xml:space="preserve">von Suchodoletz, A., Lee, D. S., Henry, J., Premachandra, B., &amp; Yoshikawa, H. (2023). Early childhood education and care quality and associations with child outcomes: A meta-analysis. </w:t>
      </w:r>
      <w:r w:rsidRPr="00220544">
        <w:rPr>
          <w:rFonts w:ascii="Arial" w:eastAsia="Times New Roman" w:hAnsi="Arial" w:cs="Arial"/>
          <w:i/>
          <w:iCs/>
          <w:kern w:val="0"/>
          <w:lang w:eastAsia="en-GB"/>
          <w14:ligatures w14:val="none"/>
        </w:rPr>
        <w:t>PLOS ONE</w:t>
      </w:r>
      <w:r w:rsidRPr="00220544">
        <w:rPr>
          <w:rFonts w:ascii="Arial" w:eastAsia="Times New Roman" w:hAnsi="Arial" w:cs="Arial"/>
          <w:kern w:val="0"/>
          <w:lang w:eastAsia="en-GB"/>
          <w14:ligatures w14:val="none"/>
        </w:rPr>
        <w:t xml:space="preserve">, </w:t>
      </w:r>
      <w:r w:rsidRPr="00220544">
        <w:rPr>
          <w:rFonts w:ascii="Arial" w:eastAsia="Times New Roman" w:hAnsi="Arial" w:cs="Arial"/>
          <w:i/>
          <w:iCs/>
          <w:kern w:val="0"/>
          <w:lang w:eastAsia="en-GB"/>
          <w14:ligatures w14:val="none"/>
        </w:rPr>
        <w:t>18</w:t>
      </w:r>
      <w:r w:rsidRPr="00220544">
        <w:rPr>
          <w:rFonts w:ascii="Arial" w:eastAsia="Times New Roman" w:hAnsi="Arial" w:cs="Arial"/>
          <w:kern w:val="0"/>
          <w:lang w:eastAsia="en-GB"/>
          <w14:ligatures w14:val="none"/>
        </w:rPr>
        <w:t xml:space="preserve">(5), e0285985. </w:t>
      </w:r>
      <w:r>
        <w:rPr>
          <w:rFonts w:ascii="Arial" w:eastAsia="Times New Roman" w:hAnsi="Arial" w:cs="Arial"/>
          <w:kern w:val="0"/>
          <w:lang w:eastAsia="en-GB"/>
          <w14:ligatures w14:val="none"/>
        </w:rPr>
        <w:t xml:space="preserve">Available at: </w:t>
      </w:r>
      <w:hyperlink r:id="rId71" w:history="1">
        <w:r w:rsidRPr="008A3823">
          <w:rPr>
            <w:rStyle w:val="Hyperlink"/>
            <w:rFonts w:ascii="Arial" w:eastAsia="Times New Roman" w:hAnsi="Arial" w:cs="Arial"/>
            <w:kern w:val="0"/>
            <w:lang w:eastAsia="en-GB"/>
            <w14:ligatures w14:val="none"/>
          </w:rPr>
          <w:t>https://doi.org/10.1371/journal.pone.0285985</w:t>
        </w:r>
      </w:hyperlink>
      <w:r w:rsidRPr="00220544">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21 March 2026)</w:t>
      </w:r>
    </w:p>
    <w:p w14:paraId="74B3F66C" w14:textId="77777777" w:rsidR="006F78AC" w:rsidRDefault="006F78AC" w:rsidP="006F78AC">
      <w:pPr>
        <w:shd w:val="clear" w:color="auto" w:fill="FFFFFF"/>
        <w:spacing w:after="180" w:line="240" w:lineRule="auto"/>
        <w:rPr>
          <w:rFonts w:ascii="Arial" w:eastAsia="Times New Roman" w:hAnsi="Arial" w:cs="Arial"/>
          <w:kern w:val="0"/>
          <w:lang w:eastAsia="en-GB"/>
          <w14:ligatures w14:val="none"/>
        </w:rPr>
      </w:pPr>
      <w:r w:rsidRPr="00017C4D">
        <w:rPr>
          <w:rFonts w:ascii="Arial" w:hAnsi="Arial" w:cs="Arial"/>
          <w:shd w:val="clear" w:color="auto" w:fill="FFFFFF"/>
        </w:rPr>
        <w:t xml:space="preserve">von Suchodoletz, </w:t>
      </w:r>
      <w:r w:rsidRPr="00BD2A5B">
        <w:rPr>
          <w:rFonts w:ascii="Arial" w:hAnsi="Arial" w:cs="Arial"/>
          <w:color w:val="1B1B1B"/>
          <w:shd w:val="clear" w:color="auto" w:fill="FFFFFF"/>
        </w:rPr>
        <w:t>A., Lee, D. S., Henry, J., Tamang, S., Premachandra, B., &amp; Yoshikawa, H. (2023). Early childhood education and care quality and associations with child outcomes: A meta-analysis. </w:t>
      </w:r>
      <w:r w:rsidRPr="00BD2A5B">
        <w:rPr>
          <w:rFonts w:ascii="Arial" w:hAnsi="Arial" w:cs="Arial"/>
          <w:i/>
          <w:iCs/>
          <w:color w:val="1B1B1B"/>
          <w:shd w:val="clear" w:color="auto" w:fill="FFFFFF"/>
        </w:rPr>
        <w:t>PloS one</w:t>
      </w:r>
      <w:r w:rsidRPr="00BD2A5B">
        <w:rPr>
          <w:rFonts w:ascii="Arial" w:hAnsi="Arial" w:cs="Arial"/>
          <w:color w:val="1B1B1B"/>
          <w:shd w:val="clear" w:color="auto" w:fill="FFFFFF"/>
        </w:rPr>
        <w:t>, </w:t>
      </w:r>
      <w:r w:rsidRPr="00BD2A5B">
        <w:rPr>
          <w:rFonts w:ascii="Arial" w:hAnsi="Arial" w:cs="Arial"/>
          <w:i/>
          <w:iCs/>
          <w:color w:val="1B1B1B"/>
          <w:shd w:val="clear" w:color="auto" w:fill="FFFFFF"/>
        </w:rPr>
        <w:t>18</w:t>
      </w:r>
      <w:r w:rsidRPr="00BD2A5B">
        <w:rPr>
          <w:rFonts w:ascii="Arial" w:hAnsi="Arial" w:cs="Arial"/>
          <w:color w:val="1B1B1B"/>
          <w:shd w:val="clear" w:color="auto" w:fill="FFFFFF"/>
        </w:rPr>
        <w:t xml:space="preserve">(5), e0285985. </w:t>
      </w:r>
      <w:r>
        <w:rPr>
          <w:rFonts w:ascii="Arial" w:hAnsi="Arial" w:cs="Arial"/>
          <w:color w:val="1B1B1B"/>
          <w:shd w:val="clear" w:color="auto" w:fill="FFFFFF"/>
        </w:rPr>
        <w:t xml:space="preserve">Available at: </w:t>
      </w:r>
      <w:hyperlink r:id="rId72" w:history="1">
        <w:r w:rsidRPr="008A3823">
          <w:rPr>
            <w:rStyle w:val="Hyperlink"/>
            <w:rFonts w:ascii="Arial" w:hAnsi="Arial" w:cs="Arial"/>
            <w:shd w:val="clear" w:color="auto" w:fill="FFFFFF"/>
          </w:rPr>
          <w:t>https://doi.org/10.1371/journal.pone.0285985</w:t>
        </w:r>
      </w:hyperlink>
      <w:r w:rsidRPr="00BD2A5B">
        <w:rPr>
          <w:rFonts w:ascii="Arial" w:hAnsi="Arial" w:cs="Arial"/>
          <w:color w:val="1B1B1B"/>
          <w:shd w:val="clear" w:color="auto" w:fill="FFFFFF"/>
        </w:rPr>
        <w:t xml:space="preserve"> </w:t>
      </w:r>
      <w:r>
        <w:rPr>
          <w:rFonts w:ascii="Arial" w:eastAsia="Times New Roman" w:hAnsi="Arial" w:cs="Arial"/>
          <w:kern w:val="0"/>
          <w:lang w:eastAsia="en-GB"/>
          <w14:ligatures w14:val="none"/>
        </w:rPr>
        <w:t>(Accessed: 21 March 2026)</w:t>
      </w:r>
    </w:p>
    <w:p w14:paraId="37018199" w14:textId="77777777" w:rsidR="006F78AC" w:rsidRPr="003719DE" w:rsidRDefault="006F78AC" w:rsidP="006F78AC">
      <w:pPr>
        <w:shd w:val="clear" w:color="auto" w:fill="FFFFFF"/>
        <w:spacing w:after="180" w:line="240" w:lineRule="auto"/>
        <w:rPr>
          <w:rFonts w:ascii="Arial" w:eastAsia="Times New Roman" w:hAnsi="Arial" w:cs="Arial"/>
          <w:color w:val="000000"/>
          <w:kern w:val="0"/>
          <w:lang w:eastAsia="en-GB"/>
          <w14:ligatures w14:val="none"/>
        </w:rPr>
      </w:pPr>
      <w:r w:rsidRPr="003719DE">
        <w:rPr>
          <w:rFonts w:ascii="Arial" w:eastAsia="Times New Roman" w:hAnsi="Arial" w:cs="Arial"/>
          <w:color w:val="000000"/>
          <w:kern w:val="0"/>
          <w:lang w:eastAsia="en-GB"/>
          <w14:ligatures w14:val="none"/>
        </w:rPr>
        <w:t>Vygotsky, L. (1978) Mind in Society: The Development of Higher Psychological Processes. Cambridge, MA: Harvard University Press.</w:t>
      </w:r>
    </w:p>
    <w:p w14:paraId="4FD5A7DE" w14:textId="77777777" w:rsidR="006F78AC" w:rsidRPr="007C4833" w:rsidRDefault="006F78AC" w:rsidP="006F78AC">
      <w:pPr>
        <w:spacing w:after="180" w:line="240" w:lineRule="auto"/>
        <w:rPr>
          <w:rFonts w:ascii="Arial" w:eastAsia="Times New Roman" w:hAnsi="Arial" w:cs="Arial"/>
          <w:spacing w:val="-6"/>
          <w:kern w:val="0"/>
          <w:lang w:eastAsia="en-GB"/>
          <w14:ligatures w14:val="none"/>
        </w:rPr>
      </w:pPr>
      <w:r w:rsidRPr="00FE3934">
        <w:rPr>
          <w:rFonts w:ascii="Arial" w:eastAsia="Times New Roman" w:hAnsi="Arial" w:cs="Arial"/>
          <w:spacing w:val="-6"/>
          <w:kern w:val="0"/>
          <w:lang w:eastAsia="en-GB"/>
          <w14:ligatures w14:val="none"/>
        </w:rPr>
        <w:t xml:space="preserve">Welsh Government (2022) Curriculum for Wales: </w:t>
      </w:r>
      <w:r>
        <w:rPr>
          <w:rFonts w:ascii="Arial" w:eastAsia="Times New Roman" w:hAnsi="Arial" w:cs="Arial"/>
          <w:spacing w:val="-6"/>
          <w:kern w:val="0"/>
          <w:lang w:eastAsia="en-GB"/>
          <w14:ligatures w14:val="none"/>
        </w:rPr>
        <w:t>Understanding Curriculum for Wales</w:t>
      </w:r>
      <w:r w:rsidRPr="00FE3934">
        <w:rPr>
          <w:rFonts w:ascii="Arial" w:eastAsia="Times New Roman" w:hAnsi="Arial" w:cs="Arial"/>
          <w:spacing w:val="-6"/>
          <w:kern w:val="0"/>
          <w:lang w:eastAsia="en-GB"/>
          <w14:ligatures w14:val="none"/>
        </w:rPr>
        <w:t>. Cardiff: Welsh Government. Available at: </w:t>
      </w:r>
      <w:r w:rsidRPr="001138E5">
        <w:t xml:space="preserve"> </w:t>
      </w:r>
      <w:hyperlink r:id="rId73" w:history="1">
        <w:r w:rsidRPr="007C4833">
          <w:rPr>
            <w:rFonts w:ascii="Arial" w:hAnsi="Arial" w:cs="Arial"/>
            <w:color w:val="0000FF"/>
            <w:u w:val="single"/>
          </w:rPr>
          <w:t>Understanding Curriculum for Wales - Hwb</w:t>
        </w:r>
      </w:hyperlink>
      <w:r w:rsidRPr="007C4833">
        <w:rPr>
          <w:rFonts w:ascii="Arial" w:eastAsia="Times New Roman" w:hAnsi="Arial" w:cs="Arial"/>
          <w:spacing w:val="-6"/>
          <w:kern w:val="0"/>
          <w:lang w:eastAsia="en-GB"/>
          <w14:ligatures w14:val="none"/>
        </w:rPr>
        <w:t> (Accessed: 22 March 2026).</w:t>
      </w:r>
    </w:p>
    <w:p w14:paraId="5295CEF5" w14:textId="77777777" w:rsidR="006F78AC" w:rsidRPr="00124AE1" w:rsidRDefault="006F78AC" w:rsidP="006F78AC">
      <w:pPr>
        <w:pStyle w:val="NormalWeb"/>
        <w:spacing w:before="0" w:beforeAutospacing="0" w:after="180" w:afterAutospacing="0"/>
        <w:rPr>
          <w:rFonts w:ascii="Arial" w:hAnsi="Arial" w:cs="Arial"/>
          <w:color w:val="EE0000"/>
          <w:spacing w:val="-6"/>
        </w:rPr>
      </w:pPr>
      <w:r w:rsidRPr="00C86EDF">
        <w:rPr>
          <w:rFonts w:ascii="Arial" w:hAnsi="Arial" w:cs="Arial"/>
          <w:spacing w:val="-6"/>
        </w:rPr>
        <w:t xml:space="preserve">Welsh Government (2023) </w:t>
      </w:r>
      <w:r w:rsidRPr="00C86EDF">
        <w:rPr>
          <w:rFonts w:ascii="Arial" w:hAnsi="Arial" w:cs="Arial"/>
        </w:rPr>
        <w:t>Assessment arrangements for funded non-maintained nursery setting</w:t>
      </w:r>
      <w:r>
        <w:rPr>
          <w:rFonts w:ascii="Arial" w:hAnsi="Arial" w:cs="Arial"/>
        </w:rPr>
        <w:t>s</w:t>
      </w:r>
      <w:r w:rsidRPr="00C86EDF">
        <w:rPr>
          <w:rFonts w:ascii="Arial" w:hAnsi="Arial" w:cs="Arial"/>
        </w:rPr>
        <w:t>.</w:t>
      </w:r>
      <w:r w:rsidRPr="00C86EDF">
        <w:rPr>
          <w:rFonts w:ascii="Arial" w:hAnsi="Arial" w:cs="Arial"/>
          <w:spacing w:val="-6"/>
        </w:rPr>
        <w:t xml:space="preserve">  Cardiff: Welsh Government</w:t>
      </w:r>
      <w:r w:rsidRPr="005839B2">
        <w:rPr>
          <w:rFonts w:ascii="Arial" w:hAnsi="Arial" w:cs="Arial"/>
          <w:color w:val="EE0000"/>
          <w:spacing w:val="-6"/>
        </w:rPr>
        <w:t>.</w:t>
      </w:r>
      <w:r>
        <w:rPr>
          <w:rFonts w:ascii="Arial" w:hAnsi="Arial" w:cs="Arial"/>
          <w:color w:val="EE0000"/>
          <w:spacing w:val="-6"/>
        </w:rPr>
        <w:t xml:space="preserve"> </w:t>
      </w:r>
      <w:r w:rsidRPr="00124AE1">
        <w:rPr>
          <w:rFonts w:ascii="Arial" w:hAnsi="Arial" w:cs="Arial"/>
          <w:spacing w:val="-6"/>
        </w:rPr>
        <w:t xml:space="preserve">Available at: </w:t>
      </w:r>
      <w:hyperlink r:id="rId74" w:history="1">
        <w:r w:rsidRPr="00124AE1">
          <w:rPr>
            <w:rFonts w:ascii="Arial" w:eastAsiaTheme="minorHAnsi" w:hAnsi="Arial" w:cs="Arial"/>
            <w:color w:val="0000FF"/>
            <w:kern w:val="2"/>
            <w:u w:val="single"/>
            <w:lang w:eastAsia="en-US"/>
            <w14:ligatures w14:val="standardContextual"/>
          </w:rPr>
          <w:t>Assessment arrangements for funded non-maintained nursery settings</w:t>
        </w:r>
      </w:hyperlink>
      <w:r w:rsidRPr="00124AE1">
        <w:rPr>
          <w:rFonts w:ascii="Arial" w:eastAsiaTheme="minorHAnsi" w:hAnsi="Arial" w:cs="Arial"/>
          <w:kern w:val="2"/>
          <w:lang w:eastAsia="en-US"/>
          <w14:ligatures w14:val="standardContextual"/>
        </w:rPr>
        <w:t xml:space="preserve"> (Accessed: 26 March 2026)</w:t>
      </w:r>
    </w:p>
    <w:p w14:paraId="583168A4" w14:textId="77777777" w:rsidR="006F78AC" w:rsidRDefault="006F78AC" w:rsidP="006F78AC">
      <w:pPr>
        <w:shd w:val="clear" w:color="auto" w:fill="FFFFFF"/>
        <w:spacing w:after="180" w:line="240" w:lineRule="auto"/>
        <w:rPr>
          <w:rFonts w:ascii="Arial" w:eastAsia="Times New Roman" w:hAnsi="Arial" w:cs="Arial"/>
          <w:kern w:val="0"/>
          <w:lang w:eastAsia="en-GB"/>
          <w14:ligatures w14:val="none"/>
        </w:rPr>
      </w:pPr>
      <w:r w:rsidRPr="009D75ED">
        <w:rPr>
          <w:rFonts w:ascii="Arial" w:hAnsi="Arial" w:cs="Arial"/>
        </w:rPr>
        <w:t xml:space="preserve">Whitebread, D., Neale, D., Jensen, H., Liu, C., Solis, L., Hopkins, E., Pasek, K. H., &amp; Zosh, J. (2017). The role of play in children’s development: a review of the evidence. Available at: </w:t>
      </w:r>
      <w:hyperlink r:id="rId75" w:history="1">
        <w:r w:rsidRPr="009D75ED">
          <w:rPr>
            <w:rStyle w:val="Hyperlink"/>
            <w:rFonts w:ascii="Arial" w:hAnsi="Arial" w:cs="Arial"/>
          </w:rPr>
          <w:t>https://www.ucviden.dk/ws/portalfiles/portal/234719430/role-of-play-in-childrens-development-review_web.pdf</w:t>
        </w:r>
      </w:hyperlink>
      <w:r w:rsidRPr="009D75ED">
        <w:rPr>
          <w:rFonts w:ascii="Arial" w:hAnsi="Arial" w:cs="Arial"/>
        </w:rPr>
        <w:t xml:space="preserve"> </w:t>
      </w:r>
      <w:r>
        <w:rPr>
          <w:rFonts w:ascii="Arial" w:eastAsia="Times New Roman" w:hAnsi="Arial" w:cs="Arial"/>
          <w:kern w:val="0"/>
          <w:lang w:eastAsia="en-GB"/>
          <w14:ligatures w14:val="none"/>
        </w:rPr>
        <w:t>(Accessed: 21 March 2026)</w:t>
      </w:r>
    </w:p>
    <w:p w14:paraId="7A883B09" w14:textId="77777777" w:rsidR="006F78AC" w:rsidRDefault="006F78AC" w:rsidP="006F78AC">
      <w:pPr>
        <w:shd w:val="clear" w:color="auto" w:fill="FFFFFF"/>
        <w:spacing w:after="180" w:line="240" w:lineRule="auto"/>
        <w:rPr>
          <w:rFonts w:ascii="Arial" w:eastAsia="Times New Roman" w:hAnsi="Arial" w:cs="Arial"/>
          <w:kern w:val="0"/>
          <w:lang w:eastAsia="en-GB"/>
          <w14:ligatures w14:val="none"/>
        </w:rPr>
      </w:pPr>
      <w:r w:rsidRPr="009D75ED">
        <w:rPr>
          <w:rFonts w:ascii="Arial" w:eastAsia="Times New Roman" w:hAnsi="Arial" w:cs="Arial"/>
          <w:kern w:val="0"/>
          <w:lang w:eastAsia="en-GB"/>
          <w14:ligatures w14:val="none"/>
        </w:rPr>
        <w:t xml:space="preserve">Whitman, E. (2018). </w:t>
      </w:r>
      <w:r w:rsidRPr="009D75ED">
        <w:rPr>
          <w:rFonts w:ascii="Arial" w:eastAsia="Times New Roman" w:hAnsi="Arial" w:cs="Arial"/>
          <w:i/>
          <w:iCs/>
          <w:kern w:val="0"/>
          <w:lang w:eastAsia="en-GB"/>
          <w14:ligatures w14:val="none"/>
        </w:rPr>
        <w:t>The Impact of Social Play on Young Children</w:t>
      </w:r>
      <w:r w:rsidRPr="009D75ED">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Available at: </w:t>
      </w:r>
      <w:hyperlink r:id="rId76" w:history="1">
        <w:r w:rsidRPr="006C574A">
          <w:rPr>
            <w:rStyle w:val="Hyperlink"/>
            <w:rFonts w:ascii="Arial" w:eastAsia="Times New Roman" w:hAnsi="Arial" w:cs="Arial"/>
            <w:kern w:val="0"/>
            <w:lang w:eastAsia="en-GB"/>
            <w14:ligatures w14:val="none"/>
          </w:rPr>
          <w:t>https://digitalcommons.murraystate.edu/cgi/viewcontent.cgi?article=1118&amp;context=bis437</w:t>
        </w:r>
      </w:hyperlink>
      <w:r w:rsidRPr="009D75ED">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21 March 2026)</w:t>
      </w:r>
    </w:p>
    <w:p w14:paraId="574DB1D8" w14:textId="77777777" w:rsidR="006F78AC" w:rsidRDefault="006F78AC" w:rsidP="006F78AC">
      <w:pPr>
        <w:spacing w:after="0" w:line="240" w:lineRule="auto"/>
        <w:rPr>
          <w:rFonts w:ascii="Arial" w:eastAsia="Times New Roman" w:hAnsi="Arial" w:cs="Arial"/>
          <w:kern w:val="0"/>
          <w:lang w:eastAsia="en-GB"/>
          <w14:ligatures w14:val="none"/>
        </w:rPr>
      </w:pPr>
      <w:r w:rsidRPr="00D12ABE">
        <w:rPr>
          <w:rFonts w:ascii="Arial" w:eastAsia="Times New Roman" w:hAnsi="Arial" w:cs="Arial"/>
          <w:kern w:val="0"/>
          <w:lang w:eastAsia="en-GB"/>
          <w14:ligatures w14:val="none"/>
        </w:rPr>
        <w:t xml:space="preserve">Yang, J., Qin, K. and Wang, Y. (2024) “Effect of the Duration of Preschool Attendance on Academic Achievements—Evidence from PISA 2018,” </w:t>
      </w:r>
      <w:r w:rsidRPr="00D12ABE">
        <w:rPr>
          <w:rFonts w:ascii="Arial" w:eastAsia="Times New Roman" w:hAnsi="Arial" w:cs="Arial"/>
          <w:i/>
          <w:iCs/>
          <w:kern w:val="0"/>
          <w:lang w:eastAsia="en-GB"/>
          <w14:ligatures w14:val="none"/>
        </w:rPr>
        <w:t>Child indicators research</w:t>
      </w:r>
      <w:r w:rsidRPr="00D12ABE">
        <w:rPr>
          <w:rFonts w:ascii="Arial" w:eastAsia="Times New Roman" w:hAnsi="Arial" w:cs="Arial"/>
          <w:kern w:val="0"/>
          <w:lang w:eastAsia="en-GB"/>
          <w14:ligatures w14:val="none"/>
        </w:rPr>
        <w:t xml:space="preserve">, 17(2), pp. 931–952. Available at: </w:t>
      </w:r>
      <w:hyperlink r:id="rId77" w:history="1">
        <w:r w:rsidRPr="00D12ABE">
          <w:rPr>
            <w:rStyle w:val="Hyperlink"/>
            <w:rFonts w:ascii="Arial" w:eastAsia="Times New Roman" w:hAnsi="Arial" w:cs="Arial"/>
            <w:kern w:val="0"/>
            <w:lang w:eastAsia="en-GB"/>
            <w14:ligatures w14:val="none"/>
          </w:rPr>
          <w:t>https://doi.org/10.1007/s12187-023-10095-1</w:t>
        </w:r>
      </w:hyperlink>
      <w:r w:rsidRPr="00D12ABE">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23 March 2026)</w:t>
      </w:r>
    </w:p>
    <w:p w14:paraId="5AAC82C2" w14:textId="77777777" w:rsidR="006F78AC" w:rsidRPr="00D12ABE" w:rsidRDefault="006F78AC" w:rsidP="006F78AC">
      <w:pPr>
        <w:spacing w:after="0" w:line="240" w:lineRule="auto"/>
        <w:rPr>
          <w:rFonts w:ascii="Arial" w:eastAsia="Times New Roman" w:hAnsi="Arial" w:cs="Arial"/>
          <w:kern w:val="0"/>
          <w:lang w:eastAsia="en-GB"/>
          <w14:ligatures w14:val="none"/>
        </w:rPr>
      </w:pPr>
    </w:p>
    <w:p w14:paraId="27213DC5" w14:textId="77777777" w:rsidR="006F78AC" w:rsidRPr="00682CE3" w:rsidRDefault="006F78AC" w:rsidP="006F78AC">
      <w:pPr>
        <w:spacing w:after="0" w:line="240" w:lineRule="auto"/>
        <w:rPr>
          <w:rFonts w:ascii="Arial" w:eastAsia="Times New Roman" w:hAnsi="Arial" w:cs="Arial"/>
          <w:kern w:val="0"/>
          <w:lang w:eastAsia="en-GB"/>
          <w14:ligatures w14:val="none"/>
        </w:rPr>
      </w:pPr>
      <w:r w:rsidRPr="00461E24">
        <w:rPr>
          <w:rFonts w:ascii="Arial" w:hAnsi="Arial" w:cs="Arial"/>
        </w:rPr>
        <w:lastRenderedPageBreak/>
        <w:t>Zosh</w:t>
      </w:r>
      <w:r w:rsidRPr="00461E24">
        <w:rPr>
          <w:rFonts w:ascii="Arial" w:hAnsi="Arial" w:cs="Arial"/>
          <w:shd w:val="clear" w:color="auto" w:fill="FFFFFF"/>
        </w:rPr>
        <w:t>, J</w:t>
      </w:r>
      <w:r>
        <w:rPr>
          <w:rFonts w:ascii="Arial" w:hAnsi="Arial" w:cs="Arial"/>
          <w:shd w:val="clear" w:color="auto" w:fill="FFFFFF"/>
        </w:rPr>
        <w:t>.</w:t>
      </w:r>
      <w:r w:rsidRPr="00461E24">
        <w:rPr>
          <w:rFonts w:ascii="Arial" w:hAnsi="Arial" w:cs="Arial"/>
          <w:shd w:val="clear" w:color="auto" w:fill="FFFFFF"/>
        </w:rPr>
        <w:t>M.</w:t>
      </w:r>
      <w:r>
        <w:rPr>
          <w:rFonts w:ascii="Arial" w:hAnsi="Arial" w:cs="Arial"/>
          <w:shd w:val="clear" w:color="auto" w:fill="FFFFFF"/>
        </w:rPr>
        <w:t>,</w:t>
      </w:r>
      <w:r w:rsidRPr="00461E24">
        <w:rPr>
          <w:rFonts w:ascii="Arial" w:hAnsi="Arial" w:cs="Arial"/>
          <w:shd w:val="clear" w:color="auto" w:fill="FFFFFF"/>
        </w:rPr>
        <w:t xml:space="preserve"> Hirsh-Pasek, K</w:t>
      </w:r>
      <w:r>
        <w:rPr>
          <w:rFonts w:ascii="Arial" w:hAnsi="Arial" w:cs="Arial"/>
          <w:shd w:val="clear" w:color="auto" w:fill="FFFFFF"/>
        </w:rPr>
        <w:t>.,</w:t>
      </w:r>
      <w:r w:rsidRPr="00461E24">
        <w:rPr>
          <w:rFonts w:ascii="Arial" w:hAnsi="Arial" w:cs="Arial"/>
          <w:shd w:val="clear" w:color="auto" w:fill="FFFFFF"/>
        </w:rPr>
        <w:t xml:space="preserve"> Hopkins, E</w:t>
      </w:r>
      <w:r>
        <w:rPr>
          <w:rFonts w:ascii="Arial" w:hAnsi="Arial" w:cs="Arial"/>
          <w:shd w:val="clear" w:color="auto" w:fill="FFFFFF"/>
        </w:rPr>
        <w:t>.</w:t>
      </w:r>
      <w:r w:rsidRPr="00461E24">
        <w:rPr>
          <w:rFonts w:ascii="Arial" w:hAnsi="Arial" w:cs="Arial"/>
          <w:shd w:val="clear" w:color="auto" w:fill="FFFFFF"/>
        </w:rPr>
        <w:t>J.</w:t>
      </w:r>
      <w:r>
        <w:rPr>
          <w:rFonts w:ascii="Arial" w:hAnsi="Arial" w:cs="Arial"/>
          <w:shd w:val="clear" w:color="auto" w:fill="FFFFFF"/>
        </w:rPr>
        <w:t>,</w:t>
      </w:r>
      <w:r w:rsidRPr="00461E24">
        <w:rPr>
          <w:rFonts w:ascii="Arial" w:hAnsi="Arial" w:cs="Arial"/>
          <w:shd w:val="clear" w:color="auto" w:fill="FFFFFF"/>
        </w:rPr>
        <w:t xml:space="preserve"> Jensen, H</w:t>
      </w:r>
      <w:r>
        <w:rPr>
          <w:rFonts w:ascii="Arial" w:hAnsi="Arial" w:cs="Arial"/>
          <w:shd w:val="clear" w:color="auto" w:fill="FFFFFF"/>
        </w:rPr>
        <w:t>.,</w:t>
      </w:r>
      <w:r w:rsidRPr="00461E24">
        <w:rPr>
          <w:rFonts w:ascii="Arial" w:hAnsi="Arial" w:cs="Arial"/>
          <w:shd w:val="clear" w:color="auto" w:fill="FFFFFF"/>
        </w:rPr>
        <w:t xml:space="preserve"> Liu, C</w:t>
      </w:r>
      <w:r>
        <w:rPr>
          <w:rFonts w:ascii="Arial" w:hAnsi="Arial" w:cs="Arial"/>
          <w:shd w:val="clear" w:color="auto" w:fill="FFFFFF"/>
        </w:rPr>
        <w:t>.,</w:t>
      </w:r>
      <w:r w:rsidRPr="00461E24">
        <w:rPr>
          <w:rFonts w:ascii="Arial" w:hAnsi="Arial" w:cs="Arial"/>
          <w:shd w:val="clear" w:color="auto" w:fill="FFFFFF"/>
        </w:rPr>
        <w:t xml:space="preserve"> Neale, D</w:t>
      </w:r>
      <w:r>
        <w:rPr>
          <w:rFonts w:ascii="Arial" w:hAnsi="Arial" w:cs="Arial"/>
          <w:shd w:val="clear" w:color="auto" w:fill="FFFFFF"/>
        </w:rPr>
        <w:t>.,</w:t>
      </w:r>
      <w:r w:rsidRPr="00461E24">
        <w:rPr>
          <w:rFonts w:ascii="Arial" w:hAnsi="Arial" w:cs="Arial"/>
          <w:shd w:val="clear" w:color="auto" w:fill="FFFFFF"/>
        </w:rPr>
        <w:t xml:space="preserve"> Solis, S</w:t>
      </w:r>
      <w:r>
        <w:rPr>
          <w:rFonts w:ascii="Arial" w:hAnsi="Arial" w:cs="Arial"/>
          <w:shd w:val="clear" w:color="auto" w:fill="FFFFFF"/>
        </w:rPr>
        <w:t>.</w:t>
      </w:r>
      <w:r w:rsidRPr="00461E24">
        <w:rPr>
          <w:rFonts w:ascii="Arial" w:hAnsi="Arial" w:cs="Arial"/>
          <w:shd w:val="clear" w:color="auto" w:fill="FFFFFF"/>
        </w:rPr>
        <w:t xml:space="preserve"> L</w:t>
      </w:r>
      <w:r>
        <w:rPr>
          <w:rFonts w:ascii="Arial" w:hAnsi="Arial" w:cs="Arial"/>
          <w:shd w:val="clear" w:color="auto" w:fill="FFFFFF"/>
        </w:rPr>
        <w:t>.,</w:t>
      </w:r>
      <w:r w:rsidRPr="00461E24">
        <w:rPr>
          <w:rFonts w:ascii="Arial" w:hAnsi="Arial" w:cs="Arial"/>
          <w:shd w:val="clear" w:color="auto" w:fill="FFFFFF"/>
        </w:rPr>
        <w:t xml:space="preserve"> Whitebread, D</w:t>
      </w:r>
      <w:r>
        <w:rPr>
          <w:rFonts w:ascii="Arial" w:hAnsi="Arial" w:cs="Arial"/>
          <w:shd w:val="clear" w:color="auto" w:fill="FFFFFF"/>
        </w:rPr>
        <w:t>.</w:t>
      </w:r>
      <w:r>
        <w:rPr>
          <w:rFonts w:ascii="Arial" w:eastAsia="Times New Roman" w:hAnsi="Arial" w:cs="Arial"/>
          <w:kern w:val="0"/>
          <w:lang w:eastAsia="en-GB"/>
          <w14:ligatures w14:val="none"/>
        </w:rPr>
        <w:t xml:space="preserve"> </w:t>
      </w:r>
      <w:r w:rsidRPr="004304BA">
        <w:rPr>
          <w:rFonts w:ascii="Arial" w:eastAsia="Times New Roman" w:hAnsi="Arial" w:cs="Arial"/>
          <w:kern w:val="0"/>
          <w:lang w:eastAsia="en-GB"/>
          <w14:ligatures w14:val="none"/>
        </w:rPr>
        <w:t xml:space="preserve">(2018) “Accessing the Inaccessible: Redefining Play as a Spectrum,” </w:t>
      </w:r>
      <w:r w:rsidRPr="004304BA">
        <w:rPr>
          <w:rFonts w:ascii="Arial" w:eastAsia="Times New Roman" w:hAnsi="Arial" w:cs="Arial"/>
          <w:i/>
          <w:iCs/>
          <w:kern w:val="0"/>
          <w:lang w:eastAsia="en-GB"/>
          <w14:ligatures w14:val="none"/>
        </w:rPr>
        <w:t>Frontiers in psychology</w:t>
      </w:r>
      <w:r w:rsidRPr="004304BA">
        <w:rPr>
          <w:rFonts w:ascii="Arial" w:eastAsia="Times New Roman" w:hAnsi="Arial" w:cs="Arial"/>
          <w:kern w:val="0"/>
          <w:lang w:eastAsia="en-GB"/>
          <w14:ligatures w14:val="none"/>
        </w:rPr>
        <w:t xml:space="preserve">, 9, p. 1124. Available at: </w:t>
      </w:r>
      <w:hyperlink r:id="rId78" w:history="1">
        <w:r w:rsidRPr="004304BA">
          <w:rPr>
            <w:rStyle w:val="Hyperlink"/>
            <w:rFonts w:ascii="Arial" w:eastAsia="Times New Roman" w:hAnsi="Arial" w:cs="Arial"/>
            <w:kern w:val="0"/>
            <w:lang w:eastAsia="en-GB"/>
            <w14:ligatures w14:val="none"/>
          </w:rPr>
          <w:t>https://doi.org/10.3389/fpsyg.2018.01124</w:t>
        </w:r>
      </w:hyperlink>
      <w:r w:rsidRPr="004304BA">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22 March 2026)</w:t>
      </w:r>
      <w:r w:rsidRPr="00F740EB">
        <w:t xml:space="preserve"> </w:t>
      </w:r>
    </w:p>
    <w:p w14:paraId="5BFBABC2" w14:textId="6571735E" w:rsidR="00B6310A" w:rsidRPr="003719DE" w:rsidRDefault="00B6310A" w:rsidP="00F2219E">
      <w:pPr>
        <w:shd w:val="clear" w:color="auto" w:fill="FFFFFF"/>
        <w:spacing w:after="0" w:line="360" w:lineRule="auto"/>
        <w:textAlignment w:val="baseline"/>
        <w:rPr>
          <w:rFonts w:ascii="Arial" w:eastAsia="Times New Roman" w:hAnsi="Arial" w:cs="Arial"/>
          <w:color w:val="242424"/>
          <w:kern w:val="0"/>
          <w:lang w:eastAsia="en-GB"/>
          <w14:ligatures w14:val="none"/>
        </w:rPr>
      </w:pPr>
    </w:p>
    <w:p w14:paraId="4AF79CD7" w14:textId="77777777" w:rsidR="00B6310A" w:rsidRPr="00B6310A" w:rsidRDefault="00B6310A" w:rsidP="00856030">
      <w:pPr>
        <w:spacing w:line="360" w:lineRule="auto"/>
        <w:rPr>
          <w:rFonts w:ascii="Arial" w:hAnsi="Arial" w:cs="Arial"/>
        </w:rPr>
      </w:pPr>
    </w:p>
    <w:sectPr w:rsidR="00B6310A" w:rsidRPr="00B631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Noto Sans">
    <w:charset w:val="00"/>
    <w:family w:val="swiss"/>
    <w:pitch w:val="variable"/>
    <w:sig w:usb0="E00082FF" w:usb1="400078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F186017"/>
    <w:multiLevelType w:val="multilevel"/>
    <w:tmpl w:val="1AF23F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110489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10A"/>
    <w:rsid w:val="00005212"/>
    <w:rsid w:val="00006907"/>
    <w:rsid w:val="00011CB7"/>
    <w:rsid w:val="00016BE9"/>
    <w:rsid w:val="000268E9"/>
    <w:rsid w:val="00042B6B"/>
    <w:rsid w:val="000441F8"/>
    <w:rsid w:val="00057159"/>
    <w:rsid w:val="00060BB9"/>
    <w:rsid w:val="00066206"/>
    <w:rsid w:val="000739C4"/>
    <w:rsid w:val="00074C61"/>
    <w:rsid w:val="000767A4"/>
    <w:rsid w:val="000776AD"/>
    <w:rsid w:val="0008465C"/>
    <w:rsid w:val="000863AB"/>
    <w:rsid w:val="00095852"/>
    <w:rsid w:val="0009600D"/>
    <w:rsid w:val="000A2469"/>
    <w:rsid w:val="000B1661"/>
    <w:rsid w:val="000B1E06"/>
    <w:rsid w:val="000B2F52"/>
    <w:rsid w:val="000B5BEB"/>
    <w:rsid w:val="000D37FB"/>
    <w:rsid w:val="000E18C8"/>
    <w:rsid w:val="000E1EF9"/>
    <w:rsid w:val="000F0030"/>
    <w:rsid w:val="000F00DF"/>
    <w:rsid w:val="000F1ED5"/>
    <w:rsid w:val="0010310F"/>
    <w:rsid w:val="00111950"/>
    <w:rsid w:val="00145DE9"/>
    <w:rsid w:val="001620ED"/>
    <w:rsid w:val="00162EFF"/>
    <w:rsid w:val="00176C5F"/>
    <w:rsid w:val="00177BE2"/>
    <w:rsid w:val="00184BA2"/>
    <w:rsid w:val="001A0455"/>
    <w:rsid w:val="001A0A3B"/>
    <w:rsid w:val="001A70FD"/>
    <w:rsid w:val="001B1693"/>
    <w:rsid w:val="001C0BCC"/>
    <w:rsid w:val="001C24D7"/>
    <w:rsid w:val="001C7CD4"/>
    <w:rsid w:val="001D3014"/>
    <w:rsid w:val="001F3020"/>
    <w:rsid w:val="001F60B8"/>
    <w:rsid w:val="002065FD"/>
    <w:rsid w:val="002113DA"/>
    <w:rsid w:val="00220544"/>
    <w:rsid w:val="00223C0C"/>
    <w:rsid w:val="00225E4A"/>
    <w:rsid w:val="00230DB2"/>
    <w:rsid w:val="00232571"/>
    <w:rsid w:val="00234FF6"/>
    <w:rsid w:val="002358DC"/>
    <w:rsid w:val="00265F99"/>
    <w:rsid w:val="0027064B"/>
    <w:rsid w:val="00272CA4"/>
    <w:rsid w:val="00285687"/>
    <w:rsid w:val="00286750"/>
    <w:rsid w:val="00290B4C"/>
    <w:rsid w:val="002973AE"/>
    <w:rsid w:val="00297AE7"/>
    <w:rsid w:val="002A2066"/>
    <w:rsid w:val="002B62DF"/>
    <w:rsid w:val="002C7EAA"/>
    <w:rsid w:val="002D71E5"/>
    <w:rsid w:val="002E027F"/>
    <w:rsid w:val="002E10C3"/>
    <w:rsid w:val="002E572D"/>
    <w:rsid w:val="002E5B8B"/>
    <w:rsid w:val="002F05D1"/>
    <w:rsid w:val="0030345C"/>
    <w:rsid w:val="0032775D"/>
    <w:rsid w:val="00333EB8"/>
    <w:rsid w:val="0033407D"/>
    <w:rsid w:val="003412BF"/>
    <w:rsid w:val="00345CB9"/>
    <w:rsid w:val="00355BE5"/>
    <w:rsid w:val="00356B40"/>
    <w:rsid w:val="00357DCF"/>
    <w:rsid w:val="00362E5B"/>
    <w:rsid w:val="003719DE"/>
    <w:rsid w:val="00376F49"/>
    <w:rsid w:val="0039138D"/>
    <w:rsid w:val="003B6849"/>
    <w:rsid w:val="003C6AF1"/>
    <w:rsid w:val="003C7593"/>
    <w:rsid w:val="003D0705"/>
    <w:rsid w:val="003D08AB"/>
    <w:rsid w:val="003D211F"/>
    <w:rsid w:val="003E6F78"/>
    <w:rsid w:val="004069C7"/>
    <w:rsid w:val="00406E81"/>
    <w:rsid w:val="004223BD"/>
    <w:rsid w:val="00423F10"/>
    <w:rsid w:val="004304BA"/>
    <w:rsid w:val="00430790"/>
    <w:rsid w:val="004316A4"/>
    <w:rsid w:val="004317A7"/>
    <w:rsid w:val="0043727D"/>
    <w:rsid w:val="00440B5C"/>
    <w:rsid w:val="0045237A"/>
    <w:rsid w:val="0047144D"/>
    <w:rsid w:val="00473FDB"/>
    <w:rsid w:val="00480EB3"/>
    <w:rsid w:val="004839AB"/>
    <w:rsid w:val="004A3574"/>
    <w:rsid w:val="004B5C51"/>
    <w:rsid w:val="004C498A"/>
    <w:rsid w:val="004C507B"/>
    <w:rsid w:val="004C570E"/>
    <w:rsid w:val="004C7CAD"/>
    <w:rsid w:val="004D602A"/>
    <w:rsid w:val="004E3164"/>
    <w:rsid w:val="004E66B9"/>
    <w:rsid w:val="004E6991"/>
    <w:rsid w:val="004F49D3"/>
    <w:rsid w:val="004F78D2"/>
    <w:rsid w:val="004F7C2A"/>
    <w:rsid w:val="00500CCB"/>
    <w:rsid w:val="00501AA6"/>
    <w:rsid w:val="005063D3"/>
    <w:rsid w:val="005128C7"/>
    <w:rsid w:val="00514A1C"/>
    <w:rsid w:val="0051713D"/>
    <w:rsid w:val="00517851"/>
    <w:rsid w:val="0052255C"/>
    <w:rsid w:val="00527821"/>
    <w:rsid w:val="00527BF7"/>
    <w:rsid w:val="00540113"/>
    <w:rsid w:val="00541E50"/>
    <w:rsid w:val="00552799"/>
    <w:rsid w:val="00576E41"/>
    <w:rsid w:val="00577D5D"/>
    <w:rsid w:val="00580CFF"/>
    <w:rsid w:val="0058302B"/>
    <w:rsid w:val="00587525"/>
    <w:rsid w:val="005903B2"/>
    <w:rsid w:val="00590AA5"/>
    <w:rsid w:val="0059148F"/>
    <w:rsid w:val="005A2DFD"/>
    <w:rsid w:val="005B6AF4"/>
    <w:rsid w:val="005C74F3"/>
    <w:rsid w:val="005E5425"/>
    <w:rsid w:val="005F2011"/>
    <w:rsid w:val="005F348D"/>
    <w:rsid w:val="00601581"/>
    <w:rsid w:val="0060256E"/>
    <w:rsid w:val="00610455"/>
    <w:rsid w:val="0062772F"/>
    <w:rsid w:val="00636DEC"/>
    <w:rsid w:val="0065230B"/>
    <w:rsid w:val="00655334"/>
    <w:rsid w:val="00665120"/>
    <w:rsid w:val="00697984"/>
    <w:rsid w:val="006A178B"/>
    <w:rsid w:val="006A3AC1"/>
    <w:rsid w:val="006A40DE"/>
    <w:rsid w:val="006B0270"/>
    <w:rsid w:val="006B635B"/>
    <w:rsid w:val="006C2AF4"/>
    <w:rsid w:val="006C64A4"/>
    <w:rsid w:val="006C79A4"/>
    <w:rsid w:val="006D317A"/>
    <w:rsid w:val="006D5F97"/>
    <w:rsid w:val="006E0690"/>
    <w:rsid w:val="006E66F0"/>
    <w:rsid w:val="006F78AC"/>
    <w:rsid w:val="007030C7"/>
    <w:rsid w:val="007034BD"/>
    <w:rsid w:val="00704E59"/>
    <w:rsid w:val="00713D61"/>
    <w:rsid w:val="00717E0E"/>
    <w:rsid w:val="00721DF0"/>
    <w:rsid w:val="007223AC"/>
    <w:rsid w:val="0072292A"/>
    <w:rsid w:val="00723E0A"/>
    <w:rsid w:val="0073391F"/>
    <w:rsid w:val="00741CC4"/>
    <w:rsid w:val="00743EE9"/>
    <w:rsid w:val="00750DA6"/>
    <w:rsid w:val="007604AC"/>
    <w:rsid w:val="0076152B"/>
    <w:rsid w:val="007633CB"/>
    <w:rsid w:val="0076400A"/>
    <w:rsid w:val="0077142E"/>
    <w:rsid w:val="0077380E"/>
    <w:rsid w:val="007810E5"/>
    <w:rsid w:val="007949D3"/>
    <w:rsid w:val="007A3AF5"/>
    <w:rsid w:val="007A5B95"/>
    <w:rsid w:val="007A646C"/>
    <w:rsid w:val="007F6384"/>
    <w:rsid w:val="00803FCD"/>
    <w:rsid w:val="00805D95"/>
    <w:rsid w:val="00811C9A"/>
    <w:rsid w:val="00815EEB"/>
    <w:rsid w:val="0082756E"/>
    <w:rsid w:val="008335D2"/>
    <w:rsid w:val="00844E15"/>
    <w:rsid w:val="00846B8D"/>
    <w:rsid w:val="00854439"/>
    <w:rsid w:val="00856030"/>
    <w:rsid w:val="00860C5C"/>
    <w:rsid w:val="00863C9C"/>
    <w:rsid w:val="0086725A"/>
    <w:rsid w:val="0087374A"/>
    <w:rsid w:val="0088292B"/>
    <w:rsid w:val="008852F1"/>
    <w:rsid w:val="008A2BDF"/>
    <w:rsid w:val="008C06CF"/>
    <w:rsid w:val="008C4C67"/>
    <w:rsid w:val="008D00EC"/>
    <w:rsid w:val="008D29E1"/>
    <w:rsid w:val="008E25E8"/>
    <w:rsid w:val="008E4DAB"/>
    <w:rsid w:val="008E4E72"/>
    <w:rsid w:val="008E71A5"/>
    <w:rsid w:val="008E7EEB"/>
    <w:rsid w:val="008F2110"/>
    <w:rsid w:val="00906B11"/>
    <w:rsid w:val="00911B9E"/>
    <w:rsid w:val="00915254"/>
    <w:rsid w:val="009256F7"/>
    <w:rsid w:val="009277BD"/>
    <w:rsid w:val="00935980"/>
    <w:rsid w:val="00936FC1"/>
    <w:rsid w:val="0094056B"/>
    <w:rsid w:val="00944BAA"/>
    <w:rsid w:val="009548CC"/>
    <w:rsid w:val="00962D1E"/>
    <w:rsid w:val="00973FF5"/>
    <w:rsid w:val="00974217"/>
    <w:rsid w:val="009808C8"/>
    <w:rsid w:val="00981682"/>
    <w:rsid w:val="00985F1F"/>
    <w:rsid w:val="00986081"/>
    <w:rsid w:val="00987EFD"/>
    <w:rsid w:val="00992480"/>
    <w:rsid w:val="00993DEA"/>
    <w:rsid w:val="009A1C1B"/>
    <w:rsid w:val="009A7DD6"/>
    <w:rsid w:val="009C0CB0"/>
    <w:rsid w:val="009D022D"/>
    <w:rsid w:val="009D052A"/>
    <w:rsid w:val="009D5E9D"/>
    <w:rsid w:val="009D75ED"/>
    <w:rsid w:val="009E6AFF"/>
    <w:rsid w:val="009E6EFA"/>
    <w:rsid w:val="009E7CEC"/>
    <w:rsid w:val="009F0311"/>
    <w:rsid w:val="00A01DF9"/>
    <w:rsid w:val="00A0264A"/>
    <w:rsid w:val="00A0569E"/>
    <w:rsid w:val="00A13771"/>
    <w:rsid w:val="00A25D19"/>
    <w:rsid w:val="00A46935"/>
    <w:rsid w:val="00A529DF"/>
    <w:rsid w:val="00A56314"/>
    <w:rsid w:val="00A61CAE"/>
    <w:rsid w:val="00A832B2"/>
    <w:rsid w:val="00A91B0C"/>
    <w:rsid w:val="00A976C4"/>
    <w:rsid w:val="00AA5835"/>
    <w:rsid w:val="00AA6CBC"/>
    <w:rsid w:val="00AB1CF0"/>
    <w:rsid w:val="00AB3FAB"/>
    <w:rsid w:val="00AC6B15"/>
    <w:rsid w:val="00AD037F"/>
    <w:rsid w:val="00AD7CD8"/>
    <w:rsid w:val="00AE2B13"/>
    <w:rsid w:val="00AE3B2D"/>
    <w:rsid w:val="00AE40C8"/>
    <w:rsid w:val="00AE4103"/>
    <w:rsid w:val="00AF0A5A"/>
    <w:rsid w:val="00AF5DDB"/>
    <w:rsid w:val="00B10D4D"/>
    <w:rsid w:val="00B20F76"/>
    <w:rsid w:val="00B25B78"/>
    <w:rsid w:val="00B370CF"/>
    <w:rsid w:val="00B417DE"/>
    <w:rsid w:val="00B448EC"/>
    <w:rsid w:val="00B54B33"/>
    <w:rsid w:val="00B564CE"/>
    <w:rsid w:val="00B6067D"/>
    <w:rsid w:val="00B6310A"/>
    <w:rsid w:val="00B705C1"/>
    <w:rsid w:val="00B875CB"/>
    <w:rsid w:val="00B93616"/>
    <w:rsid w:val="00BA082D"/>
    <w:rsid w:val="00BA464F"/>
    <w:rsid w:val="00BC2D04"/>
    <w:rsid w:val="00BD110A"/>
    <w:rsid w:val="00BD2A5B"/>
    <w:rsid w:val="00BD62C8"/>
    <w:rsid w:val="00BD781B"/>
    <w:rsid w:val="00BD7BB7"/>
    <w:rsid w:val="00BF37C7"/>
    <w:rsid w:val="00C04BDA"/>
    <w:rsid w:val="00C1293A"/>
    <w:rsid w:val="00C13923"/>
    <w:rsid w:val="00C151E2"/>
    <w:rsid w:val="00C15E52"/>
    <w:rsid w:val="00C22FF3"/>
    <w:rsid w:val="00C51898"/>
    <w:rsid w:val="00C57E69"/>
    <w:rsid w:val="00C6213A"/>
    <w:rsid w:val="00C734F5"/>
    <w:rsid w:val="00C751C8"/>
    <w:rsid w:val="00C77008"/>
    <w:rsid w:val="00C936D4"/>
    <w:rsid w:val="00CB2C61"/>
    <w:rsid w:val="00CB3FB1"/>
    <w:rsid w:val="00CB6A79"/>
    <w:rsid w:val="00CB7C93"/>
    <w:rsid w:val="00CC1CF7"/>
    <w:rsid w:val="00CE0992"/>
    <w:rsid w:val="00CE4237"/>
    <w:rsid w:val="00CE73D2"/>
    <w:rsid w:val="00D0328E"/>
    <w:rsid w:val="00D07202"/>
    <w:rsid w:val="00D13DAF"/>
    <w:rsid w:val="00D21478"/>
    <w:rsid w:val="00D231DF"/>
    <w:rsid w:val="00D23E92"/>
    <w:rsid w:val="00D37257"/>
    <w:rsid w:val="00D3766B"/>
    <w:rsid w:val="00D4713F"/>
    <w:rsid w:val="00D53177"/>
    <w:rsid w:val="00D6065F"/>
    <w:rsid w:val="00D662CF"/>
    <w:rsid w:val="00D7271B"/>
    <w:rsid w:val="00D82326"/>
    <w:rsid w:val="00DA06AB"/>
    <w:rsid w:val="00DB02B1"/>
    <w:rsid w:val="00DC28A5"/>
    <w:rsid w:val="00DC5BCD"/>
    <w:rsid w:val="00DD41A6"/>
    <w:rsid w:val="00DE7616"/>
    <w:rsid w:val="00DF08D1"/>
    <w:rsid w:val="00E00BC9"/>
    <w:rsid w:val="00E20E15"/>
    <w:rsid w:val="00E21E66"/>
    <w:rsid w:val="00E30DC0"/>
    <w:rsid w:val="00E363FB"/>
    <w:rsid w:val="00E51D0A"/>
    <w:rsid w:val="00E55712"/>
    <w:rsid w:val="00E71715"/>
    <w:rsid w:val="00E7262F"/>
    <w:rsid w:val="00E73DAB"/>
    <w:rsid w:val="00E74D61"/>
    <w:rsid w:val="00E8174E"/>
    <w:rsid w:val="00E85479"/>
    <w:rsid w:val="00E8594A"/>
    <w:rsid w:val="00E87B70"/>
    <w:rsid w:val="00E915A9"/>
    <w:rsid w:val="00EA0B24"/>
    <w:rsid w:val="00EC46AA"/>
    <w:rsid w:val="00EE15E2"/>
    <w:rsid w:val="00EE1F84"/>
    <w:rsid w:val="00EE49B4"/>
    <w:rsid w:val="00EE55C4"/>
    <w:rsid w:val="00EF1713"/>
    <w:rsid w:val="00EF23D7"/>
    <w:rsid w:val="00EF3325"/>
    <w:rsid w:val="00F02157"/>
    <w:rsid w:val="00F05107"/>
    <w:rsid w:val="00F06951"/>
    <w:rsid w:val="00F10203"/>
    <w:rsid w:val="00F2219E"/>
    <w:rsid w:val="00F31212"/>
    <w:rsid w:val="00F350AB"/>
    <w:rsid w:val="00F36736"/>
    <w:rsid w:val="00F40F36"/>
    <w:rsid w:val="00F47496"/>
    <w:rsid w:val="00F52A6D"/>
    <w:rsid w:val="00F55135"/>
    <w:rsid w:val="00F603CF"/>
    <w:rsid w:val="00F605A0"/>
    <w:rsid w:val="00F670DC"/>
    <w:rsid w:val="00F724F2"/>
    <w:rsid w:val="00F72AD0"/>
    <w:rsid w:val="00F74DE0"/>
    <w:rsid w:val="00F75ED8"/>
    <w:rsid w:val="00F91061"/>
    <w:rsid w:val="00F92623"/>
    <w:rsid w:val="00F966D6"/>
    <w:rsid w:val="00F9693C"/>
    <w:rsid w:val="00FA1C4B"/>
    <w:rsid w:val="00FA3883"/>
    <w:rsid w:val="00FB433B"/>
    <w:rsid w:val="00FB64AC"/>
    <w:rsid w:val="00FC12AC"/>
    <w:rsid w:val="00FC4282"/>
    <w:rsid w:val="00FD5915"/>
    <w:rsid w:val="00FF75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D6EBA"/>
  <w15:chartTrackingRefBased/>
  <w15:docId w15:val="{DD727B48-7025-489F-931B-9CEA83CBD1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31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31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31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31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31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31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31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31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31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31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31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31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31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31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31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31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31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310A"/>
    <w:rPr>
      <w:rFonts w:eastAsiaTheme="majorEastAsia" w:cstheme="majorBidi"/>
      <w:color w:val="272727" w:themeColor="text1" w:themeTint="D8"/>
    </w:rPr>
  </w:style>
  <w:style w:type="paragraph" w:styleId="Title">
    <w:name w:val="Title"/>
    <w:basedOn w:val="Normal"/>
    <w:next w:val="Normal"/>
    <w:link w:val="TitleChar"/>
    <w:uiPriority w:val="10"/>
    <w:qFormat/>
    <w:rsid w:val="00B631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31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31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31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310A"/>
    <w:pPr>
      <w:spacing w:before="160"/>
      <w:jc w:val="center"/>
    </w:pPr>
    <w:rPr>
      <w:i/>
      <w:iCs/>
      <w:color w:val="404040" w:themeColor="text1" w:themeTint="BF"/>
    </w:rPr>
  </w:style>
  <w:style w:type="character" w:customStyle="1" w:styleId="QuoteChar">
    <w:name w:val="Quote Char"/>
    <w:basedOn w:val="DefaultParagraphFont"/>
    <w:link w:val="Quote"/>
    <w:uiPriority w:val="29"/>
    <w:rsid w:val="00B6310A"/>
    <w:rPr>
      <w:i/>
      <w:iCs/>
      <w:color w:val="404040" w:themeColor="text1" w:themeTint="BF"/>
    </w:rPr>
  </w:style>
  <w:style w:type="paragraph" w:styleId="ListParagraph">
    <w:name w:val="List Paragraph"/>
    <w:basedOn w:val="Normal"/>
    <w:uiPriority w:val="34"/>
    <w:qFormat/>
    <w:rsid w:val="00B6310A"/>
    <w:pPr>
      <w:ind w:left="720"/>
      <w:contextualSpacing/>
    </w:pPr>
  </w:style>
  <w:style w:type="character" w:styleId="IntenseEmphasis">
    <w:name w:val="Intense Emphasis"/>
    <w:basedOn w:val="DefaultParagraphFont"/>
    <w:uiPriority w:val="21"/>
    <w:qFormat/>
    <w:rsid w:val="00B6310A"/>
    <w:rPr>
      <w:i/>
      <w:iCs/>
      <w:color w:val="0F4761" w:themeColor="accent1" w:themeShade="BF"/>
    </w:rPr>
  </w:style>
  <w:style w:type="paragraph" w:styleId="IntenseQuote">
    <w:name w:val="Intense Quote"/>
    <w:basedOn w:val="Normal"/>
    <w:next w:val="Normal"/>
    <w:link w:val="IntenseQuoteChar"/>
    <w:uiPriority w:val="30"/>
    <w:qFormat/>
    <w:rsid w:val="00B631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310A"/>
    <w:rPr>
      <w:i/>
      <w:iCs/>
      <w:color w:val="0F4761" w:themeColor="accent1" w:themeShade="BF"/>
    </w:rPr>
  </w:style>
  <w:style w:type="character" w:styleId="IntenseReference">
    <w:name w:val="Intense Reference"/>
    <w:basedOn w:val="DefaultParagraphFont"/>
    <w:uiPriority w:val="32"/>
    <w:qFormat/>
    <w:rsid w:val="00B6310A"/>
    <w:rPr>
      <w:b/>
      <w:bCs/>
      <w:smallCaps/>
      <w:color w:val="0F4761" w:themeColor="accent1" w:themeShade="BF"/>
      <w:spacing w:val="5"/>
    </w:rPr>
  </w:style>
  <w:style w:type="character" w:styleId="Hyperlink">
    <w:name w:val="Hyperlink"/>
    <w:basedOn w:val="DefaultParagraphFont"/>
    <w:uiPriority w:val="99"/>
    <w:unhideWhenUsed/>
    <w:rsid w:val="00EA0B24"/>
    <w:rPr>
      <w:color w:val="467886" w:themeColor="hyperlink"/>
      <w:u w:val="single"/>
    </w:rPr>
  </w:style>
  <w:style w:type="character" w:styleId="UnresolvedMention">
    <w:name w:val="Unresolved Mention"/>
    <w:basedOn w:val="DefaultParagraphFont"/>
    <w:uiPriority w:val="99"/>
    <w:semiHidden/>
    <w:unhideWhenUsed/>
    <w:rsid w:val="00EA0B24"/>
    <w:rPr>
      <w:color w:val="605E5C"/>
      <w:shd w:val="clear" w:color="auto" w:fill="E1DFDD"/>
    </w:rPr>
  </w:style>
  <w:style w:type="paragraph" w:styleId="NormalWeb">
    <w:name w:val="Normal (Web)"/>
    <w:basedOn w:val="Normal"/>
    <w:uiPriority w:val="99"/>
    <w:unhideWhenUsed/>
    <w:rsid w:val="00501AA6"/>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11/cdev.12184" TargetMode="External"/><Relationship Id="rId21" Type="http://schemas.openxmlformats.org/officeDocument/2006/relationships/hyperlink" Target="https://sticerd.lse.ac.uk/dps/case/events/UK.pdf" TargetMode="External"/><Relationship Id="rId42" Type="http://schemas.openxmlformats.org/officeDocument/2006/relationships/hyperlink" Target="https://www.researchgate.net/publication/312295686_Sound_Foundations_A_review_of_the_research_evidence_on_quality_for_early_childhood_education_and_care_for_children_under_three_Implications_for_policy_and_practice" TargetMode="External"/><Relationship Id="rId47" Type="http://schemas.openxmlformats.org/officeDocument/2006/relationships/hyperlink" Target="https://doi.org/10.1080/10409289.2024.2360877" TargetMode="External"/><Relationship Id="rId63" Type="http://schemas.openxmlformats.org/officeDocument/2006/relationships/hyperlink" Target="https://ro.uow.edu.au/cgi/viewcontent.cgi?article=3434&amp;context=sspapers" TargetMode="External"/><Relationship Id="rId68" Type="http://schemas.openxmlformats.org/officeDocument/2006/relationships/hyperlink" Target="https://doi.org/10.47197/retos.v78.118679" TargetMode="External"/><Relationship Id="rId16" Type="http://schemas.openxmlformats.org/officeDocument/2006/relationships/hyperlink" Target="https://doi.org/10.1111/CHSO.12294" TargetMode="External"/><Relationship Id="rId11" Type="http://schemas.openxmlformats.org/officeDocument/2006/relationships/hyperlink" Target="https://doi.org/10.1080/10409289.2026.2620637" TargetMode="External"/><Relationship Id="rId24" Type="http://schemas.openxmlformats.org/officeDocument/2006/relationships/hyperlink" Target="https://doi.org/10.37745/bje.2013/vol11n48195" TargetMode="External"/><Relationship Id="rId32" Type="http://schemas.openxmlformats.org/officeDocument/2006/relationships/hyperlink" Target="https://doi.org/10.1016/j.ecresq.2007.05.002" TargetMode="External"/><Relationship Id="rId37" Type="http://schemas.openxmlformats.org/officeDocument/2006/relationships/hyperlink" Target="https://doi.org/10.1037/dev0002030" TargetMode="External"/><Relationship Id="rId40" Type="http://schemas.openxmlformats.org/officeDocument/2006/relationships/hyperlink" Target="https://doi.org/10.1111/j.1467-8624.2008.01154.x" TargetMode="External"/><Relationship Id="rId45" Type="http://schemas.openxmlformats.org/officeDocument/2006/relationships/hyperlink" Target="https://www.oecd.org/en/publications/starting-strong-vi_f47a06ae-en/full-report.html" TargetMode="External"/><Relationship Id="rId53" Type="http://schemas.openxmlformats.org/officeDocument/2006/relationships/hyperlink" Target="https://ore.exeter.ac.uk/repository/handle/10871/26994" TargetMode="External"/><Relationship Id="rId58" Type="http://schemas.openxmlformats.org/officeDocument/2006/relationships/hyperlink" Target="https://doi.org/10.1080/03057640801889956" TargetMode="External"/><Relationship Id="rId66" Type="http://schemas.openxmlformats.org/officeDocument/2006/relationships/hyperlink" Target="https://assets.publishing.service.gov.uk/government/uploads/system/uploads/attachment_data/file/455670/RB455_Effective_pre-school_primary_and_secondary_education_project.pdf.pdf" TargetMode="External"/><Relationship Id="rId74" Type="http://schemas.openxmlformats.org/officeDocument/2006/relationships/hyperlink" Target="https://hwb.gov.wales/api/storage/c05430f0-b9d3-4d5e-92a3-8ec30a60ddf1/assessment-arrangements-for-funded-non-maintained-nursery-settings.pdf" TargetMode="External"/><Relationship Id="rId79" Type="http://schemas.openxmlformats.org/officeDocument/2006/relationships/fontTable" Target="fontTable.xml"/><Relationship Id="rId5" Type="http://schemas.openxmlformats.org/officeDocument/2006/relationships/hyperlink" Target="https://doi.org/10.1186/s12889-025-25831-1" TargetMode="External"/><Relationship Id="rId61" Type="http://schemas.openxmlformats.org/officeDocument/2006/relationships/hyperlink" Target="https://doi.org/10.1007/s11618-020-00945-x" TargetMode="External"/><Relationship Id="rId19" Type="http://schemas.openxmlformats.org/officeDocument/2006/relationships/hyperlink" Target="https://doi.org/10.3224/diskurs.v16i4.09" TargetMode="External"/><Relationship Id="rId14" Type="http://schemas.openxmlformats.org/officeDocument/2006/relationships/hyperlink" Target="https://doi.org/10.3390/children13030319" TargetMode="External"/><Relationship Id="rId22" Type="http://schemas.openxmlformats.org/officeDocument/2006/relationships/hyperlink" Target="https://doi.org/10.1086/722936" TargetMode="External"/><Relationship Id="rId27" Type="http://schemas.openxmlformats.org/officeDocument/2006/relationships/hyperlink" Target="https://doi.org/10.1007/s10643-025-02100-9" TargetMode="External"/><Relationship Id="rId30" Type="http://schemas.openxmlformats.org/officeDocument/2006/relationships/hyperlink" Target="https://doi.org/10.1016/j.jecp.2026.106463" TargetMode="External"/><Relationship Id="rId35" Type="http://schemas.openxmlformats.org/officeDocument/2006/relationships/hyperlink" Target="https://krex.k-state.edu/dspace/handle/2097/17683" TargetMode="External"/><Relationship Id="rId43" Type="http://schemas.openxmlformats.org/officeDocument/2006/relationships/hyperlink" Target="https://ora.ox.ac.uk/objects/uuid:bb919f6f-cd43-42d8-89ff-da525dc63554/files/m4968ddc629e49435e5f0d9cbccf801fd" TargetMode="External"/><Relationship Id="rId48" Type="http://schemas.openxmlformats.org/officeDocument/2006/relationships/hyperlink" Target="https://doi.org/10.1111/1467-8624.00364" TargetMode="External"/><Relationship Id="rId56" Type="http://schemas.openxmlformats.org/officeDocument/2006/relationships/hyperlink" Target="https://ro.uow.edu.au/cgi/viewcontent.cgi?article=5315&amp;context=sspapers" TargetMode="External"/><Relationship Id="rId64" Type="http://schemas.openxmlformats.org/officeDocument/2006/relationships/hyperlink" Target="https://doi.org/10.1007/s11618-020-00945-x" TargetMode="External"/><Relationship Id="rId69" Type="http://schemas.openxmlformats.org/officeDocument/2006/relationships/hyperlink" Target="https://doi.org/10.1037/dev0000169" TargetMode="External"/><Relationship Id="rId77" Type="http://schemas.openxmlformats.org/officeDocument/2006/relationships/hyperlink" Target="https://doi.org/10.1007/s12187-023-10095-1" TargetMode="External"/><Relationship Id="rId8" Type="http://schemas.openxmlformats.org/officeDocument/2006/relationships/hyperlink" Target="https://doi.org/10.4324/9781315774497" TargetMode="External"/><Relationship Id="rId51" Type="http://schemas.openxmlformats.org/officeDocument/2006/relationships/hyperlink" Target="https://www.legislation.gov.uk/anaw/2016/2/pdfs/anaw_20160002_en.pdf" TargetMode="External"/><Relationship Id="rId72" Type="http://schemas.openxmlformats.org/officeDocument/2006/relationships/hyperlink" Target="https://doi.org/10.1371/journal.pone.0285985" TargetMode="External"/><Relationship Id="rId80"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www.careinspectorate.wales/sites/default/files/2026-02/RISCA%20Guidance%20on%20completing%20the%20quality%20of%20care%20review%20-%20%5BEnglish%5D.pdf" TargetMode="External"/><Relationship Id="rId17" Type="http://schemas.openxmlformats.org/officeDocument/2006/relationships/hyperlink" Target="https://doi.org/10.1111/cdev.12007" TargetMode="External"/><Relationship Id="rId25" Type="http://schemas.openxmlformats.org/officeDocument/2006/relationships/hyperlink" Target="https://doi.org/10.1080/03054980902934613" TargetMode="External"/><Relationship Id="rId33" Type="http://schemas.openxmlformats.org/officeDocument/2006/relationships/hyperlink" Target="https://doi.org/10.16922/wje.19.1.3" TargetMode="External"/><Relationship Id="rId38" Type="http://schemas.openxmlformats.org/officeDocument/2006/relationships/hyperlink" Target="https://doi.org/10.1177/01650254221137511" TargetMode="External"/><Relationship Id="rId46" Type="http://schemas.openxmlformats.org/officeDocument/2006/relationships/hyperlink" Target="https://doi.org/10.1787/b78f8b25-en" TargetMode="External"/><Relationship Id="rId59" Type="http://schemas.openxmlformats.org/officeDocument/2006/relationships/hyperlink" Target="https://doi.org/10.1787/edaf3793-en" TargetMode="External"/><Relationship Id="rId67" Type="http://schemas.openxmlformats.org/officeDocument/2006/relationships/hyperlink" Target="https://doi.org/10.1080/02699931.2019.1587388" TargetMode="External"/><Relationship Id="rId20" Type="http://schemas.openxmlformats.org/officeDocument/2006/relationships/hyperlink" Target="https://doi.org/10.1111/j.1467-8624.2007.01014.x" TargetMode="External"/><Relationship Id="rId41" Type="http://schemas.openxmlformats.org/officeDocument/2006/relationships/hyperlink" Target="https://doi.org/10.1108/JCS-02-2014-0008" TargetMode="External"/><Relationship Id="rId54" Type="http://schemas.openxmlformats.org/officeDocument/2006/relationships/hyperlink" Target="https://eprints.bbk.ac.uk/id/eprint/13070/" TargetMode="External"/><Relationship Id="rId62" Type="http://schemas.openxmlformats.org/officeDocument/2006/relationships/hyperlink" Target="https://doi.org/10.4324/9780203862063" TargetMode="External"/><Relationship Id="rId70" Type="http://schemas.openxmlformats.org/officeDocument/2006/relationships/hyperlink" Target="https://doi.org/10.1111/cdev.13136" TargetMode="External"/><Relationship Id="rId75" Type="http://schemas.openxmlformats.org/officeDocument/2006/relationships/hyperlink" Target="https://www.ucviden.dk/ws/portalfiles/portal/234719430/role-of-play-in-childrens-development-review_web.pdf" TargetMode="External"/><Relationship Id="rId1" Type="http://schemas.openxmlformats.org/officeDocument/2006/relationships/numbering" Target="numbering.xml"/><Relationship Id="rId6" Type="http://schemas.openxmlformats.org/officeDocument/2006/relationships/hyperlink" Target="https://doi.org/10.1080/03054985.2014.953921" TargetMode="External"/><Relationship Id="rId15" Type="http://schemas.openxmlformats.org/officeDocument/2006/relationships/hyperlink" Target="https://doi.org/10.1016/j.ecresq.2015.12.005" TargetMode="External"/><Relationship Id="rId23" Type="http://schemas.openxmlformats.org/officeDocument/2006/relationships/hyperlink" Target="https://doi.org/10.1080/03004430.2013.847835" TargetMode="External"/><Relationship Id="rId28" Type="http://schemas.openxmlformats.org/officeDocument/2006/relationships/hyperlink" Target="https://doi.org/10.1080/01425692.2025.2581186" TargetMode="External"/><Relationship Id="rId36" Type="http://schemas.openxmlformats.org/officeDocument/2006/relationships/hyperlink" Target="https://doi.org/10.1177/01650254221137511" TargetMode="External"/><Relationship Id="rId49" Type="http://schemas.openxmlformats.org/officeDocument/2006/relationships/hyperlink" Target="https://doi.org/10.1186/s40723-025-00162-1" TargetMode="External"/><Relationship Id="rId57" Type="http://schemas.openxmlformats.org/officeDocument/2006/relationships/hyperlink" Target="https://ro.uow.edu.au/cgi/viewcontent.cgi?article=5315&amp;context=sspapers" TargetMode="External"/><Relationship Id="rId10" Type="http://schemas.openxmlformats.org/officeDocument/2006/relationships/hyperlink" Target="https://doi.org/10.1371/JOURNAL.PONE.0178512" TargetMode="External"/><Relationship Id="rId31" Type="http://schemas.openxmlformats.org/officeDocument/2006/relationships/hyperlink" Target="https://doi.org/10.1080/03004430.2018.1511549" TargetMode="External"/><Relationship Id="rId44" Type="http://schemas.openxmlformats.org/officeDocument/2006/relationships/hyperlink" Target="https://doi.org/10.1787/9789264123564-en" TargetMode="External"/><Relationship Id="rId52" Type="http://schemas.openxmlformats.org/officeDocument/2006/relationships/hyperlink" Target="https://doi.org/10.1080/02671522.2017.1353673" TargetMode="External"/><Relationship Id="rId60" Type="http://schemas.openxmlformats.org/officeDocument/2006/relationships/hyperlink" Target="https://doi.org/10.1177/1476718X10387900" TargetMode="External"/><Relationship Id="rId65" Type="http://schemas.openxmlformats.org/officeDocument/2006/relationships/hyperlink" Target="https://www.researchgate.net/publication/237527842_The_Effective_Provision_of_Pre-School_Education_EPPE_Project_Findings_from_Pre-school_to_end_of_Key_Stage1" TargetMode="External"/><Relationship Id="rId73" Type="http://schemas.openxmlformats.org/officeDocument/2006/relationships/hyperlink" Target="https://hwb.gov.wales/curriculum-for-wales/understanding-curriculum-in-practice-camau-ir-dyfodol/understanding-curriculum-for-wales/" TargetMode="External"/><Relationship Id="rId78" Type="http://schemas.openxmlformats.org/officeDocument/2006/relationships/hyperlink" Target="https://doi.org/10.3389/fpsyg.2018.01124" TargetMode="External"/><Relationship Id="rId4" Type="http://schemas.openxmlformats.org/officeDocument/2006/relationships/webSettings" Target="webSettings.xml"/><Relationship Id="rId9" Type="http://schemas.openxmlformats.org/officeDocument/2006/relationships/hyperlink" Target="https://doi.org/10.1016/J.ECRESQ.2016.01.005" TargetMode="External"/><Relationship Id="rId13" Type="http://schemas.openxmlformats.org/officeDocument/2006/relationships/hyperlink" Target="https://www.ifs.org.uk/uploads/publications/comms/R99.pdf" TargetMode="External"/><Relationship Id="rId18" Type="http://schemas.openxmlformats.org/officeDocument/2006/relationships/hyperlink" Target="https://doi.org/10.1080/10409289.2012.665760" TargetMode="External"/><Relationship Id="rId39" Type="http://schemas.openxmlformats.org/officeDocument/2006/relationships/hyperlink" Target="https://doi.org/10.30780/IJTRS.V05.I04.002" TargetMode="External"/><Relationship Id="rId34" Type="http://schemas.openxmlformats.org/officeDocument/2006/relationships/hyperlink" Target="https://doi.org/10.15354/bece.23.ar026" TargetMode="External"/><Relationship Id="rId50" Type="http://schemas.openxmlformats.org/officeDocument/2006/relationships/hyperlink" Target="https://doi.org/10.1080/03004279.2014.907819" TargetMode="External"/><Relationship Id="rId55" Type="http://schemas.openxmlformats.org/officeDocument/2006/relationships/hyperlink" Target="https://doi.org/10.4324/9781315746043-46" TargetMode="External"/><Relationship Id="rId76" Type="http://schemas.openxmlformats.org/officeDocument/2006/relationships/hyperlink" Target="https://digitalcommons.murraystate.edu/cgi/viewcontent.cgi?article=1118&amp;context=bis437" TargetMode="External"/><Relationship Id="rId7" Type="http://schemas.openxmlformats.org/officeDocument/2006/relationships/hyperlink" Target="https://doi.org/10.1080/03004430.2013.772990" TargetMode="External"/><Relationship Id="rId71" Type="http://schemas.openxmlformats.org/officeDocument/2006/relationships/hyperlink" Target="https://doi.org/10.1371/journal.pone.0285985" TargetMode="External"/><Relationship Id="rId2" Type="http://schemas.openxmlformats.org/officeDocument/2006/relationships/styles" Target="styles.xml"/><Relationship Id="rId29" Type="http://schemas.openxmlformats.org/officeDocument/2006/relationships/hyperlink" Target="https://doi.org/10.1111/1467-9752.124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18</Pages>
  <Words>6092</Words>
  <Characters>42890</Characters>
  <Application>Microsoft Office Word</Application>
  <DocSecurity>0</DocSecurity>
  <Lines>857</Lines>
  <Paragraphs>187</Paragraphs>
  <ScaleCrop>false</ScaleCrop>
  <Company/>
  <LinksUpToDate>false</LinksUpToDate>
  <CharactersWithSpaces>48795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Rowlands (2315485)</dc:creator>
  <cp:keywords/>
  <dc:description/>
  <cp:lastModifiedBy>Kate Rowlands (2315485)</cp:lastModifiedBy>
  <cp:revision>2</cp:revision>
  <cp:lastPrinted>2026-03-15T16:41:00Z</cp:lastPrinted>
  <dcterms:created xsi:type="dcterms:W3CDTF">2026-03-25T10:30:00Z</dcterms:created>
  <dcterms:modified xsi:type="dcterms:W3CDTF">2026-03-25T10:30:00Z</dcterms:modified>
</cp:coreProperties>
</file>