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6D793" w14:textId="77777777" w:rsidR="00122129" w:rsidRDefault="00122129" w:rsidP="00E41802">
      <w:pPr>
        <w:jc w:val="both"/>
        <w:rPr>
          <w:rFonts w:ascii="Arial" w:hAnsi="Arial" w:cs="Arial"/>
          <w:b/>
          <w:bCs/>
          <w:sz w:val="22"/>
          <w:szCs w:val="22"/>
        </w:rPr>
      </w:pPr>
    </w:p>
    <w:p w14:paraId="4FCB9BD6" w14:textId="77777777" w:rsidR="00122129" w:rsidRDefault="00122129" w:rsidP="00E41802">
      <w:pPr>
        <w:jc w:val="both"/>
        <w:rPr>
          <w:rFonts w:ascii="Arial" w:hAnsi="Arial" w:cs="Arial"/>
          <w:b/>
          <w:bCs/>
          <w:sz w:val="22"/>
          <w:szCs w:val="22"/>
        </w:rPr>
      </w:pP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7"/>
        <w:gridCol w:w="6763"/>
      </w:tblGrid>
      <w:tr w:rsidR="00CF4AA9" w:rsidRPr="00B74109" w14:paraId="7972241E" w14:textId="77777777" w:rsidTr="00700449">
        <w:trPr>
          <w:trHeight w:val="300"/>
        </w:trPr>
        <w:tc>
          <w:tcPr>
            <w:tcW w:w="1890" w:type="dxa"/>
            <w:tcBorders>
              <w:top w:val="single" w:sz="6" w:space="0" w:color="auto"/>
              <w:left w:val="single" w:sz="6" w:space="0" w:color="auto"/>
              <w:bottom w:val="single" w:sz="6" w:space="0" w:color="auto"/>
              <w:right w:val="single" w:sz="6" w:space="0" w:color="auto"/>
            </w:tcBorders>
            <w:hideMark/>
          </w:tcPr>
          <w:p w14:paraId="31B33592" w14:textId="77777777" w:rsidR="00CF4AA9" w:rsidRPr="00B74109" w:rsidRDefault="00CF4AA9" w:rsidP="00700449">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Programme:</w:t>
            </w:r>
            <w:r w:rsidRPr="00B74109">
              <w:rPr>
                <w:rFonts w:ascii="Arial" w:eastAsia="Times New Roman" w:hAnsi="Arial" w:cs="Arial"/>
                <w:color w:val="000000"/>
                <w:kern w:val="0"/>
                <w:sz w:val="22"/>
                <w:szCs w:val="22"/>
                <w14:ligatures w14:val="none"/>
              </w:rPr>
              <w:t> </w:t>
            </w:r>
          </w:p>
        </w:tc>
        <w:tc>
          <w:tcPr>
            <w:tcW w:w="7110" w:type="dxa"/>
            <w:tcBorders>
              <w:top w:val="single" w:sz="6" w:space="0" w:color="auto"/>
              <w:left w:val="single" w:sz="6" w:space="0" w:color="auto"/>
              <w:bottom w:val="single" w:sz="6" w:space="0" w:color="auto"/>
              <w:right w:val="single" w:sz="6" w:space="0" w:color="auto"/>
            </w:tcBorders>
            <w:hideMark/>
          </w:tcPr>
          <w:p w14:paraId="431AE28D" w14:textId="77777777" w:rsidR="00CF4AA9" w:rsidRPr="00B74109" w:rsidRDefault="00CF4AA9" w:rsidP="00700449">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MSc Digital Transformation for the Health and Care Professions</w:t>
            </w:r>
            <w:r w:rsidRPr="00B74109">
              <w:rPr>
                <w:rFonts w:ascii="Arial" w:eastAsia="Times New Roman" w:hAnsi="Arial" w:cs="Arial"/>
                <w:color w:val="000000"/>
                <w:kern w:val="0"/>
                <w:sz w:val="22"/>
                <w:szCs w:val="22"/>
                <w14:ligatures w14:val="none"/>
              </w:rPr>
              <w:t> </w:t>
            </w:r>
          </w:p>
        </w:tc>
      </w:tr>
      <w:tr w:rsidR="00CF4AA9" w:rsidRPr="00B74109" w14:paraId="08F9FD8B" w14:textId="77777777" w:rsidTr="00700449">
        <w:trPr>
          <w:trHeight w:val="300"/>
        </w:trPr>
        <w:tc>
          <w:tcPr>
            <w:tcW w:w="1890" w:type="dxa"/>
            <w:tcBorders>
              <w:top w:val="single" w:sz="6" w:space="0" w:color="auto"/>
              <w:left w:val="single" w:sz="6" w:space="0" w:color="auto"/>
              <w:bottom w:val="single" w:sz="6" w:space="0" w:color="auto"/>
              <w:right w:val="single" w:sz="6" w:space="0" w:color="auto"/>
            </w:tcBorders>
            <w:hideMark/>
          </w:tcPr>
          <w:p w14:paraId="2AE09E7E" w14:textId="77777777" w:rsidR="00CF4AA9" w:rsidRPr="00B74109" w:rsidRDefault="00CF4AA9" w:rsidP="00700449">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Module:</w:t>
            </w:r>
            <w:r w:rsidRPr="00B74109">
              <w:rPr>
                <w:rFonts w:ascii="Arial" w:eastAsia="Times New Roman" w:hAnsi="Arial" w:cs="Arial"/>
                <w:color w:val="000000"/>
                <w:kern w:val="0"/>
                <w:sz w:val="22"/>
                <w:szCs w:val="22"/>
                <w14:ligatures w14:val="none"/>
              </w:rPr>
              <w:t> </w:t>
            </w:r>
          </w:p>
        </w:tc>
        <w:tc>
          <w:tcPr>
            <w:tcW w:w="7110" w:type="dxa"/>
            <w:tcBorders>
              <w:top w:val="single" w:sz="6" w:space="0" w:color="auto"/>
              <w:left w:val="single" w:sz="6" w:space="0" w:color="auto"/>
              <w:bottom w:val="single" w:sz="6" w:space="0" w:color="auto"/>
              <w:right w:val="single" w:sz="6" w:space="0" w:color="auto"/>
            </w:tcBorders>
            <w:hideMark/>
          </w:tcPr>
          <w:p w14:paraId="062D0A8A" w14:textId="332B467B" w:rsidR="00CF4AA9" w:rsidRPr="00B74109" w:rsidRDefault="00CF4AA9" w:rsidP="00700449">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BMDS700</w:t>
            </w:r>
            <w:r w:rsidR="003510B9">
              <w:rPr>
                <w:rFonts w:ascii="Arial" w:eastAsia="Times New Roman" w:hAnsi="Arial" w:cs="Arial"/>
                <w:b/>
                <w:bCs/>
                <w:color w:val="000000"/>
                <w:kern w:val="0"/>
                <w:sz w:val="22"/>
                <w:szCs w:val="22"/>
                <w14:ligatures w14:val="none"/>
              </w:rPr>
              <w:t xml:space="preserve">3 </w:t>
            </w:r>
            <w:r w:rsidR="00BB1460" w:rsidRPr="00BB1460">
              <w:rPr>
                <w:rFonts w:ascii="Arial" w:eastAsia="Times New Roman" w:hAnsi="Arial" w:cs="Arial"/>
                <w:b/>
                <w:bCs/>
                <w:color w:val="000000"/>
                <w:kern w:val="0"/>
                <w:sz w:val="22"/>
                <w:szCs w:val="22"/>
                <w14:ligatures w14:val="none"/>
              </w:rPr>
              <w:t>Decision-making in Health and Social Care Professions</w:t>
            </w:r>
          </w:p>
        </w:tc>
      </w:tr>
    </w:tbl>
    <w:p w14:paraId="798073D1" w14:textId="77777777" w:rsidR="00CF4AA9" w:rsidRPr="00B74109" w:rsidRDefault="00CF4AA9" w:rsidP="00CF4AA9">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4FE80D37" w14:textId="77777777" w:rsidR="00CF4AA9" w:rsidRPr="00B74109" w:rsidRDefault="00CF4AA9" w:rsidP="00CF4AA9">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144FCD3A" w14:textId="77777777" w:rsidR="00CF4AA9" w:rsidRPr="00B74109" w:rsidRDefault="00CF4AA9" w:rsidP="00CF4AA9">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5480E02B" w14:textId="77777777" w:rsidR="00CF4AA9" w:rsidRPr="00B74109" w:rsidRDefault="00CF4AA9" w:rsidP="00CF4AA9">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tbl>
      <w:tblPr>
        <w:tblW w:w="862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3"/>
        <w:gridCol w:w="3395"/>
        <w:gridCol w:w="1994"/>
        <w:gridCol w:w="1928"/>
      </w:tblGrid>
      <w:tr w:rsidR="0093355C" w:rsidRPr="00B74109" w14:paraId="1A328D6E" w14:textId="77777777" w:rsidTr="5E16720B">
        <w:trPr>
          <w:trHeight w:val="300"/>
        </w:trPr>
        <w:tc>
          <w:tcPr>
            <w:tcW w:w="1303" w:type="dxa"/>
            <w:tcBorders>
              <w:top w:val="single" w:sz="6" w:space="0" w:color="auto"/>
              <w:left w:val="single" w:sz="6" w:space="0" w:color="auto"/>
              <w:bottom w:val="single" w:sz="6" w:space="0" w:color="auto"/>
              <w:right w:val="single" w:sz="6" w:space="0" w:color="auto"/>
            </w:tcBorders>
            <w:hideMark/>
          </w:tcPr>
          <w:p w14:paraId="6F24B101" w14:textId="77777777" w:rsidR="00CF4AA9" w:rsidRPr="00B74109" w:rsidRDefault="00CF4AA9" w:rsidP="00700449">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Assignment Title:</w:t>
            </w:r>
            <w:r w:rsidRPr="00B74109">
              <w:rPr>
                <w:rFonts w:ascii="Arial" w:eastAsia="Times New Roman" w:hAnsi="Arial" w:cs="Arial"/>
                <w:color w:val="000000"/>
                <w:kern w:val="0"/>
                <w:sz w:val="22"/>
                <w:szCs w:val="22"/>
                <w14:ligatures w14:val="none"/>
              </w:rPr>
              <w:t> </w:t>
            </w:r>
          </w:p>
        </w:tc>
        <w:tc>
          <w:tcPr>
            <w:tcW w:w="3395" w:type="dxa"/>
            <w:tcBorders>
              <w:top w:val="single" w:sz="6" w:space="0" w:color="auto"/>
              <w:left w:val="single" w:sz="6" w:space="0" w:color="auto"/>
              <w:bottom w:val="single" w:sz="6" w:space="0" w:color="auto"/>
              <w:right w:val="single" w:sz="6" w:space="0" w:color="auto"/>
            </w:tcBorders>
            <w:hideMark/>
          </w:tcPr>
          <w:p w14:paraId="6DA755F7" w14:textId="77777777" w:rsidR="00CF4AA9" w:rsidRDefault="00CF4AA9" w:rsidP="00700449">
            <w:pPr>
              <w:spacing w:after="0" w:line="240" w:lineRule="auto"/>
              <w:jc w:val="both"/>
              <w:textAlignment w:val="baseline"/>
              <w:rPr>
                <w:rFonts w:ascii="Arial" w:hAnsi="Arial" w:cs="Arial"/>
                <w:b/>
                <w:sz w:val="22"/>
                <w:szCs w:val="22"/>
              </w:rPr>
            </w:pPr>
          </w:p>
          <w:p w14:paraId="4799E66E" w14:textId="5E61A709" w:rsidR="00CF4AA9" w:rsidRDefault="003510B9" w:rsidP="003510B9">
            <w:pPr>
              <w:spacing w:after="0" w:line="240" w:lineRule="auto"/>
              <w:jc w:val="both"/>
              <w:textAlignment w:val="baseline"/>
              <w:rPr>
                <w:rFonts w:ascii="Arial" w:hAnsi="Arial" w:cs="Arial"/>
                <w:b/>
                <w:sz w:val="22"/>
                <w:szCs w:val="22"/>
              </w:rPr>
            </w:pPr>
            <w:r w:rsidRPr="003510B9">
              <w:rPr>
                <w:rFonts w:ascii="Arial" w:hAnsi="Arial" w:cs="Arial"/>
                <w:b/>
                <w:sz w:val="22"/>
                <w:szCs w:val="22"/>
              </w:rPr>
              <w:t>Critical analysis of decision support</w:t>
            </w:r>
          </w:p>
          <w:p w14:paraId="7629F3FB" w14:textId="6390F977" w:rsidR="00CF4AA9" w:rsidRPr="00B74109" w:rsidRDefault="00CF4AA9" w:rsidP="00700449">
            <w:pPr>
              <w:spacing w:after="0" w:line="240" w:lineRule="auto"/>
              <w:jc w:val="both"/>
              <w:textAlignment w:val="baseline"/>
              <w:rPr>
                <w:rFonts w:ascii="Times New Roman" w:eastAsia="Times New Roman" w:hAnsi="Times New Roman" w:cs="Times New Roman"/>
                <w:kern w:val="0"/>
                <w14:ligatures w14:val="none"/>
              </w:rPr>
            </w:pPr>
          </w:p>
        </w:tc>
        <w:tc>
          <w:tcPr>
            <w:tcW w:w="1994" w:type="dxa"/>
            <w:tcBorders>
              <w:top w:val="single" w:sz="6" w:space="0" w:color="auto"/>
              <w:left w:val="single" w:sz="6" w:space="0" w:color="auto"/>
              <w:bottom w:val="single" w:sz="6" w:space="0" w:color="auto"/>
              <w:right w:val="single" w:sz="6" w:space="0" w:color="auto"/>
            </w:tcBorders>
            <w:hideMark/>
          </w:tcPr>
          <w:p w14:paraId="4281E536" w14:textId="77777777" w:rsidR="00CF4AA9" w:rsidRPr="0006398F" w:rsidRDefault="00CF4AA9" w:rsidP="00700449">
            <w:pPr>
              <w:spacing w:after="0" w:line="240" w:lineRule="auto"/>
              <w:jc w:val="both"/>
              <w:textAlignment w:val="baseline"/>
              <w:rPr>
                <w:rFonts w:ascii="Arial" w:eastAsia="Times New Roman" w:hAnsi="Arial" w:cs="Arial"/>
                <w:b/>
                <w:bCs/>
                <w:kern w:val="0"/>
                <w14:ligatures w14:val="none"/>
              </w:rPr>
            </w:pPr>
            <w:r w:rsidRPr="0006398F">
              <w:rPr>
                <w:rFonts w:ascii="Arial" w:eastAsia="Times New Roman" w:hAnsi="Arial" w:cs="Arial"/>
                <w:b/>
                <w:bCs/>
                <w:color w:val="000000"/>
                <w:kern w:val="0"/>
                <w:sz w:val="22"/>
                <w:szCs w:val="22"/>
                <w14:ligatures w14:val="none"/>
              </w:rPr>
              <w:t>Word count (or equivalent): </w:t>
            </w:r>
          </w:p>
          <w:p w14:paraId="0C431A5E" w14:textId="77777777" w:rsidR="00CF4AA9" w:rsidRPr="0006398F" w:rsidRDefault="00CF4AA9" w:rsidP="00700449">
            <w:pPr>
              <w:spacing w:after="0" w:line="240" w:lineRule="auto"/>
              <w:jc w:val="both"/>
              <w:textAlignment w:val="baseline"/>
              <w:rPr>
                <w:rFonts w:ascii="Arial" w:eastAsia="Times New Roman" w:hAnsi="Arial" w:cs="Arial"/>
                <w:b/>
                <w:bCs/>
                <w:kern w:val="0"/>
                <w14:ligatures w14:val="none"/>
              </w:rPr>
            </w:pPr>
            <w:r w:rsidRPr="0006398F">
              <w:rPr>
                <w:rFonts w:ascii="Arial" w:eastAsia="Times New Roman" w:hAnsi="Arial" w:cs="Arial"/>
                <w:b/>
                <w:bCs/>
                <w:color w:val="000000"/>
                <w:kern w:val="0"/>
                <w:sz w:val="22"/>
                <w:szCs w:val="22"/>
                <w14:ligatures w14:val="none"/>
              </w:rPr>
              <w:t>Essay word count (excluding references): </w:t>
            </w:r>
          </w:p>
        </w:tc>
        <w:tc>
          <w:tcPr>
            <w:tcW w:w="1928" w:type="dxa"/>
            <w:tcBorders>
              <w:top w:val="single" w:sz="6" w:space="0" w:color="auto"/>
              <w:left w:val="single" w:sz="6" w:space="0" w:color="auto"/>
              <w:bottom w:val="single" w:sz="6" w:space="0" w:color="auto"/>
              <w:right w:val="single" w:sz="6" w:space="0" w:color="auto"/>
            </w:tcBorders>
            <w:hideMark/>
          </w:tcPr>
          <w:p w14:paraId="05574226" w14:textId="77777777" w:rsidR="00CF4AA9" w:rsidRPr="0006398F" w:rsidRDefault="00CF4AA9" w:rsidP="00700449">
            <w:pPr>
              <w:spacing w:after="0" w:line="240" w:lineRule="auto"/>
              <w:jc w:val="both"/>
              <w:textAlignment w:val="baseline"/>
              <w:rPr>
                <w:rFonts w:ascii="Arial" w:eastAsia="Times New Roman" w:hAnsi="Arial" w:cs="Arial"/>
                <w:b/>
                <w:bCs/>
                <w:kern w:val="0"/>
                <w14:ligatures w14:val="none"/>
              </w:rPr>
            </w:pPr>
            <w:r w:rsidRPr="0006398F">
              <w:rPr>
                <w:rFonts w:ascii="Arial" w:eastAsia="Times New Roman" w:hAnsi="Arial" w:cs="Arial"/>
                <w:b/>
                <w:bCs/>
                <w:kern w:val="0"/>
                <w14:ligatures w14:val="none"/>
              </w:rPr>
              <w:t>5000</w:t>
            </w:r>
          </w:p>
          <w:p w14:paraId="7F914F8B" w14:textId="77777777" w:rsidR="00CF4AA9" w:rsidRDefault="00CF4AA9" w:rsidP="00700449">
            <w:pPr>
              <w:spacing w:after="0" w:line="240" w:lineRule="auto"/>
              <w:jc w:val="both"/>
              <w:textAlignment w:val="baseline"/>
              <w:rPr>
                <w:rFonts w:ascii="Arial" w:eastAsia="Times New Roman" w:hAnsi="Arial" w:cs="Arial"/>
                <w:b/>
                <w:bCs/>
                <w:kern w:val="0"/>
                <w14:ligatures w14:val="none"/>
              </w:rPr>
            </w:pPr>
          </w:p>
          <w:p w14:paraId="3B987508" w14:textId="77777777" w:rsidR="006C1E90" w:rsidRDefault="00152978" w:rsidP="00700449">
            <w:pPr>
              <w:spacing w:after="0" w:line="240" w:lineRule="auto"/>
              <w:jc w:val="both"/>
              <w:textAlignment w:val="baseline"/>
              <w:rPr>
                <w:rFonts w:ascii="Arial" w:eastAsia="Times New Roman" w:hAnsi="Arial" w:cs="Arial"/>
                <w:b/>
                <w:bCs/>
                <w:kern w:val="0"/>
                <w14:ligatures w14:val="none"/>
              </w:rPr>
            </w:pPr>
            <w:r>
              <w:rPr>
                <w:rFonts w:ascii="Arial" w:eastAsia="Times New Roman" w:hAnsi="Arial" w:cs="Arial"/>
                <w:b/>
                <w:bCs/>
                <w:kern w:val="0"/>
                <w14:ligatures w14:val="none"/>
              </w:rPr>
              <w:t>49</w:t>
            </w:r>
            <w:r w:rsidR="0010159D">
              <w:rPr>
                <w:rFonts w:ascii="Arial" w:eastAsia="Times New Roman" w:hAnsi="Arial" w:cs="Arial"/>
                <w:b/>
                <w:bCs/>
                <w:kern w:val="0"/>
                <w14:ligatures w14:val="none"/>
              </w:rPr>
              <w:t>56</w:t>
            </w:r>
            <w:r w:rsidR="009F0837">
              <w:rPr>
                <w:rFonts w:ascii="Arial" w:eastAsia="Times New Roman" w:hAnsi="Arial" w:cs="Arial"/>
                <w:b/>
                <w:bCs/>
                <w:kern w:val="0"/>
                <w14:ligatures w14:val="none"/>
              </w:rPr>
              <w:t xml:space="preserve"> </w:t>
            </w:r>
          </w:p>
          <w:p w14:paraId="04A579FE" w14:textId="10E81A61" w:rsidR="00CF4AA9" w:rsidRPr="0006398F" w:rsidRDefault="009F0837" w:rsidP="00700449">
            <w:pPr>
              <w:spacing w:after="0" w:line="240" w:lineRule="auto"/>
              <w:jc w:val="both"/>
              <w:textAlignment w:val="baseline"/>
              <w:rPr>
                <w:rFonts w:ascii="Arial" w:eastAsia="Times New Roman" w:hAnsi="Arial" w:cs="Arial"/>
                <w:b/>
                <w:bCs/>
                <w:kern w:val="0"/>
                <w14:ligatures w14:val="none"/>
              </w:rPr>
            </w:pPr>
            <w:r>
              <w:rPr>
                <w:rFonts w:ascii="Arial" w:eastAsia="Times New Roman" w:hAnsi="Arial" w:cs="Arial"/>
                <w:b/>
                <w:bCs/>
                <w:kern w:val="0"/>
                <w14:ligatures w14:val="none"/>
              </w:rPr>
              <w:t>(</w:t>
            </w:r>
            <w:r w:rsidR="0010159D">
              <w:rPr>
                <w:rFonts w:ascii="Arial" w:eastAsia="Times New Roman" w:hAnsi="Arial" w:cs="Arial"/>
                <w:b/>
                <w:bCs/>
                <w:kern w:val="0"/>
                <w14:ligatures w14:val="none"/>
              </w:rPr>
              <w:t>5475</w:t>
            </w:r>
            <w:r w:rsidR="006C1E90">
              <w:rPr>
                <w:rFonts w:ascii="Arial" w:eastAsia="Times New Roman" w:hAnsi="Arial" w:cs="Arial"/>
                <w:b/>
                <w:bCs/>
                <w:kern w:val="0"/>
                <w14:ligatures w14:val="none"/>
              </w:rPr>
              <w:t xml:space="preserve"> - </w:t>
            </w:r>
            <w:r>
              <w:rPr>
                <w:rFonts w:ascii="Arial" w:eastAsia="Times New Roman" w:hAnsi="Arial" w:cs="Arial"/>
                <w:b/>
                <w:bCs/>
                <w:kern w:val="0"/>
                <w14:ligatures w14:val="none"/>
              </w:rPr>
              <w:t>including figures &amp; tables)</w:t>
            </w:r>
          </w:p>
          <w:p w14:paraId="5B45A75D" w14:textId="77777777" w:rsidR="00CF4AA9" w:rsidRPr="0006398F" w:rsidRDefault="00CF4AA9" w:rsidP="00700449">
            <w:pPr>
              <w:spacing w:after="0" w:line="240" w:lineRule="auto"/>
              <w:jc w:val="both"/>
              <w:textAlignment w:val="baseline"/>
              <w:rPr>
                <w:rFonts w:ascii="Arial" w:eastAsia="Times New Roman" w:hAnsi="Arial" w:cs="Arial"/>
                <w:b/>
                <w:bCs/>
                <w:kern w:val="0"/>
                <w14:ligatures w14:val="none"/>
              </w:rPr>
            </w:pPr>
          </w:p>
        </w:tc>
      </w:tr>
    </w:tbl>
    <w:p w14:paraId="206864FE" w14:textId="77777777" w:rsidR="00CF4AA9" w:rsidRPr="00B74109" w:rsidRDefault="00CF4AA9" w:rsidP="00CF4AA9">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5FF7284F" w14:textId="77777777" w:rsidR="00CF4AA9" w:rsidRPr="00B74109" w:rsidRDefault="00CF4AA9" w:rsidP="00CF4AA9">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27D235D8" w14:textId="77777777" w:rsidR="00CF4AA9" w:rsidRPr="00B74109" w:rsidRDefault="00CF4AA9" w:rsidP="00CF4AA9">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46685C76" w14:textId="77777777" w:rsidR="00CF4AA9" w:rsidRPr="00B74109" w:rsidRDefault="00CF4AA9" w:rsidP="00CF4AA9">
      <w:pPr>
        <w:spacing w:after="0" w:line="240" w:lineRule="auto"/>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2CAFEF2A" w14:textId="77777777" w:rsidR="00CF4AA9" w:rsidRPr="00B74109" w:rsidRDefault="00CF4AA9" w:rsidP="00CF4AA9">
      <w:pPr>
        <w:spacing w:after="0" w:line="240" w:lineRule="auto"/>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63795937" w14:textId="77777777" w:rsidR="001128E2" w:rsidRDefault="001128E2" w:rsidP="00CF4AA9">
      <w:pPr>
        <w:spacing w:after="0" w:line="240" w:lineRule="auto"/>
        <w:jc w:val="both"/>
        <w:textAlignment w:val="baseline"/>
        <w:rPr>
          <w:rFonts w:ascii="Arial" w:eastAsia="Times New Roman" w:hAnsi="Arial" w:cs="Arial"/>
          <w:b/>
          <w:bCs/>
          <w:kern w:val="0"/>
          <w14:ligatures w14:val="none"/>
        </w:rPr>
      </w:pPr>
    </w:p>
    <w:p w14:paraId="30490BC4" w14:textId="77777777" w:rsidR="001128E2" w:rsidRDefault="001128E2" w:rsidP="00CF4AA9">
      <w:pPr>
        <w:spacing w:after="0" w:line="240" w:lineRule="auto"/>
        <w:jc w:val="both"/>
        <w:textAlignment w:val="baseline"/>
        <w:rPr>
          <w:rFonts w:ascii="Arial" w:eastAsia="Times New Roman" w:hAnsi="Arial" w:cs="Arial"/>
          <w:b/>
          <w:bCs/>
          <w:kern w:val="0"/>
          <w14:ligatures w14:val="none"/>
        </w:rPr>
      </w:pPr>
    </w:p>
    <w:p w14:paraId="474E66F2" w14:textId="77777777" w:rsidR="001128E2" w:rsidRDefault="001128E2" w:rsidP="00CF4AA9">
      <w:pPr>
        <w:spacing w:after="0" w:line="240" w:lineRule="auto"/>
        <w:jc w:val="both"/>
        <w:textAlignment w:val="baseline"/>
        <w:rPr>
          <w:rFonts w:ascii="Arial" w:eastAsia="Times New Roman" w:hAnsi="Arial" w:cs="Arial"/>
          <w:b/>
          <w:bCs/>
          <w:kern w:val="0"/>
          <w14:ligatures w14:val="none"/>
        </w:rPr>
      </w:pPr>
    </w:p>
    <w:p w14:paraId="49000CB1" w14:textId="77777777" w:rsidR="00BB1460" w:rsidRDefault="00BB1460" w:rsidP="00CF4AA9">
      <w:pPr>
        <w:spacing w:after="0" w:line="240" w:lineRule="auto"/>
        <w:jc w:val="both"/>
        <w:textAlignment w:val="baseline"/>
        <w:rPr>
          <w:rFonts w:ascii="Arial" w:eastAsia="Times New Roman" w:hAnsi="Arial" w:cs="Arial"/>
          <w:b/>
          <w:bCs/>
          <w:kern w:val="0"/>
          <w14:ligatures w14:val="none"/>
        </w:rPr>
      </w:pPr>
    </w:p>
    <w:p w14:paraId="1C57DBD7" w14:textId="77777777" w:rsidR="00BB1460" w:rsidRDefault="00BB1460" w:rsidP="00CF4AA9">
      <w:pPr>
        <w:spacing w:after="0" w:line="240" w:lineRule="auto"/>
        <w:jc w:val="both"/>
        <w:textAlignment w:val="baseline"/>
        <w:rPr>
          <w:rFonts w:ascii="Arial" w:eastAsia="Times New Roman" w:hAnsi="Arial" w:cs="Arial"/>
          <w:b/>
          <w:bCs/>
          <w:kern w:val="0"/>
          <w14:ligatures w14:val="none"/>
        </w:rPr>
      </w:pPr>
    </w:p>
    <w:p w14:paraId="2CC340F8" w14:textId="77777777" w:rsidR="00BB1460" w:rsidRDefault="00BB1460" w:rsidP="00CF4AA9">
      <w:pPr>
        <w:spacing w:after="0" w:line="240" w:lineRule="auto"/>
        <w:jc w:val="both"/>
        <w:textAlignment w:val="baseline"/>
        <w:rPr>
          <w:rFonts w:ascii="Arial" w:eastAsia="Times New Roman" w:hAnsi="Arial" w:cs="Arial"/>
          <w:b/>
          <w:bCs/>
          <w:kern w:val="0"/>
          <w14:ligatures w14:val="none"/>
        </w:rPr>
      </w:pPr>
    </w:p>
    <w:p w14:paraId="712A9E39" w14:textId="77777777" w:rsidR="00BB1460" w:rsidRDefault="00BB1460" w:rsidP="00CF4AA9">
      <w:pPr>
        <w:spacing w:after="0" w:line="240" w:lineRule="auto"/>
        <w:jc w:val="both"/>
        <w:textAlignment w:val="baseline"/>
        <w:rPr>
          <w:rFonts w:ascii="Arial" w:eastAsia="Times New Roman" w:hAnsi="Arial" w:cs="Arial"/>
          <w:b/>
          <w:bCs/>
          <w:kern w:val="0"/>
          <w14:ligatures w14:val="none"/>
        </w:rPr>
      </w:pPr>
    </w:p>
    <w:p w14:paraId="400E470F" w14:textId="77777777" w:rsidR="001128E2" w:rsidRDefault="001128E2" w:rsidP="00CF4AA9">
      <w:pPr>
        <w:spacing w:after="0" w:line="240" w:lineRule="auto"/>
        <w:jc w:val="both"/>
        <w:textAlignment w:val="baseline"/>
        <w:rPr>
          <w:rFonts w:ascii="Arial" w:eastAsia="Times New Roman" w:hAnsi="Arial" w:cs="Arial"/>
          <w:b/>
          <w:bCs/>
          <w:kern w:val="0"/>
          <w14:ligatures w14:val="none"/>
        </w:rPr>
      </w:pPr>
    </w:p>
    <w:p w14:paraId="7476DEFE" w14:textId="25D03858" w:rsidR="00CF4AA9" w:rsidRPr="00B74109" w:rsidRDefault="00CF4AA9" w:rsidP="00CF4AA9">
      <w:pPr>
        <w:spacing w:after="0" w:line="240" w:lineRule="auto"/>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b/>
          <w:bCs/>
          <w:kern w:val="0"/>
          <w14:ligatures w14:val="none"/>
        </w:rPr>
        <w:t>Student ID: 2408630</w:t>
      </w:r>
      <w:r w:rsidRPr="00B74109">
        <w:rPr>
          <w:rFonts w:ascii="Arial" w:eastAsia="Times New Roman" w:hAnsi="Arial" w:cs="Arial"/>
          <w:kern w:val="0"/>
          <w14:ligatures w14:val="none"/>
        </w:rPr>
        <w:t> </w:t>
      </w:r>
    </w:p>
    <w:p w14:paraId="3F307445" w14:textId="77777777" w:rsidR="00BB1460" w:rsidRDefault="00BB1460" w:rsidP="00CF4AA9">
      <w:pPr>
        <w:spacing w:after="0" w:line="240" w:lineRule="auto"/>
        <w:jc w:val="both"/>
        <w:textAlignment w:val="baseline"/>
        <w:rPr>
          <w:rFonts w:ascii="Arial" w:eastAsia="Times New Roman" w:hAnsi="Arial" w:cs="Arial"/>
          <w:b/>
          <w:bCs/>
          <w:kern w:val="0"/>
          <w14:ligatures w14:val="none"/>
        </w:rPr>
      </w:pPr>
    </w:p>
    <w:p w14:paraId="0F55B415" w14:textId="77C7BA18" w:rsidR="00CF4AA9" w:rsidRPr="00B74109" w:rsidRDefault="00CF4AA9" w:rsidP="00CF4AA9">
      <w:pPr>
        <w:spacing w:after="0" w:line="240" w:lineRule="auto"/>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b/>
          <w:bCs/>
          <w:kern w:val="0"/>
          <w14:ligatures w14:val="none"/>
        </w:rPr>
        <w:t xml:space="preserve">Submission Date: Friday </w:t>
      </w:r>
      <w:r>
        <w:rPr>
          <w:rFonts w:ascii="Arial" w:eastAsia="Times New Roman" w:hAnsi="Arial" w:cs="Arial"/>
          <w:b/>
          <w:bCs/>
          <w:kern w:val="0"/>
          <w14:ligatures w14:val="none"/>
        </w:rPr>
        <w:t>2</w:t>
      </w:r>
      <w:r w:rsidR="00BB1460">
        <w:rPr>
          <w:rFonts w:ascii="Arial" w:eastAsia="Times New Roman" w:hAnsi="Arial" w:cs="Arial"/>
          <w:b/>
          <w:bCs/>
          <w:kern w:val="0"/>
          <w14:ligatures w14:val="none"/>
        </w:rPr>
        <w:t>0</w:t>
      </w:r>
      <w:r w:rsidR="00BB1460" w:rsidRPr="00BB1460">
        <w:rPr>
          <w:rFonts w:ascii="Arial" w:eastAsia="Times New Roman" w:hAnsi="Arial" w:cs="Arial"/>
          <w:b/>
          <w:bCs/>
          <w:kern w:val="0"/>
          <w:vertAlign w:val="superscript"/>
          <w14:ligatures w14:val="none"/>
        </w:rPr>
        <w:t>th</w:t>
      </w:r>
      <w:r w:rsidR="00BB1460">
        <w:rPr>
          <w:rFonts w:ascii="Arial" w:eastAsia="Times New Roman" w:hAnsi="Arial" w:cs="Arial"/>
          <w:b/>
          <w:bCs/>
          <w:kern w:val="0"/>
          <w14:ligatures w14:val="none"/>
        </w:rPr>
        <w:t xml:space="preserve"> February</w:t>
      </w:r>
      <w:r>
        <w:rPr>
          <w:rFonts w:ascii="Arial" w:eastAsia="Times New Roman" w:hAnsi="Arial" w:cs="Arial"/>
          <w:b/>
          <w:bCs/>
          <w:kern w:val="0"/>
          <w14:ligatures w14:val="none"/>
        </w:rPr>
        <w:t xml:space="preserve"> 202</w:t>
      </w:r>
      <w:r w:rsidR="00BB1460">
        <w:rPr>
          <w:rFonts w:ascii="Arial" w:eastAsia="Times New Roman" w:hAnsi="Arial" w:cs="Arial"/>
          <w:b/>
          <w:bCs/>
          <w:kern w:val="0"/>
          <w14:ligatures w14:val="none"/>
        </w:rPr>
        <w:t>6</w:t>
      </w:r>
      <w:r w:rsidRPr="00B74109">
        <w:rPr>
          <w:rFonts w:ascii="Arial" w:eastAsia="Times New Roman" w:hAnsi="Arial" w:cs="Arial"/>
          <w:kern w:val="0"/>
          <w14:ligatures w14:val="none"/>
        </w:rPr>
        <w:t> </w:t>
      </w:r>
    </w:p>
    <w:p w14:paraId="43740E5C" w14:textId="77777777" w:rsidR="00122129" w:rsidRDefault="00122129" w:rsidP="00E41802">
      <w:pPr>
        <w:jc w:val="both"/>
        <w:rPr>
          <w:rFonts w:ascii="Arial" w:hAnsi="Arial" w:cs="Arial"/>
          <w:b/>
          <w:bCs/>
          <w:sz w:val="22"/>
          <w:szCs w:val="22"/>
        </w:rPr>
      </w:pPr>
    </w:p>
    <w:p w14:paraId="7F42A74F" w14:textId="77777777" w:rsidR="00122129" w:rsidRDefault="00122129" w:rsidP="00E41802">
      <w:pPr>
        <w:jc w:val="both"/>
        <w:rPr>
          <w:rFonts w:ascii="Arial" w:hAnsi="Arial" w:cs="Arial"/>
          <w:b/>
          <w:bCs/>
          <w:sz w:val="22"/>
          <w:szCs w:val="22"/>
        </w:rPr>
      </w:pPr>
    </w:p>
    <w:p w14:paraId="5C34B11D" w14:textId="77777777" w:rsidR="00122129" w:rsidRDefault="00122129" w:rsidP="00E41802">
      <w:pPr>
        <w:jc w:val="both"/>
        <w:rPr>
          <w:rFonts w:ascii="Arial" w:hAnsi="Arial" w:cs="Arial"/>
          <w:b/>
          <w:bCs/>
          <w:sz w:val="22"/>
          <w:szCs w:val="22"/>
        </w:rPr>
      </w:pPr>
    </w:p>
    <w:p w14:paraId="5D1F4603" w14:textId="77777777" w:rsidR="00122129" w:rsidRDefault="00122129" w:rsidP="00E41802">
      <w:pPr>
        <w:jc w:val="both"/>
        <w:rPr>
          <w:rFonts w:ascii="Arial" w:hAnsi="Arial" w:cs="Arial"/>
          <w:b/>
          <w:bCs/>
          <w:sz w:val="22"/>
          <w:szCs w:val="22"/>
        </w:rPr>
      </w:pPr>
    </w:p>
    <w:p w14:paraId="5B689601" w14:textId="77777777" w:rsidR="00122129" w:rsidRDefault="00122129" w:rsidP="00E41802">
      <w:pPr>
        <w:jc w:val="both"/>
        <w:rPr>
          <w:rFonts w:ascii="Arial" w:hAnsi="Arial" w:cs="Arial"/>
          <w:b/>
          <w:bCs/>
          <w:sz w:val="22"/>
          <w:szCs w:val="22"/>
        </w:rPr>
      </w:pPr>
    </w:p>
    <w:p w14:paraId="44C5CA40" w14:textId="77777777" w:rsidR="00122129" w:rsidRDefault="00122129" w:rsidP="00E41802">
      <w:pPr>
        <w:jc w:val="both"/>
        <w:rPr>
          <w:rFonts w:ascii="Arial" w:hAnsi="Arial" w:cs="Arial"/>
          <w:b/>
          <w:bCs/>
          <w:sz w:val="22"/>
          <w:szCs w:val="22"/>
        </w:rPr>
      </w:pPr>
    </w:p>
    <w:p w14:paraId="013A38BD" w14:textId="77777777" w:rsidR="00122129" w:rsidRDefault="00122129" w:rsidP="00E41802">
      <w:pPr>
        <w:jc w:val="both"/>
        <w:rPr>
          <w:rFonts w:ascii="Arial" w:hAnsi="Arial" w:cs="Arial"/>
          <w:b/>
          <w:bCs/>
          <w:sz w:val="22"/>
          <w:szCs w:val="22"/>
        </w:rPr>
      </w:pPr>
    </w:p>
    <w:p w14:paraId="4C131D8F" w14:textId="77777777" w:rsidR="00122129" w:rsidRDefault="00122129" w:rsidP="00E41802">
      <w:pPr>
        <w:jc w:val="both"/>
        <w:rPr>
          <w:rFonts w:ascii="Arial" w:hAnsi="Arial" w:cs="Arial"/>
          <w:b/>
          <w:bCs/>
          <w:sz w:val="22"/>
          <w:szCs w:val="22"/>
        </w:rPr>
      </w:pPr>
    </w:p>
    <w:p w14:paraId="05A3CD68" w14:textId="77777777" w:rsidR="00122129" w:rsidRDefault="00122129" w:rsidP="00E41802">
      <w:pPr>
        <w:jc w:val="both"/>
        <w:rPr>
          <w:rFonts w:ascii="Arial" w:hAnsi="Arial" w:cs="Arial"/>
          <w:b/>
          <w:bCs/>
          <w:sz w:val="22"/>
          <w:szCs w:val="22"/>
        </w:rPr>
      </w:pPr>
    </w:p>
    <w:p w14:paraId="4D620CAD" w14:textId="4F03D56B" w:rsidR="0B0D551E" w:rsidRDefault="0B0D551E" w:rsidP="0B0D551E">
      <w:pPr>
        <w:jc w:val="both"/>
        <w:rPr>
          <w:rFonts w:ascii="Arial" w:eastAsia="Arial" w:hAnsi="Arial" w:cs="Arial"/>
          <w:b/>
          <w:bCs/>
          <w:sz w:val="22"/>
          <w:szCs w:val="22"/>
        </w:rPr>
      </w:pPr>
    </w:p>
    <w:p w14:paraId="7A7FF07B" w14:textId="77777777" w:rsidR="003B4C87" w:rsidRDefault="003B4C87" w:rsidP="0B0D551E">
      <w:pPr>
        <w:jc w:val="both"/>
        <w:rPr>
          <w:rFonts w:ascii="Arial" w:eastAsia="Arial" w:hAnsi="Arial" w:cs="Arial"/>
          <w:b/>
          <w:bCs/>
          <w:sz w:val="22"/>
          <w:szCs w:val="22"/>
        </w:rPr>
      </w:pPr>
    </w:p>
    <w:p w14:paraId="5E581DB5" w14:textId="0FF30E80" w:rsidR="004F5D7E" w:rsidRPr="004F5D7E" w:rsidRDefault="22D8B406" w:rsidP="0B0D551E">
      <w:pPr>
        <w:jc w:val="both"/>
        <w:rPr>
          <w:rFonts w:ascii="Arial" w:hAnsi="Arial" w:cs="Arial"/>
          <w:sz w:val="22"/>
          <w:szCs w:val="22"/>
        </w:rPr>
      </w:pPr>
      <w:r w:rsidRPr="0B0D551E">
        <w:rPr>
          <w:rFonts w:ascii="Arial" w:eastAsia="Arial" w:hAnsi="Arial" w:cs="Arial"/>
          <w:b/>
          <w:bCs/>
          <w:sz w:val="22"/>
          <w:szCs w:val="22"/>
        </w:rPr>
        <w:lastRenderedPageBreak/>
        <w:t>Clinical Decision Support: Opportunities, Risks and Real-World Implementation in NHS Primary Care for</w:t>
      </w:r>
      <w:r w:rsidR="59C98992" w:rsidRPr="0B0D551E">
        <w:rPr>
          <w:rFonts w:ascii="Arial" w:eastAsia="Arial" w:hAnsi="Arial" w:cs="Arial"/>
          <w:b/>
          <w:bCs/>
          <w:sz w:val="22"/>
          <w:szCs w:val="22"/>
        </w:rPr>
        <w:t xml:space="preserve"> the Management of </w:t>
      </w:r>
      <w:r w:rsidR="59C98992" w:rsidRPr="0B0D551E">
        <w:rPr>
          <w:rFonts w:ascii="Arial" w:hAnsi="Arial" w:cs="Arial"/>
          <w:b/>
          <w:bCs/>
          <w:sz w:val="22"/>
          <w:szCs w:val="22"/>
        </w:rPr>
        <w:t>Chronic Obstructive Pulmonary Disease</w:t>
      </w:r>
    </w:p>
    <w:p w14:paraId="31CEC5DB" w14:textId="082F0BEA" w:rsidR="00E26D62" w:rsidRPr="00E26D62" w:rsidRDefault="004F5D7E" w:rsidP="00E26D62">
      <w:pPr>
        <w:jc w:val="both"/>
        <w:rPr>
          <w:rFonts w:ascii="Arial" w:hAnsi="Arial" w:cs="Arial"/>
          <w:b/>
          <w:bCs/>
          <w:sz w:val="22"/>
          <w:szCs w:val="22"/>
        </w:rPr>
      </w:pPr>
      <w:r w:rsidRPr="618A6452">
        <w:rPr>
          <w:rFonts w:ascii="Arial" w:hAnsi="Arial" w:cs="Arial"/>
          <w:b/>
          <w:bCs/>
          <w:sz w:val="22"/>
          <w:szCs w:val="22"/>
        </w:rPr>
        <w:t>Introduction</w:t>
      </w:r>
    </w:p>
    <w:p w14:paraId="005A812B" w14:textId="2D5ED2BA" w:rsidR="00E26D62" w:rsidRPr="00E26D62" w:rsidRDefault="00E26D62" w:rsidP="00E26D62">
      <w:pPr>
        <w:jc w:val="both"/>
        <w:rPr>
          <w:rFonts w:ascii="Arial" w:hAnsi="Arial" w:cs="Arial"/>
          <w:sz w:val="22"/>
          <w:szCs w:val="22"/>
        </w:rPr>
      </w:pPr>
      <w:r w:rsidRPr="00E26D62">
        <w:rPr>
          <w:rFonts w:ascii="Arial" w:hAnsi="Arial" w:cs="Arial"/>
          <w:sz w:val="22"/>
          <w:szCs w:val="22"/>
        </w:rPr>
        <w:t>Chronic Obstructive Pulmonary Disease (COPD) is a common long</w:t>
      </w:r>
      <w:r w:rsidRPr="00E26D62">
        <w:rPr>
          <w:rFonts w:ascii="Cambria Math" w:hAnsi="Cambria Math" w:cs="Cambria Math"/>
          <w:sz w:val="22"/>
          <w:szCs w:val="22"/>
        </w:rPr>
        <w:t>‑</w:t>
      </w:r>
      <w:r w:rsidRPr="00E26D62">
        <w:rPr>
          <w:rFonts w:ascii="Arial" w:hAnsi="Arial" w:cs="Arial"/>
          <w:sz w:val="22"/>
          <w:szCs w:val="22"/>
        </w:rPr>
        <w:t xml:space="preserve">term condition largely managed in primary care, involving complex decisions about diagnosis, monitoring, and polypharmacy. GPs and </w:t>
      </w:r>
      <w:r w:rsidR="00A507F7">
        <w:rPr>
          <w:rFonts w:ascii="Arial" w:hAnsi="Arial" w:cs="Arial"/>
          <w:sz w:val="22"/>
          <w:szCs w:val="22"/>
        </w:rPr>
        <w:t>clinical</w:t>
      </w:r>
      <w:r w:rsidRPr="00E26D62">
        <w:rPr>
          <w:rFonts w:ascii="Arial" w:hAnsi="Arial" w:cs="Arial"/>
          <w:sz w:val="22"/>
          <w:szCs w:val="22"/>
        </w:rPr>
        <w:t xml:space="preserve"> specialists conduct routine reviews, but limited consultation time and evolving guidelines can lead to suboptimal treatment adjustments (</w:t>
      </w:r>
      <w:proofErr w:type="spellStart"/>
      <w:r w:rsidRPr="00E26D62">
        <w:rPr>
          <w:rFonts w:ascii="Arial" w:hAnsi="Arial" w:cs="Arial"/>
          <w:sz w:val="22"/>
          <w:szCs w:val="22"/>
        </w:rPr>
        <w:t>Palvia</w:t>
      </w:r>
      <w:proofErr w:type="spellEnd"/>
      <w:r w:rsidRPr="00E26D62">
        <w:rPr>
          <w:rFonts w:ascii="Arial" w:hAnsi="Arial" w:cs="Arial"/>
          <w:sz w:val="22"/>
          <w:szCs w:val="22"/>
        </w:rPr>
        <w:t xml:space="preserve"> </w:t>
      </w:r>
      <w:r w:rsidRPr="008254D9">
        <w:rPr>
          <w:rFonts w:ascii="Arial" w:hAnsi="Arial" w:cs="Arial"/>
          <w:i/>
          <w:iCs/>
          <w:sz w:val="22"/>
          <w:szCs w:val="22"/>
        </w:rPr>
        <w:t>et al</w:t>
      </w:r>
      <w:r w:rsidRPr="00E26D62">
        <w:rPr>
          <w:rFonts w:ascii="Arial" w:hAnsi="Arial" w:cs="Arial"/>
          <w:sz w:val="22"/>
          <w:szCs w:val="22"/>
        </w:rPr>
        <w:t>., 2024). Patients may remain on inappropriate inhalers or miss essential non</w:t>
      </w:r>
      <w:r w:rsidRPr="00E26D62">
        <w:rPr>
          <w:rFonts w:ascii="Cambria Math" w:hAnsi="Cambria Math" w:cs="Cambria Math"/>
          <w:sz w:val="22"/>
          <w:szCs w:val="22"/>
        </w:rPr>
        <w:t>‑</w:t>
      </w:r>
      <w:r w:rsidRPr="00E26D62">
        <w:rPr>
          <w:rFonts w:ascii="Arial" w:hAnsi="Arial" w:cs="Arial"/>
          <w:sz w:val="22"/>
          <w:szCs w:val="22"/>
        </w:rPr>
        <w:t xml:space="preserve">pharmacological support, contributing to poor symptom control and exacerbations. Medication optimisation is a key process needing improvement, yet current practice relies on clinician memory and paper guidelines, creating unwarranted variation (Shatto, Stickland and Soril, 2024).  </w:t>
      </w:r>
    </w:p>
    <w:p w14:paraId="21EE9251" w14:textId="68570302" w:rsidR="00E26D62" w:rsidRPr="00E26D62" w:rsidRDefault="00E26D62" w:rsidP="00E26D62">
      <w:pPr>
        <w:jc w:val="both"/>
        <w:rPr>
          <w:rFonts w:ascii="Arial" w:hAnsi="Arial" w:cs="Arial"/>
          <w:sz w:val="22"/>
          <w:szCs w:val="22"/>
        </w:rPr>
      </w:pPr>
      <w:r w:rsidRPr="00E26D62">
        <w:rPr>
          <w:rFonts w:ascii="Arial" w:hAnsi="Arial" w:cs="Arial"/>
          <w:sz w:val="22"/>
          <w:szCs w:val="22"/>
        </w:rPr>
        <w:t xml:space="preserve">A digital </w:t>
      </w:r>
      <w:r w:rsidR="005E7FE4">
        <w:rPr>
          <w:rFonts w:ascii="Arial" w:hAnsi="Arial" w:cs="Arial"/>
          <w:sz w:val="22"/>
          <w:szCs w:val="22"/>
        </w:rPr>
        <w:t xml:space="preserve">clinical </w:t>
      </w:r>
      <w:r w:rsidRPr="00E26D62">
        <w:rPr>
          <w:rFonts w:ascii="Arial" w:hAnsi="Arial" w:cs="Arial"/>
          <w:sz w:val="22"/>
          <w:szCs w:val="22"/>
        </w:rPr>
        <w:t>decision</w:t>
      </w:r>
      <w:r w:rsidRPr="00E26D62">
        <w:rPr>
          <w:rFonts w:ascii="Cambria Math" w:hAnsi="Cambria Math" w:cs="Cambria Math"/>
          <w:sz w:val="22"/>
          <w:szCs w:val="22"/>
        </w:rPr>
        <w:t>‑</w:t>
      </w:r>
      <w:r w:rsidRPr="00E26D62">
        <w:rPr>
          <w:rFonts w:ascii="Arial" w:hAnsi="Arial" w:cs="Arial"/>
          <w:sz w:val="22"/>
          <w:szCs w:val="22"/>
        </w:rPr>
        <w:t>support</w:t>
      </w:r>
      <w:r w:rsidR="005E7FE4">
        <w:rPr>
          <w:rFonts w:ascii="Arial" w:hAnsi="Arial" w:cs="Arial"/>
          <w:sz w:val="22"/>
          <w:szCs w:val="22"/>
        </w:rPr>
        <w:t xml:space="preserve"> (CDS)</w:t>
      </w:r>
      <w:r w:rsidRPr="00E26D62">
        <w:rPr>
          <w:rFonts w:ascii="Arial" w:hAnsi="Arial" w:cs="Arial"/>
          <w:sz w:val="22"/>
          <w:szCs w:val="22"/>
        </w:rPr>
        <w:t xml:space="preserve"> tool integrated into workflow could enhance this </w:t>
      </w:r>
      <w:r w:rsidR="008146A4">
        <w:rPr>
          <w:rFonts w:ascii="Arial" w:hAnsi="Arial" w:cs="Arial"/>
          <w:sz w:val="22"/>
          <w:szCs w:val="22"/>
        </w:rPr>
        <w:t xml:space="preserve">process </w:t>
      </w:r>
      <w:r w:rsidRPr="00E26D62">
        <w:rPr>
          <w:rFonts w:ascii="Arial" w:hAnsi="Arial" w:cs="Arial"/>
          <w:sz w:val="22"/>
          <w:szCs w:val="22"/>
        </w:rPr>
        <w:t>by providing real</w:t>
      </w:r>
      <w:r w:rsidRPr="00E26D62">
        <w:rPr>
          <w:rFonts w:ascii="Cambria Math" w:hAnsi="Cambria Math" w:cs="Cambria Math"/>
          <w:sz w:val="22"/>
          <w:szCs w:val="22"/>
        </w:rPr>
        <w:t>‑</w:t>
      </w:r>
      <w:r w:rsidRPr="00E26D62">
        <w:rPr>
          <w:rFonts w:ascii="Arial" w:hAnsi="Arial" w:cs="Arial"/>
          <w:sz w:val="22"/>
          <w:szCs w:val="22"/>
        </w:rPr>
        <w:t>time, patient</w:t>
      </w:r>
      <w:r w:rsidRPr="00E26D62">
        <w:rPr>
          <w:rFonts w:ascii="Cambria Math" w:hAnsi="Cambria Math" w:cs="Cambria Math"/>
          <w:sz w:val="22"/>
          <w:szCs w:val="22"/>
        </w:rPr>
        <w:t>‑</w:t>
      </w:r>
      <w:r w:rsidRPr="00E26D62">
        <w:rPr>
          <w:rFonts w:ascii="Arial" w:hAnsi="Arial" w:cs="Arial"/>
          <w:sz w:val="22"/>
          <w:szCs w:val="22"/>
        </w:rPr>
        <w:t>specific recommendations. It would analyse symptoms, spirometry, comorbidities, and medications to suggest evidence</w:t>
      </w:r>
      <w:r w:rsidRPr="00E26D62">
        <w:rPr>
          <w:rFonts w:ascii="Cambria Math" w:hAnsi="Cambria Math" w:cs="Cambria Math"/>
          <w:sz w:val="22"/>
          <w:szCs w:val="22"/>
        </w:rPr>
        <w:t>‑</w:t>
      </w:r>
      <w:r w:rsidRPr="00E26D62">
        <w:rPr>
          <w:rFonts w:ascii="Arial" w:hAnsi="Arial" w:cs="Arial"/>
          <w:sz w:val="22"/>
          <w:szCs w:val="22"/>
        </w:rPr>
        <w:t>based actions</w:t>
      </w:r>
      <w:r>
        <w:rPr>
          <w:rFonts w:ascii="Arial" w:hAnsi="Arial" w:cs="Arial"/>
          <w:sz w:val="22"/>
          <w:szCs w:val="22"/>
        </w:rPr>
        <w:t xml:space="preserve"> </w:t>
      </w:r>
      <w:r w:rsidRPr="00E26D62">
        <w:rPr>
          <w:rFonts w:ascii="Arial" w:hAnsi="Arial" w:cs="Arial"/>
          <w:sz w:val="22"/>
          <w:szCs w:val="22"/>
        </w:rPr>
        <w:t xml:space="preserve">flagging inhaler changes, identifying misdiagnosis, or prompting neglected care tasks (NICE, 2026). By bridging the gap between guidelines and practice, such tools could make COPD management more consistent, safe, and personalised.  </w:t>
      </w:r>
    </w:p>
    <w:p w14:paraId="5FDD332E" w14:textId="3567A8D6" w:rsidR="00E26D62" w:rsidRDefault="00E26D62" w:rsidP="00E41802">
      <w:pPr>
        <w:jc w:val="both"/>
        <w:rPr>
          <w:rFonts w:ascii="Arial" w:hAnsi="Arial" w:cs="Arial"/>
          <w:sz w:val="22"/>
          <w:szCs w:val="22"/>
        </w:rPr>
      </w:pPr>
      <w:r w:rsidRPr="00E26D62">
        <w:rPr>
          <w:rFonts w:ascii="Arial" w:hAnsi="Arial" w:cs="Arial"/>
          <w:sz w:val="22"/>
          <w:szCs w:val="22"/>
        </w:rPr>
        <w:t>NHS England’s digital transformation strategy positions CDS systems as enablers of equitable, evidence</w:t>
      </w:r>
      <w:r w:rsidRPr="00E26D62">
        <w:rPr>
          <w:rFonts w:ascii="Cambria Math" w:hAnsi="Cambria Math" w:cs="Cambria Math"/>
          <w:sz w:val="22"/>
          <w:szCs w:val="22"/>
        </w:rPr>
        <w:t>‑</w:t>
      </w:r>
      <w:r w:rsidRPr="00E26D62">
        <w:rPr>
          <w:rFonts w:ascii="Arial" w:hAnsi="Arial" w:cs="Arial"/>
          <w:sz w:val="22"/>
          <w:szCs w:val="22"/>
        </w:rPr>
        <w:t>based decisions that reduce errors and variation (NHS England, 2023</w:t>
      </w:r>
      <w:r w:rsidR="009763A8">
        <w:rPr>
          <w:rFonts w:ascii="Arial" w:hAnsi="Arial" w:cs="Arial"/>
          <w:sz w:val="22"/>
          <w:szCs w:val="22"/>
        </w:rPr>
        <w:t>a</w:t>
      </w:r>
      <w:r w:rsidRPr="00E26D62">
        <w:rPr>
          <w:rFonts w:ascii="Arial" w:hAnsi="Arial" w:cs="Arial"/>
          <w:sz w:val="22"/>
          <w:szCs w:val="22"/>
        </w:rPr>
        <w:t>). A COPD medication</w:t>
      </w:r>
      <w:r w:rsidRPr="00E26D62">
        <w:rPr>
          <w:rFonts w:ascii="Cambria Math" w:hAnsi="Cambria Math" w:cs="Cambria Math"/>
          <w:sz w:val="22"/>
          <w:szCs w:val="22"/>
        </w:rPr>
        <w:t>‑</w:t>
      </w:r>
      <w:r w:rsidRPr="00E26D62">
        <w:rPr>
          <w:rFonts w:ascii="Arial" w:hAnsi="Arial" w:cs="Arial"/>
          <w:sz w:val="22"/>
          <w:szCs w:val="22"/>
        </w:rPr>
        <w:t>optimisation tool aligns with this vision, supporting clinicians to deliver guideline</w:t>
      </w:r>
      <w:r w:rsidRPr="00E26D62">
        <w:rPr>
          <w:rFonts w:ascii="Cambria Math" w:hAnsi="Cambria Math" w:cs="Cambria Math"/>
          <w:sz w:val="22"/>
          <w:szCs w:val="22"/>
        </w:rPr>
        <w:t>‑</w:t>
      </w:r>
      <w:r w:rsidRPr="00E26D62">
        <w:rPr>
          <w:rFonts w:ascii="Arial" w:hAnsi="Arial" w:cs="Arial"/>
          <w:sz w:val="22"/>
          <w:szCs w:val="22"/>
        </w:rPr>
        <w:t>recommended care reliably. Ultimately, better decision</w:t>
      </w:r>
      <w:r w:rsidRPr="00E26D62">
        <w:rPr>
          <w:rFonts w:ascii="Cambria Math" w:hAnsi="Cambria Math" w:cs="Cambria Math"/>
          <w:sz w:val="22"/>
          <w:szCs w:val="22"/>
        </w:rPr>
        <w:t>‑</w:t>
      </w:r>
      <w:r w:rsidRPr="00E26D62">
        <w:rPr>
          <w:rFonts w:ascii="Arial" w:hAnsi="Arial" w:cs="Arial"/>
          <w:sz w:val="22"/>
          <w:szCs w:val="22"/>
        </w:rPr>
        <w:t xml:space="preserve">making at the point of care should improve patient experience by reducing misdiagnosis, optimising treatment, and proactively managing risk. The following sections review evidence for CDS in chronic disease, explore implementation challenges in NHS primary care, and outline an evaluation framework for a </w:t>
      </w:r>
      <w:r w:rsidR="00C11458">
        <w:rPr>
          <w:rFonts w:ascii="Arial" w:hAnsi="Arial" w:cs="Arial"/>
          <w:sz w:val="22"/>
          <w:szCs w:val="22"/>
        </w:rPr>
        <w:t xml:space="preserve">digital </w:t>
      </w:r>
      <w:r w:rsidRPr="00E26D62">
        <w:rPr>
          <w:rFonts w:ascii="Arial" w:hAnsi="Arial" w:cs="Arial"/>
          <w:sz w:val="22"/>
          <w:szCs w:val="22"/>
        </w:rPr>
        <w:t>COPD CDS tool.</w:t>
      </w:r>
    </w:p>
    <w:p w14:paraId="551DBBF6" w14:textId="20E72E05" w:rsidR="004F5D7E" w:rsidRPr="004F5D7E" w:rsidRDefault="004F5D7E" w:rsidP="00E41802">
      <w:pPr>
        <w:jc w:val="both"/>
        <w:rPr>
          <w:rFonts w:ascii="Arial" w:hAnsi="Arial" w:cs="Arial"/>
          <w:b/>
          <w:bCs/>
          <w:sz w:val="22"/>
          <w:szCs w:val="22"/>
        </w:rPr>
      </w:pPr>
      <w:r w:rsidRPr="004F5D7E">
        <w:rPr>
          <w:rFonts w:ascii="Arial" w:hAnsi="Arial" w:cs="Arial"/>
          <w:b/>
          <w:bCs/>
          <w:sz w:val="22"/>
          <w:szCs w:val="22"/>
        </w:rPr>
        <w:t>Evidence Review</w:t>
      </w:r>
    </w:p>
    <w:p w14:paraId="2975D3C6" w14:textId="25FA96BB" w:rsidR="004F5D7E" w:rsidRPr="00C574DC" w:rsidRDefault="00030886" w:rsidP="68131802">
      <w:pPr>
        <w:jc w:val="both"/>
        <w:rPr>
          <w:rFonts w:ascii="Arial" w:hAnsi="Arial" w:cs="Arial"/>
          <w:sz w:val="22"/>
          <w:szCs w:val="22"/>
        </w:rPr>
      </w:pPr>
      <w:r w:rsidRPr="0B0D551E">
        <w:rPr>
          <w:rFonts w:ascii="Arial" w:hAnsi="Arial" w:cs="Arial"/>
          <w:sz w:val="22"/>
          <w:szCs w:val="22"/>
        </w:rPr>
        <w:t>CDS</w:t>
      </w:r>
      <w:r w:rsidR="004F5D7E" w:rsidRPr="0B0D551E">
        <w:rPr>
          <w:rFonts w:ascii="Arial" w:hAnsi="Arial" w:cs="Arial"/>
          <w:sz w:val="22"/>
          <w:szCs w:val="22"/>
        </w:rPr>
        <w:t xml:space="preserve"> systems in healthcare range from simple alerts or calculators to sophisticated, AI-driven consultation assistants. </w:t>
      </w:r>
      <w:r w:rsidR="2A8B61E4" w:rsidRPr="0B0D551E">
        <w:rPr>
          <w:rFonts w:ascii="Arial" w:hAnsi="Arial" w:cs="Arial"/>
          <w:sz w:val="22"/>
          <w:szCs w:val="22"/>
        </w:rPr>
        <w:t>W</w:t>
      </w:r>
      <w:r w:rsidR="378009B0" w:rsidRPr="0B0D551E">
        <w:rPr>
          <w:rFonts w:ascii="Arial" w:hAnsi="Arial" w:cs="Arial"/>
          <w:sz w:val="22"/>
          <w:szCs w:val="22"/>
        </w:rPr>
        <w:t xml:space="preserve">ith the support of </w:t>
      </w:r>
      <w:r w:rsidR="25A900C3" w:rsidRPr="0B0D551E">
        <w:rPr>
          <w:rFonts w:ascii="Arial" w:hAnsi="Arial" w:cs="Arial"/>
          <w:sz w:val="22"/>
          <w:szCs w:val="22"/>
        </w:rPr>
        <w:t>C</w:t>
      </w:r>
      <w:r w:rsidR="378009B0" w:rsidRPr="0B0D551E">
        <w:rPr>
          <w:rFonts w:ascii="Arial" w:hAnsi="Arial" w:cs="Arial"/>
          <w:sz w:val="22"/>
          <w:szCs w:val="22"/>
        </w:rPr>
        <w:t xml:space="preserve">luade.ai, </w:t>
      </w:r>
      <w:r w:rsidR="00725EF0">
        <w:rPr>
          <w:rFonts w:ascii="Arial" w:hAnsi="Arial" w:cs="Arial"/>
          <w:sz w:val="22"/>
          <w:szCs w:val="22"/>
        </w:rPr>
        <w:t xml:space="preserve">in </w:t>
      </w:r>
      <w:r w:rsidR="00746AFD">
        <w:rPr>
          <w:rFonts w:ascii="Arial" w:hAnsi="Arial" w:cs="Arial"/>
          <w:sz w:val="22"/>
          <w:szCs w:val="22"/>
        </w:rPr>
        <w:t>January</w:t>
      </w:r>
      <w:r w:rsidR="00725EF0">
        <w:rPr>
          <w:rFonts w:ascii="Arial" w:hAnsi="Arial" w:cs="Arial"/>
          <w:sz w:val="22"/>
          <w:szCs w:val="22"/>
        </w:rPr>
        <w:t xml:space="preserve"> 2026</w:t>
      </w:r>
      <w:r w:rsidR="00746AFD">
        <w:rPr>
          <w:rFonts w:ascii="Arial" w:hAnsi="Arial" w:cs="Arial"/>
          <w:sz w:val="22"/>
          <w:szCs w:val="22"/>
        </w:rPr>
        <w:t xml:space="preserve"> </w:t>
      </w:r>
      <w:r w:rsidR="004F5D7E" w:rsidRPr="0B0D551E">
        <w:rPr>
          <w:rFonts w:ascii="Arial" w:hAnsi="Arial" w:cs="Arial"/>
          <w:sz w:val="22"/>
          <w:szCs w:val="22"/>
        </w:rPr>
        <w:t>w</w:t>
      </w:r>
      <w:r w:rsidR="02BEBE92" w:rsidRPr="0B0D551E">
        <w:rPr>
          <w:rFonts w:ascii="Arial" w:hAnsi="Arial" w:cs="Arial"/>
          <w:sz w:val="22"/>
          <w:szCs w:val="22"/>
        </w:rPr>
        <w:t>riter</w:t>
      </w:r>
      <w:r w:rsidR="004F5D7E" w:rsidRPr="0B0D551E">
        <w:rPr>
          <w:rFonts w:ascii="Arial" w:hAnsi="Arial" w:cs="Arial"/>
          <w:sz w:val="22"/>
          <w:szCs w:val="22"/>
        </w:rPr>
        <w:t xml:space="preserve"> conducted a literature search to review </w:t>
      </w:r>
      <w:r w:rsidR="267A017B" w:rsidRPr="0B0D551E">
        <w:rPr>
          <w:rFonts w:ascii="Arial" w:hAnsi="Arial" w:cs="Arial"/>
          <w:sz w:val="22"/>
          <w:szCs w:val="22"/>
        </w:rPr>
        <w:t xml:space="preserve">and critique </w:t>
      </w:r>
      <w:r w:rsidR="004F5D7E" w:rsidRPr="0B0D551E">
        <w:rPr>
          <w:rFonts w:ascii="Arial" w:hAnsi="Arial" w:cs="Arial"/>
          <w:sz w:val="22"/>
          <w:szCs w:val="22"/>
        </w:rPr>
        <w:t xml:space="preserve">existing evidence on decision support in chronic disease management, focusing on primary care and analogous domains. </w:t>
      </w:r>
      <w:r w:rsidR="3E06FE1F" w:rsidRPr="0B0D551E">
        <w:rPr>
          <w:rFonts w:ascii="Arial" w:hAnsi="Arial" w:cs="Arial"/>
          <w:sz w:val="22"/>
          <w:szCs w:val="22"/>
        </w:rPr>
        <w:t>P</w:t>
      </w:r>
      <w:r w:rsidR="004F5D7E" w:rsidRPr="0B0D551E">
        <w:rPr>
          <w:rFonts w:ascii="Arial" w:hAnsi="Arial" w:cs="Arial"/>
          <w:sz w:val="22"/>
          <w:szCs w:val="22"/>
        </w:rPr>
        <w:t>eer-reviewed literature</w:t>
      </w:r>
      <w:r w:rsidR="23B16941" w:rsidRPr="0B0D551E">
        <w:rPr>
          <w:rFonts w:ascii="Arial" w:hAnsi="Arial" w:cs="Arial"/>
          <w:sz w:val="22"/>
          <w:szCs w:val="22"/>
        </w:rPr>
        <w:t xml:space="preserve"> drawn from established</w:t>
      </w:r>
      <w:r w:rsidR="004F5D7E" w:rsidRPr="0B0D551E">
        <w:rPr>
          <w:rFonts w:ascii="Arial" w:hAnsi="Arial" w:cs="Arial"/>
          <w:sz w:val="22"/>
          <w:szCs w:val="22"/>
        </w:rPr>
        <w:t xml:space="preserve"> databases (MEDLINE, EMBASE, Cochrane CENTRAL,</w:t>
      </w:r>
      <w:r w:rsidR="2021FDA3" w:rsidRPr="0B0D551E">
        <w:rPr>
          <w:rFonts w:ascii="Arial" w:hAnsi="Arial" w:cs="Arial"/>
          <w:sz w:val="22"/>
          <w:szCs w:val="22"/>
        </w:rPr>
        <w:t xml:space="preserve"> and </w:t>
      </w:r>
      <w:r w:rsidR="004F5D7E" w:rsidRPr="0B0D551E">
        <w:rPr>
          <w:rFonts w:ascii="Arial" w:hAnsi="Arial" w:cs="Arial"/>
          <w:sz w:val="22"/>
          <w:szCs w:val="22"/>
        </w:rPr>
        <w:t>Scopus) covering the period up to 2025</w:t>
      </w:r>
      <w:r w:rsidR="0A7E7F6F" w:rsidRPr="0B0D551E">
        <w:rPr>
          <w:rFonts w:ascii="Arial" w:hAnsi="Arial" w:cs="Arial"/>
          <w:sz w:val="22"/>
          <w:szCs w:val="22"/>
        </w:rPr>
        <w:t xml:space="preserve"> w</w:t>
      </w:r>
      <w:r w:rsidR="005509E6">
        <w:rPr>
          <w:rFonts w:ascii="Arial" w:hAnsi="Arial" w:cs="Arial"/>
          <w:sz w:val="22"/>
          <w:szCs w:val="22"/>
        </w:rPr>
        <w:t>as</w:t>
      </w:r>
      <w:r w:rsidR="0A7E7F6F" w:rsidRPr="0B0D551E">
        <w:rPr>
          <w:rFonts w:ascii="Arial" w:hAnsi="Arial" w:cs="Arial"/>
          <w:sz w:val="22"/>
          <w:szCs w:val="22"/>
        </w:rPr>
        <w:t xml:space="preserve"> searched</w:t>
      </w:r>
      <w:r w:rsidR="004F5D7E" w:rsidRPr="0B0D551E">
        <w:rPr>
          <w:rFonts w:ascii="Arial" w:hAnsi="Arial" w:cs="Arial"/>
          <w:sz w:val="22"/>
          <w:szCs w:val="22"/>
        </w:rPr>
        <w:t>. Figure 1</w:t>
      </w:r>
      <w:r w:rsidR="00B219E0" w:rsidRPr="0B0D551E">
        <w:rPr>
          <w:rFonts w:ascii="Arial" w:hAnsi="Arial" w:cs="Arial"/>
          <w:sz w:val="22"/>
          <w:szCs w:val="22"/>
        </w:rPr>
        <w:t>.</w:t>
      </w:r>
      <w:r w:rsidR="004F5D7E" w:rsidRPr="0B0D551E">
        <w:rPr>
          <w:rFonts w:ascii="Arial" w:hAnsi="Arial" w:cs="Arial"/>
          <w:sz w:val="22"/>
          <w:szCs w:val="22"/>
        </w:rPr>
        <w:t xml:space="preserve"> illustrates the search and selection process in a PRISMA</w:t>
      </w:r>
      <w:r w:rsidR="00C574DC" w:rsidRPr="0B0D551E">
        <w:rPr>
          <w:rFonts w:ascii="Arial" w:hAnsi="Arial" w:cs="Arial"/>
          <w:sz w:val="22"/>
          <w:szCs w:val="22"/>
        </w:rPr>
        <w:t xml:space="preserve"> 2020</w:t>
      </w:r>
      <w:r w:rsidR="004F5D7E" w:rsidRPr="0B0D551E">
        <w:rPr>
          <w:rFonts w:ascii="Arial" w:hAnsi="Arial" w:cs="Arial"/>
          <w:sz w:val="22"/>
          <w:szCs w:val="22"/>
        </w:rPr>
        <w:t xml:space="preserve"> flow </w:t>
      </w:r>
      <w:r w:rsidR="00C574DC" w:rsidRPr="0B0D551E">
        <w:rPr>
          <w:rFonts w:ascii="Arial" w:hAnsi="Arial" w:cs="Arial"/>
          <w:sz w:val="22"/>
          <w:szCs w:val="22"/>
        </w:rPr>
        <w:t>diagram</w:t>
      </w:r>
      <w:r w:rsidR="004F5D7E" w:rsidRPr="0B0D551E">
        <w:rPr>
          <w:rFonts w:ascii="Arial" w:hAnsi="Arial" w:cs="Arial"/>
          <w:sz w:val="22"/>
          <w:szCs w:val="22"/>
        </w:rPr>
        <w:t>, showing the number of records identified, screened, and included in this review</w:t>
      </w:r>
      <w:r w:rsidR="620876B8" w:rsidRPr="0B0D551E">
        <w:rPr>
          <w:rFonts w:ascii="Arial" w:hAnsi="Arial" w:cs="Arial"/>
          <w:sz w:val="22"/>
          <w:szCs w:val="22"/>
        </w:rPr>
        <w:t xml:space="preserve"> </w:t>
      </w:r>
      <w:r w:rsidR="5008CC16" w:rsidRPr="0B0D551E">
        <w:rPr>
          <w:rFonts w:ascii="Arial" w:hAnsi="Arial" w:cs="Arial"/>
          <w:sz w:val="22"/>
          <w:szCs w:val="22"/>
        </w:rPr>
        <w:t xml:space="preserve">for </w:t>
      </w:r>
      <w:r w:rsidR="620876B8" w:rsidRPr="0B0D551E">
        <w:rPr>
          <w:rFonts w:ascii="Arial" w:hAnsi="Arial" w:cs="Arial"/>
          <w:sz w:val="22"/>
          <w:szCs w:val="22"/>
        </w:rPr>
        <w:t>further exploration</w:t>
      </w:r>
      <w:r w:rsidR="004F5D7E" w:rsidRPr="0B0D551E">
        <w:rPr>
          <w:rFonts w:ascii="Arial" w:hAnsi="Arial" w:cs="Arial"/>
          <w:sz w:val="22"/>
          <w:szCs w:val="22"/>
        </w:rPr>
        <w:t xml:space="preserve">. Key inclusion criteria were studies of </w:t>
      </w:r>
      <w:r w:rsidR="00221BF4" w:rsidRPr="0B0D551E">
        <w:rPr>
          <w:rFonts w:ascii="Arial" w:hAnsi="Arial" w:cs="Arial"/>
          <w:sz w:val="22"/>
          <w:szCs w:val="22"/>
        </w:rPr>
        <w:t>CDS</w:t>
      </w:r>
      <w:r w:rsidR="004F5D7E" w:rsidRPr="0B0D551E">
        <w:rPr>
          <w:rFonts w:ascii="Arial" w:hAnsi="Arial" w:cs="Arial"/>
          <w:sz w:val="22"/>
          <w:szCs w:val="22"/>
        </w:rPr>
        <w:t xml:space="preserve"> interventions vs. usual care targeting chronic diseases in primary care or similar settings, with outcomes on clinician performance, patient health, or process measures</w:t>
      </w:r>
      <w:r w:rsidR="74B06006" w:rsidRPr="0B0D551E">
        <w:rPr>
          <w:rFonts w:ascii="Arial" w:hAnsi="Arial" w:cs="Arial"/>
          <w:sz w:val="22"/>
          <w:szCs w:val="22"/>
        </w:rPr>
        <w:t xml:space="preserve"> were considered</w:t>
      </w:r>
      <w:r w:rsidR="004F5D7E" w:rsidRPr="0B0D551E">
        <w:rPr>
          <w:rFonts w:ascii="Arial" w:hAnsi="Arial" w:cs="Arial"/>
          <w:sz w:val="22"/>
          <w:szCs w:val="22"/>
        </w:rPr>
        <w:t>.</w:t>
      </w:r>
    </w:p>
    <w:p w14:paraId="284A13E5" w14:textId="64AA673A" w:rsidR="004F5D7E" w:rsidRPr="00C574DC" w:rsidRDefault="004F5D7E" w:rsidP="68131802">
      <w:pPr>
        <w:jc w:val="both"/>
        <w:rPr>
          <w:rFonts w:ascii="Arial" w:hAnsi="Arial" w:cs="Arial"/>
          <w:sz w:val="22"/>
          <w:szCs w:val="22"/>
        </w:rPr>
      </w:pPr>
      <w:r w:rsidRPr="0B0D551E">
        <w:rPr>
          <w:rFonts w:ascii="Arial" w:hAnsi="Arial" w:cs="Arial"/>
          <w:sz w:val="22"/>
          <w:szCs w:val="22"/>
        </w:rPr>
        <w:t>Figure 1</w:t>
      </w:r>
      <w:r w:rsidR="00A043B2" w:rsidRPr="0B0D551E">
        <w:rPr>
          <w:rFonts w:ascii="Arial" w:hAnsi="Arial" w:cs="Arial"/>
          <w:sz w:val="22"/>
          <w:szCs w:val="22"/>
        </w:rPr>
        <w:t>.</w:t>
      </w:r>
      <w:r w:rsidRPr="0B0D551E">
        <w:rPr>
          <w:rFonts w:ascii="Arial" w:hAnsi="Arial" w:cs="Arial"/>
          <w:sz w:val="22"/>
          <w:szCs w:val="22"/>
        </w:rPr>
        <w:t xml:space="preserve"> </w:t>
      </w:r>
      <w:r w:rsidR="00E02250" w:rsidRPr="0B0D551E">
        <w:rPr>
          <w:rFonts w:ascii="Arial" w:hAnsi="Arial" w:cs="Arial"/>
          <w:sz w:val="22"/>
          <w:szCs w:val="22"/>
        </w:rPr>
        <w:t xml:space="preserve">A </w:t>
      </w:r>
      <w:r w:rsidRPr="0B0D551E">
        <w:rPr>
          <w:rFonts w:ascii="Arial" w:hAnsi="Arial" w:cs="Arial"/>
          <w:sz w:val="22"/>
          <w:szCs w:val="22"/>
        </w:rPr>
        <w:t>PRISMA</w:t>
      </w:r>
      <w:r w:rsidR="00C574DC" w:rsidRPr="0B0D551E">
        <w:rPr>
          <w:rFonts w:ascii="Arial" w:hAnsi="Arial" w:cs="Arial"/>
          <w:sz w:val="22"/>
          <w:szCs w:val="22"/>
        </w:rPr>
        <w:t xml:space="preserve"> 2020</w:t>
      </w:r>
      <w:r w:rsidRPr="0B0D551E">
        <w:rPr>
          <w:rFonts w:ascii="Arial" w:hAnsi="Arial" w:cs="Arial"/>
          <w:sz w:val="22"/>
          <w:szCs w:val="22"/>
        </w:rPr>
        <w:t xml:space="preserve"> flow</w:t>
      </w:r>
      <w:r w:rsidR="0020016A" w:rsidRPr="0B0D551E">
        <w:rPr>
          <w:rFonts w:ascii="Arial" w:hAnsi="Arial" w:cs="Arial"/>
          <w:sz w:val="22"/>
          <w:szCs w:val="22"/>
        </w:rPr>
        <w:t xml:space="preserve"> </w:t>
      </w:r>
      <w:r w:rsidRPr="0B0D551E">
        <w:rPr>
          <w:rFonts w:ascii="Arial" w:hAnsi="Arial" w:cs="Arial"/>
          <w:sz w:val="22"/>
          <w:szCs w:val="22"/>
        </w:rPr>
        <w:t>of literature search selection process</w:t>
      </w:r>
      <w:r w:rsidR="04612F5E" w:rsidRPr="0B0D551E">
        <w:rPr>
          <w:rFonts w:ascii="Arial" w:hAnsi="Arial" w:cs="Arial"/>
          <w:sz w:val="22"/>
          <w:szCs w:val="22"/>
        </w:rPr>
        <w:t xml:space="preserve"> of </w:t>
      </w:r>
      <w:r w:rsidR="004A319F">
        <w:rPr>
          <w:rFonts w:ascii="Arial" w:hAnsi="Arial" w:cs="Arial"/>
          <w:sz w:val="22"/>
          <w:szCs w:val="22"/>
        </w:rPr>
        <w:t xml:space="preserve">primary care </w:t>
      </w:r>
      <w:r w:rsidR="04612F5E" w:rsidRPr="0B0D551E">
        <w:rPr>
          <w:rFonts w:ascii="Arial" w:hAnsi="Arial" w:cs="Arial"/>
          <w:sz w:val="22"/>
          <w:szCs w:val="22"/>
        </w:rPr>
        <w:t>CDS interventions</w:t>
      </w:r>
      <w:r w:rsidR="0075335C">
        <w:rPr>
          <w:rFonts w:ascii="Arial" w:hAnsi="Arial" w:cs="Arial"/>
          <w:sz w:val="22"/>
          <w:szCs w:val="22"/>
        </w:rPr>
        <w:t xml:space="preserve"> vs usual care targeting chronic diseases</w:t>
      </w:r>
      <w:r w:rsidR="3DFB4FA7" w:rsidRPr="0B0D551E">
        <w:rPr>
          <w:rFonts w:ascii="Arial" w:hAnsi="Arial" w:cs="Arial"/>
          <w:sz w:val="22"/>
          <w:szCs w:val="22"/>
        </w:rPr>
        <w:t>.</w:t>
      </w:r>
      <w:r w:rsidR="04612F5E" w:rsidRPr="0B0D551E">
        <w:rPr>
          <w:rFonts w:ascii="Arial" w:hAnsi="Arial" w:cs="Arial"/>
          <w:sz w:val="22"/>
          <w:szCs w:val="22"/>
        </w:rPr>
        <w:t xml:space="preserve"> </w:t>
      </w:r>
    </w:p>
    <w:p w14:paraId="08373E44" w14:textId="5A0E1851" w:rsidR="004F5D7E" w:rsidRPr="004F5D7E" w:rsidRDefault="00C804B6" w:rsidP="00C804B6">
      <w:pPr>
        <w:jc w:val="center"/>
        <w:rPr>
          <w:rFonts w:ascii="Arial" w:hAnsi="Arial" w:cs="Arial"/>
          <w:sz w:val="22"/>
          <w:szCs w:val="22"/>
        </w:rPr>
      </w:pPr>
      <w:r>
        <w:rPr>
          <w:rFonts w:ascii="Arial" w:hAnsi="Arial" w:cs="Arial"/>
          <w:noProof/>
          <w:sz w:val="22"/>
          <w:szCs w:val="22"/>
        </w:rPr>
        <w:lastRenderedPageBreak/>
        <w:drawing>
          <wp:inline distT="0" distB="0" distL="0" distR="0" wp14:anchorId="7AADC732" wp14:editId="08846472">
            <wp:extent cx="4363085" cy="285750"/>
            <wp:effectExtent l="0" t="0" r="0" b="0"/>
            <wp:docPr id="7206094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3085" cy="285750"/>
                    </a:xfrm>
                    <a:prstGeom prst="rect">
                      <a:avLst/>
                    </a:prstGeom>
                    <a:noFill/>
                  </pic:spPr>
                </pic:pic>
              </a:graphicData>
            </a:graphic>
          </wp:inline>
        </w:drawing>
      </w:r>
      <w:r w:rsidR="00A56C18" w:rsidRPr="00A56C18">
        <w:rPr>
          <w:noProof/>
        </w:rPr>
        <w:drawing>
          <wp:inline distT="0" distB="0" distL="0" distR="0" wp14:anchorId="7D8E7E39" wp14:editId="067A706F">
            <wp:extent cx="5731510" cy="4267835"/>
            <wp:effectExtent l="0" t="0" r="0" b="0"/>
            <wp:docPr id="20512537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67835"/>
                    </a:xfrm>
                    <a:prstGeom prst="rect">
                      <a:avLst/>
                    </a:prstGeom>
                    <a:noFill/>
                    <a:ln>
                      <a:noFill/>
                    </a:ln>
                  </pic:spPr>
                </pic:pic>
              </a:graphicData>
            </a:graphic>
          </wp:inline>
        </w:drawing>
      </w:r>
    </w:p>
    <w:p w14:paraId="49EE8CDD" w14:textId="3D870F5C" w:rsidR="00B6305E" w:rsidRPr="00B6305E" w:rsidRDefault="00B6305E" w:rsidP="00B6305E">
      <w:pPr>
        <w:jc w:val="both"/>
        <w:rPr>
          <w:rFonts w:ascii="Arial" w:hAnsi="Arial" w:cs="Arial"/>
          <w:sz w:val="22"/>
          <w:szCs w:val="22"/>
        </w:rPr>
      </w:pPr>
      <w:r w:rsidRPr="00B6305E">
        <w:rPr>
          <w:rFonts w:ascii="Arial" w:hAnsi="Arial" w:cs="Arial"/>
          <w:sz w:val="22"/>
          <w:szCs w:val="22"/>
        </w:rPr>
        <w:t xml:space="preserve">To </w:t>
      </w:r>
      <w:r>
        <w:rPr>
          <w:rFonts w:ascii="Arial" w:hAnsi="Arial" w:cs="Arial"/>
          <w:sz w:val="22"/>
          <w:szCs w:val="22"/>
        </w:rPr>
        <w:t>support th</w:t>
      </w:r>
      <w:r w:rsidR="006319A3">
        <w:rPr>
          <w:rFonts w:ascii="Arial" w:hAnsi="Arial" w:cs="Arial"/>
          <w:sz w:val="22"/>
          <w:szCs w:val="22"/>
        </w:rPr>
        <w:t>is</w:t>
      </w:r>
      <w:r>
        <w:rPr>
          <w:rFonts w:ascii="Arial" w:hAnsi="Arial" w:cs="Arial"/>
          <w:sz w:val="22"/>
          <w:szCs w:val="22"/>
        </w:rPr>
        <w:t xml:space="preserve"> </w:t>
      </w:r>
      <w:r w:rsidRPr="00B6305E">
        <w:rPr>
          <w:rFonts w:ascii="Arial" w:hAnsi="Arial" w:cs="Arial"/>
          <w:sz w:val="22"/>
          <w:szCs w:val="22"/>
        </w:rPr>
        <w:t>apprais</w:t>
      </w:r>
      <w:r>
        <w:rPr>
          <w:rFonts w:ascii="Arial" w:hAnsi="Arial" w:cs="Arial"/>
          <w:sz w:val="22"/>
          <w:szCs w:val="22"/>
        </w:rPr>
        <w:t>al</w:t>
      </w:r>
      <w:r w:rsidRPr="00B6305E">
        <w:rPr>
          <w:rFonts w:ascii="Arial" w:hAnsi="Arial" w:cs="Arial"/>
          <w:sz w:val="22"/>
          <w:szCs w:val="22"/>
        </w:rPr>
        <w:t xml:space="preserve">, key outcomes were </w:t>
      </w:r>
      <w:r w:rsidR="00FD00E3">
        <w:rPr>
          <w:rFonts w:ascii="Arial" w:hAnsi="Arial" w:cs="Arial"/>
          <w:sz w:val="22"/>
          <w:szCs w:val="22"/>
        </w:rPr>
        <w:t xml:space="preserve">assessed </w:t>
      </w:r>
      <w:r w:rsidRPr="00B6305E">
        <w:rPr>
          <w:rFonts w:ascii="Arial" w:hAnsi="Arial" w:cs="Arial"/>
          <w:sz w:val="22"/>
          <w:szCs w:val="22"/>
        </w:rPr>
        <w:t>using GRADE domains</w:t>
      </w:r>
      <w:r w:rsidR="008005AB">
        <w:rPr>
          <w:rFonts w:ascii="Arial" w:hAnsi="Arial" w:cs="Arial"/>
          <w:sz w:val="22"/>
          <w:szCs w:val="22"/>
        </w:rPr>
        <w:t xml:space="preserve"> </w:t>
      </w:r>
      <w:r w:rsidR="008005AB" w:rsidRPr="008005AB">
        <w:rPr>
          <w:rFonts w:ascii="Arial" w:hAnsi="Arial" w:cs="Arial"/>
          <w:sz w:val="22"/>
          <w:szCs w:val="22"/>
        </w:rPr>
        <w:t>(Ryan and Hill, 2016)</w:t>
      </w:r>
      <w:r w:rsidR="008005AB">
        <w:rPr>
          <w:rFonts w:ascii="Arial" w:hAnsi="Arial" w:cs="Arial"/>
          <w:sz w:val="22"/>
          <w:szCs w:val="22"/>
        </w:rPr>
        <w:t xml:space="preserve">. </w:t>
      </w:r>
      <w:r w:rsidR="003060F5">
        <w:rPr>
          <w:rFonts w:ascii="Arial" w:hAnsi="Arial" w:cs="Arial"/>
          <w:sz w:val="22"/>
          <w:szCs w:val="22"/>
        </w:rPr>
        <w:t>This acknowledg</w:t>
      </w:r>
      <w:r w:rsidR="006319A3">
        <w:rPr>
          <w:rFonts w:ascii="Arial" w:hAnsi="Arial" w:cs="Arial"/>
          <w:sz w:val="22"/>
          <w:szCs w:val="22"/>
        </w:rPr>
        <w:t>ing</w:t>
      </w:r>
      <w:r w:rsidR="003060F5">
        <w:rPr>
          <w:rFonts w:ascii="Arial" w:hAnsi="Arial" w:cs="Arial"/>
          <w:sz w:val="22"/>
          <w:szCs w:val="22"/>
        </w:rPr>
        <w:t xml:space="preserve"> the</w:t>
      </w:r>
      <w:r w:rsidRPr="00B6305E">
        <w:rPr>
          <w:rFonts w:ascii="Arial" w:hAnsi="Arial" w:cs="Arial"/>
          <w:sz w:val="22"/>
          <w:szCs w:val="22"/>
        </w:rPr>
        <w:t xml:space="preserve"> risk of bias </w:t>
      </w:r>
      <w:r w:rsidR="00B86F92">
        <w:rPr>
          <w:rFonts w:ascii="Arial" w:hAnsi="Arial" w:cs="Arial"/>
          <w:sz w:val="22"/>
          <w:szCs w:val="22"/>
        </w:rPr>
        <w:t>(</w:t>
      </w:r>
      <w:r w:rsidR="003060F5">
        <w:rPr>
          <w:rFonts w:ascii="Arial" w:hAnsi="Arial" w:cs="Arial"/>
          <w:sz w:val="22"/>
          <w:szCs w:val="22"/>
        </w:rPr>
        <w:t>such as</w:t>
      </w:r>
      <w:r w:rsidRPr="00B6305E">
        <w:rPr>
          <w:rFonts w:ascii="Arial" w:hAnsi="Arial" w:cs="Arial"/>
          <w:sz w:val="22"/>
          <w:szCs w:val="22"/>
        </w:rPr>
        <w:t xml:space="preserve"> non-randomised designs, contamination</w:t>
      </w:r>
      <w:r w:rsidR="00D04D6B">
        <w:rPr>
          <w:rFonts w:ascii="Arial" w:hAnsi="Arial" w:cs="Arial"/>
          <w:sz w:val="22"/>
          <w:szCs w:val="22"/>
        </w:rPr>
        <w:t xml:space="preserve"> and </w:t>
      </w:r>
      <w:r w:rsidRPr="00B6305E">
        <w:rPr>
          <w:rFonts w:ascii="Arial" w:hAnsi="Arial" w:cs="Arial"/>
          <w:sz w:val="22"/>
          <w:szCs w:val="22"/>
        </w:rPr>
        <w:t>incomplete outcome data), inconsistency (heterogeneous interventions, settings and effect si</w:t>
      </w:r>
      <w:r w:rsidR="00B86F92">
        <w:rPr>
          <w:rFonts w:ascii="Arial" w:hAnsi="Arial" w:cs="Arial"/>
          <w:sz w:val="22"/>
          <w:szCs w:val="22"/>
        </w:rPr>
        <w:t>z</w:t>
      </w:r>
      <w:r w:rsidRPr="00B6305E">
        <w:rPr>
          <w:rFonts w:ascii="Arial" w:hAnsi="Arial" w:cs="Arial"/>
          <w:sz w:val="22"/>
          <w:szCs w:val="22"/>
        </w:rPr>
        <w:t>es), indirectness (CDS often targeted broader respiratory care or mixed chronic disease populations</w:t>
      </w:r>
      <w:r w:rsidR="00B60189">
        <w:rPr>
          <w:rFonts w:ascii="Arial" w:hAnsi="Arial" w:cs="Arial"/>
          <w:sz w:val="22"/>
          <w:szCs w:val="22"/>
        </w:rPr>
        <w:t xml:space="preserve"> with</w:t>
      </w:r>
      <w:r w:rsidRPr="00B6305E">
        <w:rPr>
          <w:rFonts w:ascii="Arial" w:hAnsi="Arial" w:cs="Arial"/>
          <w:sz w:val="22"/>
          <w:szCs w:val="22"/>
        </w:rPr>
        <w:t xml:space="preserve"> outcomes frequently proxied by guideline adherence rather than clinical endpoints), imprecision (small samples, short follow-up</w:t>
      </w:r>
      <w:r w:rsidR="009B5937">
        <w:rPr>
          <w:rFonts w:ascii="Arial" w:hAnsi="Arial" w:cs="Arial"/>
          <w:sz w:val="22"/>
          <w:szCs w:val="22"/>
        </w:rPr>
        <w:t xml:space="preserve"> and</w:t>
      </w:r>
      <w:r w:rsidRPr="00B6305E">
        <w:rPr>
          <w:rFonts w:ascii="Arial" w:hAnsi="Arial" w:cs="Arial"/>
          <w:sz w:val="22"/>
          <w:szCs w:val="22"/>
        </w:rPr>
        <w:t xml:space="preserve"> wide confidence intervals), and publication bias (selective reporting of positive process outcomes). Evidence quality was downgraded where CDS was not tightly integrated into UK </w:t>
      </w:r>
      <w:r w:rsidR="00B86F92">
        <w:rPr>
          <w:rFonts w:ascii="Arial" w:hAnsi="Arial" w:cs="Arial"/>
          <w:sz w:val="22"/>
          <w:szCs w:val="22"/>
        </w:rPr>
        <w:t>clinical</w:t>
      </w:r>
      <w:r w:rsidRPr="00B6305E">
        <w:rPr>
          <w:rFonts w:ascii="Arial" w:hAnsi="Arial" w:cs="Arial"/>
          <w:sz w:val="22"/>
          <w:szCs w:val="22"/>
        </w:rPr>
        <w:t xml:space="preserve"> workflows, where comparator </w:t>
      </w:r>
      <w:r w:rsidR="00B86F92">
        <w:rPr>
          <w:rFonts w:ascii="Arial" w:hAnsi="Arial" w:cs="Arial"/>
          <w:sz w:val="22"/>
          <w:szCs w:val="22"/>
        </w:rPr>
        <w:t>‘</w:t>
      </w:r>
      <w:r w:rsidRPr="00B6305E">
        <w:rPr>
          <w:rFonts w:ascii="Arial" w:hAnsi="Arial" w:cs="Arial"/>
          <w:sz w:val="22"/>
          <w:szCs w:val="22"/>
        </w:rPr>
        <w:t>usual care</w:t>
      </w:r>
      <w:r w:rsidR="00B86F92">
        <w:rPr>
          <w:rFonts w:ascii="Arial" w:hAnsi="Arial" w:cs="Arial"/>
          <w:sz w:val="22"/>
          <w:szCs w:val="22"/>
        </w:rPr>
        <w:t>’</w:t>
      </w:r>
      <w:r w:rsidRPr="00B6305E">
        <w:rPr>
          <w:rFonts w:ascii="Arial" w:hAnsi="Arial" w:cs="Arial"/>
          <w:sz w:val="22"/>
          <w:szCs w:val="22"/>
        </w:rPr>
        <w:t xml:space="preserve"> included concurrent </w:t>
      </w:r>
      <w:r w:rsidR="00B86F92">
        <w:rPr>
          <w:rFonts w:ascii="Arial" w:hAnsi="Arial" w:cs="Arial"/>
          <w:sz w:val="22"/>
          <w:szCs w:val="22"/>
        </w:rPr>
        <w:t xml:space="preserve">improvement </w:t>
      </w:r>
      <w:r w:rsidRPr="00B6305E">
        <w:rPr>
          <w:rFonts w:ascii="Arial" w:hAnsi="Arial" w:cs="Arial"/>
          <w:sz w:val="22"/>
          <w:szCs w:val="22"/>
        </w:rPr>
        <w:t>initiatives, and where outcome attribution was unclear. Where higher-quality designs (</w:t>
      </w:r>
      <w:r w:rsidR="00B86F92">
        <w:rPr>
          <w:rFonts w:ascii="Arial" w:hAnsi="Arial" w:cs="Arial"/>
          <w:sz w:val="22"/>
          <w:szCs w:val="22"/>
        </w:rPr>
        <w:t>such as</w:t>
      </w:r>
      <w:r w:rsidRPr="00B6305E">
        <w:rPr>
          <w:rFonts w:ascii="Arial" w:hAnsi="Arial" w:cs="Arial"/>
          <w:sz w:val="22"/>
          <w:szCs w:val="22"/>
        </w:rPr>
        <w:t xml:space="preserve"> cluster trials) demonstrated consistent effects on prescribing processes with plausible mechanisms and adequate follow-up, confidence was retained or upgraded for those process outcomes, while remaining cautious </w:t>
      </w:r>
      <w:r w:rsidR="009C4B98">
        <w:rPr>
          <w:rFonts w:ascii="Arial" w:hAnsi="Arial" w:cs="Arial"/>
          <w:sz w:val="22"/>
          <w:szCs w:val="22"/>
        </w:rPr>
        <w:t>of</w:t>
      </w:r>
      <w:r w:rsidRPr="00B6305E">
        <w:rPr>
          <w:rFonts w:ascii="Arial" w:hAnsi="Arial" w:cs="Arial"/>
          <w:sz w:val="22"/>
          <w:szCs w:val="22"/>
        </w:rPr>
        <w:t xml:space="preserve"> distal clinical outcomes influenced by multiple cofounders (comorbidity, adherence, smoking status, socioeconomic factors and service access).</w:t>
      </w:r>
    </w:p>
    <w:p w14:paraId="5857D437" w14:textId="4D67B421" w:rsidR="00B6305E" w:rsidRDefault="00B6305E" w:rsidP="68131802">
      <w:pPr>
        <w:jc w:val="both"/>
        <w:rPr>
          <w:rFonts w:ascii="Arial" w:hAnsi="Arial" w:cs="Arial"/>
          <w:sz w:val="22"/>
          <w:szCs w:val="22"/>
        </w:rPr>
      </w:pPr>
      <w:r w:rsidRPr="00B6305E">
        <w:rPr>
          <w:rFonts w:ascii="Arial" w:hAnsi="Arial" w:cs="Arial"/>
          <w:sz w:val="22"/>
          <w:szCs w:val="22"/>
        </w:rPr>
        <w:t>Overall confidence</w:t>
      </w:r>
      <w:r w:rsidR="00B86F92">
        <w:rPr>
          <w:rFonts w:ascii="Arial" w:hAnsi="Arial" w:cs="Arial"/>
          <w:sz w:val="22"/>
          <w:szCs w:val="22"/>
        </w:rPr>
        <w:t xml:space="preserve"> in the evidence</w:t>
      </w:r>
      <w:r w:rsidRPr="00B6305E">
        <w:rPr>
          <w:rFonts w:ascii="Arial" w:hAnsi="Arial" w:cs="Arial"/>
          <w:sz w:val="22"/>
          <w:szCs w:val="22"/>
        </w:rPr>
        <w:t xml:space="preserve"> </w:t>
      </w:r>
      <w:r w:rsidR="00B86F92">
        <w:rPr>
          <w:rFonts w:ascii="Arial" w:hAnsi="Arial" w:cs="Arial"/>
          <w:sz w:val="22"/>
          <w:szCs w:val="22"/>
        </w:rPr>
        <w:t>was</w:t>
      </w:r>
      <w:r w:rsidRPr="00B6305E">
        <w:rPr>
          <w:rFonts w:ascii="Arial" w:hAnsi="Arial" w:cs="Arial"/>
          <w:sz w:val="22"/>
          <w:szCs w:val="22"/>
        </w:rPr>
        <w:t xml:space="preserve"> highest for process outcomes</w:t>
      </w:r>
      <w:r w:rsidR="00B86F92">
        <w:rPr>
          <w:rFonts w:ascii="Arial" w:hAnsi="Arial" w:cs="Arial"/>
          <w:sz w:val="22"/>
          <w:szCs w:val="22"/>
        </w:rPr>
        <w:t xml:space="preserve"> such as</w:t>
      </w:r>
      <w:r w:rsidRPr="00B6305E">
        <w:rPr>
          <w:rFonts w:ascii="Arial" w:hAnsi="Arial" w:cs="Arial"/>
          <w:sz w:val="22"/>
          <w:szCs w:val="22"/>
        </w:rPr>
        <w:t xml:space="preserve"> improved guideline-concordant prescribing (including reduction in clearly inappropriate inhaled therapy patterns), improved completeness</w:t>
      </w:r>
      <w:r w:rsidR="00B86F92">
        <w:rPr>
          <w:rFonts w:ascii="Arial" w:hAnsi="Arial" w:cs="Arial"/>
          <w:sz w:val="22"/>
          <w:szCs w:val="22"/>
        </w:rPr>
        <w:t xml:space="preserve"> or </w:t>
      </w:r>
      <w:r w:rsidRPr="00B6305E">
        <w:rPr>
          <w:rFonts w:ascii="Arial" w:hAnsi="Arial" w:cs="Arial"/>
          <w:sz w:val="22"/>
          <w:szCs w:val="22"/>
        </w:rPr>
        <w:t>quality of COPD reviews (documentation of key elements), and improved delivery of recommended checks/actions (</w:t>
      </w:r>
      <w:r w:rsidR="00B86F92">
        <w:rPr>
          <w:rFonts w:ascii="Arial" w:hAnsi="Arial" w:cs="Arial"/>
          <w:sz w:val="22"/>
          <w:szCs w:val="22"/>
        </w:rPr>
        <w:t>such as</w:t>
      </w:r>
      <w:r w:rsidRPr="00B6305E">
        <w:rPr>
          <w:rFonts w:ascii="Arial" w:hAnsi="Arial" w:cs="Arial"/>
          <w:sz w:val="22"/>
          <w:szCs w:val="22"/>
        </w:rPr>
        <w:t xml:space="preserve"> inhaler technique review prompts)</w:t>
      </w:r>
      <w:r w:rsidR="003137FA">
        <w:rPr>
          <w:rFonts w:ascii="Arial" w:hAnsi="Arial" w:cs="Arial"/>
          <w:sz w:val="22"/>
          <w:szCs w:val="22"/>
        </w:rPr>
        <w:t>.</w:t>
      </w:r>
      <w:r w:rsidRPr="00B6305E">
        <w:rPr>
          <w:rFonts w:ascii="Arial" w:hAnsi="Arial" w:cs="Arial"/>
          <w:sz w:val="22"/>
          <w:szCs w:val="22"/>
        </w:rPr>
        <w:t xml:space="preserve"> </w:t>
      </w:r>
      <w:r w:rsidR="003137FA">
        <w:rPr>
          <w:rFonts w:ascii="Arial" w:hAnsi="Arial" w:cs="Arial"/>
          <w:sz w:val="22"/>
          <w:szCs w:val="22"/>
        </w:rPr>
        <w:t>T</w:t>
      </w:r>
      <w:r w:rsidRPr="00B6305E">
        <w:rPr>
          <w:rFonts w:ascii="Arial" w:hAnsi="Arial" w:cs="Arial"/>
          <w:sz w:val="22"/>
          <w:szCs w:val="22"/>
        </w:rPr>
        <w:t xml:space="preserve">hese </w:t>
      </w:r>
      <w:r w:rsidR="003B283D">
        <w:rPr>
          <w:rFonts w:ascii="Arial" w:hAnsi="Arial" w:cs="Arial"/>
          <w:sz w:val="22"/>
          <w:szCs w:val="22"/>
        </w:rPr>
        <w:t xml:space="preserve">confidence indicators </w:t>
      </w:r>
      <w:r w:rsidRPr="00B6305E">
        <w:rPr>
          <w:rFonts w:ascii="Arial" w:hAnsi="Arial" w:cs="Arial"/>
          <w:sz w:val="22"/>
          <w:szCs w:val="22"/>
        </w:rPr>
        <w:t>are closer to the CDS mechanism, measured more consistently, and show more rep</w:t>
      </w:r>
      <w:r w:rsidR="007924F9">
        <w:rPr>
          <w:rFonts w:ascii="Arial" w:hAnsi="Arial" w:cs="Arial"/>
          <w:sz w:val="22"/>
          <w:szCs w:val="22"/>
        </w:rPr>
        <w:t>eatable</w:t>
      </w:r>
      <w:r w:rsidRPr="00B6305E">
        <w:rPr>
          <w:rFonts w:ascii="Arial" w:hAnsi="Arial" w:cs="Arial"/>
          <w:sz w:val="22"/>
          <w:szCs w:val="22"/>
        </w:rPr>
        <w:t xml:space="preserve"> effects across studies. Confidence </w:t>
      </w:r>
      <w:r w:rsidR="00B86F92">
        <w:rPr>
          <w:rFonts w:ascii="Arial" w:hAnsi="Arial" w:cs="Arial"/>
          <w:sz w:val="22"/>
          <w:szCs w:val="22"/>
        </w:rPr>
        <w:t>was</w:t>
      </w:r>
      <w:r w:rsidRPr="00B6305E">
        <w:rPr>
          <w:rFonts w:ascii="Arial" w:hAnsi="Arial" w:cs="Arial"/>
          <w:sz w:val="22"/>
          <w:szCs w:val="22"/>
        </w:rPr>
        <w:t xml:space="preserve"> moderate for service outcomes such as medication review frequency, referral patterns, and </w:t>
      </w:r>
      <w:r w:rsidRPr="00B6305E">
        <w:rPr>
          <w:rFonts w:ascii="Arial" w:hAnsi="Arial" w:cs="Arial"/>
          <w:sz w:val="22"/>
          <w:szCs w:val="22"/>
        </w:rPr>
        <w:lastRenderedPageBreak/>
        <w:t>clinician workflow measures (time</w:t>
      </w:r>
      <w:r w:rsidR="00B86F92">
        <w:rPr>
          <w:rFonts w:ascii="Arial" w:hAnsi="Arial" w:cs="Arial"/>
          <w:sz w:val="22"/>
          <w:szCs w:val="22"/>
        </w:rPr>
        <w:t xml:space="preserve"> and</w:t>
      </w:r>
      <w:r w:rsidRPr="00B6305E">
        <w:rPr>
          <w:rFonts w:ascii="Arial" w:hAnsi="Arial" w:cs="Arial"/>
          <w:sz w:val="22"/>
          <w:szCs w:val="22"/>
        </w:rPr>
        <w:t xml:space="preserve"> perceived workload), because results vary by implementation quality and baseline digital maturity, and measurement is often observational or self-reported. Confidence </w:t>
      </w:r>
      <w:r w:rsidR="00B86F92">
        <w:rPr>
          <w:rFonts w:ascii="Arial" w:hAnsi="Arial" w:cs="Arial"/>
          <w:sz w:val="22"/>
          <w:szCs w:val="22"/>
        </w:rPr>
        <w:t>was</w:t>
      </w:r>
      <w:r w:rsidRPr="00B6305E">
        <w:rPr>
          <w:rFonts w:ascii="Arial" w:hAnsi="Arial" w:cs="Arial"/>
          <w:sz w:val="22"/>
          <w:szCs w:val="22"/>
        </w:rPr>
        <w:t xml:space="preserve"> low for patient-level clinical outcomes</w:t>
      </w:r>
      <w:r w:rsidR="00B86F92">
        <w:rPr>
          <w:rFonts w:ascii="Arial" w:hAnsi="Arial" w:cs="Arial"/>
          <w:sz w:val="22"/>
          <w:szCs w:val="22"/>
        </w:rPr>
        <w:t xml:space="preserve"> </w:t>
      </w:r>
      <w:r w:rsidRPr="00B6305E">
        <w:rPr>
          <w:rFonts w:ascii="Arial" w:hAnsi="Arial" w:cs="Arial"/>
          <w:sz w:val="22"/>
          <w:szCs w:val="22"/>
        </w:rPr>
        <w:t>exacerbation rates, admissions, mortality, and sustained quality-of-life improvement</w:t>
      </w:r>
      <w:r w:rsidR="00B86F92">
        <w:rPr>
          <w:rFonts w:ascii="Arial" w:hAnsi="Arial" w:cs="Arial"/>
          <w:sz w:val="22"/>
          <w:szCs w:val="22"/>
        </w:rPr>
        <w:t xml:space="preserve"> </w:t>
      </w:r>
      <w:r w:rsidRPr="00B6305E">
        <w:rPr>
          <w:rFonts w:ascii="Arial" w:hAnsi="Arial" w:cs="Arial"/>
          <w:sz w:val="22"/>
          <w:szCs w:val="22"/>
        </w:rPr>
        <w:t xml:space="preserve">because follow-up is frequently short, sample sizes are underpowered for these endpoints, and outcomes </w:t>
      </w:r>
      <w:r w:rsidR="00B86F92">
        <w:rPr>
          <w:rFonts w:ascii="Arial" w:hAnsi="Arial" w:cs="Arial"/>
          <w:sz w:val="22"/>
          <w:szCs w:val="22"/>
        </w:rPr>
        <w:t>were</w:t>
      </w:r>
      <w:r w:rsidRPr="00B6305E">
        <w:rPr>
          <w:rFonts w:ascii="Arial" w:hAnsi="Arial" w:cs="Arial"/>
          <w:sz w:val="22"/>
          <w:szCs w:val="22"/>
        </w:rPr>
        <w:t xml:space="preserve"> strongly mediated by adherence, multimorbidity, smoking cessation, pulmonary rehabilitation access and wider system factors</w:t>
      </w:r>
      <w:r w:rsidR="00EE7CD5">
        <w:rPr>
          <w:rFonts w:ascii="Arial" w:hAnsi="Arial" w:cs="Arial"/>
          <w:sz w:val="22"/>
          <w:szCs w:val="22"/>
        </w:rPr>
        <w:t>;</w:t>
      </w:r>
      <w:r w:rsidRPr="00B6305E">
        <w:rPr>
          <w:rFonts w:ascii="Arial" w:hAnsi="Arial" w:cs="Arial"/>
          <w:sz w:val="22"/>
          <w:szCs w:val="22"/>
        </w:rPr>
        <w:t xml:space="preserve"> </w:t>
      </w:r>
      <w:r w:rsidR="00713979">
        <w:rPr>
          <w:rFonts w:ascii="Arial" w:hAnsi="Arial" w:cs="Arial"/>
          <w:sz w:val="22"/>
          <w:szCs w:val="22"/>
        </w:rPr>
        <w:t xml:space="preserve">thus </w:t>
      </w:r>
      <w:r w:rsidRPr="00B6305E">
        <w:rPr>
          <w:rFonts w:ascii="Arial" w:hAnsi="Arial" w:cs="Arial"/>
          <w:sz w:val="22"/>
          <w:szCs w:val="22"/>
        </w:rPr>
        <w:t>making attribution to CDS alone uncertain. Equity effects and unintended harms (</w:t>
      </w:r>
      <w:r w:rsidR="00B86F92">
        <w:rPr>
          <w:rFonts w:ascii="Arial" w:hAnsi="Arial" w:cs="Arial"/>
          <w:sz w:val="22"/>
          <w:szCs w:val="22"/>
        </w:rPr>
        <w:t>like</w:t>
      </w:r>
      <w:r w:rsidRPr="00B6305E">
        <w:rPr>
          <w:rFonts w:ascii="Arial" w:hAnsi="Arial" w:cs="Arial"/>
          <w:sz w:val="22"/>
          <w:szCs w:val="22"/>
        </w:rPr>
        <w:t xml:space="preserve"> alert fatigue</w:t>
      </w:r>
      <w:r w:rsidR="00B86F92">
        <w:rPr>
          <w:rFonts w:ascii="Arial" w:hAnsi="Arial" w:cs="Arial"/>
          <w:sz w:val="22"/>
          <w:szCs w:val="22"/>
        </w:rPr>
        <w:t xml:space="preserve"> and</w:t>
      </w:r>
      <w:r w:rsidRPr="00B6305E">
        <w:rPr>
          <w:rFonts w:ascii="Arial" w:hAnsi="Arial" w:cs="Arial"/>
          <w:sz w:val="22"/>
          <w:szCs w:val="22"/>
        </w:rPr>
        <w:t xml:space="preserve"> over-standardisation) are also low confidence due to limited reporting and inconsistent subgroup analysis.</w:t>
      </w:r>
    </w:p>
    <w:p w14:paraId="698FDA88" w14:textId="3B44E98E" w:rsidR="009C2AA0" w:rsidRPr="009C2AA0" w:rsidRDefault="2A1E2045" w:rsidP="009C2AA0">
      <w:pPr>
        <w:jc w:val="both"/>
        <w:rPr>
          <w:rFonts w:ascii="Arial" w:hAnsi="Arial" w:cs="Arial"/>
          <w:sz w:val="22"/>
          <w:szCs w:val="22"/>
        </w:rPr>
      </w:pPr>
      <w:r w:rsidRPr="0B0D551E">
        <w:rPr>
          <w:rFonts w:ascii="Arial" w:hAnsi="Arial" w:cs="Arial"/>
          <w:sz w:val="22"/>
          <w:szCs w:val="22"/>
        </w:rPr>
        <w:t>The 52 studies included in the final synthesis</w:t>
      </w:r>
      <w:r w:rsidR="4FEB33DE" w:rsidRPr="0B0D551E">
        <w:rPr>
          <w:rFonts w:ascii="Arial" w:hAnsi="Arial" w:cs="Arial"/>
          <w:sz w:val="22"/>
          <w:szCs w:val="22"/>
        </w:rPr>
        <w:t xml:space="preserve"> </w:t>
      </w:r>
      <w:r w:rsidRPr="0B0D551E">
        <w:rPr>
          <w:rFonts w:ascii="Arial" w:hAnsi="Arial" w:cs="Arial"/>
          <w:sz w:val="22"/>
          <w:szCs w:val="22"/>
        </w:rPr>
        <w:t>suggest</w:t>
      </w:r>
      <w:r w:rsidR="004F5D7E" w:rsidRPr="0B0D551E">
        <w:rPr>
          <w:rFonts w:ascii="Arial" w:hAnsi="Arial" w:cs="Arial"/>
          <w:sz w:val="22"/>
          <w:szCs w:val="22"/>
        </w:rPr>
        <w:t xml:space="preserve"> that </w:t>
      </w:r>
      <w:r w:rsidR="5F833454" w:rsidRPr="0B0D551E">
        <w:rPr>
          <w:rFonts w:ascii="Arial" w:hAnsi="Arial" w:cs="Arial"/>
          <w:sz w:val="22"/>
          <w:szCs w:val="22"/>
        </w:rPr>
        <w:t xml:space="preserve">a </w:t>
      </w:r>
      <w:r w:rsidR="004F5D7E" w:rsidRPr="0B0D551E">
        <w:rPr>
          <w:rFonts w:ascii="Arial" w:hAnsi="Arial" w:cs="Arial"/>
          <w:sz w:val="22"/>
          <w:szCs w:val="22"/>
        </w:rPr>
        <w:t>well-</w:t>
      </w:r>
      <w:r w:rsidR="383833F9" w:rsidRPr="0B0D551E">
        <w:rPr>
          <w:rFonts w:ascii="Arial" w:hAnsi="Arial" w:cs="Arial"/>
          <w:sz w:val="22"/>
          <w:szCs w:val="22"/>
        </w:rPr>
        <w:t>designed CDS</w:t>
      </w:r>
      <w:r w:rsidR="004F5D7E" w:rsidRPr="0B0D551E">
        <w:rPr>
          <w:rFonts w:ascii="Arial" w:hAnsi="Arial" w:cs="Arial"/>
          <w:sz w:val="22"/>
          <w:szCs w:val="22"/>
        </w:rPr>
        <w:t xml:space="preserve"> tools can improve adherence to best practices in chronic disease care. </w:t>
      </w:r>
      <w:r w:rsidR="093DD94B" w:rsidRPr="0B0D551E">
        <w:rPr>
          <w:rFonts w:ascii="Arial" w:hAnsi="Arial" w:cs="Arial"/>
          <w:sz w:val="22"/>
          <w:szCs w:val="22"/>
        </w:rPr>
        <w:t>There are notable concerns</w:t>
      </w:r>
      <w:r w:rsidR="5656FBB9" w:rsidRPr="0B0D551E">
        <w:rPr>
          <w:rFonts w:ascii="Arial" w:hAnsi="Arial" w:cs="Arial"/>
          <w:sz w:val="22"/>
          <w:szCs w:val="22"/>
        </w:rPr>
        <w:t xml:space="preserve"> with the use of CDS tools;</w:t>
      </w:r>
      <w:r w:rsidR="093DD94B" w:rsidRPr="0B0D551E">
        <w:rPr>
          <w:rFonts w:ascii="Arial" w:hAnsi="Arial" w:cs="Arial"/>
          <w:sz w:val="22"/>
          <w:szCs w:val="22"/>
        </w:rPr>
        <w:t xml:space="preserve"> </w:t>
      </w:r>
      <w:r w:rsidR="38E6B9B0" w:rsidRPr="0B0D551E">
        <w:rPr>
          <w:rFonts w:ascii="Arial" w:hAnsi="Arial" w:cs="Arial"/>
          <w:sz w:val="22"/>
          <w:szCs w:val="22"/>
        </w:rPr>
        <w:t>however,</w:t>
      </w:r>
      <w:r w:rsidR="093DD94B" w:rsidRPr="0B0D551E">
        <w:rPr>
          <w:rFonts w:ascii="Arial" w:hAnsi="Arial" w:cs="Arial"/>
          <w:sz w:val="22"/>
          <w:szCs w:val="22"/>
        </w:rPr>
        <w:t xml:space="preserve"> i</w:t>
      </w:r>
      <w:r w:rsidR="004F5D7E" w:rsidRPr="0B0D551E">
        <w:rPr>
          <w:rFonts w:ascii="Arial" w:hAnsi="Arial" w:cs="Arial"/>
          <w:sz w:val="22"/>
          <w:szCs w:val="22"/>
        </w:rPr>
        <w:t xml:space="preserve">n general </w:t>
      </w:r>
      <w:r w:rsidR="44F61073" w:rsidRPr="0B0D551E">
        <w:rPr>
          <w:rFonts w:ascii="Arial" w:hAnsi="Arial" w:cs="Arial"/>
          <w:sz w:val="22"/>
          <w:szCs w:val="22"/>
        </w:rPr>
        <w:t>these</w:t>
      </w:r>
      <w:r w:rsidR="00FD1DE5" w:rsidRPr="0B0D551E">
        <w:rPr>
          <w:rFonts w:ascii="Arial" w:hAnsi="Arial" w:cs="Arial"/>
          <w:sz w:val="22"/>
          <w:szCs w:val="22"/>
        </w:rPr>
        <w:t xml:space="preserve"> s</w:t>
      </w:r>
      <w:r w:rsidR="004F5D7E" w:rsidRPr="0B0D551E">
        <w:rPr>
          <w:rFonts w:ascii="Arial" w:hAnsi="Arial" w:cs="Arial"/>
          <w:sz w:val="22"/>
          <w:szCs w:val="22"/>
        </w:rPr>
        <w:t xml:space="preserve">ystems show </w:t>
      </w:r>
      <w:r w:rsidR="286EC189" w:rsidRPr="0B0D551E">
        <w:rPr>
          <w:rFonts w:ascii="Arial" w:hAnsi="Arial" w:cs="Arial"/>
          <w:sz w:val="22"/>
          <w:szCs w:val="22"/>
        </w:rPr>
        <w:t xml:space="preserve">to </w:t>
      </w:r>
      <w:r w:rsidR="004F5D7E" w:rsidRPr="0B0D551E">
        <w:rPr>
          <w:rFonts w:ascii="Arial" w:hAnsi="Arial" w:cs="Arial"/>
          <w:sz w:val="22"/>
          <w:szCs w:val="22"/>
        </w:rPr>
        <w:t xml:space="preserve">positively affect clinician </w:t>
      </w:r>
      <w:r w:rsidR="1E512ED3" w:rsidRPr="0B0D551E">
        <w:rPr>
          <w:rFonts w:ascii="Arial" w:hAnsi="Arial" w:cs="Arial"/>
          <w:sz w:val="22"/>
          <w:szCs w:val="22"/>
        </w:rPr>
        <w:t>behaviour</w:t>
      </w:r>
      <w:r w:rsidR="004F5D7E" w:rsidRPr="0B0D551E">
        <w:rPr>
          <w:rFonts w:ascii="Arial" w:hAnsi="Arial" w:cs="Arial"/>
          <w:sz w:val="22"/>
          <w:szCs w:val="22"/>
        </w:rPr>
        <w:t xml:space="preserve"> by improving adherence to clinical guidelines. For instance, in type 2 diabetes and hypertension management, computeri</w:t>
      </w:r>
      <w:r w:rsidR="4E1D71C4" w:rsidRPr="0B0D551E">
        <w:rPr>
          <w:rFonts w:ascii="Arial" w:hAnsi="Arial" w:cs="Arial"/>
          <w:sz w:val="22"/>
          <w:szCs w:val="22"/>
        </w:rPr>
        <w:t>s</w:t>
      </w:r>
      <w:r w:rsidR="004F5D7E" w:rsidRPr="0B0D551E">
        <w:rPr>
          <w:rFonts w:ascii="Arial" w:hAnsi="Arial" w:cs="Arial"/>
          <w:sz w:val="22"/>
          <w:szCs w:val="22"/>
        </w:rPr>
        <w:t>ed alerts and reminders have led to better risk factor control. One cluster-randomi</w:t>
      </w:r>
      <w:r w:rsidR="007E42B7" w:rsidRPr="0B0D551E">
        <w:rPr>
          <w:rFonts w:ascii="Arial" w:hAnsi="Arial" w:cs="Arial"/>
          <w:sz w:val="22"/>
          <w:szCs w:val="22"/>
        </w:rPr>
        <w:t>s</w:t>
      </w:r>
      <w:r w:rsidR="004F5D7E" w:rsidRPr="0B0D551E">
        <w:rPr>
          <w:rFonts w:ascii="Arial" w:hAnsi="Arial" w:cs="Arial"/>
          <w:sz w:val="22"/>
          <w:szCs w:val="22"/>
        </w:rPr>
        <w:t>ed trial in U.S. primary care found that clinics using CDS</w:t>
      </w:r>
      <w:r w:rsidR="007E42B7" w:rsidRPr="0B0D551E">
        <w:rPr>
          <w:rFonts w:ascii="Arial" w:hAnsi="Arial" w:cs="Arial"/>
          <w:sz w:val="22"/>
          <w:szCs w:val="22"/>
        </w:rPr>
        <w:t xml:space="preserve"> systems</w:t>
      </w:r>
      <w:r w:rsidR="004F5D7E" w:rsidRPr="0B0D551E">
        <w:rPr>
          <w:rFonts w:ascii="Arial" w:hAnsi="Arial" w:cs="Arial"/>
          <w:sz w:val="22"/>
          <w:szCs w:val="22"/>
        </w:rPr>
        <w:t xml:space="preserve"> achieved improved glycaemic control and lower LDL cholesterol levels in diabetic patients compared to </w:t>
      </w:r>
      <w:r w:rsidR="59AB5BAE" w:rsidRPr="0B0D551E">
        <w:rPr>
          <w:rFonts w:ascii="Arial" w:hAnsi="Arial" w:cs="Arial"/>
          <w:sz w:val="22"/>
          <w:szCs w:val="22"/>
        </w:rPr>
        <w:t>usual care</w:t>
      </w:r>
      <w:r w:rsidR="4CBB1B4C" w:rsidRPr="0B0D551E">
        <w:rPr>
          <w:rFonts w:ascii="Arial" w:hAnsi="Arial" w:cs="Arial"/>
          <w:sz w:val="22"/>
          <w:szCs w:val="22"/>
        </w:rPr>
        <w:t xml:space="preserve"> (Shi </w:t>
      </w:r>
      <w:r w:rsidR="4CBB1B4C" w:rsidRPr="0B0D551E">
        <w:rPr>
          <w:rFonts w:ascii="Arial" w:hAnsi="Arial" w:cs="Arial"/>
          <w:i/>
          <w:iCs/>
          <w:sz w:val="22"/>
          <w:szCs w:val="22"/>
        </w:rPr>
        <w:t>et al</w:t>
      </w:r>
      <w:r w:rsidR="4CBB1B4C" w:rsidRPr="0B0D551E">
        <w:rPr>
          <w:rFonts w:ascii="Arial" w:hAnsi="Arial" w:cs="Arial"/>
          <w:sz w:val="22"/>
          <w:szCs w:val="22"/>
        </w:rPr>
        <w:t>., 2022)</w:t>
      </w:r>
      <w:r w:rsidR="004F5D7E" w:rsidRPr="0B0D551E">
        <w:rPr>
          <w:rFonts w:ascii="Arial" w:hAnsi="Arial" w:cs="Arial"/>
          <w:sz w:val="22"/>
          <w:szCs w:val="22"/>
        </w:rPr>
        <w:t xml:space="preserve">. Another study </w:t>
      </w:r>
      <w:r w:rsidR="50DA8E2D" w:rsidRPr="0B0D551E">
        <w:rPr>
          <w:rFonts w:ascii="Arial" w:hAnsi="Arial" w:cs="Arial"/>
          <w:sz w:val="22"/>
          <w:szCs w:val="22"/>
        </w:rPr>
        <w:t xml:space="preserve">by Kharbanda </w:t>
      </w:r>
      <w:r w:rsidR="50DA8E2D" w:rsidRPr="0B0D551E">
        <w:rPr>
          <w:rFonts w:ascii="Arial" w:hAnsi="Arial" w:cs="Arial"/>
          <w:i/>
          <w:iCs/>
          <w:sz w:val="22"/>
          <w:szCs w:val="22"/>
        </w:rPr>
        <w:t>et al</w:t>
      </w:r>
      <w:r w:rsidR="50DA8E2D" w:rsidRPr="0B0D551E">
        <w:rPr>
          <w:rFonts w:ascii="Arial" w:hAnsi="Arial" w:cs="Arial"/>
          <w:sz w:val="22"/>
          <w:szCs w:val="22"/>
        </w:rPr>
        <w:t xml:space="preserve">. (2018) </w:t>
      </w:r>
      <w:r w:rsidR="004F5D7E" w:rsidRPr="0B0D551E">
        <w:rPr>
          <w:rFonts w:ascii="Arial" w:hAnsi="Arial" w:cs="Arial"/>
          <w:sz w:val="22"/>
          <w:szCs w:val="22"/>
        </w:rPr>
        <w:t xml:space="preserve">reported a significantly higher percentage of hypertensive patients achieving blood pressure targets when clinicians received decision support prompts, versus controls. These examples from analogous chronic conditions demonstrate how embedding </w:t>
      </w:r>
      <w:r w:rsidR="6D4C0CF0" w:rsidRPr="0B0D551E">
        <w:rPr>
          <w:rFonts w:ascii="Arial" w:hAnsi="Arial" w:cs="Arial"/>
          <w:sz w:val="22"/>
          <w:szCs w:val="22"/>
        </w:rPr>
        <w:t xml:space="preserve">digital </w:t>
      </w:r>
      <w:r w:rsidR="004F5D7E" w:rsidRPr="0B0D551E">
        <w:rPr>
          <w:rFonts w:ascii="Arial" w:hAnsi="Arial" w:cs="Arial"/>
          <w:sz w:val="22"/>
          <w:szCs w:val="22"/>
        </w:rPr>
        <w:t>evidence-based logic into routine visits can yield measurable improvements in intermediate clinical outcomes.</w:t>
      </w:r>
    </w:p>
    <w:p w14:paraId="07ADDE7A" w14:textId="1E12AA06" w:rsidR="009C2AA0" w:rsidRDefault="009C2AA0" w:rsidP="009C2AA0">
      <w:pPr>
        <w:shd w:val="clear" w:color="auto" w:fill="FFFFFF" w:themeFill="background1"/>
        <w:spacing w:after="0"/>
        <w:jc w:val="both"/>
        <w:rPr>
          <w:rFonts w:ascii="Arial" w:eastAsia="Arial" w:hAnsi="Arial" w:cs="Arial"/>
          <w:sz w:val="22"/>
          <w:szCs w:val="22"/>
        </w:rPr>
      </w:pPr>
      <w:r w:rsidRPr="009C2AA0">
        <w:rPr>
          <w:rFonts w:ascii="Arial" w:eastAsia="Arial" w:hAnsi="Arial" w:cs="Arial"/>
          <w:sz w:val="22"/>
          <w:szCs w:val="22"/>
        </w:rPr>
        <w:t xml:space="preserve">The impact on outcomes such as hospitalisations or mortality is harder to establish. Asmar </w:t>
      </w:r>
      <w:r w:rsidRPr="009C2AA0">
        <w:rPr>
          <w:rFonts w:ascii="Arial" w:eastAsia="Arial" w:hAnsi="Arial" w:cs="Arial"/>
          <w:i/>
          <w:iCs/>
          <w:sz w:val="22"/>
          <w:szCs w:val="22"/>
        </w:rPr>
        <w:t>et al</w:t>
      </w:r>
      <w:r w:rsidRPr="009C2AA0">
        <w:rPr>
          <w:rFonts w:ascii="Arial" w:eastAsia="Arial" w:hAnsi="Arial" w:cs="Arial"/>
          <w:sz w:val="22"/>
          <w:szCs w:val="22"/>
        </w:rPr>
        <w:t>. (2021) systematic review of CDS for chronic disease found inconclusive evidence for improvements in patient</w:t>
      </w:r>
      <w:r w:rsidRPr="009C2AA0">
        <w:rPr>
          <w:rFonts w:ascii="Arial" w:eastAsia="Arial" w:hAnsi="Arial" w:cs="Arial"/>
          <w:sz w:val="22"/>
          <w:szCs w:val="22"/>
        </w:rPr>
        <w:noBreakHyphen/>
        <w:t>reported or clinical outcomes. While process measures improved, evidence for disease control or quality of life was mixed and affected by methodological bias and variation in CDS design. Notably, none of the trials focused on COPD, leaving a gap</w:t>
      </w:r>
      <w:r w:rsidR="00327023">
        <w:rPr>
          <w:rFonts w:ascii="Arial" w:eastAsia="Arial" w:hAnsi="Arial" w:cs="Arial"/>
          <w:sz w:val="22"/>
          <w:szCs w:val="22"/>
        </w:rPr>
        <w:t xml:space="preserve"> only </w:t>
      </w:r>
      <w:r w:rsidRPr="009C2AA0">
        <w:rPr>
          <w:rFonts w:ascii="Arial" w:eastAsia="Arial" w:hAnsi="Arial" w:cs="Arial"/>
          <w:sz w:val="22"/>
          <w:szCs w:val="22"/>
        </w:rPr>
        <w:t xml:space="preserve">now beginning to be addressed. A Norwegian RCT of a digital COPD </w:t>
      </w:r>
      <w:r w:rsidR="00DD4F96">
        <w:rPr>
          <w:rFonts w:ascii="Arial" w:eastAsia="Arial" w:hAnsi="Arial" w:cs="Arial"/>
          <w:sz w:val="22"/>
          <w:szCs w:val="22"/>
        </w:rPr>
        <w:t>CDS</w:t>
      </w:r>
      <w:r w:rsidRPr="009C2AA0">
        <w:rPr>
          <w:rFonts w:ascii="Arial" w:eastAsia="Arial" w:hAnsi="Arial" w:cs="Arial"/>
          <w:sz w:val="22"/>
          <w:szCs w:val="22"/>
        </w:rPr>
        <w:t xml:space="preserve"> tool showed promising results (Vijayakumar </w:t>
      </w:r>
      <w:r w:rsidRPr="009C2AA0">
        <w:rPr>
          <w:rFonts w:ascii="Arial" w:eastAsia="Arial" w:hAnsi="Arial" w:cs="Arial"/>
          <w:i/>
          <w:iCs/>
          <w:sz w:val="22"/>
          <w:szCs w:val="22"/>
        </w:rPr>
        <w:t>et al</w:t>
      </w:r>
      <w:r w:rsidRPr="009C2AA0">
        <w:rPr>
          <w:rFonts w:ascii="Arial" w:eastAsia="Arial" w:hAnsi="Arial" w:cs="Arial"/>
          <w:sz w:val="22"/>
          <w:szCs w:val="22"/>
        </w:rPr>
        <w:t>., 2021). GPs using the tool demonstrated more accurate COPD diagnoses and better adherence to recommended non</w:t>
      </w:r>
      <w:r w:rsidRPr="009C2AA0">
        <w:rPr>
          <w:rFonts w:ascii="Arial" w:eastAsia="Arial" w:hAnsi="Arial" w:cs="Arial"/>
          <w:sz w:val="22"/>
          <w:szCs w:val="22"/>
        </w:rPr>
        <w:noBreakHyphen/>
        <w:t>pharmacological interventions. Although one</w:t>
      </w:r>
      <w:r w:rsidRPr="009C2AA0">
        <w:rPr>
          <w:rFonts w:ascii="Arial" w:eastAsia="Arial" w:hAnsi="Arial" w:cs="Arial"/>
          <w:sz w:val="22"/>
          <w:szCs w:val="22"/>
        </w:rPr>
        <w:noBreakHyphen/>
        <w:t>time use did not significantly change prescribing, it helped identify patients with normal spirometry or asthma rather than COPD and reinforced guideline</w:t>
      </w:r>
      <w:r w:rsidRPr="009C2AA0">
        <w:rPr>
          <w:rFonts w:ascii="Arial" w:eastAsia="Arial" w:hAnsi="Arial" w:cs="Arial"/>
          <w:sz w:val="22"/>
          <w:szCs w:val="22"/>
        </w:rPr>
        <w:noBreakHyphen/>
        <w:t>based counselling. Many GPs continued using the tool afterwards, rating it highly, suggesting even early</w:t>
      </w:r>
      <w:r w:rsidRPr="009C2AA0">
        <w:rPr>
          <w:rFonts w:ascii="Arial" w:eastAsia="Arial" w:hAnsi="Arial" w:cs="Arial"/>
          <w:sz w:val="22"/>
          <w:szCs w:val="22"/>
        </w:rPr>
        <w:noBreakHyphen/>
        <w:t>generation CDS can enhance diagnostic accuracy and care quality.</w:t>
      </w:r>
    </w:p>
    <w:p w14:paraId="74DE17C1" w14:textId="77777777" w:rsidR="009C2AA0" w:rsidRPr="009C2AA0" w:rsidRDefault="009C2AA0" w:rsidP="009C2AA0">
      <w:pPr>
        <w:shd w:val="clear" w:color="auto" w:fill="FFFFFF" w:themeFill="background1"/>
        <w:spacing w:after="0"/>
        <w:jc w:val="both"/>
        <w:rPr>
          <w:rFonts w:ascii="Arial" w:eastAsia="Arial" w:hAnsi="Arial" w:cs="Arial"/>
          <w:sz w:val="22"/>
          <w:szCs w:val="22"/>
        </w:rPr>
      </w:pPr>
    </w:p>
    <w:p w14:paraId="6B4365C8" w14:textId="1C801602" w:rsidR="00F1249D" w:rsidRDefault="00F1249D" w:rsidP="2251AF6B">
      <w:pPr>
        <w:jc w:val="both"/>
        <w:rPr>
          <w:rFonts w:ascii="Arial" w:hAnsi="Arial" w:cs="Arial"/>
          <w:sz w:val="22"/>
          <w:szCs w:val="22"/>
        </w:rPr>
      </w:pPr>
      <w:r w:rsidRPr="00F1249D">
        <w:rPr>
          <w:rFonts w:ascii="Arial" w:hAnsi="Arial" w:cs="Arial"/>
          <w:sz w:val="22"/>
          <w:szCs w:val="22"/>
        </w:rPr>
        <w:t>Across this review, the large</w:t>
      </w:r>
      <w:r w:rsidRPr="00F1249D">
        <w:rPr>
          <w:rFonts w:ascii="Arial" w:hAnsi="Arial" w:cs="Arial"/>
          <w:sz w:val="22"/>
          <w:szCs w:val="22"/>
        </w:rPr>
        <w:noBreakHyphen/>
        <w:t xml:space="preserve">scale English service evaluation by Chakrabarti </w:t>
      </w:r>
      <w:r w:rsidRPr="00F1249D">
        <w:rPr>
          <w:rFonts w:ascii="Arial" w:hAnsi="Arial" w:cs="Arial"/>
          <w:i/>
          <w:iCs/>
          <w:sz w:val="22"/>
          <w:szCs w:val="22"/>
        </w:rPr>
        <w:t>et al</w:t>
      </w:r>
      <w:r w:rsidRPr="00F1249D">
        <w:rPr>
          <w:rFonts w:ascii="Arial" w:hAnsi="Arial" w:cs="Arial"/>
          <w:sz w:val="22"/>
          <w:szCs w:val="22"/>
        </w:rPr>
        <w:t>. (2025) provides the strongest evidence for CDS in COPD management. The study deployed an intelligent Computer</w:t>
      </w:r>
      <w:r w:rsidRPr="00F1249D">
        <w:rPr>
          <w:rFonts w:ascii="Arial" w:hAnsi="Arial" w:cs="Arial"/>
          <w:sz w:val="22"/>
          <w:szCs w:val="22"/>
        </w:rPr>
        <w:noBreakHyphen/>
        <w:t>Guided Consultation (CGC) system across 254 NHS practices for annual COPD reviews, covering more than 5,200 patients, and showed substantial improvements in care processes and guideline adherence. A major finding was the correction of misdiagnoses</w:t>
      </w:r>
      <w:r w:rsidR="00E55FA6">
        <w:rPr>
          <w:rFonts w:ascii="Arial" w:hAnsi="Arial" w:cs="Arial"/>
          <w:sz w:val="22"/>
          <w:szCs w:val="22"/>
        </w:rPr>
        <w:t>,</w:t>
      </w:r>
      <w:r w:rsidRPr="00F1249D">
        <w:rPr>
          <w:rFonts w:ascii="Arial" w:hAnsi="Arial" w:cs="Arial"/>
          <w:sz w:val="22"/>
          <w:szCs w:val="22"/>
        </w:rPr>
        <w:t xml:space="preserve"> the CGC cross</w:t>
      </w:r>
      <w:r w:rsidRPr="00F1249D">
        <w:rPr>
          <w:rFonts w:ascii="Arial" w:hAnsi="Arial" w:cs="Arial"/>
          <w:sz w:val="22"/>
          <w:szCs w:val="22"/>
        </w:rPr>
        <w:noBreakHyphen/>
        <w:t>checked spirometry against GOLD (2023) criteria and flagged 21.1% of patients on COPD registers as not meeting diagnostic thresholds. These individuals</w:t>
      </w:r>
      <w:r>
        <w:rPr>
          <w:rFonts w:ascii="Arial" w:hAnsi="Arial" w:cs="Arial"/>
          <w:sz w:val="22"/>
          <w:szCs w:val="22"/>
        </w:rPr>
        <w:t xml:space="preserve"> </w:t>
      </w:r>
      <w:r w:rsidRPr="00F1249D">
        <w:rPr>
          <w:rFonts w:ascii="Arial" w:hAnsi="Arial" w:cs="Arial"/>
          <w:sz w:val="22"/>
          <w:szCs w:val="22"/>
        </w:rPr>
        <w:t>typically younger and more often female</w:t>
      </w:r>
      <w:r>
        <w:rPr>
          <w:rFonts w:ascii="Arial" w:hAnsi="Arial" w:cs="Arial"/>
          <w:sz w:val="22"/>
          <w:szCs w:val="22"/>
        </w:rPr>
        <w:t xml:space="preserve"> </w:t>
      </w:r>
      <w:r w:rsidRPr="00F1249D">
        <w:rPr>
          <w:rFonts w:ascii="Arial" w:hAnsi="Arial" w:cs="Arial"/>
          <w:sz w:val="22"/>
          <w:szCs w:val="22"/>
        </w:rPr>
        <w:t xml:space="preserve">were reassessed, relieved of an incorrect diagnosis, and referred appropriately. This aligns with UK audits such as Tibble, Iglesias and Chung (2025), which report misdiagnosis rates of 20% or more when spirometry is absent or misinterpreted. By improving diagnostic accuracy, the </w:t>
      </w:r>
      <w:r w:rsidR="00C46425">
        <w:rPr>
          <w:rFonts w:ascii="Arial" w:hAnsi="Arial" w:cs="Arial"/>
          <w:sz w:val="22"/>
          <w:szCs w:val="22"/>
        </w:rPr>
        <w:t xml:space="preserve">CDS </w:t>
      </w:r>
      <w:r w:rsidRPr="00F1249D">
        <w:rPr>
          <w:rFonts w:ascii="Arial" w:hAnsi="Arial" w:cs="Arial"/>
          <w:sz w:val="22"/>
          <w:szCs w:val="22"/>
        </w:rPr>
        <w:t>decision aid reduces unnecessary COPD treatment and helps identify alternative causes such as heart failure.</w:t>
      </w:r>
    </w:p>
    <w:p w14:paraId="1148CBFD" w14:textId="54B487D3" w:rsidR="004F5D7E" w:rsidRPr="004F5D7E" w:rsidRDefault="2FD4CB29" w:rsidP="2251AF6B">
      <w:pPr>
        <w:jc w:val="both"/>
        <w:rPr>
          <w:rFonts w:ascii="Arial" w:hAnsi="Arial" w:cs="Arial"/>
          <w:sz w:val="22"/>
          <w:szCs w:val="22"/>
        </w:rPr>
      </w:pPr>
      <w:r w:rsidRPr="0B0D551E">
        <w:rPr>
          <w:rFonts w:ascii="Arial" w:hAnsi="Arial" w:cs="Arial"/>
          <w:sz w:val="22"/>
          <w:szCs w:val="22"/>
        </w:rPr>
        <w:lastRenderedPageBreak/>
        <w:t>It is worth noting that i</w:t>
      </w:r>
      <w:r w:rsidR="004F5D7E" w:rsidRPr="0B0D551E">
        <w:rPr>
          <w:rFonts w:ascii="Arial" w:hAnsi="Arial" w:cs="Arial"/>
          <w:sz w:val="22"/>
          <w:szCs w:val="22"/>
        </w:rPr>
        <w:t xml:space="preserve">n patients with confirmed COPD, the </w:t>
      </w:r>
      <w:r w:rsidR="00A533C3" w:rsidRPr="0B0D551E">
        <w:rPr>
          <w:rFonts w:ascii="Arial" w:hAnsi="Arial" w:cs="Arial"/>
          <w:sz w:val="22"/>
          <w:szCs w:val="22"/>
        </w:rPr>
        <w:t xml:space="preserve">CGC </w:t>
      </w:r>
      <w:r w:rsidR="004F5D7E" w:rsidRPr="0B0D551E">
        <w:rPr>
          <w:rFonts w:ascii="Arial" w:hAnsi="Arial" w:cs="Arial"/>
          <w:sz w:val="22"/>
          <w:szCs w:val="22"/>
        </w:rPr>
        <w:t>tool systematically screened for complications and comorbid conditions. It generated cardiac alerts in 7% of cases, detecting previously unrecogni</w:t>
      </w:r>
      <w:r w:rsidR="432F9FFA" w:rsidRPr="0B0D551E">
        <w:rPr>
          <w:rFonts w:ascii="Arial" w:hAnsi="Arial" w:cs="Arial"/>
          <w:sz w:val="22"/>
          <w:szCs w:val="22"/>
        </w:rPr>
        <w:t>s</w:t>
      </w:r>
      <w:r w:rsidR="004F5D7E" w:rsidRPr="0B0D551E">
        <w:rPr>
          <w:rFonts w:ascii="Arial" w:hAnsi="Arial" w:cs="Arial"/>
          <w:sz w:val="22"/>
          <w:szCs w:val="22"/>
        </w:rPr>
        <w:t>ed signs of cardiac disease</w:t>
      </w:r>
      <w:r w:rsidR="0624F4EA" w:rsidRPr="0B0D551E">
        <w:rPr>
          <w:rFonts w:ascii="Arial" w:hAnsi="Arial" w:cs="Arial"/>
          <w:sz w:val="22"/>
          <w:szCs w:val="22"/>
        </w:rPr>
        <w:t xml:space="preserve"> </w:t>
      </w:r>
      <w:r w:rsidR="004F5D7E" w:rsidRPr="0B0D551E">
        <w:rPr>
          <w:rFonts w:ascii="Arial" w:hAnsi="Arial" w:cs="Arial"/>
          <w:sz w:val="22"/>
          <w:szCs w:val="22"/>
        </w:rPr>
        <w:t xml:space="preserve">and advising further cardiac </w:t>
      </w:r>
      <w:r w:rsidR="789134D3" w:rsidRPr="0B0D551E">
        <w:rPr>
          <w:rFonts w:ascii="Arial" w:hAnsi="Arial" w:cs="Arial"/>
          <w:sz w:val="22"/>
          <w:szCs w:val="22"/>
        </w:rPr>
        <w:t>investigation</w:t>
      </w:r>
      <w:r w:rsidR="004F5D7E" w:rsidRPr="0B0D551E">
        <w:rPr>
          <w:rFonts w:ascii="Arial" w:hAnsi="Arial" w:cs="Arial"/>
          <w:sz w:val="22"/>
          <w:szCs w:val="22"/>
        </w:rPr>
        <w:t>.</w:t>
      </w:r>
      <w:r w:rsidR="5C65D0F7" w:rsidRPr="0B0D551E">
        <w:rPr>
          <w:rFonts w:ascii="Arial" w:hAnsi="Arial" w:cs="Arial"/>
          <w:sz w:val="22"/>
          <w:szCs w:val="22"/>
        </w:rPr>
        <w:t xml:space="preserve"> </w:t>
      </w:r>
      <w:r w:rsidR="004F5D7E" w:rsidRPr="0B0D551E">
        <w:rPr>
          <w:rFonts w:ascii="Arial" w:hAnsi="Arial" w:cs="Arial"/>
          <w:sz w:val="22"/>
          <w:szCs w:val="22"/>
        </w:rPr>
        <w:t>It also highlighted patients with features suggestive of bronchiectasis of whom 90% had not been diagnosed previously. By prompting consideration of comorbidities like heart failure or bronchiectasis, the decision support ensure</w:t>
      </w:r>
      <w:r w:rsidR="16D249A4" w:rsidRPr="0B0D551E">
        <w:rPr>
          <w:rFonts w:ascii="Arial" w:hAnsi="Arial" w:cs="Arial"/>
          <w:sz w:val="22"/>
          <w:szCs w:val="22"/>
        </w:rPr>
        <w:t>d</w:t>
      </w:r>
      <w:r w:rsidR="004F5D7E" w:rsidRPr="0B0D551E">
        <w:rPr>
          <w:rFonts w:ascii="Arial" w:hAnsi="Arial" w:cs="Arial"/>
          <w:sz w:val="22"/>
          <w:szCs w:val="22"/>
        </w:rPr>
        <w:t xml:space="preserve"> holistic assessment beyond the lungs. This is critical since guidelines </w:t>
      </w:r>
      <w:r w:rsidR="001B1B67">
        <w:rPr>
          <w:rFonts w:ascii="Arial" w:hAnsi="Arial" w:cs="Arial"/>
          <w:sz w:val="22"/>
          <w:szCs w:val="22"/>
        </w:rPr>
        <w:t>emphasize</w:t>
      </w:r>
      <w:r w:rsidR="004F5D7E" w:rsidRPr="0B0D551E">
        <w:rPr>
          <w:rFonts w:ascii="Arial" w:hAnsi="Arial" w:cs="Arial"/>
          <w:sz w:val="22"/>
          <w:szCs w:val="22"/>
        </w:rPr>
        <w:t xml:space="preserve"> recognising and treating comorbidities in COPD as part of high-quality care</w:t>
      </w:r>
      <w:r w:rsidR="5B81E778" w:rsidRPr="0B0D551E">
        <w:rPr>
          <w:rFonts w:ascii="Arial" w:hAnsi="Arial" w:cs="Arial"/>
          <w:sz w:val="22"/>
          <w:szCs w:val="22"/>
        </w:rPr>
        <w:t xml:space="preserve"> (NICE, 2026)</w:t>
      </w:r>
      <w:r w:rsidR="004F5D7E" w:rsidRPr="0B0D551E">
        <w:rPr>
          <w:rFonts w:ascii="Arial" w:hAnsi="Arial" w:cs="Arial"/>
          <w:sz w:val="22"/>
          <w:szCs w:val="22"/>
        </w:rPr>
        <w:t>.</w:t>
      </w:r>
    </w:p>
    <w:p w14:paraId="45A34509" w14:textId="37D5E651" w:rsidR="00AC60BA" w:rsidRDefault="00AC60BA" w:rsidP="00437C5C">
      <w:pPr>
        <w:jc w:val="both"/>
      </w:pPr>
      <w:r w:rsidRPr="0B0D551E">
        <w:rPr>
          <w:rFonts w:ascii="Arial" w:hAnsi="Arial" w:cs="Arial"/>
          <w:sz w:val="22"/>
          <w:szCs w:val="22"/>
        </w:rPr>
        <w:t xml:space="preserve">Chakrabarti </w:t>
      </w:r>
      <w:r w:rsidRPr="0B0D551E">
        <w:rPr>
          <w:rFonts w:ascii="Arial" w:hAnsi="Arial" w:cs="Arial"/>
          <w:i/>
          <w:iCs/>
          <w:sz w:val="22"/>
          <w:szCs w:val="22"/>
        </w:rPr>
        <w:t>et al</w:t>
      </w:r>
      <w:r w:rsidRPr="0B0D551E">
        <w:rPr>
          <w:rFonts w:ascii="Arial" w:hAnsi="Arial" w:cs="Arial"/>
          <w:sz w:val="22"/>
          <w:szCs w:val="22"/>
        </w:rPr>
        <w:t>.</w:t>
      </w:r>
      <w:r w:rsidR="73BE10D3" w:rsidRPr="0B0D551E">
        <w:rPr>
          <w:rFonts w:ascii="Arial" w:hAnsi="Arial" w:cs="Arial"/>
          <w:sz w:val="22"/>
          <w:szCs w:val="22"/>
        </w:rPr>
        <w:t xml:space="preserve"> (2025)</w:t>
      </w:r>
      <w:r w:rsidRPr="0B0D551E">
        <w:rPr>
          <w:rFonts w:ascii="Arial" w:hAnsi="Arial" w:cs="Arial"/>
          <w:sz w:val="22"/>
          <w:szCs w:val="22"/>
        </w:rPr>
        <w:t xml:space="preserve"> </w:t>
      </w:r>
      <w:r w:rsidR="107795F8" w:rsidRPr="0B0D551E">
        <w:rPr>
          <w:rFonts w:ascii="Arial" w:hAnsi="Arial" w:cs="Arial"/>
          <w:sz w:val="22"/>
          <w:szCs w:val="22"/>
        </w:rPr>
        <w:t xml:space="preserve">also </w:t>
      </w:r>
      <w:r w:rsidRPr="0B0D551E">
        <w:rPr>
          <w:rFonts w:ascii="Arial" w:hAnsi="Arial" w:cs="Arial"/>
          <w:sz w:val="22"/>
          <w:szCs w:val="22"/>
        </w:rPr>
        <w:t xml:space="preserve">found that the CGC significantly boosted delivery of key non-drug interventions. Notably, 5% of patients were on inhaled corticosteroid (ICS) monotherapy, </w:t>
      </w:r>
      <w:r w:rsidR="00A8553A">
        <w:rPr>
          <w:rFonts w:ascii="Arial" w:hAnsi="Arial" w:cs="Arial"/>
          <w:sz w:val="22"/>
          <w:szCs w:val="22"/>
        </w:rPr>
        <w:t xml:space="preserve">which is </w:t>
      </w:r>
      <w:r w:rsidRPr="0B0D551E">
        <w:rPr>
          <w:rFonts w:ascii="Arial" w:hAnsi="Arial" w:cs="Arial"/>
          <w:sz w:val="22"/>
          <w:szCs w:val="22"/>
        </w:rPr>
        <w:t>not recommended in</w:t>
      </w:r>
      <w:r w:rsidR="192F631D" w:rsidRPr="0B0D551E">
        <w:rPr>
          <w:rFonts w:ascii="Arial" w:hAnsi="Arial" w:cs="Arial"/>
          <w:sz w:val="22"/>
          <w:szCs w:val="22"/>
        </w:rPr>
        <w:t xml:space="preserve"> the treatment of</w:t>
      </w:r>
      <w:r w:rsidRPr="0B0D551E">
        <w:rPr>
          <w:rFonts w:ascii="Arial" w:hAnsi="Arial" w:cs="Arial"/>
          <w:sz w:val="22"/>
          <w:szCs w:val="22"/>
        </w:rPr>
        <w:t xml:space="preserve"> COPD. The tool prompted clinicians to stop ICS monotherapy; consequently, 75% of these patients had their treatment changed</w:t>
      </w:r>
      <w:r w:rsidR="264CA412" w:rsidRPr="0B0D551E">
        <w:rPr>
          <w:rFonts w:ascii="Arial" w:hAnsi="Arial" w:cs="Arial"/>
          <w:sz w:val="22"/>
          <w:szCs w:val="22"/>
        </w:rPr>
        <w:t xml:space="preserve"> </w:t>
      </w:r>
      <w:r w:rsidRPr="0B0D551E">
        <w:rPr>
          <w:rFonts w:ascii="Arial" w:hAnsi="Arial" w:cs="Arial"/>
          <w:sz w:val="22"/>
          <w:szCs w:val="22"/>
        </w:rPr>
        <w:t xml:space="preserve">some switched to combined ICS inhalers or triple therapy, while others had steroids stopped in favour of bronchodilators. </w:t>
      </w:r>
      <w:r w:rsidR="00A2350E">
        <w:rPr>
          <w:rFonts w:ascii="Arial" w:hAnsi="Arial" w:cs="Arial"/>
          <w:sz w:val="22"/>
          <w:szCs w:val="22"/>
        </w:rPr>
        <w:t>CDS</w:t>
      </w:r>
      <w:r w:rsidRPr="0B0D551E">
        <w:rPr>
          <w:rFonts w:ascii="Arial" w:hAnsi="Arial" w:cs="Arial"/>
          <w:sz w:val="22"/>
          <w:szCs w:val="22"/>
        </w:rPr>
        <w:t xml:space="preserve"> intervention overall increased the uptake of both drug and non-drug guideline-based management and reduced care variation. This offers robust evidence that digital decision aids can put guideline algorithms into practice at scale, improving quality metrics across a whole patient population.</w:t>
      </w:r>
    </w:p>
    <w:p w14:paraId="4E9EB0EE" w14:textId="5D2ADB01" w:rsidR="00444A25" w:rsidRPr="00444A25" w:rsidRDefault="004F5D7E" w:rsidP="00444A25">
      <w:pPr>
        <w:jc w:val="both"/>
        <w:rPr>
          <w:rFonts w:ascii="Arial" w:eastAsia="Arial" w:hAnsi="Arial" w:cs="Arial"/>
          <w:sz w:val="22"/>
          <w:szCs w:val="22"/>
        </w:rPr>
      </w:pPr>
      <w:r w:rsidRPr="0B0D551E">
        <w:rPr>
          <w:rFonts w:ascii="Arial" w:hAnsi="Arial" w:cs="Arial"/>
          <w:sz w:val="22"/>
          <w:szCs w:val="22"/>
        </w:rPr>
        <w:t>In summary, the evidence base, especially studies</w:t>
      </w:r>
      <w:r w:rsidR="0042608B" w:rsidRPr="0B0D551E">
        <w:rPr>
          <w:rFonts w:ascii="Arial" w:hAnsi="Arial" w:cs="Arial"/>
          <w:sz w:val="22"/>
          <w:szCs w:val="22"/>
        </w:rPr>
        <w:t xml:space="preserve"> like the</w:t>
      </w:r>
      <w:r w:rsidR="00506E4B" w:rsidRPr="0B0D551E">
        <w:rPr>
          <w:rFonts w:ascii="Arial" w:hAnsi="Arial" w:cs="Arial"/>
          <w:sz w:val="22"/>
          <w:szCs w:val="22"/>
        </w:rPr>
        <w:t xml:space="preserve"> Vijayakumar </w:t>
      </w:r>
      <w:r w:rsidR="00506E4B" w:rsidRPr="0B0D551E">
        <w:rPr>
          <w:rFonts w:ascii="Arial" w:hAnsi="Arial" w:cs="Arial"/>
          <w:i/>
          <w:iCs/>
          <w:sz w:val="22"/>
          <w:szCs w:val="22"/>
        </w:rPr>
        <w:t>et al</w:t>
      </w:r>
      <w:r w:rsidR="00506E4B" w:rsidRPr="0B0D551E">
        <w:rPr>
          <w:rFonts w:ascii="Arial" w:hAnsi="Arial" w:cs="Arial"/>
          <w:sz w:val="22"/>
          <w:szCs w:val="22"/>
        </w:rPr>
        <w:t xml:space="preserve">. (2021) </w:t>
      </w:r>
      <w:r w:rsidR="0042608B" w:rsidRPr="0B0D551E">
        <w:rPr>
          <w:rFonts w:ascii="Arial" w:hAnsi="Arial" w:cs="Arial"/>
          <w:sz w:val="22"/>
          <w:szCs w:val="22"/>
        </w:rPr>
        <w:t>RCT based study</w:t>
      </w:r>
      <w:r w:rsidR="76B496A2" w:rsidRPr="0B0D551E">
        <w:rPr>
          <w:rFonts w:ascii="Arial" w:hAnsi="Arial" w:cs="Arial"/>
          <w:sz w:val="22"/>
          <w:szCs w:val="22"/>
        </w:rPr>
        <w:t xml:space="preserve"> and</w:t>
      </w:r>
      <w:r w:rsidR="76B496A2" w:rsidRPr="0B0D551E">
        <w:rPr>
          <w:rFonts w:ascii="Arial" w:eastAsia="Arial" w:hAnsi="Arial" w:cs="Arial"/>
          <w:sz w:val="22"/>
          <w:szCs w:val="22"/>
        </w:rPr>
        <w:t xml:space="preserve"> </w:t>
      </w:r>
      <w:r w:rsidR="76B496A2" w:rsidRPr="0B0D551E">
        <w:rPr>
          <w:rFonts w:ascii="Arial" w:hAnsi="Arial" w:cs="Arial"/>
          <w:sz w:val="22"/>
          <w:szCs w:val="22"/>
        </w:rPr>
        <w:t xml:space="preserve">Chakrabarti </w:t>
      </w:r>
      <w:r w:rsidR="76B496A2" w:rsidRPr="0B0D551E">
        <w:rPr>
          <w:rFonts w:ascii="Arial" w:hAnsi="Arial" w:cs="Arial"/>
          <w:i/>
          <w:iCs/>
          <w:sz w:val="22"/>
          <w:szCs w:val="22"/>
        </w:rPr>
        <w:t>et al</w:t>
      </w:r>
      <w:r w:rsidR="76B496A2" w:rsidRPr="0B0D551E">
        <w:rPr>
          <w:rFonts w:ascii="Arial" w:hAnsi="Arial" w:cs="Arial"/>
          <w:sz w:val="22"/>
          <w:szCs w:val="22"/>
        </w:rPr>
        <w:t>. (2025)</w:t>
      </w:r>
      <w:r w:rsidR="71FD3358" w:rsidRPr="0B0D551E">
        <w:rPr>
          <w:rFonts w:ascii="Arial" w:hAnsi="Arial" w:cs="Arial"/>
          <w:sz w:val="22"/>
          <w:szCs w:val="22"/>
        </w:rPr>
        <w:t xml:space="preserve"> </w:t>
      </w:r>
      <w:r w:rsidRPr="0B0D551E">
        <w:rPr>
          <w:rFonts w:ascii="Arial" w:hAnsi="Arial" w:cs="Arial"/>
          <w:sz w:val="22"/>
          <w:szCs w:val="22"/>
        </w:rPr>
        <w:t xml:space="preserve">suggest that digital </w:t>
      </w:r>
      <w:r w:rsidR="008E7F56">
        <w:rPr>
          <w:rFonts w:ascii="Arial" w:hAnsi="Arial" w:cs="Arial"/>
          <w:sz w:val="22"/>
          <w:szCs w:val="22"/>
        </w:rPr>
        <w:t>CDS</w:t>
      </w:r>
      <w:r w:rsidRPr="0B0D551E">
        <w:rPr>
          <w:rFonts w:ascii="Arial" w:hAnsi="Arial" w:cs="Arial"/>
          <w:sz w:val="22"/>
          <w:szCs w:val="22"/>
        </w:rPr>
        <w:t xml:space="preserve"> in chronic disease management can yield significant benefits.</w:t>
      </w:r>
      <w:r w:rsidR="0042608B" w:rsidRPr="0B0D551E">
        <w:rPr>
          <w:rFonts w:ascii="Arial" w:hAnsi="Arial" w:cs="Arial"/>
          <w:sz w:val="22"/>
          <w:szCs w:val="22"/>
        </w:rPr>
        <w:t xml:space="preserve"> </w:t>
      </w:r>
      <w:r w:rsidRPr="0B0D551E">
        <w:rPr>
          <w:rFonts w:ascii="Arial" w:hAnsi="Arial" w:cs="Arial"/>
          <w:sz w:val="22"/>
          <w:szCs w:val="22"/>
        </w:rPr>
        <w:t xml:space="preserve">These include more accurate diagnoses, better guideline adherence in treatments and </w:t>
      </w:r>
      <w:r w:rsidR="0010032A" w:rsidRPr="0B0D551E">
        <w:rPr>
          <w:rFonts w:ascii="Arial" w:hAnsi="Arial" w:cs="Arial"/>
          <w:sz w:val="22"/>
          <w:szCs w:val="22"/>
        </w:rPr>
        <w:t>preven</w:t>
      </w:r>
      <w:r w:rsidR="0010032A">
        <w:rPr>
          <w:rFonts w:ascii="Arial" w:hAnsi="Arial" w:cs="Arial"/>
          <w:sz w:val="22"/>
          <w:szCs w:val="22"/>
        </w:rPr>
        <w:t>ta</w:t>
      </w:r>
      <w:r w:rsidR="0010032A" w:rsidRPr="0B0D551E">
        <w:rPr>
          <w:rFonts w:ascii="Arial" w:hAnsi="Arial" w:cs="Arial"/>
          <w:sz w:val="22"/>
          <w:szCs w:val="22"/>
        </w:rPr>
        <w:t>tive</w:t>
      </w:r>
      <w:r w:rsidRPr="0B0D551E">
        <w:rPr>
          <w:rFonts w:ascii="Arial" w:hAnsi="Arial" w:cs="Arial"/>
          <w:sz w:val="22"/>
          <w:szCs w:val="22"/>
        </w:rPr>
        <w:t xml:space="preserve"> care. A </w:t>
      </w:r>
      <w:r w:rsidR="30E3D025" w:rsidRPr="0B0D551E">
        <w:rPr>
          <w:rFonts w:ascii="Arial" w:hAnsi="Arial" w:cs="Arial"/>
          <w:sz w:val="22"/>
          <w:szCs w:val="22"/>
        </w:rPr>
        <w:t>r</w:t>
      </w:r>
      <w:r w:rsidRPr="0B0D551E">
        <w:rPr>
          <w:rFonts w:ascii="Arial" w:hAnsi="Arial" w:cs="Arial"/>
          <w:sz w:val="22"/>
          <w:szCs w:val="22"/>
        </w:rPr>
        <w:t>eview</w:t>
      </w:r>
      <w:r w:rsidR="5B31312E" w:rsidRPr="0B0D551E">
        <w:rPr>
          <w:rFonts w:ascii="Arial" w:hAnsi="Arial" w:cs="Arial"/>
          <w:sz w:val="22"/>
          <w:szCs w:val="22"/>
        </w:rPr>
        <w:t xml:space="preserve"> by </w:t>
      </w:r>
      <w:proofErr w:type="spellStart"/>
      <w:r w:rsidR="5B31312E" w:rsidRPr="0B0D551E">
        <w:rPr>
          <w:rFonts w:ascii="Arial" w:eastAsia="Arial" w:hAnsi="Arial" w:cs="Arial"/>
          <w:sz w:val="22"/>
          <w:szCs w:val="22"/>
        </w:rPr>
        <w:t>Sunjaya</w:t>
      </w:r>
      <w:proofErr w:type="spellEnd"/>
      <w:r w:rsidR="5B31312E" w:rsidRPr="0B0D551E">
        <w:rPr>
          <w:rFonts w:ascii="Arial" w:eastAsia="Arial" w:hAnsi="Arial" w:cs="Arial"/>
          <w:sz w:val="22"/>
          <w:szCs w:val="22"/>
        </w:rPr>
        <w:t>, Ansari and Jenkins (2022)</w:t>
      </w:r>
      <w:r w:rsidRPr="0B0D551E">
        <w:rPr>
          <w:rFonts w:ascii="Arial" w:hAnsi="Arial" w:cs="Arial"/>
          <w:sz w:val="22"/>
          <w:szCs w:val="22"/>
        </w:rPr>
        <w:t xml:space="preserve"> focusing on decision support for respiratory conditions similarly found that CDS</w:t>
      </w:r>
      <w:r w:rsidR="002C4878" w:rsidRPr="0B0D551E">
        <w:rPr>
          <w:rFonts w:ascii="Arial" w:hAnsi="Arial" w:cs="Arial"/>
          <w:sz w:val="22"/>
          <w:szCs w:val="22"/>
        </w:rPr>
        <w:t xml:space="preserve"> system-based</w:t>
      </w:r>
      <w:r w:rsidRPr="0B0D551E">
        <w:rPr>
          <w:rFonts w:ascii="Arial" w:hAnsi="Arial" w:cs="Arial"/>
          <w:sz w:val="22"/>
          <w:szCs w:val="22"/>
        </w:rPr>
        <w:t xml:space="preserve"> interventions for COPD, asthma, and heart failure led to reduced acute exacerbations, improved quality of life, and even reduced mortality in some studies</w:t>
      </w:r>
      <w:r w:rsidR="64DE30CB" w:rsidRPr="0B0D551E">
        <w:rPr>
          <w:rFonts w:ascii="Arial" w:hAnsi="Arial" w:cs="Arial"/>
          <w:sz w:val="22"/>
          <w:szCs w:val="22"/>
        </w:rPr>
        <w:t xml:space="preserve"> contra to the reports of the </w:t>
      </w:r>
      <w:r w:rsidR="64DE30CB" w:rsidRPr="0B0D551E">
        <w:rPr>
          <w:rFonts w:ascii="Arial" w:eastAsia="Arial" w:hAnsi="Arial" w:cs="Arial"/>
          <w:sz w:val="22"/>
          <w:szCs w:val="22"/>
        </w:rPr>
        <w:t xml:space="preserve">Asmar </w:t>
      </w:r>
      <w:r w:rsidR="64DE30CB" w:rsidRPr="0B0D551E">
        <w:rPr>
          <w:rFonts w:ascii="Arial" w:eastAsia="Arial" w:hAnsi="Arial" w:cs="Arial"/>
          <w:i/>
          <w:iCs/>
          <w:sz w:val="22"/>
          <w:szCs w:val="22"/>
        </w:rPr>
        <w:t>et al</w:t>
      </w:r>
      <w:r w:rsidR="64DE30CB" w:rsidRPr="0B0D551E">
        <w:rPr>
          <w:rFonts w:ascii="Arial" w:eastAsia="Arial" w:hAnsi="Arial" w:cs="Arial"/>
          <w:sz w:val="22"/>
          <w:szCs w:val="22"/>
        </w:rPr>
        <w:t xml:space="preserve">. (2021) </w:t>
      </w:r>
      <w:r w:rsidR="668C88DD" w:rsidRPr="0B0D551E">
        <w:rPr>
          <w:rFonts w:ascii="Arial" w:eastAsia="Arial" w:hAnsi="Arial" w:cs="Arial"/>
          <w:sz w:val="22"/>
          <w:szCs w:val="22"/>
        </w:rPr>
        <w:t>systemic</w:t>
      </w:r>
      <w:r w:rsidR="64DE30CB" w:rsidRPr="0B0D551E">
        <w:rPr>
          <w:rFonts w:ascii="Arial" w:eastAsia="Arial" w:hAnsi="Arial" w:cs="Arial"/>
          <w:sz w:val="22"/>
          <w:szCs w:val="22"/>
        </w:rPr>
        <w:t xml:space="preserve"> </w:t>
      </w:r>
      <w:r w:rsidR="136A4C4D" w:rsidRPr="0B0D551E">
        <w:rPr>
          <w:rFonts w:ascii="Arial" w:eastAsia="Arial" w:hAnsi="Arial" w:cs="Arial"/>
          <w:sz w:val="22"/>
          <w:szCs w:val="22"/>
        </w:rPr>
        <w:t>review.</w:t>
      </w:r>
    </w:p>
    <w:p w14:paraId="62E3DF14" w14:textId="5A0F6E60" w:rsidR="00444A25" w:rsidRPr="00444A25" w:rsidRDefault="00444A25" w:rsidP="00444A25">
      <w:pPr>
        <w:jc w:val="both"/>
        <w:rPr>
          <w:rFonts w:ascii="Arial" w:eastAsia="Arial" w:hAnsi="Arial" w:cs="Arial"/>
          <w:sz w:val="22"/>
          <w:szCs w:val="22"/>
        </w:rPr>
      </w:pPr>
      <w:proofErr w:type="spellStart"/>
      <w:r w:rsidRPr="00444A25">
        <w:rPr>
          <w:rFonts w:ascii="Arial" w:eastAsia="Arial" w:hAnsi="Arial" w:cs="Arial"/>
          <w:sz w:val="22"/>
          <w:szCs w:val="22"/>
        </w:rPr>
        <w:t>Sunjaya</w:t>
      </w:r>
      <w:proofErr w:type="spellEnd"/>
      <w:r w:rsidRPr="00444A25">
        <w:rPr>
          <w:rFonts w:ascii="Arial" w:eastAsia="Arial" w:hAnsi="Arial" w:cs="Arial"/>
          <w:sz w:val="22"/>
          <w:szCs w:val="22"/>
        </w:rPr>
        <w:t xml:space="preserve">, Ansari and Jenkins (2022) </w:t>
      </w:r>
      <w:r w:rsidR="00863D7C">
        <w:rPr>
          <w:rFonts w:ascii="Arial" w:eastAsia="Arial" w:hAnsi="Arial" w:cs="Arial"/>
          <w:sz w:val="22"/>
          <w:szCs w:val="22"/>
        </w:rPr>
        <w:t xml:space="preserve">also </w:t>
      </w:r>
      <w:r w:rsidRPr="00444A25">
        <w:rPr>
          <w:rFonts w:ascii="Arial" w:eastAsia="Arial" w:hAnsi="Arial" w:cs="Arial"/>
          <w:sz w:val="22"/>
          <w:szCs w:val="22"/>
        </w:rPr>
        <w:t xml:space="preserve">found that tools supporting diagnosis and pathway adherence showed benefits in primary care and outpatient settings. However, these positive trials were tightly controlled or had strong implementation support, limiting generalisability. </w:t>
      </w:r>
      <w:r w:rsidR="00E03C6B">
        <w:rPr>
          <w:rFonts w:ascii="Arial" w:eastAsia="Arial" w:hAnsi="Arial" w:cs="Arial"/>
          <w:sz w:val="22"/>
          <w:szCs w:val="22"/>
        </w:rPr>
        <w:t>Similarly</w:t>
      </w:r>
      <w:r w:rsidRPr="00444A25">
        <w:rPr>
          <w:rFonts w:ascii="Arial" w:eastAsia="Arial" w:hAnsi="Arial" w:cs="Arial"/>
          <w:sz w:val="22"/>
          <w:szCs w:val="22"/>
        </w:rPr>
        <w:t xml:space="preserve"> pre</w:t>
      </w:r>
      <w:r w:rsidRPr="00444A25">
        <w:rPr>
          <w:rFonts w:ascii="Cambria Math" w:eastAsia="Arial" w:hAnsi="Cambria Math" w:cs="Cambria Math"/>
          <w:sz w:val="22"/>
          <w:szCs w:val="22"/>
        </w:rPr>
        <w:t>‑</w:t>
      </w:r>
      <w:r w:rsidRPr="00444A25">
        <w:rPr>
          <w:rFonts w:ascii="Arial" w:eastAsia="Arial" w:hAnsi="Arial" w:cs="Arial"/>
          <w:sz w:val="22"/>
          <w:szCs w:val="22"/>
        </w:rPr>
        <w:t>2021 studies were less impactful</w:t>
      </w:r>
      <w:r w:rsidR="00E03C6B">
        <w:rPr>
          <w:rFonts w:ascii="Arial" w:eastAsia="Arial" w:hAnsi="Arial" w:cs="Arial"/>
          <w:sz w:val="22"/>
          <w:szCs w:val="22"/>
        </w:rPr>
        <w:t xml:space="preserve"> overall</w:t>
      </w:r>
      <w:r w:rsidRPr="00444A25">
        <w:rPr>
          <w:rFonts w:ascii="Arial" w:eastAsia="Arial" w:hAnsi="Arial" w:cs="Arial"/>
          <w:sz w:val="22"/>
          <w:szCs w:val="22"/>
        </w:rPr>
        <w:t>, often lacking randomised designs and showing low clinician uptake (</w:t>
      </w:r>
      <w:proofErr w:type="spellStart"/>
      <w:r w:rsidRPr="00444A25">
        <w:rPr>
          <w:rFonts w:ascii="Arial" w:eastAsia="Arial" w:hAnsi="Arial" w:cs="Arial"/>
          <w:sz w:val="22"/>
          <w:szCs w:val="22"/>
        </w:rPr>
        <w:t>Velickovski</w:t>
      </w:r>
      <w:proofErr w:type="spellEnd"/>
      <w:r w:rsidRPr="00444A25">
        <w:rPr>
          <w:rFonts w:ascii="Arial" w:eastAsia="Arial" w:hAnsi="Arial" w:cs="Arial"/>
          <w:sz w:val="22"/>
          <w:szCs w:val="22"/>
        </w:rPr>
        <w:t xml:space="preserve"> </w:t>
      </w:r>
      <w:r w:rsidRPr="00444A25">
        <w:rPr>
          <w:rFonts w:ascii="Arial" w:eastAsia="Arial" w:hAnsi="Arial" w:cs="Arial"/>
          <w:i/>
          <w:iCs/>
          <w:sz w:val="22"/>
          <w:szCs w:val="22"/>
        </w:rPr>
        <w:t>et al</w:t>
      </w:r>
      <w:r w:rsidRPr="00444A25">
        <w:rPr>
          <w:rFonts w:ascii="Arial" w:eastAsia="Arial" w:hAnsi="Arial" w:cs="Arial"/>
          <w:sz w:val="22"/>
          <w:szCs w:val="22"/>
        </w:rPr>
        <w:t>., 2014; Yawn and Kim, 2018). Low usage consistently emerged as a major barrier, underscoring that effectiveness depends on both tool quality and real</w:t>
      </w:r>
      <w:r w:rsidRPr="00444A25">
        <w:rPr>
          <w:rFonts w:ascii="Cambria Math" w:eastAsia="Arial" w:hAnsi="Cambria Math" w:cs="Cambria Math"/>
          <w:sz w:val="22"/>
          <w:szCs w:val="22"/>
        </w:rPr>
        <w:t>‑</w:t>
      </w:r>
      <w:r w:rsidRPr="00444A25">
        <w:rPr>
          <w:rFonts w:ascii="Arial" w:eastAsia="Arial" w:hAnsi="Arial" w:cs="Arial"/>
          <w:sz w:val="22"/>
          <w:szCs w:val="22"/>
        </w:rPr>
        <w:t xml:space="preserve">world adoption.  </w:t>
      </w:r>
    </w:p>
    <w:p w14:paraId="5AF1FA60" w14:textId="77777777" w:rsidR="00444A25" w:rsidRPr="00444A25" w:rsidRDefault="00444A25" w:rsidP="00444A25">
      <w:pPr>
        <w:jc w:val="both"/>
        <w:rPr>
          <w:rFonts w:ascii="Arial" w:eastAsia="Arial" w:hAnsi="Arial" w:cs="Arial"/>
          <w:sz w:val="22"/>
          <w:szCs w:val="22"/>
        </w:rPr>
      </w:pPr>
      <w:r w:rsidRPr="00444A25">
        <w:rPr>
          <w:rFonts w:ascii="Arial" w:eastAsia="Arial" w:hAnsi="Arial" w:cs="Arial"/>
          <w:sz w:val="22"/>
          <w:szCs w:val="22"/>
        </w:rPr>
        <w:t>Overall, evidence for CDS effectiveness is promising but inconsistent. More recent high</w:t>
      </w:r>
      <w:r w:rsidRPr="00444A25">
        <w:rPr>
          <w:rFonts w:ascii="Cambria Math" w:eastAsia="Arial" w:hAnsi="Cambria Math" w:cs="Cambria Math"/>
          <w:sz w:val="22"/>
          <w:szCs w:val="22"/>
        </w:rPr>
        <w:t>‑</w:t>
      </w:r>
      <w:r w:rsidRPr="00444A25">
        <w:rPr>
          <w:rFonts w:ascii="Arial" w:eastAsia="Arial" w:hAnsi="Arial" w:cs="Arial"/>
          <w:sz w:val="22"/>
          <w:szCs w:val="22"/>
        </w:rPr>
        <w:t>quality post</w:t>
      </w:r>
      <w:r w:rsidRPr="00444A25">
        <w:rPr>
          <w:rFonts w:ascii="Cambria Math" w:eastAsia="Arial" w:hAnsi="Cambria Math" w:cs="Cambria Math"/>
          <w:sz w:val="22"/>
          <w:szCs w:val="22"/>
        </w:rPr>
        <w:t>‑</w:t>
      </w:r>
      <w:r w:rsidRPr="00444A25">
        <w:rPr>
          <w:rFonts w:ascii="Arial" w:eastAsia="Arial" w:hAnsi="Arial" w:cs="Arial"/>
          <w:sz w:val="22"/>
          <w:szCs w:val="22"/>
        </w:rPr>
        <w:t>2021 RCTs provide moderate evidence that CDS improves process measures and intermediate outcomes. The grade of evidence for process improvement is high, with multiple RCTs and meta</w:t>
      </w:r>
      <w:r w:rsidRPr="00444A25">
        <w:rPr>
          <w:rFonts w:ascii="Cambria Math" w:eastAsia="Arial" w:hAnsi="Cambria Math" w:cs="Cambria Math"/>
          <w:sz w:val="22"/>
          <w:szCs w:val="22"/>
        </w:rPr>
        <w:t>‑</w:t>
      </w:r>
      <w:r w:rsidRPr="00444A25">
        <w:rPr>
          <w:rFonts w:ascii="Arial" w:eastAsia="Arial" w:hAnsi="Arial" w:cs="Arial"/>
          <w:sz w:val="22"/>
          <w:szCs w:val="22"/>
        </w:rPr>
        <w:t xml:space="preserve">analyses showing clinicians are more likely to complete recommended tasks when prompted (Cuadros </w:t>
      </w:r>
      <w:r w:rsidRPr="00444A25">
        <w:rPr>
          <w:rFonts w:ascii="Arial" w:eastAsia="Arial" w:hAnsi="Arial" w:cs="Arial"/>
          <w:i/>
          <w:iCs/>
          <w:sz w:val="22"/>
          <w:szCs w:val="22"/>
        </w:rPr>
        <w:t>et al</w:t>
      </w:r>
      <w:r w:rsidRPr="00444A25">
        <w:rPr>
          <w:rFonts w:ascii="Arial" w:eastAsia="Arial" w:hAnsi="Arial" w:cs="Arial"/>
          <w:sz w:val="22"/>
          <w:szCs w:val="22"/>
        </w:rPr>
        <w:t xml:space="preserve">., 2024; Colin </w:t>
      </w:r>
      <w:r w:rsidRPr="00444A25">
        <w:rPr>
          <w:rFonts w:ascii="Arial" w:eastAsia="Arial" w:hAnsi="Arial" w:cs="Arial"/>
          <w:i/>
          <w:iCs/>
          <w:sz w:val="22"/>
          <w:szCs w:val="22"/>
        </w:rPr>
        <w:t>et al</w:t>
      </w:r>
      <w:r w:rsidRPr="00444A25">
        <w:rPr>
          <w:rFonts w:ascii="Arial" w:eastAsia="Arial" w:hAnsi="Arial" w:cs="Arial"/>
          <w:sz w:val="22"/>
          <w:szCs w:val="22"/>
        </w:rPr>
        <w:t>., 2025). Evidence for long</w:t>
      </w:r>
      <w:r w:rsidRPr="00444A25">
        <w:rPr>
          <w:rFonts w:ascii="Cambria Math" w:eastAsia="Arial" w:hAnsi="Cambria Math" w:cs="Cambria Math"/>
          <w:sz w:val="22"/>
          <w:szCs w:val="22"/>
        </w:rPr>
        <w:t>‑</w:t>
      </w:r>
      <w:r w:rsidRPr="00444A25">
        <w:rPr>
          <w:rFonts w:ascii="Arial" w:eastAsia="Arial" w:hAnsi="Arial" w:cs="Arial"/>
          <w:sz w:val="22"/>
          <w:szCs w:val="22"/>
        </w:rPr>
        <w:t>term patient outcomes remains mixed due to heterogeneity, short follow</w:t>
      </w:r>
      <w:r w:rsidRPr="00444A25">
        <w:rPr>
          <w:rFonts w:ascii="Cambria Math" w:eastAsia="Arial" w:hAnsi="Cambria Math" w:cs="Cambria Math"/>
          <w:sz w:val="22"/>
          <w:szCs w:val="22"/>
        </w:rPr>
        <w:t>‑</w:t>
      </w:r>
      <w:r w:rsidRPr="00444A25">
        <w:rPr>
          <w:rFonts w:ascii="Arial" w:eastAsia="Arial" w:hAnsi="Arial" w:cs="Arial"/>
          <w:sz w:val="22"/>
          <w:szCs w:val="22"/>
        </w:rPr>
        <w:t xml:space="preserve">ups, and risks of bias such as lack of blinding (Janjua </w:t>
      </w:r>
      <w:r w:rsidRPr="00444A25">
        <w:rPr>
          <w:rFonts w:ascii="Arial" w:eastAsia="Arial" w:hAnsi="Arial" w:cs="Arial"/>
          <w:i/>
          <w:iCs/>
          <w:sz w:val="22"/>
          <w:szCs w:val="22"/>
        </w:rPr>
        <w:t>et al</w:t>
      </w:r>
      <w:r w:rsidRPr="00444A25">
        <w:rPr>
          <w:rFonts w:ascii="Arial" w:eastAsia="Arial" w:hAnsi="Arial" w:cs="Arial"/>
          <w:sz w:val="22"/>
          <w:szCs w:val="22"/>
        </w:rPr>
        <w:t xml:space="preserve">., 2021; Haeussler </w:t>
      </w:r>
      <w:r w:rsidRPr="00444A25">
        <w:rPr>
          <w:rFonts w:ascii="Arial" w:eastAsia="Arial" w:hAnsi="Arial" w:cs="Arial"/>
          <w:i/>
          <w:iCs/>
          <w:sz w:val="22"/>
          <w:szCs w:val="22"/>
        </w:rPr>
        <w:t>et al</w:t>
      </w:r>
      <w:r w:rsidRPr="00444A25">
        <w:rPr>
          <w:rFonts w:ascii="Arial" w:eastAsia="Arial" w:hAnsi="Arial" w:cs="Arial"/>
          <w:sz w:val="22"/>
          <w:szCs w:val="22"/>
        </w:rPr>
        <w:t xml:space="preserve">., 2024; Dong </w:t>
      </w:r>
      <w:r w:rsidRPr="00444A25">
        <w:rPr>
          <w:rFonts w:ascii="Arial" w:eastAsia="Arial" w:hAnsi="Arial" w:cs="Arial"/>
          <w:i/>
          <w:iCs/>
          <w:sz w:val="22"/>
          <w:szCs w:val="22"/>
        </w:rPr>
        <w:t>et al</w:t>
      </w:r>
      <w:r w:rsidRPr="00444A25">
        <w:rPr>
          <w:rFonts w:ascii="Arial" w:eastAsia="Arial" w:hAnsi="Arial" w:cs="Arial"/>
          <w:sz w:val="22"/>
          <w:szCs w:val="22"/>
        </w:rPr>
        <w:t>., 2025). Publication bias is also likely, with unsuccessful implementations underreported.</w:t>
      </w:r>
    </w:p>
    <w:p w14:paraId="75C3836A" w14:textId="3C8E2B95" w:rsidR="00C65FCC" w:rsidRDefault="00C65FCC" w:rsidP="001C67FE">
      <w:pPr>
        <w:jc w:val="both"/>
      </w:pPr>
      <w:r w:rsidRPr="0B0D551E">
        <w:rPr>
          <w:rFonts w:ascii="Arial" w:hAnsi="Arial" w:cs="Arial"/>
          <w:sz w:val="22"/>
          <w:szCs w:val="22"/>
        </w:rPr>
        <w:t xml:space="preserve">There remains a notable gap in evidence for </w:t>
      </w:r>
      <w:r w:rsidR="005D6462">
        <w:rPr>
          <w:rFonts w:ascii="Arial" w:hAnsi="Arial" w:cs="Arial"/>
          <w:sz w:val="22"/>
          <w:szCs w:val="22"/>
        </w:rPr>
        <w:t xml:space="preserve">CDS </w:t>
      </w:r>
      <w:r w:rsidR="00557B2C">
        <w:rPr>
          <w:rFonts w:ascii="Arial" w:hAnsi="Arial" w:cs="Arial"/>
          <w:sz w:val="22"/>
          <w:szCs w:val="22"/>
        </w:rPr>
        <w:t>systems</w:t>
      </w:r>
      <w:r w:rsidRPr="0B0D551E">
        <w:rPr>
          <w:rFonts w:ascii="Arial" w:hAnsi="Arial" w:cs="Arial"/>
          <w:sz w:val="22"/>
          <w:szCs w:val="22"/>
        </w:rPr>
        <w:t xml:space="preserve"> in UK primary care, especially for conditions like COPD. Until recently</w:t>
      </w:r>
      <w:r w:rsidR="157BB9F9" w:rsidRPr="0B0D551E">
        <w:rPr>
          <w:rFonts w:ascii="Arial" w:hAnsi="Arial" w:cs="Arial"/>
          <w:sz w:val="22"/>
          <w:szCs w:val="22"/>
        </w:rPr>
        <w:t xml:space="preserve"> (pre-2021)</w:t>
      </w:r>
      <w:r w:rsidRPr="0B0D551E">
        <w:rPr>
          <w:rFonts w:ascii="Arial" w:hAnsi="Arial" w:cs="Arial"/>
          <w:sz w:val="22"/>
          <w:szCs w:val="22"/>
        </w:rPr>
        <w:t xml:space="preserve">, </w:t>
      </w:r>
      <w:r w:rsidR="47391A4C" w:rsidRPr="0B0D551E">
        <w:rPr>
          <w:rFonts w:ascii="Arial" w:hAnsi="Arial" w:cs="Arial"/>
          <w:sz w:val="22"/>
          <w:szCs w:val="22"/>
        </w:rPr>
        <w:t>limited</w:t>
      </w:r>
      <w:r w:rsidRPr="0B0D551E">
        <w:rPr>
          <w:rFonts w:ascii="Arial" w:hAnsi="Arial" w:cs="Arial"/>
          <w:sz w:val="22"/>
          <w:szCs w:val="22"/>
        </w:rPr>
        <w:t xml:space="preserve"> primary care RCTs on COPD decision support existed, with most evidence coming from North America</w:t>
      </w:r>
      <w:r w:rsidR="00557B2C">
        <w:rPr>
          <w:rFonts w:ascii="Arial" w:hAnsi="Arial" w:cs="Arial"/>
          <w:sz w:val="22"/>
          <w:szCs w:val="22"/>
        </w:rPr>
        <w:t>, Scandinavia</w:t>
      </w:r>
      <w:r w:rsidRPr="0B0D551E">
        <w:rPr>
          <w:rFonts w:ascii="Arial" w:hAnsi="Arial" w:cs="Arial"/>
          <w:sz w:val="22"/>
          <w:szCs w:val="22"/>
        </w:rPr>
        <w:t xml:space="preserve"> or hospitals, limiting NHS relevance. Many studies assess older rule-based systems, while evidence for </w:t>
      </w:r>
      <w:r w:rsidRPr="0B0D551E">
        <w:rPr>
          <w:rFonts w:ascii="Arial" w:hAnsi="Arial" w:cs="Arial"/>
          <w:sz w:val="22"/>
          <w:szCs w:val="22"/>
        </w:rPr>
        <w:lastRenderedPageBreak/>
        <w:t>newer AI-driven tools is lacking. Questions persist about their effects on patient-reported outcomes and long-term impacts such as mortality or cost savings. NHS pilot reports suggest benefits, but these are mostly anecdotal and lack the rigorous standards of controlled trials</w:t>
      </w:r>
      <w:r w:rsidR="00AC60BA" w:rsidRPr="0B0D551E">
        <w:rPr>
          <w:rFonts w:ascii="Arial" w:hAnsi="Arial" w:cs="Arial"/>
          <w:sz w:val="22"/>
          <w:szCs w:val="22"/>
        </w:rPr>
        <w:t xml:space="preserve"> (Hurst, McMillan and Roberts, 2019)</w:t>
      </w:r>
      <w:r w:rsidRPr="0B0D551E">
        <w:rPr>
          <w:rFonts w:ascii="Arial" w:hAnsi="Arial" w:cs="Arial"/>
          <w:sz w:val="22"/>
          <w:szCs w:val="22"/>
        </w:rPr>
        <w:t xml:space="preserve">. </w:t>
      </w:r>
    </w:p>
    <w:p w14:paraId="11AB12B5" w14:textId="5A770F18" w:rsidR="003434E7" w:rsidRPr="002F671F" w:rsidRDefault="004F5D7E" w:rsidP="0B0D551E">
      <w:pPr>
        <w:jc w:val="both"/>
        <w:rPr>
          <w:rFonts w:ascii="Arial" w:hAnsi="Arial" w:cs="Arial"/>
          <w:color w:val="000000"/>
          <w:sz w:val="22"/>
          <w:szCs w:val="22"/>
        </w:rPr>
      </w:pPr>
      <w:r w:rsidRPr="0B0D551E">
        <w:rPr>
          <w:rFonts w:ascii="Arial" w:hAnsi="Arial" w:cs="Arial"/>
          <w:sz w:val="22"/>
          <w:szCs w:val="22"/>
        </w:rPr>
        <w:t xml:space="preserve">In terms of comparative effectiveness, it’s important to consider how </w:t>
      </w:r>
      <w:r w:rsidR="007D391A">
        <w:rPr>
          <w:rFonts w:ascii="Arial" w:hAnsi="Arial" w:cs="Arial"/>
          <w:sz w:val="22"/>
          <w:szCs w:val="22"/>
        </w:rPr>
        <w:t xml:space="preserve">digital </w:t>
      </w:r>
      <w:r w:rsidR="009221F0" w:rsidRPr="0B0D551E">
        <w:rPr>
          <w:rFonts w:ascii="Arial" w:hAnsi="Arial" w:cs="Arial"/>
          <w:sz w:val="22"/>
          <w:szCs w:val="22"/>
        </w:rPr>
        <w:t>CDS</w:t>
      </w:r>
      <w:r w:rsidRPr="0B0D551E">
        <w:rPr>
          <w:rFonts w:ascii="Arial" w:hAnsi="Arial" w:cs="Arial"/>
          <w:sz w:val="22"/>
          <w:szCs w:val="22"/>
        </w:rPr>
        <w:t xml:space="preserve"> aids </w:t>
      </w:r>
      <w:r w:rsidR="000F3268" w:rsidRPr="0B0D551E">
        <w:rPr>
          <w:rFonts w:ascii="Arial" w:hAnsi="Arial" w:cs="Arial"/>
          <w:sz w:val="22"/>
          <w:szCs w:val="22"/>
        </w:rPr>
        <w:t>compare</w:t>
      </w:r>
      <w:r w:rsidRPr="0B0D551E">
        <w:rPr>
          <w:rFonts w:ascii="Arial" w:hAnsi="Arial" w:cs="Arial"/>
          <w:sz w:val="22"/>
          <w:szCs w:val="22"/>
        </w:rPr>
        <w:t xml:space="preserve"> against other forms of decision support. </w:t>
      </w:r>
      <w:r w:rsidR="00BC3531" w:rsidRPr="0B0D551E">
        <w:rPr>
          <w:rFonts w:ascii="Arial" w:hAnsi="Arial" w:cs="Arial"/>
          <w:sz w:val="22"/>
          <w:szCs w:val="22"/>
        </w:rPr>
        <w:t>Much of the literature found in this critical review indicate t</w:t>
      </w:r>
      <w:r w:rsidRPr="0B0D551E">
        <w:rPr>
          <w:rFonts w:ascii="Arial" w:hAnsi="Arial" w:cs="Arial"/>
          <w:sz w:val="22"/>
          <w:szCs w:val="22"/>
        </w:rPr>
        <w:t xml:space="preserve">raditional methods </w:t>
      </w:r>
      <w:r w:rsidR="00BC3531" w:rsidRPr="0B0D551E">
        <w:rPr>
          <w:rFonts w:ascii="Arial" w:hAnsi="Arial" w:cs="Arial"/>
          <w:sz w:val="22"/>
          <w:szCs w:val="22"/>
        </w:rPr>
        <w:t>s</w:t>
      </w:r>
      <w:r w:rsidR="00652378" w:rsidRPr="0B0D551E">
        <w:rPr>
          <w:rFonts w:ascii="Arial" w:hAnsi="Arial" w:cs="Arial"/>
          <w:sz w:val="22"/>
          <w:szCs w:val="22"/>
        </w:rPr>
        <w:t>uch as</w:t>
      </w:r>
      <w:r w:rsidRPr="0B0D551E">
        <w:rPr>
          <w:rFonts w:ascii="Arial" w:hAnsi="Arial" w:cs="Arial"/>
          <w:sz w:val="22"/>
          <w:szCs w:val="22"/>
        </w:rPr>
        <w:t xml:space="preserve"> disseminating paper guidelines or providing clinician education sessions</w:t>
      </w:r>
      <w:r w:rsidR="000F3268" w:rsidRPr="0B0D551E">
        <w:rPr>
          <w:rFonts w:ascii="Arial" w:hAnsi="Arial" w:cs="Arial"/>
          <w:sz w:val="22"/>
          <w:szCs w:val="22"/>
        </w:rPr>
        <w:t xml:space="preserve"> were evident</w:t>
      </w:r>
      <w:r w:rsidRPr="0B0D551E">
        <w:rPr>
          <w:rFonts w:ascii="Arial" w:hAnsi="Arial" w:cs="Arial"/>
          <w:sz w:val="22"/>
          <w:szCs w:val="22"/>
        </w:rPr>
        <w:t xml:space="preserve">. </w:t>
      </w:r>
      <w:r w:rsidR="003434E7" w:rsidRPr="0B0D551E">
        <w:rPr>
          <w:rFonts w:ascii="Arial" w:hAnsi="Arial" w:cs="Arial"/>
          <w:color w:val="000000" w:themeColor="text1"/>
          <w:sz w:val="22"/>
          <w:szCs w:val="22"/>
        </w:rPr>
        <w:t>Despite</w:t>
      </w:r>
      <w:r w:rsidR="26F0C8DC" w:rsidRPr="0B0D551E">
        <w:rPr>
          <w:rFonts w:ascii="Arial" w:hAnsi="Arial" w:cs="Arial"/>
          <w:color w:val="000000" w:themeColor="text1"/>
          <w:sz w:val="22"/>
          <w:szCs w:val="22"/>
        </w:rPr>
        <w:t xml:space="preserve"> clear </w:t>
      </w:r>
      <w:r w:rsidR="003434E7" w:rsidRPr="0B0D551E">
        <w:rPr>
          <w:rFonts w:ascii="Arial" w:hAnsi="Arial" w:cs="Arial"/>
          <w:color w:val="000000" w:themeColor="text1"/>
          <w:sz w:val="22"/>
          <w:szCs w:val="22"/>
        </w:rPr>
        <w:t xml:space="preserve">guidelines and training, these measures appear to have limited effectiveness in altering long-term </w:t>
      </w:r>
      <w:r w:rsidR="0A7AEF03" w:rsidRPr="0B0D551E">
        <w:rPr>
          <w:rFonts w:ascii="Arial" w:hAnsi="Arial" w:cs="Arial"/>
          <w:color w:val="000000" w:themeColor="text1"/>
          <w:sz w:val="22"/>
          <w:szCs w:val="22"/>
        </w:rPr>
        <w:t xml:space="preserve">clinical </w:t>
      </w:r>
      <w:r w:rsidR="003434E7" w:rsidRPr="0B0D551E">
        <w:rPr>
          <w:rFonts w:ascii="Arial" w:hAnsi="Arial" w:cs="Arial"/>
          <w:color w:val="000000" w:themeColor="text1"/>
          <w:sz w:val="22"/>
          <w:szCs w:val="22"/>
        </w:rPr>
        <w:t>practice patterns. The continued gaps in COPD care over the years, even with established guid</w:t>
      </w:r>
      <w:r w:rsidR="6DCBFF89" w:rsidRPr="0B0D551E">
        <w:rPr>
          <w:rFonts w:ascii="Arial" w:hAnsi="Arial" w:cs="Arial"/>
          <w:color w:val="000000" w:themeColor="text1"/>
          <w:sz w:val="22"/>
          <w:szCs w:val="22"/>
        </w:rPr>
        <w:t>ance</w:t>
      </w:r>
      <w:r w:rsidR="003434E7" w:rsidRPr="0B0D551E">
        <w:rPr>
          <w:rFonts w:ascii="Arial" w:hAnsi="Arial" w:cs="Arial"/>
          <w:color w:val="000000" w:themeColor="text1"/>
          <w:sz w:val="22"/>
          <w:szCs w:val="22"/>
        </w:rPr>
        <w:t>, underscore this challenge</w:t>
      </w:r>
      <w:r w:rsidR="002F671F" w:rsidRPr="0B0D551E">
        <w:rPr>
          <w:rFonts w:ascii="Arial" w:hAnsi="Arial" w:cs="Arial"/>
          <w:color w:val="000000" w:themeColor="text1"/>
          <w:sz w:val="22"/>
          <w:szCs w:val="22"/>
        </w:rPr>
        <w:t xml:space="preserve"> (Siu and Gafni-</w:t>
      </w:r>
      <w:proofErr w:type="spellStart"/>
      <w:r w:rsidR="002F671F" w:rsidRPr="0B0D551E">
        <w:rPr>
          <w:rFonts w:ascii="Arial" w:hAnsi="Arial" w:cs="Arial"/>
          <w:color w:val="000000" w:themeColor="text1"/>
          <w:sz w:val="22"/>
          <w:szCs w:val="22"/>
        </w:rPr>
        <w:t>Lachter</w:t>
      </w:r>
      <w:proofErr w:type="spellEnd"/>
      <w:r w:rsidR="002F671F" w:rsidRPr="0B0D551E">
        <w:rPr>
          <w:rFonts w:ascii="Arial" w:hAnsi="Arial" w:cs="Arial"/>
          <w:color w:val="000000" w:themeColor="text1"/>
          <w:sz w:val="22"/>
          <w:szCs w:val="22"/>
        </w:rPr>
        <w:t>, 2024)</w:t>
      </w:r>
      <w:r w:rsidR="003434E7" w:rsidRPr="0B0D551E">
        <w:rPr>
          <w:rFonts w:ascii="Arial" w:hAnsi="Arial" w:cs="Arial"/>
          <w:color w:val="000000" w:themeColor="text1"/>
          <w:sz w:val="22"/>
          <w:szCs w:val="22"/>
        </w:rPr>
        <w:t>.</w:t>
      </w:r>
    </w:p>
    <w:p w14:paraId="089B25C4" w14:textId="1F00E3DB" w:rsidR="004F5D7E" w:rsidRPr="004F5D7E" w:rsidRDefault="004F5D7E" w:rsidP="00E41802">
      <w:pPr>
        <w:jc w:val="both"/>
        <w:rPr>
          <w:rFonts w:ascii="Arial" w:hAnsi="Arial" w:cs="Arial"/>
          <w:sz w:val="22"/>
          <w:szCs w:val="22"/>
        </w:rPr>
      </w:pPr>
      <w:r w:rsidRPr="0B0D551E">
        <w:rPr>
          <w:rFonts w:ascii="Arial" w:hAnsi="Arial" w:cs="Arial"/>
          <w:sz w:val="22"/>
          <w:szCs w:val="22"/>
        </w:rPr>
        <w:t>Another approach is audit and feedback</w:t>
      </w:r>
      <w:r w:rsidR="00D51CA4">
        <w:rPr>
          <w:rFonts w:ascii="Arial" w:hAnsi="Arial" w:cs="Arial"/>
          <w:sz w:val="22"/>
          <w:szCs w:val="22"/>
        </w:rPr>
        <w:t>,</w:t>
      </w:r>
      <w:r w:rsidRPr="0B0D551E">
        <w:rPr>
          <w:rFonts w:ascii="Arial" w:hAnsi="Arial" w:cs="Arial"/>
          <w:sz w:val="22"/>
          <w:szCs w:val="22"/>
        </w:rPr>
        <w:t xml:space="preserve"> periodically reviewing performance and giving clinicians </w:t>
      </w:r>
      <w:r w:rsidR="00C55738">
        <w:rPr>
          <w:rFonts w:ascii="Arial" w:hAnsi="Arial" w:cs="Arial"/>
          <w:sz w:val="22"/>
          <w:szCs w:val="22"/>
        </w:rPr>
        <w:t>advice</w:t>
      </w:r>
      <w:r w:rsidRPr="0B0D551E">
        <w:rPr>
          <w:rFonts w:ascii="Arial" w:hAnsi="Arial" w:cs="Arial"/>
          <w:sz w:val="22"/>
          <w:szCs w:val="22"/>
        </w:rPr>
        <w:t xml:space="preserve">. This can improve </w:t>
      </w:r>
      <w:r w:rsidR="00CB365A" w:rsidRPr="0B0D551E">
        <w:rPr>
          <w:rFonts w:ascii="Arial" w:hAnsi="Arial" w:cs="Arial"/>
          <w:sz w:val="22"/>
          <w:szCs w:val="22"/>
        </w:rPr>
        <w:t>decision support</w:t>
      </w:r>
      <w:r w:rsidRPr="0B0D551E">
        <w:rPr>
          <w:rFonts w:ascii="Arial" w:hAnsi="Arial" w:cs="Arial"/>
          <w:sz w:val="22"/>
          <w:szCs w:val="22"/>
        </w:rPr>
        <w:t xml:space="preserve"> to some extent, but it is retrospective and may not help in the moment of decision-making. Multidisciplinary team (MDT) meetings or specialist consultations are a form of human decision support often used for complex cases. </w:t>
      </w:r>
      <w:r w:rsidR="00A25F3A" w:rsidRPr="0B0D551E">
        <w:rPr>
          <w:rFonts w:ascii="Arial" w:hAnsi="Arial" w:cs="Arial"/>
          <w:sz w:val="22"/>
          <w:szCs w:val="22"/>
        </w:rPr>
        <w:t xml:space="preserve">Foy </w:t>
      </w:r>
      <w:r w:rsidR="00A25F3A" w:rsidRPr="0B0D551E">
        <w:rPr>
          <w:rFonts w:ascii="Arial" w:hAnsi="Arial" w:cs="Arial"/>
          <w:i/>
          <w:iCs/>
          <w:sz w:val="22"/>
          <w:szCs w:val="22"/>
        </w:rPr>
        <w:t>et al</w:t>
      </w:r>
      <w:r w:rsidR="00A25F3A" w:rsidRPr="0B0D551E">
        <w:rPr>
          <w:rFonts w:ascii="Arial" w:hAnsi="Arial" w:cs="Arial"/>
          <w:sz w:val="22"/>
          <w:szCs w:val="22"/>
        </w:rPr>
        <w:t xml:space="preserve">. (2020) </w:t>
      </w:r>
      <w:r w:rsidR="00654BF0" w:rsidRPr="0B0D551E">
        <w:rPr>
          <w:rFonts w:ascii="Arial" w:hAnsi="Arial" w:cs="Arial"/>
          <w:sz w:val="22"/>
          <w:szCs w:val="22"/>
        </w:rPr>
        <w:t xml:space="preserve">suggest that </w:t>
      </w:r>
      <w:r w:rsidRPr="0B0D551E">
        <w:rPr>
          <w:rFonts w:ascii="Arial" w:hAnsi="Arial" w:cs="Arial"/>
          <w:sz w:val="22"/>
          <w:szCs w:val="22"/>
        </w:rPr>
        <w:t>a GP might discuss a difficult COPD patient in an MDT meeting to g</w:t>
      </w:r>
      <w:r w:rsidR="765B34C7" w:rsidRPr="0B0D551E">
        <w:rPr>
          <w:rFonts w:ascii="Arial" w:hAnsi="Arial" w:cs="Arial"/>
          <w:sz w:val="22"/>
          <w:szCs w:val="22"/>
        </w:rPr>
        <w:t>ain</w:t>
      </w:r>
      <w:r w:rsidRPr="0B0D551E">
        <w:rPr>
          <w:rFonts w:ascii="Arial" w:hAnsi="Arial" w:cs="Arial"/>
          <w:sz w:val="22"/>
          <w:szCs w:val="22"/>
        </w:rPr>
        <w:t xml:space="preserve"> expert input. While valuable, this approach is resource-intensive and not available for every routine decision. By contrast, a digital tool offers point-of-care support for every patient, ensuring consistency and freeing specialist time for truly complex cases.</w:t>
      </w:r>
    </w:p>
    <w:p w14:paraId="430494B0" w14:textId="51781F7A" w:rsidR="004F5D7E" w:rsidRPr="004F5D7E" w:rsidRDefault="004F5D7E" w:rsidP="00E41802">
      <w:pPr>
        <w:jc w:val="both"/>
        <w:rPr>
          <w:rFonts w:ascii="Arial" w:hAnsi="Arial" w:cs="Arial"/>
          <w:sz w:val="22"/>
          <w:szCs w:val="22"/>
        </w:rPr>
      </w:pPr>
      <w:r w:rsidRPr="0B0D551E">
        <w:rPr>
          <w:rFonts w:ascii="Arial" w:hAnsi="Arial" w:cs="Arial"/>
          <w:sz w:val="22"/>
          <w:szCs w:val="22"/>
        </w:rPr>
        <w:t xml:space="preserve">It is also useful to distinguish between clinician-facing decision support (the focus of this </w:t>
      </w:r>
      <w:r w:rsidR="00823435" w:rsidRPr="0B0D551E">
        <w:rPr>
          <w:rFonts w:ascii="Arial" w:hAnsi="Arial" w:cs="Arial"/>
          <w:sz w:val="22"/>
          <w:szCs w:val="22"/>
        </w:rPr>
        <w:t>critical review</w:t>
      </w:r>
      <w:r w:rsidRPr="0B0D551E">
        <w:rPr>
          <w:rFonts w:ascii="Arial" w:hAnsi="Arial" w:cs="Arial"/>
          <w:sz w:val="22"/>
          <w:szCs w:val="22"/>
        </w:rPr>
        <w:t xml:space="preserve">) and patient-facing decision aids. NHS England </w:t>
      </w:r>
      <w:r w:rsidR="003F2DB8">
        <w:rPr>
          <w:rFonts w:ascii="Arial" w:hAnsi="Arial" w:cs="Arial"/>
          <w:sz w:val="22"/>
          <w:szCs w:val="22"/>
        </w:rPr>
        <w:t xml:space="preserve">(2024) </w:t>
      </w:r>
      <w:r w:rsidRPr="0B0D551E">
        <w:rPr>
          <w:rFonts w:ascii="Arial" w:hAnsi="Arial" w:cs="Arial"/>
          <w:sz w:val="22"/>
          <w:szCs w:val="22"/>
        </w:rPr>
        <w:t xml:space="preserve">uses the term </w:t>
      </w:r>
      <w:r w:rsidR="00823435" w:rsidRPr="0B0D551E">
        <w:rPr>
          <w:rFonts w:ascii="Arial" w:hAnsi="Arial" w:cs="Arial"/>
          <w:sz w:val="22"/>
          <w:szCs w:val="22"/>
        </w:rPr>
        <w:t>‘</w:t>
      </w:r>
      <w:r w:rsidRPr="0B0D551E">
        <w:rPr>
          <w:rFonts w:ascii="Arial" w:hAnsi="Arial" w:cs="Arial"/>
          <w:sz w:val="22"/>
          <w:szCs w:val="22"/>
        </w:rPr>
        <w:t>decision support tools</w:t>
      </w:r>
      <w:r w:rsidR="00823435" w:rsidRPr="0B0D551E">
        <w:rPr>
          <w:rFonts w:ascii="Arial" w:hAnsi="Arial" w:cs="Arial"/>
          <w:sz w:val="22"/>
          <w:szCs w:val="22"/>
        </w:rPr>
        <w:t xml:space="preserve">’ </w:t>
      </w:r>
      <w:r w:rsidRPr="0B0D551E">
        <w:rPr>
          <w:rFonts w:ascii="Arial" w:hAnsi="Arial" w:cs="Arial"/>
          <w:sz w:val="22"/>
          <w:szCs w:val="22"/>
        </w:rPr>
        <w:t>to also refer to patient decision aids that support shared decision-making</w:t>
      </w:r>
      <w:r w:rsidR="00B97DB2" w:rsidRPr="0B0D551E">
        <w:rPr>
          <w:rFonts w:ascii="Arial" w:hAnsi="Arial" w:cs="Arial"/>
          <w:sz w:val="22"/>
          <w:szCs w:val="22"/>
        </w:rPr>
        <w:t xml:space="preserve"> (Sutton </w:t>
      </w:r>
      <w:r w:rsidR="00B97DB2" w:rsidRPr="0B0D551E">
        <w:rPr>
          <w:rFonts w:ascii="Arial" w:hAnsi="Arial" w:cs="Arial"/>
          <w:i/>
          <w:iCs/>
          <w:sz w:val="22"/>
          <w:szCs w:val="22"/>
        </w:rPr>
        <w:t>et al</w:t>
      </w:r>
      <w:r w:rsidR="00B97DB2" w:rsidRPr="0B0D551E">
        <w:rPr>
          <w:rFonts w:ascii="Arial" w:hAnsi="Arial" w:cs="Arial"/>
          <w:sz w:val="22"/>
          <w:szCs w:val="22"/>
        </w:rPr>
        <w:t>., 2020)</w:t>
      </w:r>
      <w:r w:rsidRPr="0B0D551E">
        <w:rPr>
          <w:rFonts w:ascii="Arial" w:hAnsi="Arial" w:cs="Arial"/>
          <w:sz w:val="22"/>
          <w:szCs w:val="22"/>
        </w:rPr>
        <w:t xml:space="preserve">. </w:t>
      </w:r>
      <w:r w:rsidR="00571B44" w:rsidRPr="0B0D551E">
        <w:rPr>
          <w:rFonts w:ascii="Arial" w:hAnsi="Arial" w:cs="Arial"/>
          <w:sz w:val="22"/>
          <w:szCs w:val="22"/>
        </w:rPr>
        <w:t>NHS England e</w:t>
      </w:r>
      <w:r w:rsidRPr="0B0D551E">
        <w:rPr>
          <w:rFonts w:ascii="Arial" w:hAnsi="Arial" w:cs="Arial"/>
          <w:sz w:val="22"/>
          <w:szCs w:val="22"/>
        </w:rPr>
        <w:t>xamples include pamphlets or apps that help patients weigh treatment options</w:t>
      </w:r>
      <w:r w:rsidR="00B50E53" w:rsidRPr="0B0D551E">
        <w:rPr>
          <w:rFonts w:ascii="Arial" w:hAnsi="Arial" w:cs="Arial"/>
          <w:sz w:val="22"/>
          <w:szCs w:val="22"/>
        </w:rPr>
        <w:t xml:space="preserve">. </w:t>
      </w:r>
      <w:r w:rsidRPr="0B0D551E">
        <w:rPr>
          <w:rFonts w:ascii="Arial" w:hAnsi="Arial" w:cs="Arial"/>
          <w:sz w:val="22"/>
          <w:szCs w:val="22"/>
        </w:rPr>
        <w:t>These tools improve patient knowledge and involvement, but they serve a different purpose than clinician CDS</w:t>
      </w:r>
      <w:r w:rsidR="00B50E53" w:rsidRPr="0B0D551E">
        <w:rPr>
          <w:rFonts w:ascii="Arial" w:hAnsi="Arial" w:cs="Arial"/>
          <w:sz w:val="22"/>
          <w:szCs w:val="22"/>
        </w:rPr>
        <w:t xml:space="preserve"> systems</w:t>
      </w:r>
      <w:r w:rsidRPr="0B0D551E">
        <w:rPr>
          <w:rFonts w:ascii="Arial" w:hAnsi="Arial" w:cs="Arial"/>
          <w:sz w:val="22"/>
          <w:szCs w:val="22"/>
        </w:rPr>
        <w:t>.</w:t>
      </w:r>
      <w:r w:rsidR="00B04815" w:rsidRPr="0B0D551E">
        <w:rPr>
          <w:rFonts w:ascii="Arial" w:hAnsi="Arial" w:cs="Arial"/>
          <w:sz w:val="22"/>
          <w:szCs w:val="22"/>
        </w:rPr>
        <w:t xml:space="preserve"> Dominate in the literature</w:t>
      </w:r>
      <w:r w:rsidRPr="0B0D551E">
        <w:rPr>
          <w:rFonts w:ascii="Arial" w:hAnsi="Arial" w:cs="Arial"/>
          <w:sz w:val="22"/>
          <w:szCs w:val="22"/>
        </w:rPr>
        <w:t>,</w:t>
      </w:r>
      <w:r w:rsidR="00B04815" w:rsidRPr="0B0D551E">
        <w:rPr>
          <w:rFonts w:ascii="Arial" w:hAnsi="Arial" w:cs="Arial"/>
          <w:sz w:val="22"/>
          <w:szCs w:val="22"/>
        </w:rPr>
        <w:t xml:space="preserve"> the</w:t>
      </w:r>
      <w:r w:rsidRPr="0B0D551E">
        <w:rPr>
          <w:rFonts w:ascii="Arial" w:hAnsi="Arial" w:cs="Arial"/>
          <w:sz w:val="22"/>
          <w:szCs w:val="22"/>
        </w:rPr>
        <w:t xml:space="preserve"> primary user is the clinician</w:t>
      </w:r>
      <w:r w:rsidR="00D42A33" w:rsidRPr="0B0D551E">
        <w:rPr>
          <w:rFonts w:ascii="Arial" w:hAnsi="Arial" w:cs="Arial"/>
          <w:sz w:val="22"/>
          <w:szCs w:val="22"/>
        </w:rPr>
        <w:t xml:space="preserve"> and</w:t>
      </w:r>
      <w:r w:rsidRPr="0B0D551E">
        <w:rPr>
          <w:rFonts w:ascii="Arial" w:hAnsi="Arial" w:cs="Arial"/>
          <w:sz w:val="22"/>
          <w:szCs w:val="22"/>
        </w:rPr>
        <w:t xml:space="preserve"> the </w:t>
      </w:r>
      <w:r w:rsidR="00D42A33" w:rsidRPr="0B0D551E">
        <w:rPr>
          <w:rFonts w:ascii="Arial" w:hAnsi="Arial" w:cs="Arial"/>
          <w:sz w:val="22"/>
          <w:szCs w:val="22"/>
        </w:rPr>
        <w:t>goal</w:t>
      </w:r>
      <w:r w:rsidRPr="0B0D551E">
        <w:rPr>
          <w:rFonts w:ascii="Arial" w:hAnsi="Arial" w:cs="Arial"/>
          <w:sz w:val="22"/>
          <w:szCs w:val="22"/>
        </w:rPr>
        <w:t xml:space="preserve"> </w:t>
      </w:r>
      <w:r w:rsidR="00D42A33" w:rsidRPr="0B0D551E">
        <w:rPr>
          <w:rFonts w:ascii="Arial" w:hAnsi="Arial" w:cs="Arial"/>
          <w:sz w:val="22"/>
          <w:szCs w:val="22"/>
        </w:rPr>
        <w:t xml:space="preserve">of the interventions </w:t>
      </w:r>
      <w:r w:rsidRPr="0B0D551E">
        <w:rPr>
          <w:rFonts w:ascii="Arial" w:hAnsi="Arial" w:cs="Arial"/>
          <w:sz w:val="22"/>
          <w:szCs w:val="22"/>
        </w:rPr>
        <w:t>is to benefit the patient.</w:t>
      </w:r>
      <w:r w:rsidR="6AC87696" w:rsidRPr="0B0D551E">
        <w:rPr>
          <w:rFonts w:ascii="Arial" w:hAnsi="Arial" w:cs="Arial"/>
          <w:sz w:val="22"/>
          <w:szCs w:val="22"/>
        </w:rPr>
        <w:t xml:space="preserve"> </w:t>
      </w:r>
      <w:r w:rsidR="00AE57ED" w:rsidRPr="0B0D551E">
        <w:rPr>
          <w:rFonts w:ascii="Arial" w:hAnsi="Arial" w:cs="Arial"/>
          <w:sz w:val="22"/>
          <w:szCs w:val="22"/>
        </w:rPr>
        <w:t xml:space="preserve">NHS England (2024) </w:t>
      </w:r>
      <w:r w:rsidR="671624EB" w:rsidRPr="0B0D551E">
        <w:rPr>
          <w:rFonts w:ascii="Arial" w:hAnsi="Arial" w:cs="Arial"/>
          <w:sz w:val="22"/>
          <w:szCs w:val="22"/>
        </w:rPr>
        <w:t>suggest</w:t>
      </w:r>
      <w:r w:rsidRPr="0B0D551E">
        <w:rPr>
          <w:rFonts w:ascii="Arial" w:hAnsi="Arial" w:cs="Arial"/>
          <w:sz w:val="22"/>
          <w:szCs w:val="22"/>
        </w:rPr>
        <w:t xml:space="preserve"> </w:t>
      </w:r>
      <w:r w:rsidR="00F80E14" w:rsidRPr="0B0D551E">
        <w:rPr>
          <w:rFonts w:ascii="Arial" w:hAnsi="Arial" w:cs="Arial"/>
          <w:sz w:val="22"/>
          <w:szCs w:val="22"/>
        </w:rPr>
        <w:t xml:space="preserve">some </w:t>
      </w:r>
      <w:r w:rsidRPr="0B0D551E">
        <w:rPr>
          <w:rFonts w:ascii="Arial" w:hAnsi="Arial" w:cs="Arial"/>
          <w:sz w:val="22"/>
          <w:szCs w:val="22"/>
        </w:rPr>
        <w:t xml:space="preserve">synergy </w:t>
      </w:r>
      <w:r w:rsidR="00BF026B" w:rsidRPr="0B0D551E">
        <w:rPr>
          <w:rFonts w:ascii="Arial" w:hAnsi="Arial" w:cs="Arial"/>
          <w:sz w:val="22"/>
          <w:szCs w:val="22"/>
        </w:rPr>
        <w:t>here</w:t>
      </w:r>
      <w:r w:rsidRPr="0B0D551E">
        <w:rPr>
          <w:rFonts w:ascii="Arial" w:hAnsi="Arial" w:cs="Arial"/>
          <w:sz w:val="22"/>
          <w:szCs w:val="22"/>
        </w:rPr>
        <w:t xml:space="preserve">, </w:t>
      </w:r>
      <w:r w:rsidR="00BF026B" w:rsidRPr="0B0D551E">
        <w:rPr>
          <w:rFonts w:ascii="Arial" w:hAnsi="Arial" w:cs="Arial"/>
          <w:sz w:val="22"/>
          <w:szCs w:val="22"/>
        </w:rPr>
        <w:t xml:space="preserve">for example </w:t>
      </w:r>
      <w:r w:rsidRPr="0B0D551E">
        <w:rPr>
          <w:rFonts w:ascii="Arial" w:hAnsi="Arial" w:cs="Arial"/>
          <w:sz w:val="22"/>
          <w:szCs w:val="22"/>
        </w:rPr>
        <w:t xml:space="preserve">a </w:t>
      </w:r>
      <w:r w:rsidR="00AE57ED" w:rsidRPr="0B0D551E">
        <w:rPr>
          <w:rFonts w:ascii="Arial" w:hAnsi="Arial" w:cs="Arial"/>
          <w:sz w:val="22"/>
          <w:szCs w:val="22"/>
        </w:rPr>
        <w:t>CDS</w:t>
      </w:r>
      <w:r w:rsidRPr="0B0D551E">
        <w:rPr>
          <w:rFonts w:ascii="Arial" w:hAnsi="Arial" w:cs="Arial"/>
          <w:sz w:val="22"/>
          <w:szCs w:val="22"/>
        </w:rPr>
        <w:t xml:space="preserve"> could prompt use of a patient decision aid</w:t>
      </w:r>
      <w:r w:rsidR="79B55B3C" w:rsidRPr="0B0D551E">
        <w:rPr>
          <w:rFonts w:ascii="Arial" w:hAnsi="Arial" w:cs="Arial"/>
          <w:sz w:val="22"/>
          <w:szCs w:val="22"/>
        </w:rPr>
        <w:t xml:space="preserve">/COPD self-management booklet </w:t>
      </w:r>
      <w:r w:rsidRPr="0B0D551E">
        <w:rPr>
          <w:rFonts w:ascii="Arial" w:hAnsi="Arial" w:cs="Arial"/>
          <w:sz w:val="22"/>
          <w:szCs w:val="22"/>
        </w:rPr>
        <w:t>during the consultation</w:t>
      </w:r>
      <w:r w:rsidR="2D25AA4D" w:rsidRPr="0B0D551E">
        <w:rPr>
          <w:rFonts w:ascii="Arial" w:hAnsi="Arial" w:cs="Arial"/>
          <w:sz w:val="22"/>
          <w:szCs w:val="22"/>
        </w:rPr>
        <w:t>.</w:t>
      </w:r>
    </w:p>
    <w:p w14:paraId="59B09263" w14:textId="0618C284" w:rsidR="006627D4" w:rsidRDefault="008A6E57" w:rsidP="008A6E57">
      <w:pPr>
        <w:jc w:val="both"/>
        <w:rPr>
          <w:rFonts w:ascii="Arial" w:hAnsi="Arial" w:cs="Arial"/>
          <w:sz w:val="22"/>
          <w:szCs w:val="22"/>
        </w:rPr>
      </w:pPr>
      <w:r>
        <w:rPr>
          <w:rFonts w:ascii="Arial" w:hAnsi="Arial" w:cs="Arial"/>
          <w:sz w:val="22"/>
          <w:szCs w:val="22"/>
        </w:rPr>
        <w:t>Compared to non-digital aids such as paper checklists or flowcharts, digital systems offer key advantages</w:t>
      </w:r>
      <w:r w:rsidR="00D3287A">
        <w:rPr>
          <w:rFonts w:ascii="Arial" w:hAnsi="Arial" w:cs="Arial"/>
          <w:sz w:val="22"/>
          <w:szCs w:val="22"/>
        </w:rPr>
        <w:t xml:space="preserve"> in that</w:t>
      </w:r>
      <w:r>
        <w:rPr>
          <w:rFonts w:ascii="Arial" w:hAnsi="Arial" w:cs="Arial"/>
          <w:sz w:val="22"/>
          <w:szCs w:val="22"/>
        </w:rPr>
        <w:t xml:space="preserve"> they are dynamic, patient-specific, and can automatically pull in lab and medication data, performing calculations with speed and accuracy that outpace manual processes. Updates to digital tools can be rolled out centrally to ensure evidence remains current, whereas paper tools often lag guideline changes. However, a poorly designed CDS system may be less useful than a simple chart; irrelevant alerts can lead clinicians to ignore it, undermining trust. Thus, digital CDS systems only add value when thoughtfully designed and well-integrated. The literature indicates that the most effective decision support is seamlessly embedded in workflow, provides guidance at the right time, and avoids overwhelming users (Sutton </w:t>
      </w:r>
      <w:r w:rsidRPr="001630BA">
        <w:rPr>
          <w:rFonts w:ascii="Arial" w:hAnsi="Arial" w:cs="Arial"/>
          <w:i/>
          <w:iCs/>
          <w:sz w:val="22"/>
          <w:szCs w:val="22"/>
        </w:rPr>
        <w:t>et al</w:t>
      </w:r>
      <w:r>
        <w:rPr>
          <w:rFonts w:ascii="Arial" w:hAnsi="Arial" w:cs="Arial"/>
          <w:sz w:val="22"/>
          <w:szCs w:val="22"/>
        </w:rPr>
        <w:t xml:space="preserve">., 2020). </w:t>
      </w:r>
    </w:p>
    <w:p w14:paraId="3DE862BF" w14:textId="79A589FE" w:rsidR="00B002EF" w:rsidRDefault="006B6170" w:rsidP="008A6E57">
      <w:pPr>
        <w:jc w:val="both"/>
        <w:rPr>
          <w:rFonts w:ascii="Arial" w:hAnsi="Arial" w:cs="Arial"/>
          <w:sz w:val="22"/>
          <w:szCs w:val="22"/>
        </w:rPr>
        <w:sectPr w:rsidR="00B002EF">
          <w:headerReference w:type="default" r:id="rId10"/>
          <w:footerReference w:type="default" r:id="rId11"/>
          <w:pgSz w:w="11906" w:h="16838"/>
          <w:pgMar w:top="1440" w:right="1440" w:bottom="1440" w:left="1440" w:header="708" w:footer="708" w:gutter="0"/>
          <w:cols w:space="708"/>
          <w:docGrid w:linePitch="360"/>
        </w:sectPr>
      </w:pPr>
      <w:r>
        <w:rPr>
          <w:rFonts w:ascii="Arial" w:hAnsi="Arial" w:cs="Arial"/>
          <w:sz w:val="22"/>
          <w:szCs w:val="22"/>
        </w:rPr>
        <w:t>T</w:t>
      </w:r>
      <w:r w:rsidR="006627D4" w:rsidRPr="006627D4">
        <w:rPr>
          <w:rFonts w:ascii="Arial" w:hAnsi="Arial" w:cs="Arial"/>
          <w:sz w:val="22"/>
          <w:szCs w:val="22"/>
        </w:rPr>
        <w:t xml:space="preserve">able </w:t>
      </w:r>
      <w:r>
        <w:rPr>
          <w:rFonts w:ascii="Arial" w:hAnsi="Arial" w:cs="Arial"/>
          <w:sz w:val="22"/>
          <w:szCs w:val="22"/>
        </w:rPr>
        <w:t>1</w:t>
      </w:r>
      <w:r w:rsidR="006627D4" w:rsidRPr="006627D4">
        <w:rPr>
          <w:rFonts w:ascii="Arial" w:hAnsi="Arial" w:cs="Arial"/>
          <w:sz w:val="22"/>
          <w:szCs w:val="22"/>
        </w:rPr>
        <w:t>. Structured comparison of decision support approaches for COPD medication optimisation in NHS primary care</w:t>
      </w:r>
    </w:p>
    <w:tbl>
      <w:tblPr>
        <w:tblStyle w:val="TableGrid"/>
        <w:tblW w:w="0" w:type="auto"/>
        <w:tblLook w:val="04A0" w:firstRow="1" w:lastRow="0" w:firstColumn="1" w:lastColumn="0" w:noHBand="0" w:noVBand="1"/>
      </w:tblPr>
      <w:tblGrid>
        <w:gridCol w:w="1658"/>
        <w:gridCol w:w="1236"/>
        <w:gridCol w:w="1745"/>
        <w:gridCol w:w="1326"/>
        <w:gridCol w:w="1048"/>
        <w:gridCol w:w="1761"/>
        <w:gridCol w:w="1288"/>
        <w:gridCol w:w="1041"/>
        <w:gridCol w:w="1122"/>
        <w:gridCol w:w="1723"/>
      </w:tblGrid>
      <w:tr w:rsidR="0093355C" w:rsidRPr="00153BB8" w14:paraId="772D9F2A" w14:textId="77777777" w:rsidTr="004742E6">
        <w:tc>
          <w:tcPr>
            <w:tcW w:w="0" w:type="auto"/>
            <w:hideMark/>
          </w:tcPr>
          <w:p w14:paraId="0F792D8E" w14:textId="77777777" w:rsidR="00153BB8" w:rsidRPr="00B11F16" w:rsidRDefault="00153BB8" w:rsidP="003004C8">
            <w:pPr>
              <w:jc w:val="center"/>
              <w:rPr>
                <w:rFonts w:ascii="Arial" w:eastAsia="Times New Roman" w:hAnsi="Arial" w:cs="Arial"/>
                <w:b/>
                <w:bCs/>
                <w:kern w:val="0"/>
                <w:sz w:val="21"/>
                <w:szCs w:val="21"/>
                <w14:ligatures w14:val="none"/>
              </w:rPr>
            </w:pPr>
            <w:r w:rsidRPr="00B11F16">
              <w:rPr>
                <w:rFonts w:ascii="Arial" w:eastAsia="Times New Roman" w:hAnsi="Arial" w:cs="Arial"/>
                <w:b/>
                <w:bCs/>
                <w:kern w:val="0"/>
                <w:sz w:val="21"/>
                <w:szCs w:val="21"/>
                <w14:ligatures w14:val="none"/>
              </w:rPr>
              <w:lastRenderedPageBreak/>
              <w:t>Decision support approach</w:t>
            </w:r>
          </w:p>
        </w:tc>
        <w:tc>
          <w:tcPr>
            <w:tcW w:w="0" w:type="auto"/>
            <w:hideMark/>
          </w:tcPr>
          <w:p w14:paraId="36D563F3" w14:textId="77777777" w:rsidR="00153BB8" w:rsidRPr="00B11F16" w:rsidRDefault="00153BB8" w:rsidP="003004C8">
            <w:pPr>
              <w:jc w:val="center"/>
              <w:rPr>
                <w:rFonts w:ascii="Arial" w:eastAsia="Times New Roman" w:hAnsi="Arial" w:cs="Arial"/>
                <w:b/>
                <w:bCs/>
                <w:kern w:val="0"/>
                <w:sz w:val="21"/>
                <w:szCs w:val="21"/>
                <w14:ligatures w14:val="none"/>
              </w:rPr>
            </w:pPr>
            <w:r w:rsidRPr="00B11F16">
              <w:rPr>
                <w:rFonts w:ascii="Arial" w:eastAsia="Times New Roman" w:hAnsi="Arial" w:cs="Arial"/>
                <w:b/>
                <w:bCs/>
                <w:kern w:val="0"/>
                <w:sz w:val="21"/>
                <w:szCs w:val="21"/>
                <w14:ligatures w14:val="none"/>
              </w:rPr>
              <w:t>Primary user &amp; purpose</w:t>
            </w:r>
          </w:p>
        </w:tc>
        <w:tc>
          <w:tcPr>
            <w:tcW w:w="0" w:type="auto"/>
            <w:hideMark/>
          </w:tcPr>
          <w:p w14:paraId="33682011" w14:textId="77777777" w:rsidR="00153BB8" w:rsidRPr="00B11F16" w:rsidRDefault="00153BB8" w:rsidP="003004C8">
            <w:pPr>
              <w:jc w:val="center"/>
              <w:rPr>
                <w:rFonts w:ascii="Arial" w:eastAsia="Times New Roman" w:hAnsi="Arial" w:cs="Arial"/>
                <w:b/>
                <w:bCs/>
                <w:kern w:val="0"/>
                <w:sz w:val="21"/>
                <w:szCs w:val="21"/>
                <w14:ligatures w14:val="none"/>
              </w:rPr>
            </w:pPr>
            <w:r w:rsidRPr="00B11F16">
              <w:rPr>
                <w:rFonts w:ascii="Arial" w:eastAsia="Times New Roman" w:hAnsi="Arial" w:cs="Arial"/>
                <w:b/>
                <w:bCs/>
                <w:kern w:val="0"/>
                <w:sz w:val="21"/>
                <w:szCs w:val="21"/>
                <w14:ligatures w14:val="none"/>
              </w:rPr>
              <w:t>Timing in pathway</w:t>
            </w:r>
          </w:p>
        </w:tc>
        <w:tc>
          <w:tcPr>
            <w:tcW w:w="1367" w:type="dxa"/>
            <w:hideMark/>
          </w:tcPr>
          <w:p w14:paraId="3CA30E42" w14:textId="77777777" w:rsidR="00153BB8" w:rsidRPr="00B11F16" w:rsidRDefault="00153BB8" w:rsidP="003004C8">
            <w:pPr>
              <w:jc w:val="center"/>
              <w:rPr>
                <w:rFonts w:ascii="Arial" w:eastAsia="Times New Roman" w:hAnsi="Arial" w:cs="Arial"/>
                <w:b/>
                <w:bCs/>
                <w:kern w:val="0"/>
                <w:sz w:val="21"/>
                <w:szCs w:val="21"/>
                <w14:ligatures w14:val="none"/>
              </w:rPr>
            </w:pPr>
            <w:r w:rsidRPr="00B11F16">
              <w:rPr>
                <w:rFonts w:ascii="Arial" w:eastAsia="Times New Roman" w:hAnsi="Arial" w:cs="Arial"/>
                <w:b/>
                <w:bCs/>
                <w:kern w:val="0"/>
                <w:sz w:val="21"/>
                <w:szCs w:val="21"/>
                <w14:ligatures w14:val="none"/>
              </w:rPr>
              <w:t>Data dependence &amp; personalisation</w:t>
            </w:r>
          </w:p>
        </w:tc>
        <w:tc>
          <w:tcPr>
            <w:tcW w:w="1105" w:type="dxa"/>
            <w:hideMark/>
          </w:tcPr>
          <w:p w14:paraId="5666CAE6" w14:textId="77777777" w:rsidR="00153BB8" w:rsidRPr="00B11F16" w:rsidRDefault="00153BB8" w:rsidP="003004C8">
            <w:pPr>
              <w:jc w:val="center"/>
              <w:rPr>
                <w:rFonts w:ascii="Arial" w:eastAsia="Times New Roman" w:hAnsi="Arial" w:cs="Arial"/>
                <w:b/>
                <w:bCs/>
                <w:kern w:val="0"/>
                <w:sz w:val="21"/>
                <w:szCs w:val="21"/>
                <w14:ligatures w14:val="none"/>
              </w:rPr>
            </w:pPr>
            <w:r w:rsidRPr="00B11F16">
              <w:rPr>
                <w:rFonts w:ascii="Arial" w:eastAsia="Times New Roman" w:hAnsi="Arial" w:cs="Arial"/>
                <w:b/>
                <w:bCs/>
                <w:kern w:val="0"/>
                <w:sz w:val="21"/>
                <w:szCs w:val="21"/>
                <w14:ligatures w14:val="none"/>
              </w:rPr>
              <w:t>Cognitive load on clinician</w:t>
            </w:r>
          </w:p>
        </w:tc>
        <w:tc>
          <w:tcPr>
            <w:tcW w:w="0" w:type="auto"/>
            <w:hideMark/>
          </w:tcPr>
          <w:p w14:paraId="4082B9FD" w14:textId="77777777" w:rsidR="00153BB8" w:rsidRPr="00B11F16" w:rsidRDefault="00153BB8" w:rsidP="003004C8">
            <w:pPr>
              <w:jc w:val="center"/>
              <w:rPr>
                <w:rFonts w:ascii="Arial" w:eastAsia="Times New Roman" w:hAnsi="Arial" w:cs="Arial"/>
                <w:b/>
                <w:bCs/>
                <w:kern w:val="0"/>
                <w:sz w:val="21"/>
                <w:szCs w:val="21"/>
                <w14:ligatures w14:val="none"/>
              </w:rPr>
            </w:pPr>
            <w:r w:rsidRPr="00B11F16">
              <w:rPr>
                <w:rFonts w:ascii="Arial" w:eastAsia="Times New Roman" w:hAnsi="Arial" w:cs="Arial"/>
                <w:b/>
                <w:bCs/>
                <w:kern w:val="0"/>
                <w:sz w:val="21"/>
                <w:szCs w:val="21"/>
                <w14:ligatures w14:val="none"/>
              </w:rPr>
              <w:t>Equity risks &amp; inclusion considerations</w:t>
            </w:r>
          </w:p>
        </w:tc>
        <w:tc>
          <w:tcPr>
            <w:tcW w:w="0" w:type="auto"/>
            <w:hideMark/>
          </w:tcPr>
          <w:p w14:paraId="7225EFFB" w14:textId="77777777" w:rsidR="00153BB8" w:rsidRPr="00B11F16" w:rsidRDefault="00153BB8" w:rsidP="003004C8">
            <w:pPr>
              <w:jc w:val="center"/>
              <w:rPr>
                <w:rFonts w:ascii="Arial" w:eastAsia="Times New Roman" w:hAnsi="Arial" w:cs="Arial"/>
                <w:b/>
                <w:bCs/>
                <w:kern w:val="0"/>
                <w:sz w:val="21"/>
                <w:szCs w:val="21"/>
                <w14:ligatures w14:val="none"/>
              </w:rPr>
            </w:pPr>
            <w:r w:rsidRPr="00B11F16">
              <w:rPr>
                <w:rFonts w:ascii="Arial" w:eastAsia="Times New Roman" w:hAnsi="Arial" w:cs="Arial"/>
                <w:b/>
                <w:bCs/>
                <w:kern w:val="0"/>
                <w:sz w:val="21"/>
                <w:szCs w:val="21"/>
                <w14:ligatures w14:val="none"/>
              </w:rPr>
              <w:t>Safety risks &amp; governance needs</w:t>
            </w:r>
          </w:p>
        </w:tc>
        <w:tc>
          <w:tcPr>
            <w:tcW w:w="0" w:type="auto"/>
            <w:hideMark/>
          </w:tcPr>
          <w:p w14:paraId="34745E8E" w14:textId="77777777" w:rsidR="00153BB8" w:rsidRPr="00B11F16" w:rsidRDefault="00153BB8" w:rsidP="003004C8">
            <w:pPr>
              <w:jc w:val="center"/>
              <w:rPr>
                <w:rFonts w:ascii="Arial" w:eastAsia="Times New Roman" w:hAnsi="Arial" w:cs="Arial"/>
                <w:b/>
                <w:bCs/>
                <w:kern w:val="0"/>
                <w:sz w:val="21"/>
                <w:szCs w:val="21"/>
                <w14:ligatures w14:val="none"/>
              </w:rPr>
            </w:pPr>
            <w:r w:rsidRPr="00B11F16">
              <w:rPr>
                <w:rFonts w:ascii="Arial" w:eastAsia="Times New Roman" w:hAnsi="Arial" w:cs="Arial"/>
                <w:b/>
                <w:bCs/>
                <w:kern w:val="0"/>
                <w:sz w:val="21"/>
                <w:szCs w:val="21"/>
                <w14:ligatures w14:val="none"/>
              </w:rPr>
              <w:t>Cost &amp; resource intensity</w:t>
            </w:r>
          </w:p>
        </w:tc>
        <w:tc>
          <w:tcPr>
            <w:tcW w:w="0" w:type="auto"/>
            <w:hideMark/>
          </w:tcPr>
          <w:p w14:paraId="6F5C367D" w14:textId="77777777" w:rsidR="00153BB8" w:rsidRPr="00B11F16" w:rsidRDefault="00153BB8" w:rsidP="003004C8">
            <w:pPr>
              <w:jc w:val="center"/>
              <w:rPr>
                <w:rFonts w:ascii="Arial" w:eastAsia="Times New Roman" w:hAnsi="Arial" w:cs="Arial"/>
                <w:b/>
                <w:bCs/>
                <w:kern w:val="0"/>
                <w:sz w:val="21"/>
                <w:szCs w:val="21"/>
                <w14:ligatures w14:val="none"/>
              </w:rPr>
            </w:pPr>
            <w:r w:rsidRPr="00B11F16">
              <w:rPr>
                <w:rFonts w:ascii="Arial" w:eastAsia="Times New Roman" w:hAnsi="Arial" w:cs="Arial"/>
                <w:b/>
                <w:bCs/>
                <w:kern w:val="0"/>
                <w:sz w:val="21"/>
                <w:szCs w:val="21"/>
                <w14:ligatures w14:val="none"/>
              </w:rPr>
              <w:t>Scalability &amp; sustainability</w:t>
            </w:r>
          </w:p>
        </w:tc>
        <w:tc>
          <w:tcPr>
            <w:tcW w:w="0" w:type="auto"/>
            <w:hideMark/>
          </w:tcPr>
          <w:p w14:paraId="3FA34F7F" w14:textId="77777777" w:rsidR="00153BB8" w:rsidRPr="00B11F16" w:rsidRDefault="00153BB8" w:rsidP="003004C8">
            <w:pPr>
              <w:jc w:val="center"/>
              <w:rPr>
                <w:rFonts w:ascii="Arial" w:eastAsia="Times New Roman" w:hAnsi="Arial" w:cs="Arial"/>
                <w:b/>
                <w:bCs/>
                <w:kern w:val="0"/>
                <w:sz w:val="21"/>
                <w:szCs w:val="21"/>
                <w14:ligatures w14:val="none"/>
              </w:rPr>
            </w:pPr>
            <w:r w:rsidRPr="00B11F16">
              <w:rPr>
                <w:rFonts w:ascii="Arial" w:eastAsia="Times New Roman" w:hAnsi="Arial" w:cs="Arial"/>
                <w:b/>
                <w:bCs/>
                <w:kern w:val="0"/>
                <w:sz w:val="21"/>
                <w:szCs w:val="21"/>
                <w14:ligatures w14:val="none"/>
              </w:rPr>
              <w:t>Best-fit use cases in COPD care</w:t>
            </w:r>
          </w:p>
        </w:tc>
      </w:tr>
      <w:tr w:rsidR="0093355C" w:rsidRPr="00153BB8" w14:paraId="11111596" w14:textId="77777777" w:rsidTr="004742E6">
        <w:tc>
          <w:tcPr>
            <w:tcW w:w="0" w:type="auto"/>
            <w:hideMark/>
          </w:tcPr>
          <w:p w14:paraId="2C3FFAE8" w14:textId="3116D1C3" w:rsidR="00153BB8" w:rsidRPr="00153BB8" w:rsidRDefault="00153BB8" w:rsidP="00B11F16">
            <w:pPr>
              <w:jc w:val="both"/>
              <w:rPr>
                <w:rFonts w:ascii="Arial" w:eastAsia="Times New Roman" w:hAnsi="Arial" w:cs="Arial"/>
                <w:kern w:val="0"/>
                <w:sz w:val="22"/>
                <w:szCs w:val="22"/>
                <w14:ligatures w14:val="none"/>
              </w:rPr>
            </w:pPr>
            <w:r w:rsidRPr="00153BB8">
              <w:rPr>
                <w:rFonts w:ascii="Arial" w:eastAsia="Times New Roman" w:hAnsi="Arial" w:cs="Arial"/>
                <w:b/>
                <w:bCs/>
                <w:kern w:val="0"/>
                <w:sz w:val="22"/>
                <w:szCs w:val="22"/>
                <w14:ligatures w14:val="none"/>
              </w:rPr>
              <w:t>Integrated clinician-facing CDS (</w:t>
            </w:r>
            <w:r w:rsidR="00492A55" w:rsidRPr="00153BB8">
              <w:rPr>
                <w:rFonts w:ascii="Arial" w:eastAsia="Times New Roman" w:hAnsi="Arial" w:cs="Arial"/>
                <w:b/>
                <w:bCs/>
                <w:kern w:val="0"/>
                <w:sz w:val="22"/>
                <w:szCs w:val="22"/>
                <w14:ligatures w14:val="none"/>
              </w:rPr>
              <w:t>E</w:t>
            </w:r>
            <w:r w:rsidR="00492A55">
              <w:rPr>
                <w:rFonts w:ascii="Arial" w:eastAsia="Times New Roman" w:hAnsi="Arial" w:cs="Arial"/>
                <w:b/>
                <w:bCs/>
                <w:kern w:val="0"/>
                <w:sz w:val="22"/>
                <w:szCs w:val="22"/>
                <w14:ligatures w14:val="none"/>
              </w:rPr>
              <w:t>lectronic</w:t>
            </w:r>
            <w:r w:rsidR="00616901">
              <w:rPr>
                <w:rFonts w:ascii="Arial" w:eastAsia="Times New Roman" w:hAnsi="Arial" w:cs="Arial"/>
                <w:b/>
                <w:bCs/>
                <w:kern w:val="0"/>
                <w:sz w:val="22"/>
                <w:szCs w:val="22"/>
                <w14:ligatures w14:val="none"/>
              </w:rPr>
              <w:t xml:space="preserve"> </w:t>
            </w:r>
            <w:r w:rsidRPr="00153BB8">
              <w:rPr>
                <w:rFonts w:ascii="Arial" w:eastAsia="Times New Roman" w:hAnsi="Arial" w:cs="Arial"/>
                <w:b/>
                <w:bCs/>
                <w:kern w:val="0"/>
                <w:sz w:val="22"/>
                <w:szCs w:val="22"/>
                <w14:ligatures w14:val="none"/>
              </w:rPr>
              <w:t>H</w:t>
            </w:r>
            <w:r w:rsidR="00492A55">
              <w:rPr>
                <w:rFonts w:ascii="Arial" w:eastAsia="Times New Roman" w:hAnsi="Arial" w:cs="Arial"/>
                <w:b/>
                <w:bCs/>
                <w:kern w:val="0"/>
                <w:sz w:val="22"/>
                <w:szCs w:val="22"/>
                <w14:ligatures w14:val="none"/>
              </w:rPr>
              <w:t xml:space="preserve">ealth </w:t>
            </w:r>
            <w:r w:rsidRPr="00153BB8">
              <w:rPr>
                <w:rFonts w:ascii="Arial" w:eastAsia="Times New Roman" w:hAnsi="Arial" w:cs="Arial"/>
                <w:b/>
                <w:bCs/>
                <w:kern w:val="0"/>
                <w:sz w:val="22"/>
                <w:szCs w:val="22"/>
                <w14:ligatures w14:val="none"/>
              </w:rPr>
              <w:t>R</w:t>
            </w:r>
            <w:r w:rsidR="00492A55">
              <w:rPr>
                <w:rFonts w:ascii="Arial" w:eastAsia="Times New Roman" w:hAnsi="Arial" w:cs="Arial"/>
                <w:b/>
                <w:bCs/>
                <w:kern w:val="0"/>
                <w:sz w:val="22"/>
                <w:szCs w:val="22"/>
                <w14:ligatures w14:val="none"/>
              </w:rPr>
              <w:t xml:space="preserve">ecord </w:t>
            </w:r>
            <w:r w:rsidRPr="00153BB8">
              <w:rPr>
                <w:rFonts w:ascii="Arial" w:eastAsia="Times New Roman" w:hAnsi="Arial" w:cs="Arial"/>
                <w:b/>
                <w:bCs/>
                <w:kern w:val="0"/>
                <w:sz w:val="22"/>
                <w:szCs w:val="22"/>
                <w14:ligatures w14:val="none"/>
              </w:rPr>
              <w:t>embedded prompts/algorithms; structured COPD review + medication optimisation prompts)</w:t>
            </w:r>
          </w:p>
        </w:tc>
        <w:tc>
          <w:tcPr>
            <w:tcW w:w="0" w:type="auto"/>
            <w:hideMark/>
          </w:tcPr>
          <w:p w14:paraId="2D895872" w14:textId="22238DA5"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Clinician; standardise decisions and close guideline</w:t>
            </w:r>
            <w:r w:rsidR="00FF28BA">
              <w:rPr>
                <w:rFonts w:ascii="Arial" w:eastAsia="Times New Roman" w:hAnsi="Arial" w:cs="Arial"/>
                <w:kern w:val="0"/>
                <w:sz w:val="20"/>
                <w:szCs w:val="20"/>
                <w14:ligatures w14:val="none"/>
              </w:rPr>
              <w:t>-</w:t>
            </w:r>
            <w:r w:rsidRPr="00153BB8">
              <w:rPr>
                <w:rFonts w:ascii="Arial" w:eastAsia="Times New Roman" w:hAnsi="Arial" w:cs="Arial"/>
                <w:kern w:val="0"/>
                <w:sz w:val="20"/>
                <w:szCs w:val="20"/>
                <w14:ligatures w14:val="none"/>
              </w:rPr>
              <w:t>practice gap</w:t>
            </w:r>
          </w:p>
        </w:tc>
        <w:tc>
          <w:tcPr>
            <w:tcW w:w="0" w:type="auto"/>
            <w:hideMark/>
          </w:tcPr>
          <w:p w14:paraId="0912CFCE"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Real-time, at point of decision (consultation/review)</w:t>
            </w:r>
          </w:p>
        </w:tc>
        <w:tc>
          <w:tcPr>
            <w:tcW w:w="1367" w:type="dxa"/>
            <w:hideMark/>
          </w:tcPr>
          <w:p w14:paraId="31BAC2C4" w14:textId="1B5253C1"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 xml:space="preserve">High (needs reliable spirometry, symptoms, meds, </w:t>
            </w:r>
            <w:r w:rsidR="00B11F16" w:rsidRPr="00153BB8">
              <w:rPr>
                <w:rFonts w:ascii="Arial" w:eastAsia="Times New Roman" w:hAnsi="Arial" w:cs="Arial"/>
                <w:kern w:val="0"/>
                <w:sz w:val="20"/>
                <w:szCs w:val="20"/>
                <w14:ligatures w14:val="none"/>
              </w:rPr>
              <w:t>comorbidity</w:t>
            </w:r>
            <w:r w:rsidRPr="00153BB8">
              <w:rPr>
                <w:rFonts w:ascii="Arial" w:eastAsia="Times New Roman" w:hAnsi="Arial" w:cs="Arial"/>
                <w:kern w:val="0"/>
                <w:sz w:val="20"/>
                <w:szCs w:val="20"/>
                <w14:ligatures w14:val="none"/>
              </w:rPr>
              <w:t>) and can be highly patient-specific</w:t>
            </w:r>
          </w:p>
        </w:tc>
        <w:tc>
          <w:tcPr>
            <w:tcW w:w="1105" w:type="dxa"/>
            <w:hideMark/>
          </w:tcPr>
          <w:p w14:paraId="64CEA421"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Medium when well-designed; high if alert-heavy/poorly timed</w:t>
            </w:r>
          </w:p>
        </w:tc>
        <w:tc>
          <w:tcPr>
            <w:tcW w:w="0" w:type="auto"/>
            <w:hideMark/>
          </w:tcPr>
          <w:p w14:paraId="667B7867"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Risk of disadvantaging multimorbidity/low health literacy if pathways are rigid; benefits if it improves consistent delivery of core care across deprived populations</w:t>
            </w:r>
          </w:p>
        </w:tc>
        <w:tc>
          <w:tcPr>
            <w:tcW w:w="0" w:type="auto"/>
            <w:hideMark/>
          </w:tcPr>
          <w:p w14:paraId="29C6EF45"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Alert fatigue, automation bias, unsafe recommendations if data poor/outdated; requires clinical safety case, version control, audit trails, override design</w:t>
            </w:r>
          </w:p>
        </w:tc>
        <w:tc>
          <w:tcPr>
            <w:tcW w:w="0" w:type="auto"/>
            <w:hideMark/>
          </w:tcPr>
          <w:p w14:paraId="4FD5FA77" w14:textId="49EB3A3E"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Medium</w:t>
            </w:r>
            <w:r w:rsidR="00FF28BA">
              <w:rPr>
                <w:rFonts w:ascii="Arial" w:eastAsia="Times New Roman" w:hAnsi="Arial" w:cs="Arial"/>
                <w:kern w:val="0"/>
                <w:sz w:val="20"/>
                <w:szCs w:val="20"/>
                <w14:ligatures w14:val="none"/>
              </w:rPr>
              <w:t>-</w:t>
            </w:r>
            <w:r w:rsidRPr="00153BB8">
              <w:rPr>
                <w:rFonts w:ascii="Arial" w:eastAsia="Times New Roman" w:hAnsi="Arial" w:cs="Arial"/>
                <w:kern w:val="0"/>
                <w:sz w:val="20"/>
                <w:szCs w:val="20"/>
                <w14:ligatures w14:val="none"/>
              </w:rPr>
              <w:t>High (integration, change management, training, vendor engagement)</w:t>
            </w:r>
          </w:p>
        </w:tc>
        <w:tc>
          <w:tcPr>
            <w:tcW w:w="0" w:type="auto"/>
            <w:hideMark/>
          </w:tcPr>
          <w:p w14:paraId="5EF67D3F"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High if embedded and maintained; depends on content governance and ongoing optimisation</w:t>
            </w:r>
          </w:p>
        </w:tc>
        <w:tc>
          <w:tcPr>
            <w:tcW w:w="0" w:type="auto"/>
            <w:hideMark/>
          </w:tcPr>
          <w:p w14:paraId="312FC7CF"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Annual COPD reviews, inhaler optimisation, identifying ICS monotherapy, prompting non-pharm care, flagging misdiagnosis/comorbidity</w:t>
            </w:r>
          </w:p>
        </w:tc>
      </w:tr>
      <w:tr w:rsidR="0093355C" w:rsidRPr="00153BB8" w14:paraId="5922ED0D" w14:textId="77777777" w:rsidTr="004742E6">
        <w:tc>
          <w:tcPr>
            <w:tcW w:w="0" w:type="auto"/>
            <w:hideMark/>
          </w:tcPr>
          <w:p w14:paraId="5775D69C" w14:textId="77777777" w:rsidR="00153BB8" w:rsidRPr="00153BB8" w:rsidRDefault="00153BB8" w:rsidP="00B11F16">
            <w:pPr>
              <w:jc w:val="both"/>
              <w:rPr>
                <w:rFonts w:ascii="Arial" w:eastAsia="Times New Roman" w:hAnsi="Arial" w:cs="Arial"/>
                <w:kern w:val="0"/>
                <w:sz w:val="22"/>
                <w:szCs w:val="22"/>
                <w14:ligatures w14:val="none"/>
              </w:rPr>
            </w:pPr>
            <w:r w:rsidRPr="00153BB8">
              <w:rPr>
                <w:rFonts w:ascii="Arial" w:eastAsia="Times New Roman" w:hAnsi="Arial" w:cs="Arial"/>
                <w:b/>
                <w:bCs/>
                <w:kern w:val="0"/>
                <w:sz w:val="22"/>
                <w:szCs w:val="22"/>
                <w14:ligatures w14:val="none"/>
              </w:rPr>
              <w:t>Audit &amp; feedback (performance review with feedback to clinicians/teams)</w:t>
            </w:r>
          </w:p>
        </w:tc>
        <w:tc>
          <w:tcPr>
            <w:tcW w:w="0" w:type="auto"/>
            <w:hideMark/>
          </w:tcPr>
          <w:p w14:paraId="5EB70493"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Clinicians/teams; improve practice patterns via reflection and benchmarking</w:t>
            </w:r>
          </w:p>
        </w:tc>
        <w:tc>
          <w:tcPr>
            <w:tcW w:w="0" w:type="auto"/>
            <w:hideMark/>
          </w:tcPr>
          <w:p w14:paraId="2E375671"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Retrospective (weekly/monthly/quarterly cycles)</w:t>
            </w:r>
          </w:p>
        </w:tc>
        <w:tc>
          <w:tcPr>
            <w:tcW w:w="1367" w:type="dxa"/>
            <w:hideMark/>
          </w:tcPr>
          <w:p w14:paraId="1BFBFB21" w14:textId="152B6728"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Medium (aggregated coding/process data; less patient-specific)</w:t>
            </w:r>
          </w:p>
        </w:tc>
        <w:tc>
          <w:tcPr>
            <w:tcW w:w="1105" w:type="dxa"/>
            <w:hideMark/>
          </w:tcPr>
          <w:p w14:paraId="2CDDDECE" w14:textId="20FA589E"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Low</w:t>
            </w:r>
            <w:r w:rsidR="00FF28BA">
              <w:rPr>
                <w:rFonts w:ascii="Arial" w:eastAsia="Times New Roman" w:hAnsi="Arial" w:cs="Arial"/>
                <w:kern w:val="0"/>
                <w:sz w:val="20"/>
                <w:szCs w:val="20"/>
                <w14:ligatures w14:val="none"/>
              </w:rPr>
              <w:t>-</w:t>
            </w:r>
            <w:r w:rsidRPr="00153BB8">
              <w:rPr>
                <w:rFonts w:ascii="Arial" w:eastAsia="Times New Roman" w:hAnsi="Arial" w:cs="Arial"/>
                <w:kern w:val="0"/>
                <w:sz w:val="20"/>
                <w:szCs w:val="20"/>
                <w14:ligatures w14:val="none"/>
              </w:rPr>
              <w:t>Medium (interpretation effort; not in-consultation)</w:t>
            </w:r>
          </w:p>
        </w:tc>
        <w:tc>
          <w:tcPr>
            <w:tcW w:w="0" w:type="auto"/>
            <w:hideMark/>
          </w:tcPr>
          <w:p w14:paraId="56B9590E"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Can widen gaps if higher-capacity practices respond better; can narrow gaps if resourced and stratified by deprivation/demographics</w:t>
            </w:r>
          </w:p>
        </w:tc>
        <w:tc>
          <w:tcPr>
            <w:tcW w:w="0" w:type="auto"/>
            <w:hideMark/>
          </w:tcPr>
          <w:p w14:paraId="1F9A4E39"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Low direct patient safety risk, but can drive “tick-box” behaviour; governance needed for data quality and fair interpretation</w:t>
            </w:r>
          </w:p>
        </w:tc>
        <w:tc>
          <w:tcPr>
            <w:tcW w:w="0" w:type="auto"/>
            <w:hideMark/>
          </w:tcPr>
          <w:p w14:paraId="7DB795E7" w14:textId="3DFB51BC"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Low</w:t>
            </w:r>
            <w:r w:rsidR="00FF28BA">
              <w:rPr>
                <w:rFonts w:ascii="Arial" w:eastAsia="Times New Roman" w:hAnsi="Arial" w:cs="Arial"/>
                <w:kern w:val="0"/>
                <w:sz w:val="20"/>
                <w:szCs w:val="20"/>
                <w14:ligatures w14:val="none"/>
              </w:rPr>
              <w:t>-</w:t>
            </w:r>
            <w:r w:rsidRPr="00153BB8">
              <w:rPr>
                <w:rFonts w:ascii="Arial" w:eastAsia="Times New Roman" w:hAnsi="Arial" w:cs="Arial"/>
                <w:kern w:val="0"/>
                <w:sz w:val="20"/>
                <w:szCs w:val="20"/>
                <w14:ligatures w14:val="none"/>
              </w:rPr>
              <w:t>Medium (analytics + facilitation time)</w:t>
            </w:r>
          </w:p>
        </w:tc>
        <w:tc>
          <w:tcPr>
            <w:tcW w:w="0" w:type="auto"/>
            <w:hideMark/>
          </w:tcPr>
          <w:p w14:paraId="06FEBDC6" w14:textId="35728693"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Medium</w:t>
            </w:r>
            <w:r w:rsidR="00FF28BA">
              <w:rPr>
                <w:rFonts w:ascii="Arial" w:eastAsia="Times New Roman" w:hAnsi="Arial" w:cs="Arial"/>
                <w:kern w:val="0"/>
                <w:sz w:val="20"/>
                <w:szCs w:val="20"/>
                <w14:ligatures w14:val="none"/>
              </w:rPr>
              <w:t>-</w:t>
            </w:r>
            <w:r w:rsidRPr="00153BB8">
              <w:rPr>
                <w:rFonts w:ascii="Arial" w:eastAsia="Times New Roman" w:hAnsi="Arial" w:cs="Arial"/>
                <w:kern w:val="0"/>
                <w:sz w:val="20"/>
                <w:szCs w:val="20"/>
                <w14:ligatures w14:val="none"/>
              </w:rPr>
              <w:t>High; depends on data infrastructure and leadership</w:t>
            </w:r>
          </w:p>
        </w:tc>
        <w:tc>
          <w:tcPr>
            <w:tcW w:w="0" w:type="auto"/>
            <w:hideMark/>
          </w:tcPr>
          <w:p w14:paraId="75C31C55"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Reducing unwarranted variation; improving documentation completeness; monitoring prescribing outliers</w:t>
            </w:r>
          </w:p>
        </w:tc>
      </w:tr>
      <w:tr w:rsidR="0093355C" w:rsidRPr="00153BB8" w14:paraId="3B211B1C" w14:textId="77777777" w:rsidTr="004742E6">
        <w:tc>
          <w:tcPr>
            <w:tcW w:w="0" w:type="auto"/>
            <w:hideMark/>
          </w:tcPr>
          <w:p w14:paraId="2BECF573" w14:textId="77777777" w:rsidR="00153BB8" w:rsidRPr="00153BB8" w:rsidRDefault="00153BB8" w:rsidP="00B11F16">
            <w:pPr>
              <w:jc w:val="both"/>
              <w:rPr>
                <w:rFonts w:ascii="Arial" w:eastAsia="Times New Roman" w:hAnsi="Arial" w:cs="Arial"/>
                <w:kern w:val="0"/>
                <w:sz w:val="22"/>
                <w:szCs w:val="22"/>
                <w14:ligatures w14:val="none"/>
              </w:rPr>
            </w:pPr>
            <w:r w:rsidRPr="00153BB8">
              <w:rPr>
                <w:rFonts w:ascii="Arial" w:eastAsia="Times New Roman" w:hAnsi="Arial" w:cs="Arial"/>
                <w:b/>
                <w:bCs/>
                <w:kern w:val="0"/>
                <w:sz w:val="22"/>
                <w:szCs w:val="22"/>
                <w14:ligatures w14:val="none"/>
              </w:rPr>
              <w:t xml:space="preserve">MDT case discussion / specialist advice </w:t>
            </w:r>
            <w:r w:rsidRPr="00153BB8">
              <w:rPr>
                <w:rFonts w:ascii="Arial" w:eastAsia="Times New Roman" w:hAnsi="Arial" w:cs="Arial"/>
                <w:b/>
                <w:bCs/>
                <w:kern w:val="0"/>
                <w:sz w:val="22"/>
                <w:szCs w:val="22"/>
                <w14:ligatures w14:val="none"/>
              </w:rPr>
              <w:lastRenderedPageBreak/>
              <w:t>(respiratory, pharmacy, complex care)</w:t>
            </w:r>
          </w:p>
        </w:tc>
        <w:tc>
          <w:tcPr>
            <w:tcW w:w="0" w:type="auto"/>
            <w:hideMark/>
          </w:tcPr>
          <w:p w14:paraId="3C90FB91"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lastRenderedPageBreak/>
              <w:t xml:space="preserve">Clinicians; optimise complex decisions </w:t>
            </w:r>
            <w:r w:rsidRPr="00153BB8">
              <w:rPr>
                <w:rFonts w:ascii="Arial" w:eastAsia="Times New Roman" w:hAnsi="Arial" w:cs="Arial"/>
                <w:kern w:val="0"/>
                <w:sz w:val="20"/>
                <w:szCs w:val="20"/>
                <w14:ligatures w14:val="none"/>
              </w:rPr>
              <w:lastRenderedPageBreak/>
              <w:t>via expert input</w:t>
            </w:r>
          </w:p>
        </w:tc>
        <w:tc>
          <w:tcPr>
            <w:tcW w:w="0" w:type="auto"/>
            <w:hideMark/>
          </w:tcPr>
          <w:p w14:paraId="210FCBC2"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lastRenderedPageBreak/>
              <w:t>Episodic, triggered for complex cases</w:t>
            </w:r>
          </w:p>
        </w:tc>
        <w:tc>
          <w:tcPr>
            <w:tcW w:w="1367" w:type="dxa"/>
            <w:hideMark/>
          </w:tcPr>
          <w:p w14:paraId="7608A265"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 xml:space="preserve">Medium–High, but relies on summarised </w:t>
            </w:r>
            <w:r w:rsidRPr="00153BB8">
              <w:rPr>
                <w:rFonts w:ascii="Arial" w:eastAsia="Times New Roman" w:hAnsi="Arial" w:cs="Arial"/>
                <w:kern w:val="0"/>
                <w:sz w:val="20"/>
                <w:szCs w:val="20"/>
                <w14:ligatures w14:val="none"/>
              </w:rPr>
              <w:lastRenderedPageBreak/>
              <w:t>info rather than full structured data</w:t>
            </w:r>
          </w:p>
        </w:tc>
        <w:tc>
          <w:tcPr>
            <w:tcW w:w="1105" w:type="dxa"/>
            <w:hideMark/>
          </w:tcPr>
          <w:p w14:paraId="444B037D"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lastRenderedPageBreak/>
              <w:t xml:space="preserve">Medium–High (prep time, </w:t>
            </w:r>
            <w:r w:rsidRPr="00153BB8">
              <w:rPr>
                <w:rFonts w:ascii="Arial" w:eastAsia="Times New Roman" w:hAnsi="Arial" w:cs="Arial"/>
                <w:kern w:val="0"/>
                <w:sz w:val="20"/>
                <w:szCs w:val="20"/>
                <w14:ligatures w14:val="none"/>
              </w:rPr>
              <w:lastRenderedPageBreak/>
              <w:t>coordination) but reduces uncertainty for complex patients</w:t>
            </w:r>
          </w:p>
        </w:tc>
        <w:tc>
          <w:tcPr>
            <w:tcW w:w="0" w:type="auto"/>
            <w:hideMark/>
          </w:tcPr>
          <w:p w14:paraId="0CD1A390"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lastRenderedPageBreak/>
              <w:t xml:space="preserve">Access often unequal (capacity varies by PCN/ICB); </w:t>
            </w:r>
            <w:r w:rsidRPr="00153BB8">
              <w:rPr>
                <w:rFonts w:ascii="Arial" w:eastAsia="Times New Roman" w:hAnsi="Arial" w:cs="Arial"/>
                <w:kern w:val="0"/>
                <w:sz w:val="20"/>
                <w:szCs w:val="20"/>
                <w14:ligatures w14:val="none"/>
              </w:rPr>
              <w:lastRenderedPageBreak/>
              <w:t>may exclude patients less likely to be escalated/advocated for</w:t>
            </w:r>
          </w:p>
        </w:tc>
        <w:tc>
          <w:tcPr>
            <w:tcW w:w="0" w:type="auto"/>
            <w:hideMark/>
          </w:tcPr>
          <w:p w14:paraId="617C73EC"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lastRenderedPageBreak/>
              <w:t xml:space="preserve">Generally safe; risk of delays or fragmented </w:t>
            </w:r>
            <w:r w:rsidRPr="00153BB8">
              <w:rPr>
                <w:rFonts w:ascii="Arial" w:eastAsia="Times New Roman" w:hAnsi="Arial" w:cs="Arial"/>
                <w:kern w:val="0"/>
                <w:sz w:val="20"/>
                <w:szCs w:val="20"/>
                <w14:ligatures w14:val="none"/>
              </w:rPr>
              <w:lastRenderedPageBreak/>
              <w:t>accountability; needs clear responsibility and documentation standards</w:t>
            </w:r>
          </w:p>
        </w:tc>
        <w:tc>
          <w:tcPr>
            <w:tcW w:w="0" w:type="auto"/>
            <w:hideMark/>
          </w:tcPr>
          <w:p w14:paraId="7E780FCE"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lastRenderedPageBreak/>
              <w:t xml:space="preserve">High (time, staffing, </w:t>
            </w:r>
            <w:r w:rsidRPr="00153BB8">
              <w:rPr>
                <w:rFonts w:ascii="Arial" w:eastAsia="Times New Roman" w:hAnsi="Arial" w:cs="Arial"/>
                <w:kern w:val="0"/>
                <w:sz w:val="20"/>
                <w:szCs w:val="20"/>
                <w14:ligatures w14:val="none"/>
              </w:rPr>
              <w:lastRenderedPageBreak/>
              <w:t>opportunity cost)</w:t>
            </w:r>
          </w:p>
        </w:tc>
        <w:tc>
          <w:tcPr>
            <w:tcW w:w="0" w:type="auto"/>
            <w:hideMark/>
          </w:tcPr>
          <w:p w14:paraId="5F034154" w14:textId="1927F82D"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lastRenderedPageBreak/>
              <w:t>Low</w:t>
            </w:r>
            <w:r w:rsidR="00FF28BA">
              <w:rPr>
                <w:rFonts w:ascii="Arial" w:eastAsia="Times New Roman" w:hAnsi="Arial" w:cs="Arial"/>
                <w:kern w:val="0"/>
                <w:sz w:val="20"/>
                <w:szCs w:val="20"/>
                <w14:ligatures w14:val="none"/>
              </w:rPr>
              <w:t>-</w:t>
            </w:r>
            <w:r w:rsidRPr="00153BB8">
              <w:rPr>
                <w:rFonts w:ascii="Arial" w:eastAsia="Times New Roman" w:hAnsi="Arial" w:cs="Arial"/>
                <w:kern w:val="0"/>
                <w:sz w:val="20"/>
                <w:szCs w:val="20"/>
                <w14:ligatures w14:val="none"/>
              </w:rPr>
              <w:t xml:space="preserve">Medium; limited by </w:t>
            </w:r>
            <w:r w:rsidRPr="00153BB8">
              <w:rPr>
                <w:rFonts w:ascii="Arial" w:eastAsia="Times New Roman" w:hAnsi="Arial" w:cs="Arial"/>
                <w:kern w:val="0"/>
                <w:sz w:val="20"/>
                <w:szCs w:val="20"/>
                <w14:ligatures w14:val="none"/>
              </w:rPr>
              <w:lastRenderedPageBreak/>
              <w:t>workforce capacity</w:t>
            </w:r>
          </w:p>
        </w:tc>
        <w:tc>
          <w:tcPr>
            <w:tcW w:w="0" w:type="auto"/>
            <w:hideMark/>
          </w:tcPr>
          <w:p w14:paraId="1AEE1826"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lastRenderedPageBreak/>
              <w:t xml:space="preserve">Complex multimorbidity, frequent exacerbators, </w:t>
            </w:r>
            <w:r w:rsidRPr="00153BB8">
              <w:rPr>
                <w:rFonts w:ascii="Arial" w:eastAsia="Times New Roman" w:hAnsi="Arial" w:cs="Arial"/>
                <w:kern w:val="0"/>
                <w:sz w:val="20"/>
                <w:szCs w:val="20"/>
                <w14:ligatures w14:val="none"/>
              </w:rPr>
              <w:lastRenderedPageBreak/>
              <w:t>diagnostic uncertainty, refractory symptoms, high-risk polypharmacy</w:t>
            </w:r>
          </w:p>
        </w:tc>
      </w:tr>
      <w:tr w:rsidR="0093355C" w:rsidRPr="00153BB8" w14:paraId="18DEAD83" w14:textId="77777777" w:rsidTr="004742E6">
        <w:tc>
          <w:tcPr>
            <w:tcW w:w="0" w:type="auto"/>
            <w:hideMark/>
          </w:tcPr>
          <w:p w14:paraId="0019C895" w14:textId="77777777" w:rsidR="00153BB8" w:rsidRPr="00153BB8" w:rsidRDefault="00153BB8" w:rsidP="00B11F16">
            <w:pPr>
              <w:jc w:val="both"/>
              <w:rPr>
                <w:rFonts w:ascii="Arial" w:eastAsia="Times New Roman" w:hAnsi="Arial" w:cs="Arial"/>
                <w:kern w:val="0"/>
                <w:sz w:val="22"/>
                <w:szCs w:val="22"/>
                <w14:ligatures w14:val="none"/>
              </w:rPr>
            </w:pPr>
            <w:r w:rsidRPr="00153BB8">
              <w:rPr>
                <w:rFonts w:ascii="Arial" w:eastAsia="Times New Roman" w:hAnsi="Arial" w:cs="Arial"/>
                <w:b/>
                <w:bCs/>
                <w:kern w:val="0"/>
                <w:sz w:val="22"/>
                <w:szCs w:val="22"/>
                <w14:ligatures w14:val="none"/>
              </w:rPr>
              <w:lastRenderedPageBreak/>
              <w:t>Guideline dissemination / paper pathways / education sessions</w:t>
            </w:r>
          </w:p>
        </w:tc>
        <w:tc>
          <w:tcPr>
            <w:tcW w:w="0" w:type="auto"/>
            <w:hideMark/>
          </w:tcPr>
          <w:p w14:paraId="7830B393"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Clinicians; knowledge update and standard-setting</w:t>
            </w:r>
          </w:p>
        </w:tc>
        <w:tc>
          <w:tcPr>
            <w:tcW w:w="0" w:type="auto"/>
            <w:hideMark/>
          </w:tcPr>
          <w:p w14:paraId="7F65F820"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Pre-consultation learning; not embedded in decision moment</w:t>
            </w:r>
          </w:p>
        </w:tc>
        <w:tc>
          <w:tcPr>
            <w:tcW w:w="1367" w:type="dxa"/>
            <w:hideMark/>
          </w:tcPr>
          <w:p w14:paraId="05ECD67E"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Low (general recommendations; limited patient specificity)</w:t>
            </w:r>
          </w:p>
        </w:tc>
        <w:tc>
          <w:tcPr>
            <w:tcW w:w="1105" w:type="dxa"/>
            <w:hideMark/>
          </w:tcPr>
          <w:p w14:paraId="69ED64C8"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Low at point-of-care; medium to keep up with updates</w:t>
            </w:r>
          </w:p>
        </w:tc>
        <w:tc>
          <w:tcPr>
            <w:tcW w:w="0" w:type="auto"/>
            <w:hideMark/>
          </w:tcPr>
          <w:p w14:paraId="534031A9"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Risks unequal uptake (time-poor clinicians, locums); may not address literacy/cultural barriers unless paired with patient-facing materials</w:t>
            </w:r>
          </w:p>
        </w:tc>
        <w:tc>
          <w:tcPr>
            <w:tcW w:w="0" w:type="auto"/>
            <w:hideMark/>
          </w:tcPr>
          <w:p w14:paraId="60BDF48A"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Low direct risk but may produce false assurance; risk of outdated guidance being used</w:t>
            </w:r>
          </w:p>
        </w:tc>
        <w:tc>
          <w:tcPr>
            <w:tcW w:w="0" w:type="auto"/>
            <w:hideMark/>
          </w:tcPr>
          <w:p w14:paraId="725B2B4B"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Low</w:t>
            </w:r>
          </w:p>
        </w:tc>
        <w:tc>
          <w:tcPr>
            <w:tcW w:w="0" w:type="auto"/>
            <w:hideMark/>
          </w:tcPr>
          <w:p w14:paraId="2E98E24B"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Medium; easy to distribute but harder to sustain behaviour change</w:t>
            </w:r>
          </w:p>
        </w:tc>
        <w:tc>
          <w:tcPr>
            <w:tcW w:w="0" w:type="auto"/>
            <w:hideMark/>
          </w:tcPr>
          <w:p w14:paraId="3A2E2F70"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Baseline competence, shared standards, induction/training; supports (but rarely replaces) point-of-care support</w:t>
            </w:r>
          </w:p>
        </w:tc>
      </w:tr>
      <w:tr w:rsidR="0093355C" w:rsidRPr="00153BB8" w14:paraId="685A381E" w14:textId="77777777" w:rsidTr="004742E6">
        <w:tc>
          <w:tcPr>
            <w:tcW w:w="0" w:type="auto"/>
            <w:hideMark/>
          </w:tcPr>
          <w:p w14:paraId="31B33B8E" w14:textId="77777777" w:rsidR="00153BB8" w:rsidRPr="00153BB8" w:rsidRDefault="00153BB8" w:rsidP="00B11F16">
            <w:pPr>
              <w:jc w:val="both"/>
              <w:rPr>
                <w:rFonts w:ascii="Arial" w:eastAsia="Times New Roman" w:hAnsi="Arial" w:cs="Arial"/>
                <w:kern w:val="0"/>
                <w:sz w:val="22"/>
                <w:szCs w:val="22"/>
                <w14:ligatures w14:val="none"/>
              </w:rPr>
            </w:pPr>
            <w:r w:rsidRPr="00153BB8">
              <w:rPr>
                <w:rFonts w:ascii="Arial" w:eastAsia="Times New Roman" w:hAnsi="Arial" w:cs="Arial"/>
                <w:b/>
                <w:bCs/>
                <w:kern w:val="0"/>
                <w:sz w:val="22"/>
                <w:szCs w:val="22"/>
                <w14:ligatures w14:val="none"/>
              </w:rPr>
              <w:t>Patient decision aids / self-management tools (shared decision-making support)</w:t>
            </w:r>
          </w:p>
        </w:tc>
        <w:tc>
          <w:tcPr>
            <w:tcW w:w="0" w:type="auto"/>
            <w:hideMark/>
          </w:tcPr>
          <w:p w14:paraId="44007C92"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Patients + clinician; improve understanding, values alignment, adherence</w:t>
            </w:r>
          </w:p>
        </w:tc>
        <w:tc>
          <w:tcPr>
            <w:tcW w:w="0" w:type="auto"/>
            <w:hideMark/>
          </w:tcPr>
          <w:p w14:paraId="61B7B98A"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During/after consultation; supports ongoing management</w:t>
            </w:r>
          </w:p>
        </w:tc>
        <w:tc>
          <w:tcPr>
            <w:tcW w:w="1367" w:type="dxa"/>
            <w:hideMark/>
          </w:tcPr>
          <w:p w14:paraId="6055CE6E" w14:textId="0EDBDC34"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Low</w:t>
            </w:r>
            <w:r w:rsidR="00FF28BA">
              <w:rPr>
                <w:rFonts w:ascii="Arial" w:eastAsia="Times New Roman" w:hAnsi="Arial" w:cs="Arial"/>
                <w:kern w:val="0"/>
                <w:sz w:val="20"/>
                <w:szCs w:val="20"/>
                <w14:ligatures w14:val="none"/>
              </w:rPr>
              <w:t>-</w:t>
            </w:r>
            <w:r w:rsidRPr="00153BB8">
              <w:rPr>
                <w:rFonts w:ascii="Arial" w:eastAsia="Times New Roman" w:hAnsi="Arial" w:cs="Arial"/>
                <w:kern w:val="0"/>
                <w:sz w:val="20"/>
                <w:szCs w:val="20"/>
                <w14:ligatures w14:val="none"/>
              </w:rPr>
              <w:t>Medium (some tailoring possible; often generic)</w:t>
            </w:r>
          </w:p>
        </w:tc>
        <w:tc>
          <w:tcPr>
            <w:tcW w:w="1105" w:type="dxa"/>
            <w:hideMark/>
          </w:tcPr>
          <w:p w14:paraId="56DD2FFF"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Variable (can reduce clinician explanation load if well-designed; can add time if introduced poorly)</w:t>
            </w:r>
          </w:p>
        </w:tc>
        <w:tc>
          <w:tcPr>
            <w:tcW w:w="0" w:type="auto"/>
            <w:hideMark/>
          </w:tcPr>
          <w:p w14:paraId="7E8721E6"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Digital exclusion, language, health literacy; can improve equity if accessible formats and supported use are offered</w:t>
            </w:r>
          </w:p>
        </w:tc>
        <w:tc>
          <w:tcPr>
            <w:tcW w:w="0" w:type="auto"/>
            <w:hideMark/>
          </w:tcPr>
          <w:p w14:paraId="212C73B6"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Low clinical risk; risk misinformation if not quality assured; needs content governance</w:t>
            </w:r>
          </w:p>
        </w:tc>
        <w:tc>
          <w:tcPr>
            <w:tcW w:w="0" w:type="auto"/>
            <w:hideMark/>
          </w:tcPr>
          <w:p w14:paraId="415FCA09" w14:textId="1DAB1A0C"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Low</w:t>
            </w:r>
            <w:r w:rsidR="00FF28BA">
              <w:rPr>
                <w:rFonts w:ascii="Arial" w:eastAsia="Times New Roman" w:hAnsi="Arial" w:cs="Arial"/>
                <w:kern w:val="0"/>
                <w:sz w:val="20"/>
                <w:szCs w:val="20"/>
                <w14:ligatures w14:val="none"/>
              </w:rPr>
              <w:t>-</w:t>
            </w:r>
            <w:r w:rsidRPr="00153BB8">
              <w:rPr>
                <w:rFonts w:ascii="Arial" w:eastAsia="Times New Roman" w:hAnsi="Arial" w:cs="Arial"/>
                <w:kern w:val="0"/>
                <w:sz w:val="20"/>
                <w:szCs w:val="20"/>
                <w14:ligatures w14:val="none"/>
              </w:rPr>
              <w:t>Medium</w:t>
            </w:r>
          </w:p>
        </w:tc>
        <w:tc>
          <w:tcPr>
            <w:tcW w:w="0" w:type="auto"/>
            <w:hideMark/>
          </w:tcPr>
          <w:p w14:paraId="12D68899"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High if accessible and integrated into pathways</w:t>
            </w:r>
          </w:p>
        </w:tc>
        <w:tc>
          <w:tcPr>
            <w:tcW w:w="0" w:type="auto"/>
            <w:hideMark/>
          </w:tcPr>
          <w:p w14:paraId="4B431A71" w14:textId="77777777" w:rsidR="00153BB8" w:rsidRPr="00153BB8" w:rsidRDefault="00153BB8" w:rsidP="00B11F16">
            <w:pPr>
              <w:jc w:val="both"/>
              <w:rPr>
                <w:rFonts w:ascii="Arial" w:eastAsia="Times New Roman" w:hAnsi="Arial" w:cs="Arial"/>
                <w:kern w:val="0"/>
                <w:sz w:val="20"/>
                <w:szCs w:val="20"/>
                <w14:ligatures w14:val="none"/>
              </w:rPr>
            </w:pPr>
            <w:r w:rsidRPr="00153BB8">
              <w:rPr>
                <w:rFonts w:ascii="Arial" w:eastAsia="Times New Roman" w:hAnsi="Arial" w:cs="Arial"/>
                <w:kern w:val="0"/>
                <w:sz w:val="20"/>
                <w:szCs w:val="20"/>
                <w14:ligatures w14:val="none"/>
              </w:rPr>
              <w:t>Inhaler choices, smoking cessation, pulmonary rehab engagement, action plans, adherence support</w:t>
            </w:r>
          </w:p>
        </w:tc>
      </w:tr>
    </w:tbl>
    <w:p w14:paraId="56542B3B" w14:textId="77777777" w:rsidR="00B002EF" w:rsidRDefault="00B002EF" w:rsidP="008A6E57">
      <w:pPr>
        <w:jc w:val="both"/>
        <w:rPr>
          <w:rFonts w:ascii="Arial" w:hAnsi="Arial" w:cs="Arial"/>
          <w:sz w:val="22"/>
          <w:szCs w:val="22"/>
        </w:rPr>
      </w:pPr>
    </w:p>
    <w:p w14:paraId="430E8CC7" w14:textId="341DEDE2" w:rsidR="009B3C12" w:rsidRDefault="009B3C12" w:rsidP="00E41802">
      <w:pPr>
        <w:jc w:val="both"/>
        <w:rPr>
          <w:rFonts w:ascii="Arial" w:hAnsi="Arial" w:cs="Arial"/>
          <w:sz w:val="22"/>
          <w:szCs w:val="22"/>
        </w:rPr>
        <w:sectPr w:rsidR="009B3C12" w:rsidSect="00B002EF">
          <w:pgSz w:w="16838" w:h="11906" w:orient="landscape"/>
          <w:pgMar w:top="1440" w:right="1440" w:bottom="1440" w:left="1440" w:header="709" w:footer="709" w:gutter="0"/>
          <w:cols w:space="708"/>
          <w:docGrid w:linePitch="360"/>
        </w:sectPr>
      </w:pPr>
    </w:p>
    <w:p w14:paraId="3CFFFA2A" w14:textId="1E4F2236" w:rsidR="004742E6" w:rsidRDefault="004742E6" w:rsidP="00E41802">
      <w:pPr>
        <w:jc w:val="both"/>
        <w:rPr>
          <w:rFonts w:ascii="Arial" w:hAnsi="Arial" w:cs="Arial"/>
          <w:sz w:val="22"/>
          <w:szCs w:val="22"/>
        </w:rPr>
      </w:pPr>
      <w:r>
        <w:rPr>
          <w:rFonts w:ascii="Arial" w:hAnsi="Arial" w:cs="Arial"/>
          <w:sz w:val="22"/>
          <w:szCs w:val="22"/>
        </w:rPr>
        <w:lastRenderedPageBreak/>
        <w:t>Table 1. shows a</w:t>
      </w:r>
      <w:r w:rsidRPr="004742E6">
        <w:rPr>
          <w:rFonts w:ascii="Arial" w:hAnsi="Arial" w:cs="Arial"/>
          <w:sz w:val="22"/>
          <w:szCs w:val="22"/>
        </w:rPr>
        <w:t xml:space="preserve"> structured comparison why integrated CDS is uniquely positioned to influence </w:t>
      </w:r>
      <w:r w:rsidRPr="00AC5AB6">
        <w:rPr>
          <w:rFonts w:ascii="Arial" w:hAnsi="Arial" w:cs="Arial"/>
          <w:sz w:val="22"/>
          <w:szCs w:val="22"/>
        </w:rPr>
        <w:t>moment</w:t>
      </w:r>
      <w:r w:rsidR="00AC5AB6">
        <w:rPr>
          <w:rFonts w:ascii="Arial" w:hAnsi="Arial" w:cs="Arial"/>
          <w:sz w:val="22"/>
          <w:szCs w:val="22"/>
        </w:rPr>
        <w:t xml:space="preserve"> </w:t>
      </w:r>
      <w:r w:rsidRPr="00AC5AB6">
        <w:rPr>
          <w:rFonts w:ascii="Arial" w:hAnsi="Arial" w:cs="Arial"/>
          <w:sz w:val="22"/>
          <w:szCs w:val="22"/>
        </w:rPr>
        <w:t>of</w:t>
      </w:r>
      <w:r w:rsidR="00AC5AB6">
        <w:rPr>
          <w:rFonts w:ascii="Arial" w:hAnsi="Arial" w:cs="Arial"/>
          <w:sz w:val="22"/>
          <w:szCs w:val="22"/>
        </w:rPr>
        <w:t xml:space="preserve"> </w:t>
      </w:r>
      <w:r w:rsidRPr="00AC5AB6">
        <w:rPr>
          <w:rFonts w:ascii="Arial" w:hAnsi="Arial" w:cs="Arial"/>
          <w:sz w:val="22"/>
          <w:szCs w:val="22"/>
        </w:rPr>
        <w:t>care</w:t>
      </w:r>
      <w:r w:rsidRPr="004742E6">
        <w:rPr>
          <w:rFonts w:ascii="Arial" w:hAnsi="Arial" w:cs="Arial"/>
          <w:sz w:val="22"/>
          <w:szCs w:val="22"/>
        </w:rPr>
        <w:t xml:space="preserve"> decisions at scale, but also why it carries </w:t>
      </w:r>
      <w:r w:rsidR="00F421A1">
        <w:rPr>
          <w:rFonts w:ascii="Arial" w:hAnsi="Arial" w:cs="Arial"/>
          <w:sz w:val="22"/>
          <w:szCs w:val="22"/>
        </w:rPr>
        <w:t>a</w:t>
      </w:r>
      <w:r w:rsidRPr="004742E6">
        <w:rPr>
          <w:rFonts w:ascii="Arial" w:hAnsi="Arial" w:cs="Arial"/>
          <w:sz w:val="22"/>
          <w:szCs w:val="22"/>
        </w:rPr>
        <w:t xml:space="preserve"> heav</w:t>
      </w:r>
      <w:r w:rsidR="00F421A1">
        <w:rPr>
          <w:rFonts w:ascii="Arial" w:hAnsi="Arial" w:cs="Arial"/>
          <w:sz w:val="22"/>
          <w:szCs w:val="22"/>
        </w:rPr>
        <w:t>y</w:t>
      </w:r>
      <w:r w:rsidRPr="004742E6">
        <w:rPr>
          <w:rFonts w:ascii="Arial" w:hAnsi="Arial" w:cs="Arial"/>
          <w:sz w:val="22"/>
          <w:szCs w:val="22"/>
        </w:rPr>
        <w:t xml:space="preserve"> socio-technical and safety governance burden. Conversely audit</w:t>
      </w:r>
      <w:r>
        <w:rPr>
          <w:rFonts w:ascii="Arial" w:hAnsi="Arial" w:cs="Arial"/>
          <w:sz w:val="22"/>
          <w:szCs w:val="22"/>
        </w:rPr>
        <w:t xml:space="preserve">, </w:t>
      </w:r>
      <w:r w:rsidRPr="004742E6">
        <w:rPr>
          <w:rFonts w:ascii="Arial" w:hAnsi="Arial" w:cs="Arial"/>
          <w:sz w:val="22"/>
          <w:szCs w:val="22"/>
        </w:rPr>
        <w:t>feedback and guideline dissemination are lower-cost and safer but mainly operate outside the decision moment, limiting their ability to reduce in-consultation cognitive load and unwarranted variation in COPD medication optimisation.</w:t>
      </w:r>
    </w:p>
    <w:p w14:paraId="36D94BAC" w14:textId="0740BBC8" w:rsidR="004F5D7E" w:rsidRPr="004F5D7E" w:rsidRDefault="004F5D7E" w:rsidP="00E41802">
      <w:pPr>
        <w:jc w:val="both"/>
        <w:rPr>
          <w:rFonts w:ascii="Arial" w:hAnsi="Arial" w:cs="Arial"/>
          <w:sz w:val="22"/>
          <w:szCs w:val="22"/>
        </w:rPr>
      </w:pPr>
      <w:r w:rsidRPr="0B0D551E">
        <w:rPr>
          <w:rFonts w:ascii="Arial" w:hAnsi="Arial" w:cs="Arial"/>
          <w:sz w:val="22"/>
          <w:szCs w:val="22"/>
        </w:rPr>
        <w:t>In conclusion, th</w:t>
      </w:r>
      <w:r w:rsidR="00931BF5" w:rsidRPr="0B0D551E">
        <w:rPr>
          <w:rFonts w:ascii="Arial" w:hAnsi="Arial" w:cs="Arial"/>
          <w:sz w:val="22"/>
          <w:szCs w:val="22"/>
        </w:rPr>
        <w:t>is review of the</w:t>
      </w:r>
      <w:r w:rsidRPr="0B0D551E">
        <w:rPr>
          <w:rFonts w:ascii="Arial" w:hAnsi="Arial" w:cs="Arial"/>
          <w:sz w:val="22"/>
          <w:szCs w:val="22"/>
        </w:rPr>
        <w:t xml:space="preserve"> evidence indicates a strong rationale for introducing digital </w:t>
      </w:r>
      <w:r w:rsidR="005F3CDB" w:rsidRPr="0B0D551E">
        <w:rPr>
          <w:rFonts w:ascii="Arial" w:hAnsi="Arial" w:cs="Arial"/>
          <w:sz w:val="22"/>
          <w:szCs w:val="22"/>
        </w:rPr>
        <w:t>CDS</w:t>
      </w:r>
      <w:r w:rsidRPr="0B0D551E">
        <w:rPr>
          <w:rFonts w:ascii="Arial" w:hAnsi="Arial" w:cs="Arial"/>
          <w:sz w:val="22"/>
          <w:szCs w:val="22"/>
        </w:rPr>
        <w:t xml:space="preserve"> tool</w:t>
      </w:r>
      <w:r w:rsidR="005F3CDB" w:rsidRPr="0B0D551E">
        <w:rPr>
          <w:rFonts w:ascii="Arial" w:hAnsi="Arial" w:cs="Arial"/>
          <w:sz w:val="22"/>
          <w:szCs w:val="22"/>
        </w:rPr>
        <w:t xml:space="preserve">s </w:t>
      </w:r>
      <w:r w:rsidRPr="0B0D551E">
        <w:rPr>
          <w:rFonts w:ascii="Arial" w:hAnsi="Arial" w:cs="Arial"/>
          <w:sz w:val="22"/>
          <w:szCs w:val="22"/>
        </w:rPr>
        <w:t>for COPD medication optimisation in NHS primary care. Such a tool is expected to improve guideline adherence</w:t>
      </w:r>
      <w:r w:rsidR="005F3CDB" w:rsidRPr="0B0D551E">
        <w:rPr>
          <w:rFonts w:ascii="Arial" w:hAnsi="Arial" w:cs="Arial"/>
          <w:sz w:val="22"/>
          <w:szCs w:val="22"/>
        </w:rPr>
        <w:t xml:space="preserve"> </w:t>
      </w:r>
      <w:r w:rsidRPr="0B0D551E">
        <w:rPr>
          <w:rFonts w:ascii="Arial" w:hAnsi="Arial" w:cs="Arial"/>
          <w:sz w:val="22"/>
          <w:szCs w:val="22"/>
        </w:rPr>
        <w:t xml:space="preserve">and has the potential to improve patient outcomes provided it is adopted and used properly. There </w:t>
      </w:r>
      <w:r w:rsidR="005F3CDB" w:rsidRPr="0B0D551E">
        <w:rPr>
          <w:rFonts w:ascii="Arial" w:hAnsi="Arial" w:cs="Arial"/>
          <w:sz w:val="22"/>
          <w:szCs w:val="22"/>
        </w:rPr>
        <w:t>remain</w:t>
      </w:r>
      <w:r w:rsidRPr="0B0D551E">
        <w:rPr>
          <w:rFonts w:ascii="Arial" w:hAnsi="Arial" w:cs="Arial"/>
          <w:sz w:val="22"/>
          <w:szCs w:val="22"/>
        </w:rPr>
        <w:t xml:space="preserve"> evidence gaps to be mindful of</w:t>
      </w:r>
      <w:r w:rsidR="005F3CDB" w:rsidRPr="0B0D551E">
        <w:rPr>
          <w:rFonts w:ascii="Arial" w:hAnsi="Arial" w:cs="Arial"/>
          <w:sz w:val="22"/>
          <w:szCs w:val="22"/>
        </w:rPr>
        <w:t xml:space="preserve">, </w:t>
      </w:r>
      <w:r w:rsidRPr="0B0D551E">
        <w:rPr>
          <w:rFonts w:ascii="Arial" w:hAnsi="Arial" w:cs="Arial"/>
          <w:sz w:val="22"/>
          <w:szCs w:val="22"/>
        </w:rPr>
        <w:t>particularly around long-term impact and how to best implement these tools in the complex environment of real-world primary care. These considerations underscore the importance of focusing not only on what the decision tool does, but how it will be introduced and sustained in practice.</w:t>
      </w:r>
    </w:p>
    <w:p w14:paraId="4938DC07" w14:textId="5E378C37" w:rsidR="004F5D7E" w:rsidRPr="004F5D7E" w:rsidRDefault="004F5D7E" w:rsidP="5E16720B">
      <w:pPr>
        <w:jc w:val="both"/>
        <w:rPr>
          <w:rFonts w:ascii="Arial" w:hAnsi="Arial" w:cs="Arial"/>
          <w:b/>
          <w:bCs/>
          <w:sz w:val="22"/>
          <w:szCs w:val="22"/>
        </w:rPr>
      </w:pPr>
      <w:r w:rsidRPr="5E16720B">
        <w:rPr>
          <w:rFonts w:ascii="Arial" w:hAnsi="Arial" w:cs="Arial"/>
          <w:b/>
          <w:bCs/>
          <w:sz w:val="22"/>
          <w:szCs w:val="22"/>
        </w:rPr>
        <w:t>Implementation Issues</w:t>
      </w:r>
    </w:p>
    <w:p w14:paraId="37A29E87" w14:textId="51C0AE00" w:rsidR="004B5D72" w:rsidRDefault="007E3EFD" w:rsidP="004B5D72">
      <w:pPr>
        <w:jc w:val="both"/>
        <w:rPr>
          <w:rFonts w:ascii="Arial" w:hAnsi="Arial" w:cs="Arial"/>
          <w:sz w:val="22"/>
          <w:szCs w:val="22"/>
        </w:rPr>
      </w:pPr>
      <w:r w:rsidRPr="5E16720B">
        <w:rPr>
          <w:rFonts w:ascii="Arial" w:hAnsi="Arial" w:cs="Arial"/>
          <w:sz w:val="22"/>
          <w:szCs w:val="22"/>
        </w:rPr>
        <w:t>Drawn from the</w:t>
      </w:r>
      <w:r w:rsidR="00077993" w:rsidRPr="5E16720B">
        <w:rPr>
          <w:rFonts w:ascii="Arial" w:hAnsi="Arial" w:cs="Arial"/>
          <w:sz w:val="22"/>
          <w:szCs w:val="22"/>
        </w:rPr>
        <w:t xml:space="preserve"> literature, d</w:t>
      </w:r>
      <w:r w:rsidR="004F5D7E" w:rsidRPr="5E16720B">
        <w:rPr>
          <w:rFonts w:ascii="Arial" w:hAnsi="Arial" w:cs="Arial"/>
          <w:sz w:val="22"/>
          <w:szCs w:val="22"/>
        </w:rPr>
        <w:t>eploying a</w:t>
      </w:r>
      <w:r w:rsidR="00C46F2C">
        <w:rPr>
          <w:rFonts w:ascii="Arial" w:hAnsi="Arial" w:cs="Arial"/>
          <w:sz w:val="22"/>
          <w:szCs w:val="22"/>
        </w:rPr>
        <w:t xml:space="preserve"> digital</w:t>
      </w:r>
      <w:r w:rsidR="004F5D7E" w:rsidRPr="5E16720B">
        <w:rPr>
          <w:rFonts w:ascii="Arial" w:hAnsi="Arial" w:cs="Arial"/>
          <w:sz w:val="22"/>
          <w:szCs w:val="22"/>
        </w:rPr>
        <w:t xml:space="preserve"> </w:t>
      </w:r>
      <w:r w:rsidR="009C2B8A" w:rsidRPr="5E16720B">
        <w:rPr>
          <w:rFonts w:ascii="Arial" w:hAnsi="Arial" w:cs="Arial"/>
          <w:sz w:val="22"/>
          <w:szCs w:val="22"/>
        </w:rPr>
        <w:t>CDS</w:t>
      </w:r>
      <w:r w:rsidR="004F5D7E" w:rsidRPr="5E16720B">
        <w:rPr>
          <w:rFonts w:ascii="Arial" w:hAnsi="Arial" w:cs="Arial"/>
          <w:sz w:val="22"/>
          <w:szCs w:val="22"/>
        </w:rPr>
        <w:t xml:space="preserve"> system in </w:t>
      </w:r>
      <w:r w:rsidR="00733C05">
        <w:rPr>
          <w:rFonts w:ascii="Arial" w:hAnsi="Arial" w:cs="Arial"/>
          <w:sz w:val="22"/>
          <w:szCs w:val="22"/>
        </w:rPr>
        <w:t xml:space="preserve">NHS </w:t>
      </w:r>
      <w:r w:rsidR="004F5D7E" w:rsidRPr="5E16720B">
        <w:rPr>
          <w:rFonts w:ascii="Arial" w:hAnsi="Arial" w:cs="Arial"/>
          <w:sz w:val="22"/>
          <w:szCs w:val="22"/>
        </w:rPr>
        <w:t>primary care for COPD management comes with a range of practical challenges and risks</w:t>
      </w:r>
      <w:r w:rsidR="00095E28" w:rsidRPr="5E16720B">
        <w:rPr>
          <w:rFonts w:ascii="Arial" w:hAnsi="Arial" w:cs="Arial"/>
          <w:sz w:val="22"/>
          <w:szCs w:val="22"/>
        </w:rPr>
        <w:t xml:space="preserve"> (Sutton </w:t>
      </w:r>
      <w:r w:rsidR="00095E28" w:rsidRPr="5E16720B">
        <w:rPr>
          <w:rFonts w:ascii="Arial" w:hAnsi="Arial" w:cs="Arial"/>
          <w:i/>
          <w:iCs/>
          <w:sz w:val="22"/>
          <w:szCs w:val="22"/>
        </w:rPr>
        <w:t>et al</w:t>
      </w:r>
      <w:r w:rsidR="00095E28" w:rsidRPr="5E16720B">
        <w:rPr>
          <w:rFonts w:ascii="Arial" w:hAnsi="Arial" w:cs="Arial"/>
          <w:sz w:val="22"/>
          <w:szCs w:val="22"/>
        </w:rPr>
        <w:t>., 2020)</w:t>
      </w:r>
      <w:r w:rsidR="004F5D7E" w:rsidRPr="5E16720B">
        <w:rPr>
          <w:rFonts w:ascii="Arial" w:hAnsi="Arial" w:cs="Arial"/>
          <w:sz w:val="22"/>
          <w:szCs w:val="22"/>
        </w:rPr>
        <w:t xml:space="preserve">. A robust implementation plan </w:t>
      </w:r>
      <w:r w:rsidR="0053786E" w:rsidRPr="5E16720B">
        <w:rPr>
          <w:rFonts w:ascii="Arial" w:hAnsi="Arial" w:cs="Arial"/>
          <w:sz w:val="22"/>
          <w:szCs w:val="22"/>
        </w:rPr>
        <w:t>would be required to</w:t>
      </w:r>
      <w:r w:rsidR="004F5D7E" w:rsidRPr="5E16720B">
        <w:rPr>
          <w:rFonts w:ascii="Arial" w:hAnsi="Arial" w:cs="Arial"/>
          <w:sz w:val="22"/>
          <w:szCs w:val="22"/>
        </w:rPr>
        <w:t xml:space="preserve"> address technical, organi</w:t>
      </w:r>
      <w:r w:rsidR="00047ED0" w:rsidRPr="5E16720B">
        <w:rPr>
          <w:rFonts w:ascii="Arial" w:hAnsi="Arial" w:cs="Arial"/>
          <w:sz w:val="22"/>
          <w:szCs w:val="22"/>
        </w:rPr>
        <w:t>s</w:t>
      </w:r>
      <w:r w:rsidR="004F5D7E" w:rsidRPr="5E16720B">
        <w:rPr>
          <w:rFonts w:ascii="Arial" w:hAnsi="Arial" w:cs="Arial"/>
          <w:sz w:val="22"/>
          <w:szCs w:val="22"/>
        </w:rPr>
        <w:t xml:space="preserve">ational, and human factors to ensure the tool achieves its intended benefits without causing new problems. </w:t>
      </w:r>
    </w:p>
    <w:p w14:paraId="1A63B8C3" w14:textId="1D8309EC" w:rsidR="00B17E05" w:rsidRPr="004B5D72" w:rsidRDefault="00B17E05" w:rsidP="004B5D72">
      <w:pPr>
        <w:jc w:val="both"/>
        <w:rPr>
          <w:rFonts w:ascii="Arial" w:hAnsi="Arial" w:cs="Arial"/>
          <w:sz w:val="22"/>
          <w:szCs w:val="22"/>
        </w:rPr>
      </w:pPr>
      <w:r w:rsidRPr="00B17E05">
        <w:rPr>
          <w:rFonts w:ascii="Arial" w:hAnsi="Arial" w:cs="Arial"/>
          <w:sz w:val="22"/>
          <w:szCs w:val="22"/>
        </w:rPr>
        <w:t xml:space="preserve">For a successful and pragmatic implementation, a stepped-wedge cluster (Hemming </w:t>
      </w:r>
      <w:r w:rsidRPr="001F49CA">
        <w:rPr>
          <w:rFonts w:ascii="Arial" w:hAnsi="Arial" w:cs="Arial"/>
          <w:i/>
          <w:iCs/>
          <w:sz w:val="22"/>
          <w:szCs w:val="22"/>
        </w:rPr>
        <w:t>et al</w:t>
      </w:r>
      <w:r w:rsidRPr="00B17E05">
        <w:rPr>
          <w:rFonts w:ascii="Arial" w:hAnsi="Arial" w:cs="Arial"/>
          <w:sz w:val="22"/>
          <w:szCs w:val="22"/>
        </w:rPr>
        <w:t xml:space="preserve">., 2015) </w:t>
      </w:r>
      <w:r w:rsidR="001F49CA">
        <w:rPr>
          <w:rFonts w:ascii="Arial" w:hAnsi="Arial" w:cs="Arial"/>
          <w:sz w:val="22"/>
          <w:szCs w:val="22"/>
        </w:rPr>
        <w:t>c</w:t>
      </w:r>
      <w:r w:rsidRPr="00B17E05">
        <w:rPr>
          <w:rFonts w:ascii="Arial" w:hAnsi="Arial" w:cs="Arial"/>
          <w:sz w:val="22"/>
          <w:szCs w:val="22"/>
        </w:rPr>
        <w:t>ould be used, with GP practices (clusters) crossing over from usual care to the CDS at staggered time points (i.e. every 4 to 6 weeks) until all sites have implemented. This design is well suited to service change, and it is ethically acceptable because all practices ultimately receive the intervention, supports real-world rollout while controlling for secular trends, and enables within-practice comparisons. Routine data would be extracted monthly from the clinical system, with a short implementation settling period (i.e. 2 to 4 weeks) excluded from outcome analyses.</w:t>
      </w:r>
    </w:p>
    <w:p w14:paraId="256DEC89" w14:textId="39233CA3" w:rsidR="00796C04" w:rsidRPr="00796C04" w:rsidRDefault="00270B69" w:rsidP="00796C04">
      <w:pPr>
        <w:jc w:val="both"/>
        <w:rPr>
          <w:rFonts w:ascii="Arial" w:hAnsi="Arial" w:cs="Arial"/>
          <w:sz w:val="22"/>
          <w:szCs w:val="22"/>
        </w:rPr>
      </w:pPr>
      <w:r>
        <w:rPr>
          <w:rFonts w:ascii="Arial" w:hAnsi="Arial" w:cs="Arial"/>
          <w:sz w:val="22"/>
          <w:szCs w:val="22"/>
        </w:rPr>
        <w:t>H</w:t>
      </w:r>
      <w:r w:rsidR="004B5D72" w:rsidRPr="004B5D72">
        <w:rPr>
          <w:rFonts w:ascii="Arial" w:hAnsi="Arial" w:cs="Arial"/>
          <w:sz w:val="22"/>
          <w:szCs w:val="22"/>
        </w:rPr>
        <w:t xml:space="preserve">owever, </w:t>
      </w:r>
      <w:r>
        <w:rPr>
          <w:rFonts w:ascii="Arial" w:hAnsi="Arial" w:cs="Arial"/>
          <w:sz w:val="22"/>
          <w:szCs w:val="22"/>
        </w:rPr>
        <w:t xml:space="preserve">there are </w:t>
      </w:r>
      <w:r w:rsidR="004B5D72" w:rsidRPr="004B5D72">
        <w:rPr>
          <w:rFonts w:ascii="Arial" w:hAnsi="Arial" w:cs="Arial"/>
          <w:sz w:val="22"/>
          <w:szCs w:val="22"/>
        </w:rPr>
        <w:t>trade</w:t>
      </w:r>
      <w:r w:rsidR="004B5D72" w:rsidRPr="004B5D72">
        <w:rPr>
          <w:rFonts w:ascii="Arial" w:hAnsi="Arial" w:cs="Arial"/>
          <w:sz w:val="22"/>
          <w:szCs w:val="22"/>
        </w:rPr>
        <w:noBreakHyphen/>
        <w:t>offs.</w:t>
      </w:r>
      <w:r>
        <w:rPr>
          <w:rFonts w:ascii="Arial" w:hAnsi="Arial" w:cs="Arial"/>
          <w:sz w:val="22"/>
          <w:szCs w:val="22"/>
        </w:rPr>
        <w:t xml:space="preserve"> A</w:t>
      </w:r>
      <w:r w:rsidR="004B5D72" w:rsidRPr="004B5D72">
        <w:rPr>
          <w:rFonts w:ascii="Arial" w:hAnsi="Arial" w:cs="Arial"/>
          <w:sz w:val="22"/>
          <w:szCs w:val="22"/>
        </w:rPr>
        <w:t xml:space="preserve"> </w:t>
      </w:r>
      <w:r>
        <w:rPr>
          <w:rFonts w:ascii="Arial" w:hAnsi="Arial" w:cs="Arial"/>
          <w:sz w:val="22"/>
          <w:szCs w:val="22"/>
        </w:rPr>
        <w:t>p</w:t>
      </w:r>
      <w:r w:rsidR="004B5D72" w:rsidRPr="004B5D72">
        <w:rPr>
          <w:rFonts w:ascii="Arial" w:hAnsi="Arial" w:cs="Arial"/>
          <w:sz w:val="22"/>
          <w:szCs w:val="22"/>
        </w:rPr>
        <w:t xml:space="preserve">oorly designed or overly directive CDS </w:t>
      </w:r>
      <w:r w:rsidR="00272081">
        <w:rPr>
          <w:rFonts w:ascii="Arial" w:hAnsi="Arial" w:cs="Arial"/>
          <w:sz w:val="22"/>
          <w:szCs w:val="22"/>
        </w:rPr>
        <w:t xml:space="preserve">implementation </w:t>
      </w:r>
      <w:r w:rsidR="004B5D72" w:rsidRPr="004B5D72">
        <w:rPr>
          <w:rFonts w:ascii="Arial" w:hAnsi="Arial" w:cs="Arial"/>
          <w:sz w:val="22"/>
          <w:szCs w:val="22"/>
        </w:rPr>
        <w:t xml:space="preserve">can depersonalise consultations, increase friction, or </w:t>
      </w:r>
      <w:r w:rsidR="00272081">
        <w:rPr>
          <w:rFonts w:ascii="Arial" w:hAnsi="Arial" w:cs="Arial"/>
          <w:sz w:val="22"/>
          <w:szCs w:val="22"/>
        </w:rPr>
        <w:t xml:space="preserve">even </w:t>
      </w:r>
      <w:r w:rsidR="004B5D72" w:rsidRPr="004B5D72">
        <w:rPr>
          <w:rFonts w:ascii="Arial" w:hAnsi="Arial" w:cs="Arial"/>
          <w:sz w:val="22"/>
          <w:szCs w:val="22"/>
        </w:rPr>
        <w:t>create anxiety when alerts are discussed without clear explanation. Standardisation may disadvantage people with multimorbidity or low health literacy if pathways lack flexibility. To protect experience, CDS should deliver patient</w:t>
      </w:r>
      <w:r w:rsidR="004B5D72" w:rsidRPr="004B5D72">
        <w:rPr>
          <w:rFonts w:ascii="Arial" w:hAnsi="Arial" w:cs="Arial"/>
          <w:sz w:val="22"/>
          <w:szCs w:val="22"/>
        </w:rPr>
        <w:noBreakHyphen/>
        <w:t>visible value, support clearer explanations and shared</w:t>
      </w:r>
      <w:r w:rsidR="004B5D72" w:rsidRPr="004B5D72">
        <w:rPr>
          <w:rFonts w:ascii="Arial" w:hAnsi="Arial" w:cs="Arial"/>
          <w:sz w:val="22"/>
          <w:szCs w:val="22"/>
        </w:rPr>
        <w:noBreakHyphen/>
        <w:t>decision prompts, provide accessible medication information, and include safeguards that prioritise human judgement, so the net effect is more confident, consistent, compassionate COPD care</w:t>
      </w:r>
      <w:r w:rsidR="004B5D72">
        <w:rPr>
          <w:rFonts w:ascii="Arial" w:hAnsi="Arial" w:cs="Arial"/>
          <w:sz w:val="22"/>
          <w:szCs w:val="22"/>
        </w:rPr>
        <w:t xml:space="preserve"> </w:t>
      </w:r>
      <w:r w:rsidR="004B5D72" w:rsidRPr="004B5D72">
        <w:rPr>
          <w:rFonts w:ascii="Arial" w:hAnsi="Arial" w:cs="Arial"/>
          <w:sz w:val="22"/>
          <w:szCs w:val="22"/>
        </w:rPr>
        <w:t>not more bureaucracy.</w:t>
      </w:r>
    </w:p>
    <w:p w14:paraId="0517FC45" w14:textId="2697F513" w:rsidR="00796C04" w:rsidRPr="00796C04" w:rsidRDefault="00796C04" w:rsidP="00796C04">
      <w:pPr>
        <w:jc w:val="both"/>
        <w:rPr>
          <w:rFonts w:ascii="Arial" w:hAnsi="Arial" w:cs="Arial"/>
          <w:color w:val="000000"/>
          <w:sz w:val="22"/>
          <w:szCs w:val="22"/>
        </w:rPr>
      </w:pPr>
      <w:r w:rsidRPr="00796C04">
        <w:rPr>
          <w:rFonts w:ascii="Arial" w:hAnsi="Arial" w:cs="Arial"/>
          <w:color w:val="000000"/>
          <w:sz w:val="22"/>
          <w:szCs w:val="22"/>
        </w:rPr>
        <w:t xml:space="preserve">Poorly integrated tools can disrupt workflow, especially when primary care clinicians already juggle multiple IT systems (Watson and Wilkinson, 2022). Excessive or irrelevant alerts risk alert fatigue, with some studies showing up to 95% of prompts ignored, </w:t>
      </w:r>
      <w:r w:rsidR="006C4001">
        <w:rPr>
          <w:rFonts w:ascii="Arial" w:hAnsi="Arial" w:cs="Arial"/>
          <w:color w:val="000000"/>
          <w:sz w:val="22"/>
          <w:szCs w:val="22"/>
        </w:rPr>
        <w:t xml:space="preserve">thus </w:t>
      </w:r>
      <w:r w:rsidRPr="00796C04">
        <w:rPr>
          <w:rFonts w:ascii="Arial" w:hAnsi="Arial" w:cs="Arial"/>
          <w:color w:val="000000"/>
          <w:sz w:val="22"/>
          <w:szCs w:val="22"/>
        </w:rPr>
        <w:t>undermining trust (Smart, 2018). CDS tools therefore need to surface only essential alerts at the right moment, minimise low</w:t>
      </w:r>
      <w:r w:rsidRPr="00796C04">
        <w:rPr>
          <w:rFonts w:ascii="Arial" w:hAnsi="Arial" w:cs="Arial"/>
          <w:color w:val="000000"/>
          <w:sz w:val="22"/>
          <w:szCs w:val="22"/>
        </w:rPr>
        <w:noBreakHyphen/>
        <w:t xml:space="preserve">priority prompts, and set trigger thresholds that are refined through clinician feedback. Seamless embedding within the existing </w:t>
      </w:r>
      <w:r w:rsidR="009375F9">
        <w:rPr>
          <w:rFonts w:ascii="Arial" w:hAnsi="Arial" w:cs="Arial"/>
          <w:color w:val="000000"/>
          <w:sz w:val="22"/>
          <w:szCs w:val="22"/>
        </w:rPr>
        <w:t>Electronic Health Record (EHR)</w:t>
      </w:r>
      <w:r w:rsidRPr="00796C04">
        <w:rPr>
          <w:rFonts w:ascii="Arial" w:hAnsi="Arial" w:cs="Arial"/>
          <w:color w:val="000000"/>
          <w:sz w:val="22"/>
          <w:szCs w:val="22"/>
        </w:rPr>
        <w:t>, aligned with NHS England (2023</w:t>
      </w:r>
      <w:r w:rsidR="008B43AF">
        <w:rPr>
          <w:rFonts w:ascii="Arial" w:hAnsi="Arial" w:cs="Arial"/>
          <w:color w:val="000000"/>
          <w:sz w:val="22"/>
          <w:szCs w:val="22"/>
        </w:rPr>
        <w:t>a</w:t>
      </w:r>
      <w:r w:rsidRPr="00796C04">
        <w:rPr>
          <w:rFonts w:ascii="Arial" w:hAnsi="Arial" w:cs="Arial"/>
          <w:color w:val="000000"/>
          <w:sz w:val="22"/>
          <w:szCs w:val="22"/>
        </w:rPr>
        <w:t xml:space="preserve">; </w:t>
      </w:r>
      <w:r w:rsidR="008B43AF">
        <w:rPr>
          <w:rFonts w:ascii="Arial" w:hAnsi="Arial" w:cs="Arial"/>
          <w:color w:val="000000"/>
          <w:sz w:val="22"/>
          <w:szCs w:val="22"/>
        </w:rPr>
        <w:t xml:space="preserve">2023b; </w:t>
      </w:r>
      <w:r w:rsidRPr="00796C04">
        <w:rPr>
          <w:rFonts w:ascii="Arial" w:hAnsi="Arial" w:cs="Arial"/>
          <w:color w:val="000000"/>
          <w:sz w:val="22"/>
          <w:szCs w:val="22"/>
        </w:rPr>
        <w:t>2024) guidance, is crucial to reduce context switching.</w:t>
      </w:r>
    </w:p>
    <w:p w14:paraId="0C6BADB4" w14:textId="4368EEC0" w:rsidR="00E70CC3" w:rsidRDefault="00796C04" w:rsidP="5E16720B">
      <w:pPr>
        <w:jc w:val="both"/>
        <w:rPr>
          <w:rFonts w:ascii="Arial" w:hAnsi="Arial" w:cs="Arial"/>
          <w:color w:val="000000"/>
          <w:sz w:val="22"/>
          <w:szCs w:val="22"/>
        </w:rPr>
      </w:pPr>
      <w:r w:rsidRPr="00796C04">
        <w:rPr>
          <w:rFonts w:ascii="Arial" w:hAnsi="Arial" w:cs="Arial"/>
          <w:color w:val="000000"/>
          <w:sz w:val="22"/>
          <w:szCs w:val="22"/>
        </w:rPr>
        <w:t>As Siu and Gafni</w:t>
      </w:r>
      <w:r w:rsidRPr="00796C04">
        <w:rPr>
          <w:rFonts w:ascii="Arial" w:hAnsi="Arial" w:cs="Arial"/>
          <w:color w:val="000000"/>
          <w:sz w:val="22"/>
          <w:szCs w:val="22"/>
        </w:rPr>
        <w:noBreakHyphen/>
      </w:r>
      <w:proofErr w:type="spellStart"/>
      <w:r w:rsidRPr="00796C04">
        <w:rPr>
          <w:rFonts w:ascii="Arial" w:hAnsi="Arial" w:cs="Arial"/>
          <w:color w:val="000000"/>
          <w:sz w:val="22"/>
          <w:szCs w:val="22"/>
        </w:rPr>
        <w:t>Lachter</w:t>
      </w:r>
      <w:proofErr w:type="spellEnd"/>
      <w:r w:rsidRPr="00796C04">
        <w:rPr>
          <w:rFonts w:ascii="Arial" w:hAnsi="Arial" w:cs="Arial"/>
          <w:color w:val="000000"/>
          <w:sz w:val="22"/>
          <w:szCs w:val="22"/>
        </w:rPr>
        <w:t xml:space="preserve"> (2024) note, tools are only effective if adopted. Digital literacy and openness vary across primary care, making early stakeholder involvement essential. GPs, </w:t>
      </w:r>
      <w:r w:rsidRPr="00796C04">
        <w:rPr>
          <w:rFonts w:ascii="Arial" w:hAnsi="Arial" w:cs="Arial"/>
          <w:color w:val="000000"/>
          <w:sz w:val="22"/>
          <w:szCs w:val="22"/>
        </w:rPr>
        <w:lastRenderedPageBreak/>
        <w:t>nurses, and pharmacists should co</w:t>
      </w:r>
      <w:r w:rsidRPr="00796C04">
        <w:rPr>
          <w:rFonts w:ascii="Arial" w:hAnsi="Arial" w:cs="Arial"/>
          <w:color w:val="000000"/>
          <w:sz w:val="22"/>
          <w:szCs w:val="22"/>
        </w:rPr>
        <w:noBreakHyphen/>
        <w:t>design the system to ensure usability, supported by clinical champions and leadership buy</w:t>
      </w:r>
      <w:r w:rsidRPr="00796C04">
        <w:rPr>
          <w:rFonts w:ascii="Arial" w:hAnsi="Arial" w:cs="Arial"/>
          <w:color w:val="000000"/>
          <w:sz w:val="22"/>
          <w:szCs w:val="22"/>
        </w:rPr>
        <w:noBreakHyphen/>
        <w:t>in. Training should be accessible</w:t>
      </w:r>
      <w:r>
        <w:rPr>
          <w:rFonts w:ascii="Arial" w:hAnsi="Arial" w:cs="Arial"/>
          <w:color w:val="000000"/>
          <w:sz w:val="22"/>
          <w:szCs w:val="22"/>
        </w:rPr>
        <w:t xml:space="preserve"> </w:t>
      </w:r>
      <w:r w:rsidRPr="00796C04">
        <w:rPr>
          <w:rFonts w:ascii="Arial" w:hAnsi="Arial" w:cs="Arial"/>
          <w:color w:val="000000"/>
          <w:sz w:val="22"/>
          <w:szCs w:val="22"/>
        </w:rPr>
        <w:t>demos, videos, reference guides</w:t>
      </w:r>
      <w:r>
        <w:rPr>
          <w:rFonts w:ascii="Arial" w:hAnsi="Arial" w:cs="Arial"/>
          <w:color w:val="000000"/>
          <w:sz w:val="22"/>
          <w:szCs w:val="22"/>
        </w:rPr>
        <w:t xml:space="preserve"> </w:t>
      </w:r>
      <w:r w:rsidRPr="00796C04">
        <w:rPr>
          <w:rFonts w:ascii="Arial" w:hAnsi="Arial" w:cs="Arial"/>
          <w:color w:val="000000"/>
          <w:sz w:val="22"/>
          <w:szCs w:val="22"/>
        </w:rPr>
        <w:t>with protected time and patient co</w:t>
      </w:r>
      <w:r w:rsidRPr="00796C04">
        <w:rPr>
          <w:rFonts w:ascii="Arial" w:hAnsi="Arial" w:cs="Arial"/>
          <w:color w:val="000000"/>
          <w:sz w:val="22"/>
          <w:szCs w:val="22"/>
        </w:rPr>
        <w:noBreakHyphen/>
        <w:t>design (Health Innovation Yorkshire &amp; Humber, 2024). Balancing algorithmic support with clinician autonomy prevents over</w:t>
      </w:r>
      <w:r w:rsidRPr="00796C04">
        <w:rPr>
          <w:rFonts w:ascii="Arial" w:hAnsi="Arial" w:cs="Arial"/>
          <w:color w:val="000000"/>
          <w:sz w:val="22"/>
          <w:szCs w:val="22"/>
        </w:rPr>
        <w:noBreakHyphen/>
        <w:t>reliance, while ongoing support and responsive feedback loops help maintain trust and ensure the tool enhances, rather than hinders, staff and patient engagement.</w:t>
      </w:r>
    </w:p>
    <w:p w14:paraId="0D0CAE9A" w14:textId="7CC4DD00" w:rsidR="000162E2" w:rsidRPr="00477F1B" w:rsidRDefault="00903326" w:rsidP="5E16720B">
      <w:pPr>
        <w:jc w:val="both"/>
        <w:rPr>
          <w:rFonts w:ascii="Arial" w:hAnsi="Arial" w:cs="Arial"/>
          <w:color w:val="000000"/>
          <w:sz w:val="22"/>
          <w:szCs w:val="22"/>
        </w:rPr>
      </w:pPr>
      <w:r w:rsidRPr="5E16720B">
        <w:rPr>
          <w:rFonts w:ascii="Arial" w:hAnsi="Arial" w:cs="Arial"/>
          <w:color w:val="000000" w:themeColor="text1"/>
          <w:sz w:val="22"/>
          <w:szCs w:val="22"/>
        </w:rPr>
        <w:t xml:space="preserve">Technical limitations in NHS primary care IT, such as the predominant use of EMIS and </w:t>
      </w:r>
      <w:proofErr w:type="spellStart"/>
      <w:r w:rsidRPr="5E16720B">
        <w:rPr>
          <w:rFonts w:ascii="Arial" w:hAnsi="Arial" w:cs="Arial"/>
          <w:color w:val="000000" w:themeColor="text1"/>
          <w:sz w:val="22"/>
          <w:szCs w:val="22"/>
        </w:rPr>
        <w:t>SystemOne</w:t>
      </w:r>
      <w:proofErr w:type="spellEnd"/>
      <w:r w:rsidRPr="5E16720B">
        <w:rPr>
          <w:rFonts w:ascii="Arial" w:hAnsi="Arial" w:cs="Arial"/>
          <w:color w:val="000000" w:themeColor="text1"/>
          <w:sz w:val="22"/>
          <w:szCs w:val="22"/>
        </w:rPr>
        <w:t xml:space="preserve"> EHR systems, necessitate that </w:t>
      </w:r>
      <w:r w:rsidR="00404CC6" w:rsidRPr="5E16720B">
        <w:rPr>
          <w:rFonts w:ascii="Arial" w:hAnsi="Arial" w:cs="Arial"/>
          <w:color w:val="000000" w:themeColor="text1"/>
          <w:sz w:val="22"/>
          <w:szCs w:val="22"/>
        </w:rPr>
        <w:t>the CDS</w:t>
      </w:r>
      <w:r w:rsidRPr="5E16720B">
        <w:rPr>
          <w:rFonts w:ascii="Arial" w:hAnsi="Arial" w:cs="Arial"/>
          <w:color w:val="000000" w:themeColor="text1"/>
          <w:sz w:val="22"/>
          <w:szCs w:val="22"/>
        </w:rPr>
        <w:t xml:space="preserve"> tool </w:t>
      </w:r>
      <w:r w:rsidR="00404CC6" w:rsidRPr="5E16720B">
        <w:rPr>
          <w:rFonts w:ascii="Arial" w:hAnsi="Arial" w:cs="Arial"/>
          <w:color w:val="000000" w:themeColor="text1"/>
          <w:sz w:val="22"/>
          <w:szCs w:val="22"/>
        </w:rPr>
        <w:t>is</w:t>
      </w:r>
      <w:r w:rsidRPr="5E16720B">
        <w:rPr>
          <w:rFonts w:ascii="Arial" w:hAnsi="Arial" w:cs="Arial"/>
          <w:color w:val="000000" w:themeColor="text1"/>
          <w:sz w:val="22"/>
          <w:szCs w:val="22"/>
        </w:rPr>
        <w:t xml:space="preserve"> compatible and </w:t>
      </w:r>
      <w:r w:rsidR="00866F41" w:rsidRPr="5E16720B">
        <w:rPr>
          <w:rFonts w:ascii="Arial" w:hAnsi="Arial" w:cs="Arial"/>
          <w:color w:val="000000" w:themeColor="text1"/>
          <w:sz w:val="22"/>
          <w:szCs w:val="22"/>
        </w:rPr>
        <w:t xml:space="preserve">effectively </w:t>
      </w:r>
      <w:r w:rsidRPr="5E16720B">
        <w:rPr>
          <w:rFonts w:ascii="Arial" w:hAnsi="Arial" w:cs="Arial"/>
          <w:color w:val="000000" w:themeColor="text1"/>
          <w:sz w:val="22"/>
          <w:szCs w:val="22"/>
        </w:rPr>
        <w:t xml:space="preserve">integrated. Achieving two-way data integration is </w:t>
      </w:r>
      <w:r w:rsidR="00866F41" w:rsidRPr="5E16720B">
        <w:rPr>
          <w:rFonts w:ascii="Arial" w:hAnsi="Arial" w:cs="Arial"/>
          <w:color w:val="000000" w:themeColor="text1"/>
          <w:sz w:val="22"/>
          <w:szCs w:val="22"/>
        </w:rPr>
        <w:t>a</w:t>
      </w:r>
      <w:r w:rsidRPr="5E16720B">
        <w:rPr>
          <w:rFonts w:ascii="Arial" w:hAnsi="Arial" w:cs="Arial"/>
          <w:color w:val="000000" w:themeColor="text1"/>
          <w:sz w:val="22"/>
          <w:szCs w:val="22"/>
        </w:rPr>
        <w:t xml:space="preserve"> complex yet essential for extracting patient information and recording recommendations within EHRs. Collaboration with EHR vendors and NHS Digital </w:t>
      </w:r>
      <w:r w:rsidR="00BD7E6B">
        <w:rPr>
          <w:rFonts w:ascii="Arial" w:hAnsi="Arial" w:cs="Arial"/>
          <w:color w:val="000000" w:themeColor="text1"/>
          <w:sz w:val="22"/>
          <w:szCs w:val="22"/>
        </w:rPr>
        <w:t>will be</w:t>
      </w:r>
      <w:r w:rsidRPr="5E16720B">
        <w:rPr>
          <w:rFonts w:ascii="Arial" w:hAnsi="Arial" w:cs="Arial"/>
          <w:color w:val="000000" w:themeColor="text1"/>
          <w:sz w:val="22"/>
          <w:szCs w:val="22"/>
        </w:rPr>
        <w:t xml:space="preserve"> recommended to adhere to interoperability standards, leveraging FHIR or MIQUEST protocols where appropriate</w:t>
      </w:r>
      <w:r w:rsidR="00477F1B" w:rsidRPr="5E16720B">
        <w:rPr>
          <w:rFonts w:ascii="Arial" w:hAnsi="Arial" w:cs="Arial"/>
          <w:color w:val="000000" w:themeColor="text1"/>
          <w:sz w:val="22"/>
          <w:szCs w:val="22"/>
        </w:rPr>
        <w:t xml:space="preserve"> (NHS England, 2025</w:t>
      </w:r>
      <w:r w:rsidR="007F25E5" w:rsidRPr="5E16720B">
        <w:rPr>
          <w:rFonts w:ascii="Arial" w:hAnsi="Arial" w:cs="Arial"/>
          <w:color w:val="000000" w:themeColor="text1"/>
          <w:sz w:val="22"/>
          <w:szCs w:val="22"/>
        </w:rPr>
        <w:t>a</w:t>
      </w:r>
      <w:r w:rsidR="00477F1B" w:rsidRPr="5E16720B">
        <w:rPr>
          <w:rFonts w:ascii="Arial" w:hAnsi="Arial" w:cs="Arial"/>
          <w:color w:val="000000" w:themeColor="text1"/>
          <w:sz w:val="22"/>
          <w:szCs w:val="22"/>
        </w:rPr>
        <w:t>)</w:t>
      </w:r>
      <w:r w:rsidRPr="5E16720B">
        <w:rPr>
          <w:rFonts w:ascii="Arial" w:hAnsi="Arial" w:cs="Arial"/>
          <w:color w:val="000000" w:themeColor="text1"/>
          <w:sz w:val="22"/>
          <w:szCs w:val="22"/>
        </w:rPr>
        <w:t xml:space="preserve">. Ensuring patient data security remains paramount by complying with NHS and GDPR requirements, Caldicott principles, and maintaining encrypted data transmission. </w:t>
      </w:r>
      <w:r w:rsidR="00512809" w:rsidRPr="5E16720B">
        <w:rPr>
          <w:rFonts w:ascii="Arial" w:hAnsi="Arial" w:cs="Arial"/>
          <w:color w:val="000000" w:themeColor="text1"/>
          <w:sz w:val="22"/>
          <w:szCs w:val="22"/>
        </w:rPr>
        <w:t xml:space="preserve">Role-based access limits data visibility to authorised staff and involving the information governance lead early </w:t>
      </w:r>
      <w:r w:rsidR="47321503" w:rsidRPr="5E16720B">
        <w:rPr>
          <w:rFonts w:ascii="Arial" w:hAnsi="Arial" w:cs="Arial"/>
          <w:color w:val="000000" w:themeColor="text1"/>
          <w:sz w:val="22"/>
          <w:szCs w:val="22"/>
        </w:rPr>
        <w:t xml:space="preserve">would </w:t>
      </w:r>
      <w:r w:rsidR="00512809" w:rsidRPr="5E16720B">
        <w:rPr>
          <w:rFonts w:ascii="Arial" w:hAnsi="Arial" w:cs="Arial"/>
          <w:color w:val="000000" w:themeColor="text1"/>
          <w:sz w:val="22"/>
          <w:szCs w:val="22"/>
        </w:rPr>
        <w:t xml:space="preserve">help create </w:t>
      </w:r>
      <w:r w:rsidR="009E670C" w:rsidRPr="5E16720B">
        <w:rPr>
          <w:rFonts w:ascii="Arial" w:hAnsi="Arial" w:cs="Arial"/>
          <w:color w:val="000000" w:themeColor="text1"/>
          <w:sz w:val="22"/>
          <w:szCs w:val="22"/>
        </w:rPr>
        <w:t>established</w:t>
      </w:r>
      <w:r w:rsidR="00512809" w:rsidRPr="5E16720B">
        <w:rPr>
          <w:rFonts w:ascii="Arial" w:hAnsi="Arial" w:cs="Arial"/>
          <w:color w:val="000000" w:themeColor="text1"/>
          <w:sz w:val="22"/>
          <w:szCs w:val="22"/>
        </w:rPr>
        <w:t xml:space="preserve"> data sharing agreements that reduce privacy risks</w:t>
      </w:r>
      <w:r w:rsidR="00AC11AE" w:rsidRPr="5E16720B">
        <w:rPr>
          <w:rFonts w:ascii="Arial" w:hAnsi="Arial" w:cs="Arial"/>
          <w:color w:val="000000" w:themeColor="text1"/>
          <w:sz w:val="22"/>
          <w:szCs w:val="22"/>
        </w:rPr>
        <w:t xml:space="preserve"> (NHS Digital, 2022)</w:t>
      </w:r>
      <w:r w:rsidR="00512809" w:rsidRPr="5E16720B">
        <w:rPr>
          <w:rFonts w:ascii="Arial" w:hAnsi="Arial" w:cs="Arial"/>
          <w:color w:val="000000" w:themeColor="text1"/>
          <w:sz w:val="22"/>
          <w:szCs w:val="22"/>
        </w:rPr>
        <w:t>.</w:t>
      </w:r>
    </w:p>
    <w:p w14:paraId="43A83617" w14:textId="0815C15A" w:rsidR="00F405B1" w:rsidRPr="009C2B8A" w:rsidRDefault="00F405B1" w:rsidP="00070AF7">
      <w:pPr>
        <w:spacing w:line="276" w:lineRule="auto"/>
        <w:jc w:val="both"/>
        <w:rPr>
          <w:rFonts w:ascii="Arial" w:eastAsia="Times New Roman" w:hAnsi="Arial" w:cs="Arial"/>
          <w:sz w:val="22"/>
          <w:szCs w:val="22"/>
        </w:rPr>
      </w:pPr>
      <w:r w:rsidRPr="00286039">
        <w:rPr>
          <w:rFonts w:ascii="Arial" w:eastAsia="Times New Roman" w:hAnsi="Arial" w:cs="Arial"/>
          <w:sz w:val="22"/>
          <w:szCs w:val="22"/>
        </w:rPr>
        <w:t>C</w:t>
      </w:r>
      <w:r w:rsidR="00512809" w:rsidRPr="00286039">
        <w:rPr>
          <w:rFonts w:ascii="Arial" w:eastAsia="Times New Roman" w:hAnsi="Arial" w:cs="Arial"/>
          <w:sz w:val="22"/>
          <w:szCs w:val="22"/>
        </w:rPr>
        <w:t>DS</w:t>
      </w:r>
      <w:r w:rsidRPr="00286039">
        <w:rPr>
          <w:rFonts w:ascii="Arial" w:eastAsia="Times New Roman" w:hAnsi="Arial" w:cs="Arial"/>
          <w:sz w:val="22"/>
          <w:szCs w:val="22"/>
        </w:rPr>
        <w:t xml:space="preserve"> tools risk becoming outdated or misaligned with current evidence, potentially leading to inappropriate recommendations. COPD treatment</w:t>
      </w:r>
      <w:r>
        <w:rPr>
          <w:rFonts w:ascii="Arial" w:eastAsia="Times New Roman" w:hAnsi="Arial" w:cs="Arial"/>
          <w:sz w:val="22"/>
          <w:szCs w:val="22"/>
        </w:rPr>
        <w:t xml:space="preserve"> guidelines from </w:t>
      </w:r>
      <w:r w:rsidR="009C2B8A">
        <w:rPr>
          <w:rFonts w:ascii="Arial" w:eastAsia="Times New Roman" w:hAnsi="Arial" w:cs="Arial"/>
          <w:sz w:val="22"/>
          <w:szCs w:val="22"/>
        </w:rPr>
        <w:t xml:space="preserve">GOLD (2023) and </w:t>
      </w:r>
      <w:r>
        <w:rPr>
          <w:rFonts w:ascii="Arial" w:eastAsia="Times New Roman" w:hAnsi="Arial" w:cs="Arial"/>
          <w:sz w:val="22"/>
          <w:szCs w:val="22"/>
        </w:rPr>
        <w:t>NICE</w:t>
      </w:r>
      <w:r w:rsidR="00286039">
        <w:rPr>
          <w:rFonts w:ascii="Arial" w:eastAsia="Times New Roman" w:hAnsi="Arial" w:cs="Arial"/>
          <w:sz w:val="22"/>
          <w:szCs w:val="22"/>
        </w:rPr>
        <w:t xml:space="preserve"> (2026) </w:t>
      </w:r>
      <w:r>
        <w:rPr>
          <w:rFonts w:ascii="Arial" w:eastAsia="Times New Roman" w:hAnsi="Arial" w:cs="Arial"/>
          <w:sz w:val="22"/>
          <w:szCs w:val="22"/>
        </w:rPr>
        <w:t xml:space="preserve">are periodically revised, so governance processes are essential to ensure the tool’s knowledge base stays current. </w:t>
      </w:r>
      <w:r w:rsidR="00286039">
        <w:rPr>
          <w:rFonts w:ascii="Arial" w:eastAsia="Times New Roman" w:hAnsi="Arial" w:cs="Arial"/>
          <w:sz w:val="22"/>
          <w:szCs w:val="22"/>
        </w:rPr>
        <w:t>E</w:t>
      </w:r>
      <w:r>
        <w:rPr>
          <w:rFonts w:ascii="Arial" w:eastAsia="Times New Roman" w:hAnsi="Arial" w:cs="Arial"/>
          <w:sz w:val="22"/>
          <w:szCs w:val="22"/>
        </w:rPr>
        <w:t>stablish</w:t>
      </w:r>
      <w:r w:rsidR="00286039">
        <w:rPr>
          <w:rFonts w:ascii="Arial" w:eastAsia="Times New Roman" w:hAnsi="Arial" w:cs="Arial"/>
          <w:sz w:val="22"/>
          <w:szCs w:val="22"/>
        </w:rPr>
        <w:t>ing</w:t>
      </w:r>
      <w:r>
        <w:rPr>
          <w:rFonts w:ascii="Arial" w:eastAsia="Times New Roman" w:hAnsi="Arial" w:cs="Arial"/>
          <w:sz w:val="22"/>
          <w:szCs w:val="22"/>
        </w:rPr>
        <w:t xml:space="preserve"> a clinical advisory group of GPs, respiratory specialists, and pharmacists to oversee content, reviewing guideline changes at least annually or promptly after major updates</w:t>
      </w:r>
      <w:r w:rsidR="00D470E8">
        <w:rPr>
          <w:rFonts w:ascii="Arial" w:eastAsia="Times New Roman" w:hAnsi="Arial" w:cs="Arial"/>
          <w:sz w:val="22"/>
          <w:szCs w:val="22"/>
        </w:rPr>
        <w:t xml:space="preserve"> would support regular updates</w:t>
      </w:r>
      <w:r>
        <w:rPr>
          <w:rFonts w:ascii="Arial" w:eastAsia="Times New Roman" w:hAnsi="Arial" w:cs="Arial"/>
          <w:sz w:val="22"/>
          <w:szCs w:val="22"/>
        </w:rPr>
        <w:t>. The tool’s algorithms and reference ranges w</w:t>
      </w:r>
      <w:r w:rsidR="00D470E8">
        <w:rPr>
          <w:rFonts w:ascii="Arial" w:eastAsia="Times New Roman" w:hAnsi="Arial" w:cs="Arial"/>
          <w:sz w:val="22"/>
          <w:szCs w:val="22"/>
        </w:rPr>
        <w:t>ould require to be</w:t>
      </w:r>
      <w:r>
        <w:rPr>
          <w:rFonts w:ascii="Arial" w:eastAsia="Times New Roman" w:hAnsi="Arial" w:cs="Arial"/>
          <w:sz w:val="22"/>
          <w:szCs w:val="22"/>
        </w:rPr>
        <w:t xml:space="preserve"> transparent and </w:t>
      </w:r>
      <w:r w:rsidR="00D470E8">
        <w:rPr>
          <w:rFonts w:ascii="Arial" w:eastAsia="Times New Roman" w:hAnsi="Arial" w:cs="Arial"/>
          <w:sz w:val="22"/>
          <w:szCs w:val="22"/>
        </w:rPr>
        <w:t>version controlled</w:t>
      </w:r>
      <w:r>
        <w:rPr>
          <w:rFonts w:ascii="Arial" w:eastAsia="Times New Roman" w:hAnsi="Arial" w:cs="Arial"/>
          <w:sz w:val="22"/>
          <w:szCs w:val="22"/>
        </w:rPr>
        <w:t xml:space="preserve">. Once live, </w:t>
      </w:r>
      <w:r w:rsidR="00D470E8">
        <w:rPr>
          <w:rFonts w:ascii="Arial" w:eastAsia="Times New Roman" w:hAnsi="Arial" w:cs="Arial"/>
          <w:sz w:val="22"/>
          <w:szCs w:val="22"/>
        </w:rPr>
        <w:t>the CDS system</w:t>
      </w:r>
      <w:r>
        <w:rPr>
          <w:rFonts w:ascii="Arial" w:eastAsia="Times New Roman" w:hAnsi="Arial" w:cs="Arial"/>
          <w:sz w:val="22"/>
          <w:szCs w:val="22"/>
        </w:rPr>
        <w:t xml:space="preserve"> w</w:t>
      </w:r>
      <w:r w:rsidR="00D470E8">
        <w:rPr>
          <w:rFonts w:ascii="Arial" w:eastAsia="Times New Roman" w:hAnsi="Arial" w:cs="Arial"/>
          <w:sz w:val="22"/>
          <w:szCs w:val="22"/>
        </w:rPr>
        <w:t>ould need to</w:t>
      </w:r>
      <w:r>
        <w:rPr>
          <w:rFonts w:ascii="Arial" w:eastAsia="Times New Roman" w:hAnsi="Arial" w:cs="Arial"/>
          <w:sz w:val="22"/>
          <w:szCs w:val="22"/>
        </w:rPr>
        <w:t xml:space="preserve"> monitor performance data</w:t>
      </w:r>
      <w:r w:rsidR="00D470E8">
        <w:rPr>
          <w:rFonts w:ascii="Arial" w:eastAsia="Times New Roman" w:hAnsi="Arial" w:cs="Arial"/>
          <w:sz w:val="22"/>
          <w:szCs w:val="22"/>
        </w:rPr>
        <w:t xml:space="preserve"> i.e.</w:t>
      </w:r>
      <w:r>
        <w:rPr>
          <w:rFonts w:ascii="Arial" w:eastAsia="Times New Roman" w:hAnsi="Arial" w:cs="Arial"/>
          <w:sz w:val="22"/>
          <w:szCs w:val="22"/>
        </w:rPr>
        <w:t xml:space="preserve"> if an alert is rarely triggered or frequently overridden, the advisory group can review and amend. By embedding the CDS in the organisation’s clinical governance framework, ongoing quality improvement</w:t>
      </w:r>
      <w:r w:rsidR="00B77640">
        <w:rPr>
          <w:rFonts w:ascii="Arial" w:eastAsia="Times New Roman" w:hAnsi="Arial" w:cs="Arial"/>
          <w:sz w:val="22"/>
          <w:szCs w:val="22"/>
        </w:rPr>
        <w:t xml:space="preserve"> would</w:t>
      </w:r>
      <w:r>
        <w:rPr>
          <w:rFonts w:ascii="Arial" w:eastAsia="Times New Roman" w:hAnsi="Arial" w:cs="Arial"/>
          <w:sz w:val="22"/>
          <w:szCs w:val="22"/>
        </w:rPr>
        <w:t xml:space="preserve"> minimise the risk of outdated or incorrect suggestions impacting patient safety</w:t>
      </w:r>
      <w:r w:rsidR="009C2B8A">
        <w:rPr>
          <w:rFonts w:ascii="Arial" w:eastAsia="Times New Roman" w:hAnsi="Arial" w:cs="Arial"/>
          <w:sz w:val="22"/>
          <w:szCs w:val="22"/>
        </w:rPr>
        <w:t xml:space="preserve"> </w:t>
      </w:r>
      <w:r w:rsidR="009C2B8A" w:rsidRPr="009C2B8A">
        <w:rPr>
          <w:rFonts w:ascii="Arial" w:eastAsia="Times New Roman" w:hAnsi="Arial" w:cs="Arial"/>
          <w:sz w:val="22"/>
          <w:szCs w:val="22"/>
        </w:rPr>
        <w:t xml:space="preserve">(Wright </w:t>
      </w:r>
      <w:r w:rsidR="009C2B8A" w:rsidRPr="000752C4">
        <w:rPr>
          <w:rFonts w:ascii="Arial" w:eastAsia="Times New Roman" w:hAnsi="Arial" w:cs="Arial"/>
          <w:i/>
          <w:iCs/>
          <w:sz w:val="22"/>
          <w:szCs w:val="22"/>
        </w:rPr>
        <w:t>et al</w:t>
      </w:r>
      <w:r w:rsidR="009C2B8A" w:rsidRPr="009C2B8A">
        <w:rPr>
          <w:rFonts w:ascii="Arial" w:eastAsia="Times New Roman" w:hAnsi="Arial" w:cs="Arial"/>
          <w:sz w:val="22"/>
          <w:szCs w:val="22"/>
        </w:rPr>
        <w:t>., 2011)</w:t>
      </w:r>
      <w:r>
        <w:rPr>
          <w:rFonts w:ascii="Arial" w:eastAsia="Times New Roman" w:hAnsi="Arial" w:cs="Arial"/>
          <w:sz w:val="22"/>
          <w:szCs w:val="22"/>
        </w:rPr>
        <w:t xml:space="preserve">. </w:t>
      </w:r>
    </w:p>
    <w:p w14:paraId="480BDE31" w14:textId="0C600E74" w:rsidR="00E47B35" w:rsidRDefault="00E47B35" w:rsidP="00070AF7">
      <w:pPr>
        <w:jc w:val="both"/>
        <w:rPr>
          <w:rFonts w:ascii="Arial" w:hAnsi="Arial" w:cs="Arial"/>
          <w:sz w:val="22"/>
          <w:szCs w:val="22"/>
        </w:rPr>
      </w:pPr>
      <w:r w:rsidRPr="00E47B35">
        <w:rPr>
          <w:rFonts w:ascii="Arial" w:hAnsi="Arial" w:cs="Arial"/>
          <w:sz w:val="22"/>
          <w:szCs w:val="22"/>
        </w:rPr>
        <w:t xml:space="preserve">The regulatory approach depends on whether the CDS provides informational support or generates treatment recommendations. An informational CDS drawing on GOLD </w:t>
      </w:r>
      <w:r w:rsidR="0041077E">
        <w:rPr>
          <w:rFonts w:ascii="Arial" w:hAnsi="Arial" w:cs="Arial"/>
          <w:sz w:val="22"/>
          <w:szCs w:val="22"/>
        </w:rPr>
        <w:t>(</w:t>
      </w:r>
      <w:r w:rsidRPr="00E47B35">
        <w:rPr>
          <w:rFonts w:ascii="Arial" w:hAnsi="Arial" w:cs="Arial"/>
          <w:sz w:val="22"/>
          <w:szCs w:val="22"/>
        </w:rPr>
        <w:t>2023</w:t>
      </w:r>
      <w:r w:rsidR="0041077E">
        <w:rPr>
          <w:rFonts w:ascii="Arial" w:hAnsi="Arial" w:cs="Arial"/>
          <w:sz w:val="22"/>
          <w:szCs w:val="22"/>
        </w:rPr>
        <w:t>)</w:t>
      </w:r>
      <w:r w:rsidRPr="00E47B35">
        <w:rPr>
          <w:rFonts w:ascii="Arial" w:hAnsi="Arial" w:cs="Arial"/>
          <w:sz w:val="22"/>
          <w:szCs w:val="22"/>
        </w:rPr>
        <w:t xml:space="preserve"> and NICE </w:t>
      </w:r>
      <w:r w:rsidR="0041077E">
        <w:rPr>
          <w:rFonts w:ascii="Arial" w:hAnsi="Arial" w:cs="Arial"/>
          <w:sz w:val="22"/>
          <w:szCs w:val="22"/>
        </w:rPr>
        <w:t>(</w:t>
      </w:r>
      <w:r w:rsidRPr="00E47B35">
        <w:rPr>
          <w:rFonts w:ascii="Arial" w:hAnsi="Arial" w:cs="Arial"/>
          <w:sz w:val="22"/>
          <w:szCs w:val="22"/>
        </w:rPr>
        <w:t>2026</w:t>
      </w:r>
      <w:r w:rsidR="0041077E">
        <w:rPr>
          <w:rFonts w:ascii="Arial" w:hAnsi="Arial" w:cs="Arial"/>
          <w:sz w:val="22"/>
          <w:szCs w:val="22"/>
        </w:rPr>
        <w:t>)</w:t>
      </w:r>
      <w:r w:rsidR="00674028">
        <w:rPr>
          <w:rFonts w:ascii="Arial" w:hAnsi="Arial" w:cs="Arial"/>
          <w:sz w:val="22"/>
          <w:szCs w:val="22"/>
        </w:rPr>
        <w:t xml:space="preserve"> standards,</w:t>
      </w:r>
      <w:r>
        <w:rPr>
          <w:rFonts w:ascii="Arial" w:hAnsi="Arial" w:cs="Arial"/>
          <w:sz w:val="22"/>
          <w:szCs w:val="22"/>
        </w:rPr>
        <w:t xml:space="preserve"> </w:t>
      </w:r>
      <w:r w:rsidRPr="00E47B35">
        <w:rPr>
          <w:rFonts w:ascii="Arial" w:hAnsi="Arial" w:cs="Arial"/>
          <w:sz w:val="22"/>
          <w:szCs w:val="22"/>
        </w:rPr>
        <w:t>presenting structured COPD review checklists, highlighting spirometry/symptom data, and prompting clinicians without producing patient</w:t>
      </w:r>
      <w:r w:rsidRPr="00E47B35">
        <w:rPr>
          <w:rFonts w:ascii="Arial" w:hAnsi="Arial" w:cs="Arial"/>
          <w:sz w:val="22"/>
          <w:szCs w:val="22"/>
        </w:rPr>
        <w:noBreakHyphen/>
        <w:t>specific recommendations</w:t>
      </w:r>
      <w:r w:rsidR="00674028">
        <w:rPr>
          <w:rFonts w:ascii="Arial" w:hAnsi="Arial" w:cs="Arial"/>
          <w:sz w:val="22"/>
          <w:szCs w:val="22"/>
        </w:rPr>
        <w:t xml:space="preserve"> </w:t>
      </w:r>
      <w:r w:rsidRPr="00E47B35">
        <w:rPr>
          <w:rFonts w:ascii="Arial" w:hAnsi="Arial" w:cs="Arial"/>
          <w:sz w:val="22"/>
          <w:szCs w:val="22"/>
        </w:rPr>
        <w:t>is usually governed through organisational clinical risk management and information governance. This includes usability testing, configuration control, audit trails, and a local clinical safety case aligned to NHS standards (hazard logs, risk controls, testing evidence</w:t>
      </w:r>
      <w:r w:rsidR="00C11B3E">
        <w:rPr>
          <w:rFonts w:ascii="Arial" w:hAnsi="Arial" w:cs="Arial"/>
          <w:sz w:val="22"/>
          <w:szCs w:val="22"/>
        </w:rPr>
        <w:t xml:space="preserve"> and</w:t>
      </w:r>
      <w:r w:rsidRPr="00E47B35">
        <w:rPr>
          <w:rFonts w:ascii="Arial" w:hAnsi="Arial" w:cs="Arial"/>
          <w:sz w:val="22"/>
          <w:szCs w:val="22"/>
        </w:rPr>
        <w:t xml:space="preserve"> Clinical Safety Officer sign</w:t>
      </w:r>
      <w:r w:rsidRPr="00E47B35">
        <w:rPr>
          <w:rFonts w:ascii="Arial" w:hAnsi="Arial" w:cs="Arial"/>
          <w:sz w:val="22"/>
          <w:szCs w:val="22"/>
        </w:rPr>
        <w:noBreakHyphen/>
        <w:t>off).</w:t>
      </w:r>
      <w:r>
        <w:rPr>
          <w:rFonts w:ascii="Arial" w:hAnsi="Arial" w:cs="Arial"/>
          <w:sz w:val="22"/>
          <w:szCs w:val="22"/>
        </w:rPr>
        <w:t xml:space="preserve"> </w:t>
      </w:r>
      <w:r w:rsidRPr="00E47B35">
        <w:rPr>
          <w:rFonts w:ascii="Arial" w:hAnsi="Arial" w:cs="Arial"/>
          <w:sz w:val="22"/>
          <w:szCs w:val="22"/>
        </w:rPr>
        <w:t>A recommendation</w:t>
      </w:r>
      <w:r w:rsidRPr="00E47B35">
        <w:rPr>
          <w:rFonts w:ascii="Arial" w:hAnsi="Arial" w:cs="Arial"/>
          <w:sz w:val="22"/>
          <w:szCs w:val="22"/>
        </w:rPr>
        <w:noBreakHyphen/>
        <w:t>generating CDS (</w:t>
      </w:r>
      <w:r>
        <w:rPr>
          <w:rFonts w:ascii="Arial" w:hAnsi="Arial" w:cs="Arial"/>
          <w:sz w:val="22"/>
          <w:szCs w:val="22"/>
        </w:rPr>
        <w:t xml:space="preserve">i.e. </w:t>
      </w:r>
      <w:r w:rsidRPr="00E47B35">
        <w:rPr>
          <w:rFonts w:ascii="Arial" w:hAnsi="Arial" w:cs="Arial"/>
          <w:sz w:val="22"/>
          <w:szCs w:val="22"/>
        </w:rPr>
        <w:t>suggesting escalation/de</w:t>
      </w:r>
      <w:r w:rsidRPr="00E47B35">
        <w:rPr>
          <w:rFonts w:ascii="Arial" w:hAnsi="Arial" w:cs="Arial"/>
          <w:sz w:val="22"/>
          <w:szCs w:val="22"/>
        </w:rPr>
        <w:noBreakHyphen/>
        <w:t>escalation, flagging ICS step</w:t>
      </w:r>
      <w:r w:rsidRPr="00E47B35">
        <w:rPr>
          <w:rFonts w:ascii="Arial" w:hAnsi="Arial" w:cs="Arial"/>
          <w:sz w:val="22"/>
          <w:szCs w:val="22"/>
        </w:rPr>
        <w:noBreakHyphen/>
        <w:t>down, or producing prescribing recommendations) carries greater regulatory and safety obligations because it directly influences decisions. It requires a stronger safety case with explicit validation of rule logic, data</w:t>
      </w:r>
      <w:r w:rsidRPr="00E47B35">
        <w:rPr>
          <w:rFonts w:ascii="Arial" w:hAnsi="Arial" w:cs="Arial"/>
          <w:sz w:val="22"/>
          <w:szCs w:val="22"/>
        </w:rPr>
        <w:noBreakHyphen/>
        <w:t>quality dependencies, failure</w:t>
      </w:r>
      <w:r w:rsidRPr="00E47B35">
        <w:rPr>
          <w:rFonts w:ascii="Arial" w:hAnsi="Arial" w:cs="Arial"/>
          <w:sz w:val="22"/>
          <w:szCs w:val="22"/>
        </w:rPr>
        <w:noBreakHyphen/>
        <w:t>mode analysis, robust override/accountability design, and continuous monitoring for drift, alongside clearer manufacturer/vendor assurance and alignment with medical device/UKCA and DCB0129 requirements.</w:t>
      </w:r>
      <w:r>
        <w:rPr>
          <w:rFonts w:ascii="Arial" w:hAnsi="Arial" w:cs="Arial"/>
          <w:sz w:val="22"/>
          <w:szCs w:val="22"/>
        </w:rPr>
        <w:t xml:space="preserve"> </w:t>
      </w:r>
      <w:r w:rsidRPr="00E47B35">
        <w:rPr>
          <w:rFonts w:ascii="Arial" w:hAnsi="Arial" w:cs="Arial"/>
          <w:sz w:val="22"/>
          <w:szCs w:val="22"/>
        </w:rPr>
        <w:t>In both cases, DTAC</w:t>
      </w:r>
      <w:r w:rsidRPr="00E47B35">
        <w:rPr>
          <w:rFonts w:ascii="Arial" w:hAnsi="Arial" w:cs="Arial"/>
          <w:sz w:val="22"/>
          <w:szCs w:val="22"/>
        </w:rPr>
        <w:noBreakHyphen/>
        <w:t>aligned assurance, defined clinical responsibility, and controlled updates for guideline changes are essential to prevent unsafe variation and maintain reliability</w:t>
      </w:r>
      <w:r w:rsidR="00E80A33">
        <w:rPr>
          <w:rFonts w:ascii="Arial" w:hAnsi="Arial" w:cs="Arial"/>
          <w:sz w:val="22"/>
          <w:szCs w:val="22"/>
        </w:rPr>
        <w:t xml:space="preserve"> (NHS England</w:t>
      </w:r>
      <w:r w:rsidR="00AF3886">
        <w:rPr>
          <w:rFonts w:ascii="Arial" w:hAnsi="Arial" w:cs="Arial"/>
          <w:sz w:val="22"/>
          <w:szCs w:val="22"/>
        </w:rPr>
        <w:t>, 20</w:t>
      </w:r>
      <w:r w:rsidR="00CA6E33">
        <w:rPr>
          <w:rFonts w:ascii="Arial" w:hAnsi="Arial" w:cs="Arial"/>
          <w:sz w:val="22"/>
          <w:szCs w:val="22"/>
        </w:rPr>
        <w:t>2</w:t>
      </w:r>
      <w:r w:rsidR="00AF3886">
        <w:rPr>
          <w:rFonts w:ascii="Arial" w:hAnsi="Arial" w:cs="Arial"/>
          <w:sz w:val="22"/>
          <w:szCs w:val="22"/>
        </w:rPr>
        <w:t>3a)</w:t>
      </w:r>
      <w:r w:rsidRPr="00E47B35">
        <w:rPr>
          <w:rFonts w:ascii="Arial" w:hAnsi="Arial" w:cs="Arial"/>
          <w:sz w:val="22"/>
          <w:szCs w:val="22"/>
        </w:rPr>
        <w:t>.</w:t>
      </w:r>
    </w:p>
    <w:p w14:paraId="21DEE170" w14:textId="2B5A7373" w:rsidR="00727B77" w:rsidRPr="007F0434" w:rsidRDefault="00D53F54" w:rsidP="00070AF7">
      <w:pPr>
        <w:jc w:val="both"/>
        <w:rPr>
          <w:rFonts w:ascii="Arial" w:hAnsi="Arial" w:cs="Arial"/>
          <w:sz w:val="22"/>
          <w:szCs w:val="22"/>
        </w:rPr>
      </w:pPr>
      <w:r>
        <w:rPr>
          <w:rFonts w:ascii="Arial" w:hAnsi="Arial" w:cs="Arial"/>
          <w:sz w:val="22"/>
          <w:szCs w:val="22"/>
        </w:rPr>
        <w:lastRenderedPageBreak/>
        <w:t>Ultimately m</w:t>
      </w:r>
      <w:r w:rsidR="00D93AC0">
        <w:rPr>
          <w:rFonts w:ascii="Arial" w:hAnsi="Arial" w:cs="Arial"/>
          <w:sz w:val="22"/>
          <w:szCs w:val="22"/>
        </w:rPr>
        <w:t>edi</w:t>
      </w:r>
      <w:r w:rsidR="5D1951F3">
        <w:rPr>
          <w:rFonts w:ascii="Arial" w:hAnsi="Arial" w:cs="Arial"/>
          <w:sz w:val="22"/>
          <w:szCs w:val="22"/>
        </w:rPr>
        <w:t>o</w:t>
      </w:r>
      <w:r w:rsidR="00727B77">
        <w:rPr>
          <w:rFonts w:ascii="Arial" w:hAnsi="Arial" w:cs="Arial"/>
          <w:sz w:val="22"/>
          <w:szCs w:val="22"/>
        </w:rPr>
        <w:t>-legal responsibility remains with the prescribing clinician, but</w:t>
      </w:r>
      <w:r w:rsidR="00D93AC0">
        <w:rPr>
          <w:rFonts w:ascii="Arial" w:hAnsi="Arial" w:cs="Arial"/>
          <w:sz w:val="22"/>
          <w:szCs w:val="22"/>
        </w:rPr>
        <w:t xml:space="preserve"> a </w:t>
      </w:r>
      <w:r w:rsidR="00AE1003">
        <w:rPr>
          <w:rFonts w:ascii="Arial" w:hAnsi="Arial" w:cs="Arial"/>
          <w:sz w:val="22"/>
          <w:szCs w:val="22"/>
        </w:rPr>
        <w:t xml:space="preserve">digital CDS </w:t>
      </w:r>
      <w:r w:rsidR="00D93AC0">
        <w:rPr>
          <w:rFonts w:ascii="Arial" w:hAnsi="Arial" w:cs="Arial"/>
          <w:sz w:val="22"/>
          <w:szCs w:val="22"/>
        </w:rPr>
        <w:t>tool</w:t>
      </w:r>
      <w:r w:rsidR="00727B77">
        <w:rPr>
          <w:rFonts w:ascii="Arial" w:hAnsi="Arial" w:cs="Arial"/>
          <w:sz w:val="22"/>
          <w:szCs w:val="22"/>
        </w:rPr>
        <w:t xml:space="preserve"> w</w:t>
      </w:r>
      <w:r w:rsidR="00AE1003">
        <w:rPr>
          <w:rFonts w:ascii="Arial" w:hAnsi="Arial" w:cs="Arial"/>
          <w:sz w:val="22"/>
          <w:szCs w:val="22"/>
        </w:rPr>
        <w:t>ould have to</w:t>
      </w:r>
      <w:r w:rsidR="00727B77">
        <w:rPr>
          <w:rFonts w:ascii="Arial" w:hAnsi="Arial" w:cs="Arial"/>
          <w:sz w:val="22"/>
          <w:szCs w:val="22"/>
        </w:rPr>
        <w:t xml:space="preserve"> offer clear guidance on the tool’s advisory role and maintain logs of its recommendations. This transparency</w:t>
      </w:r>
      <w:r w:rsidR="00AE1003">
        <w:rPr>
          <w:rFonts w:ascii="Arial" w:hAnsi="Arial" w:cs="Arial"/>
          <w:sz w:val="22"/>
          <w:szCs w:val="22"/>
        </w:rPr>
        <w:t xml:space="preserve"> would</w:t>
      </w:r>
      <w:r w:rsidR="00727B77">
        <w:rPr>
          <w:rFonts w:ascii="Arial" w:hAnsi="Arial" w:cs="Arial"/>
          <w:sz w:val="22"/>
          <w:szCs w:val="22"/>
        </w:rPr>
        <w:t xml:space="preserve"> </w:t>
      </w:r>
      <w:r w:rsidR="00587C88">
        <w:rPr>
          <w:rFonts w:ascii="Arial" w:hAnsi="Arial" w:cs="Arial"/>
          <w:sz w:val="22"/>
          <w:szCs w:val="22"/>
        </w:rPr>
        <w:t>aid</w:t>
      </w:r>
      <w:r w:rsidR="00727B77">
        <w:rPr>
          <w:rFonts w:ascii="Arial" w:hAnsi="Arial" w:cs="Arial"/>
          <w:sz w:val="22"/>
          <w:szCs w:val="22"/>
        </w:rPr>
        <w:t xml:space="preserve"> </w:t>
      </w:r>
      <w:r w:rsidR="00587C88">
        <w:rPr>
          <w:rFonts w:ascii="Arial" w:hAnsi="Arial" w:cs="Arial"/>
          <w:sz w:val="22"/>
          <w:szCs w:val="22"/>
        </w:rPr>
        <w:t>medi</w:t>
      </w:r>
      <w:r w:rsidR="2DC7CDCF">
        <w:rPr>
          <w:rFonts w:ascii="Arial" w:hAnsi="Arial" w:cs="Arial"/>
          <w:sz w:val="22"/>
          <w:szCs w:val="22"/>
        </w:rPr>
        <w:t>o</w:t>
      </w:r>
      <w:r w:rsidR="00587C88">
        <w:rPr>
          <w:rFonts w:ascii="Arial" w:hAnsi="Arial" w:cs="Arial"/>
          <w:sz w:val="22"/>
          <w:szCs w:val="22"/>
        </w:rPr>
        <w:t>-</w:t>
      </w:r>
      <w:r w:rsidR="00727B77">
        <w:rPr>
          <w:rFonts w:ascii="Arial" w:hAnsi="Arial" w:cs="Arial"/>
          <w:sz w:val="22"/>
          <w:szCs w:val="22"/>
        </w:rPr>
        <w:t xml:space="preserve">legal defence, allowing clinicians to demonstrate they used a validated system or justify deviations. Indemnity </w:t>
      </w:r>
      <w:r w:rsidR="00587C88">
        <w:rPr>
          <w:rFonts w:ascii="Arial" w:hAnsi="Arial" w:cs="Arial"/>
          <w:sz w:val="22"/>
          <w:szCs w:val="22"/>
        </w:rPr>
        <w:t xml:space="preserve">insurance </w:t>
      </w:r>
      <w:r w:rsidR="00727B77">
        <w:rPr>
          <w:rFonts w:ascii="Arial" w:hAnsi="Arial" w:cs="Arial"/>
          <w:sz w:val="22"/>
          <w:szCs w:val="22"/>
        </w:rPr>
        <w:t xml:space="preserve">should cover use in standard practice, as the tool is NHS-sanctioned and evidence-based. </w:t>
      </w:r>
      <w:r w:rsidR="00587C88">
        <w:rPr>
          <w:rFonts w:ascii="Arial" w:hAnsi="Arial" w:cs="Arial"/>
          <w:sz w:val="22"/>
          <w:szCs w:val="22"/>
        </w:rPr>
        <w:t xml:space="preserve">In addition, there would need a </w:t>
      </w:r>
      <w:r w:rsidR="00727B77">
        <w:rPr>
          <w:rFonts w:ascii="Arial" w:hAnsi="Arial" w:cs="Arial"/>
          <w:sz w:val="22"/>
          <w:szCs w:val="22"/>
        </w:rPr>
        <w:t>failsafe mode</w:t>
      </w:r>
      <w:r w:rsidR="00587C88">
        <w:rPr>
          <w:rFonts w:ascii="Arial" w:hAnsi="Arial" w:cs="Arial"/>
          <w:sz w:val="22"/>
          <w:szCs w:val="22"/>
        </w:rPr>
        <w:t xml:space="preserve">, </w:t>
      </w:r>
      <w:r w:rsidR="00727B77">
        <w:rPr>
          <w:rFonts w:ascii="Arial" w:hAnsi="Arial" w:cs="Arial"/>
          <w:sz w:val="22"/>
          <w:szCs w:val="22"/>
        </w:rPr>
        <w:t xml:space="preserve">ensuring clinicians can revert to standard care if the </w:t>
      </w:r>
      <w:r w:rsidR="00587C88">
        <w:rPr>
          <w:rFonts w:ascii="Arial" w:hAnsi="Arial" w:cs="Arial"/>
          <w:sz w:val="22"/>
          <w:szCs w:val="22"/>
        </w:rPr>
        <w:t xml:space="preserve">CDS </w:t>
      </w:r>
      <w:r w:rsidR="00727B77">
        <w:rPr>
          <w:rFonts w:ascii="Arial" w:hAnsi="Arial" w:cs="Arial"/>
          <w:sz w:val="22"/>
          <w:szCs w:val="22"/>
        </w:rPr>
        <w:t xml:space="preserve">tool is unavailable, avoiding dependency that could hinder care during system outages. </w:t>
      </w:r>
    </w:p>
    <w:p w14:paraId="45BEAB76" w14:textId="70CDE977" w:rsidR="00F20850" w:rsidRDefault="00F20850" w:rsidP="00E41802">
      <w:pPr>
        <w:jc w:val="both"/>
        <w:rPr>
          <w:rFonts w:ascii="Arial" w:hAnsi="Arial" w:cs="Arial"/>
          <w:color w:val="000000" w:themeColor="text1"/>
          <w:sz w:val="22"/>
          <w:szCs w:val="22"/>
        </w:rPr>
      </w:pPr>
      <w:r w:rsidRPr="00F20850">
        <w:rPr>
          <w:rFonts w:ascii="Arial" w:hAnsi="Arial" w:cs="Arial"/>
          <w:color w:val="000000" w:themeColor="text1"/>
          <w:sz w:val="22"/>
          <w:szCs w:val="22"/>
        </w:rPr>
        <w:t>In summary, NHS primary care faces limits in time, funding, and IT support, so introducing a digital CDS tool must not extend consultations or add undue costs. Effective implementation should analyse workflow to keep time increases minimal, with efficiency gains</w:t>
      </w:r>
      <w:r w:rsidR="00633F04">
        <w:rPr>
          <w:rFonts w:ascii="Arial" w:hAnsi="Arial" w:cs="Arial"/>
          <w:color w:val="000000" w:themeColor="text1"/>
          <w:sz w:val="22"/>
          <w:szCs w:val="22"/>
        </w:rPr>
        <w:t xml:space="preserve"> </w:t>
      </w:r>
      <w:r w:rsidRPr="00F20850">
        <w:rPr>
          <w:rFonts w:ascii="Arial" w:hAnsi="Arial" w:cs="Arial"/>
          <w:color w:val="000000" w:themeColor="text1"/>
          <w:sz w:val="22"/>
          <w:szCs w:val="22"/>
        </w:rPr>
        <w:t>such as reduced admissions and medication costs</w:t>
      </w:r>
      <w:r w:rsidR="00633F04">
        <w:rPr>
          <w:rFonts w:ascii="Arial" w:hAnsi="Arial" w:cs="Arial"/>
          <w:color w:val="000000" w:themeColor="text1"/>
          <w:sz w:val="22"/>
          <w:szCs w:val="22"/>
        </w:rPr>
        <w:t xml:space="preserve"> </w:t>
      </w:r>
      <w:r w:rsidRPr="00F20850">
        <w:rPr>
          <w:rFonts w:ascii="Arial" w:hAnsi="Arial" w:cs="Arial"/>
          <w:color w:val="000000" w:themeColor="text1"/>
          <w:sz w:val="22"/>
          <w:szCs w:val="22"/>
        </w:rPr>
        <w:t>helping offset setup expenses and demonstrating longer</w:t>
      </w:r>
      <w:r w:rsidRPr="00F20850">
        <w:rPr>
          <w:rFonts w:ascii="Arial" w:hAnsi="Arial" w:cs="Arial"/>
          <w:color w:val="000000" w:themeColor="text1"/>
          <w:sz w:val="22"/>
          <w:szCs w:val="22"/>
        </w:rPr>
        <w:noBreakHyphen/>
        <w:t>term return on investment. These implementation issues highlight that successful CDS adoption is as much about people as technology. NHS England (2021; 2023</w:t>
      </w:r>
      <w:r w:rsidR="00AF3886">
        <w:rPr>
          <w:rFonts w:ascii="Arial" w:hAnsi="Arial" w:cs="Arial"/>
          <w:color w:val="000000" w:themeColor="text1"/>
          <w:sz w:val="22"/>
          <w:szCs w:val="22"/>
        </w:rPr>
        <w:t>b</w:t>
      </w:r>
      <w:r w:rsidRPr="00F20850">
        <w:rPr>
          <w:rFonts w:ascii="Arial" w:hAnsi="Arial" w:cs="Arial"/>
          <w:color w:val="000000" w:themeColor="text1"/>
          <w:sz w:val="22"/>
          <w:szCs w:val="22"/>
        </w:rPr>
        <w:t>; 2024) and NICE (2026) emphasi</w:t>
      </w:r>
      <w:r w:rsidR="001A7F1F">
        <w:rPr>
          <w:rFonts w:ascii="Arial" w:hAnsi="Arial" w:cs="Arial"/>
          <w:color w:val="000000" w:themeColor="text1"/>
          <w:sz w:val="22"/>
          <w:szCs w:val="22"/>
        </w:rPr>
        <w:t>s</w:t>
      </w:r>
      <w:r w:rsidRPr="00F20850">
        <w:rPr>
          <w:rFonts w:ascii="Arial" w:hAnsi="Arial" w:cs="Arial"/>
          <w:color w:val="000000" w:themeColor="text1"/>
          <w:sz w:val="22"/>
          <w:szCs w:val="22"/>
        </w:rPr>
        <w:t>e aligning tools with user needs, managing change carefully, and avoiding unintended consequences. By tackling alert fatigue, engaging staff, ensuring interoperability, and maintaining content quality, COPD CDS tools can become routine practice. The aim is for clinicians to feel the system simplifies work and strengthens decision</w:t>
      </w:r>
      <w:r w:rsidRPr="00F20850">
        <w:rPr>
          <w:rFonts w:ascii="Arial" w:hAnsi="Arial" w:cs="Arial"/>
          <w:color w:val="000000" w:themeColor="text1"/>
          <w:sz w:val="22"/>
          <w:szCs w:val="22"/>
        </w:rPr>
        <w:noBreakHyphen/>
        <w:t>making. Effective implementation should standardise care while preserving professional judgement, improving clinician experience and patient outcomes</w:t>
      </w:r>
      <w:r w:rsidR="00633F04">
        <w:rPr>
          <w:rFonts w:ascii="Arial" w:hAnsi="Arial" w:cs="Arial"/>
          <w:color w:val="000000" w:themeColor="text1"/>
          <w:sz w:val="22"/>
          <w:szCs w:val="22"/>
        </w:rPr>
        <w:t xml:space="preserve"> </w:t>
      </w:r>
      <w:r w:rsidRPr="00F20850">
        <w:rPr>
          <w:rFonts w:ascii="Arial" w:hAnsi="Arial" w:cs="Arial"/>
          <w:color w:val="000000" w:themeColor="text1"/>
          <w:sz w:val="22"/>
          <w:szCs w:val="22"/>
        </w:rPr>
        <w:t xml:space="preserve">core goals of </w:t>
      </w:r>
      <w:r w:rsidR="003A49ED">
        <w:rPr>
          <w:rFonts w:ascii="Arial" w:hAnsi="Arial" w:cs="Arial"/>
          <w:color w:val="000000" w:themeColor="text1"/>
          <w:sz w:val="22"/>
          <w:szCs w:val="22"/>
        </w:rPr>
        <w:t xml:space="preserve">a </w:t>
      </w:r>
      <w:r w:rsidRPr="00F20850">
        <w:rPr>
          <w:rFonts w:ascii="Arial" w:hAnsi="Arial" w:cs="Arial"/>
          <w:color w:val="000000" w:themeColor="text1"/>
          <w:sz w:val="22"/>
          <w:szCs w:val="22"/>
        </w:rPr>
        <w:t>‘digitally enabled care’ in the 10</w:t>
      </w:r>
      <w:r w:rsidRPr="00F20850">
        <w:rPr>
          <w:rFonts w:ascii="Arial" w:hAnsi="Arial" w:cs="Arial"/>
          <w:color w:val="000000" w:themeColor="text1"/>
          <w:sz w:val="22"/>
          <w:szCs w:val="22"/>
        </w:rPr>
        <w:noBreakHyphen/>
        <w:t>Year Health Plan for England (Department of Health and Social Care, 2025).</w:t>
      </w:r>
    </w:p>
    <w:p w14:paraId="06F14EAE" w14:textId="1B52777D" w:rsidR="004F5D7E" w:rsidRPr="004F5D7E" w:rsidRDefault="004F5D7E" w:rsidP="00E41802">
      <w:pPr>
        <w:jc w:val="both"/>
        <w:rPr>
          <w:rFonts w:ascii="Arial" w:hAnsi="Arial" w:cs="Arial"/>
          <w:b/>
          <w:bCs/>
          <w:sz w:val="22"/>
          <w:szCs w:val="22"/>
        </w:rPr>
      </w:pPr>
      <w:r w:rsidRPr="004F5D7E">
        <w:rPr>
          <w:rFonts w:ascii="Arial" w:hAnsi="Arial" w:cs="Arial"/>
          <w:b/>
          <w:bCs/>
          <w:sz w:val="22"/>
          <w:szCs w:val="22"/>
        </w:rPr>
        <w:t>Evaluation</w:t>
      </w:r>
    </w:p>
    <w:p w14:paraId="72641351" w14:textId="6027ABE5" w:rsidR="004F5D7E" w:rsidRPr="004F5D7E" w:rsidRDefault="004F5D7E" w:rsidP="00E41802">
      <w:pPr>
        <w:jc w:val="both"/>
        <w:rPr>
          <w:rFonts w:ascii="Arial" w:hAnsi="Arial" w:cs="Arial"/>
          <w:sz w:val="22"/>
          <w:szCs w:val="22"/>
        </w:rPr>
      </w:pPr>
      <w:r w:rsidRPr="5E16720B">
        <w:rPr>
          <w:rFonts w:ascii="Arial" w:hAnsi="Arial" w:cs="Arial"/>
          <w:sz w:val="22"/>
          <w:szCs w:val="22"/>
        </w:rPr>
        <w:t xml:space="preserve">To justify and refine the deployment of </w:t>
      </w:r>
      <w:r w:rsidR="2F228D2A" w:rsidRPr="5E16720B">
        <w:rPr>
          <w:rFonts w:ascii="Arial" w:hAnsi="Arial" w:cs="Arial"/>
          <w:sz w:val="22"/>
          <w:szCs w:val="22"/>
        </w:rPr>
        <w:t>a</w:t>
      </w:r>
      <w:r w:rsidR="5065198C" w:rsidRPr="5E16720B">
        <w:rPr>
          <w:rFonts w:ascii="Arial" w:hAnsi="Arial" w:cs="Arial"/>
          <w:sz w:val="22"/>
          <w:szCs w:val="22"/>
        </w:rPr>
        <w:t xml:space="preserve"> COPD CDS</w:t>
      </w:r>
      <w:r w:rsidRPr="5E16720B">
        <w:rPr>
          <w:rFonts w:ascii="Arial" w:hAnsi="Arial" w:cs="Arial"/>
          <w:sz w:val="22"/>
          <w:szCs w:val="22"/>
        </w:rPr>
        <w:t xml:space="preserve"> tool</w:t>
      </w:r>
      <w:r w:rsidR="00AC69D4" w:rsidRPr="5E16720B">
        <w:rPr>
          <w:rFonts w:ascii="Arial" w:hAnsi="Arial" w:cs="Arial"/>
          <w:sz w:val="22"/>
          <w:szCs w:val="22"/>
        </w:rPr>
        <w:t xml:space="preserve"> in NHS primary care</w:t>
      </w:r>
      <w:r w:rsidRPr="5E16720B">
        <w:rPr>
          <w:rFonts w:ascii="Arial" w:hAnsi="Arial" w:cs="Arial"/>
          <w:sz w:val="22"/>
          <w:szCs w:val="22"/>
        </w:rPr>
        <w:t xml:space="preserve">, </w:t>
      </w:r>
      <w:r w:rsidR="00985F6F" w:rsidRPr="5E16720B">
        <w:rPr>
          <w:rFonts w:ascii="Arial" w:hAnsi="Arial" w:cs="Arial"/>
          <w:sz w:val="22"/>
          <w:szCs w:val="22"/>
        </w:rPr>
        <w:t>an</w:t>
      </w:r>
      <w:r w:rsidRPr="5E16720B">
        <w:rPr>
          <w:rFonts w:ascii="Arial" w:hAnsi="Arial" w:cs="Arial"/>
          <w:sz w:val="22"/>
          <w:szCs w:val="22"/>
        </w:rPr>
        <w:t xml:space="preserve"> evaluation strategy that examines its impact</w:t>
      </w:r>
      <w:r w:rsidR="518B9E5B" w:rsidRPr="5E16720B">
        <w:rPr>
          <w:rFonts w:ascii="Arial" w:hAnsi="Arial" w:cs="Arial"/>
          <w:sz w:val="22"/>
          <w:szCs w:val="22"/>
        </w:rPr>
        <w:t xml:space="preserve"> which include</w:t>
      </w:r>
      <w:r w:rsidR="5A684C0B" w:rsidRPr="5E16720B">
        <w:rPr>
          <w:rFonts w:ascii="Arial" w:hAnsi="Arial" w:cs="Arial"/>
          <w:sz w:val="22"/>
          <w:szCs w:val="22"/>
        </w:rPr>
        <w:t>s</w:t>
      </w:r>
      <w:r w:rsidRPr="5E16720B">
        <w:rPr>
          <w:rFonts w:ascii="Arial" w:hAnsi="Arial" w:cs="Arial"/>
          <w:sz w:val="22"/>
          <w:szCs w:val="22"/>
        </w:rPr>
        <w:t xml:space="preserve"> user experience, </w:t>
      </w:r>
      <w:r w:rsidR="70FCBB42" w:rsidRPr="5E16720B">
        <w:rPr>
          <w:rFonts w:ascii="Arial" w:hAnsi="Arial" w:cs="Arial"/>
          <w:sz w:val="22"/>
          <w:szCs w:val="22"/>
        </w:rPr>
        <w:t xml:space="preserve">clinical </w:t>
      </w:r>
      <w:r w:rsidRPr="5E16720B">
        <w:rPr>
          <w:rFonts w:ascii="Arial" w:hAnsi="Arial" w:cs="Arial"/>
          <w:sz w:val="22"/>
          <w:szCs w:val="22"/>
        </w:rPr>
        <w:t>effectiveness, safety, and efficiency</w:t>
      </w:r>
      <w:r w:rsidR="00985F6F" w:rsidRPr="5E16720B">
        <w:rPr>
          <w:rFonts w:ascii="Arial" w:hAnsi="Arial" w:cs="Arial"/>
          <w:sz w:val="22"/>
          <w:szCs w:val="22"/>
        </w:rPr>
        <w:t xml:space="preserve"> will be required</w:t>
      </w:r>
      <w:r w:rsidRPr="5E16720B">
        <w:rPr>
          <w:rFonts w:ascii="Arial" w:hAnsi="Arial" w:cs="Arial"/>
          <w:sz w:val="22"/>
          <w:szCs w:val="22"/>
        </w:rPr>
        <w:t xml:space="preserve">. </w:t>
      </w:r>
      <w:r w:rsidR="58A4D7F4" w:rsidRPr="5E16720B">
        <w:rPr>
          <w:rFonts w:ascii="Arial" w:hAnsi="Arial" w:cs="Arial"/>
          <w:sz w:val="22"/>
          <w:szCs w:val="22"/>
        </w:rPr>
        <w:t xml:space="preserve">This section will </w:t>
      </w:r>
      <w:r w:rsidRPr="5E16720B">
        <w:rPr>
          <w:rFonts w:ascii="Arial" w:hAnsi="Arial" w:cs="Arial"/>
          <w:sz w:val="22"/>
          <w:szCs w:val="22"/>
        </w:rPr>
        <w:t>outline</w:t>
      </w:r>
      <w:r w:rsidR="00C045E1" w:rsidRPr="5E16720B">
        <w:rPr>
          <w:rFonts w:ascii="Arial" w:hAnsi="Arial" w:cs="Arial"/>
          <w:sz w:val="22"/>
          <w:szCs w:val="22"/>
        </w:rPr>
        <w:t xml:space="preserve"> how </w:t>
      </w:r>
      <w:r w:rsidRPr="5E16720B">
        <w:rPr>
          <w:rFonts w:ascii="Arial" w:hAnsi="Arial" w:cs="Arial"/>
          <w:sz w:val="22"/>
          <w:szCs w:val="22"/>
        </w:rPr>
        <w:t>each of these domains</w:t>
      </w:r>
      <w:r w:rsidR="00C045E1" w:rsidRPr="5E16720B">
        <w:rPr>
          <w:rFonts w:ascii="Arial" w:hAnsi="Arial" w:cs="Arial"/>
          <w:sz w:val="22"/>
          <w:szCs w:val="22"/>
        </w:rPr>
        <w:t xml:space="preserve"> could be assessed</w:t>
      </w:r>
      <w:r w:rsidRPr="5E16720B">
        <w:rPr>
          <w:rFonts w:ascii="Arial" w:hAnsi="Arial" w:cs="Arial"/>
          <w:sz w:val="22"/>
          <w:szCs w:val="22"/>
        </w:rPr>
        <w:t xml:space="preserve">, </w:t>
      </w:r>
      <w:r w:rsidR="00985F6F" w:rsidRPr="5E16720B">
        <w:rPr>
          <w:rFonts w:ascii="Arial" w:hAnsi="Arial" w:cs="Arial"/>
          <w:sz w:val="22"/>
          <w:szCs w:val="22"/>
        </w:rPr>
        <w:t>recognising the potential for a</w:t>
      </w:r>
      <w:r w:rsidRPr="5E16720B">
        <w:rPr>
          <w:rFonts w:ascii="Arial" w:hAnsi="Arial" w:cs="Arial"/>
          <w:sz w:val="22"/>
          <w:szCs w:val="22"/>
        </w:rPr>
        <w:t xml:space="preserve"> mix of quantitative and qualitative methods. </w:t>
      </w:r>
      <w:r w:rsidR="19228073" w:rsidRPr="5E16720B">
        <w:rPr>
          <w:rFonts w:ascii="Arial" w:hAnsi="Arial" w:cs="Arial"/>
          <w:sz w:val="22"/>
          <w:szCs w:val="22"/>
        </w:rPr>
        <w:t xml:space="preserve">Keeping </w:t>
      </w:r>
      <w:r w:rsidR="691BF7D9" w:rsidRPr="5E16720B">
        <w:rPr>
          <w:rFonts w:ascii="Arial" w:hAnsi="Arial" w:cs="Arial"/>
          <w:sz w:val="22"/>
          <w:szCs w:val="22"/>
        </w:rPr>
        <w:t xml:space="preserve">in </w:t>
      </w:r>
      <w:r w:rsidR="6261301A" w:rsidRPr="5E16720B">
        <w:rPr>
          <w:rFonts w:ascii="Arial" w:hAnsi="Arial" w:cs="Arial"/>
          <w:sz w:val="22"/>
          <w:szCs w:val="22"/>
        </w:rPr>
        <w:t>mind</w:t>
      </w:r>
      <w:r w:rsidR="05BD73BF" w:rsidRPr="5E16720B">
        <w:rPr>
          <w:rFonts w:ascii="Arial" w:hAnsi="Arial" w:cs="Arial"/>
          <w:sz w:val="22"/>
          <w:szCs w:val="22"/>
        </w:rPr>
        <w:t xml:space="preserve"> </w:t>
      </w:r>
      <w:r w:rsidR="19228073" w:rsidRPr="5E16720B">
        <w:rPr>
          <w:rFonts w:ascii="Arial" w:hAnsi="Arial" w:cs="Arial"/>
          <w:sz w:val="22"/>
          <w:szCs w:val="22"/>
        </w:rPr>
        <w:t xml:space="preserve">the </w:t>
      </w:r>
      <w:r w:rsidR="73B47E69" w:rsidRPr="5E16720B">
        <w:rPr>
          <w:rFonts w:ascii="Arial" w:hAnsi="Arial" w:cs="Arial"/>
          <w:sz w:val="22"/>
          <w:szCs w:val="22"/>
        </w:rPr>
        <w:t>critique</w:t>
      </w:r>
      <w:r w:rsidR="19228073" w:rsidRPr="5E16720B">
        <w:rPr>
          <w:rFonts w:ascii="Arial" w:hAnsi="Arial" w:cs="Arial"/>
          <w:sz w:val="22"/>
          <w:szCs w:val="22"/>
        </w:rPr>
        <w:t xml:space="preserve"> of the literature to date, t</w:t>
      </w:r>
      <w:r w:rsidRPr="5E16720B">
        <w:rPr>
          <w:rFonts w:ascii="Arial" w:hAnsi="Arial" w:cs="Arial"/>
          <w:sz w:val="22"/>
          <w:szCs w:val="22"/>
        </w:rPr>
        <w:t>h</w:t>
      </w:r>
      <w:r w:rsidR="5FDA7234" w:rsidRPr="5E16720B">
        <w:rPr>
          <w:rFonts w:ascii="Arial" w:hAnsi="Arial" w:cs="Arial"/>
          <w:sz w:val="22"/>
          <w:szCs w:val="22"/>
        </w:rPr>
        <w:t>is</w:t>
      </w:r>
      <w:r w:rsidRPr="5E16720B">
        <w:rPr>
          <w:rFonts w:ascii="Arial" w:hAnsi="Arial" w:cs="Arial"/>
          <w:sz w:val="22"/>
          <w:szCs w:val="22"/>
        </w:rPr>
        <w:t xml:space="preserve"> evaluation will not only demonstrate whether the tool works as </w:t>
      </w:r>
      <w:r w:rsidR="6C866183" w:rsidRPr="5E16720B">
        <w:rPr>
          <w:rFonts w:ascii="Arial" w:hAnsi="Arial" w:cs="Arial"/>
          <w:sz w:val="22"/>
          <w:szCs w:val="22"/>
        </w:rPr>
        <w:t>intended but</w:t>
      </w:r>
      <w:r w:rsidRPr="5E16720B">
        <w:rPr>
          <w:rFonts w:ascii="Arial" w:hAnsi="Arial" w:cs="Arial"/>
          <w:sz w:val="22"/>
          <w:szCs w:val="22"/>
        </w:rPr>
        <w:t xml:space="preserve"> also provide</w:t>
      </w:r>
      <w:r w:rsidR="001A2E3C">
        <w:rPr>
          <w:rFonts w:ascii="Arial" w:hAnsi="Arial" w:cs="Arial"/>
          <w:sz w:val="22"/>
          <w:szCs w:val="22"/>
        </w:rPr>
        <w:t>s</w:t>
      </w:r>
      <w:r w:rsidRPr="5E16720B">
        <w:rPr>
          <w:rFonts w:ascii="Arial" w:hAnsi="Arial" w:cs="Arial"/>
          <w:sz w:val="22"/>
          <w:szCs w:val="22"/>
        </w:rPr>
        <w:t xml:space="preserve"> insights for ongoing improvement.</w:t>
      </w:r>
    </w:p>
    <w:p w14:paraId="0FBE665D" w14:textId="07F83CB3" w:rsidR="00543848" w:rsidRDefault="004F5D7E" w:rsidP="20CE32FB">
      <w:pPr>
        <w:jc w:val="both"/>
        <w:rPr>
          <w:rFonts w:ascii="Arial" w:hAnsi="Arial" w:cs="Arial"/>
          <w:sz w:val="22"/>
          <w:szCs w:val="22"/>
        </w:rPr>
      </w:pPr>
      <w:r w:rsidRPr="5E16720B">
        <w:rPr>
          <w:rFonts w:ascii="Arial" w:hAnsi="Arial" w:cs="Arial"/>
          <w:sz w:val="22"/>
          <w:szCs w:val="22"/>
        </w:rPr>
        <w:t xml:space="preserve">Since clinician adoption is critical, </w:t>
      </w:r>
      <w:r w:rsidR="00C045E1" w:rsidRPr="5E16720B">
        <w:rPr>
          <w:rFonts w:ascii="Arial" w:hAnsi="Arial" w:cs="Arial"/>
          <w:sz w:val="22"/>
          <w:szCs w:val="22"/>
        </w:rPr>
        <w:t>an</w:t>
      </w:r>
      <w:r w:rsidR="25FB87FA" w:rsidRPr="5E16720B">
        <w:rPr>
          <w:rFonts w:ascii="Arial" w:hAnsi="Arial" w:cs="Arial"/>
          <w:sz w:val="22"/>
          <w:szCs w:val="22"/>
        </w:rPr>
        <w:t xml:space="preserve"> </w:t>
      </w:r>
      <w:r w:rsidRPr="5E16720B">
        <w:rPr>
          <w:rFonts w:ascii="Arial" w:hAnsi="Arial" w:cs="Arial"/>
          <w:sz w:val="22"/>
          <w:szCs w:val="22"/>
        </w:rPr>
        <w:t>evaluat</w:t>
      </w:r>
      <w:r w:rsidR="00C045E1" w:rsidRPr="5E16720B">
        <w:rPr>
          <w:rFonts w:ascii="Arial" w:hAnsi="Arial" w:cs="Arial"/>
          <w:sz w:val="22"/>
          <w:szCs w:val="22"/>
        </w:rPr>
        <w:t>ion of</w:t>
      </w:r>
      <w:r w:rsidRPr="5E16720B">
        <w:rPr>
          <w:rFonts w:ascii="Arial" w:hAnsi="Arial" w:cs="Arial"/>
          <w:sz w:val="22"/>
          <w:szCs w:val="22"/>
        </w:rPr>
        <w:t xml:space="preserve"> how end-users experience the tool in practice</w:t>
      </w:r>
      <w:r w:rsidR="00C045E1" w:rsidRPr="5E16720B">
        <w:rPr>
          <w:rFonts w:ascii="Arial" w:hAnsi="Arial" w:cs="Arial"/>
          <w:sz w:val="22"/>
          <w:szCs w:val="22"/>
        </w:rPr>
        <w:t xml:space="preserve"> will be required</w:t>
      </w:r>
      <w:r w:rsidRPr="5E16720B">
        <w:rPr>
          <w:rFonts w:ascii="Arial" w:hAnsi="Arial" w:cs="Arial"/>
          <w:sz w:val="22"/>
          <w:szCs w:val="22"/>
        </w:rPr>
        <w:t>. This will involve user surveys and interviews</w:t>
      </w:r>
      <w:r w:rsidR="00C045E1" w:rsidRPr="5E16720B">
        <w:rPr>
          <w:rFonts w:ascii="Arial" w:hAnsi="Arial" w:cs="Arial"/>
          <w:sz w:val="22"/>
          <w:szCs w:val="22"/>
        </w:rPr>
        <w:t>, a</w:t>
      </w:r>
      <w:r w:rsidRPr="5E16720B">
        <w:rPr>
          <w:rFonts w:ascii="Arial" w:hAnsi="Arial" w:cs="Arial"/>
          <w:sz w:val="22"/>
          <w:szCs w:val="22"/>
        </w:rPr>
        <w:t xml:space="preserve"> standardi</w:t>
      </w:r>
      <w:r w:rsidR="105F2FB4" w:rsidRPr="5E16720B">
        <w:rPr>
          <w:rFonts w:ascii="Arial" w:hAnsi="Arial" w:cs="Arial"/>
          <w:sz w:val="22"/>
          <w:szCs w:val="22"/>
        </w:rPr>
        <w:t>s</w:t>
      </w:r>
      <w:r w:rsidRPr="5E16720B">
        <w:rPr>
          <w:rFonts w:ascii="Arial" w:hAnsi="Arial" w:cs="Arial"/>
          <w:sz w:val="22"/>
          <w:szCs w:val="22"/>
        </w:rPr>
        <w:t>ed questionnaire like the System Usability Scale</w:t>
      </w:r>
      <w:r w:rsidRPr="5E16720B">
        <w:rPr>
          <w:rFonts w:ascii="Arial" w:hAnsi="Arial" w:cs="Arial"/>
          <w:i/>
          <w:iCs/>
          <w:sz w:val="22"/>
          <w:szCs w:val="22"/>
        </w:rPr>
        <w:t xml:space="preserve"> </w:t>
      </w:r>
      <w:r w:rsidR="42C9A992" w:rsidRPr="5E16720B">
        <w:rPr>
          <w:rFonts w:ascii="Arial" w:eastAsia="Arial" w:hAnsi="Arial" w:cs="Arial"/>
          <w:sz w:val="22"/>
          <w:szCs w:val="22"/>
        </w:rPr>
        <w:t xml:space="preserve">(Hyzy </w:t>
      </w:r>
      <w:r w:rsidR="42C9A992" w:rsidRPr="5E16720B">
        <w:rPr>
          <w:rFonts w:ascii="Arial" w:eastAsia="Arial" w:hAnsi="Arial" w:cs="Arial"/>
          <w:i/>
          <w:iCs/>
          <w:sz w:val="22"/>
          <w:szCs w:val="22"/>
        </w:rPr>
        <w:t>et al</w:t>
      </w:r>
      <w:r w:rsidR="42C9A992" w:rsidRPr="5E16720B">
        <w:rPr>
          <w:rFonts w:ascii="Arial" w:eastAsia="Arial" w:hAnsi="Arial" w:cs="Arial"/>
          <w:sz w:val="22"/>
          <w:szCs w:val="22"/>
        </w:rPr>
        <w:t>., 2022)</w:t>
      </w:r>
      <w:r w:rsidRPr="5E16720B">
        <w:rPr>
          <w:rFonts w:ascii="Arial" w:hAnsi="Arial" w:cs="Arial"/>
          <w:sz w:val="22"/>
          <w:szCs w:val="22"/>
        </w:rPr>
        <w:t xml:space="preserve"> could be used to g</w:t>
      </w:r>
      <w:r w:rsidR="00C045E1" w:rsidRPr="5E16720B">
        <w:rPr>
          <w:rFonts w:ascii="Arial" w:hAnsi="Arial" w:cs="Arial"/>
          <w:sz w:val="22"/>
          <w:szCs w:val="22"/>
        </w:rPr>
        <w:t>ain</w:t>
      </w:r>
      <w:r w:rsidRPr="5E16720B">
        <w:rPr>
          <w:rFonts w:ascii="Arial" w:hAnsi="Arial" w:cs="Arial"/>
          <w:sz w:val="22"/>
          <w:szCs w:val="22"/>
        </w:rPr>
        <w:t xml:space="preserve"> a quantitative usability score. </w:t>
      </w:r>
      <w:r w:rsidR="4745744D" w:rsidRPr="5E16720B">
        <w:rPr>
          <w:rFonts w:ascii="Arial" w:hAnsi="Arial" w:cs="Arial"/>
          <w:sz w:val="22"/>
          <w:szCs w:val="22"/>
        </w:rPr>
        <w:t>Drawing on considerations of</w:t>
      </w:r>
      <w:r w:rsidR="26B53AC7" w:rsidRPr="5E16720B">
        <w:rPr>
          <w:rFonts w:ascii="Arial" w:hAnsi="Arial" w:cs="Arial"/>
          <w:sz w:val="22"/>
          <w:szCs w:val="22"/>
        </w:rPr>
        <w:t xml:space="preserve"> </w:t>
      </w:r>
      <w:proofErr w:type="spellStart"/>
      <w:r w:rsidR="26B53AC7" w:rsidRPr="5E16720B">
        <w:rPr>
          <w:rFonts w:ascii="Arial" w:eastAsia="Arial" w:hAnsi="Arial" w:cs="Arial"/>
          <w:sz w:val="22"/>
          <w:szCs w:val="22"/>
        </w:rPr>
        <w:t>Argyrios</w:t>
      </w:r>
      <w:proofErr w:type="spellEnd"/>
      <w:r w:rsidR="26B53AC7" w:rsidRPr="5E16720B">
        <w:rPr>
          <w:rFonts w:ascii="Arial" w:eastAsia="Arial" w:hAnsi="Arial" w:cs="Arial"/>
          <w:sz w:val="22"/>
          <w:szCs w:val="22"/>
        </w:rPr>
        <w:t xml:space="preserve"> </w:t>
      </w:r>
      <w:proofErr w:type="spellStart"/>
      <w:r w:rsidR="26B53AC7" w:rsidRPr="5E16720B">
        <w:rPr>
          <w:rFonts w:ascii="Arial" w:eastAsia="Arial" w:hAnsi="Arial" w:cs="Arial"/>
          <w:sz w:val="22"/>
          <w:szCs w:val="22"/>
        </w:rPr>
        <w:t>Perivolaris</w:t>
      </w:r>
      <w:proofErr w:type="spellEnd"/>
      <w:r w:rsidR="26B53AC7" w:rsidRPr="5E16720B">
        <w:rPr>
          <w:rFonts w:ascii="Arial" w:eastAsia="Arial" w:hAnsi="Arial" w:cs="Arial"/>
          <w:sz w:val="22"/>
          <w:szCs w:val="22"/>
        </w:rPr>
        <w:t xml:space="preserve"> </w:t>
      </w:r>
      <w:r w:rsidR="26B53AC7" w:rsidRPr="5E16720B">
        <w:rPr>
          <w:rFonts w:ascii="Arial" w:eastAsia="Arial" w:hAnsi="Arial" w:cs="Arial"/>
          <w:i/>
          <w:iCs/>
          <w:sz w:val="22"/>
          <w:szCs w:val="22"/>
        </w:rPr>
        <w:t>et al</w:t>
      </w:r>
      <w:r w:rsidR="26B53AC7" w:rsidRPr="5E16720B">
        <w:rPr>
          <w:rFonts w:ascii="Arial" w:eastAsia="Arial" w:hAnsi="Arial" w:cs="Arial"/>
          <w:sz w:val="22"/>
          <w:szCs w:val="22"/>
        </w:rPr>
        <w:t>. (2024)</w:t>
      </w:r>
      <w:r w:rsidR="417C6E6D" w:rsidRPr="5E16720B">
        <w:rPr>
          <w:rFonts w:ascii="Arial" w:eastAsia="Arial" w:hAnsi="Arial" w:cs="Arial"/>
          <w:sz w:val="22"/>
          <w:szCs w:val="22"/>
        </w:rPr>
        <w:t xml:space="preserve"> when undertaking such ev</w:t>
      </w:r>
      <w:r w:rsidR="53255B4A" w:rsidRPr="5E16720B">
        <w:rPr>
          <w:rFonts w:ascii="Arial" w:eastAsia="Arial" w:hAnsi="Arial" w:cs="Arial"/>
          <w:sz w:val="22"/>
          <w:szCs w:val="22"/>
        </w:rPr>
        <w:t>aluation</w:t>
      </w:r>
      <w:r w:rsidR="3AA2F5D8" w:rsidRPr="5E16720B">
        <w:rPr>
          <w:rFonts w:ascii="Arial" w:eastAsia="Arial" w:hAnsi="Arial" w:cs="Arial"/>
          <w:sz w:val="22"/>
          <w:szCs w:val="22"/>
        </w:rPr>
        <w:t>s</w:t>
      </w:r>
      <w:r w:rsidR="00C045E1" w:rsidRPr="5E16720B">
        <w:rPr>
          <w:rFonts w:ascii="Arial" w:eastAsia="Arial" w:hAnsi="Arial" w:cs="Arial"/>
          <w:sz w:val="22"/>
          <w:szCs w:val="22"/>
        </w:rPr>
        <w:t>,</w:t>
      </w:r>
      <w:r w:rsidRPr="5E16720B">
        <w:rPr>
          <w:rFonts w:ascii="Arial" w:hAnsi="Arial" w:cs="Arial"/>
          <w:sz w:val="22"/>
          <w:szCs w:val="22"/>
        </w:rPr>
        <w:t xml:space="preserve"> clinicians</w:t>
      </w:r>
      <w:r w:rsidR="00C045E1" w:rsidRPr="5E16720B">
        <w:rPr>
          <w:rFonts w:ascii="Arial" w:hAnsi="Arial" w:cs="Arial"/>
          <w:sz w:val="22"/>
          <w:szCs w:val="22"/>
        </w:rPr>
        <w:t xml:space="preserve"> need to be consulted on</w:t>
      </w:r>
      <w:r w:rsidRPr="5E16720B">
        <w:rPr>
          <w:rFonts w:ascii="Arial" w:hAnsi="Arial" w:cs="Arial"/>
          <w:sz w:val="22"/>
          <w:szCs w:val="22"/>
        </w:rPr>
        <w:t xml:space="preserve"> the tool’s ease of use, integration into workflow, and perceived helpfulness. </w:t>
      </w:r>
      <w:r w:rsidR="00C9076A" w:rsidRPr="5E16720B">
        <w:rPr>
          <w:rFonts w:ascii="Arial" w:eastAsia="Arial" w:hAnsi="Arial" w:cs="Arial"/>
          <w:sz w:val="22"/>
          <w:szCs w:val="22"/>
        </w:rPr>
        <w:t xml:space="preserve">Fletcher </w:t>
      </w:r>
      <w:r w:rsidR="00C9076A" w:rsidRPr="5E16720B">
        <w:rPr>
          <w:rFonts w:ascii="Arial" w:eastAsia="Arial" w:hAnsi="Arial" w:cs="Arial"/>
          <w:i/>
          <w:iCs/>
          <w:sz w:val="22"/>
          <w:szCs w:val="22"/>
        </w:rPr>
        <w:t>et al.</w:t>
      </w:r>
      <w:r w:rsidR="00C9076A" w:rsidRPr="5E16720B">
        <w:rPr>
          <w:rFonts w:ascii="Arial" w:eastAsia="Arial" w:hAnsi="Arial" w:cs="Arial"/>
          <w:sz w:val="22"/>
          <w:szCs w:val="22"/>
        </w:rPr>
        <w:t xml:space="preserve"> (2023) note that CDS tools can</w:t>
      </w:r>
      <w:r w:rsidR="00FD3EC5" w:rsidRPr="5E16720B">
        <w:rPr>
          <w:rFonts w:ascii="Arial" w:eastAsia="Arial" w:hAnsi="Arial" w:cs="Arial"/>
          <w:sz w:val="22"/>
          <w:szCs w:val="22"/>
        </w:rPr>
        <w:t xml:space="preserve"> sometimes</w:t>
      </w:r>
      <w:r w:rsidR="00C9076A" w:rsidRPr="5E16720B">
        <w:rPr>
          <w:rFonts w:ascii="Arial" w:eastAsia="Arial" w:hAnsi="Arial" w:cs="Arial"/>
          <w:sz w:val="22"/>
          <w:szCs w:val="22"/>
        </w:rPr>
        <w:t xml:space="preserve"> add to clinician workload and burnout, so evaluation for this w</w:t>
      </w:r>
      <w:r w:rsidR="00FD3EC5" w:rsidRPr="5E16720B">
        <w:rPr>
          <w:rFonts w:ascii="Arial" w:eastAsia="Arial" w:hAnsi="Arial" w:cs="Arial"/>
          <w:sz w:val="22"/>
          <w:szCs w:val="22"/>
        </w:rPr>
        <w:t>ould need to</w:t>
      </w:r>
      <w:r w:rsidR="00C9076A" w:rsidRPr="5E16720B">
        <w:rPr>
          <w:rFonts w:ascii="Arial" w:eastAsia="Arial" w:hAnsi="Arial" w:cs="Arial"/>
          <w:sz w:val="22"/>
          <w:szCs w:val="22"/>
        </w:rPr>
        <w:t xml:space="preserve"> assess whether the tool supports or is disruptive to workflow. </w:t>
      </w:r>
      <w:r w:rsidRPr="5E16720B">
        <w:rPr>
          <w:rFonts w:ascii="Arial" w:hAnsi="Arial" w:cs="Arial"/>
          <w:sz w:val="22"/>
          <w:szCs w:val="22"/>
        </w:rPr>
        <w:t>Key questions</w:t>
      </w:r>
      <w:r w:rsidR="0472E67B" w:rsidRPr="5E16720B">
        <w:rPr>
          <w:rFonts w:ascii="Arial" w:hAnsi="Arial" w:cs="Arial"/>
          <w:sz w:val="22"/>
          <w:szCs w:val="22"/>
        </w:rPr>
        <w:t xml:space="preserve"> would </w:t>
      </w:r>
      <w:r w:rsidR="00C045E1" w:rsidRPr="5E16720B">
        <w:rPr>
          <w:rFonts w:ascii="Arial" w:hAnsi="Arial" w:cs="Arial"/>
          <w:sz w:val="22"/>
          <w:szCs w:val="22"/>
        </w:rPr>
        <w:t>address</w:t>
      </w:r>
      <w:r w:rsidR="0472E67B" w:rsidRPr="5E16720B">
        <w:rPr>
          <w:rFonts w:ascii="Arial" w:hAnsi="Arial" w:cs="Arial"/>
          <w:sz w:val="22"/>
          <w:szCs w:val="22"/>
        </w:rPr>
        <w:t xml:space="preserve"> </w:t>
      </w:r>
      <w:r w:rsidR="70F1AD90" w:rsidRPr="5E16720B">
        <w:rPr>
          <w:rFonts w:ascii="Arial" w:hAnsi="Arial" w:cs="Arial"/>
          <w:sz w:val="22"/>
          <w:szCs w:val="22"/>
        </w:rPr>
        <w:t>how</w:t>
      </w:r>
      <w:r w:rsidRPr="5E16720B">
        <w:rPr>
          <w:rFonts w:ascii="Arial" w:hAnsi="Arial" w:cs="Arial"/>
          <w:sz w:val="22"/>
          <w:szCs w:val="22"/>
        </w:rPr>
        <w:t xml:space="preserve"> </w:t>
      </w:r>
      <w:r w:rsidR="00C045E1" w:rsidRPr="5E16720B">
        <w:rPr>
          <w:rFonts w:ascii="Arial" w:hAnsi="Arial" w:cs="Arial"/>
          <w:sz w:val="22"/>
          <w:szCs w:val="22"/>
        </w:rPr>
        <w:t xml:space="preserve">intuitive </w:t>
      </w:r>
      <w:r w:rsidRPr="5E16720B">
        <w:rPr>
          <w:rFonts w:ascii="Arial" w:hAnsi="Arial" w:cs="Arial"/>
          <w:sz w:val="22"/>
          <w:szCs w:val="22"/>
        </w:rPr>
        <w:t>users f</w:t>
      </w:r>
      <w:r w:rsidR="00FD3EC5" w:rsidRPr="5E16720B">
        <w:rPr>
          <w:rFonts w:ascii="Arial" w:hAnsi="Arial" w:cs="Arial"/>
          <w:sz w:val="22"/>
          <w:szCs w:val="22"/>
        </w:rPr>
        <w:t>ound</w:t>
      </w:r>
      <w:r w:rsidRPr="5E16720B">
        <w:rPr>
          <w:rFonts w:ascii="Arial" w:hAnsi="Arial" w:cs="Arial"/>
          <w:sz w:val="22"/>
          <w:szCs w:val="22"/>
        </w:rPr>
        <w:t xml:space="preserve"> the interface</w:t>
      </w:r>
      <w:r w:rsidR="0BCC0450" w:rsidRPr="5E16720B">
        <w:rPr>
          <w:rFonts w:ascii="Arial" w:hAnsi="Arial" w:cs="Arial"/>
          <w:sz w:val="22"/>
          <w:szCs w:val="22"/>
        </w:rPr>
        <w:t>,</w:t>
      </w:r>
      <w:r w:rsidR="48EED3B0" w:rsidRPr="5E16720B">
        <w:rPr>
          <w:rFonts w:ascii="Arial" w:hAnsi="Arial" w:cs="Arial"/>
          <w:sz w:val="22"/>
          <w:szCs w:val="22"/>
        </w:rPr>
        <w:t xml:space="preserve"> a</w:t>
      </w:r>
      <w:r w:rsidR="4DA26CE0" w:rsidRPr="5E16720B">
        <w:rPr>
          <w:rFonts w:ascii="Arial" w:hAnsi="Arial" w:cs="Arial"/>
          <w:sz w:val="22"/>
          <w:szCs w:val="22"/>
        </w:rPr>
        <w:t>nd d</w:t>
      </w:r>
      <w:r w:rsidRPr="5E16720B">
        <w:rPr>
          <w:rFonts w:ascii="Arial" w:hAnsi="Arial" w:cs="Arial"/>
          <w:sz w:val="22"/>
          <w:szCs w:val="22"/>
        </w:rPr>
        <w:t xml:space="preserve">o they feel it saves them time or </w:t>
      </w:r>
      <w:r w:rsidR="00FD3EC5" w:rsidRPr="5E16720B">
        <w:rPr>
          <w:rFonts w:ascii="Arial" w:hAnsi="Arial" w:cs="Arial"/>
          <w:sz w:val="22"/>
          <w:szCs w:val="22"/>
        </w:rPr>
        <w:t>cognitive</w:t>
      </w:r>
      <w:r w:rsidRPr="5E16720B">
        <w:rPr>
          <w:rFonts w:ascii="Arial" w:hAnsi="Arial" w:cs="Arial"/>
          <w:sz w:val="22"/>
          <w:szCs w:val="22"/>
        </w:rPr>
        <w:t xml:space="preserve"> effort</w:t>
      </w:r>
      <w:r w:rsidR="00C045E1" w:rsidRPr="5E16720B">
        <w:rPr>
          <w:rFonts w:ascii="Arial" w:hAnsi="Arial" w:cs="Arial"/>
          <w:sz w:val="22"/>
          <w:szCs w:val="22"/>
        </w:rPr>
        <w:t>.</w:t>
      </w:r>
      <w:r w:rsidRPr="5E16720B">
        <w:rPr>
          <w:rFonts w:ascii="Arial" w:hAnsi="Arial" w:cs="Arial"/>
          <w:sz w:val="22"/>
          <w:szCs w:val="22"/>
        </w:rPr>
        <w:t xml:space="preserve"> </w:t>
      </w:r>
    </w:p>
    <w:p w14:paraId="0E59CFCE" w14:textId="5958380C" w:rsidR="00633F04" w:rsidRPr="00633F04" w:rsidRDefault="00C045E1" w:rsidP="00633F04">
      <w:pPr>
        <w:jc w:val="both"/>
        <w:rPr>
          <w:rFonts w:ascii="Arial" w:eastAsia="Arial" w:hAnsi="Arial" w:cs="Arial"/>
          <w:sz w:val="22"/>
          <w:szCs w:val="22"/>
        </w:rPr>
      </w:pPr>
      <w:r w:rsidRPr="5E16720B">
        <w:rPr>
          <w:rFonts w:ascii="Arial" w:hAnsi="Arial" w:cs="Arial"/>
          <w:sz w:val="22"/>
          <w:szCs w:val="22"/>
        </w:rPr>
        <w:t>M</w:t>
      </w:r>
      <w:r w:rsidR="004F5D7E" w:rsidRPr="5E16720B">
        <w:rPr>
          <w:rFonts w:ascii="Arial" w:hAnsi="Arial" w:cs="Arial"/>
          <w:sz w:val="22"/>
          <w:szCs w:val="22"/>
        </w:rPr>
        <w:t>easure</w:t>
      </w:r>
      <w:r w:rsidRPr="5E16720B">
        <w:rPr>
          <w:rFonts w:ascii="Arial" w:hAnsi="Arial" w:cs="Arial"/>
          <w:sz w:val="22"/>
          <w:szCs w:val="22"/>
        </w:rPr>
        <w:t>ment of</w:t>
      </w:r>
      <w:r w:rsidR="004F5D7E" w:rsidRPr="5E16720B">
        <w:rPr>
          <w:rFonts w:ascii="Arial" w:hAnsi="Arial" w:cs="Arial"/>
          <w:sz w:val="22"/>
          <w:szCs w:val="22"/>
        </w:rPr>
        <w:t xml:space="preserve"> acceptance metrics </w:t>
      </w:r>
      <w:r w:rsidR="27E63FB2" w:rsidRPr="5E16720B">
        <w:rPr>
          <w:rFonts w:ascii="Arial" w:hAnsi="Arial" w:cs="Arial"/>
          <w:sz w:val="22"/>
          <w:szCs w:val="22"/>
        </w:rPr>
        <w:t>such as</w:t>
      </w:r>
      <w:r w:rsidR="004F5D7E" w:rsidRPr="5E16720B">
        <w:rPr>
          <w:rFonts w:ascii="Arial" w:hAnsi="Arial" w:cs="Arial"/>
          <w:sz w:val="22"/>
          <w:szCs w:val="22"/>
        </w:rPr>
        <w:t xml:space="preserve"> the proportion of eligible consultations where the tool was </w:t>
      </w:r>
      <w:r w:rsidR="5F0E8F17" w:rsidRPr="5E16720B">
        <w:rPr>
          <w:rFonts w:ascii="Arial" w:hAnsi="Arial" w:cs="Arial"/>
          <w:sz w:val="22"/>
          <w:szCs w:val="22"/>
        </w:rPr>
        <w:t>applied</w:t>
      </w:r>
      <w:r w:rsidR="004F5D7E" w:rsidRPr="5E16720B">
        <w:rPr>
          <w:rFonts w:ascii="Arial" w:hAnsi="Arial" w:cs="Arial"/>
          <w:sz w:val="22"/>
          <w:szCs w:val="22"/>
        </w:rPr>
        <w:t>, and the rate at which clinicians follow the tool’s recommendations versus overriding them</w:t>
      </w:r>
      <w:r w:rsidRPr="5E16720B">
        <w:rPr>
          <w:rFonts w:ascii="Arial" w:hAnsi="Arial" w:cs="Arial"/>
          <w:sz w:val="22"/>
          <w:szCs w:val="22"/>
        </w:rPr>
        <w:t xml:space="preserve"> would</w:t>
      </w:r>
      <w:r w:rsidR="00665990" w:rsidRPr="5E16720B">
        <w:rPr>
          <w:rFonts w:ascii="Arial" w:hAnsi="Arial" w:cs="Arial"/>
          <w:sz w:val="22"/>
          <w:szCs w:val="22"/>
        </w:rPr>
        <w:t xml:space="preserve"> be required</w:t>
      </w:r>
      <w:r w:rsidR="004F5D7E" w:rsidRPr="5E16720B">
        <w:rPr>
          <w:rFonts w:ascii="Arial" w:hAnsi="Arial" w:cs="Arial"/>
          <w:sz w:val="22"/>
          <w:szCs w:val="22"/>
        </w:rPr>
        <w:t>.</w:t>
      </w:r>
      <w:r w:rsidR="1EDE7E47" w:rsidRPr="5E16720B">
        <w:rPr>
          <w:rFonts w:ascii="Arial" w:hAnsi="Arial" w:cs="Arial"/>
          <w:sz w:val="22"/>
          <w:szCs w:val="22"/>
        </w:rPr>
        <w:t xml:space="preserve"> </w:t>
      </w:r>
      <w:r w:rsidR="1EDE7E47" w:rsidRPr="5E16720B">
        <w:rPr>
          <w:rFonts w:ascii="Arial" w:hAnsi="Arial" w:cs="Arial"/>
          <w:color w:val="000000" w:themeColor="text1"/>
          <w:sz w:val="22"/>
          <w:szCs w:val="22"/>
        </w:rPr>
        <w:t>To note, h</w:t>
      </w:r>
      <w:r w:rsidR="20CE32FB" w:rsidRPr="5E16720B">
        <w:rPr>
          <w:rFonts w:ascii="Arial" w:hAnsi="Arial" w:cs="Arial"/>
          <w:color w:val="000000" w:themeColor="text1"/>
          <w:sz w:val="22"/>
          <w:szCs w:val="22"/>
        </w:rPr>
        <w:t>igh override rates may signal user distrust or a poor recommendation fit</w:t>
      </w:r>
      <w:r w:rsidR="00665990" w:rsidRPr="5E16720B">
        <w:rPr>
          <w:rFonts w:ascii="Arial" w:hAnsi="Arial" w:cs="Arial"/>
          <w:color w:val="000000" w:themeColor="text1"/>
          <w:sz w:val="22"/>
          <w:szCs w:val="22"/>
        </w:rPr>
        <w:t xml:space="preserve"> and would</w:t>
      </w:r>
      <w:r w:rsidR="20CE32FB" w:rsidRPr="5E16720B">
        <w:rPr>
          <w:rFonts w:ascii="Arial" w:hAnsi="Arial" w:cs="Arial"/>
          <w:color w:val="000000" w:themeColor="text1"/>
          <w:sz w:val="22"/>
          <w:szCs w:val="22"/>
        </w:rPr>
        <w:t xml:space="preserve"> warrant further investigation. </w:t>
      </w:r>
      <w:r w:rsidRPr="5E16720B">
        <w:rPr>
          <w:rFonts w:ascii="Arial" w:hAnsi="Arial" w:cs="Arial"/>
          <w:color w:val="000000" w:themeColor="text1"/>
          <w:sz w:val="22"/>
          <w:szCs w:val="22"/>
        </w:rPr>
        <w:t>The use of q</w:t>
      </w:r>
      <w:r w:rsidR="20CE32FB" w:rsidRPr="5E16720B">
        <w:rPr>
          <w:rFonts w:ascii="Arial" w:hAnsi="Arial" w:cs="Arial"/>
          <w:color w:val="000000" w:themeColor="text1"/>
          <w:sz w:val="22"/>
          <w:szCs w:val="22"/>
        </w:rPr>
        <w:t>ualitative interviews</w:t>
      </w:r>
      <w:r w:rsidR="008635B6" w:rsidRPr="5E16720B">
        <w:rPr>
          <w:rFonts w:ascii="Arial" w:hAnsi="Arial" w:cs="Arial"/>
          <w:color w:val="000000" w:themeColor="text1"/>
          <w:sz w:val="22"/>
          <w:szCs w:val="22"/>
        </w:rPr>
        <w:t xml:space="preserve">, </w:t>
      </w:r>
      <w:r w:rsidR="000D3A5B" w:rsidRPr="5E16720B">
        <w:rPr>
          <w:rFonts w:ascii="Arial" w:hAnsi="Arial" w:cs="Arial"/>
          <w:color w:val="000000" w:themeColor="text1"/>
          <w:sz w:val="22"/>
          <w:szCs w:val="22"/>
        </w:rPr>
        <w:t xml:space="preserve">qualitative survey data </w:t>
      </w:r>
      <w:r w:rsidR="20CE32FB" w:rsidRPr="5E16720B">
        <w:rPr>
          <w:rFonts w:ascii="Arial" w:hAnsi="Arial" w:cs="Arial"/>
          <w:color w:val="000000" w:themeColor="text1"/>
          <w:sz w:val="22"/>
          <w:szCs w:val="22"/>
        </w:rPr>
        <w:t xml:space="preserve">or focus groups can uncover user </w:t>
      </w:r>
      <w:r w:rsidR="008635B6" w:rsidRPr="5E16720B">
        <w:rPr>
          <w:rFonts w:ascii="Arial" w:hAnsi="Arial" w:cs="Arial"/>
          <w:color w:val="000000" w:themeColor="text1"/>
          <w:sz w:val="22"/>
          <w:szCs w:val="22"/>
        </w:rPr>
        <w:t>sentiments</w:t>
      </w:r>
      <w:r w:rsidR="20CE32FB" w:rsidRPr="5E16720B">
        <w:rPr>
          <w:rFonts w:ascii="Arial" w:hAnsi="Arial" w:cs="Arial"/>
          <w:color w:val="000000" w:themeColor="text1"/>
          <w:sz w:val="22"/>
          <w:szCs w:val="22"/>
        </w:rPr>
        <w:t>, frustrations, suggestions, and</w:t>
      </w:r>
      <w:r w:rsidR="008635B6" w:rsidRPr="5E16720B">
        <w:rPr>
          <w:rFonts w:ascii="Arial" w:hAnsi="Arial" w:cs="Arial"/>
          <w:color w:val="000000" w:themeColor="text1"/>
          <w:sz w:val="22"/>
          <w:szCs w:val="22"/>
        </w:rPr>
        <w:t xml:space="preserve"> even provide</w:t>
      </w:r>
      <w:r w:rsidR="20CE32FB" w:rsidRPr="5E16720B">
        <w:rPr>
          <w:rFonts w:ascii="Arial" w:hAnsi="Arial" w:cs="Arial"/>
          <w:color w:val="000000" w:themeColor="text1"/>
          <w:sz w:val="22"/>
          <w:szCs w:val="22"/>
        </w:rPr>
        <w:t xml:space="preserve"> examples of how the tool supported their work</w:t>
      </w:r>
      <w:r w:rsidRPr="5E16720B">
        <w:rPr>
          <w:rFonts w:ascii="Arial" w:hAnsi="Arial" w:cs="Arial"/>
          <w:color w:val="000000" w:themeColor="text1"/>
          <w:sz w:val="22"/>
          <w:szCs w:val="22"/>
        </w:rPr>
        <w:t xml:space="preserve"> </w:t>
      </w:r>
      <w:r w:rsidR="00242ED2" w:rsidRPr="5E16720B">
        <w:rPr>
          <w:rFonts w:ascii="Arial" w:hAnsi="Arial" w:cs="Arial"/>
          <w:color w:val="000000" w:themeColor="text1"/>
          <w:sz w:val="22"/>
          <w:szCs w:val="22"/>
        </w:rPr>
        <w:t xml:space="preserve">in primary care </w:t>
      </w:r>
      <w:r w:rsidRPr="5E16720B">
        <w:rPr>
          <w:rFonts w:ascii="Arial" w:hAnsi="Arial" w:cs="Arial"/>
          <w:color w:val="000000" w:themeColor="text1"/>
          <w:sz w:val="22"/>
          <w:szCs w:val="22"/>
        </w:rPr>
        <w:t>(Gill and Baillie, 2018)</w:t>
      </w:r>
      <w:r w:rsidR="20CE32FB" w:rsidRPr="5E16720B">
        <w:rPr>
          <w:rFonts w:ascii="Arial" w:hAnsi="Arial" w:cs="Arial"/>
          <w:color w:val="000000" w:themeColor="text1"/>
          <w:sz w:val="22"/>
          <w:szCs w:val="22"/>
        </w:rPr>
        <w:t>.</w:t>
      </w:r>
      <w:r w:rsidR="00C9076A" w:rsidRPr="5E16720B">
        <w:rPr>
          <w:rFonts w:ascii="Arial" w:hAnsi="Arial" w:cs="Arial"/>
          <w:sz w:val="22"/>
          <w:szCs w:val="22"/>
        </w:rPr>
        <w:t xml:space="preserve"> </w:t>
      </w:r>
      <w:r w:rsidR="00C9076A" w:rsidRPr="5E16720B">
        <w:rPr>
          <w:rFonts w:ascii="Arial" w:eastAsia="Arial" w:hAnsi="Arial" w:cs="Arial"/>
          <w:sz w:val="22"/>
          <w:szCs w:val="22"/>
        </w:rPr>
        <w:t xml:space="preserve">Examination of patient experience will be critical; the use of </w:t>
      </w:r>
      <w:r w:rsidR="00242ED2" w:rsidRPr="5E16720B">
        <w:rPr>
          <w:rFonts w:ascii="Arial" w:eastAsia="Arial" w:hAnsi="Arial" w:cs="Arial"/>
          <w:sz w:val="22"/>
          <w:szCs w:val="22"/>
        </w:rPr>
        <w:t xml:space="preserve">mix-method </w:t>
      </w:r>
      <w:r w:rsidR="00C9076A" w:rsidRPr="5E16720B">
        <w:rPr>
          <w:rFonts w:ascii="Arial" w:eastAsia="Arial" w:hAnsi="Arial" w:cs="Arial"/>
          <w:sz w:val="22"/>
          <w:szCs w:val="22"/>
        </w:rPr>
        <w:t>post</w:t>
      </w:r>
      <w:r w:rsidR="54B12343" w:rsidRPr="5E16720B">
        <w:rPr>
          <w:rFonts w:ascii="Arial" w:eastAsia="Arial" w:hAnsi="Arial" w:cs="Arial"/>
          <w:sz w:val="22"/>
          <w:szCs w:val="22"/>
        </w:rPr>
        <w:t>-</w:t>
      </w:r>
      <w:r w:rsidR="00C9076A" w:rsidRPr="5E16720B">
        <w:rPr>
          <w:rFonts w:ascii="Arial" w:eastAsia="Arial" w:hAnsi="Arial" w:cs="Arial"/>
          <w:sz w:val="22"/>
          <w:szCs w:val="22"/>
        </w:rPr>
        <w:t xml:space="preserve">review surveys could help determine whether consultations felt thorough and whether management plans were clearly communicated. Any improvement in patient </w:t>
      </w:r>
      <w:r w:rsidR="00C9076A" w:rsidRPr="5E16720B">
        <w:rPr>
          <w:rFonts w:ascii="Arial" w:eastAsia="Arial" w:hAnsi="Arial" w:cs="Arial"/>
          <w:sz w:val="22"/>
          <w:szCs w:val="22"/>
        </w:rPr>
        <w:lastRenderedPageBreak/>
        <w:t>understanding or satisfaction w</w:t>
      </w:r>
      <w:r w:rsidR="00242ED2" w:rsidRPr="5E16720B">
        <w:rPr>
          <w:rFonts w:ascii="Arial" w:eastAsia="Arial" w:hAnsi="Arial" w:cs="Arial"/>
          <w:sz w:val="22"/>
          <w:szCs w:val="22"/>
        </w:rPr>
        <w:t>ould</w:t>
      </w:r>
      <w:r w:rsidR="00C9076A" w:rsidRPr="5E16720B">
        <w:rPr>
          <w:rFonts w:ascii="Arial" w:eastAsia="Arial" w:hAnsi="Arial" w:cs="Arial"/>
          <w:sz w:val="22"/>
          <w:szCs w:val="22"/>
        </w:rPr>
        <w:t xml:space="preserve"> indicate that the tool is enhancing clinician</w:t>
      </w:r>
      <w:r w:rsidR="00A24BBB">
        <w:rPr>
          <w:rFonts w:ascii="Arial" w:eastAsia="Arial" w:hAnsi="Arial" w:cs="Arial"/>
          <w:sz w:val="22"/>
          <w:szCs w:val="22"/>
        </w:rPr>
        <w:t>-</w:t>
      </w:r>
      <w:r w:rsidR="00C9076A" w:rsidRPr="5E16720B">
        <w:rPr>
          <w:rFonts w:ascii="Arial" w:eastAsia="Arial" w:hAnsi="Arial" w:cs="Arial"/>
          <w:sz w:val="22"/>
          <w:szCs w:val="22"/>
        </w:rPr>
        <w:t>patient communication</w:t>
      </w:r>
      <w:r w:rsidR="008E77BF">
        <w:rPr>
          <w:rFonts w:ascii="Arial" w:eastAsia="Arial" w:hAnsi="Arial" w:cs="Arial"/>
          <w:sz w:val="22"/>
          <w:szCs w:val="22"/>
        </w:rPr>
        <w:t>.</w:t>
      </w:r>
    </w:p>
    <w:p w14:paraId="7EBCE76F" w14:textId="6D144616" w:rsidR="00633F04" w:rsidRDefault="00633F04" w:rsidP="00794514">
      <w:pPr>
        <w:jc w:val="both"/>
        <w:rPr>
          <w:rFonts w:ascii="Arial" w:hAnsi="Arial" w:cs="Arial"/>
          <w:sz w:val="22"/>
          <w:szCs w:val="22"/>
        </w:rPr>
      </w:pPr>
      <w:r w:rsidRPr="00633F04">
        <w:rPr>
          <w:rFonts w:ascii="Arial" w:hAnsi="Arial" w:cs="Arial"/>
          <w:sz w:val="22"/>
          <w:szCs w:val="22"/>
        </w:rPr>
        <w:t xml:space="preserve">To evaluate clinical effectiveness, a </w:t>
      </w:r>
      <w:r w:rsidRPr="7D702019">
        <w:rPr>
          <w:rFonts w:ascii="Arial" w:hAnsi="Arial" w:cs="Arial"/>
          <w:sz w:val="22"/>
          <w:szCs w:val="22"/>
        </w:rPr>
        <w:t>before</w:t>
      </w:r>
      <w:r w:rsidR="00D11C5C">
        <w:rPr>
          <w:rFonts w:ascii="Arial" w:hAnsi="Arial" w:cs="Arial"/>
          <w:sz w:val="22"/>
          <w:szCs w:val="22"/>
        </w:rPr>
        <w:t xml:space="preserve"> </w:t>
      </w:r>
      <w:r w:rsidRPr="7D702019">
        <w:rPr>
          <w:rFonts w:ascii="Arial" w:hAnsi="Arial" w:cs="Arial"/>
          <w:sz w:val="22"/>
          <w:szCs w:val="22"/>
        </w:rPr>
        <w:t>and</w:t>
      </w:r>
      <w:r w:rsidR="00727877">
        <w:rPr>
          <w:rFonts w:ascii="Arial" w:hAnsi="Arial" w:cs="Arial"/>
          <w:sz w:val="22"/>
          <w:szCs w:val="22"/>
        </w:rPr>
        <w:t xml:space="preserve"> </w:t>
      </w:r>
      <w:r w:rsidRPr="7D702019">
        <w:rPr>
          <w:rFonts w:ascii="Arial" w:hAnsi="Arial" w:cs="Arial"/>
          <w:sz w:val="22"/>
          <w:szCs w:val="22"/>
        </w:rPr>
        <w:t xml:space="preserve">after study design (or a controlled study if feasible) is needed to assess changes in outcomes and process indicators. Baseline data should be compared with data collected after a </w:t>
      </w:r>
      <w:r w:rsidR="000E0F39">
        <w:rPr>
          <w:rFonts w:ascii="Arial" w:hAnsi="Arial" w:cs="Arial"/>
          <w:sz w:val="22"/>
          <w:szCs w:val="22"/>
        </w:rPr>
        <w:t>running in</w:t>
      </w:r>
      <w:r w:rsidRPr="7D702019">
        <w:rPr>
          <w:rFonts w:ascii="Arial" w:hAnsi="Arial" w:cs="Arial"/>
          <w:sz w:val="22"/>
          <w:szCs w:val="22"/>
        </w:rPr>
        <w:t xml:space="preserve"> period. As noted by Åsa </w:t>
      </w:r>
      <w:proofErr w:type="spellStart"/>
      <w:r w:rsidRPr="7D702019">
        <w:rPr>
          <w:rFonts w:ascii="Arial" w:hAnsi="Arial" w:cs="Arial"/>
          <w:sz w:val="22"/>
          <w:szCs w:val="22"/>
        </w:rPr>
        <w:t>Athlin</w:t>
      </w:r>
      <w:proofErr w:type="spellEnd"/>
      <w:r w:rsidRPr="7D702019">
        <w:rPr>
          <w:rFonts w:ascii="Arial" w:hAnsi="Arial" w:cs="Arial"/>
          <w:sz w:val="22"/>
          <w:szCs w:val="22"/>
        </w:rPr>
        <w:t xml:space="preserve"> </w:t>
      </w:r>
      <w:r w:rsidRPr="7D702019">
        <w:rPr>
          <w:rFonts w:ascii="Arial" w:hAnsi="Arial" w:cs="Arial"/>
          <w:i/>
          <w:iCs/>
          <w:sz w:val="22"/>
          <w:szCs w:val="22"/>
        </w:rPr>
        <w:t>et al</w:t>
      </w:r>
      <w:r w:rsidRPr="7D702019">
        <w:rPr>
          <w:rFonts w:ascii="Arial" w:hAnsi="Arial" w:cs="Arial"/>
          <w:sz w:val="22"/>
          <w:szCs w:val="22"/>
        </w:rPr>
        <w:t xml:space="preserve">. (2023), key process measures for COPD diagnosis include confirmed spirometry, updated </w:t>
      </w:r>
      <w:r w:rsidR="000E0F39" w:rsidRPr="7D702019">
        <w:rPr>
          <w:rFonts w:ascii="Arial" w:hAnsi="Arial" w:cs="Arial"/>
          <w:sz w:val="22"/>
          <w:szCs w:val="22"/>
        </w:rPr>
        <w:t>self-management</w:t>
      </w:r>
      <w:r w:rsidRPr="7D702019">
        <w:rPr>
          <w:rFonts w:ascii="Arial" w:hAnsi="Arial" w:cs="Arial"/>
          <w:sz w:val="22"/>
          <w:szCs w:val="22"/>
        </w:rPr>
        <w:t xml:space="preserve"> plans, </w:t>
      </w:r>
      <w:r w:rsidR="000E0F39" w:rsidRPr="7D702019">
        <w:rPr>
          <w:rFonts w:ascii="Arial" w:hAnsi="Arial" w:cs="Arial"/>
          <w:sz w:val="22"/>
          <w:szCs w:val="22"/>
        </w:rPr>
        <w:t>smoking status</w:t>
      </w:r>
      <w:r w:rsidRPr="7D702019">
        <w:rPr>
          <w:rFonts w:ascii="Arial" w:hAnsi="Arial" w:cs="Arial"/>
          <w:sz w:val="22"/>
          <w:szCs w:val="22"/>
        </w:rPr>
        <w:t xml:space="preserve"> records with </w:t>
      </w:r>
      <w:r w:rsidR="000E0F39" w:rsidRPr="7D702019">
        <w:rPr>
          <w:rFonts w:ascii="Arial" w:hAnsi="Arial" w:cs="Arial"/>
          <w:sz w:val="22"/>
          <w:szCs w:val="22"/>
        </w:rPr>
        <w:t>cessation support</w:t>
      </w:r>
      <w:r w:rsidRPr="7D702019">
        <w:rPr>
          <w:rFonts w:ascii="Arial" w:hAnsi="Arial" w:cs="Arial"/>
          <w:sz w:val="22"/>
          <w:szCs w:val="22"/>
        </w:rPr>
        <w:t xml:space="preserve"> updates, and regular </w:t>
      </w:r>
      <w:r w:rsidR="000E0F39" w:rsidRPr="7D702019">
        <w:rPr>
          <w:rFonts w:ascii="Arial" w:hAnsi="Arial" w:cs="Arial"/>
          <w:sz w:val="22"/>
          <w:szCs w:val="22"/>
        </w:rPr>
        <w:t>inhaler technique</w:t>
      </w:r>
      <w:r w:rsidRPr="7D702019">
        <w:rPr>
          <w:rFonts w:ascii="Arial" w:hAnsi="Arial" w:cs="Arial"/>
          <w:sz w:val="22"/>
          <w:szCs w:val="22"/>
        </w:rPr>
        <w:t xml:space="preserve"> checks. </w:t>
      </w:r>
      <w:r w:rsidR="6024DAFA" w:rsidRPr="7D702019">
        <w:rPr>
          <w:rFonts w:ascii="Arial" w:hAnsi="Arial" w:cs="Arial"/>
          <w:sz w:val="22"/>
          <w:szCs w:val="22"/>
        </w:rPr>
        <w:t>Medication optimisation</w:t>
      </w:r>
      <w:r w:rsidRPr="7D702019">
        <w:rPr>
          <w:rFonts w:ascii="Arial" w:hAnsi="Arial" w:cs="Arial"/>
          <w:sz w:val="22"/>
          <w:szCs w:val="22"/>
        </w:rPr>
        <w:t xml:space="preserve"> indicators should also be monitored, such as inappropriate ICS monotherapy, appropriate escalation to dual or triple therapy, and alignment of prescribing with </w:t>
      </w:r>
      <w:r w:rsidR="000E0F39" w:rsidRPr="7D702019">
        <w:rPr>
          <w:rFonts w:ascii="Arial" w:hAnsi="Arial" w:cs="Arial"/>
          <w:sz w:val="22"/>
          <w:szCs w:val="22"/>
        </w:rPr>
        <w:t>guideline based</w:t>
      </w:r>
      <w:r w:rsidRPr="7D702019">
        <w:rPr>
          <w:rFonts w:ascii="Arial" w:hAnsi="Arial" w:cs="Arial"/>
          <w:sz w:val="22"/>
          <w:szCs w:val="22"/>
        </w:rPr>
        <w:t xml:space="preserve"> categorisation (GOLD, 2023). Random audits can assess whether prescribing reflects consistent guideline criteria. If the CDS functions effectively, outcomes should mirror Chakrabarti </w:t>
      </w:r>
      <w:r w:rsidRPr="7D702019">
        <w:rPr>
          <w:rFonts w:ascii="Arial" w:hAnsi="Arial" w:cs="Arial"/>
          <w:i/>
          <w:iCs/>
          <w:sz w:val="22"/>
          <w:szCs w:val="22"/>
        </w:rPr>
        <w:t>et al</w:t>
      </w:r>
      <w:r w:rsidRPr="7D702019">
        <w:rPr>
          <w:rFonts w:ascii="Arial" w:hAnsi="Arial" w:cs="Arial"/>
          <w:sz w:val="22"/>
          <w:szCs w:val="22"/>
        </w:rPr>
        <w:t>. (2025)</w:t>
      </w:r>
      <w:r w:rsidR="00A62152">
        <w:rPr>
          <w:rFonts w:ascii="Arial" w:hAnsi="Arial" w:cs="Arial"/>
          <w:sz w:val="22"/>
          <w:szCs w:val="22"/>
        </w:rPr>
        <w:t xml:space="preserve"> study</w:t>
      </w:r>
      <w:r w:rsidRPr="7D702019">
        <w:rPr>
          <w:rFonts w:ascii="Arial" w:hAnsi="Arial" w:cs="Arial"/>
          <w:sz w:val="22"/>
          <w:szCs w:val="22"/>
        </w:rPr>
        <w:t xml:space="preserve">, which reported increased escalation of </w:t>
      </w:r>
      <w:r w:rsidR="000E0F39" w:rsidRPr="7D702019">
        <w:rPr>
          <w:rFonts w:ascii="Arial" w:hAnsi="Arial" w:cs="Arial"/>
          <w:sz w:val="22"/>
          <w:szCs w:val="22"/>
        </w:rPr>
        <w:t>high-risk</w:t>
      </w:r>
      <w:r w:rsidRPr="7D702019">
        <w:rPr>
          <w:rFonts w:ascii="Arial" w:hAnsi="Arial" w:cs="Arial"/>
          <w:sz w:val="22"/>
          <w:szCs w:val="22"/>
        </w:rPr>
        <w:t xml:space="preserve"> patients to triple therapy.</w:t>
      </w:r>
      <w:r w:rsidR="007B378E">
        <w:rPr>
          <w:rFonts w:ascii="Arial" w:hAnsi="Arial" w:cs="Arial"/>
          <w:sz w:val="22"/>
          <w:szCs w:val="22"/>
        </w:rPr>
        <w:t xml:space="preserve"> A before</w:t>
      </w:r>
      <w:r w:rsidRPr="00633F04">
        <w:rPr>
          <w:rFonts w:ascii="Arial" w:hAnsi="Arial" w:cs="Arial"/>
          <w:sz w:val="22"/>
          <w:szCs w:val="22"/>
        </w:rPr>
        <w:noBreakHyphen/>
        <w:t>and</w:t>
      </w:r>
      <w:r w:rsidRPr="00633F04">
        <w:rPr>
          <w:rFonts w:ascii="Arial" w:hAnsi="Arial" w:cs="Arial"/>
          <w:sz w:val="22"/>
          <w:szCs w:val="22"/>
        </w:rPr>
        <w:noBreakHyphen/>
        <w:t xml:space="preserve">after study design (or a controlled study if feasible) </w:t>
      </w:r>
      <w:r w:rsidR="00E913C9">
        <w:rPr>
          <w:rFonts w:ascii="Arial" w:hAnsi="Arial" w:cs="Arial"/>
          <w:sz w:val="22"/>
          <w:szCs w:val="22"/>
        </w:rPr>
        <w:t>would</w:t>
      </w:r>
      <w:r w:rsidRPr="00633F04">
        <w:rPr>
          <w:rFonts w:ascii="Arial" w:hAnsi="Arial" w:cs="Arial"/>
          <w:sz w:val="22"/>
          <w:szCs w:val="22"/>
        </w:rPr>
        <w:t xml:space="preserve"> assess changes in outcomes and process indicators. Baseline data should be compared with data collected after a run</w:t>
      </w:r>
      <w:r w:rsidRPr="00633F04">
        <w:rPr>
          <w:rFonts w:ascii="Arial" w:hAnsi="Arial" w:cs="Arial"/>
          <w:sz w:val="22"/>
          <w:szCs w:val="22"/>
        </w:rPr>
        <w:noBreakHyphen/>
        <w:t xml:space="preserve">in period. As noted by </w:t>
      </w:r>
      <w:r w:rsidR="00794514" w:rsidRPr="00794514">
        <w:rPr>
          <w:rFonts w:ascii="Arial" w:hAnsi="Arial" w:cs="Arial"/>
          <w:sz w:val="22"/>
          <w:szCs w:val="22"/>
        </w:rPr>
        <w:t xml:space="preserve">Åsa </w:t>
      </w:r>
      <w:proofErr w:type="spellStart"/>
      <w:r w:rsidR="00794514" w:rsidRPr="00794514">
        <w:rPr>
          <w:rFonts w:ascii="Arial" w:hAnsi="Arial" w:cs="Arial"/>
          <w:sz w:val="22"/>
          <w:szCs w:val="22"/>
        </w:rPr>
        <w:t>Athlin</w:t>
      </w:r>
      <w:proofErr w:type="spellEnd"/>
      <w:r w:rsidR="00171300">
        <w:rPr>
          <w:rFonts w:ascii="Arial" w:hAnsi="Arial" w:cs="Arial"/>
          <w:sz w:val="22"/>
          <w:szCs w:val="22"/>
        </w:rPr>
        <w:t xml:space="preserve"> </w:t>
      </w:r>
      <w:r w:rsidR="00794514" w:rsidRPr="00794514">
        <w:rPr>
          <w:rFonts w:ascii="Arial" w:hAnsi="Arial" w:cs="Arial"/>
          <w:i/>
          <w:iCs/>
          <w:sz w:val="22"/>
          <w:szCs w:val="22"/>
        </w:rPr>
        <w:t>et al</w:t>
      </w:r>
      <w:r w:rsidR="00794514" w:rsidRPr="00794514">
        <w:rPr>
          <w:rFonts w:ascii="Arial" w:hAnsi="Arial" w:cs="Arial"/>
          <w:sz w:val="22"/>
          <w:szCs w:val="22"/>
        </w:rPr>
        <w:t>. (2023)</w:t>
      </w:r>
      <w:r w:rsidR="00794514">
        <w:rPr>
          <w:rFonts w:ascii="Arial" w:hAnsi="Arial" w:cs="Arial"/>
          <w:sz w:val="22"/>
          <w:szCs w:val="22"/>
        </w:rPr>
        <w:t xml:space="preserve"> </w:t>
      </w:r>
      <w:r w:rsidRPr="00633F04">
        <w:rPr>
          <w:rFonts w:ascii="Arial" w:hAnsi="Arial" w:cs="Arial"/>
          <w:sz w:val="22"/>
          <w:szCs w:val="22"/>
        </w:rPr>
        <w:t>management plans, smoking</w:t>
      </w:r>
      <w:r w:rsidRPr="00633F04">
        <w:rPr>
          <w:rFonts w:ascii="Arial" w:hAnsi="Arial" w:cs="Arial"/>
          <w:sz w:val="22"/>
          <w:szCs w:val="22"/>
        </w:rPr>
        <w:noBreakHyphen/>
        <w:t>status records with cessation</w:t>
      </w:r>
      <w:r w:rsidRPr="00633F04">
        <w:rPr>
          <w:rFonts w:ascii="Arial" w:hAnsi="Arial" w:cs="Arial"/>
          <w:sz w:val="22"/>
          <w:szCs w:val="22"/>
        </w:rPr>
        <w:noBreakHyphen/>
        <w:t>support updates, and regular inhaler</w:t>
      </w:r>
      <w:r w:rsidRPr="00633F04">
        <w:rPr>
          <w:rFonts w:ascii="Arial" w:hAnsi="Arial" w:cs="Arial"/>
          <w:sz w:val="22"/>
          <w:szCs w:val="22"/>
        </w:rPr>
        <w:noBreakHyphen/>
        <w:t>technique checks</w:t>
      </w:r>
      <w:r w:rsidR="00317187">
        <w:rPr>
          <w:rFonts w:ascii="Arial" w:hAnsi="Arial" w:cs="Arial"/>
          <w:sz w:val="22"/>
          <w:szCs w:val="22"/>
        </w:rPr>
        <w:t xml:space="preserve"> and m</w:t>
      </w:r>
      <w:r w:rsidRPr="00633F04">
        <w:rPr>
          <w:rFonts w:ascii="Arial" w:hAnsi="Arial" w:cs="Arial"/>
          <w:sz w:val="22"/>
          <w:szCs w:val="22"/>
        </w:rPr>
        <w:t>edication</w:t>
      </w:r>
      <w:r w:rsidRPr="00633F04">
        <w:rPr>
          <w:rFonts w:ascii="Arial" w:hAnsi="Arial" w:cs="Arial"/>
          <w:sz w:val="22"/>
          <w:szCs w:val="22"/>
        </w:rPr>
        <w:noBreakHyphen/>
        <w:t>optimisation indicators should be monitored</w:t>
      </w:r>
      <w:r w:rsidR="00230227">
        <w:rPr>
          <w:rFonts w:ascii="Arial" w:hAnsi="Arial" w:cs="Arial"/>
          <w:sz w:val="22"/>
          <w:szCs w:val="22"/>
        </w:rPr>
        <w:t>.</w:t>
      </w:r>
      <w:r w:rsidRPr="00633F04">
        <w:rPr>
          <w:rFonts w:ascii="Arial" w:hAnsi="Arial" w:cs="Arial"/>
          <w:sz w:val="22"/>
          <w:szCs w:val="22"/>
        </w:rPr>
        <w:t xml:space="preserve"> </w:t>
      </w:r>
      <w:r w:rsidR="00230227">
        <w:rPr>
          <w:rFonts w:ascii="Arial" w:hAnsi="Arial" w:cs="Arial"/>
          <w:sz w:val="22"/>
          <w:szCs w:val="22"/>
        </w:rPr>
        <w:t>I</w:t>
      </w:r>
      <w:r w:rsidRPr="00633F04">
        <w:rPr>
          <w:rFonts w:ascii="Arial" w:hAnsi="Arial" w:cs="Arial"/>
          <w:sz w:val="22"/>
          <w:szCs w:val="22"/>
        </w:rPr>
        <w:t>nappropriate ICS monotherapy, appropriate escalation to dual or triple therapy, and alignment of prescribing with guideline</w:t>
      </w:r>
      <w:r w:rsidRPr="00633F04">
        <w:rPr>
          <w:rFonts w:ascii="Arial" w:hAnsi="Arial" w:cs="Arial"/>
          <w:sz w:val="22"/>
          <w:szCs w:val="22"/>
        </w:rPr>
        <w:noBreakHyphen/>
        <w:t>based categorisation</w:t>
      </w:r>
      <w:r w:rsidR="00230227">
        <w:rPr>
          <w:rFonts w:ascii="Arial" w:hAnsi="Arial" w:cs="Arial"/>
          <w:sz w:val="22"/>
          <w:szCs w:val="22"/>
        </w:rPr>
        <w:t xml:space="preserve"> will need consideration too</w:t>
      </w:r>
      <w:r w:rsidRPr="00633F04">
        <w:rPr>
          <w:rFonts w:ascii="Arial" w:hAnsi="Arial" w:cs="Arial"/>
          <w:sz w:val="22"/>
          <w:szCs w:val="22"/>
        </w:rPr>
        <w:t xml:space="preserve"> (GOLD, 2023). Random audits can assess whether prescribing reflects consistent guideline criteria</w:t>
      </w:r>
      <w:r w:rsidR="00234B40">
        <w:rPr>
          <w:rFonts w:ascii="Arial" w:hAnsi="Arial" w:cs="Arial"/>
          <w:sz w:val="22"/>
          <w:szCs w:val="22"/>
        </w:rPr>
        <w:t xml:space="preserve"> and i</w:t>
      </w:r>
      <w:r w:rsidRPr="00633F04">
        <w:rPr>
          <w:rFonts w:ascii="Arial" w:hAnsi="Arial" w:cs="Arial"/>
          <w:sz w:val="22"/>
          <w:szCs w:val="22"/>
        </w:rPr>
        <w:t>f the CDS functions effectively, outcomes should mirror Chakrabarti</w:t>
      </w:r>
      <w:r w:rsidR="00F104FD" w:rsidRPr="00F104FD">
        <w:rPr>
          <w:rFonts w:ascii="Arial" w:hAnsi="Arial" w:cs="Arial"/>
          <w:i/>
          <w:iCs/>
          <w:sz w:val="22"/>
          <w:szCs w:val="22"/>
        </w:rPr>
        <w:t xml:space="preserve"> et al</w:t>
      </w:r>
      <w:r w:rsidR="00F104FD" w:rsidRPr="00F104FD">
        <w:rPr>
          <w:rFonts w:ascii="Arial" w:hAnsi="Arial" w:cs="Arial"/>
          <w:sz w:val="22"/>
          <w:szCs w:val="22"/>
        </w:rPr>
        <w:t>. (2025)</w:t>
      </w:r>
      <w:r w:rsidRPr="00633F04">
        <w:rPr>
          <w:rFonts w:ascii="Arial" w:hAnsi="Arial" w:cs="Arial"/>
          <w:sz w:val="22"/>
          <w:szCs w:val="22"/>
        </w:rPr>
        <w:t xml:space="preserve"> </w:t>
      </w:r>
      <w:r w:rsidR="00F22ACD">
        <w:rPr>
          <w:rFonts w:ascii="Arial" w:hAnsi="Arial" w:cs="Arial"/>
          <w:sz w:val="22"/>
          <w:szCs w:val="22"/>
        </w:rPr>
        <w:t xml:space="preserve">with at </w:t>
      </w:r>
      <w:r w:rsidRPr="00633F04">
        <w:rPr>
          <w:rFonts w:ascii="Arial" w:hAnsi="Arial" w:cs="Arial"/>
          <w:sz w:val="22"/>
          <w:szCs w:val="22"/>
        </w:rPr>
        <w:t>risk patients</w:t>
      </w:r>
      <w:r w:rsidR="00F22ACD">
        <w:rPr>
          <w:rFonts w:ascii="Arial" w:hAnsi="Arial" w:cs="Arial"/>
          <w:sz w:val="22"/>
          <w:szCs w:val="22"/>
        </w:rPr>
        <w:t xml:space="preserve"> moving</w:t>
      </w:r>
      <w:r w:rsidRPr="00633F04">
        <w:rPr>
          <w:rFonts w:ascii="Arial" w:hAnsi="Arial" w:cs="Arial"/>
          <w:sz w:val="22"/>
          <w:szCs w:val="22"/>
        </w:rPr>
        <w:t xml:space="preserve"> to triple therapy.</w:t>
      </w:r>
    </w:p>
    <w:p w14:paraId="044C1AED" w14:textId="3056DEDB" w:rsidR="00334BF3" w:rsidRDefault="00334BF3" w:rsidP="00551080">
      <w:pPr>
        <w:jc w:val="both"/>
        <w:rPr>
          <w:rFonts w:ascii="Arial" w:hAnsi="Arial" w:cs="Arial"/>
          <w:sz w:val="22"/>
          <w:szCs w:val="22"/>
        </w:rPr>
      </w:pPr>
      <w:r w:rsidRPr="5E16720B">
        <w:rPr>
          <w:rFonts w:ascii="Arial" w:hAnsi="Arial" w:cs="Arial"/>
          <w:sz w:val="22"/>
          <w:szCs w:val="22"/>
        </w:rPr>
        <w:t xml:space="preserve">More importantly, </w:t>
      </w:r>
      <w:r w:rsidR="00015126" w:rsidRPr="5E16720B">
        <w:rPr>
          <w:rFonts w:ascii="Arial" w:hAnsi="Arial" w:cs="Arial"/>
          <w:sz w:val="22"/>
          <w:szCs w:val="22"/>
        </w:rPr>
        <w:t>there</w:t>
      </w:r>
      <w:r w:rsidRPr="5E16720B">
        <w:rPr>
          <w:rFonts w:ascii="Arial" w:hAnsi="Arial" w:cs="Arial"/>
          <w:sz w:val="22"/>
          <w:szCs w:val="22"/>
        </w:rPr>
        <w:t xml:space="preserve"> will</w:t>
      </w:r>
      <w:r w:rsidR="00015126" w:rsidRPr="5E16720B">
        <w:rPr>
          <w:rFonts w:ascii="Arial" w:hAnsi="Arial" w:cs="Arial"/>
          <w:sz w:val="22"/>
          <w:szCs w:val="22"/>
        </w:rPr>
        <w:t xml:space="preserve"> be a need to</w:t>
      </w:r>
      <w:r w:rsidRPr="5E16720B">
        <w:rPr>
          <w:rFonts w:ascii="Arial" w:hAnsi="Arial" w:cs="Arial"/>
          <w:sz w:val="22"/>
          <w:szCs w:val="22"/>
        </w:rPr>
        <w:t xml:space="preserve"> assess patient health outcomes over</w:t>
      </w:r>
      <w:r w:rsidR="0042227E" w:rsidRPr="5E16720B">
        <w:rPr>
          <w:rFonts w:ascii="Arial" w:hAnsi="Arial" w:cs="Arial"/>
          <w:sz w:val="22"/>
          <w:szCs w:val="22"/>
        </w:rPr>
        <w:t xml:space="preserve"> </w:t>
      </w:r>
      <w:r w:rsidRPr="5E16720B">
        <w:rPr>
          <w:rFonts w:ascii="Arial" w:hAnsi="Arial" w:cs="Arial"/>
          <w:sz w:val="22"/>
          <w:szCs w:val="22"/>
        </w:rPr>
        <w:t>time</w:t>
      </w:r>
      <w:r w:rsidR="174E6968" w:rsidRPr="5E16720B">
        <w:rPr>
          <w:rFonts w:ascii="Arial" w:hAnsi="Arial" w:cs="Arial"/>
          <w:sz w:val="22"/>
          <w:szCs w:val="22"/>
        </w:rPr>
        <w:t xml:space="preserve"> as studies in this area were noted to be lacking</w:t>
      </w:r>
      <w:r w:rsidRPr="5E16720B">
        <w:rPr>
          <w:rFonts w:ascii="Arial" w:hAnsi="Arial" w:cs="Arial"/>
          <w:sz w:val="22"/>
          <w:szCs w:val="22"/>
        </w:rPr>
        <w:t xml:space="preserve">. Key </w:t>
      </w:r>
      <w:r w:rsidR="291B5901" w:rsidRPr="5E16720B">
        <w:rPr>
          <w:rFonts w:ascii="Arial" w:hAnsi="Arial" w:cs="Arial"/>
          <w:sz w:val="22"/>
          <w:szCs w:val="22"/>
        </w:rPr>
        <w:t xml:space="preserve">longer term </w:t>
      </w:r>
      <w:r w:rsidRPr="5E16720B">
        <w:rPr>
          <w:rFonts w:ascii="Arial" w:hAnsi="Arial" w:cs="Arial"/>
          <w:sz w:val="22"/>
          <w:szCs w:val="22"/>
        </w:rPr>
        <w:t>COPD outcomes include annual exacerbation rates, hospital admissions, and symptom control or quality</w:t>
      </w:r>
      <w:r w:rsidR="0FBE5410" w:rsidRPr="5E16720B">
        <w:rPr>
          <w:rFonts w:ascii="Arial" w:hAnsi="Arial" w:cs="Arial"/>
          <w:sz w:val="22"/>
          <w:szCs w:val="22"/>
        </w:rPr>
        <w:t xml:space="preserve"> </w:t>
      </w:r>
      <w:r w:rsidRPr="5E16720B">
        <w:rPr>
          <w:rFonts w:ascii="Arial" w:hAnsi="Arial" w:cs="Arial"/>
          <w:sz w:val="22"/>
          <w:szCs w:val="22"/>
        </w:rPr>
        <w:t>of</w:t>
      </w:r>
      <w:r w:rsidR="7CE453AE" w:rsidRPr="5E16720B">
        <w:rPr>
          <w:rFonts w:ascii="Arial" w:hAnsi="Arial" w:cs="Arial"/>
          <w:sz w:val="22"/>
          <w:szCs w:val="22"/>
        </w:rPr>
        <w:t xml:space="preserve"> </w:t>
      </w:r>
      <w:r w:rsidRPr="5E16720B">
        <w:rPr>
          <w:rFonts w:ascii="Arial" w:hAnsi="Arial" w:cs="Arial"/>
          <w:sz w:val="22"/>
          <w:szCs w:val="22"/>
        </w:rPr>
        <w:t>life measures</w:t>
      </w:r>
      <w:r w:rsidR="00015126" w:rsidRPr="5E16720B">
        <w:rPr>
          <w:rFonts w:ascii="Arial" w:hAnsi="Arial" w:cs="Arial"/>
          <w:sz w:val="22"/>
          <w:szCs w:val="22"/>
        </w:rPr>
        <w:t xml:space="preserve"> (Halpin </w:t>
      </w:r>
      <w:r w:rsidR="00015126" w:rsidRPr="5E16720B">
        <w:rPr>
          <w:rFonts w:ascii="Arial" w:hAnsi="Arial" w:cs="Arial"/>
          <w:i/>
          <w:iCs/>
          <w:sz w:val="22"/>
          <w:szCs w:val="22"/>
        </w:rPr>
        <w:t>et al</w:t>
      </w:r>
      <w:r w:rsidR="00015126" w:rsidRPr="5E16720B">
        <w:rPr>
          <w:rFonts w:ascii="Arial" w:hAnsi="Arial" w:cs="Arial"/>
          <w:sz w:val="22"/>
          <w:szCs w:val="22"/>
        </w:rPr>
        <w:t>., 2023)</w:t>
      </w:r>
      <w:r w:rsidRPr="5E16720B">
        <w:rPr>
          <w:rFonts w:ascii="Arial" w:hAnsi="Arial" w:cs="Arial"/>
          <w:sz w:val="22"/>
          <w:szCs w:val="22"/>
        </w:rPr>
        <w:t xml:space="preserve">. </w:t>
      </w:r>
      <w:r w:rsidR="0042227E" w:rsidRPr="5E16720B">
        <w:rPr>
          <w:rFonts w:ascii="Arial" w:hAnsi="Arial" w:cs="Arial"/>
          <w:sz w:val="22"/>
          <w:szCs w:val="22"/>
        </w:rPr>
        <w:t xml:space="preserve">Even </w:t>
      </w:r>
      <w:r w:rsidRPr="5E16720B">
        <w:rPr>
          <w:rFonts w:ascii="Arial" w:hAnsi="Arial" w:cs="Arial"/>
          <w:sz w:val="22"/>
          <w:szCs w:val="22"/>
        </w:rPr>
        <w:t xml:space="preserve">modest reductions in exacerbations or admissions would indicate effectiveness, as preventing exacerbations is a central goal of COPD management. Where possible, </w:t>
      </w:r>
      <w:r w:rsidR="00015126" w:rsidRPr="5E16720B">
        <w:rPr>
          <w:rFonts w:ascii="Arial" w:hAnsi="Arial" w:cs="Arial"/>
          <w:sz w:val="22"/>
          <w:szCs w:val="22"/>
        </w:rPr>
        <w:t>comparisons of</w:t>
      </w:r>
      <w:r w:rsidRPr="5E16720B">
        <w:rPr>
          <w:rFonts w:ascii="Arial" w:hAnsi="Arial" w:cs="Arial"/>
          <w:sz w:val="22"/>
          <w:szCs w:val="22"/>
        </w:rPr>
        <w:t xml:space="preserve"> outcomes with a control group of similar </w:t>
      </w:r>
      <w:r w:rsidR="001B62F0" w:rsidRPr="5E16720B">
        <w:rPr>
          <w:rFonts w:ascii="Arial" w:hAnsi="Arial" w:cs="Arial"/>
          <w:sz w:val="22"/>
          <w:szCs w:val="22"/>
        </w:rPr>
        <w:t xml:space="preserve">NHS primary care </w:t>
      </w:r>
      <w:r w:rsidRPr="5E16720B">
        <w:rPr>
          <w:rFonts w:ascii="Arial" w:hAnsi="Arial" w:cs="Arial"/>
          <w:sz w:val="22"/>
          <w:szCs w:val="22"/>
        </w:rPr>
        <w:t xml:space="preserve">practices not yet using the </w:t>
      </w:r>
      <w:r w:rsidR="00015126" w:rsidRPr="5E16720B">
        <w:rPr>
          <w:rFonts w:ascii="Arial" w:hAnsi="Arial" w:cs="Arial"/>
          <w:sz w:val="22"/>
          <w:szCs w:val="22"/>
        </w:rPr>
        <w:t xml:space="preserve">CDS </w:t>
      </w:r>
      <w:r w:rsidRPr="5E16720B">
        <w:rPr>
          <w:rFonts w:ascii="Arial" w:hAnsi="Arial" w:cs="Arial"/>
          <w:sz w:val="22"/>
          <w:szCs w:val="22"/>
        </w:rPr>
        <w:t xml:space="preserve">tool </w:t>
      </w:r>
      <w:r w:rsidR="00015126" w:rsidRPr="5E16720B">
        <w:rPr>
          <w:rFonts w:ascii="Arial" w:hAnsi="Arial" w:cs="Arial"/>
          <w:sz w:val="22"/>
          <w:szCs w:val="22"/>
        </w:rPr>
        <w:t>could</w:t>
      </w:r>
      <w:r w:rsidRPr="5E16720B">
        <w:rPr>
          <w:rFonts w:ascii="Arial" w:hAnsi="Arial" w:cs="Arial"/>
          <w:sz w:val="22"/>
          <w:szCs w:val="22"/>
        </w:rPr>
        <w:t xml:space="preserve"> account for wider system trends.</w:t>
      </w:r>
    </w:p>
    <w:p w14:paraId="203652DE" w14:textId="6EA11A5B" w:rsidR="00334BF3" w:rsidRPr="00334BF3" w:rsidRDefault="00334BF3" w:rsidP="00334BF3">
      <w:pPr>
        <w:jc w:val="both"/>
        <w:rPr>
          <w:rFonts w:ascii="Arial" w:hAnsi="Arial" w:cs="Arial"/>
          <w:sz w:val="22"/>
          <w:szCs w:val="22"/>
        </w:rPr>
      </w:pPr>
      <w:r w:rsidRPr="5E16720B">
        <w:rPr>
          <w:rFonts w:ascii="Arial" w:hAnsi="Arial" w:cs="Arial"/>
          <w:sz w:val="22"/>
          <w:szCs w:val="22"/>
        </w:rPr>
        <w:t xml:space="preserve">Another important measure of effectiveness is diagnostic accuracy. </w:t>
      </w:r>
      <w:r w:rsidR="00015126" w:rsidRPr="5E16720B">
        <w:rPr>
          <w:rFonts w:ascii="Arial" w:hAnsi="Arial" w:cs="Arial"/>
          <w:sz w:val="22"/>
          <w:szCs w:val="22"/>
        </w:rPr>
        <w:t>A</w:t>
      </w:r>
      <w:r w:rsidRPr="5E16720B">
        <w:rPr>
          <w:rFonts w:ascii="Arial" w:hAnsi="Arial" w:cs="Arial"/>
          <w:sz w:val="22"/>
          <w:szCs w:val="22"/>
        </w:rPr>
        <w:t>ssess</w:t>
      </w:r>
      <w:r w:rsidR="00015126" w:rsidRPr="5E16720B">
        <w:rPr>
          <w:rFonts w:ascii="Arial" w:hAnsi="Arial" w:cs="Arial"/>
          <w:sz w:val="22"/>
          <w:szCs w:val="22"/>
        </w:rPr>
        <w:t>ment of</w:t>
      </w:r>
      <w:r w:rsidRPr="5E16720B">
        <w:rPr>
          <w:rFonts w:ascii="Arial" w:hAnsi="Arial" w:cs="Arial"/>
          <w:sz w:val="22"/>
          <w:szCs w:val="22"/>
        </w:rPr>
        <w:t xml:space="preserve"> whether new COPD diagnoses made after the tool’s implementation are more consistently supported by valid spirometry,</w:t>
      </w:r>
      <w:r w:rsidR="00BC4B3C" w:rsidRPr="5E16720B">
        <w:rPr>
          <w:rFonts w:ascii="Arial" w:hAnsi="Arial" w:cs="Arial"/>
          <w:sz w:val="22"/>
          <w:szCs w:val="22"/>
        </w:rPr>
        <w:t xml:space="preserve"> would</w:t>
      </w:r>
      <w:r w:rsidRPr="5E16720B">
        <w:rPr>
          <w:rFonts w:ascii="Arial" w:hAnsi="Arial" w:cs="Arial"/>
          <w:sz w:val="22"/>
          <w:szCs w:val="22"/>
        </w:rPr>
        <w:t xml:space="preserve"> indicat</w:t>
      </w:r>
      <w:r w:rsidR="00BC4B3C" w:rsidRPr="5E16720B">
        <w:rPr>
          <w:rFonts w:ascii="Arial" w:hAnsi="Arial" w:cs="Arial"/>
          <w:sz w:val="22"/>
          <w:szCs w:val="22"/>
        </w:rPr>
        <w:t>e</w:t>
      </w:r>
      <w:r w:rsidRPr="5E16720B">
        <w:rPr>
          <w:rFonts w:ascii="Arial" w:hAnsi="Arial" w:cs="Arial"/>
          <w:sz w:val="22"/>
          <w:szCs w:val="22"/>
        </w:rPr>
        <w:t xml:space="preserve"> increased diagnostic rigor. </w:t>
      </w:r>
      <w:r w:rsidR="00015126" w:rsidRPr="5E16720B">
        <w:rPr>
          <w:rFonts w:ascii="Arial" w:hAnsi="Arial" w:cs="Arial"/>
          <w:sz w:val="22"/>
          <w:szCs w:val="22"/>
        </w:rPr>
        <w:t>I</w:t>
      </w:r>
      <w:r w:rsidRPr="5E16720B">
        <w:rPr>
          <w:rFonts w:ascii="Arial" w:hAnsi="Arial" w:cs="Arial"/>
          <w:sz w:val="22"/>
          <w:szCs w:val="22"/>
        </w:rPr>
        <w:t>dentify</w:t>
      </w:r>
      <w:r w:rsidR="00015126" w:rsidRPr="5E16720B">
        <w:rPr>
          <w:rFonts w:ascii="Arial" w:hAnsi="Arial" w:cs="Arial"/>
          <w:sz w:val="22"/>
          <w:szCs w:val="22"/>
        </w:rPr>
        <w:t>ing</w:t>
      </w:r>
      <w:r w:rsidRPr="5E16720B">
        <w:rPr>
          <w:rFonts w:ascii="Arial" w:hAnsi="Arial" w:cs="Arial"/>
          <w:sz w:val="22"/>
          <w:szCs w:val="22"/>
        </w:rPr>
        <w:t xml:space="preserve"> diagnosis reversals,</w:t>
      </w:r>
      <w:r w:rsidR="00015126" w:rsidRPr="5E16720B">
        <w:rPr>
          <w:rFonts w:ascii="Arial" w:hAnsi="Arial" w:cs="Arial"/>
          <w:sz w:val="22"/>
          <w:szCs w:val="22"/>
        </w:rPr>
        <w:t xml:space="preserve"> </w:t>
      </w:r>
      <w:r w:rsidRPr="5E16720B">
        <w:rPr>
          <w:rFonts w:ascii="Arial" w:hAnsi="Arial" w:cs="Arial"/>
          <w:sz w:val="22"/>
          <w:szCs w:val="22"/>
        </w:rPr>
        <w:t>where patients previously labelled with COPD are recognised</w:t>
      </w:r>
      <w:r w:rsidR="00015126" w:rsidRPr="5E16720B">
        <w:rPr>
          <w:rFonts w:ascii="Arial" w:hAnsi="Arial" w:cs="Arial"/>
          <w:sz w:val="22"/>
          <w:szCs w:val="22"/>
        </w:rPr>
        <w:t xml:space="preserve"> </w:t>
      </w:r>
      <w:r w:rsidRPr="5E16720B">
        <w:rPr>
          <w:rFonts w:ascii="Arial" w:hAnsi="Arial" w:cs="Arial"/>
          <w:sz w:val="22"/>
          <w:szCs w:val="22"/>
        </w:rPr>
        <w:t xml:space="preserve">via </w:t>
      </w:r>
      <w:r w:rsidR="004D30D5" w:rsidRPr="5E16720B">
        <w:rPr>
          <w:rFonts w:ascii="Arial" w:hAnsi="Arial" w:cs="Arial"/>
          <w:sz w:val="22"/>
          <w:szCs w:val="22"/>
        </w:rPr>
        <w:t>a</w:t>
      </w:r>
      <w:r w:rsidRPr="5E16720B">
        <w:rPr>
          <w:rFonts w:ascii="Arial" w:hAnsi="Arial" w:cs="Arial"/>
          <w:sz w:val="22"/>
          <w:szCs w:val="22"/>
        </w:rPr>
        <w:t xml:space="preserve"> tool</w:t>
      </w:r>
      <w:r w:rsidRPr="5E16720B">
        <w:rPr>
          <w:rFonts w:ascii="Cambria Math" w:hAnsi="Cambria Math" w:cs="Cambria Math"/>
          <w:sz w:val="22"/>
          <w:szCs w:val="22"/>
        </w:rPr>
        <w:t>‑</w:t>
      </w:r>
      <w:r w:rsidRPr="5E16720B">
        <w:rPr>
          <w:rFonts w:ascii="Arial" w:hAnsi="Arial" w:cs="Arial"/>
          <w:sz w:val="22"/>
          <w:szCs w:val="22"/>
        </w:rPr>
        <w:t>assisted review</w:t>
      </w:r>
      <w:r w:rsidR="004D30D5" w:rsidRPr="5E16720B">
        <w:rPr>
          <w:rFonts w:ascii="Arial" w:hAnsi="Arial" w:cs="Arial"/>
          <w:sz w:val="22"/>
          <w:szCs w:val="22"/>
        </w:rPr>
        <w:t xml:space="preserve"> </w:t>
      </w:r>
      <w:r w:rsidRPr="5E16720B">
        <w:rPr>
          <w:rFonts w:ascii="Arial" w:hAnsi="Arial" w:cs="Arial"/>
          <w:sz w:val="22"/>
          <w:szCs w:val="22"/>
        </w:rPr>
        <w:t>as not having the condition</w:t>
      </w:r>
      <w:r w:rsidR="00015126" w:rsidRPr="5E16720B">
        <w:rPr>
          <w:rFonts w:ascii="Arial" w:hAnsi="Arial" w:cs="Arial"/>
          <w:sz w:val="22"/>
          <w:szCs w:val="22"/>
        </w:rPr>
        <w:t xml:space="preserve"> </w:t>
      </w:r>
      <w:r w:rsidR="004D30D5" w:rsidRPr="5E16720B">
        <w:rPr>
          <w:rFonts w:ascii="Arial" w:hAnsi="Arial" w:cs="Arial"/>
          <w:sz w:val="22"/>
          <w:szCs w:val="22"/>
        </w:rPr>
        <w:t>will be equally as important</w:t>
      </w:r>
      <w:r w:rsidRPr="5E16720B">
        <w:rPr>
          <w:rFonts w:ascii="Arial" w:hAnsi="Arial" w:cs="Arial"/>
          <w:sz w:val="22"/>
          <w:szCs w:val="22"/>
        </w:rPr>
        <w:t xml:space="preserve">. Such cases will </w:t>
      </w:r>
      <w:r w:rsidR="004D30D5" w:rsidRPr="5E16720B">
        <w:rPr>
          <w:rFonts w:ascii="Arial" w:hAnsi="Arial" w:cs="Arial"/>
          <w:sz w:val="22"/>
          <w:szCs w:val="22"/>
        </w:rPr>
        <w:t xml:space="preserve">need to </w:t>
      </w:r>
      <w:r w:rsidRPr="5E16720B">
        <w:rPr>
          <w:rFonts w:ascii="Arial" w:hAnsi="Arial" w:cs="Arial"/>
          <w:sz w:val="22"/>
          <w:szCs w:val="22"/>
        </w:rPr>
        <w:t xml:space="preserve">be </w:t>
      </w:r>
      <w:r w:rsidR="004D30D5" w:rsidRPr="5E16720B">
        <w:rPr>
          <w:rFonts w:ascii="Arial" w:hAnsi="Arial" w:cs="Arial"/>
          <w:sz w:val="22"/>
          <w:szCs w:val="22"/>
        </w:rPr>
        <w:t>recorded and</w:t>
      </w:r>
      <w:r w:rsidRPr="5E16720B">
        <w:rPr>
          <w:rFonts w:ascii="Arial" w:hAnsi="Arial" w:cs="Arial"/>
          <w:sz w:val="22"/>
          <w:szCs w:val="22"/>
        </w:rPr>
        <w:t xml:space="preserve"> ensure that alternative explanations </w:t>
      </w:r>
      <w:r w:rsidR="004D30D5" w:rsidRPr="5E16720B">
        <w:rPr>
          <w:rFonts w:ascii="Arial" w:hAnsi="Arial" w:cs="Arial"/>
          <w:sz w:val="22"/>
          <w:szCs w:val="22"/>
        </w:rPr>
        <w:t>are</w:t>
      </w:r>
      <w:r w:rsidRPr="5E16720B">
        <w:rPr>
          <w:rFonts w:ascii="Arial" w:hAnsi="Arial" w:cs="Arial"/>
          <w:sz w:val="22"/>
          <w:szCs w:val="22"/>
        </w:rPr>
        <w:t xml:space="preserve"> appropriately explored.</w:t>
      </w:r>
      <w:r w:rsidR="004D30D5" w:rsidRPr="5E16720B">
        <w:rPr>
          <w:rFonts w:ascii="Arial" w:hAnsi="Arial" w:cs="Arial"/>
          <w:sz w:val="22"/>
          <w:szCs w:val="22"/>
        </w:rPr>
        <w:t xml:space="preserve"> Acknowledged by</w:t>
      </w:r>
      <w:r w:rsidRPr="5E16720B">
        <w:rPr>
          <w:rFonts w:ascii="Arial" w:hAnsi="Arial" w:cs="Arial"/>
          <w:sz w:val="22"/>
          <w:szCs w:val="22"/>
        </w:rPr>
        <w:t xml:space="preserve"> </w:t>
      </w:r>
      <w:r w:rsidR="004D30D5" w:rsidRPr="5E16720B">
        <w:rPr>
          <w:rFonts w:ascii="Arial" w:hAnsi="Arial" w:cs="Arial"/>
          <w:sz w:val="22"/>
          <w:szCs w:val="22"/>
        </w:rPr>
        <w:t>Tibble, Garcia Iglesias and Chung (2025), e</w:t>
      </w:r>
      <w:r w:rsidRPr="5E16720B">
        <w:rPr>
          <w:rFonts w:ascii="Arial" w:hAnsi="Arial" w:cs="Arial"/>
          <w:sz w:val="22"/>
          <w:szCs w:val="22"/>
        </w:rPr>
        <w:t>ach corrected misdiagnosis represents a meaningful improvement in care by preventing unnecessary treatment and reducing the burden of inaccurate long</w:t>
      </w:r>
      <w:r w:rsidRPr="5E16720B">
        <w:rPr>
          <w:rFonts w:ascii="Cambria Math" w:hAnsi="Cambria Math" w:cs="Cambria Math"/>
          <w:sz w:val="22"/>
          <w:szCs w:val="22"/>
        </w:rPr>
        <w:t>‑</w:t>
      </w:r>
      <w:r w:rsidRPr="5E16720B">
        <w:rPr>
          <w:rFonts w:ascii="Arial" w:hAnsi="Arial" w:cs="Arial"/>
          <w:sz w:val="22"/>
          <w:szCs w:val="22"/>
        </w:rPr>
        <w:t xml:space="preserve">term </w:t>
      </w:r>
      <w:r w:rsidR="31139EDB" w:rsidRPr="5E16720B">
        <w:rPr>
          <w:rFonts w:ascii="Arial" w:hAnsi="Arial" w:cs="Arial"/>
          <w:sz w:val="22"/>
          <w:szCs w:val="22"/>
        </w:rPr>
        <w:t>labelling</w:t>
      </w:r>
      <w:r w:rsidRPr="5E16720B">
        <w:rPr>
          <w:rFonts w:ascii="Arial" w:hAnsi="Arial" w:cs="Arial"/>
          <w:sz w:val="22"/>
          <w:szCs w:val="22"/>
        </w:rPr>
        <w:t>.</w:t>
      </w:r>
    </w:p>
    <w:p w14:paraId="2F4E0069" w14:textId="59B967BE" w:rsidR="00B8081D" w:rsidRPr="00B8081D" w:rsidRDefault="004D30D5" w:rsidP="00B8081D">
      <w:pPr>
        <w:jc w:val="both"/>
        <w:rPr>
          <w:rFonts w:ascii="Arial" w:hAnsi="Arial" w:cs="Arial"/>
          <w:sz w:val="22"/>
          <w:szCs w:val="22"/>
        </w:rPr>
      </w:pPr>
      <w:r w:rsidRPr="004D30D5">
        <w:rPr>
          <w:rFonts w:ascii="Arial" w:hAnsi="Arial" w:cs="Arial"/>
          <w:sz w:val="22"/>
          <w:szCs w:val="22"/>
        </w:rPr>
        <w:t xml:space="preserve">Åsa </w:t>
      </w:r>
      <w:proofErr w:type="spellStart"/>
      <w:r w:rsidRPr="004D30D5">
        <w:rPr>
          <w:rFonts w:ascii="Arial" w:hAnsi="Arial" w:cs="Arial"/>
          <w:sz w:val="22"/>
          <w:szCs w:val="22"/>
        </w:rPr>
        <w:t>Athlin</w:t>
      </w:r>
      <w:proofErr w:type="spellEnd"/>
      <w:r w:rsidRPr="004D30D5">
        <w:rPr>
          <w:rFonts w:ascii="Arial" w:hAnsi="Arial" w:cs="Arial"/>
          <w:sz w:val="22"/>
          <w:szCs w:val="22"/>
        </w:rPr>
        <w:t xml:space="preserve"> </w:t>
      </w:r>
      <w:r w:rsidRPr="004D30D5">
        <w:rPr>
          <w:rFonts w:ascii="Arial" w:hAnsi="Arial" w:cs="Arial"/>
          <w:i/>
          <w:iCs/>
          <w:sz w:val="22"/>
          <w:szCs w:val="22"/>
        </w:rPr>
        <w:t>et al</w:t>
      </w:r>
      <w:r w:rsidRPr="004D30D5">
        <w:rPr>
          <w:rFonts w:ascii="Arial" w:hAnsi="Arial" w:cs="Arial"/>
          <w:sz w:val="22"/>
          <w:szCs w:val="22"/>
        </w:rPr>
        <w:t>. (2023)</w:t>
      </w:r>
      <w:r>
        <w:rPr>
          <w:rFonts w:ascii="Arial" w:hAnsi="Arial" w:cs="Arial"/>
          <w:sz w:val="22"/>
          <w:szCs w:val="22"/>
        </w:rPr>
        <w:t xml:space="preserve"> reinforce the need for </w:t>
      </w:r>
      <w:r w:rsidR="00376EFD">
        <w:rPr>
          <w:rFonts w:ascii="Arial" w:hAnsi="Arial" w:cs="Arial"/>
          <w:sz w:val="22"/>
          <w:szCs w:val="22"/>
        </w:rPr>
        <w:t xml:space="preserve">a </w:t>
      </w:r>
      <w:r w:rsidR="00BF3236">
        <w:rPr>
          <w:rFonts w:ascii="Arial" w:hAnsi="Arial" w:cs="Arial"/>
          <w:sz w:val="22"/>
          <w:szCs w:val="22"/>
        </w:rPr>
        <w:t xml:space="preserve">COPD CDS </w:t>
      </w:r>
      <w:r w:rsidR="00334BF3" w:rsidRPr="00334BF3">
        <w:rPr>
          <w:rFonts w:ascii="Arial" w:hAnsi="Arial" w:cs="Arial"/>
          <w:sz w:val="22"/>
          <w:szCs w:val="22"/>
        </w:rPr>
        <w:t xml:space="preserve">tool </w:t>
      </w:r>
      <w:r>
        <w:rPr>
          <w:rFonts w:ascii="Arial" w:hAnsi="Arial" w:cs="Arial"/>
          <w:sz w:val="22"/>
          <w:szCs w:val="22"/>
        </w:rPr>
        <w:t>to</w:t>
      </w:r>
      <w:r w:rsidR="00334BF3" w:rsidRPr="00334BF3">
        <w:rPr>
          <w:rFonts w:ascii="Arial" w:hAnsi="Arial" w:cs="Arial"/>
          <w:sz w:val="22"/>
          <w:szCs w:val="22"/>
        </w:rPr>
        <w:t xml:space="preserve"> promote non</w:t>
      </w:r>
      <w:r w:rsidR="00334BF3" w:rsidRPr="00334BF3">
        <w:rPr>
          <w:rFonts w:ascii="Cambria Math" w:hAnsi="Cambria Math" w:cs="Cambria Math"/>
          <w:sz w:val="22"/>
          <w:szCs w:val="22"/>
        </w:rPr>
        <w:t>‑</w:t>
      </w:r>
      <w:r w:rsidR="00334BF3" w:rsidRPr="00334BF3">
        <w:rPr>
          <w:rFonts w:ascii="Arial" w:hAnsi="Arial" w:cs="Arial"/>
          <w:sz w:val="22"/>
          <w:szCs w:val="22"/>
        </w:rPr>
        <w:t>pharmacological care</w:t>
      </w:r>
      <w:r>
        <w:rPr>
          <w:rFonts w:ascii="Arial" w:hAnsi="Arial" w:cs="Arial"/>
          <w:sz w:val="22"/>
          <w:szCs w:val="22"/>
        </w:rPr>
        <w:t xml:space="preserve"> and </w:t>
      </w:r>
      <w:r w:rsidR="00EA6932">
        <w:rPr>
          <w:rFonts w:ascii="Arial" w:hAnsi="Arial" w:cs="Arial"/>
          <w:sz w:val="22"/>
          <w:szCs w:val="22"/>
        </w:rPr>
        <w:t>to</w:t>
      </w:r>
      <w:r w:rsidR="00376EFD">
        <w:rPr>
          <w:rFonts w:ascii="Arial" w:hAnsi="Arial" w:cs="Arial"/>
          <w:sz w:val="22"/>
          <w:szCs w:val="22"/>
        </w:rPr>
        <w:t xml:space="preserve"> </w:t>
      </w:r>
      <w:r w:rsidR="00EA6932" w:rsidRPr="00334BF3">
        <w:rPr>
          <w:rFonts w:ascii="Arial" w:hAnsi="Arial" w:cs="Arial"/>
          <w:sz w:val="22"/>
          <w:szCs w:val="22"/>
        </w:rPr>
        <w:t>evaluat</w:t>
      </w:r>
      <w:r w:rsidR="00EA6932">
        <w:rPr>
          <w:rFonts w:ascii="Arial" w:hAnsi="Arial" w:cs="Arial"/>
          <w:sz w:val="22"/>
          <w:szCs w:val="22"/>
        </w:rPr>
        <w:t>e</w:t>
      </w:r>
      <w:r w:rsidR="00334BF3" w:rsidRPr="00334BF3">
        <w:rPr>
          <w:rFonts w:ascii="Arial" w:hAnsi="Arial" w:cs="Arial"/>
          <w:sz w:val="22"/>
          <w:szCs w:val="22"/>
        </w:rPr>
        <w:t xml:space="preserve"> changes in referrals to pulmonary rehabilitation and track attendance where possible. Smoking cessation outcomes will likewise </w:t>
      </w:r>
      <w:r w:rsidR="00EA6932">
        <w:rPr>
          <w:rFonts w:ascii="Arial" w:hAnsi="Arial" w:cs="Arial"/>
          <w:sz w:val="22"/>
          <w:szCs w:val="22"/>
        </w:rPr>
        <w:t xml:space="preserve">need to </w:t>
      </w:r>
      <w:r w:rsidR="00334BF3" w:rsidRPr="00334BF3">
        <w:rPr>
          <w:rFonts w:ascii="Arial" w:hAnsi="Arial" w:cs="Arial"/>
          <w:sz w:val="22"/>
          <w:szCs w:val="22"/>
        </w:rPr>
        <w:t>be monitored; higher quit</w:t>
      </w:r>
      <w:r w:rsidR="00334BF3" w:rsidRPr="00334BF3">
        <w:rPr>
          <w:rFonts w:ascii="Cambria Math" w:hAnsi="Cambria Math" w:cs="Cambria Math"/>
          <w:sz w:val="22"/>
          <w:szCs w:val="22"/>
        </w:rPr>
        <w:t>‑</w:t>
      </w:r>
      <w:r w:rsidR="00334BF3" w:rsidRPr="00334BF3">
        <w:rPr>
          <w:rFonts w:ascii="Arial" w:hAnsi="Arial" w:cs="Arial"/>
          <w:sz w:val="22"/>
          <w:szCs w:val="22"/>
        </w:rPr>
        <w:t>attempt rates or engagement with cessation services would indicate that the tool is prompting more consistent delivery of behavioural support.</w:t>
      </w:r>
    </w:p>
    <w:p w14:paraId="74734356" w14:textId="5796378D" w:rsidR="00B8081D" w:rsidRDefault="00B8081D" w:rsidP="00334BF3">
      <w:pPr>
        <w:jc w:val="both"/>
        <w:rPr>
          <w:rFonts w:ascii="Arial" w:hAnsi="Arial" w:cs="Arial"/>
          <w:sz w:val="22"/>
          <w:szCs w:val="22"/>
        </w:rPr>
      </w:pPr>
      <w:r w:rsidRPr="00B8081D">
        <w:rPr>
          <w:rFonts w:ascii="Arial" w:hAnsi="Arial" w:cs="Arial"/>
          <w:sz w:val="22"/>
          <w:szCs w:val="22"/>
        </w:rPr>
        <w:lastRenderedPageBreak/>
        <w:t>Patient safety remains paramount, so monitoring for adverse events or unintended consequences linked to tool use should draw on NHS incident</w:t>
      </w:r>
      <w:r w:rsidR="49C64571" w:rsidRPr="67529EF5">
        <w:rPr>
          <w:rFonts w:ascii="Arial" w:hAnsi="Arial" w:cs="Arial"/>
          <w:sz w:val="22"/>
          <w:szCs w:val="22"/>
        </w:rPr>
        <w:t xml:space="preserve"> </w:t>
      </w:r>
      <w:r w:rsidRPr="00B8081D">
        <w:rPr>
          <w:rFonts w:ascii="Arial" w:hAnsi="Arial" w:cs="Arial"/>
          <w:sz w:val="22"/>
          <w:szCs w:val="22"/>
        </w:rPr>
        <w:t>reporting systems and encourage clinicians to report near</w:t>
      </w:r>
      <w:r w:rsidR="68F7106E" w:rsidRPr="67529EF5">
        <w:rPr>
          <w:rFonts w:ascii="Arial" w:hAnsi="Arial" w:cs="Arial"/>
          <w:sz w:val="22"/>
          <w:szCs w:val="22"/>
        </w:rPr>
        <w:t xml:space="preserve"> </w:t>
      </w:r>
      <w:r w:rsidRPr="00B8081D">
        <w:rPr>
          <w:rFonts w:ascii="Arial" w:hAnsi="Arial" w:cs="Arial"/>
          <w:sz w:val="22"/>
          <w:szCs w:val="22"/>
        </w:rPr>
        <w:t xml:space="preserve">misses or concerns. A clinical lead would review reports to identify patterns, including prescribing issues influenced by the tool. Where a suggestion may have contributed to an inappropriate decision, targeted chart reviews would assess whether recommendations were reasonable and whether outcomes aligned with expectations (Adeola </w:t>
      </w:r>
      <w:proofErr w:type="spellStart"/>
      <w:r w:rsidRPr="750CA73A">
        <w:rPr>
          <w:rFonts w:ascii="Arial" w:hAnsi="Arial" w:cs="Arial"/>
          <w:sz w:val="22"/>
          <w:szCs w:val="22"/>
        </w:rPr>
        <w:t>Bamgboje</w:t>
      </w:r>
      <w:proofErr w:type="spellEnd"/>
      <w:r w:rsidR="28EA480A" w:rsidRPr="750CA73A">
        <w:rPr>
          <w:rFonts w:ascii="Arial" w:hAnsi="Arial" w:cs="Arial"/>
          <w:sz w:val="22"/>
          <w:szCs w:val="22"/>
        </w:rPr>
        <w:t>-</w:t>
      </w:r>
      <w:r w:rsidRPr="750CA73A">
        <w:rPr>
          <w:rFonts w:ascii="Arial" w:hAnsi="Arial" w:cs="Arial"/>
          <w:sz w:val="22"/>
          <w:szCs w:val="22"/>
        </w:rPr>
        <w:t xml:space="preserve">Ayodele </w:t>
      </w:r>
      <w:r w:rsidRPr="750CA73A">
        <w:rPr>
          <w:rFonts w:ascii="Arial" w:hAnsi="Arial" w:cs="Arial"/>
          <w:i/>
          <w:iCs/>
          <w:sz w:val="22"/>
          <w:szCs w:val="22"/>
        </w:rPr>
        <w:t>et al</w:t>
      </w:r>
      <w:r w:rsidRPr="750CA73A">
        <w:rPr>
          <w:rFonts w:ascii="Arial" w:hAnsi="Arial" w:cs="Arial"/>
          <w:sz w:val="22"/>
          <w:szCs w:val="22"/>
        </w:rPr>
        <w:t>.,</w:t>
      </w:r>
      <w:r w:rsidRPr="00B8081D">
        <w:rPr>
          <w:rFonts w:ascii="Arial" w:hAnsi="Arial" w:cs="Arial"/>
          <w:sz w:val="22"/>
          <w:szCs w:val="22"/>
        </w:rPr>
        <w:t xml:space="preserve"> 2023). Smart (2018) and Wright </w:t>
      </w:r>
      <w:r w:rsidRPr="67529EF5">
        <w:rPr>
          <w:rFonts w:ascii="Arial" w:hAnsi="Arial" w:cs="Arial"/>
          <w:i/>
          <w:iCs/>
          <w:sz w:val="22"/>
          <w:szCs w:val="22"/>
        </w:rPr>
        <w:t>et al</w:t>
      </w:r>
      <w:r w:rsidRPr="67529EF5">
        <w:rPr>
          <w:rFonts w:ascii="Arial" w:hAnsi="Arial" w:cs="Arial"/>
          <w:sz w:val="22"/>
          <w:szCs w:val="22"/>
        </w:rPr>
        <w:t>.</w:t>
      </w:r>
      <w:r w:rsidRPr="00B8081D">
        <w:rPr>
          <w:rFonts w:ascii="Arial" w:hAnsi="Arial" w:cs="Arial"/>
          <w:sz w:val="22"/>
          <w:szCs w:val="22"/>
        </w:rPr>
        <w:t xml:space="preserve"> (2011) highlight the need to review </w:t>
      </w:r>
      <w:r w:rsidR="545C142F" w:rsidRPr="5459EE52">
        <w:rPr>
          <w:rFonts w:ascii="Arial" w:hAnsi="Arial" w:cs="Arial"/>
          <w:sz w:val="22"/>
          <w:szCs w:val="22"/>
        </w:rPr>
        <w:t>alert override</w:t>
      </w:r>
      <w:r w:rsidRPr="67529EF5">
        <w:rPr>
          <w:rFonts w:ascii="Arial" w:hAnsi="Arial" w:cs="Arial"/>
          <w:sz w:val="22"/>
          <w:szCs w:val="22"/>
        </w:rPr>
        <w:t xml:space="preserve"> appropriateness, as ignored advice may indicate unsuitable recommendations. Conversely, if clinicians followed advice and an adverse outcome occurred, it must be determined whether a complicating factor was missed.</w:t>
      </w:r>
    </w:p>
    <w:p w14:paraId="401F7901" w14:textId="59781F80" w:rsidR="007F25E5" w:rsidRDefault="003A7EDC" w:rsidP="00334BF3">
      <w:pPr>
        <w:jc w:val="both"/>
        <w:rPr>
          <w:rFonts w:ascii="Arial" w:hAnsi="Arial" w:cs="Arial"/>
          <w:sz w:val="22"/>
          <w:szCs w:val="22"/>
        </w:rPr>
      </w:pPr>
      <w:r>
        <w:rPr>
          <w:rFonts w:ascii="Arial" w:hAnsi="Arial" w:cs="Arial"/>
          <w:sz w:val="22"/>
          <w:szCs w:val="22"/>
        </w:rPr>
        <w:t xml:space="preserve">The </w:t>
      </w:r>
      <w:r w:rsidR="00334BF3" w:rsidRPr="00334BF3">
        <w:rPr>
          <w:rFonts w:ascii="Arial" w:hAnsi="Arial" w:cs="Arial"/>
          <w:sz w:val="22"/>
          <w:szCs w:val="22"/>
        </w:rPr>
        <w:t>track</w:t>
      </w:r>
      <w:r>
        <w:rPr>
          <w:rFonts w:ascii="Arial" w:hAnsi="Arial" w:cs="Arial"/>
          <w:sz w:val="22"/>
          <w:szCs w:val="22"/>
        </w:rPr>
        <w:t>ing of</w:t>
      </w:r>
      <w:r w:rsidR="00334BF3" w:rsidRPr="00334BF3">
        <w:rPr>
          <w:rFonts w:ascii="Arial" w:hAnsi="Arial" w:cs="Arial"/>
          <w:sz w:val="22"/>
          <w:szCs w:val="22"/>
        </w:rPr>
        <w:t xml:space="preserve"> clinical safety endpoints</w:t>
      </w:r>
      <w:r>
        <w:rPr>
          <w:rFonts w:ascii="Arial" w:hAnsi="Arial" w:cs="Arial"/>
          <w:sz w:val="22"/>
          <w:szCs w:val="22"/>
        </w:rPr>
        <w:t>, which include</w:t>
      </w:r>
      <w:r w:rsidR="00334BF3" w:rsidRPr="00334BF3">
        <w:rPr>
          <w:rFonts w:ascii="Arial" w:hAnsi="Arial" w:cs="Arial"/>
          <w:sz w:val="22"/>
          <w:szCs w:val="22"/>
        </w:rPr>
        <w:t xml:space="preserve"> </w:t>
      </w:r>
      <w:r>
        <w:rPr>
          <w:rFonts w:ascii="Arial" w:hAnsi="Arial" w:cs="Arial"/>
          <w:sz w:val="22"/>
          <w:szCs w:val="22"/>
        </w:rPr>
        <w:t>a</w:t>
      </w:r>
      <w:r w:rsidR="00334BF3" w:rsidRPr="00334BF3">
        <w:rPr>
          <w:rFonts w:ascii="Arial" w:hAnsi="Arial" w:cs="Arial"/>
          <w:sz w:val="22"/>
          <w:szCs w:val="22"/>
        </w:rPr>
        <w:t>ny rise in exacerbations or adverse drug events could signal unintended effects, even if improvements are expected. For example, if intensified therapy is recommended more often, increased pneumonia rates</w:t>
      </w:r>
      <w:r w:rsidR="007F25E5">
        <w:rPr>
          <w:rFonts w:ascii="Arial" w:hAnsi="Arial" w:cs="Arial"/>
          <w:sz w:val="22"/>
          <w:szCs w:val="22"/>
        </w:rPr>
        <w:t xml:space="preserve"> </w:t>
      </w:r>
      <w:r w:rsidR="001F140C">
        <w:rPr>
          <w:rFonts w:ascii="Arial" w:hAnsi="Arial" w:cs="Arial"/>
          <w:sz w:val="22"/>
          <w:szCs w:val="22"/>
        </w:rPr>
        <w:t>(</w:t>
      </w:r>
      <w:r w:rsidR="00334BF3" w:rsidRPr="00334BF3">
        <w:rPr>
          <w:rFonts w:ascii="Arial" w:hAnsi="Arial" w:cs="Arial"/>
          <w:sz w:val="22"/>
          <w:szCs w:val="22"/>
        </w:rPr>
        <w:t>a known ICS risk</w:t>
      </w:r>
      <w:r w:rsidR="001F140C">
        <w:rPr>
          <w:rFonts w:ascii="Arial" w:hAnsi="Arial" w:cs="Arial"/>
          <w:sz w:val="22"/>
          <w:szCs w:val="22"/>
        </w:rPr>
        <w:t>)</w:t>
      </w:r>
      <w:r w:rsidR="00334BF3" w:rsidRPr="00334BF3">
        <w:rPr>
          <w:rFonts w:ascii="Arial" w:hAnsi="Arial" w:cs="Arial"/>
          <w:sz w:val="22"/>
          <w:szCs w:val="22"/>
        </w:rPr>
        <w:t xml:space="preserve"> determine whether trends are expected or reflect over</w:t>
      </w:r>
      <w:r w:rsidR="514EE20D" w:rsidRPr="00334BF3">
        <w:rPr>
          <w:rFonts w:ascii="Arial" w:hAnsi="Arial" w:cs="Arial"/>
          <w:sz w:val="22"/>
          <w:szCs w:val="22"/>
        </w:rPr>
        <w:t xml:space="preserve"> </w:t>
      </w:r>
      <w:r w:rsidR="00AF2628">
        <w:rPr>
          <w:rFonts w:ascii="Arial" w:hAnsi="Arial" w:cs="Arial"/>
          <w:sz w:val="22"/>
          <w:szCs w:val="22"/>
        </w:rPr>
        <w:t xml:space="preserve">the </w:t>
      </w:r>
      <w:r w:rsidR="00334BF3" w:rsidRPr="00334BF3">
        <w:rPr>
          <w:rFonts w:ascii="Arial" w:hAnsi="Arial" w:cs="Arial"/>
          <w:sz w:val="22"/>
          <w:szCs w:val="22"/>
        </w:rPr>
        <w:t>recommendation</w:t>
      </w:r>
      <w:r w:rsidR="007F25E5" w:rsidRPr="007F25E5">
        <w:rPr>
          <w:rFonts w:ascii="Arial" w:eastAsia="Times New Roman" w:hAnsi="Arial" w:cs="Arial"/>
          <w:kern w:val="0"/>
          <w:sz w:val="22"/>
          <w:szCs w:val="22"/>
          <w14:ligatures w14:val="none"/>
        </w:rPr>
        <w:t xml:space="preserve"> </w:t>
      </w:r>
      <w:r w:rsidR="007F25E5" w:rsidRPr="007F25E5">
        <w:rPr>
          <w:rFonts w:ascii="Arial" w:hAnsi="Arial" w:cs="Arial"/>
          <w:sz w:val="22"/>
          <w:szCs w:val="22"/>
        </w:rPr>
        <w:t xml:space="preserve">(Chakrabarti </w:t>
      </w:r>
      <w:r w:rsidR="007F25E5" w:rsidRPr="0B0D551E">
        <w:rPr>
          <w:rFonts w:ascii="Arial" w:hAnsi="Arial" w:cs="Arial"/>
          <w:i/>
          <w:iCs/>
          <w:sz w:val="22"/>
          <w:szCs w:val="22"/>
        </w:rPr>
        <w:t>et al</w:t>
      </w:r>
      <w:r w:rsidR="007F25E5" w:rsidRPr="007F25E5">
        <w:rPr>
          <w:rFonts w:ascii="Arial" w:hAnsi="Arial" w:cs="Arial"/>
          <w:sz w:val="22"/>
          <w:szCs w:val="22"/>
        </w:rPr>
        <w:t>., 2025)</w:t>
      </w:r>
      <w:r w:rsidR="00334BF3" w:rsidRPr="00334BF3">
        <w:rPr>
          <w:rFonts w:ascii="Arial" w:hAnsi="Arial" w:cs="Arial"/>
          <w:sz w:val="22"/>
          <w:szCs w:val="22"/>
        </w:rPr>
        <w:t>. Positive safety signals might include fewer prescribing errors, measured through pharmacist audits</w:t>
      </w:r>
      <w:r w:rsidR="007F25E5">
        <w:rPr>
          <w:rFonts w:ascii="Arial" w:hAnsi="Arial" w:cs="Arial"/>
          <w:sz w:val="22"/>
          <w:szCs w:val="22"/>
        </w:rPr>
        <w:t xml:space="preserve"> and i</w:t>
      </w:r>
      <w:r w:rsidR="00334BF3" w:rsidRPr="00334BF3">
        <w:rPr>
          <w:rFonts w:ascii="Arial" w:hAnsi="Arial" w:cs="Arial"/>
          <w:sz w:val="22"/>
          <w:szCs w:val="22"/>
        </w:rPr>
        <w:t>mproved identification of comorbidities, like heart failure</w:t>
      </w:r>
      <w:r w:rsidR="002D0C57">
        <w:rPr>
          <w:rFonts w:ascii="Arial" w:hAnsi="Arial" w:cs="Arial"/>
          <w:sz w:val="22"/>
          <w:szCs w:val="22"/>
        </w:rPr>
        <w:t xml:space="preserve"> </w:t>
      </w:r>
      <w:r w:rsidR="007F25E5" w:rsidRPr="007F25E5">
        <w:rPr>
          <w:rFonts w:ascii="Arial" w:hAnsi="Arial" w:cs="Arial"/>
          <w:sz w:val="22"/>
          <w:szCs w:val="22"/>
        </w:rPr>
        <w:t>(NICE, 2026)</w:t>
      </w:r>
      <w:r w:rsidR="00334BF3" w:rsidRPr="00334BF3">
        <w:rPr>
          <w:rFonts w:ascii="Arial" w:hAnsi="Arial" w:cs="Arial"/>
          <w:sz w:val="22"/>
          <w:szCs w:val="22"/>
        </w:rPr>
        <w:t>.</w:t>
      </w:r>
      <w:r w:rsidR="00A204F1">
        <w:rPr>
          <w:rFonts w:ascii="Arial" w:hAnsi="Arial" w:cs="Arial"/>
          <w:sz w:val="22"/>
          <w:szCs w:val="22"/>
        </w:rPr>
        <w:t xml:space="preserve"> </w:t>
      </w:r>
      <w:r w:rsidR="00334BF3" w:rsidRPr="00334BF3">
        <w:rPr>
          <w:rFonts w:ascii="Arial" w:hAnsi="Arial" w:cs="Arial"/>
          <w:sz w:val="22"/>
          <w:szCs w:val="22"/>
        </w:rPr>
        <w:t>For consultations,</w:t>
      </w:r>
      <w:r w:rsidR="007F25E5">
        <w:rPr>
          <w:rFonts w:ascii="Arial" w:hAnsi="Arial" w:cs="Arial"/>
          <w:sz w:val="22"/>
          <w:szCs w:val="22"/>
        </w:rPr>
        <w:t xml:space="preserve"> assessing</w:t>
      </w:r>
      <w:r w:rsidR="00334BF3" w:rsidRPr="00334BF3">
        <w:rPr>
          <w:rFonts w:ascii="Arial" w:hAnsi="Arial" w:cs="Arial"/>
          <w:sz w:val="22"/>
          <w:szCs w:val="22"/>
        </w:rPr>
        <w:t xml:space="preserve"> whether COPD review length changes with </w:t>
      </w:r>
      <w:r w:rsidR="007F25E5">
        <w:rPr>
          <w:rFonts w:ascii="Arial" w:hAnsi="Arial" w:cs="Arial"/>
          <w:sz w:val="22"/>
          <w:szCs w:val="22"/>
        </w:rPr>
        <w:t xml:space="preserve">use of </w:t>
      </w:r>
      <w:r w:rsidR="00334BF3" w:rsidRPr="00334BF3">
        <w:rPr>
          <w:rFonts w:ascii="Arial" w:hAnsi="Arial" w:cs="Arial"/>
          <w:sz w:val="22"/>
          <w:szCs w:val="22"/>
        </w:rPr>
        <w:t xml:space="preserve">the tool, </w:t>
      </w:r>
      <w:r w:rsidR="00F0283B">
        <w:rPr>
          <w:rFonts w:ascii="Arial" w:hAnsi="Arial" w:cs="Arial"/>
          <w:sz w:val="22"/>
          <w:szCs w:val="22"/>
        </w:rPr>
        <w:t xml:space="preserve">this would involve </w:t>
      </w:r>
      <w:r w:rsidR="00334BF3" w:rsidRPr="00334BF3">
        <w:rPr>
          <w:rFonts w:ascii="Arial" w:hAnsi="Arial" w:cs="Arial"/>
          <w:sz w:val="22"/>
          <w:szCs w:val="22"/>
        </w:rPr>
        <w:t>using timed samples and clinician feedback. Reviews may become slightly longer due to structured prompts</w:t>
      </w:r>
      <w:r w:rsidR="007F25E5">
        <w:rPr>
          <w:rFonts w:ascii="Arial" w:hAnsi="Arial" w:cs="Arial"/>
          <w:sz w:val="22"/>
          <w:szCs w:val="22"/>
        </w:rPr>
        <w:t xml:space="preserve"> </w:t>
      </w:r>
      <w:r w:rsidR="007F25E5" w:rsidRPr="00334BF3">
        <w:rPr>
          <w:rFonts w:ascii="Arial" w:hAnsi="Arial" w:cs="Arial"/>
          <w:sz w:val="22"/>
          <w:szCs w:val="22"/>
        </w:rPr>
        <w:t>like</w:t>
      </w:r>
      <w:r w:rsidR="00334BF3" w:rsidRPr="00334BF3">
        <w:rPr>
          <w:rFonts w:ascii="Arial" w:hAnsi="Arial" w:cs="Arial"/>
          <w:sz w:val="22"/>
          <w:szCs w:val="22"/>
        </w:rPr>
        <w:t xml:space="preserve"> CGC </w:t>
      </w:r>
      <w:r w:rsidR="007F25E5" w:rsidRPr="00334BF3">
        <w:rPr>
          <w:rFonts w:ascii="Arial" w:hAnsi="Arial" w:cs="Arial"/>
          <w:sz w:val="22"/>
          <w:szCs w:val="22"/>
        </w:rPr>
        <w:t>findings,</w:t>
      </w:r>
      <w:r w:rsidR="007F25E5">
        <w:rPr>
          <w:rFonts w:ascii="Arial" w:hAnsi="Arial" w:cs="Arial"/>
          <w:sz w:val="22"/>
          <w:szCs w:val="22"/>
        </w:rPr>
        <w:t xml:space="preserve"> </w:t>
      </w:r>
      <w:r w:rsidR="00334BF3" w:rsidRPr="00334BF3">
        <w:rPr>
          <w:rFonts w:ascii="Arial" w:hAnsi="Arial" w:cs="Arial"/>
          <w:sz w:val="22"/>
          <w:szCs w:val="22"/>
        </w:rPr>
        <w:t>but this time may be worthwhile if it avoids missed issues or extra visits</w:t>
      </w:r>
      <w:r w:rsidR="007F25E5">
        <w:rPr>
          <w:rFonts w:ascii="Arial" w:hAnsi="Arial" w:cs="Arial"/>
          <w:sz w:val="22"/>
          <w:szCs w:val="22"/>
        </w:rPr>
        <w:t xml:space="preserve"> </w:t>
      </w:r>
      <w:r w:rsidR="007F25E5" w:rsidRPr="007F25E5">
        <w:rPr>
          <w:rFonts w:ascii="Arial" w:hAnsi="Arial" w:cs="Arial"/>
          <w:sz w:val="22"/>
          <w:szCs w:val="22"/>
        </w:rPr>
        <w:t xml:space="preserve">(Chakrabarti </w:t>
      </w:r>
      <w:r w:rsidR="007F25E5" w:rsidRPr="0B0D551E">
        <w:rPr>
          <w:rFonts w:ascii="Arial" w:hAnsi="Arial" w:cs="Arial"/>
          <w:i/>
          <w:iCs/>
          <w:sz w:val="22"/>
          <w:szCs w:val="22"/>
        </w:rPr>
        <w:t>et al</w:t>
      </w:r>
      <w:r w:rsidR="007F25E5" w:rsidRPr="007F25E5">
        <w:rPr>
          <w:rFonts w:ascii="Arial" w:hAnsi="Arial" w:cs="Arial"/>
          <w:sz w:val="22"/>
          <w:szCs w:val="22"/>
        </w:rPr>
        <w:t>., 2025)</w:t>
      </w:r>
      <w:r w:rsidR="00334BF3" w:rsidRPr="00334BF3">
        <w:rPr>
          <w:rFonts w:ascii="Arial" w:hAnsi="Arial" w:cs="Arial"/>
          <w:sz w:val="22"/>
          <w:szCs w:val="22"/>
        </w:rPr>
        <w:t xml:space="preserve">. </w:t>
      </w:r>
    </w:p>
    <w:p w14:paraId="5EBBB991" w14:textId="2443B295" w:rsidR="00140049" w:rsidRDefault="0060187B" w:rsidP="009E79E5">
      <w:pPr>
        <w:jc w:val="both"/>
        <w:rPr>
          <w:rFonts w:ascii="Arial" w:hAnsi="Arial" w:cs="Arial"/>
          <w:sz w:val="22"/>
          <w:szCs w:val="22"/>
        </w:rPr>
      </w:pPr>
      <w:r w:rsidRPr="001D366F">
        <w:rPr>
          <w:rFonts w:ascii="Arial" w:hAnsi="Arial" w:cs="Arial"/>
          <w:sz w:val="22"/>
          <w:szCs w:val="22"/>
        </w:rPr>
        <w:t xml:space="preserve">Reviewing </w:t>
      </w:r>
      <w:r w:rsidR="00334BF3" w:rsidRPr="001D366F">
        <w:rPr>
          <w:rFonts w:ascii="Arial" w:hAnsi="Arial" w:cs="Arial"/>
          <w:sz w:val="22"/>
          <w:szCs w:val="22"/>
        </w:rPr>
        <w:t xml:space="preserve">autogenerated notes or prefilled </w:t>
      </w:r>
      <w:r w:rsidR="007F25E5" w:rsidRPr="001D366F">
        <w:rPr>
          <w:rFonts w:ascii="Arial" w:hAnsi="Arial" w:cs="Arial"/>
          <w:sz w:val="22"/>
          <w:szCs w:val="22"/>
        </w:rPr>
        <w:t xml:space="preserve">COPD </w:t>
      </w:r>
      <w:r w:rsidR="00334BF3" w:rsidRPr="001D366F">
        <w:rPr>
          <w:rFonts w:ascii="Arial" w:hAnsi="Arial" w:cs="Arial"/>
          <w:sz w:val="22"/>
          <w:szCs w:val="22"/>
        </w:rPr>
        <w:t>Q</w:t>
      </w:r>
      <w:r w:rsidR="007F25E5" w:rsidRPr="001D366F">
        <w:rPr>
          <w:rFonts w:ascii="Arial" w:hAnsi="Arial" w:cs="Arial"/>
          <w:sz w:val="22"/>
          <w:szCs w:val="22"/>
        </w:rPr>
        <w:t xml:space="preserve">uality &amp; Outcomes Framework </w:t>
      </w:r>
      <w:r w:rsidR="00334BF3" w:rsidRPr="001D366F">
        <w:rPr>
          <w:rFonts w:ascii="Arial" w:hAnsi="Arial" w:cs="Arial"/>
          <w:sz w:val="22"/>
          <w:szCs w:val="22"/>
        </w:rPr>
        <w:t>entries</w:t>
      </w:r>
      <w:r w:rsidR="007F25E5" w:rsidRPr="001D366F">
        <w:rPr>
          <w:rFonts w:ascii="Arial" w:hAnsi="Arial" w:cs="Arial"/>
          <w:sz w:val="22"/>
          <w:szCs w:val="22"/>
        </w:rPr>
        <w:t xml:space="preserve"> (NHS England, 2025b) and</w:t>
      </w:r>
      <w:r w:rsidR="00334BF3" w:rsidRPr="001D366F">
        <w:rPr>
          <w:rFonts w:ascii="Arial" w:hAnsi="Arial" w:cs="Arial"/>
          <w:sz w:val="22"/>
          <w:szCs w:val="22"/>
        </w:rPr>
        <w:t xml:space="preserve"> compar</w:t>
      </w:r>
      <w:r w:rsidR="00D11BCD" w:rsidRPr="001D366F">
        <w:rPr>
          <w:rFonts w:ascii="Arial" w:hAnsi="Arial" w:cs="Arial"/>
          <w:sz w:val="22"/>
          <w:szCs w:val="22"/>
        </w:rPr>
        <w:t>ing</w:t>
      </w:r>
      <w:r w:rsidR="00334BF3" w:rsidRPr="001D366F">
        <w:rPr>
          <w:rFonts w:ascii="Arial" w:hAnsi="Arial" w:cs="Arial"/>
          <w:sz w:val="22"/>
          <w:szCs w:val="22"/>
        </w:rPr>
        <w:t xml:space="preserve"> documentation completeness and workload before and after</w:t>
      </w:r>
      <w:r w:rsidR="00D11BCD" w:rsidRPr="001D366F">
        <w:rPr>
          <w:rFonts w:ascii="Arial" w:hAnsi="Arial" w:cs="Arial"/>
          <w:sz w:val="22"/>
          <w:szCs w:val="22"/>
        </w:rPr>
        <w:t xml:space="preserve"> </w:t>
      </w:r>
      <w:r w:rsidR="0027311C" w:rsidRPr="001D366F">
        <w:rPr>
          <w:rFonts w:ascii="Arial" w:hAnsi="Arial" w:cs="Arial"/>
          <w:sz w:val="22"/>
          <w:szCs w:val="22"/>
        </w:rPr>
        <w:t>will be important</w:t>
      </w:r>
      <w:r w:rsidR="00334BF3" w:rsidRPr="001D366F">
        <w:rPr>
          <w:rFonts w:ascii="Arial" w:hAnsi="Arial" w:cs="Arial"/>
          <w:sz w:val="22"/>
          <w:szCs w:val="22"/>
        </w:rPr>
        <w:t xml:space="preserve">. Ideally, </w:t>
      </w:r>
      <w:r w:rsidR="0027311C" w:rsidRPr="001D366F">
        <w:rPr>
          <w:rFonts w:ascii="Arial" w:hAnsi="Arial" w:cs="Arial"/>
          <w:sz w:val="22"/>
          <w:szCs w:val="22"/>
        </w:rPr>
        <w:t xml:space="preserve">if </w:t>
      </w:r>
      <w:r w:rsidR="00334BF3" w:rsidRPr="001D366F">
        <w:rPr>
          <w:rFonts w:ascii="Arial" w:hAnsi="Arial" w:cs="Arial"/>
          <w:sz w:val="22"/>
          <w:szCs w:val="22"/>
        </w:rPr>
        <w:t>clinicians feel the tool reduces duplication and allows them to complete the review and paperwork in one sitting</w:t>
      </w:r>
      <w:r w:rsidR="00EA7DBB" w:rsidRPr="001D366F">
        <w:rPr>
          <w:rFonts w:ascii="Arial" w:hAnsi="Arial" w:cs="Arial"/>
          <w:sz w:val="22"/>
          <w:szCs w:val="22"/>
        </w:rPr>
        <w:t xml:space="preserve"> may help </w:t>
      </w:r>
      <w:r w:rsidR="00F3330E" w:rsidRPr="001D366F">
        <w:rPr>
          <w:rFonts w:ascii="Arial" w:hAnsi="Arial" w:cs="Arial"/>
          <w:sz w:val="22"/>
          <w:szCs w:val="22"/>
        </w:rPr>
        <w:t>reduce practitioner burnout</w:t>
      </w:r>
      <w:r w:rsidR="00334BF3" w:rsidRPr="001D366F">
        <w:rPr>
          <w:rFonts w:ascii="Arial" w:hAnsi="Arial" w:cs="Arial"/>
          <w:sz w:val="22"/>
          <w:szCs w:val="22"/>
        </w:rPr>
        <w:t>.</w:t>
      </w:r>
      <w:r w:rsidR="00334BF3" w:rsidRPr="00334BF3">
        <w:rPr>
          <w:rFonts w:ascii="Arial" w:hAnsi="Arial" w:cs="Arial"/>
          <w:sz w:val="22"/>
          <w:szCs w:val="22"/>
        </w:rPr>
        <w:t xml:space="preserve"> </w:t>
      </w:r>
      <w:r w:rsidR="009E79E5">
        <w:rPr>
          <w:rFonts w:ascii="Arial" w:hAnsi="Arial" w:cs="Arial"/>
          <w:sz w:val="22"/>
          <w:szCs w:val="22"/>
        </w:rPr>
        <w:t xml:space="preserve"> </w:t>
      </w:r>
      <w:r w:rsidR="00483BED">
        <w:rPr>
          <w:rFonts w:ascii="Arial" w:hAnsi="Arial" w:cs="Arial"/>
          <w:sz w:val="22"/>
          <w:szCs w:val="22"/>
        </w:rPr>
        <w:t>C</w:t>
      </w:r>
      <w:r w:rsidR="00A11791" w:rsidRPr="00A11791">
        <w:rPr>
          <w:rFonts w:ascii="Arial" w:hAnsi="Arial" w:cs="Arial"/>
          <w:sz w:val="22"/>
          <w:szCs w:val="22"/>
        </w:rPr>
        <w:t>onduct</w:t>
      </w:r>
      <w:r w:rsidR="00483BED">
        <w:rPr>
          <w:rFonts w:ascii="Arial" w:hAnsi="Arial" w:cs="Arial"/>
          <w:sz w:val="22"/>
          <w:szCs w:val="22"/>
        </w:rPr>
        <w:t>ing</w:t>
      </w:r>
      <w:r w:rsidR="00A11791" w:rsidRPr="00A11791">
        <w:rPr>
          <w:rFonts w:ascii="Arial" w:hAnsi="Arial" w:cs="Arial"/>
          <w:sz w:val="22"/>
          <w:szCs w:val="22"/>
        </w:rPr>
        <w:t xml:space="preserve"> a</w:t>
      </w:r>
      <w:r w:rsidR="00483BED">
        <w:rPr>
          <w:rFonts w:ascii="Arial" w:hAnsi="Arial" w:cs="Arial"/>
          <w:sz w:val="22"/>
          <w:szCs w:val="22"/>
        </w:rPr>
        <w:t xml:space="preserve"> greater</w:t>
      </w:r>
      <w:r w:rsidR="00A11791" w:rsidRPr="00A11791">
        <w:rPr>
          <w:rFonts w:ascii="Arial" w:hAnsi="Arial" w:cs="Arial"/>
          <w:sz w:val="22"/>
          <w:szCs w:val="22"/>
        </w:rPr>
        <w:t xml:space="preserve"> economic evaluation, combining outcome data with costs such as software, staff time, and avoided hospital admissions</w:t>
      </w:r>
      <w:r w:rsidR="00483BED">
        <w:rPr>
          <w:rFonts w:ascii="Arial" w:hAnsi="Arial" w:cs="Arial"/>
          <w:sz w:val="22"/>
          <w:szCs w:val="22"/>
        </w:rPr>
        <w:t xml:space="preserve">, </w:t>
      </w:r>
      <w:r w:rsidR="009B70FD">
        <w:rPr>
          <w:rFonts w:ascii="Arial" w:hAnsi="Arial" w:cs="Arial"/>
          <w:sz w:val="22"/>
          <w:szCs w:val="22"/>
        </w:rPr>
        <w:t xml:space="preserve">the </w:t>
      </w:r>
      <w:r w:rsidR="00483BED">
        <w:rPr>
          <w:rFonts w:ascii="Arial" w:hAnsi="Arial" w:cs="Arial"/>
          <w:sz w:val="22"/>
          <w:szCs w:val="22"/>
        </w:rPr>
        <w:t>savings could be significant</w:t>
      </w:r>
      <w:r w:rsidR="00900C86">
        <w:rPr>
          <w:rFonts w:ascii="Arial" w:hAnsi="Arial" w:cs="Arial"/>
          <w:sz w:val="22"/>
          <w:szCs w:val="22"/>
        </w:rPr>
        <w:t xml:space="preserve"> for an effective </w:t>
      </w:r>
      <w:r w:rsidR="00F30DAC">
        <w:rPr>
          <w:rFonts w:ascii="Arial" w:hAnsi="Arial" w:cs="Arial"/>
          <w:sz w:val="22"/>
          <w:szCs w:val="22"/>
        </w:rPr>
        <w:t>digital</w:t>
      </w:r>
      <w:r w:rsidR="00900C86">
        <w:rPr>
          <w:rFonts w:ascii="Arial" w:hAnsi="Arial" w:cs="Arial"/>
          <w:sz w:val="22"/>
          <w:szCs w:val="22"/>
        </w:rPr>
        <w:t xml:space="preserve"> CDS</w:t>
      </w:r>
      <w:r w:rsidR="00A11791" w:rsidRPr="00A11791">
        <w:rPr>
          <w:rFonts w:ascii="Arial" w:hAnsi="Arial" w:cs="Arial"/>
          <w:sz w:val="22"/>
          <w:szCs w:val="22"/>
        </w:rPr>
        <w:t xml:space="preserve">. </w:t>
      </w:r>
      <w:r w:rsidR="009B70FD">
        <w:rPr>
          <w:rFonts w:ascii="Arial" w:hAnsi="Arial" w:cs="Arial"/>
          <w:sz w:val="22"/>
          <w:szCs w:val="22"/>
        </w:rPr>
        <w:t>Simple r</w:t>
      </w:r>
      <w:r w:rsidR="00A11791" w:rsidRPr="00A11791">
        <w:rPr>
          <w:rFonts w:ascii="Arial" w:hAnsi="Arial" w:cs="Arial"/>
          <w:sz w:val="22"/>
          <w:szCs w:val="22"/>
        </w:rPr>
        <w:t>eturn</w:t>
      </w:r>
      <w:r w:rsidR="5FA66381" w:rsidRPr="00A11791">
        <w:rPr>
          <w:rFonts w:ascii="Arial" w:hAnsi="Arial" w:cs="Arial"/>
          <w:sz w:val="22"/>
          <w:szCs w:val="22"/>
        </w:rPr>
        <w:t xml:space="preserve"> </w:t>
      </w:r>
      <w:r w:rsidR="00A11791" w:rsidRPr="0B0D551E">
        <w:rPr>
          <w:rFonts w:ascii="Arial" w:hAnsi="Arial" w:cs="Arial"/>
          <w:sz w:val="22"/>
          <w:szCs w:val="22"/>
        </w:rPr>
        <w:t>on</w:t>
      </w:r>
      <w:r w:rsidR="561EC3D1" w:rsidRPr="61E46E0F">
        <w:rPr>
          <w:rFonts w:ascii="Arial" w:hAnsi="Arial" w:cs="Arial"/>
          <w:sz w:val="22"/>
          <w:szCs w:val="22"/>
        </w:rPr>
        <w:t xml:space="preserve"> </w:t>
      </w:r>
      <w:r w:rsidR="00A11791" w:rsidRPr="00A11791">
        <w:rPr>
          <w:rFonts w:ascii="Arial" w:hAnsi="Arial" w:cs="Arial"/>
          <w:sz w:val="22"/>
          <w:szCs w:val="22"/>
        </w:rPr>
        <w:t xml:space="preserve">investment estimates can </w:t>
      </w:r>
      <w:r w:rsidR="009B70FD">
        <w:rPr>
          <w:rFonts w:ascii="Arial" w:hAnsi="Arial" w:cs="Arial"/>
          <w:sz w:val="22"/>
          <w:szCs w:val="22"/>
        </w:rPr>
        <w:t>support</w:t>
      </w:r>
      <w:r w:rsidR="00A11791" w:rsidRPr="00A11791">
        <w:rPr>
          <w:rFonts w:ascii="Arial" w:hAnsi="Arial" w:cs="Arial"/>
          <w:sz w:val="22"/>
          <w:szCs w:val="22"/>
        </w:rPr>
        <w:t xml:space="preserve"> </w:t>
      </w:r>
      <w:r w:rsidR="00F723D1">
        <w:rPr>
          <w:rFonts w:ascii="Arial" w:hAnsi="Arial" w:cs="Arial"/>
          <w:sz w:val="22"/>
          <w:szCs w:val="22"/>
        </w:rPr>
        <w:t>longer term GP practice sustainability</w:t>
      </w:r>
      <w:r w:rsidR="732570F1">
        <w:rPr>
          <w:rFonts w:ascii="Arial" w:hAnsi="Arial" w:cs="Arial"/>
          <w:sz w:val="22"/>
          <w:szCs w:val="22"/>
        </w:rPr>
        <w:t xml:space="preserve"> such as</w:t>
      </w:r>
      <w:r w:rsidR="00A11791" w:rsidRPr="00A11791">
        <w:rPr>
          <w:rFonts w:ascii="Arial" w:hAnsi="Arial" w:cs="Arial"/>
          <w:sz w:val="22"/>
          <w:szCs w:val="22"/>
        </w:rPr>
        <w:t xml:space="preserve"> preventing </w:t>
      </w:r>
      <w:r w:rsidR="00314E6E">
        <w:rPr>
          <w:rFonts w:ascii="Arial" w:hAnsi="Arial" w:cs="Arial"/>
          <w:sz w:val="22"/>
          <w:szCs w:val="22"/>
        </w:rPr>
        <w:t xml:space="preserve">just </w:t>
      </w:r>
      <w:r w:rsidR="00A11791" w:rsidRPr="00A11791">
        <w:rPr>
          <w:rFonts w:ascii="Arial" w:hAnsi="Arial" w:cs="Arial"/>
          <w:sz w:val="22"/>
          <w:szCs w:val="22"/>
        </w:rPr>
        <w:t xml:space="preserve">one COPD admission could offset a </w:t>
      </w:r>
      <w:r w:rsidR="00483BED">
        <w:rPr>
          <w:rFonts w:ascii="Arial" w:hAnsi="Arial" w:cs="Arial"/>
          <w:sz w:val="22"/>
          <w:szCs w:val="22"/>
        </w:rPr>
        <w:t xml:space="preserve">GP </w:t>
      </w:r>
      <w:r w:rsidR="00A11791" w:rsidRPr="00A11791">
        <w:rPr>
          <w:rFonts w:ascii="Arial" w:hAnsi="Arial" w:cs="Arial"/>
          <w:sz w:val="22"/>
          <w:szCs w:val="22"/>
        </w:rPr>
        <w:t>practice’</w:t>
      </w:r>
      <w:r w:rsidR="00483BED">
        <w:rPr>
          <w:rFonts w:ascii="Arial" w:hAnsi="Arial" w:cs="Arial"/>
          <w:sz w:val="22"/>
          <w:szCs w:val="22"/>
        </w:rPr>
        <w:t>s</w:t>
      </w:r>
      <w:r w:rsidR="00A11791" w:rsidRPr="00A11791">
        <w:rPr>
          <w:rFonts w:ascii="Arial" w:hAnsi="Arial" w:cs="Arial"/>
          <w:sz w:val="22"/>
          <w:szCs w:val="22"/>
        </w:rPr>
        <w:t xml:space="preserve"> annual software cos</w:t>
      </w:r>
      <w:r w:rsidR="00F715E8">
        <w:rPr>
          <w:rFonts w:ascii="Arial" w:hAnsi="Arial" w:cs="Arial"/>
          <w:sz w:val="22"/>
          <w:szCs w:val="22"/>
        </w:rPr>
        <w:t>t</w:t>
      </w:r>
      <w:r w:rsidR="00334BF3" w:rsidRPr="7D97DA62">
        <w:rPr>
          <w:rFonts w:ascii="Arial" w:hAnsi="Arial" w:cs="Arial"/>
          <w:sz w:val="22"/>
          <w:szCs w:val="22"/>
        </w:rPr>
        <w:t>.</w:t>
      </w:r>
    </w:p>
    <w:p w14:paraId="4E860813" w14:textId="7F11AC5E" w:rsidR="00F2112C" w:rsidRPr="00F2112C" w:rsidRDefault="00F2112C" w:rsidP="00F2112C">
      <w:pPr>
        <w:jc w:val="both"/>
        <w:rPr>
          <w:rFonts w:ascii="Arial" w:hAnsi="Arial" w:cs="Arial"/>
          <w:b/>
          <w:bCs/>
          <w:sz w:val="22"/>
          <w:szCs w:val="22"/>
        </w:rPr>
      </w:pPr>
      <w:r w:rsidRPr="00F2112C">
        <w:rPr>
          <w:rFonts w:ascii="Arial" w:hAnsi="Arial" w:cs="Arial"/>
          <w:b/>
          <w:bCs/>
          <w:sz w:val="22"/>
          <w:szCs w:val="22"/>
        </w:rPr>
        <w:t>Conclusion</w:t>
      </w:r>
    </w:p>
    <w:p w14:paraId="08F2F4B6" w14:textId="1F50C7C0" w:rsidR="00F2112C" w:rsidRPr="00F2112C" w:rsidRDefault="001C4214" w:rsidP="00F2112C">
      <w:pPr>
        <w:jc w:val="both"/>
        <w:rPr>
          <w:rFonts w:ascii="Arial" w:hAnsi="Arial" w:cs="Arial"/>
          <w:sz w:val="22"/>
          <w:szCs w:val="22"/>
        </w:rPr>
      </w:pPr>
      <w:r w:rsidRPr="5E16720B">
        <w:rPr>
          <w:rFonts w:ascii="Arial" w:hAnsi="Arial" w:cs="Arial"/>
          <w:sz w:val="22"/>
          <w:szCs w:val="22"/>
        </w:rPr>
        <w:t>T</w:t>
      </w:r>
      <w:r w:rsidR="00F2112C" w:rsidRPr="5E16720B">
        <w:rPr>
          <w:rFonts w:ascii="Arial" w:hAnsi="Arial" w:cs="Arial"/>
          <w:sz w:val="22"/>
          <w:szCs w:val="22"/>
        </w:rPr>
        <w:t>his essay has argued that digital CDS can strengthen COPD medication optimisation in NHS primary care by bridging the gap between evidence-based guidance and consultation pressures. The evidence reviewed suggests CDS most reliably improves process measures</w:t>
      </w:r>
      <w:r w:rsidR="00BD43D8" w:rsidRPr="5E16720B">
        <w:rPr>
          <w:rFonts w:ascii="Arial" w:hAnsi="Arial" w:cs="Arial"/>
          <w:sz w:val="22"/>
          <w:szCs w:val="22"/>
        </w:rPr>
        <w:t xml:space="preserve"> </w:t>
      </w:r>
      <w:r w:rsidR="00F2112C" w:rsidRPr="5E16720B">
        <w:rPr>
          <w:rFonts w:ascii="Arial" w:hAnsi="Arial" w:cs="Arial"/>
          <w:sz w:val="22"/>
          <w:szCs w:val="22"/>
        </w:rPr>
        <w:t xml:space="preserve">diagnostic accuracy, guideline-concordant prescribing (including reduction of inappropriate </w:t>
      </w:r>
      <w:r w:rsidR="0010228B" w:rsidRPr="5E16720B">
        <w:rPr>
          <w:rFonts w:ascii="Arial" w:hAnsi="Arial" w:cs="Arial"/>
          <w:sz w:val="22"/>
          <w:szCs w:val="22"/>
        </w:rPr>
        <w:t>ICS</w:t>
      </w:r>
      <w:r w:rsidR="00F2112C" w:rsidRPr="5E16720B">
        <w:rPr>
          <w:rFonts w:ascii="Arial" w:hAnsi="Arial" w:cs="Arial"/>
          <w:sz w:val="22"/>
          <w:szCs w:val="22"/>
        </w:rPr>
        <w:t xml:space="preserve"> monotherapy), and delivery of key non-pharmacological interventions</w:t>
      </w:r>
      <w:r w:rsidR="004725FA">
        <w:rPr>
          <w:rFonts w:ascii="Arial" w:hAnsi="Arial" w:cs="Arial"/>
          <w:sz w:val="22"/>
          <w:szCs w:val="22"/>
        </w:rPr>
        <w:t>. L</w:t>
      </w:r>
      <w:r w:rsidR="00F2112C" w:rsidRPr="5E16720B">
        <w:rPr>
          <w:rFonts w:ascii="Arial" w:hAnsi="Arial" w:cs="Arial"/>
          <w:sz w:val="22"/>
          <w:szCs w:val="22"/>
        </w:rPr>
        <w:t>onger-term outcomes such as exacerbation rates, admissions and patient-reported quality of life remain more variable and harder to attribute to CDS alone.</w:t>
      </w:r>
    </w:p>
    <w:p w14:paraId="5AC947C4" w14:textId="5F807494" w:rsidR="00F2112C" w:rsidRPr="00F2112C" w:rsidRDefault="00F2112C" w:rsidP="00F2112C">
      <w:pPr>
        <w:jc w:val="both"/>
        <w:rPr>
          <w:rFonts w:ascii="Arial" w:hAnsi="Arial" w:cs="Arial"/>
          <w:sz w:val="22"/>
          <w:szCs w:val="22"/>
        </w:rPr>
      </w:pPr>
      <w:r w:rsidRPr="5E16720B">
        <w:rPr>
          <w:rFonts w:ascii="Arial" w:hAnsi="Arial" w:cs="Arial"/>
          <w:sz w:val="22"/>
          <w:szCs w:val="22"/>
        </w:rPr>
        <w:t xml:space="preserve">Crucially, effectiveness is inseparable from adoption. Poor workflow fit, excessive or low-value alerts, limited interoperability with </w:t>
      </w:r>
      <w:r w:rsidR="0B15D9C9" w:rsidRPr="5E16720B">
        <w:rPr>
          <w:rFonts w:ascii="Arial" w:hAnsi="Arial" w:cs="Arial"/>
          <w:sz w:val="22"/>
          <w:szCs w:val="22"/>
        </w:rPr>
        <w:t>primary care</w:t>
      </w:r>
      <w:r w:rsidRPr="5E16720B">
        <w:rPr>
          <w:rFonts w:ascii="Arial" w:hAnsi="Arial" w:cs="Arial"/>
          <w:sz w:val="22"/>
          <w:szCs w:val="22"/>
        </w:rPr>
        <w:t xml:space="preserve"> record</w:t>
      </w:r>
      <w:r w:rsidR="74C74BDF" w:rsidRPr="5E16720B">
        <w:rPr>
          <w:rFonts w:ascii="Arial" w:hAnsi="Arial" w:cs="Arial"/>
          <w:sz w:val="22"/>
          <w:szCs w:val="22"/>
        </w:rPr>
        <w:t>ing</w:t>
      </w:r>
      <w:r w:rsidRPr="5E16720B">
        <w:rPr>
          <w:rFonts w:ascii="Arial" w:hAnsi="Arial" w:cs="Arial"/>
          <w:sz w:val="22"/>
          <w:szCs w:val="22"/>
        </w:rPr>
        <w:t xml:space="preserve"> systems, and insufficient training can generate alert fatigue, reduce clinician trust, and introduce new safety risks. Implementation therefore needs to be managed as a socio-technical change programme</w:t>
      </w:r>
      <w:r w:rsidR="0010228B" w:rsidRPr="5E16720B">
        <w:rPr>
          <w:rFonts w:ascii="Arial" w:hAnsi="Arial" w:cs="Arial"/>
          <w:sz w:val="22"/>
          <w:szCs w:val="22"/>
        </w:rPr>
        <w:t xml:space="preserve"> </w:t>
      </w:r>
      <w:r w:rsidRPr="5E16720B">
        <w:rPr>
          <w:rFonts w:ascii="Arial" w:hAnsi="Arial" w:cs="Arial"/>
          <w:sz w:val="22"/>
          <w:szCs w:val="22"/>
        </w:rPr>
        <w:t>co-designed with clinicians and patients, integrated into routine COPD review workflows, supported by local champions and protected learning time</w:t>
      </w:r>
      <w:r w:rsidR="0010228B" w:rsidRPr="5E16720B">
        <w:rPr>
          <w:rFonts w:ascii="Arial" w:hAnsi="Arial" w:cs="Arial"/>
          <w:sz w:val="22"/>
          <w:szCs w:val="22"/>
        </w:rPr>
        <w:t xml:space="preserve">. </w:t>
      </w:r>
      <w:r w:rsidR="001010B3" w:rsidRPr="5E16720B">
        <w:rPr>
          <w:rFonts w:ascii="Arial" w:hAnsi="Arial" w:cs="Arial"/>
          <w:sz w:val="22"/>
          <w:szCs w:val="22"/>
        </w:rPr>
        <w:t>Thus,</w:t>
      </w:r>
      <w:r w:rsidR="0010228B" w:rsidRPr="5E16720B">
        <w:rPr>
          <w:rFonts w:ascii="Arial" w:hAnsi="Arial" w:cs="Arial"/>
          <w:sz w:val="22"/>
          <w:szCs w:val="22"/>
        </w:rPr>
        <w:t xml:space="preserve"> </w:t>
      </w:r>
      <w:r w:rsidRPr="5E16720B">
        <w:rPr>
          <w:rFonts w:ascii="Arial" w:hAnsi="Arial" w:cs="Arial"/>
          <w:sz w:val="22"/>
          <w:szCs w:val="22"/>
        </w:rPr>
        <w:t xml:space="preserve">underpinned by robust information governance, clinical risk management, and clear processes for keeping algorithms aligned with </w:t>
      </w:r>
      <w:r w:rsidR="00DA51E9" w:rsidRPr="5E16720B">
        <w:rPr>
          <w:rFonts w:ascii="Arial" w:hAnsi="Arial" w:cs="Arial"/>
          <w:sz w:val="22"/>
          <w:szCs w:val="22"/>
        </w:rPr>
        <w:t xml:space="preserve">GOLD (2023) and </w:t>
      </w:r>
      <w:r w:rsidRPr="5E16720B">
        <w:rPr>
          <w:rFonts w:ascii="Arial" w:hAnsi="Arial" w:cs="Arial"/>
          <w:sz w:val="22"/>
          <w:szCs w:val="22"/>
        </w:rPr>
        <w:t>NICE</w:t>
      </w:r>
      <w:r w:rsidR="00DA51E9" w:rsidRPr="5E16720B">
        <w:rPr>
          <w:rFonts w:ascii="Arial" w:hAnsi="Arial" w:cs="Arial"/>
          <w:sz w:val="22"/>
          <w:szCs w:val="22"/>
        </w:rPr>
        <w:t xml:space="preserve"> (2026)</w:t>
      </w:r>
      <w:r w:rsidRPr="5E16720B">
        <w:rPr>
          <w:rFonts w:ascii="Arial" w:hAnsi="Arial" w:cs="Arial"/>
          <w:sz w:val="22"/>
          <w:szCs w:val="22"/>
        </w:rPr>
        <w:t xml:space="preserve"> updates.</w:t>
      </w:r>
    </w:p>
    <w:p w14:paraId="6645D8CA" w14:textId="756B7247" w:rsidR="00C51BC9" w:rsidRDefault="00F2112C" w:rsidP="00C51BC9">
      <w:pPr>
        <w:jc w:val="both"/>
        <w:rPr>
          <w:rFonts w:ascii="Arial" w:hAnsi="Arial" w:cs="Arial"/>
          <w:sz w:val="22"/>
          <w:szCs w:val="22"/>
        </w:rPr>
      </w:pPr>
      <w:r w:rsidRPr="5E16720B">
        <w:rPr>
          <w:rFonts w:ascii="Arial" w:hAnsi="Arial" w:cs="Arial"/>
          <w:sz w:val="22"/>
          <w:szCs w:val="22"/>
        </w:rPr>
        <w:lastRenderedPageBreak/>
        <w:t>Finally, the proposed evaluation strategy provides a practical route to demonstrate impact and continuously refine</w:t>
      </w:r>
      <w:r w:rsidR="001010B3" w:rsidRPr="5E16720B">
        <w:rPr>
          <w:rFonts w:ascii="Arial" w:hAnsi="Arial" w:cs="Arial"/>
          <w:sz w:val="22"/>
          <w:szCs w:val="22"/>
        </w:rPr>
        <w:t>ment of</w:t>
      </w:r>
      <w:r w:rsidRPr="5E16720B">
        <w:rPr>
          <w:rFonts w:ascii="Arial" w:hAnsi="Arial" w:cs="Arial"/>
          <w:sz w:val="22"/>
          <w:szCs w:val="22"/>
        </w:rPr>
        <w:t xml:space="preserve"> the tool. By combining usability scores</w:t>
      </w:r>
      <w:r w:rsidR="00C8534E">
        <w:rPr>
          <w:rFonts w:ascii="Arial" w:hAnsi="Arial" w:cs="Arial"/>
          <w:sz w:val="22"/>
          <w:szCs w:val="22"/>
        </w:rPr>
        <w:t xml:space="preserve">, </w:t>
      </w:r>
      <w:r w:rsidRPr="5E16720B">
        <w:rPr>
          <w:rFonts w:ascii="Arial" w:hAnsi="Arial" w:cs="Arial"/>
          <w:sz w:val="22"/>
          <w:szCs w:val="22"/>
        </w:rPr>
        <w:t>uptake</w:t>
      </w:r>
      <w:r w:rsidR="59BBD169" w:rsidRPr="5E16720B">
        <w:rPr>
          <w:rFonts w:ascii="Arial" w:hAnsi="Arial" w:cs="Arial"/>
          <w:sz w:val="22"/>
          <w:szCs w:val="22"/>
        </w:rPr>
        <w:t xml:space="preserve"> and </w:t>
      </w:r>
      <w:r w:rsidRPr="5E16720B">
        <w:rPr>
          <w:rFonts w:ascii="Arial" w:hAnsi="Arial" w:cs="Arial"/>
          <w:sz w:val="22"/>
          <w:szCs w:val="22"/>
        </w:rPr>
        <w:t>override rates with clinical process indicators, safety surveillance and efficiency</w:t>
      </w:r>
      <w:r w:rsidR="00F652FE" w:rsidRPr="5E16720B">
        <w:rPr>
          <w:rFonts w:ascii="Arial" w:hAnsi="Arial" w:cs="Arial"/>
          <w:sz w:val="22"/>
          <w:szCs w:val="22"/>
        </w:rPr>
        <w:t>; GP</w:t>
      </w:r>
      <w:r w:rsidRPr="5E16720B">
        <w:rPr>
          <w:rFonts w:ascii="Arial" w:hAnsi="Arial" w:cs="Arial"/>
          <w:sz w:val="22"/>
          <w:szCs w:val="22"/>
        </w:rPr>
        <w:t xml:space="preserve"> practices and commissioners can judge whether CDS delivers value beyond guidelines, education and retrospective audit. If designed, implemented and governed well, COPD CDS can standardise quality care at scale, reduce unwarranted variation, and support safer and more equitable chronic disease management in primary care across the wider NHS</w:t>
      </w:r>
      <w:r w:rsidRPr="00962B64">
        <w:rPr>
          <w:rFonts w:ascii="Arial" w:hAnsi="Arial" w:cs="Arial"/>
          <w:sz w:val="22"/>
          <w:szCs w:val="22"/>
        </w:rPr>
        <w:t>.</w:t>
      </w:r>
      <w:r w:rsidR="00980766" w:rsidRPr="00962B64">
        <w:rPr>
          <w:rFonts w:ascii="Arial" w:hAnsi="Arial" w:cs="Arial"/>
          <w:sz w:val="22"/>
          <w:szCs w:val="22"/>
        </w:rPr>
        <w:t xml:space="preserve"> </w:t>
      </w:r>
      <w:r w:rsidR="005C0546">
        <w:rPr>
          <w:rFonts w:ascii="Arial" w:hAnsi="Arial" w:cs="Arial"/>
          <w:sz w:val="22"/>
          <w:szCs w:val="22"/>
        </w:rPr>
        <w:t xml:space="preserve">Generative </w:t>
      </w:r>
      <w:r w:rsidR="00962B64" w:rsidRPr="00962B64">
        <w:rPr>
          <w:rFonts w:ascii="Arial" w:hAnsi="Arial" w:cs="Arial"/>
          <w:sz w:val="22"/>
          <w:szCs w:val="22"/>
        </w:rPr>
        <w:t xml:space="preserve">AI </w:t>
      </w:r>
      <w:r w:rsidR="00B7074C">
        <w:rPr>
          <w:rFonts w:ascii="Arial" w:hAnsi="Arial" w:cs="Arial"/>
          <w:sz w:val="22"/>
          <w:szCs w:val="22"/>
        </w:rPr>
        <w:t xml:space="preserve">was used to support </w:t>
      </w:r>
      <w:r w:rsidR="00DD0842">
        <w:rPr>
          <w:rFonts w:ascii="Arial" w:hAnsi="Arial" w:cs="Arial"/>
          <w:sz w:val="22"/>
          <w:szCs w:val="22"/>
        </w:rPr>
        <w:t>research but</w:t>
      </w:r>
      <w:r w:rsidR="00980766" w:rsidRPr="00962B64">
        <w:rPr>
          <w:rFonts w:ascii="Arial" w:hAnsi="Arial" w:cs="Arial"/>
          <w:sz w:val="22"/>
          <w:szCs w:val="22"/>
        </w:rPr>
        <w:t xml:space="preserve"> was not used to produce any of the text as defined in the specification.</w:t>
      </w:r>
    </w:p>
    <w:p w14:paraId="39E222FF" w14:textId="6F7C3AED" w:rsidR="00C51BC9" w:rsidRPr="00C51BC9" w:rsidRDefault="00C51BC9" w:rsidP="00C51BC9">
      <w:pPr>
        <w:jc w:val="both"/>
        <w:rPr>
          <w:rFonts w:ascii="Arial" w:hAnsi="Arial" w:cs="Arial"/>
          <w:b/>
          <w:bCs/>
          <w:sz w:val="22"/>
          <w:szCs w:val="22"/>
          <w:lang w:val="en-US"/>
        </w:rPr>
      </w:pPr>
      <w:r w:rsidRPr="00C51BC9">
        <w:rPr>
          <w:rFonts w:ascii="Arial" w:hAnsi="Arial" w:cs="Arial"/>
          <w:b/>
          <w:bCs/>
          <w:sz w:val="22"/>
          <w:szCs w:val="22"/>
          <w:lang w:val="en-US"/>
        </w:rPr>
        <w:t xml:space="preserve">Reference </w:t>
      </w:r>
      <w:r>
        <w:rPr>
          <w:rFonts w:ascii="Arial" w:hAnsi="Arial" w:cs="Arial"/>
          <w:b/>
          <w:bCs/>
          <w:sz w:val="22"/>
          <w:szCs w:val="22"/>
          <w:lang w:val="en-US"/>
        </w:rPr>
        <w:t>L</w:t>
      </w:r>
      <w:r w:rsidRPr="00C51BC9">
        <w:rPr>
          <w:rFonts w:ascii="Arial" w:hAnsi="Arial" w:cs="Arial"/>
          <w:b/>
          <w:bCs/>
          <w:sz w:val="22"/>
          <w:szCs w:val="22"/>
          <w:lang w:val="en-US"/>
        </w:rPr>
        <w:t>ist</w:t>
      </w:r>
    </w:p>
    <w:p w14:paraId="33655965"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Adeola </w:t>
      </w:r>
      <w:proofErr w:type="spellStart"/>
      <w:r w:rsidRPr="00C51BC9">
        <w:rPr>
          <w:rFonts w:ascii="Arial" w:hAnsi="Arial" w:cs="Arial"/>
          <w:sz w:val="22"/>
          <w:szCs w:val="22"/>
          <w:lang w:val="en-US"/>
        </w:rPr>
        <w:t>Bamgboje</w:t>
      </w:r>
      <w:proofErr w:type="spellEnd"/>
      <w:r w:rsidRPr="00C51BC9">
        <w:rPr>
          <w:rFonts w:ascii="Cambria Math" w:hAnsi="Cambria Math" w:cs="Cambria Math"/>
          <w:sz w:val="22"/>
          <w:szCs w:val="22"/>
          <w:lang w:val="en-US"/>
        </w:rPr>
        <w:t>‐</w:t>
      </w:r>
      <w:r w:rsidRPr="00C51BC9">
        <w:rPr>
          <w:rFonts w:ascii="Arial" w:hAnsi="Arial" w:cs="Arial"/>
          <w:sz w:val="22"/>
          <w:szCs w:val="22"/>
          <w:lang w:val="en-US"/>
        </w:rPr>
        <w:t xml:space="preserve">Ayodele, Borg, D.N., McPhail, S. and </w:t>
      </w:r>
      <w:proofErr w:type="spellStart"/>
      <w:r w:rsidRPr="00C51BC9">
        <w:rPr>
          <w:rFonts w:ascii="Arial" w:hAnsi="Arial" w:cs="Arial"/>
          <w:sz w:val="22"/>
          <w:szCs w:val="22"/>
          <w:lang w:val="en-US"/>
        </w:rPr>
        <w:t>Baysari</w:t>
      </w:r>
      <w:proofErr w:type="spellEnd"/>
      <w:r w:rsidRPr="00C51BC9">
        <w:rPr>
          <w:rFonts w:ascii="Arial" w:hAnsi="Arial" w:cs="Arial"/>
          <w:sz w:val="22"/>
          <w:szCs w:val="22"/>
          <w:lang w:val="en-US"/>
        </w:rPr>
        <w:t xml:space="preserve">, M.T. (2023). Clinical decision support systems for chronic obstructive pulmonary disease (COPD) in hospitals: A systematic review. </w:t>
      </w:r>
      <w:r w:rsidRPr="00C51BC9">
        <w:rPr>
          <w:rFonts w:ascii="Arial" w:hAnsi="Arial" w:cs="Arial"/>
          <w:i/>
          <w:iCs/>
          <w:sz w:val="22"/>
          <w:szCs w:val="22"/>
          <w:lang w:val="en-US"/>
        </w:rPr>
        <w:t>DIGITAL HEALTH</w:t>
      </w:r>
      <w:r w:rsidRPr="00C51BC9">
        <w:rPr>
          <w:rFonts w:ascii="Arial" w:hAnsi="Arial" w:cs="Arial"/>
          <w:sz w:val="22"/>
          <w:szCs w:val="22"/>
          <w:lang w:val="en-US"/>
        </w:rPr>
        <w:t xml:space="preserve">, 9. </w:t>
      </w:r>
      <w:proofErr w:type="spellStart"/>
      <w:r w:rsidRPr="00C51BC9">
        <w:rPr>
          <w:rFonts w:ascii="Arial" w:hAnsi="Arial" w:cs="Arial"/>
          <w:sz w:val="22"/>
          <w:szCs w:val="22"/>
          <w:lang w:val="en-US"/>
        </w:rPr>
        <w:t>doi:</w:t>
      </w:r>
      <w:hyperlink r:id="rId12"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://doi.org/10.1177/20552076231219107</w:t>
        </w:r>
      </w:hyperlink>
      <w:r w:rsidRPr="00C51BC9">
        <w:rPr>
          <w:rFonts w:ascii="Arial" w:hAnsi="Arial" w:cs="Arial"/>
          <w:sz w:val="22"/>
          <w:szCs w:val="22"/>
          <w:lang w:val="en-US"/>
        </w:rPr>
        <w:t>.</w:t>
      </w:r>
    </w:p>
    <w:p w14:paraId="5223397A" w14:textId="77777777" w:rsidR="00C51BC9" w:rsidRPr="00C51BC9" w:rsidRDefault="00C51BC9" w:rsidP="00C51BC9">
      <w:pPr>
        <w:jc w:val="both"/>
        <w:rPr>
          <w:rFonts w:ascii="Arial" w:hAnsi="Arial" w:cs="Arial"/>
          <w:sz w:val="22"/>
          <w:szCs w:val="22"/>
          <w:lang w:val="en-US"/>
        </w:rPr>
      </w:pPr>
      <w:proofErr w:type="spellStart"/>
      <w:r w:rsidRPr="00C51BC9">
        <w:rPr>
          <w:rFonts w:ascii="Arial" w:hAnsi="Arial" w:cs="Arial"/>
          <w:sz w:val="22"/>
          <w:szCs w:val="22"/>
          <w:lang w:val="en-US"/>
        </w:rPr>
        <w:t>Argyrios</w:t>
      </w:r>
      <w:proofErr w:type="spellEnd"/>
      <w:r w:rsidRPr="00C51BC9">
        <w:rPr>
          <w:rFonts w:ascii="Arial" w:hAnsi="Arial" w:cs="Arial"/>
          <w:sz w:val="22"/>
          <w:szCs w:val="22"/>
          <w:lang w:val="en-US"/>
        </w:rPr>
        <w:t xml:space="preserve"> </w:t>
      </w:r>
      <w:proofErr w:type="spellStart"/>
      <w:r w:rsidRPr="00C51BC9">
        <w:rPr>
          <w:rFonts w:ascii="Arial" w:hAnsi="Arial" w:cs="Arial"/>
          <w:sz w:val="22"/>
          <w:szCs w:val="22"/>
          <w:lang w:val="en-US"/>
        </w:rPr>
        <w:t>Perivolaris</w:t>
      </w:r>
      <w:proofErr w:type="spellEnd"/>
      <w:r w:rsidRPr="00C51BC9">
        <w:rPr>
          <w:rFonts w:ascii="Arial" w:hAnsi="Arial" w:cs="Arial"/>
          <w:sz w:val="22"/>
          <w:szCs w:val="22"/>
          <w:lang w:val="en-US"/>
        </w:rPr>
        <w:t xml:space="preserve">, Adams-McGavin, C., Madan, Y., Teruko </w:t>
      </w:r>
      <w:proofErr w:type="spellStart"/>
      <w:r w:rsidRPr="00C51BC9">
        <w:rPr>
          <w:rFonts w:ascii="Arial" w:hAnsi="Arial" w:cs="Arial"/>
          <w:sz w:val="22"/>
          <w:szCs w:val="22"/>
          <w:lang w:val="en-US"/>
        </w:rPr>
        <w:t>Kishibe</w:t>
      </w:r>
      <w:proofErr w:type="spellEnd"/>
      <w:r w:rsidRPr="00C51BC9">
        <w:rPr>
          <w:rFonts w:ascii="Arial" w:hAnsi="Arial" w:cs="Arial"/>
          <w:sz w:val="22"/>
          <w:szCs w:val="22"/>
          <w:lang w:val="en-US"/>
        </w:rPr>
        <w:t xml:space="preserve">, Antoniou, T., Mamdani, M. and Jung, J.J. (2024). Quality of Interaction Between Clinicians and Artificial Intelligence Systems. A Systematic Review. </w:t>
      </w:r>
      <w:r w:rsidRPr="00C51BC9">
        <w:rPr>
          <w:rFonts w:ascii="Arial" w:hAnsi="Arial" w:cs="Arial"/>
          <w:i/>
          <w:iCs/>
          <w:sz w:val="22"/>
          <w:szCs w:val="22"/>
          <w:lang w:val="en-US"/>
        </w:rPr>
        <w:t>Future Healthcare Journal</w:t>
      </w:r>
      <w:r w:rsidRPr="00C51BC9">
        <w:rPr>
          <w:rFonts w:ascii="Arial" w:hAnsi="Arial" w:cs="Arial"/>
          <w:sz w:val="22"/>
          <w:szCs w:val="22"/>
          <w:lang w:val="en-US"/>
        </w:rPr>
        <w:t xml:space="preserve">, [online] 11(3), pp.100172–100172. </w:t>
      </w:r>
      <w:proofErr w:type="spellStart"/>
      <w:r w:rsidRPr="00C51BC9">
        <w:rPr>
          <w:rFonts w:ascii="Arial" w:hAnsi="Arial" w:cs="Arial"/>
          <w:sz w:val="22"/>
          <w:szCs w:val="22"/>
          <w:lang w:val="en-US"/>
        </w:rPr>
        <w:t>doi:</w:t>
      </w:r>
      <w:hyperlink r:id="rId13"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://doi.org/10.1016/j.fhj.2024.100172</w:t>
        </w:r>
      </w:hyperlink>
      <w:r w:rsidRPr="00C51BC9">
        <w:rPr>
          <w:rFonts w:ascii="Arial" w:hAnsi="Arial" w:cs="Arial"/>
          <w:sz w:val="22"/>
          <w:szCs w:val="22"/>
          <w:lang w:val="en-US"/>
        </w:rPr>
        <w:t>.</w:t>
      </w:r>
    </w:p>
    <w:p w14:paraId="2C60E998"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Åsa </w:t>
      </w:r>
      <w:proofErr w:type="spellStart"/>
      <w:r w:rsidRPr="00C51BC9">
        <w:rPr>
          <w:rFonts w:ascii="Arial" w:hAnsi="Arial" w:cs="Arial"/>
          <w:sz w:val="22"/>
          <w:szCs w:val="22"/>
          <w:lang w:val="en-US"/>
        </w:rPr>
        <w:t>Athlin</w:t>
      </w:r>
      <w:proofErr w:type="spellEnd"/>
      <w:r w:rsidRPr="00C51BC9">
        <w:rPr>
          <w:rFonts w:ascii="Arial" w:hAnsi="Arial" w:cs="Arial"/>
          <w:sz w:val="22"/>
          <w:szCs w:val="22"/>
          <w:lang w:val="en-US"/>
        </w:rPr>
        <w:t xml:space="preserve">, </w:t>
      </w:r>
      <w:proofErr w:type="spellStart"/>
      <w:r w:rsidRPr="00C51BC9">
        <w:rPr>
          <w:rFonts w:ascii="Arial" w:hAnsi="Arial" w:cs="Arial"/>
          <w:sz w:val="22"/>
          <w:szCs w:val="22"/>
          <w:lang w:val="en-US"/>
        </w:rPr>
        <w:t>Lisspers</w:t>
      </w:r>
      <w:proofErr w:type="spellEnd"/>
      <w:r w:rsidRPr="00C51BC9">
        <w:rPr>
          <w:rFonts w:ascii="Arial" w:hAnsi="Arial" w:cs="Arial"/>
          <w:sz w:val="22"/>
          <w:szCs w:val="22"/>
          <w:lang w:val="en-US"/>
        </w:rPr>
        <w:t xml:space="preserve">, K., Mikael Hasselgren, Björn </w:t>
      </w:r>
      <w:proofErr w:type="spellStart"/>
      <w:r w:rsidRPr="00C51BC9">
        <w:rPr>
          <w:rFonts w:ascii="Arial" w:hAnsi="Arial" w:cs="Arial"/>
          <w:sz w:val="22"/>
          <w:szCs w:val="22"/>
          <w:lang w:val="en-US"/>
        </w:rPr>
        <w:t>Ställberg</w:t>
      </w:r>
      <w:proofErr w:type="spellEnd"/>
      <w:r w:rsidRPr="00C51BC9">
        <w:rPr>
          <w:rFonts w:ascii="Arial" w:hAnsi="Arial" w:cs="Arial"/>
          <w:sz w:val="22"/>
          <w:szCs w:val="22"/>
          <w:lang w:val="en-US"/>
        </w:rPr>
        <w:t xml:space="preserve">, Janson, C., Montgomery, S., Maaike Giezeman, Kisiel, M., Nager, A., </w:t>
      </w:r>
      <w:proofErr w:type="spellStart"/>
      <w:r w:rsidRPr="00C51BC9">
        <w:rPr>
          <w:rFonts w:ascii="Arial" w:hAnsi="Arial" w:cs="Arial"/>
          <w:sz w:val="22"/>
          <w:szCs w:val="22"/>
          <w:lang w:val="en-US"/>
        </w:rPr>
        <w:t>Sandelowsky</w:t>
      </w:r>
      <w:proofErr w:type="spellEnd"/>
      <w:r w:rsidRPr="00C51BC9">
        <w:rPr>
          <w:rFonts w:ascii="Arial" w:hAnsi="Arial" w:cs="Arial"/>
          <w:sz w:val="22"/>
          <w:szCs w:val="22"/>
          <w:lang w:val="en-US"/>
        </w:rPr>
        <w:t xml:space="preserve">, H., Arne, M. and Josefin Sundh (2023). Diagnostic spirometry in COPD is increasing, a comparison of two Swedish cohorts. </w:t>
      </w:r>
      <w:r w:rsidRPr="00C51BC9">
        <w:rPr>
          <w:rFonts w:ascii="Arial" w:hAnsi="Arial" w:cs="Arial"/>
          <w:i/>
          <w:iCs/>
          <w:sz w:val="22"/>
          <w:szCs w:val="22"/>
          <w:lang w:val="en-US"/>
        </w:rPr>
        <w:t>NPJ Primary Care Respiratory Medicine</w:t>
      </w:r>
      <w:r w:rsidRPr="00C51BC9">
        <w:rPr>
          <w:rFonts w:ascii="Arial" w:hAnsi="Arial" w:cs="Arial"/>
          <w:sz w:val="22"/>
          <w:szCs w:val="22"/>
          <w:lang w:val="en-US"/>
        </w:rPr>
        <w:t xml:space="preserve">, [online] 33(1). </w:t>
      </w:r>
      <w:proofErr w:type="spellStart"/>
      <w:r w:rsidRPr="00C51BC9">
        <w:rPr>
          <w:rFonts w:ascii="Arial" w:hAnsi="Arial" w:cs="Arial"/>
          <w:sz w:val="22"/>
          <w:szCs w:val="22"/>
          <w:lang w:val="en-US"/>
        </w:rPr>
        <w:t>doi:</w:t>
      </w:r>
      <w:hyperlink r:id="rId14"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://doi.org/10.1038/s41533-023-00345-8</w:t>
        </w:r>
      </w:hyperlink>
      <w:r w:rsidRPr="00C51BC9">
        <w:rPr>
          <w:rFonts w:ascii="Arial" w:hAnsi="Arial" w:cs="Arial"/>
          <w:sz w:val="22"/>
          <w:szCs w:val="22"/>
          <w:lang w:val="en-US"/>
        </w:rPr>
        <w:t>.</w:t>
      </w:r>
    </w:p>
    <w:p w14:paraId="1CEE31C1" w14:textId="77777777" w:rsidR="00C51BC9" w:rsidRPr="00C51BC9" w:rsidRDefault="00C51BC9" w:rsidP="00C51BC9">
      <w:pPr>
        <w:jc w:val="both"/>
        <w:rPr>
          <w:rFonts w:ascii="Arial" w:hAnsi="Arial" w:cs="Arial"/>
          <w:sz w:val="22"/>
          <w:szCs w:val="22"/>
          <w:lang w:val="nl-NL"/>
        </w:rPr>
      </w:pPr>
      <w:r w:rsidRPr="00C51BC9">
        <w:rPr>
          <w:rFonts w:ascii="Arial" w:hAnsi="Arial" w:cs="Arial"/>
          <w:sz w:val="22"/>
          <w:szCs w:val="22"/>
          <w:lang w:val="en-US"/>
        </w:rPr>
        <w:t xml:space="preserve">Asmar, M. line E., </w:t>
      </w:r>
      <w:proofErr w:type="spellStart"/>
      <w:r w:rsidRPr="00C51BC9">
        <w:rPr>
          <w:rFonts w:ascii="Arial" w:hAnsi="Arial" w:cs="Arial"/>
          <w:sz w:val="22"/>
          <w:szCs w:val="22"/>
          <w:lang w:val="en-US"/>
        </w:rPr>
        <w:t>Dharmayat</w:t>
      </w:r>
      <w:proofErr w:type="spellEnd"/>
      <w:r w:rsidRPr="00C51BC9">
        <w:rPr>
          <w:rFonts w:ascii="Arial" w:hAnsi="Arial" w:cs="Arial"/>
          <w:sz w:val="22"/>
          <w:szCs w:val="22"/>
          <w:lang w:val="en-US"/>
        </w:rPr>
        <w:t xml:space="preserve">, K.I., Vallejo-Vaz, A.J., Irwin, R. and </w:t>
      </w:r>
      <w:proofErr w:type="spellStart"/>
      <w:r w:rsidRPr="00C51BC9">
        <w:rPr>
          <w:rFonts w:ascii="Arial" w:hAnsi="Arial" w:cs="Arial"/>
          <w:sz w:val="22"/>
          <w:szCs w:val="22"/>
          <w:lang w:val="en-US"/>
        </w:rPr>
        <w:t>Mastellos</w:t>
      </w:r>
      <w:proofErr w:type="spellEnd"/>
      <w:r w:rsidRPr="00C51BC9">
        <w:rPr>
          <w:rFonts w:ascii="Arial" w:hAnsi="Arial" w:cs="Arial"/>
          <w:sz w:val="22"/>
          <w:szCs w:val="22"/>
          <w:lang w:val="en-US"/>
        </w:rPr>
        <w:t xml:space="preserve">, N. (2021). Effect of </w:t>
      </w:r>
      <w:proofErr w:type="spellStart"/>
      <w:r w:rsidRPr="00C51BC9">
        <w:rPr>
          <w:rFonts w:ascii="Arial" w:hAnsi="Arial" w:cs="Arial"/>
          <w:sz w:val="22"/>
          <w:szCs w:val="22"/>
          <w:lang w:val="en-US"/>
        </w:rPr>
        <w:t>computerised</w:t>
      </w:r>
      <w:proofErr w:type="spellEnd"/>
      <w:r w:rsidRPr="00C51BC9">
        <w:rPr>
          <w:rFonts w:ascii="Arial" w:hAnsi="Arial" w:cs="Arial"/>
          <w:sz w:val="22"/>
          <w:szCs w:val="22"/>
          <w:lang w:val="en-US"/>
        </w:rPr>
        <w:t xml:space="preserve">, knowledge-based, clinical decision support systems on patient-reported and clinical outcomes of patients with chronic disease managed in primary care settings: a systematic review. </w:t>
      </w:r>
      <w:r w:rsidRPr="00C51BC9">
        <w:rPr>
          <w:rFonts w:ascii="Arial" w:hAnsi="Arial" w:cs="Arial"/>
          <w:i/>
          <w:iCs/>
          <w:sz w:val="22"/>
          <w:szCs w:val="22"/>
          <w:lang w:val="nl-NL"/>
        </w:rPr>
        <w:t>BMJ Open</w:t>
      </w:r>
      <w:r w:rsidRPr="00C51BC9">
        <w:rPr>
          <w:rFonts w:ascii="Arial" w:hAnsi="Arial" w:cs="Arial"/>
          <w:sz w:val="22"/>
          <w:szCs w:val="22"/>
          <w:lang w:val="nl-NL"/>
        </w:rPr>
        <w:t xml:space="preserve">, [online] 11(12), p.e054659. </w:t>
      </w:r>
      <w:proofErr w:type="spellStart"/>
      <w:r w:rsidRPr="00C51BC9">
        <w:rPr>
          <w:rFonts w:ascii="Arial" w:hAnsi="Arial" w:cs="Arial"/>
          <w:sz w:val="22"/>
          <w:szCs w:val="22"/>
          <w:lang w:val="nl-NL"/>
        </w:rPr>
        <w:t>doi:</w:t>
      </w:r>
      <w:r>
        <w:fldChar w:fldCharType="begin"/>
      </w:r>
      <w:proofErr w:type="spellEnd"/>
      <w:r w:rsidRPr="00871D86">
        <w:rPr>
          <w:lang w:val="nl-NL"/>
        </w:rPr>
        <w:instrText>HYPERLINK "https://doi.org/10.1136/bmjopen-2021-054659"</w:instrText>
      </w:r>
      <w:proofErr w:type="spellStart"/>
      <w:r>
        <w:fldChar w:fldCharType="separate"/>
      </w:r>
      <w:r w:rsidRPr="00C51BC9">
        <w:rPr>
          <w:rStyle w:val="Hyperlink"/>
          <w:rFonts w:ascii="Arial" w:hAnsi="Arial" w:cs="Arial"/>
          <w:sz w:val="22"/>
          <w:szCs w:val="22"/>
          <w:lang w:val="nl-NL"/>
        </w:rPr>
        <w:t>https</w:t>
      </w:r>
      <w:proofErr w:type="spellEnd"/>
      <w:r w:rsidRPr="00C51BC9">
        <w:rPr>
          <w:rStyle w:val="Hyperlink"/>
          <w:rFonts w:ascii="Arial" w:hAnsi="Arial" w:cs="Arial"/>
          <w:sz w:val="22"/>
          <w:szCs w:val="22"/>
          <w:lang w:val="nl-NL"/>
        </w:rPr>
        <w:t>://doi.org/10.1136/bmjopen-2021-054659</w:t>
      </w:r>
      <w:r>
        <w:fldChar w:fldCharType="end"/>
      </w:r>
      <w:r w:rsidRPr="00C51BC9">
        <w:rPr>
          <w:rFonts w:ascii="Arial" w:hAnsi="Arial" w:cs="Arial"/>
          <w:sz w:val="22"/>
          <w:szCs w:val="22"/>
          <w:lang w:val="nl-NL"/>
        </w:rPr>
        <w:t>.</w:t>
      </w:r>
    </w:p>
    <w:p w14:paraId="78F7822A" w14:textId="77777777" w:rsidR="00C51BC9" w:rsidRPr="00C51BC9" w:rsidRDefault="00C51BC9" w:rsidP="00C51BC9">
      <w:pPr>
        <w:jc w:val="both"/>
        <w:rPr>
          <w:rFonts w:ascii="Arial" w:hAnsi="Arial" w:cs="Arial"/>
          <w:sz w:val="22"/>
          <w:szCs w:val="22"/>
          <w:lang w:val="en-US"/>
        </w:rPr>
      </w:pPr>
      <w:proofErr w:type="spellStart"/>
      <w:r w:rsidRPr="00C51BC9">
        <w:rPr>
          <w:rFonts w:ascii="Arial" w:hAnsi="Arial" w:cs="Arial"/>
          <w:sz w:val="22"/>
          <w:szCs w:val="22"/>
          <w:lang w:val="nl-NL"/>
        </w:rPr>
        <w:t>Chakrabarti</w:t>
      </w:r>
      <w:proofErr w:type="spellEnd"/>
      <w:r w:rsidRPr="00C51BC9">
        <w:rPr>
          <w:rFonts w:ascii="Arial" w:hAnsi="Arial" w:cs="Arial"/>
          <w:sz w:val="22"/>
          <w:szCs w:val="22"/>
          <w:lang w:val="nl-NL"/>
        </w:rPr>
        <w:t xml:space="preserve">, B., </w:t>
      </w:r>
      <w:proofErr w:type="spellStart"/>
      <w:r w:rsidRPr="00C51BC9">
        <w:rPr>
          <w:rFonts w:ascii="Arial" w:hAnsi="Arial" w:cs="Arial"/>
          <w:sz w:val="22"/>
          <w:szCs w:val="22"/>
          <w:lang w:val="nl-NL"/>
        </w:rPr>
        <w:t>McKnight</w:t>
      </w:r>
      <w:proofErr w:type="spellEnd"/>
      <w:r w:rsidRPr="00C51BC9">
        <w:rPr>
          <w:rFonts w:ascii="Arial" w:hAnsi="Arial" w:cs="Arial"/>
          <w:sz w:val="22"/>
          <w:szCs w:val="22"/>
          <w:lang w:val="nl-NL"/>
        </w:rPr>
        <w:t xml:space="preserve">, E., Pearson, M.G., </w:t>
      </w:r>
      <w:proofErr w:type="spellStart"/>
      <w:r w:rsidRPr="00C51BC9">
        <w:rPr>
          <w:rFonts w:ascii="Arial" w:hAnsi="Arial" w:cs="Arial"/>
          <w:sz w:val="22"/>
          <w:szCs w:val="22"/>
          <w:lang w:val="nl-NL"/>
        </w:rPr>
        <w:t>Dowie</w:t>
      </w:r>
      <w:proofErr w:type="spellEnd"/>
      <w:r w:rsidRPr="00C51BC9">
        <w:rPr>
          <w:rFonts w:ascii="Arial" w:hAnsi="Arial" w:cs="Arial"/>
          <w:sz w:val="22"/>
          <w:szCs w:val="22"/>
          <w:lang w:val="nl-NL"/>
        </w:rPr>
        <w:t xml:space="preserve">, L., Richards, J., </w:t>
      </w:r>
      <w:proofErr w:type="spellStart"/>
      <w:r w:rsidRPr="00C51BC9">
        <w:rPr>
          <w:rFonts w:ascii="Arial" w:hAnsi="Arial" w:cs="Arial"/>
          <w:sz w:val="22"/>
          <w:szCs w:val="22"/>
          <w:lang w:val="nl-NL"/>
        </w:rPr>
        <w:t>Choudhury-Iqbal</w:t>
      </w:r>
      <w:proofErr w:type="spellEnd"/>
      <w:r w:rsidRPr="00C51BC9">
        <w:rPr>
          <w:rFonts w:ascii="Arial" w:hAnsi="Arial" w:cs="Arial"/>
          <w:sz w:val="22"/>
          <w:szCs w:val="22"/>
          <w:lang w:val="nl-NL"/>
        </w:rPr>
        <w:t xml:space="preserve">, M., Malone, R., </w:t>
      </w:r>
      <w:proofErr w:type="spellStart"/>
      <w:r w:rsidRPr="00C51BC9">
        <w:rPr>
          <w:rFonts w:ascii="Arial" w:hAnsi="Arial" w:cs="Arial"/>
          <w:sz w:val="22"/>
          <w:szCs w:val="22"/>
          <w:lang w:val="nl-NL"/>
        </w:rPr>
        <w:t>Osborne</w:t>
      </w:r>
      <w:proofErr w:type="spellEnd"/>
      <w:r w:rsidRPr="00C51BC9">
        <w:rPr>
          <w:rFonts w:ascii="Arial" w:hAnsi="Arial" w:cs="Arial"/>
          <w:sz w:val="22"/>
          <w:szCs w:val="22"/>
          <w:lang w:val="nl-NL"/>
        </w:rPr>
        <w:t xml:space="preserve">, M., Cooper, C., Davies, L. </w:t>
      </w:r>
      <w:proofErr w:type="spellStart"/>
      <w:r w:rsidRPr="00C51BC9">
        <w:rPr>
          <w:rFonts w:ascii="Arial" w:hAnsi="Arial" w:cs="Arial"/>
          <w:sz w:val="22"/>
          <w:szCs w:val="22"/>
          <w:lang w:val="nl-NL"/>
        </w:rPr>
        <w:t>and</w:t>
      </w:r>
      <w:proofErr w:type="spellEnd"/>
      <w:r w:rsidRPr="00C51BC9">
        <w:rPr>
          <w:rFonts w:ascii="Arial" w:hAnsi="Arial" w:cs="Arial"/>
          <w:sz w:val="22"/>
          <w:szCs w:val="22"/>
          <w:lang w:val="nl-NL"/>
        </w:rPr>
        <w:t xml:space="preserve"> Angus, R.M. (2025). </w:t>
      </w:r>
      <w:r w:rsidRPr="00C51BC9">
        <w:rPr>
          <w:rFonts w:ascii="Arial" w:hAnsi="Arial" w:cs="Arial"/>
          <w:sz w:val="22"/>
          <w:szCs w:val="22"/>
          <w:lang w:val="en-US"/>
        </w:rPr>
        <w:t xml:space="preserve">A service evaluation following the implementation of computer guided consultation software to support primary care reviews for chronic obstructive pulmonary disease. </w:t>
      </w:r>
      <w:proofErr w:type="spellStart"/>
      <w:r w:rsidRPr="00C51BC9">
        <w:rPr>
          <w:rFonts w:ascii="Arial" w:hAnsi="Arial" w:cs="Arial"/>
          <w:i/>
          <w:iCs/>
          <w:sz w:val="22"/>
          <w:szCs w:val="22"/>
          <w:lang w:val="en-US"/>
        </w:rPr>
        <w:t>npj</w:t>
      </w:r>
      <w:proofErr w:type="spellEnd"/>
      <w:r w:rsidRPr="00C51BC9">
        <w:rPr>
          <w:rFonts w:ascii="Arial" w:hAnsi="Arial" w:cs="Arial"/>
          <w:i/>
          <w:iCs/>
          <w:sz w:val="22"/>
          <w:szCs w:val="22"/>
          <w:lang w:val="en-US"/>
        </w:rPr>
        <w:t xml:space="preserve"> Primary Care Respiratory Medicine</w:t>
      </w:r>
      <w:r w:rsidRPr="00C51BC9">
        <w:rPr>
          <w:rFonts w:ascii="Arial" w:hAnsi="Arial" w:cs="Arial"/>
          <w:sz w:val="22"/>
          <w:szCs w:val="22"/>
          <w:lang w:val="en-US"/>
        </w:rPr>
        <w:t xml:space="preserve">, 35(1). </w:t>
      </w:r>
      <w:proofErr w:type="spellStart"/>
      <w:r w:rsidRPr="00C51BC9">
        <w:rPr>
          <w:rFonts w:ascii="Arial" w:hAnsi="Arial" w:cs="Arial"/>
          <w:sz w:val="22"/>
          <w:szCs w:val="22"/>
          <w:lang w:val="en-US"/>
        </w:rPr>
        <w:t>doi:</w:t>
      </w:r>
      <w:hyperlink r:id="rId15"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://doi.org/10.1038/s41533-025-00421-1</w:t>
        </w:r>
      </w:hyperlink>
      <w:r w:rsidRPr="00C51BC9">
        <w:rPr>
          <w:rFonts w:ascii="Arial" w:hAnsi="Arial" w:cs="Arial"/>
          <w:sz w:val="22"/>
          <w:szCs w:val="22"/>
          <w:lang w:val="en-US"/>
        </w:rPr>
        <w:t>.</w:t>
      </w:r>
    </w:p>
    <w:p w14:paraId="4A498948"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Colin, M.N., Salma Tri </w:t>
      </w:r>
      <w:proofErr w:type="spellStart"/>
      <w:r w:rsidRPr="00C51BC9">
        <w:rPr>
          <w:rFonts w:ascii="Arial" w:hAnsi="Arial" w:cs="Arial"/>
          <w:sz w:val="22"/>
          <w:szCs w:val="22"/>
          <w:lang w:val="en-US"/>
        </w:rPr>
        <w:t>Octaviany</w:t>
      </w:r>
      <w:proofErr w:type="spellEnd"/>
      <w:r w:rsidRPr="00C51BC9">
        <w:rPr>
          <w:rFonts w:ascii="Arial" w:hAnsi="Arial" w:cs="Arial"/>
          <w:sz w:val="22"/>
          <w:szCs w:val="22"/>
          <w:lang w:val="en-US"/>
        </w:rPr>
        <w:t xml:space="preserve">, Darmawan, M., </w:t>
      </w:r>
      <w:proofErr w:type="spellStart"/>
      <w:r w:rsidRPr="00C51BC9">
        <w:rPr>
          <w:rFonts w:ascii="Arial" w:hAnsi="Arial" w:cs="Arial"/>
          <w:sz w:val="22"/>
          <w:szCs w:val="22"/>
          <w:lang w:val="en-US"/>
        </w:rPr>
        <w:t>Anggi</w:t>
      </w:r>
      <w:proofErr w:type="spellEnd"/>
      <w:r w:rsidRPr="00C51BC9">
        <w:rPr>
          <w:rFonts w:ascii="Arial" w:hAnsi="Arial" w:cs="Arial"/>
          <w:sz w:val="22"/>
          <w:szCs w:val="22"/>
          <w:lang w:val="en-US"/>
        </w:rPr>
        <w:t xml:space="preserve">, J.F., Kusuma, C.F. and </w:t>
      </w:r>
      <w:proofErr w:type="spellStart"/>
      <w:r w:rsidRPr="00C51BC9">
        <w:rPr>
          <w:rFonts w:ascii="Arial" w:hAnsi="Arial" w:cs="Arial"/>
          <w:sz w:val="22"/>
          <w:szCs w:val="22"/>
          <w:lang w:val="en-US"/>
        </w:rPr>
        <w:t>Angga</w:t>
      </w:r>
      <w:proofErr w:type="spellEnd"/>
      <w:r w:rsidRPr="00C51BC9">
        <w:rPr>
          <w:rFonts w:ascii="Arial" w:hAnsi="Arial" w:cs="Arial"/>
          <w:sz w:val="22"/>
          <w:szCs w:val="22"/>
          <w:lang w:val="en-US"/>
        </w:rPr>
        <w:t xml:space="preserve"> </w:t>
      </w:r>
      <w:proofErr w:type="spellStart"/>
      <w:r w:rsidRPr="00C51BC9">
        <w:rPr>
          <w:rFonts w:ascii="Arial" w:hAnsi="Arial" w:cs="Arial"/>
          <w:sz w:val="22"/>
          <w:szCs w:val="22"/>
          <w:lang w:val="en-US"/>
        </w:rPr>
        <w:t>Prawira</w:t>
      </w:r>
      <w:proofErr w:type="spellEnd"/>
      <w:r w:rsidRPr="00C51BC9">
        <w:rPr>
          <w:rFonts w:ascii="Arial" w:hAnsi="Arial" w:cs="Arial"/>
          <w:sz w:val="22"/>
          <w:szCs w:val="22"/>
          <w:lang w:val="en-US"/>
        </w:rPr>
        <w:t xml:space="preserve"> </w:t>
      </w:r>
      <w:proofErr w:type="spellStart"/>
      <w:r w:rsidRPr="00C51BC9">
        <w:rPr>
          <w:rFonts w:ascii="Arial" w:hAnsi="Arial" w:cs="Arial"/>
          <w:sz w:val="22"/>
          <w:szCs w:val="22"/>
          <w:lang w:val="en-US"/>
        </w:rPr>
        <w:t>Kautsar</w:t>
      </w:r>
      <w:proofErr w:type="spellEnd"/>
      <w:r w:rsidRPr="00C51BC9">
        <w:rPr>
          <w:rFonts w:ascii="Arial" w:hAnsi="Arial" w:cs="Arial"/>
          <w:sz w:val="22"/>
          <w:szCs w:val="22"/>
          <w:lang w:val="en-US"/>
        </w:rPr>
        <w:t xml:space="preserve"> (2025). Meta-analysis of randomized controlled trials of electronic health interventions to reduce medication errors. </w:t>
      </w:r>
      <w:proofErr w:type="spellStart"/>
      <w:r w:rsidRPr="00C51BC9">
        <w:rPr>
          <w:rFonts w:ascii="Arial" w:hAnsi="Arial" w:cs="Arial"/>
          <w:i/>
          <w:iCs/>
          <w:sz w:val="22"/>
          <w:szCs w:val="22"/>
          <w:lang w:val="en-US"/>
        </w:rPr>
        <w:t>npj</w:t>
      </w:r>
      <w:proofErr w:type="spellEnd"/>
      <w:r w:rsidRPr="00C51BC9">
        <w:rPr>
          <w:rFonts w:ascii="Arial" w:hAnsi="Arial" w:cs="Arial"/>
          <w:i/>
          <w:iCs/>
          <w:sz w:val="22"/>
          <w:szCs w:val="22"/>
          <w:lang w:val="en-US"/>
        </w:rPr>
        <w:t xml:space="preserve"> Digital Medicine</w:t>
      </w:r>
      <w:r w:rsidRPr="00C51BC9">
        <w:rPr>
          <w:rFonts w:ascii="Arial" w:hAnsi="Arial" w:cs="Arial"/>
          <w:sz w:val="22"/>
          <w:szCs w:val="22"/>
          <w:lang w:val="en-US"/>
        </w:rPr>
        <w:t xml:space="preserve">, [online] 8(1), pp.767–767. </w:t>
      </w:r>
      <w:proofErr w:type="spellStart"/>
      <w:r w:rsidRPr="00C51BC9">
        <w:rPr>
          <w:rFonts w:ascii="Arial" w:hAnsi="Arial" w:cs="Arial"/>
          <w:sz w:val="22"/>
          <w:szCs w:val="22"/>
          <w:lang w:val="en-US"/>
        </w:rPr>
        <w:t>doi:</w:t>
      </w:r>
      <w:hyperlink r:id="rId16"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://doi.org/10.1038/s41746-025-02127-7</w:t>
        </w:r>
      </w:hyperlink>
      <w:r w:rsidRPr="00C51BC9">
        <w:rPr>
          <w:rFonts w:ascii="Arial" w:hAnsi="Arial" w:cs="Arial"/>
          <w:sz w:val="22"/>
          <w:szCs w:val="22"/>
          <w:lang w:val="en-US"/>
        </w:rPr>
        <w:t>.</w:t>
      </w:r>
    </w:p>
    <w:p w14:paraId="02246B19"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Cuadros, P., McCord, E., McDonnell, C., Apathy, N.C., Sanner, L., Adams, M.C.B., Mamlin, B.W., Vest, J.R., Hurley, R.W., Harle, C.A. and Mazurenko, O. (2024). Barriers, facilitators, and recommendations to increase the use of a clinical decision support tool for managing chronic pain in primary care. </w:t>
      </w:r>
      <w:r w:rsidRPr="00C51BC9">
        <w:rPr>
          <w:rFonts w:ascii="Arial" w:hAnsi="Arial" w:cs="Arial"/>
          <w:i/>
          <w:iCs/>
          <w:sz w:val="22"/>
          <w:szCs w:val="22"/>
          <w:lang w:val="en-US"/>
        </w:rPr>
        <w:t>International Journal of Medical Informatics</w:t>
      </w:r>
      <w:r w:rsidRPr="00C51BC9">
        <w:rPr>
          <w:rFonts w:ascii="Arial" w:hAnsi="Arial" w:cs="Arial"/>
          <w:sz w:val="22"/>
          <w:szCs w:val="22"/>
          <w:lang w:val="en-US"/>
        </w:rPr>
        <w:t xml:space="preserve">, [online] 192, p.105649. </w:t>
      </w:r>
      <w:proofErr w:type="spellStart"/>
      <w:r w:rsidRPr="00C51BC9">
        <w:rPr>
          <w:rFonts w:ascii="Arial" w:hAnsi="Arial" w:cs="Arial"/>
          <w:sz w:val="22"/>
          <w:szCs w:val="22"/>
          <w:lang w:val="en-US"/>
        </w:rPr>
        <w:t>doi:</w:t>
      </w:r>
      <w:hyperlink r:id="rId17"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://doi.org/10.1016/j.ijmedinf.2024.105649</w:t>
        </w:r>
      </w:hyperlink>
      <w:r w:rsidRPr="00C51BC9">
        <w:rPr>
          <w:rFonts w:ascii="Arial" w:hAnsi="Arial" w:cs="Arial"/>
          <w:sz w:val="22"/>
          <w:szCs w:val="22"/>
          <w:lang w:val="en-US"/>
        </w:rPr>
        <w:t>.</w:t>
      </w:r>
    </w:p>
    <w:p w14:paraId="4A2D4CB0"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Dong, F., Su, R., Ren, Y., Huang, K., Li, W., Yang, L., Li, X., Hu, X., Ye, T., Jin, D., Yang, T., Jones, P.W. and Wang, C. (2025). Real-world effectiveness study of guideline-directed COPD </w:t>
      </w:r>
      <w:proofErr w:type="spellStart"/>
      <w:r w:rsidRPr="00C51BC9">
        <w:rPr>
          <w:rFonts w:ascii="Arial" w:hAnsi="Arial" w:cs="Arial"/>
          <w:sz w:val="22"/>
          <w:szCs w:val="22"/>
          <w:lang w:val="en-US"/>
        </w:rPr>
        <w:lastRenderedPageBreak/>
        <w:t>STANDARDized</w:t>
      </w:r>
      <w:proofErr w:type="spellEnd"/>
      <w:r w:rsidRPr="00C51BC9">
        <w:rPr>
          <w:rFonts w:ascii="Arial" w:hAnsi="Arial" w:cs="Arial"/>
          <w:sz w:val="22"/>
          <w:szCs w:val="22"/>
          <w:lang w:val="en-US"/>
        </w:rPr>
        <w:t xml:space="preserve"> management in patients with chronic obstructive pulmonary disease: a cluster </w:t>
      </w:r>
      <w:proofErr w:type="spellStart"/>
      <w:r w:rsidRPr="00C51BC9">
        <w:rPr>
          <w:rFonts w:ascii="Arial" w:hAnsi="Arial" w:cs="Arial"/>
          <w:sz w:val="22"/>
          <w:szCs w:val="22"/>
          <w:lang w:val="en-US"/>
        </w:rPr>
        <w:t>randomised</w:t>
      </w:r>
      <w:proofErr w:type="spellEnd"/>
      <w:r w:rsidRPr="00C51BC9">
        <w:rPr>
          <w:rFonts w:ascii="Arial" w:hAnsi="Arial" w:cs="Arial"/>
          <w:sz w:val="22"/>
          <w:szCs w:val="22"/>
          <w:lang w:val="en-US"/>
        </w:rPr>
        <w:t xml:space="preserve"> trial design. </w:t>
      </w:r>
      <w:r w:rsidRPr="00C51BC9">
        <w:rPr>
          <w:rFonts w:ascii="Arial" w:hAnsi="Arial" w:cs="Arial"/>
          <w:i/>
          <w:iCs/>
          <w:sz w:val="22"/>
          <w:szCs w:val="22"/>
          <w:lang w:val="en-US"/>
        </w:rPr>
        <w:t>BMJ Open Respiratory Research</w:t>
      </w:r>
      <w:r w:rsidRPr="00C51BC9">
        <w:rPr>
          <w:rFonts w:ascii="Arial" w:hAnsi="Arial" w:cs="Arial"/>
          <w:sz w:val="22"/>
          <w:szCs w:val="22"/>
          <w:lang w:val="en-US"/>
        </w:rPr>
        <w:t xml:space="preserve">, [online] 12(1), pp.e002768–e002768. </w:t>
      </w:r>
      <w:proofErr w:type="spellStart"/>
      <w:r w:rsidRPr="00C51BC9">
        <w:rPr>
          <w:rFonts w:ascii="Arial" w:hAnsi="Arial" w:cs="Arial"/>
          <w:sz w:val="22"/>
          <w:szCs w:val="22"/>
          <w:lang w:val="en-US"/>
        </w:rPr>
        <w:t>doi:</w:t>
      </w:r>
      <w:hyperlink r:id="rId18"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://doi.org/10.1136/bmjresp-2024-002768</w:t>
        </w:r>
      </w:hyperlink>
      <w:r w:rsidRPr="00C51BC9">
        <w:rPr>
          <w:rFonts w:ascii="Arial" w:hAnsi="Arial" w:cs="Arial"/>
          <w:sz w:val="22"/>
          <w:szCs w:val="22"/>
          <w:lang w:val="en-US"/>
        </w:rPr>
        <w:t>.</w:t>
      </w:r>
    </w:p>
    <w:p w14:paraId="46E3D508"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Fletcher, E., Burns, A., Wiering, B., Lavu, D., Shephard, E., Hamilton, W., Campbell, J.L. and Abel, G. (2023). Workload and workflow implications associated with the use of electronic clinical decision support tools used by health professionals in general practice: a scoping review. </w:t>
      </w:r>
      <w:r w:rsidRPr="00C51BC9">
        <w:rPr>
          <w:rFonts w:ascii="Arial" w:hAnsi="Arial" w:cs="Arial"/>
          <w:i/>
          <w:iCs/>
          <w:sz w:val="22"/>
          <w:szCs w:val="22"/>
          <w:lang w:val="en-US"/>
        </w:rPr>
        <w:t>BMC Primary Care</w:t>
      </w:r>
      <w:r w:rsidRPr="00C51BC9">
        <w:rPr>
          <w:rFonts w:ascii="Arial" w:hAnsi="Arial" w:cs="Arial"/>
          <w:sz w:val="22"/>
          <w:szCs w:val="22"/>
          <w:lang w:val="en-US"/>
        </w:rPr>
        <w:t xml:space="preserve">, 24(1). </w:t>
      </w:r>
      <w:proofErr w:type="spellStart"/>
      <w:r w:rsidRPr="00C51BC9">
        <w:rPr>
          <w:rFonts w:ascii="Arial" w:hAnsi="Arial" w:cs="Arial"/>
          <w:sz w:val="22"/>
          <w:szCs w:val="22"/>
          <w:lang w:val="en-US"/>
        </w:rPr>
        <w:t>doi:</w:t>
      </w:r>
      <w:hyperlink r:id="rId19"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://doi.org/10.1186/s12875-023-01973-2</w:t>
        </w:r>
      </w:hyperlink>
      <w:r w:rsidRPr="00C51BC9">
        <w:rPr>
          <w:rFonts w:ascii="Arial" w:hAnsi="Arial" w:cs="Arial"/>
          <w:sz w:val="22"/>
          <w:szCs w:val="22"/>
          <w:lang w:val="en-US"/>
        </w:rPr>
        <w:t>.</w:t>
      </w:r>
    </w:p>
    <w:p w14:paraId="2D705D43"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Foy, R., </w:t>
      </w:r>
      <w:proofErr w:type="spellStart"/>
      <w:r w:rsidRPr="00C51BC9">
        <w:rPr>
          <w:rFonts w:ascii="Arial" w:hAnsi="Arial" w:cs="Arial"/>
          <w:sz w:val="22"/>
          <w:szCs w:val="22"/>
          <w:lang w:val="en-US"/>
        </w:rPr>
        <w:t>Skrypak</w:t>
      </w:r>
      <w:proofErr w:type="spellEnd"/>
      <w:r w:rsidRPr="00C51BC9">
        <w:rPr>
          <w:rFonts w:ascii="Arial" w:hAnsi="Arial" w:cs="Arial"/>
          <w:sz w:val="22"/>
          <w:szCs w:val="22"/>
          <w:lang w:val="en-US"/>
        </w:rPr>
        <w:t xml:space="preserve">, M., Alderson, S., Ivers, N.M., McInerney, B., Stoddart, J., Ingham, J. and Keenan, D. (2020). </w:t>
      </w:r>
      <w:proofErr w:type="spellStart"/>
      <w:r w:rsidRPr="00C51BC9">
        <w:rPr>
          <w:rFonts w:ascii="Arial" w:hAnsi="Arial" w:cs="Arial"/>
          <w:sz w:val="22"/>
          <w:szCs w:val="22"/>
          <w:lang w:val="en-US"/>
        </w:rPr>
        <w:t>Revitalising</w:t>
      </w:r>
      <w:proofErr w:type="spellEnd"/>
      <w:r w:rsidRPr="00C51BC9">
        <w:rPr>
          <w:rFonts w:ascii="Arial" w:hAnsi="Arial" w:cs="Arial"/>
          <w:sz w:val="22"/>
          <w:szCs w:val="22"/>
          <w:lang w:val="en-US"/>
        </w:rPr>
        <w:t xml:space="preserve"> Audit and Feedback to Improve Patient Care. </w:t>
      </w:r>
      <w:r w:rsidRPr="00C51BC9">
        <w:rPr>
          <w:rFonts w:ascii="Arial" w:hAnsi="Arial" w:cs="Arial"/>
          <w:i/>
          <w:iCs/>
          <w:sz w:val="22"/>
          <w:szCs w:val="22"/>
          <w:lang w:val="en-US"/>
        </w:rPr>
        <w:t>BMJ</w:t>
      </w:r>
      <w:r w:rsidRPr="00C51BC9">
        <w:rPr>
          <w:rFonts w:ascii="Arial" w:hAnsi="Arial" w:cs="Arial"/>
          <w:sz w:val="22"/>
          <w:szCs w:val="22"/>
          <w:lang w:val="en-US"/>
        </w:rPr>
        <w:t xml:space="preserve">, [online] 368(1). </w:t>
      </w:r>
      <w:proofErr w:type="spellStart"/>
      <w:r w:rsidRPr="00C51BC9">
        <w:rPr>
          <w:rFonts w:ascii="Arial" w:hAnsi="Arial" w:cs="Arial"/>
          <w:sz w:val="22"/>
          <w:szCs w:val="22"/>
          <w:lang w:val="en-US"/>
        </w:rPr>
        <w:t>doi:</w:t>
      </w:r>
      <w:hyperlink r:id="rId20"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://doi.org/10.1136/bmj.m213</w:t>
        </w:r>
      </w:hyperlink>
      <w:r w:rsidRPr="00C51BC9">
        <w:rPr>
          <w:rFonts w:ascii="Arial" w:hAnsi="Arial" w:cs="Arial"/>
          <w:sz w:val="22"/>
          <w:szCs w:val="22"/>
          <w:lang w:val="en-US"/>
        </w:rPr>
        <w:t>.</w:t>
      </w:r>
    </w:p>
    <w:p w14:paraId="4AB6A683"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Gill, P. and Baillie, J. (2018). Interviews and focus groups in qualitative research: An update for the digital age. </w:t>
      </w:r>
      <w:r w:rsidRPr="00C51BC9">
        <w:rPr>
          <w:rFonts w:ascii="Arial" w:hAnsi="Arial" w:cs="Arial"/>
          <w:i/>
          <w:iCs/>
          <w:sz w:val="22"/>
          <w:szCs w:val="22"/>
          <w:lang w:val="en-US"/>
        </w:rPr>
        <w:t>British Dental Journal</w:t>
      </w:r>
      <w:r w:rsidRPr="00C51BC9">
        <w:rPr>
          <w:rFonts w:ascii="Arial" w:hAnsi="Arial" w:cs="Arial"/>
          <w:sz w:val="22"/>
          <w:szCs w:val="22"/>
          <w:lang w:val="en-US"/>
        </w:rPr>
        <w:t xml:space="preserve">, [online] 225(7), pp.668–672. </w:t>
      </w:r>
      <w:proofErr w:type="spellStart"/>
      <w:r w:rsidRPr="00C51BC9">
        <w:rPr>
          <w:rFonts w:ascii="Arial" w:hAnsi="Arial" w:cs="Arial"/>
          <w:sz w:val="22"/>
          <w:szCs w:val="22"/>
          <w:lang w:val="en-US"/>
        </w:rPr>
        <w:t>doi:</w:t>
      </w:r>
      <w:hyperlink r:id="rId21"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://doi.org/10.1038/sj.bdj.2018.815</w:t>
        </w:r>
      </w:hyperlink>
      <w:r w:rsidRPr="00C51BC9">
        <w:rPr>
          <w:rFonts w:ascii="Arial" w:hAnsi="Arial" w:cs="Arial"/>
          <w:sz w:val="22"/>
          <w:szCs w:val="22"/>
          <w:lang w:val="en-US"/>
        </w:rPr>
        <w:t>.</w:t>
      </w:r>
    </w:p>
    <w:p w14:paraId="5C1EBAE4"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GOLD (2023). </w:t>
      </w:r>
      <w:r w:rsidRPr="00C51BC9">
        <w:rPr>
          <w:rFonts w:ascii="Arial" w:hAnsi="Arial" w:cs="Arial"/>
          <w:i/>
          <w:iCs/>
          <w:sz w:val="22"/>
          <w:szCs w:val="22"/>
          <w:lang w:val="en-US"/>
        </w:rPr>
        <w:t>Global Initiative for Chronic Obstructive Lung Disease - GOLD</w:t>
      </w:r>
      <w:r w:rsidRPr="00C51BC9">
        <w:rPr>
          <w:rFonts w:ascii="Arial" w:hAnsi="Arial" w:cs="Arial"/>
          <w:sz w:val="22"/>
          <w:szCs w:val="22"/>
          <w:lang w:val="en-US"/>
        </w:rPr>
        <w:t xml:space="preserve">. [online] Global Initiative for Chronic Obstructive Lung Disease - GOLD. Available at: </w:t>
      </w:r>
      <w:hyperlink r:id="rId22" w:history="1">
        <w:r w:rsidRPr="00C51BC9">
          <w:rPr>
            <w:rStyle w:val="Hyperlink"/>
            <w:rFonts w:ascii="Arial" w:hAnsi="Arial" w:cs="Arial"/>
            <w:sz w:val="22"/>
            <w:szCs w:val="22"/>
            <w:lang w:val="en-US"/>
          </w:rPr>
          <w:t>https://goldcopd.org/</w:t>
        </w:r>
      </w:hyperlink>
      <w:r w:rsidRPr="00C51BC9">
        <w:rPr>
          <w:rFonts w:ascii="Arial" w:hAnsi="Arial" w:cs="Arial"/>
          <w:sz w:val="22"/>
          <w:szCs w:val="22"/>
          <w:lang w:val="en-US"/>
        </w:rPr>
        <w:t xml:space="preserve"> [Accessed 18 Jan. 2026].</w:t>
      </w:r>
    </w:p>
    <w:p w14:paraId="21F4ABB9"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Haeussler, K., Ismaila, A.S., </w:t>
      </w:r>
      <w:proofErr w:type="spellStart"/>
      <w:r w:rsidRPr="00C51BC9">
        <w:rPr>
          <w:rFonts w:ascii="Arial" w:hAnsi="Arial" w:cs="Arial"/>
          <w:sz w:val="22"/>
          <w:szCs w:val="22"/>
          <w:lang w:val="en-US"/>
        </w:rPr>
        <w:t>Malmenäs</w:t>
      </w:r>
      <w:proofErr w:type="spellEnd"/>
      <w:r w:rsidRPr="00C51BC9">
        <w:rPr>
          <w:rFonts w:ascii="Arial" w:hAnsi="Arial" w:cs="Arial"/>
          <w:sz w:val="22"/>
          <w:szCs w:val="22"/>
          <w:lang w:val="en-US"/>
        </w:rPr>
        <w:t xml:space="preserve">, M., Noorduyn, S.G., Green, N., Compton, C., Thabane, L., </w:t>
      </w:r>
      <w:proofErr w:type="spellStart"/>
      <w:r w:rsidRPr="00C51BC9">
        <w:rPr>
          <w:rFonts w:ascii="Arial" w:hAnsi="Arial" w:cs="Arial"/>
          <w:sz w:val="22"/>
          <w:szCs w:val="22"/>
          <w:lang w:val="en-US"/>
        </w:rPr>
        <w:t>Vogelmeier</w:t>
      </w:r>
      <w:proofErr w:type="spellEnd"/>
      <w:r w:rsidRPr="00C51BC9">
        <w:rPr>
          <w:rFonts w:ascii="Arial" w:hAnsi="Arial" w:cs="Arial"/>
          <w:sz w:val="22"/>
          <w:szCs w:val="22"/>
          <w:lang w:val="en-US"/>
        </w:rPr>
        <w:t xml:space="preserve">, C.F. and Halpin, D.M.G. (2024). Assessing the comparative effects of interventions in COPD: a tutorial on network meta-analysis for clinicians. </w:t>
      </w:r>
      <w:r w:rsidRPr="00C51BC9">
        <w:rPr>
          <w:rFonts w:ascii="Arial" w:hAnsi="Arial" w:cs="Arial"/>
          <w:i/>
          <w:iCs/>
          <w:sz w:val="22"/>
          <w:szCs w:val="22"/>
          <w:lang w:val="en-US"/>
        </w:rPr>
        <w:t>Respiratory Research</w:t>
      </w:r>
      <w:r w:rsidRPr="00C51BC9">
        <w:rPr>
          <w:rFonts w:ascii="Arial" w:hAnsi="Arial" w:cs="Arial"/>
          <w:sz w:val="22"/>
          <w:szCs w:val="22"/>
          <w:lang w:val="en-US"/>
        </w:rPr>
        <w:t xml:space="preserve">, 25(1). </w:t>
      </w:r>
      <w:proofErr w:type="spellStart"/>
      <w:r w:rsidRPr="00C51BC9">
        <w:rPr>
          <w:rFonts w:ascii="Arial" w:hAnsi="Arial" w:cs="Arial"/>
          <w:sz w:val="22"/>
          <w:szCs w:val="22"/>
          <w:lang w:val="en-US"/>
        </w:rPr>
        <w:t>doi:</w:t>
      </w:r>
      <w:hyperlink r:id="rId23"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://doi.org/10.1186/s12931-024-03056-x</w:t>
        </w:r>
      </w:hyperlink>
      <w:r w:rsidRPr="00C51BC9">
        <w:rPr>
          <w:rFonts w:ascii="Arial" w:hAnsi="Arial" w:cs="Arial"/>
          <w:sz w:val="22"/>
          <w:szCs w:val="22"/>
          <w:lang w:val="en-US"/>
        </w:rPr>
        <w:t>.</w:t>
      </w:r>
    </w:p>
    <w:p w14:paraId="426CAB74"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Halpin, D.M.G., Dickens, A.P., Skinner, D., Murray, R., Singh, M., Hickman, K., Carter, V., Couper, A., Evans, A., Pullen, R., Menon, S., Morris, T., </w:t>
      </w:r>
      <w:proofErr w:type="spellStart"/>
      <w:r w:rsidRPr="00C51BC9">
        <w:rPr>
          <w:rFonts w:ascii="Arial" w:hAnsi="Arial" w:cs="Arial"/>
          <w:sz w:val="22"/>
          <w:szCs w:val="22"/>
          <w:lang w:val="en-US"/>
        </w:rPr>
        <w:t>Muellerova</w:t>
      </w:r>
      <w:proofErr w:type="spellEnd"/>
      <w:r w:rsidRPr="00C51BC9">
        <w:rPr>
          <w:rFonts w:ascii="Arial" w:hAnsi="Arial" w:cs="Arial"/>
          <w:sz w:val="22"/>
          <w:szCs w:val="22"/>
          <w:lang w:val="en-US"/>
        </w:rPr>
        <w:t xml:space="preserve">, H., </w:t>
      </w:r>
      <w:proofErr w:type="spellStart"/>
      <w:r w:rsidRPr="00C51BC9">
        <w:rPr>
          <w:rFonts w:ascii="Arial" w:hAnsi="Arial" w:cs="Arial"/>
          <w:sz w:val="22"/>
          <w:szCs w:val="22"/>
          <w:lang w:val="en-US"/>
        </w:rPr>
        <w:t>Bafadhel</w:t>
      </w:r>
      <w:proofErr w:type="spellEnd"/>
      <w:r w:rsidRPr="00C51BC9">
        <w:rPr>
          <w:rFonts w:ascii="Arial" w:hAnsi="Arial" w:cs="Arial"/>
          <w:sz w:val="22"/>
          <w:szCs w:val="22"/>
          <w:lang w:val="en-US"/>
        </w:rPr>
        <w:t xml:space="preserve">, M., Chalmers, J., Devereux, G., Gibson, M., Hurst, J.R., Jones, R. and </w:t>
      </w:r>
      <w:proofErr w:type="spellStart"/>
      <w:r w:rsidRPr="00C51BC9">
        <w:rPr>
          <w:rFonts w:ascii="Arial" w:hAnsi="Arial" w:cs="Arial"/>
          <w:sz w:val="22"/>
          <w:szCs w:val="22"/>
          <w:lang w:val="en-US"/>
        </w:rPr>
        <w:t>Kostikas</w:t>
      </w:r>
      <w:proofErr w:type="spellEnd"/>
      <w:r w:rsidRPr="00C51BC9">
        <w:rPr>
          <w:rFonts w:ascii="Arial" w:hAnsi="Arial" w:cs="Arial"/>
          <w:sz w:val="22"/>
          <w:szCs w:val="22"/>
          <w:lang w:val="en-US"/>
        </w:rPr>
        <w:t xml:space="preserve">, K. (2023). Identification of key opportunities for </w:t>
      </w:r>
      <w:proofErr w:type="spellStart"/>
      <w:r w:rsidRPr="00C51BC9">
        <w:rPr>
          <w:rFonts w:ascii="Arial" w:hAnsi="Arial" w:cs="Arial"/>
          <w:sz w:val="22"/>
          <w:szCs w:val="22"/>
          <w:lang w:val="en-US"/>
        </w:rPr>
        <w:t>optimising</w:t>
      </w:r>
      <w:proofErr w:type="spellEnd"/>
      <w:r w:rsidRPr="00C51BC9">
        <w:rPr>
          <w:rFonts w:ascii="Arial" w:hAnsi="Arial" w:cs="Arial"/>
          <w:sz w:val="22"/>
          <w:szCs w:val="22"/>
          <w:lang w:val="en-US"/>
        </w:rPr>
        <w:t xml:space="preserve"> the management of high-risk COPD patients in the UK using the CONQUEST quality standards: an observational longitudinal study. </w:t>
      </w:r>
      <w:r w:rsidRPr="00C51BC9">
        <w:rPr>
          <w:rFonts w:ascii="Arial" w:hAnsi="Arial" w:cs="Arial"/>
          <w:i/>
          <w:iCs/>
          <w:sz w:val="22"/>
          <w:szCs w:val="22"/>
          <w:lang w:val="en-US"/>
        </w:rPr>
        <w:t>The Lancet Regional Health - Europe</w:t>
      </w:r>
      <w:r w:rsidRPr="00C51BC9">
        <w:rPr>
          <w:rFonts w:ascii="Arial" w:hAnsi="Arial" w:cs="Arial"/>
          <w:sz w:val="22"/>
          <w:szCs w:val="22"/>
          <w:lang w:val="en-US"/>
        </w:rPr>
        <w:t xml:space="preserve">, [online] 29, p.100619. </w:t>
      </w:r>
      <w:proofErr w:type="spellStart"/>
      <w:r w:rsidRPr="00C51BC9">
        <w:rPr>
          <w:rFonts w:ascii="Arial" w:hAnsi="Arial" w:cs="Arial"/>
          <w:sz w:val="22"/>
          <w:szCs w:val="22"/>
          <w:lang w:val="en-US"/>
        </w:rPr>
        <w:t>doi:</w:t>
      </w:r>
      <w:hyperlink r:id="rId24"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://doi.org/10.1016/j.lanepe.2023.100619</w:t>
        </w:r>
      </w:hyperlink>
      <w:r w:rsidRPr="00C51BC9">
        <w:rPr>
          <w:rFonts w:ascii="Arial" w:hAnsi="Arial" w:cs="Arial"/>
          <w:sz w:val="22"/>
          <w:szCs w:val="22"/>
          <w:lang w:val="en-US"/>
        </w:rPr>
        <w:t>.</w:t>
      </w:r>
    </w:p>
    <w:p w14:paraId="5DFA5369"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Health Innovation Yorkshire &amp; Humber (2024). </w:t>
      </w:r>
      <w:r w:rsidRPr="00C51BC9">
        <w:rPr>
          <w:rFonts w:ascii="Arial" w:hAnsi="Arial" w:cs="Arial"/>
          <w:i/>
          <w:iCs/>
          <w:sz w:val="22"/>
          <w:szCs w:val="22"/>
          <w:lang w:val="en-US"/>
        </w:rPr>
        <w:t>A Framework for Driving Innovation Adoption Through Patient Insight</w:t>
      </w:r>
      <w:r w:rsidRPr="00C51BC9">
        <w:rPr>
          <w:rFonts w:ascii="Arial" w:hAnsi="Arial" w:cs="Arial"/>
          <w:sz w:val="22"/>
          <w:szCs w:val="22"/>
          <w:lang w:val="en-US"/>
        </w:rPr>
        <w:t xml:space="preserve">. [online] Available at: </w:t>
      </w:r>
      <w:hyperlink r:id="rId25" w:history="1">
        <w:r w:rsidRPr="00C51BC9">
          <w:rPr>
            <w:rStyle w:val="Hyperlink"/>
            <w:rFonts w:ascii="Arial" w:hAnsi="Arial" w:cs="Arial"/>
            <w:sz w:val="22"/>
            <w:szCs w:val="22"/>
            <w:lang w:val="en-US"/>
          </w:rPr>
          <w:t>https://www.healthinnovationyh.org.uk/wp-content/uploads/2024/08/A-Framework-for-Driving-Innovation-Adoption-Through-Patient-Insight.pdf</w:t>
        </w:r>
      </w:hyperlink>
      <w:r w:rsidRPr="00C51BC9">
        <w:rPr>
          <w:rFonts w:ascii="Arial" w:hAnsi="Arial" w:cs="Arial"/>
          <w:sz w:val="22"/>
          <w:szCs w:val="22"/>
          <w:lang w:val="en-US"/>
        </w:rPr>
        <w:t xml:space="preserve"> [Accessed 1 Feb. 2026].</w:t>
      </w:r>
    </w:p>
    <w:p w14:paraId="675ECDEA"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Hemming, K., Haines, T.P., Chilton, P.J., Girling, A.J. and Lilford, R.J. (2015). The stepped wedge cluster </w:t>
      </w:r>
      <w:proofErr w:type="spellStart"/>
      <w:r w:rsidRPr="00C51BC9">
        <w:rPr>
          <w:rFonts w:ascii="Arial" w:hAnsi="Arial" w:cs="Arial"/>
          <w:sz w:val="22"/>
          <w:szCs w:val="22"/>
          <w:lang w:val="en-US"/>
        </w:rPr>
        <w:t>randomised</w:t>
      </w:r>
      <w:proofErr w:type="spellEnd"/>
      <w:r w:rsidRPr="00C51BC9">
        <w:rPr>
          <w:rFonts w:ascii="Arial" w:hAnsi="Arial" w:cs="Arial"/>
          <w:sz w:val="22"/>
          <w:szCs w:val="22"/>
          <w:lang w:val="en-US"/>
        </w:rPr>
        <w:t xml:space="preserve"> trial: rationale, design, analysis, and reporting. </w:t>
      </w:r>
      <w:r w:rsidRPr="00C51BC9">
        <w:rPr>
          <w:rFonts w:ascii="Arial" w:hAnsi="Arial" w:cs="Arial"/>
          <w:i/>
          <w:iCs/>
          <w:sz w:val="22"/>
          <w:szCs w:val="22"/>
          <w:lang w:val="en-US"/>
        </w:rPr>
        <w:t>BMJ</w:t>
      </w:r>
      <w:r w:rsidRPr="00C51BC9">
        <w:rPr>
          <w:rFonts w:ascii="Arial" w:hAnsi="Arial" w:cs="Arial"/>
          <w:sz w:val="22"/>
          <w:szCs w:val="22"/>
          <w:lang w:val="en-US"/>
        </w:rPr>
        <w:t xml:space="preserve">, [online] 350(feb06 1), pp.h391–h391. </w:t>
      </w:r>
      <w:proofErr w:type="spellStart"/>
      <w:r w:rsidRPr="00C51BC9">
        <w:rPr>
          <w:rFonts w:ascii="Arial" w:hAnsi="Arial" w:cs="Arial"/>
          <w:sz w:val="22"/>
          <w:szCs w:val="22"/>
          <w:lang w:val="en-US"/>
        </w:rPr>
        <w:t>doi:</w:t>
      </w:r>
      <w:hyperlink r:id="rId26"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://doi.org/10.1136/bmj.h391</w:t>
        </w:r>
      </w:hyperlink>
      <w:r w:rsidRPr="00C51BC9">
        <w:rPr>
          <w:rFonts w:ascii="Arial" w:hAnsi="Arial" w:cs="Arial"/>
          <w:sz w:val="22"/>
          <w:szCs w:val="22"/>
          <w:lang w:val="en-US"/>
        </w:rPr>
        <w:t>.</w:t>
      </w:r>
    </w:p>
    <w:p w14:paraId="3B0E83FE"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Hurst, J.R., McMillan, V. and Roberts, C.M. (2019). The National COPD Audit – what you need to know. </w:t>
      </w:r>
      <w:r w:rsidRPr="00C51BC9">
        <w:rPr>
          <w:rFonts w:ascii="Arial" w:hAnsi="Arial" w:cs="Arial"/>
          <w:i/>
          <w:iCs/>
          <w:sz w:val="22"/>
          <w:szCs w:val="22"/>
          <w:lang w:val="en-US"/>
        </w:rPr>
        <w:t>Clinical Medicine</w:t>
      </w:r>
      <w:r w:rsidRPr="00C51BC9">
        <w:rPr>
          <w:rFonts w:ascii="Arial" w:hAnsi="Arial" w:cs="Arial"/>
          <w:sz w:val="22"/>
          <w:szCs w:val="22"/>
          <w:lang w:val="en-US"/>
        </w:rPr>
        <w:t xml:space="preserve">, 19(6), pp.499–502. </w:t>
      </w:r>
      <w:proofErr w:type="spellStart"/>
      <w:r w:rsidRPr="00C51BC9">
        <w:rPr>
          <w:rFonts w:ascii="Arial" w:hAnsi="Arial" w:cs="Arial"/>
          <w:sz w:val="22"/>
          <w:szCs w:val="22"/>
          <w:lang w:val="en-US"/>
        </w:rPr>
        <w:t>doi:</w:t>
      </w:r>
      <w:hyperlink r:id="rId27"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://doi.org/10.7861/clinmed.2019-0202</w:t>
        </w:r>
      </w:hyperlink>
      <w:r w:rsidRPr="00C51BC9">
        <w:rPr>
          <w:rFonts w:ascii="Arial" w:hAnsi="Arial" w:cs="Arial"/>
          <w:sz w:val="22"/>
          <w:szCs w:val="22"/>
          <w:lang w:val="en-US"/>
        </w:rPr>
        <w:t>.</w:t>
      </w:r>
    </w:p>
    <w:p w14:paraId="36EA7606"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Hyzy, M., Bond, R., Mulvenna, M., Bai, L., Dix, A., Leigh, S. and Hunt, S. (2022). System Usability Scale Benchmarking for Digital Health Apps: Meta-analysis. </w:t>
      </w:r>
      <w:r w:rsidRPr="00C51BC9">
        <w:rPr>
          <w:rFonts w:ascii="Arial" w:hAnsi="Arial" w:cs="Arial"/>
          <w:i/>
          <w:iCs/>
          <w:sz w:val="22"/>
          <w:szCs w:val="22"/>
          <w:lang w:val="en-US"/>
        </w:rPr>
        <w:t xml:space="preserve">JMIR mHealth and </w:t>
      </w:r>
      <w:proofErr w:type="spellStart"/>
      <w:r w:rsidRPr="00C51BC9">
        <w:rPr>
          <w:rFonts w:ascii="Arial" w:hAnsi="Arial" w:cs="Arial"/>
          <w:i/>
          <w:iCs/>
          <w:sz w:val="22"/>
          <w:szCs w:val="22"/>
          <w:lang w:val="en-US"/>
        </w:rPr>
        <w:t>uHealth</w:t>
      </w:r>
      <w:proofErr w:type="spellEnd"/>
      <w:r w:rsidRPr="00C51BC9">
        <w:rPr>
          <w:rFonts w:ascii="Arial" w:hAnsi="Arial" w:cs="Arial"/>
          <w:sz w:val="22"/>
          <w:szCs w:val="22"/>
          <w:lang w:val="en-US"/>
        </w:rPr>
        <w:t xml:space="preserve">, 10(8). </w:t>
      </w:r>
      <w:proofErr w:type="spellStart"/>
      <w:r w:rsidRPr="00C51BC9">
        <w:rPr>
          <w:rFonts w:ascii="Arial" w:hAnsi="Arial" w:cs="Arial"/>
          <w:sz w:val="22"/>
          <w:szCs w:val="22"/>
          <w:lang w:val="en-US"/>
        </w:rPr>
        <w:t>doi:</w:t>
      </w:r>
      <w:hyperlink r:id="rId28"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://doi.org/10.2196/37290</w:t>
        </w:r>
      </w:hyperlink>
      <w:r w:rsidRPr="00C51BC9">
        <w:rPr>
          <w:rFonts w:ascii="Arial" w:hAnsi="Arial" w:cs="Arial"/>
          <w:sz w:val="22"/>
          <w:szCs w:val="22"/>
          <w:lang w:val="en-US"/>
        </w:rPr>
        <w:t>.</w:t>
      </w:r>
    </w:p>
    <w:p w14:paraId="5BBE9A59"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Janjua, S., </w:t>
      </w:r>
      <w:proofErr w:type="spellStart"/>
      <w:r w:rsidRPr="00C51BC9">
        <w:rPr>
          <w:rFonts w:ascii="Arial" w:hAnsi="Arial" w:cs="Arial"/>
          <w:sz w:val="22"/>
          <w:szCs w:val="22"/>
          <w:lang w:val="en-US"/>
        </w:rPr>
        <w:t>Banchoff</w:t>
      </w:r>
      <w:proofErr w:type="spellEnd"/>
      <w:r w:rsidRPr="00C51BC9">
        <w:rPr>
          <w:rFonts w:ascii="Arial" w:hAnsi="Arial" w:cs="Arial"/>
          <w:sz w:val="22"/>
          <w:szCs w:val="22"/>
          <w:lang w:val="en-US"/>
        </w:rPr>
        <w:t xml:space="preserve">, E., Threapleton, C.J., Prigmore, S., Fletcher, J. and Disler, R.T. (2021). Digital interventions for the management of chronic obstructive pulmonary disease. </w:t>
      </w:r>
      <w:r w:rsidRPr="00C51BC9">
        <w:rPr>
          <w:rFonts w:ascii="Arial" w:hAnsi="Arial" w:cs="Arial"/>
          <w:i/>
          <w:iCs/>
          <w:sz w:val="22"/>
          <w:szCs w:val="22"/>
          <w:lang w:val="en-US"/>
        </w:rPr>
        <w:t xml:space="preserve">Cochrane </w:t>
      </w:r>
      <w:r w:rsidRPr="00C51BC9">
        <w:rPr>
          <w:rFonts w:ascii="Arial" w:hAnsi="Arial" w:cs="Arial"/>
          <w:i/>
          <w:iCs/>
          <w:sz w:val="22"/>
          <w:szCs w:val="22"/>
          <w:lang w:val="en-US"/>
        </w:rPr>
        <w:lastRenderedPageBreak/>
        <w:t>Database of Systematic Reviews</w:t>
      </w:r>
      <w:r w:rsidRPr="00C51BC9">
        <w:rPr>
          <w:rFonts w:ascii="Arial" w:hAnsi="Arial" w:cs="Arial"/>
          <w:sz w:val="22"/>
          <w:szCs w:val="22"/>
          <w:lang w:val="en-US"/>
        </w:rPr>
        <w:t xml:space="preserve">, 2021(4). </w:t>
      </w:r>
      <w:proofErr w:type="spellStart"/>
      <w:r w:rsidRPr="00C51BC9">
        <w:rPr>
          <w:rFonts w:ascii="Arial" w:hAnsi="Arial" w:cs="Arial"/>
          <w:sz w:val="22"/>
          <w:szCs w:val="22"/>
          <w:lang w:val="en-US"/>
        </w:rPr>
        <w:t>doi:</w:t>
      </w:r>
      <w:hyperlink r:id="rId29"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://doi.org/10.1002/14651858.cd013246.pub2</w:t>
        </w:r>
      </w:hyperlink>
      <w:r w:rsidRPr="00C51BC9">
        <w:rPr>
          <w:rFonts w:ascii="Arial" w:hAnsi="Arial" w:cs="Arial"/>
          <w:sz w:val="22"/>
          <w:szCs w:val="22"/>
          <w:lang w:val="en-US"/>
        </w:rPr>
        <w:t>.</w:t>
      </w:r>
    </w:p>
    <w:p w14:paraId="3A341DD3"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Kharbanda, E.O., Asche, S.E., </w:t>
      </w:r>
      <w:proofErr w:type="spellStart"/>
      <w:r w:rsidRPr="00C51BC9">
        <w:rPr>
          <w:rFonts w:ascii="Arial" w:hAnsi="Arial" w:cs="Arial"/>
          <w:sz w:val="22"/>
          <w:szCs w:val="22"/>
          <w:lang w:val="en-US"/>
        </w:rPr>
        <w:t>Sinaiko</w:t>
      </w:r>
      <w:proofErr w:type="spellEnd"/>
      <w:r w:rsidRPr="00C51BC9">
        <w:rPr>
          <w:rFonts w:ascii="Arial" w:hAnsi="Arial" w:cs="Arial"/>
          <w:sz w:val="22"/>
          <w:szCs w:val="22"/>
          <w:lang w:val="en-US"/>
        </w:rPr>
        <w:t xml:space="preserve">, A.R., Ekstrom, H.L., Nordin, J.D., Sherwood, N.E., Fontaine, P.L., Dehmer, S.P., Appana, D. and O’Connor, P. (2018). Clinical Decision Support for Recognition and Management of Hypertension: A Randomized Trial. </w:t>
      </w:r>
      <w:r w:rsidRPr="00C51BC9">
        <w:rPr>
          <w:rFonts w:ascii="Arial" w:hAnsi="Arial" w:cs="Arial"/>
          <w:i/>
          <w:iCs/>
          <w:sz w:val="22"/>
          <w:szCs w:val="22"/>
          <w:lang w:val="en-US"/>
        </w:rPr>
        <w:t>Pediatrics</w:t>
      </w:r>
      <w:r w:rsidRPr="00C51BC9">
        <w:rPr>
          <w:rFonts w:ascii="Arial" w:hAnsi="Arial" w:cs="Arial"/>
          <w:sz w:val="22"/>
          <w:szCs w:val="22"/>
          <w:lang w:val="en-US"/>
        </w:rPr>
        <w:t xml:space="preserve">, 141(2), p.e20172954. </w:t>
      </w:r>
      <w:proofErr w:type="spellStart"/>
      <w:r w:rsidRPr="00C51BC9">
        <w:rPr>
          <w:rFonts w:ascii="Arial" w:hAnsi="Arial" w:cs="Arial"/>
          <w:sz w:val="22"/>
          <w:szCs w:val="22"/>
          <w:lang w:val="en-US"/>
        </w:rPr>
        <w:t>doi:</w:t>
      </w:r>
      <w:hyperlink r:id="rId30"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://doi.org/10.1542/peds.2017-2954</w:t>
        </w:r>
      </w:hyperlink>
      <w:r w:rsidRPr="00C51BC9">
        <w:rPr>
          <w:rFonts w:ascii="Arial" w:hAnsi="Arial" w:cs="Arial"/>
          <w:sz w:val="22"/>
          <w:szCs w:val="22"/>
          <w:lang w:val="en-US"/>
        </w:rPr>
        <w:t>.</w:t>
      </w:r>
    </w:p>
    <w:p w14:paraId="7C690B27"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NHS (2021). </w:t>
      </w:r>
      <w:r w:rsidRPr="00C51BC9">
        <w:rPr>
          <w:rFonts w:ascii="Arial" w:hAnsi="Arial" w:cs="Arial"/>
          <w:i/>
          <w:iCs/>
          <w:sz w:val="22"/>
          <w:szCs w:val="22"/>
          <w:lang w:val="en-US"/>
        </w:rPr>
        <w:t>NHS England» Digital clinical safety strategy</w:t>
      </w:r>
      <w:r w:rsidRPr="00C51BC9">
        <w:rPr>
          <w:rFonts w:ascii="Arial" w:hAnsi="Arial" w:cs="Arial"/>
          <w:sz w:val="22"/>
          <w:szCs w:val="22"/>
          <w:lang w:val="en-US"/>
        </w:rPr>
        <w:t xml:space="preserve">. [online] www.england.nhs.uk. Available at: </w:t>
      </w:r>
      <w:hyperlink r:id="rId31" w:history="1">
        <w:r w:rsidRPr="00C51BC9">
          <w:rPr>
            <w:rStyle w:val="Hyperlink"/>
            <w:rFonts w:ascii="Arial" w:hAnsi="Arial" w:cs="Arial"/>
            <w:sz w:val="22"/>
            <w:szCs w:val="22"/>
            <w:lang w:val="en-US"/>
          </w:rPr>
          <w:t>https://www.england.nhs.uk/patient-safety/patient-safety-systems/digital-clinical-safety-strategy/</w:t>
        </w:r>
      </w:hyperlink>
      <w:r w:rsidRPr="00C51BC9">
        <w:rPr>
          <w:rFonts w:ascii="Arial" w:hAnsi="Arial" w:cs="Arial"/>
          <w:sz w:val="22"/>
          <w:szCs w:val="22"/>
          <w:lang w:val="en-US"/>
        </w:rPr>
        <w:t xml:space="preserve"> [Accessed 1 Feb. 2026].</w:t>
      </w:r>
    </w:p>
    <w:p w14:paraId="64DDDFC3"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NHS Digital (2022). </w:t>
      </w:r>
      <w:r w:rsidRPr="00C51BC9">
        <w:rPr>
          <w:rFonts w:ascii="Arial" w:hAnsi="Arial" w:cs="Arial"/>
          <w:i/>
          <w:iCs/>
          <w:sz w:val="22"/>
          <w:szCs w:val="22"/>
          <w:lang w:val="en-US"/>
        </w:rPr>
        <w:t>General Data Protection Regulation (GDPR) - Information</w:t>
      </w:r>
      <w:r w:rsidRPr="00C51BC9">
        <w:rPr>
          <w:rFonts w:ascii="Arial" w:hAnsi="Arial" w:cs="Arial"/>
          <w:sz w:val="22"/>
          <w:szCs w:val="22"/>
          <w:lang w:val="en-US"/>
        </w:rPr>
        <w:t xml:space="preserve">. [online] NHS Digital. Available at: </w:t>
      </w:r>
      <w:hyperlink r:id="rId32" w:history="1">
        <w:r w:rsidRPr="00C51BC9">
          <w:rPr>
            <w:rStyle w:val="Hyperlink"/>
            <w:rFonts w:ascii="Arial" w:hAnsi="Arial" w:cs="Arial"/>
            <w:sz w:val="22"/>
            <w:szCs w:val="22"/>
            <w:lang w:val="en-US"/>
          </w:rPr>
          <w:t>https://digital.nhs.uk/data-and-information/keeping-data-safe-and-benefitting-the-public/gdpr</w:t>
        </w:r>
      </w:hyperlink>
      <w:r w:rsidRPr="00C51BC9">
        <w:rPr>
          <w:rFonts w:ascii="Arial" w:hAnsi="Arial" w:cs="Arial"/>
          <w:sz w:val="22"/>
          <w:szCs w:val="22"/>
          <w:lang w:val="en-US"/>
        </w:rPr>
        <w:t xml:space="preserve"> [Accessed 1 Feb. 2026].</w:t>
      </w:r>
    </w:p>
    <w:p w14:paraId="2EDE1AC6"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NHS England (2023a). </w:t>
      </w:r>
      <w:r w:rsidRPr="00C51BC9">
        <w:rPr>
          <w:rFonts w:ascii="Arial" w:hAnsi="Arial" w:cs="Arial"/>
          <w:i/>
          <w:iCs/>
          <w:sz w:val="22"/>
          <w:szCs w:val="22"/>
          <w:lang w:val="en-US"/>
        </w:rPr>
        <w:t>NHS England» Digital clinical safety assurance</w:t>
      </w:r>
      <w:r w:rsidRPr="00C51BC9">
        <w:rPr>
          <w:rFonts w:ascii="Arial" w:hAnsi="Arial" w:cs="Arial"/>
          <w:sz w:val="22"/>
          <w:szCs w:val="22"/>
          <w:lang w:val="en-US"/>
        </w:rPr>
        <w:t xml:space="preserve">. [online] www.england.nhs.uk. Available at: </w:t>
      </w:r>
      <w:hyperlink r:id="rId33" w:history="1">
        <w:r w:rsidRPr="00C51BC9">
          <w:rPr>
            <w:rStyle w:val="Hyperlink"/>
            <w:rFonts w:ascii="Arial" w:hAnsi="Arial" w:cs="Arial"/>
            <w:sz w:val="22"/>
            <w:szCs w:val="22"/>
            <w:lang w:val="en-US"/>
          </w:rPr>
          <w:t>https://www.england.nhs.uk/long-read/digital-clinical-safety-assurance/</w:t>
        </w:r>
      </w:hyperlink>
      <w:r w:rsidRPr="00C51BC9">
        <w:rPr>
          <w:rFonts w:ascii="Arial" w:hAnsi="Arial" w:cs="Arial"/>
          <w:sz w:val="22"/>
          <w:szCs w:val="22"/>
          <w:lang w:val="en-US"/>
        </w:rPr>
        <w:t xml:space="preserve"> [Accessed 17 Feb. 2026].</w:t>
      </w:r>
    </w:p>
    <w:p w14:paraId="19B5FD17"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NHS England (2023b). </w:t>
      </w:r>
      <w:r w:rsidRPr="00C51BC9">
        <w:rPr>
          <w:rFonts w:ascii="Arial" w:hAnsi="Arial" w:cs="Arial"/>
          <w:i/>
          <w:iCs/>
          <w:sz w:val="22"/>
          <w:szCs w:val="22"/>
          <w:lang w:val="en-US"/>
        </w:rPr>
        <w:t>Supporting Clinical Decisions with Health Information Technology</w:t>
      </w:r>
      <w:r w:rsidRPr="00C51BC9">
        <w:rPr>
          <w:rFonts w:ascii="Arial" w:hAnsi="Arial" w:cs="Arial"/>
          <w:sz w:val="22"/>
          <w:szCs w:val="22"/>
          <w:lang w:val="en-US"/>
        </w:rPr>
        <w:t xml:space="preserve">. [online] www.england.nhs.uk. Available at: </w:t>
      </w:r>
      <w:hyperlink r:id="rId34" w:history="1">
        <w:r w:rsidRPr="00C51BC9">
          <w:rPr>
            <w:rStyle w:val="Hyperlink"/>
            <w:rFonts w:ascii="Arial" w:hAnsi="Arial" w:cs="Arial"/>
            <w:sz w:val="22"/>
            <w:szCs w:val="22"/>
            <w:lang w:val="en-US"/>
          </w:rPr>
          <w:t>https://www.england.nhs.uk/long-read/supporting-clinical-decisions-with-health-information-technology/</w:t>
        </w:r>
      </w:hyperlink>
      <w:r w:rsidRPr="00C51BC9">
        <w:rPr>
          <w:rFonts w:ascii="Arial" w:hAnsi="Arial" w:cs="Arial"/>
          <w:sz w:val="22"/>
          <w:szCs w:val="22"/>
          <w:lang w:val="en-US"/>
        </w:rPr>
        <w:t xml:space="preserve"> [Accessed 11 Jan. 2026].</w:t>
      </w:r>
    </w:p>
    <w:p w14:paraId="75BB290E"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NHS England (2024). </w:t>
      </w:r>
      <w:r w:rsidRPr="00C51BC9">
        <w:rPr>
          <w:rFonts w:ascii="Arial" w:hAnsi="Arial" w:cs="Arial"/>
          <w:i/>
          <w:iCs/>
          <w:sz w:val="22"/>
          <w:szCs w:val="22"/>
          <w:lang w:val="en-US"/>
        </w:rPr>
        <w:t>NHS England» Decision support tools</w:t>
      </w:r>
      <w:r w:rsidRPr="00C51BC9">
        <w:rPr>
          <w:rFonts w:ascii="Arial" w:hAnsi="Arial" w:cs="Arial"/>
          <w:sz w:val="22"/>
          <w:szCs w:val="22"/>
          <w:lang w:val="en-US"/>
        </w:rPr>
        <w:t xml:space="preserve">. [online] www.england.nhs.uk. Available at: </w:t>
      </w:r>
      <w:hyperlink r:id="rId35" w:history="1">
        <w:r w:rsidRPr="00C51BC9">
          <w:rPr>
            <w:rStyle w:val="Hyperlink"/>
            <w:rFonts w:ascii="Arial" w:hAnsi="Arial" w:cs="Arial"/>
            <w:sz w:val="22"/>
            <w:szCs w:val="22"/>
            <w:lang w:val="en-US"/>
          </w:rPr>
          <w:t>https://www.england.nhs.uk/personalisedcare/shared-decision-making/decision-support-tools/</w:t>
        </w:r>
      </w:hyperlink>
      <w:r w:rsidRPr="00C51BC9">
        <w:rPr>
          <w:rFonts w:ascii="Arial" w:hAnsi="Arial" w:cs="Arial"/>
          <w:sz w:val="22"/>
          <w:szCs w:val="22"/>
          <w:lang w:val="en-US"/>
        </w:rPr>
        <w:t xml:space="preserve"> [Accessed 1 Feb. 2026].</w:t>
      </w:r>
    </w:p>
    <w:p w14:paraId="2822E5CA"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NHS England (2025a). </w:t>
      </w:r>
      <w:r w:rsidRPr="00C51BC9">
        <w:rPr>
          <w:rFonts w:ascii="Arial" w:hAnsi="Arial" w:cs="Arial"/>
          <w:i/>
          <w:iCs/>
          <w:sz w:val="22"/>
          <w:szCs w:val="22"/>
          <w:lang w:val="en-US"/>
        </w:rPr>
        <w:t>NHS England» Interoperability</w:t>
      </w:r>
      <w:r w:rsidRPr="00C51BC9">
        <w:rPr>
          <w:rFonts w:ascii="Arial" w:hAnsi="Arial" w:cs="Arial"/>
          <w:sz w:val="22"/>
          <w:szCs w:val="22"/>
          <w:lang w:val="en-US"/>
        </w:rPr>
        <w:t xml:space="preserve">. [online] www.england.nhs.uk. Available at: </w:t>
      </w:r>
      <w:hyperlink r:id="rId36" w:history="1">
        <w:r w:rsidRPr="00C51BC9">
          <w:rPr>
            <w:rStyle w:val="Hyperlink"/>
            <w:rFonts w:ascii="Arial" w:hAnsi="Arial" w:cs="Arial"/>
            <w:sz w:val="22"/>
            <w:szCs w:val="22"/>
            <w:lang w:val="en-US"/>
          </w:rPr>
          <w:t>https://www.england.nhs.uk/digitaltechnology/connecteddigitalsystems/interoperability/</w:t>
        </w:r>
      </w:hyperlink>
      <w:r w:rsidRPr="00C51BC9">
        <w:rPr>
          <w:rFonts w:ascii="Arial" w:hAnsi="Arial" w:cs="Arial"/>
          <w:sz w:val="22"/>
          <w:szCs w:val="22"/>
          <w:lang w:val="en-US"/>
        </w:rPr>
        <w:t xml:space="preserve"> [Accessed 1 Feb. 2026].</w:t>
      </w:r>
    </w:p>
    <w:p w14:paraId="5DD638D8"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NHS England (2025b). </w:t>
      </w:r>
      <w:r w:rsidRPr="00C51BC9">
        <w:rPr>
          <w:rFonts w:ascii="Arial" w:hAnsi="Arial" w:cs="Arial"/>
          <w:i/>
          <w:iCs/>
          <w:sz w:val="22"/>
          <w:szCs w:val="22"/>
          <w:lang w:val="en-US"/>
        </w:rPr>
        <w:t>Publication reference: PRN01904 Classification: Official</w:t>
      </w:r>
      <w:r w:rsidRPr="00C51BC9">
        <w:rPr>
          <w:rFonts w:ascii="Arial" w:hAnsi="Arial" w:cs="Arial"/>
          <w:sz w:val="22"/>
          <w:szCs w:val="22"/>
          <w:lang w:val="en-US"/>
        </w:rPr>
        <w:t xml:space="preserve">. [online] Available at: </w:t>
      </w:r>
      <w:hyperlink r:id="rId37" w:history="1">
        <w:r w:rsidRPr="00C51BC9">
          <w:rPr>
            <w:rStyle w:val="Hyperlink"/>
            <w:rFonts w:ascii="Arial" w:hAnsi="Arial" w:cs="Arial"/>
            <w:sz w:val="22"/>
            <w:szCs w:val="22"/>
            <w:lang w:val="en-US"/>
          </w:rPr>
          <w:t>https://www.england.nhs.uk/wp-content/uploads/2025/03/quality-outcomes-framework-guidance-for-2025-26.pdf</w:t>
        </w:r>
      </w:hyperlink>
      <w:r w:rsidRPr="00C51BC9">
        <w:rPr>
          <w:rFonts w:ascii="Arial" w:hAnsi="Arial" w:cs="Arial"/>
          <w:sz w:val="22"/>
          <w:szCs w:val="22"/>
          <w:lang w:val="en-US"/>
        </w:rPr>
        <w:t xml:space="preserve"> [Accessed 14 Feb. 2026].</w:t>
      </w:r>
    </w:p>
    <w:p w14:paraId="7E4F94BA"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NICE (2026). </w:t>
      </w:r>
      <w:r w:rsidRPr="00C51BC9">
        <w:rPr>
          <w:rFonts w:ascii="Arial" w:hAnsi="Arial" w:cs="Arial"/>
          <w:i/>
          <w:iCs/>
          <w:sz w:val="22"/>
          <w:szCs w:val="22"/>
          <w:lang w:val="en-US"/>
        </w:rPr>
        <w:t>Digital platforms recommended to help people manage their asthma</w:t>
      </w:r>
      <w:r w:rsidRPr="00C51BC9">
        <w:rPr>
          <w:rFonts w:ascii="Arial" w:hAnsi="Arial" w:cs="Arial"/>
          <w:sz w:val="22"/>
          <w:szCs w:val="22"/>
          <w:lang w:val="en-US"/>
        </w:rPr>
        <w:t xml:space="preserve">. [online] NICE website: The National Institute for Health and Care Excellence. Available at: </w:t>
      </w:r>
      <w:hyperlink r:id="rId38" w:history="1">
        <w:r w:rsidRPr="00C51BC9">
          <w:rPr>
            <w:rStyle w:val="Hyperlink"/>
            <w:rFonts w:ascii="Arial" w:hAnsi="Arial" w:cs="Arial"/>
            <w:sz w:val="22"/>
            <w:szCs w:val="22"/>
            <w:lang w:val="en-US"/>
          </w:rPr>
          <w:t>https://www.nice.org.uk/news/articles/digital-platforms-recommended-to-help-people-manage-their-asthma</w:t>
        </w:r>
      </w:hyperlink>
      <w:r w:rsidRPr="00C51BC9">
        <w:rPr>
          <w:rFonts w:ascii="Arial" w:hAnsi="Arial" w:cs="Arial"/>
          <w:sz w:val="22"/>
          <w:szCs w:val="22"/>
          <w:lang w:val="en-US"/>
        </w:rPr>
        <w:t xml:space="preserve"> [Accessed 11 Jan. 2026].</w:t>
      </w:r>
    </w:p>
    <w:p w14:paraId="4E0990BE" w14:textId="77777777" w:rsidR="00C51BC9" w:rsidRPr="00C51BC9" w:rsidRDefault="00C51BC9" w:rsidP="00C51BC9">
      <w:pPr>
        <w:jc w:val="both"/>
        <w:rPr>
          <w:rFonts w:ascii="Arial" w:hAnsi="Arial" w:cs="Arial"/>
          <w:sz w:val="22"/>
          <w:szCs w:val="22"/>
          <w:lang w:val="en-US"/>
        </w:rPr>
      </w:pPr>
      <w:proofErr w:type="spellStart"/>
      <w:r w:rsidRPr="00C51BC9">
        <w:rPr>
          <w:rFonts w:ascii="Arial" w:hAnsi="Arial" w:cs="Arial"/>
          <w:sz w:val="22"/>
          <w:szCs w:val="22"/>
          <w:lang w:val="en-US"/>
        </w:rPr>
        <w:t>Palvia</w:t>
      </w:r>
      <w:proofErr w:type="spellEnd"/>
      <w:r w:rsidRPr="00C51BC9">
        <w:rPr>
          <w:rFonts w:ascii="Arial" w:hAnsi="Arial" w:cs="Arial"/>
          <w:sz w:val="22"/>
          <w:szCs w:val="22"/>
          <w:lang w:val="en-US"/>
        </w:rPr>
        <w:t xml:space="preserve">, A.R., Kaur, A., Azeez, G.A., </w:t>
      </w:r>
      <w:proofErr w:type="spellStart"/>
      <w:r w:rsidRPr="00C51BC9">
        <w:rPr>
          <w:rFonts w:ascii="Arial" w:hAnsi="Arial" w:cs="Arial"/>
          <w:sz w:val="22"/>
          <w:szCs w:val="22"/>
          <w:lang w:val="en-US"/>
        </w:rPr>
        <w:t>Thirunagari</w:t>
      </w:r>
      <w:proofErr w:type="spellEnd"/>
      <w:r w:rsidRPr="00C51BC9">
        <w:rPr>
          <w:rFonts w:ascii="Arial" w:hAnsi="Arial" w:cs="Arial"/>
          <w:sz w:val="22"/>
          <w:szCs w:val="22"/>
          <w:lang w:val="en-US"/>
        </w:rPr>
        <w:t xml:space="preserve">, M., Fatima, N., Anand, A. and Nassar, S.T. (2024). Current Practices and Emerging Therapies to Optimize Heart Failure Management in Cardiac Sarcoidosis: A Systematic Review. </w:t>
      </w:r>
      <w:r w:rsidRPr="00C51BC9">
        <w:rPr>
          <w:rFonts w:ascii="Arial" w:hAnsi="Arial" w:cs="Arial"/>
          <w:i/>
          <w:iCs/>
          <w:sz w:val="22"/>
          <w:szCs w:val="22"/>
          <w:lang w:val="en-US"/>
        </w:rPr>
        <w:t>Cureus</w:t>
      </w:r>
      <w:r w:rsidRPr="00C51BC9">
        <w:rPr>
          <w:rFonts w:ascii="Arial" w:hAnsi="Arial" w:cs="Arial"/>
          <w:sz w:val="22"/>
          <w:szCs w:val="22"/>
          <w:lang w:val="en-US"/>
        </w:rPr>
        <w:t xml:space="preserve">. </w:t>
      </w:r>
      <w:proofErr w:type="spellStart"/>
      <w:r w:rsidRPr="00C51BC9">
        <w:rPr>
          <w:rFonts w:ascii="Arial" w:hAnsi="Arial" w:cs="Arial"/>
          <w:sz w:val="22"/>
          <w:szCs w:val="22"/>
          <w:lang w:val="en-US"/>
        </w:rPr>
        <w:t>doi:</w:t>
      </w:r>
      <w:hyperlink r:id="rId39"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://doi.org/10.7759/cureus.66515</w:t>
        </w:r>
      </w:hyperlink>
      <w:r w:rsidRPr="00C51BC9">
        <w:rPr>
          <w:rFonts w:ascii="Arial" w:hAnsi="Arial" w:cs="Arial"/>
          <w:sz w:val="22"/>
          <w:szCs w:val="22"/>
          <w:lang w:val="en-US"/>
        </w:rPr>
        <w:t>.</w:t>
      </w:r>
    </w:p>
    <w:p w14:paraId="60029586"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Ryan, R. and Hill, S. (2016). </w:t>
      </w:r>
      <w:r w:rsidRPr="00C51BC9">
        <w:rPr>
          <w:rFonts w:ascii="Arial" w:hAnsi="Arial" w:cs="Arial"/>
          <w:i/>
          <w:iCs/>
          <w:sz w:val="22"/>
          <w:szCs w:val="22"/>
          <w:lang w:val="en-US"/>
        </w:rPr>
        <w:t>How to GRADE the quality of the evidence</w:t>
      </w:r>
      <w:r w:rsidRPr="00C51BC9">
        <w:rPr>
          <w:rFonts w:ascii="Arial" w:hAnsi="Arial" w:cs="Arial"/>
          <w:sz w:val="22"/>
          <w:szCs w:val="22"/>
          <w:lang w:val="en-US"/>
        </w:rPr>
        <w:t xml:space="preserve">. [online] Available at: </w:t>
      </w:r>
      <w:hyperlink r:id="rId40" w:history="1">
        <w:r w:rsidRPr="00C51BC9">
          <w:rPr>
            <w:rStyle w:val="Hyperlink"/>
            <w:rFonts w:ascii="Arial" w:hAnsi="Arial" w:cs="Arial"/>
            <w:sz w:val="22"/>
            <w:szCs w:val="22"/>
            <w:lang w:val="en-US"/>
          </w:rPr>
          <w:t>https://cgf.cochrane.org/sites/cgf.cochrane.org/files/uploads/uploads/how_to_grade.pdf</w:t>
        </w:r>
      </w:hyperlink>
      <w:r w:rsidRPr="00C51BC9">
        <w:rPr>
          <w:rFonts w:ascii="Arial" w:hAnsi="Arial" w:cs="Arial"/>
          <w:sz w:val="22"/>
          <w:szCs w:val="22"/>
          <w:lang w:val="en-US"/>
        </w:rPr>
        <w:t xml:space="preserve"> [Accessed 15 Feb. 2026].</w:t>
      </w:r>
    </w:p>
    <w:p w14:paraId="5E2F20FA"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Shatto, J., Stickland, M. and Soril, L. (2024). Respiratory Health Section of the Medicine Strategic Clinical Network. </w:t>
      </w:r>
      <w:r w:rsidRPr="00C51BC9">
        <w:rPr>
          <w:rFonts w:ascii="Arial" w:hAnsi="Arial" w:cs="Arial"/>
          <w:i/>
          <w:iCs/>
          <w:sz w:val="22"/>
          <w:szCs w:val="22"/>
          <w:lang w:val="en-US"/>
        </w:rPr>
        <w:t>Variations in COPD Health Care Access and Outcomes: A Rapid Review</w:t>
      </w:r>
      <w:r w:rsidRPr="00C51BC9">
        <w:rPr>
          <w:rFonts w:ascii="Arial" w:hAnsi="Arial" w:cs="Arial"/>
          <w:sz w:val="22"/>
          <w:szCs w:val="22"/>
          <w:lang w:val="en-US"/>
        </w:rPr>
        <w:t xml:space="preserve">, [online] 11(2). </w:t>
      </w:r>
      <w:proofErr w:type="spellStart"/>
      <w:r w:rsidRPr="00C51BC9">
        <w:rPr>
          <w:rFonts w:ascii="Arial" w:hAnsi="Arial" w:cs="Arial"/>
          <w:sz w:val="22"/>
          <w:szCs w:val="22"/>
          <w:lang w:val="en-US"/>
        </w:rPr>
        <w:t>doi:</w:t>
      </w:r>
      <w:hyperlink r:id="rId41"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://doi.org/10.15326/jcopdf.2023.0441</w:t>
        </w:r>
      </w:hyperlink>
      <w:r w:rsidRPr="00C51BC9">
        <w:rPr>
          <w:rFonts w:ascii="Arial" w:hAnsi="Arial" w:cs="Arial"/>
          <w:sz w:val="22"/>
          <w:szCs w:val="22"/>
          <w:lang w:val="en-US"/>
        </w:rPr>
        <w:t>.</w:t>
      </w:r>
    </w:p>
    <w:p w14:paraId="5110F4DB"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lastRenderedPageBreak/>
        <w:t xml:space="preserve">Shi, X., He, J., Lin, M., Liu, C., Yan, B., Song, H., Wang, C., Xiao, F., Huang, P., Wang, L., Li, Z., Huang, Y., Zhang, M., Chen, C.-S., Obst, K.M., Shi, L., Li, W., Yang, S., Yao, G. and Li, X. (2022). Comparative Effectiveness of Team-Based Care With and Without a Clinical Decision Support System for Diabetes Management. </w:t>
      </w:r>
      <w:r w:rsidRPr="00C51BC9">
        <w:rPr>
          <w:rFonts w:ascii="Arial" w:hAnsi="Arial" w:cs="Arial"/>
          <w:i/>
          <w:iCs/>
          <w:sz w:val="22"/>
          <w:szCs w:val="22"/>
          <w:lang w:val="en-US"/>
        </w:rPr>
        <w:t>Annals of Internal Medicine</w:t>
      </w:r>
      <w:r w:rsidRPr="00C51BC9">
        <w:rPr>
          <w:rFonts w:ascii="Arial" w:hAnsi="Arial" w:cs="Arial"/>
          <w:sz w:val="22"/>
          <w:szCs w:val="22"/>
          <w:lang w:val="en-US"/>
        </w:rPr>
        <w:t xml:space="preserve">, 176(1), pp.49–58. </w:t>
      </w:r>
      <w:proofErr w:type="spellStart"/>
      <w:r w:rsidRPr="00C51BC9">
        <w:rPr>
          <w:rFonts w:ascii="Arial" w:hAnsi="Arial" w:cs="Arial"/>
          <w:sz w:val="22"/>
          <w:szCs w:val="22"/>
          <w:lang w:val="en-US"/>
        </w:rPr>
        <w:t>doi:</w:t>
      </w:r>
      <w:hyperlink r:id="rId42"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://doi.org/10.7326/m22-1950</w:t>
        </w:r>
      </w:hyperlink>
      <w:r w:rsidRPr="00C51BC9">
        <w:rPr>
          <w:rFonts w:ascii="Arial" w:hAnsi="Arial" w:cs="Arial"/>
          <w:sz w:val="22"/>
          <w:szCs w:val="22"/>
          <w:lang w:val="en-US"/>
        </w:rPr>
        <w:t>.</w:t>
      </w:r>
    </w:p>
    <w:p w14:paraId="128E4DD4"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Siu, D.C.H. and Gafni-</w:t>
      </w:r>
      <w:proofErr w:type="spellStart"/>
      <w:r w:rsidRPr="00C51BC9">
        <w:rPr>
          <w:rFonts w:ascii="Arial" w:hAnsi="Arial" w:cs="Arial"/>
          <w:sz w:val="22"/>
          <w:szCs w:val="22"/>
          <w:lang w:val="en-US"/>
        </w:rPr>
        <w:t>Lachter</w:t>
      </w:r>
      <w:proofErr w:type="spellEnd"/>
      <w:r w:rsidRPr="00C51BC9">
        <w:rPr>
          <w:rFonts w:ascii="Arial" w:hAnsi="Arial" w:cs="Arial"/>
          <w:sz w:val="22"/>
          <w:szCs w:val="22"/>
          <w:lang w:val="en-US"/>
        </w:rPr>
        <w:t xml:space="preserve">, L. (2024). Addressing barriers to chronic obstructive pulmonary disease (COPD) care: Three innovative evidence-based approaches: A review. </w:t>
      </w:r>
      <w:r w:rsidRPr="00C51BC9">
        <w:rPr>
          <w:rFonts w:ascii="Arial" w:hAnsi="Arial" w:cs="Arial"/>
          <w:i/>
          <w:iCs/>
          <w:sz w:val="22"/>
          <w:szCs w:val="22"/>
          <w:lang w:val="en-US"/>
        </w:rPr>
        <w:t>International Journal of Chronic Obstructive Pulmonary Disease</w:t>
      </w:r>
      <w:r w:rsidRPr="00C51BC9">
        <w:rPr>
          <w:rFonts w:ascii="Arial" w:hAnsi="Arial" w:cs="Arial"/>
          <w:sz w:val="22"/>
          <w:szCs w:val="22"/>
          <w:lang w:val="en-US"/>
        </w:rPr>
        <w:t xml:space="preserve">, [online] 19, pp.331–341. </w:t>
      </w:r>
      <w:proofErr w:type="spellStart"/>
      <w:r w:rsidRPr="00C51BC9">
        <w:rPr>
          <w:rFonts w:ascii="Arial" w:hAnsi="Arial" w:cs="Arial"/>
          <w:sz w:val="22"/>
          <w:szCs w:val="22"/>
          <w:lang w:val="en-US"/>
        </w:rPr>
        <w:t>doi:</w:t>
      </w:r>
      <w:hyperlink r:id="rId43"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://doi.org/10.2147/COPD.S426050</w:t>
        </w:r>
      </w:hyperlink>
      <w:r w:rsidRPr="00C51BC9">
        <w:rPr>
          <w:rFonts w:ascii="Arial" w:hAnsi="Arial" w:cs="Arial"/>
          <w:sz w:val="22"/>
          <w:szCs w:val="22"/>
          <w:lang w:val="en-US"/>
        </w:rPr>
        <w:t>.</w:t>
      </w:r>
    </w:p>
    <w:p w14:paraId="784C7070"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Smart, W. (2018). </w:t>
      </w:r>
      <w:r w:rsidRPr="00C51BC9">
        <w:rPr>
          <w:rFonts w:ascii="Arial" w:hAnsi="Arial" w:cs="Arial"/>
          <w:i/>
          <w:iCs/>
          <w:sz w:val="22"/>
          <w:szCs w:val="22"/>
          <w:lang w:val="en-US"/>
        </w:rPr>
        <w:t>Lessons learned review of the WannaCry Ransomware Cyber Attack</w:t>
      </w:r>
      <w:r w:rsidRPr="00C51BC9">
        <w:rPr>
          <w:rFonts w:ascii="Arial" w:hAnsi="Arial" w:cs="Arial"/>
          <w:sz w:val="22"/>
          <w:szCs w:val="22"/>
          <w:lang w:val="en-US"/>
        </w:rPr>
        <w:t xml:space="preserve">. [online] Department of Health and Social Care. Available at: </w:t>
      </w:r>
      <w:hyperlink r:id="rId44" w:history="1">
        <w:r w:rsidRPr="00C51BC9">
          <w:rPr>
            <w:rStyle w:val="Hyperlink"/>
            <w:rFonts w:ascii="Arial" w:hAnsi="Arial" w:cs="Arial"/>
            <w:sz w:val="22"/>
            <w:szCs w:val="22"/>
            <w:lang w:val="en-US"/>
          </w:rPr>
          <w:t>https://www.england.nhs.uk/wp-content/uploads/2018/02/lessons-learned-review-wannacry-ransomware-cyber-attack-cio-review.pdf</w:t>
        </w:r>
      </w:hyperlink>
      <w:r w:rsidRPr="00C51BC9">
        <w:rPr>
          <w:rFonts w:ascii="Arial" w:hAnsi="Arial" w:cs="Arial"/>
          <w:sz w:val="22"/>
          <w:szCs w:val="22"/>
          <w:lang w:val="en-US"/>
        </w:rPr>
        <w:t xml:space="preserve"> [Accessed 1 Feb. 2026].</w:t>
      </w:r>
    </w:p>
    <w:p w14:paraId="27828242" w14:textId="77777777" w:rsidR="00C51BC9" w:rsidRPr="00C51BC9" w:rsidRDefault="00C51BC9" w:rsidP="00C51BC9">
      <w:pPr>
        <w:jc w:val="both"/>
        <w:rPr>
          <w:rFonts w:ascii="Arial" w:hAnsi="Arial" w:cs="Arial"/>
          <w:sz w:val="22"/>
          <w:szCs w:val="22"/>
          <w:lang w:val="en-US"/>
        </w:rPr>
      </w:pPr>
      <w:proofErr w:type="spellStart"/>
      <w:r w:rsidRPr="00C51BC9">
        <w:rPr>
          <w:rFonts w:ascii="Arial" w:hAnsi="Arial" w:cs="Arial"/>
          <w:sz w:val="22"/>
          <w:szCs w:val="22"/>
          <w:lang w:val="en-US"/>
        </w:rPr>
        <w:t>Sunjaya</w:t>
      </w:r>
      <w:proofErr w:type="spellEnd"/>
      <w:r w:rsidRPr="00C51BC9">
        <w:rPr>
          <w:rFonts w:ascii="Arial" w:hAnsi="Arial" w:cs="Arial"/>
          <w:sz w:val="22"/>
          <w:szCs w:val="22"/>
          <w:lang w:val="en-US"/>
        </w:rPr>
        <w:t xml:space="preserve">, A.P., Ansari, S. and Jenkins, C.R. (2022). A systematic review on the effectiveness and impact of clinical decision support systems for breathlessness. </w:t>
      </w:r>
      <w:proofErr w:type="spellStart"/>
      <w:r w:rsidRPr="00C51BC9">
        <w:rPr>
          <w:rFonts w:ascii="Arial" w:hAnsi="Arial" w:cs="Arial"/>
          <w:i/>
          <w:iCs/>
          <w:sz w:val="22"/>
          <w:szCs w:val="22"/>
          <w:lang w:val="en-US"/>
        </w:rPr>
        <w:t>npj</w:t>
      </w:r>
      <w:proofErr w:type="spellEnd"/>
      <w:r w:rsidRPr="00C51BC9">
        <w:rPr>
          <w:rFonts w:ascii="Arial" w:hAnsi="Arial" w:cs="Arial"/>
          <w:i/>
          <w:iCs/>
          <w:sz w:val="22"/>
          <w:szCs w:val="22"/>
          <w:lang w:val="en-US"/>
        </w:rPr>
        <w:t xml:space="preserve"> Primary Care Respiratory Medicine</w:t>
      </w:r>
      <w:r w:rsidRPr="00C51BC9">
        <w:rPr>
          <w:rFonts w:ascii="Arial" w:hAnsi="Arial" w:cs="Arial"/>
          <w:sz w:val="22"/>
          <w:szCs w:val="22"/>
          <w:lang w:val="en-US"/>
        </w:rPr>
        <w:t xml:space="preserve">, 32(1). </w:t>
      </w:r>
      <w:proofErr w:type="spellStart"/>
      <w:r w:rsidRPr="00C51BC9">
        <w:rPr>
          <w:rFonts w:ascii="Arial" w:hAnsi="Arial" w:cs="Arial"/>
          <w:sz w:val="22"/>
          <w:szCs w:val="22"/>
          <w:lang w:val="en-US"/>
        </w:rPr>
        <w:t>doi:</w:t>
      </w:r>
      <w:hyperlink r:id="rId45"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://doi.org/10.1038/s41533-022-00291-x</w:t>
        </w:r>
      </w:hyperlink>
      <w:r w:rsidRPr="00C51BC9">
        <w:rPr>
          <w:rFonts w:ascii="Arial" w:hAnsi="Arial" w:cs="Arial"/>
          <w:sz w:val="22"/>
          <w:szCs w:val="22"/>
          <w:lang w:val="en-US"/>
        </w:rPr>
        <w:t>.</w:t>
      </w:r>
    </w:p>
    <w:p w14:paraId="54CBE455"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Sutton, R., Pincock, D., Baumgart, D., Sadowski, D., Fedorak, R. and Kroeker, K. (2020). An overview of clinical decision support systems: Benefits, risks, and strategies for success. </w:t>
      </w:r>
      <w:r w:rsidRPr="00C51BC9">
        <w:rPr>
          <w:rFonts w:ascii="Arial" w:hAnsi="Arial" w:cs="Arial"/>
          <w:i/>
          <w:iCs/>
          <w:sz w:val="22"/>
          <w:szCs w:val="22"/>
          <w:lang w:val="en-US"/>
        </w:rPr>
        <w:t>NPJ Digital Medicine</w:t>
      </w:r>
      <w:r w:rsidRPr="00C51BC9">
        <w:rPr>
          <w:rFonts w:ascii="Arial" w:hAnsi="Arial" w:cs="Arial"/>
          <w:sz w:val="22"/>
          <w:szCs w:val="22"/>
          <w:lang w:val="en-US"/>
        </w:rPr>
        <w:t xml:space="preserve">, [online] 3(1), pp.1–10. </w:t>
      </w:r>
      <w:proofErr w:type="spellStart"/>
      <w:r w:rsidRPr="00C51BC9">
        <w:rPr>
          <w:rFonts w:ascii="Arial" w:hAnsi="Arial" w:cs="Arial"/>
          <w:sz w:val="22"/>
          <w:szCs w:val="22"/>
          <w:lang w:val="en-US"/>
        </w:rPr>
        <w:t>doi:</w:t>
      </w:r>
      <w:hyperlink r:id="rId46"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://doi.org/10.1038/s41746-020-0221-y</w:t>
        </w:r>
      </w:hyperlink>
      <w:r w:rsidRPr="00C51BC9">
        <w:rPr>
          <w:rFonts w:ascii="Arial" w:hAnsi="Arial" w:cs="Arial"/>
          <w:sz w:val="22"/>
          <w:szCs w:val="22"/>
          <w:lang w:val="en-US"/>
        </w:rPr>
        <w:t>.</w:t>
      </w:r>
    </w:p>
    <w:p w14:paraId="2D038039"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Tibble, H., Garcia Iglesias, J. and Chung, A. (2025). A qualitative interview study to investigate opportunities for improvement in routine asthma care using a clinical decision support system. </w:t>
      </w:r>
      <w:r w:rsidRPr="00C51BC9">
        <w:rPr>
          <w:rFonts w:ascii="Arial" w:hAnsi="Arial" w:cs="Arial"/>
          <w:i/>
          <w:iCs/>
          <w:sz w:val="22"/>
          <w:szCs w:val="22"/>
          <w:lang w:val="en-US"/>
        </w:rPr>
        <w:t>Scientific Reports</w:t>
      </w:r>
      <w:r w:rsidRPr="00C51BC9">
        <w:rPr>
          <w:rFonts w:ascii="Arial" w:hAnsi="Arial" w:cs="Arial"/>
          <w:sz w:val="22"/>
          <w:szCs w:val="22"/>
          <w:lang w:val="en-US"/>
        </w:rPr>
        <w:t xml:space="preserve">, 15(1). </w:t>
      </w:r>
      <w:proofErr w:type="spellStart"/>
      <w:r w:rsidRPr="00C51BC9">
        <w:rPr>
          <w:rFonts w:ascii="Arial" w:hAnsi="Arial" w:cs="Arial"/>
          <w:sz w:val="22"/>
          <w:szCs w:val="22"/>
          <w:lang w:val="en-US"/>
        </w:rPr>
        <w:t>doi:</w:t>
      </w:r>
      <w:hyperlink r:id="rId47"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://doi.org/10.1038/s41598-025-25438-x</w:t>
        </w:r>
      </w:hyperlink>
      <w:r w:rsidRPr="00C51BC9">
        <w:rPr>
          <w:rFonts w:ascii="Arial" w:hAnsi="Arial" w:cs="Arial"/>
          <w:sz w:val="22"/>
          <w:szCs w:val="22"/>
          <w:lang w:val="en-US"/>
        </w:rPr>
        <w:t>.</w:t>
      </w:r>
    </w:p>
    <w:p w14:paraId="7A5AE165" w14:textId="77777777" w:rsidR="00C51BC9" w:rsidRPr="00C51BC9" w:rsidRDefault="00C51BC9" w:rsidP="00C51BC9">
      <w:pPr>
        <w:jc w:val="both"/>
        <w:rPr>
          <w:rFonts w:ascii="Arial" w:hAnsi="Arial" w:cs="Arial"/>
          <w:sz w:val="22"/>
          <w:szCs w:val="22"/>
          <w:lang w:val="en-US"/>
        </w:rPr>
      </w:pPr>
      <w:proofErr w:type="spellStart"/>
      <w:r w:rsidRPr="00C51BC9">
        <w:rPr>
          <w:rFonts w:ascii="Arial" w:hAnsi="Arial" w:cs="Arial"/>
          <w:sz w:val="22"/>
          <w:szCs w:val="22"/>
          <w:lang w:val="en-US"/>
        </w:rPr>
        <w:t>Velickovski</w:t>
      </w:r>
      <w:proofErr w:type="spellEnd"/>
      <w:r w:rsidRPr="00C51BC9">
        <w:rPr>
          <w:rFonts w:ascii="Arial" w:hAnsi="Arial" w:cs="Arial"/>
          <w:sz w:val="22"/>
          <w:szCs w:val="22"/>
          <w:lang w:val="en-US"/>
        </w:rPr>
        <w:t xml:space="preserve">, F., Ceccaroni, L., Roca, J., Burgos, F., </w:t>
      </w:r>
      <w:proofErr w:type="spellStart"/>
      <w:r w:rsidRPr="00C51BC9">
        <w:rPr>
          <w:rFonts w:ascii="Arial" w:hAnsi="Arial" w:cs="Arial"/>
          <w:sz w:val="22"/>
          <w:szCs w:val="22"/>
          <w:lang w:val="en-US"/>
        </w:rPr>
        <w:t>Galdiz</w:t>
      </w:r>
      <w:proofErr w:type="spellEnd"/>
      <w:r w:rsidRPr="00C51BC9">
        <w:rPr>
          <w:rFonts w:ascii="Arial" w:hAnsi="Arial" w:cs="Arial"/>
          <w:sz w:val="22"/>
          <w:szCs w:val="22"/>
          <w:lang w:val="en-US"/>
        </w:rPr>
        <w:t xml:space="preserve">, J.B., Marina, N. and Lluch-Ariet, M. (2014). Clinical Decision Support Systems (CDSS) for preventive management of COPD patients. </w:t>
      </w:r>
      <w:r w:rsidRPr="00C51BC9">
        <w:rPr>
          <w:rFonts w:ascii="Arial" w:hAnsi="Arial" w:cs="Arial"/>
          <w:i/>
          <w:iCs/>
          <w:sz w:val="22"/>
          <w:szCs w:val="22"/>
          <w:lang w:val="en-US"/>
        </w:rPr>
        <w:t>Journal of Translational Medicine</w:t>
      </w:r>
      <w:r w:rsidRPr="00C51BC9">
        <w:rPr>
          <w:rFonts w:ascii="Arial" w:hAnsi="Arial" w:cs="Arial"/>
          <w:sz w:val="22"/>
          <w:szCs w:val="22"/>
          <w:lang w:val="en-US"/>
        </w:rPr>
        <w:t xml:space="preserve">, 12(Suppl 2), p.S9. </w:t>
      </w:r>
      <w:proofErr w:type="spellStart"/>
      <w:r w:rsidRPr="00C51BC9">
        <w:rPr>
          <w:rFonts w:ascii="Arial" w:hAnsi="Arial" w:cs="Arial"/>
          <w:sz w:val="22"/>
          <w:szCs w:val="22"/>
          <w:lang w:val="en-US"/>
        </w:rPr>
        <w:t>doi:</w:t>
      </w:r>
      <w:hyperlink r:id="rId48"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://doi.org/10.1186/1479-5876-12-s2-s9</w:t>
        </w:r>
      </w:hyperlink>
      <w:r w:rsidRPr="00C51BC9">
        <w:rPr>
          <w:rFonts w:ascii="Arial" w:hAnsi="Arial" w:cs="Arial"/>
          <w:sz w:val="22"/>
          <w:szCs w:val="22"/>
          <w:lang w:val="en-US"/>
        </w:rPr>
        <w:t>.</w:t>
      </w:r>
    </w:p>
    <w:p w14:paraId="0B85E5F7"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Vijayakumar, V.K., Mustafa, T., Nore, B.K., Garatun-</w:t>
      </w:r>
      <w:proofErr w:type="spellStart"/>
      <w:r w:rsidRPr="00C51BC9">
        <w:rPr>
          <w:rFonts w:ascii="Arial" w:hAnsi="Arial" w:cs="Arial"/>
          <w:sz w:val="22"/>
          <w:szCs w:val="22"/>
          <w:lang w:val="en-US"/>
        </w:rPr>
        <w:t>Tjeldstø</w:t>
      </w:r>
      <w:proofErr w:type="spellEnd"/>
      <w:r w:rsidRPr="00C51BC9">
        <w:rPr>
          <w:rFonts w:ascii="Arial" w:hAnsi="Arial" w:cs="Arial"/>
          <w:sz w:val="22"/>
          <w:szCs w:val="22"/>
          <w:lang w:val="en-US"/>
        </w:rPr>
        <w:t xml:space="preserve">, K.Y., Næss, Ø., Johansen, O.E. and </w:t>
      </w:r>
      <w:proofErr w:type="spellStart"/>
      <w:r w:rsidRPr="00C51BC9">
        <w:rPr>
          <w:rFonts w:ascii="Arial" w:hAnsi="Arial" w:cs="Arial"/>
          <w:sz w:val="22"/>
          <w:szCs w:val="22"/>
          <w:lang w:val="en-US"/>
        </w:rPr>
        <w:t>Aarli</w:t>
      </w:r>
      <w:proofErr w:type="spellEnd"/>
      <w:r w:rsidRPr="00C51BC9">
        <w:rPr>
          <w:rFonts w:ascii="Arial" w:hAnsi="Arial" w:cs="Arial"/>
          <w:sz w:val="22"/>
          <w:szCs w:val="22"/>
          <w:lang w:val="en-US"/>
        </w:rPr>
        <w:t xml:space="preserve">, B.B. (2021). Role of a Digital Clinical Decision–Support System in General Practitioners’ Management of COPD in Norway. </w:t>
      </w:r>
      <w:r w:rsidRPr="00C51BC9">
        <w:rPr>
          <w:rFonts w:ascii="Arial" w:hAnsi="Arial" w:cs="Arial"/>
          <w:i/>
          <w:iCs/>
          <w:sz w:val="22"/>
          <w:szCs w:val="22"/>
          <w:lang w:val="en-US"/>
        </w:rPr>
        <w:t>International Journal of Chronic Obstructive Pulmonary Disease</w:t>
      </w:r>
      <w:r w:rsidRPr="00C51BC9">
        <w:rPr>
          <w:rFonts w:ascii="Arial" w:hAnsi="Arial" w:cs="Arial"/>
          <w:sz w:val="22"/>
          <w:szCs w:val="22"/>
          <w:lang w:val="en-US"/>
        </w:rPr>
        <w:t xml:space="preserve">, Volume 16, pp.2327–2336. </w:t>
      </w:r>
      <w:proofErr w:type="spellStart"/>
      <w:r w:rsidRPr="00C51BC9">
        <w:rPr>
          <w:rFonts w:ascii="Arial" w:hAnsi="Arial" w:cs="Arial"/>
          <w:sz w:val="22"/>
          <w:szCs w:val="22"/>
          <w:lang w:val="en-US"/>
        </w:rPr>
        <w:t>doi:</w:t>
      </w:r>
      <w:hyperlink r:id="rId49"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://doi.org/10.2147/copd.s319753</w:t>
        </w:r>
      </w:hyperlink>
      <w:r w:rsidRPr="00C51BC9">
        <w:rPr>
          <w:rFonts w:ascii="Arial" w:hAnsi="Arial" w:cs="Arial"/>
          <w:sz w:val="22"/>
          <w:szCs w:val="22"/>
          <w:lang w:val="en-US"/>
        </w:rPr>
        <w:t>.</w:t>
      </w:r>
    </w:p>
    <w:p w14:paraId="2AD3FB64"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Watson, A. and Wilkinson, T.M.A. (2022). Digital healthcare in COPD management: A narrative review on the advantages, pitfalls, and need for further research. </w:t>
      </w:r>
      <w:r w:rsidRPr="00C51BC9">
        <w:rPr>
          <w:rFonts w:ascii="Arial" w:hAnsi="Arial" w:cs="Arial"/>
          <w:i/>
          <w:iCs/>
          <w:sz w:val="22"/>
          <w:szCs w:val="22"/>
          <w:lang w:val="en-US"/>
        </w:rPr>
        <w:t>Therapeutic Advances in Respiratory Disease</w:t>
      </w:r>
      <w:r w:rsidRPr="00C51BC9">
        <w:rPr>
          <w:rFonts w:ascii="Arial" w:hAnsi="Arial" w:cs="Arial"/>
          <w:sz w:val="22"/>
          <w:szCs w:val="22"/>
          <w:lang w:val="en-US"/>
        </w:rPr>
        <w:t xml:space="preserve">, [online] 16(1). </w:t>
      </w:r>
      <w:proofErr w:type="spellStart"/>
      <w:r w:rsidRPr="00C51BC9">
        <w:rPr>
          <w:rFonts w:ascii="Arial" w:hAnsi="Arial" w:cs="Arial"/>
          <w:sz w:val="22"/>
          <w:szCs w:val="22"/>
          <w:lang w:val="en-US"/>
        </w:rPr>
        <w:t>doi:</w:t>
      </w:r>
      <w:hyperlink r:id="rId50"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://doi.org/10.1177/17534666221075493</w:t>
        </w:r>
      </w:hyperlink>
      <w:r w:rsidRPr="00C51BC9">
        <w:rPr>
          <w:rFonts w:ascii="Arial" w:hAnsi="Arial" w:cs="Arial"/>
          <w:sz w:val="22"/>
          <w:szCs w:val="22"/>
          <w:lang w:val="en-US"/>
        </w:rPr>
        <w:t>.</w:t>
      </w:r>
    </w:p>
    <w:p w14:paraId="215FE9D2" w14:textId="77777777" w:rsidR="00C51BC9" w:rsidRPr="00C51BC9" w:rsidRDefault="00C51BC9" w:rsidP="00C51BC9">
      <w:pPr>
        <w:jc w:val="both"/>
        <w:rPr>
          <w:rFonts w:ascii="Arial" w:hAnsi="Arial" w:cs="Arial"/>
          <w:sz w:val="22"/>
          <w:szCs w:val="22"/>
          <w:lang w:val="en-US"/>
        </w:rPr>
      </w:pPr>
      <w:r w:rsidRPr="00C51BC9">
        <w:rPr>
          <w:rFonts w:ascii="Arial" w:hAnsi="Arial" w:cs="Arial"/>
          <w:sz w:val="22"/>
          <w:szCs w:val="22"/>
          <w:lang w:val="en-US"/>
        </w:rPr>
        <w:t xml:space="preserve">Wright, A., Sittig, D.F., Ash, J.S., Bates, D.W., Feblowitz, J., Fraser, G., </w:t>
      </w:r>
      <w:proofErr w:type="spellStart"/>
      <w:r w:rsidRPr="00C51BC9">
        <w:rPr>
          <w:rFonts w:ascii="Arial" w:hAnsi="Arial" w:cs="Arial"/>
          <w:sz w:val="22"/>
          <w:szCs w:val="22"/>
          <w:lang w:val="en-US"/>
        </w:rPr>
        <w:t>Maviglia</w:t>
      </w:r>
      <w:proofErr w:type="spellEnd"/>
      <w:r w:rsidRPr="00C51BC9">
        <w:rPr>
          <w:rFonts w:ascii="Arial" w:hAnsi="Arial" w:cs="Arial"/>
          <w:sz w:val="22"/>
          <w:szCs w:val="22"/>
          <w:lang w:val="en-US"/>
        </w:rPr>
        <w:t xml:space="preserve">, S.M., McMullen, C., Nichol, W.P., Pang, J.E., Starmer, J. and Middleton, B. (2011). Governance for clinical decision support: case studies and recommended practices from leading institutions. </w:t>
      </w:r>
      <w:r w:rsidRPr="00C51BC9">
        <w:rPr>
          <w:rFonts w:ascii="Arial" w:hAnsi="Arial" w:cs="Arial"/>
          <w:i/>
          <w:iCs/>
          <w:sz w:val="22"/>
          <w:szCs w:val="22"/>
          <w:lang w:val="en-US"/>
        </w:rPr>
        <w:t>Journal of the American Medical Informatics Association : JAMIA</w:t>
      </w:r>
      <w:r w:rsidRPr="00C51BC9">
        <w:rPr>
          <w:rFonts w:ascii="Arial" w:hAnsi="Arial" w:cs="Arial"/>
          <w:sz w:val="22"/>
          <w:szCs w:val="22"/>
          <w:lang w:val="en-US"/>
        </w:rPr>
        <w:t xml:space="preserve">, [online] 18(2), pp.187–194. </w:t>
      </w:r>
      <w:proofErr w:type="spellStart"/>
      <w:r w:rsidRPr="00C51BC9">
        <w:rPr>
          <w:rFonts w:ascii="Arial" w:hAnsi="Arial" w:cs="Arial"/>
          <w:sz w:val="22"/>
          <w:szCs w:val="22"/>
          <w:lang w:val="en-US"/>
        </w:rPr>
        <w:t>doi:</w:t>
      </w:r>
      <w:hyperlink r:id="rId51"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://doi.org/10.1136/jamia.2009.002030</w:t>
        </w:r>
      </w:hyperlink>
      <w:r w:rsidRPr="00C51BC9">
        <w:rPr>
          <w:rFonts w:ascii="Arial" w:hAnsi="Arial" w:cs="Arial"/>
          <w:sz w:val="22"/>
          <w:szCs w:val="22"/>
          <w:lang w:val="en-US"/>
        </w:rPr>
        <w:t>.</w:t>
      </w:r>
    </w:p>
    <w:p w14:paraId="38767C81" w14:textId="33920A13" w:rsidR="00C51BC9" w:rsidRPr="00C51BC9" w:rsidRDefault="00C51BC9" w:rsidP="00871D86">
      <w:pPr>
        <w:jc w:val="both"/>
        <w:rPr>
          <w:rFonts w:ascii="Arial" w:hAnsi="Arial" w:cs="Arial"/>
          <w:sz w:val="22"/>
          <w:szCs w:val="22"/>
          <w:lang w:val="en-US"/>
        </w:rPr>
      </w:pPr>
      <w:r w:rsidRPr="00C51BC9">
        <w:rPr>
          <w:rFonts w:ascii="Arial" w:hAnsi="Arial" w:cs="Arial"/>
          <w:sz w:val="22"/>
          <w:szCs w:val="22"/>
          <w:lang w:val="en-US"/>
        </w:rPr>
        <w:t xml:space="preserve">Yawn, B.P. and Kim, V. (2018). Treatment Options for Stable Chronic Obstructive Pulmonary Disease: Current Recommendations and Unmet Needs. </w:t>
      </w:r>
      <w:r w:rsidRPr="00C51BC9">
        <w:rPr>
          <w:rFonts w:ascii="Arial" w:hAnsi="Arial" w:cs="Arial"/>
          <w:i/>
          <w:iCs/>
          <w:sz w:val="22"/>
          <w:szCs w:val="22"/>
          <w:lang w:val="en-US"/>
        </w:rPr>
        <w:t>Cleveland Clinic Journal of Medicine</w:t>
      </w:r>
      <w:r w:rsidRPr="00C51BC9">
        <w:rPr>
          <w:rFonts w:ascii="Arial" w:hAnsi="Arial" w:cs="Arial"/>
          <w:sz w:val="22"/>
          <w:szCs w:val="22"/>
          <w:lang w:val="en-US"/>
        </w:rPr>
        <w:t xml:space="preserve">, 85(2 suppl 1), pp.S28–S37. </w:t>
      </w:r>
      <w:proofErr w:type="spellStart"/>
      <w:r w:rsidRPr="00C51BC9">
        <w:rPr>
          <w:rFonts w:ascii="Arial" w:hAnsi="Arial" w:cs="Arial"/>
          <w:sz w:val="22"/>
          <w:szCs w:val="22"/>
          <w:lang w:val="en-US"/>
        </w:rPr>
        <w:t>doi:</w:t>
      </w:r>
      <w:hyperlink r:id="rId52" w:history="1">
        <w:r w:rsidRPr="00C51BC9">
          <w:rPr>
            <w:rStyle w:val="Hyperlink"/>
            <w:rFonts w:ascii="Arial" w:hAnsi="Arial" w:cs="Arial"/>
            <w:sz w:val="22"/>
            <w:szCs w:val="22"/>
            <w:lang w:val="en-US"/>
          </w:rPr>
          <w:t>https</w:t>
        </w:r>
        <w:proofErr w:type="spellEnd"/>
        <w:r w:rsidRPr="00C51BC9">
          <w:rPr>
            <w:rStyle w:val="Hyperlink"/>
            <w:rFonts w:ascii="Arial" w:hAnsi="Arial" w:cs="Arial"/>
            <w:sz w:val="22"/>
            <w:szCs w:val="22"/>
            <w:lang w:val="en-US"/>
          </w:rPr>
          <w:t>://doi.org/10.3949/ccjm.85.s1.05</w:t>
        </w:r>
      </w:hyperlink>
      <w:r w:rsidRPr="00C51BC9">
        <w:rPr>
          <w:rFonts w:ascii="Arial" w:hAnsi="Arial" w:cs="Arial"/>
          <w:sz w:val="22"/>
          <w:szCs w:val="22"/>
          <w:lang w:val="en-US"/>
        </w:rPr>
        <w:t>.</w:t>
      </w:r>
    </w:p>
    <w:sectPr w:rsidR="00C51BC9" w:rsidRPr="00C51BC9" w:rsidSect="00D1318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C6EDB" w14:textId="77777777" w:rsidR="00C2030C" w:rsidRDefault="00C2030C" w:rsidP="00E41802">
      <w:pPr>
        <w:spacing w:after="0" w:line="240" w:lineRule="auto"/>
      </w:pPr>
      <w:r>
        <w:separator/>
      </w:r>
    </w:p>
  </w:endnote>
  <w:endnote w:type="continuationSeparator" w:id="0">
    <w:p w14:paraId="746CB3C5" w14:textId="77777777" w:rsidR="00C2030C" w:rsidRDefault="00C2030C" w:rsidP="00E41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741404"/>
      <w:docPartObj>
        <w:docPartGallery w:val="Page Numbers (Bottom of Page)"/>
        <w:docPartUnique/>
      </w:docPartObj>
    </w:sdtPr>
    <w:sdtEndPr>
      <w:rPr>
        <w:noProof/>
      </w:rPr>
    </w:sdtEndPr>
    <w:sdtContent>
      <w:p w14:paraId="57443857" w14:textId="58C16C8C" w:rsidR="00E41802" w:rsidRDefault="00E418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B87475" w14:textId="77777777" w:rsidR="00E41802" w:rsidRDefault="00E41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06ADF" w14:textId="77777777" w:rsidR="00C2030C" w:rsidRDefault="00C2030C" w:rsidP="00E41802">
      <w:pPr>
        <w:spacing w:after="0" w:line="240" w:lineRule="auto"/>
      </w:pPr>
      <w:r>
        <w:separator/>
      </w:r>
    </w:p>
  </w:footnote>
  <w:footnote w:type="continuationSeparator" w:id="0">
    <w:p w14:paraId="71E4F2B1" w14:textId="77777777" w:rsidR="00C2030C" w:rsidRDefault="00C2030C" w:rsidP="00E418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AB24E6" w14:paraId="3C259195" w14:textId="77777777" w:rsidTr="68131802">
      <w:trPr>
        <w:trHeight w:val="300"/>
      </w:trPr>
      <w:tc>
        <w:tcPr>
          <w:tcW w:w="3005" w:type="dxa"/>
        </w:tcPr>
        <w:p w14:paraId="2539E5C8" w14:textId="0BABD345" w:rsidR="68131802" w:rsidRDefault="68131802" w:rsidP="68131802">
          <w:pPr>
            <w:pStyle w:val="Header"/>
            <w:ind w:left="-115"/>
          </w:pPr>
        </w:p>
      </w:tc>
      <w:tc>
        <w:tcPr>
          <w:tcW w:w="3005" w:type="dxa"/>
        </w:tcPr>
        <w:p w14:paraId="1D6C200F" w14:textId="5F29FFEC" w:rsidR="68131802" w:rsidRDefault="68131802" w:rsidP="68131802">
          <w:pPr>
            <w:pStyle w:val="Header"/>
            <w:jc w:val="center"/>
          </w:pPr>
        </w:p>
      </w:tc>
      <w:tc>
        <w:tcPr>
          <w:tcW w:w="3005" w:type="dxa"/>
        </w:tcPr>
        <w:p w14:paraId="72CB08F7" w14:textId="17518EEF" w:rsidR="68131802" w:rsidRDefault="68131802" w:rsidP="68131802">
          <w:pPr>
            <w:pStyle w:val="Header"/>
            <w:ind w:right="-115"/>
            <w:jc w:val="right"/>
          </w:pPr>
        </w:p>
      </w:tc>
    </w:tr>
  </w:tbl>
  <w:p w14:paraId="316EF174" w14:textId="6E175448" w:rsidR="68131802" w:rsidRDefault="68131802" w:rsidP="681318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5405F"/>
    <w:multiLevelType w:val="multilevel"/>
    <w:tmpl w:val="95CA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05DA0"/>
    <w:multiLevelType w:val="multilevel"/>
    <w:tmpl w:val="15C2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345E6"/>
    <w:multiLevelType w:val="multilevel"/>
    <w:tmpl w:val="BDB45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46A8E"/>
    <w:multiLevelType w:val="multilevel"/>
    <w:tmpl w:val="1F5A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50EB2"/>
    <w:multiLevelType w:val="multilevel"/>
    <w:tmpl w:val="FA72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9169DA"/>
    <w:multiLevelType w:val="multilevel"/>
    <w:tmpl w:val="60ECD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752FAE"/>
    <w:multiLevelType w:val="multilevel"/>
    <w:tmpl w:val="A47A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38276A"/>
    <w:multiLevelType w:val="multilevel"/>
    <w:tmpl w:val="6C3A7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EB6720"/>
    <w:multiLevelType w:val="multilevel"/>
    <w:tmpl w:val="FDE4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2B0626"/>
    <w:multiLevelType w:val="multilevel"/>
    <w:tmpl w:val="3ACAE1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B40295"/>
    <w:multiLevelType w:val="multilevel"/>
    <w:tmpl w:val="5D8C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2A1533"/>
    <w:multiLevelType w:val="multilevel"/>
    <w:tmpl w:val="F788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41692B"/>
    <w:multiLevelType w:val="multilevel"/>
    <w:tmpl w:val="C938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BB2261"/>
    <w:multiLevelType w:val="multilevel"/>
    <w:tmpl w:val="33EC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B07673"/>
    <w:multiLevelType w:val="multilevel"/>
    <w:tmpl w:val="DD78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4008967">
    <w:abstractNumId w:val="12"/>
  </w:num>
  <w:num w:numId="2" w16cid:durableId="240916809">
    <w:abstractNumId w:val="14"/>
  </w:num>
  <w:num w:numId="3" w16cid:durableId="843670164">
    <w:abstractNumId w:val="6"/>
  </w:num>
  <w:num w:numId="4" w16cid:durableId="1423262368">
    <w:abstractNumId w:val="3"/>
  </w:num>
  <w:num w:numId="5" w16cid:durableId="1357846686">
    <w:abstractNumId w:val="5"/>
  </w:num>
  <w:num w:numId="6" w16cid:durableId="633099349">
    <w:abstractNumId w:val="0"/>
  </w:num>
  <w:num w:numId="7" w16cid:durableId="1699813155">
    <w:abstractNumId w:val="2"/>
  </w:num>
  <w:num w:numId="8" w16cid:durableId="2146968310">
    <w:abstractNumId w:val="8"/>
  </w:num>
  <w:num w:numId="9" w16cid:durableId="997147370">
    <w:abstractNumId w:val="4"/>
  </w:num>
  <w:num w:numId="10" w16cid:durableId="142084626">
    <w:abstractNumId w:val="7"/>
  </w:num>
  <w:num w:numId="11" w16cid:durableId="40525012">
    <w:abstractNumId w:val="13"/>
  </w:num>
  <w:num w:numId="12" w16cid:durableId="1479304308">
    <w:abstractNumId w:val="1"/>
  </w:num>
  <w:num w:numId="13" w16cid:durableId="2102026007">
    <w:abstractNumId w:val="11"/>
  </w:num>
  <w:num w:numId="14" w16cid:durableId="2113209279">
    <w:abstractNumId w:val="10"/>
  </w:num>
  <w:num w:numId="15" w16cid:durableId="9635827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878"/>
    <w:rsid w:val="00006CFC"/>
    <w:rsid w:val="00007157"/>
    <w:rsid w:val="00015126"/>
    <w:rsid w:val="000162E2"/>
    <w:rsid w:val="00021DD2"/>
    <w:rsid w:val="0002291A"/>
    <w:rsid w:val="00030886"/>
    <w:rsid w:val="00033B76"/>
    <w:rsid w:val="00037D2B"/>
    <w:rsid w:val="000408B7"/>
    <w:rsid w:val="0004546F"/>
    <w:rsid w:val="00047ED0"/>
    <w:rsid w:val="00053307"/>
    <w:rsid w:val="00055A40"/>
    <w:rsid w:val="00070AF7"/>
    <w:rsid w:val="000740F6"/>
    <w:rsid w:val="000752C4"/>
    <w:rsid w:val="000773E4"/>
    <w:rsid w:val="00077993"/>
    <w:rsid w:val="00081BBA"/>
    <w:rsid w:val="00090562"/>
    <w:rsid w:val="00091BCC"/>
    <w:rsid w:val="00095E28"/>
    <w:rsid w:val="00096298"/>
    <w:rsid w:val="00097460"/>
    <w:rsid w:val="000C05CB"/>
    <w:rsid w:val="000C6669"/>
    <w:rsid w:val="000D3A5B"/>
    <w:rsid w:val="000D4323"/>
    <w:rsid w:val="000E0F39"/>
    <w:rsid w:val="000F3268"/>
    <w:rsid w:val="0010032A"/>
    <w:rsid w:val="001010B3"/>
    <w:rsid w:val="0010159D"/>
    <w:rsid w:val="0010228B"/>
    <w:rsid w:val="00104610"/>
    <w:rsid w:val="001064E4"/>
    <w:rsid w:val="001116FA"/>
    <w:rsid w:val="001128E2"/>
    <w:rsid w:val="001165CE"/>
    <w:rsid w:val="00120779"/>
    <w:rsid w:val="00121B73"/>
    <w:rsid w:val="0012203D"/>
    <w:rsid w:val="00122129"/>
    <w:rsid w:val="00140049"/>
    <w:rsid w:val="00142865"/>
    <w:rsid w:val="00152978"/>
    <w:rsid w:val="00153BB8"/>
    <w:rsid w:val="001618A7"/>
    <w:rsid w:val="001630BA"/>
    <w:rsid w:val="00163E68"/>
    <w:rsid w:val="001671EC"/>
    <w:rsid w:val="00171300"/>
    <w:rsid w:val="0017167D"/>
    <w:rsid w:val="00173849"/>
    <w:rsid w:val="00183BDD"/>
    <w:rsid w:val="00184091"/>
    <w:rsid w:val="00192994"/>
    <w:rsid w:val="001929F4"/>
    <w:rsid w:val="00192AE8"/>
    <w:rsid w:val="001A2E3C"/>
    <w:rsid w:val="001A7F1F"/>
    <w:rsid w:val="001B1B67"/>
    <w:rsid w:val="001B62F0"/>
    <w:rsid w:val="001C4214"/>
    <w:rsid w:val="001C67FE"/>
    <w:rsid w:val="001D366F"/>
    <w:rsid w:val="001E3C30"/>
    <w:rsid w:val="001E4FC5"/>
    <w:rsid w:val="001F140C"/>
    <w:rsid w:val="001F2A54"/>
    <w:rsid w:val="001F3B81"/>
    <w:rsid w:val="001F49CA"/>
    <w:rsid w:val="0020016A"/>
    <w:rsid w:val="00201A8D"/>
    <w:rsid w:val="002023ED"/>
    <w:rsid w:val="00206B60"/>
    <w:rsid w:val="00211C99"/>
    <w:rsid w:val="00221BF4"/>
    <w:rsid w:val="002229A9"/>
    <w:rsid w:val="00230227"/>
    <w:rsid w:val="002335B0"/>
    <w:rsid w:val="00234B40"/>
    <w:rsid w:val="00235DDE"/>
    <w:rsid w:val="00241A71"/>
    <w:rsid w:val="00242ED2"/>
    <w:rsid w:val="00270B69"/>
    <w:rsid w:val="00272081"/>
    <w:rsid w:val="0027311C"/>
    <w:rsid w:val="00286039"/>
    <w:rsid w:val="002910EC"/>
    <w:rsid w:val="002A7559"/>
    <w:rsid w:val="002B59AF"/>
    <w:rsid w:val="002B7F08"/>
    <w:rsid w:val="002C3AA2"/>
    <w:rsid w:val="002C4878"/>
    <w:rsid w:val="002D0C57"/>
    <w:rsid w:val="002E0C12"/>
    <w:rsid w:val="002E43E4"/>
    <w:rsid w:val="002F671F"/>
    <w:rsid w:val="002F79D1"/>
    <w:rsid w:val="003004C8"/>
    <w:rsid w:val="003016E7"/>
    <w:rsid w:val="003060F5"/>
    <w:rsid w:val="00311067"/>
    <w:rsid w:val="003137FA"/>
    <w:rsid w:val="00314E6E"/>
    <w:rsid w:val="00317187"/>
    <w:rsid w:val="00321458"/>
    <w:rsid w:val="00326CFA"/>
    <w:rsid w:val="00327023"/>
    <w:rsid w:val="0033317E"/>
    <w:rsid w:val="00334BF3"/>
    <w:rsid w:val="003434E7"/>
    <w:rsid w:val="00347D05"/>
    <w:rsid w:val="003510B9"/>
    <w:rsid w:val="00376EFD"/>
    <w:rsid w:val="00380841"/>
    <w:rsid w:val="003857F4"/>
    <w:rsid w:val="00387A13"/>
    <w:rsid w:val="0039451D"/>
    <w:rsid w:val="003A3DB5"/>
    <w:rsid w:val="003A438E"/>
    <w:rsid w:val="003A49ED"/>
    <w:rsid w:val="003A7EDC"/>
    <w:rsid w:val="003B283D"/>
    <w:rsid w:val="003B4C87"/>
    <w:rsid w:val="003B5EBC"/>
    <w:rsid w:val="003B7F26"/>
    <w:rsid w:val="003D1BD6"/>
    <w:rsid w:val="003D6DC4"/>
    <w:rsid w:val="003F2DB8"/>
    <w:rsid w:val="003F77D1"/>
    <w:rsid w:val="00404CC6"/>
    <w:rsid w:val="0041077E"/>
    <w:rsid w:val="00410F46"/>
    <w:rsid w:val="0041214D"/>
    <w:rsid w:val="00414976"/>
    <w:rsid w:val="00414DD5"/>
    <w:rsid w:val="004155CF"/>
    <w:rsid w:val="0042227E"/>
    <w:rsid w:val="00422DF1"/>
    <w:rsid w:val="00424E68"/>
    <w:rsid w:val="004256E4"/>
    <w:rsid w:val="0042608B"/>
    <w:rsid w:val="0043010D"/>
    <w:rsid w:val="004378C2"/>
    <w:rsid w:val="00437C5C"/>
    <w:rsid w:val="004415DC"/>
    <w:rsid w:val="00444A25"/>
    <w:rsid w:val="004700CE"/>
    <w:rsid w:val="00472372"/>
    <w:rsid w:val="004725FA"/>
    <w:rsid w:val="004742E6"/>
    <w:rsid w:val="00477F1B"/>
    <w:rsid w:val="004828F5"/>
    <w:rsid w:val="00483BD1"/>
    <w:rsid w:val="00483BED"/>
    <w:rsid w:val="00485D89"/>
    <w:rsid w:val="00492A55"/>
    <w:rsid w:val="00496B7F"/>
    <w:rsid w:val="004A1D57"/>
    <w:rsid w:val="004A319F"/>
    <w:rsid w:val="004B5D72"/>
    <w:rsid w:val="004C76CC"/>
    <w:rsid w:val="004D30D5"/>
    <w:rsid w:val="004D6CD1"/>
    <w:rsid w:val="004D7706"/>
    <w:rsid w:val="004E2067"/>
    <w:rsid w:val="004E3E04"/>
    <w:rsid w:val="004F5D7E"/>
    <w:rsid w:val="00506E4B"/>
    <w:rsid w:val="00510409"/>
    <w:rsid w:val="00512809"/>
    <w:rsid w:val="00512A1E"/>
    <w:rsid w:val="005269CD"/>
    <w:rsid w:val="0053786E"/>
    <w:rsid w:val="005402DE"/>
    <w:rsid w:val="00543848"/>
    <w:rsid w:val="00550639"/>
    <w:rsid w:val="005509E6"/>
    <w:rsid w:val="00551080"/>
    <w:rsid w:val="00557B2C"/>
    <w:rsid w:val="005709FE"/>
    <w:rsid w:val="00571B44"/>
    <w:rsid w:val="005723AF"/>
    <w:rsid w:val="00587C88"/>
    <w:rsid w:val="00593F26"/>
    <w:rsid w:val="005950DE"/>
    <w:rsid w:val="005965AF"/>
    <w:rsid w:val="005A60A9"/>
    <w:rsid w:val="005A7299"/>
    <w:rsid w:val="005C0546"/>
    <w:rsid w:val="005D6462"/>
    <w:rsid w:val="005D6DB6"/>
    <w:rsid w:val="005D6E9A"/>
    <w:rsid w:val="005E3615"/>
    <w:rsid w:val="005E7FE4"/>
    <w:rsid w:val="005F3CDB"/>
    <w:rsid w:val="005F7A2D"/>
    <w:rsid w:val="00600CB6"/>
    <w:rsid w:val="0060187B"/>
    <w:rsid w:val="0061106A"/>
    <w:rsid w:val="00616901"/>
    <w:rsid w:val="00624387"/>
    <w:rsid w:val="006319A3"/>
    <w:rsid w:val="0063289A"/>
    <w:rsid w:val="00633F04"/>
    <w:rsid w:val="00635FAB"/>
    <w:rsid w:val="00641467"/>
    <w:rsid w:val="00652378"/>
    <w:rsid w:val="006526DC"/>
    <w:rsid w:val="006549C7"/>
    <w:rsid w:val="00654BF0"/>
    <w:rsid w:val="00655D5B"/>
    <w:rsid w:val="00661A6F"/>
    <w:rsid w:val="006627D4"/>
    <w:rsid w:val="00663F70"/>
    <w:rsid w:val="006647EF"/>
    <w:rsid w:val="00665990"/>
    <w:rsid w:val="00673B02"/>
    <w:rsid w:val="00674028"/>
    <w:rsid w:val="00674397"/>
    <w:rsid w:val="006838AB"/>
    <w:rsid w:val="006A47A0"/>
    <w:rsid w:val="006B17EF"/>
    <w:rsid w:val="006B6170"/>
    <w:rsid w:val="006B6B73"/>
    <w:rsid w:val="006C1E90"/>
    <w:rsid w:val="006C4001"/>
    <w:rsid w:val="006D2971"/>
    <w:rsid w:val="006D62A0"/>
    <w:rsid w:val="006F2579"/>
    <w:rsid w:val="006F7447"/>
    <w:rsid w:val="00700449"/>
    <w:rsid w:val="007035C8"/>
    <w:rsid w:val="00705D0A"/>
    <w:rsid w:val="00707CAB"/>
    <w:rsid w:val="00712F70"/>
    <w:rsid w:val="00713979"/>
    <w:rsid w:val="00716F2A"/>
    <w:rsid w:val="0072188E"/>
    <w:rsid w:val="00725EF0"/>
    <w:rsid w:val="00727877"/>
    <w:rsid w:val="00727B77"/>
    <w:rsid w:val="0073198F"/>
    <w:rsid w:val="00731BBF"/>
    <w:rsid w:val="00733C05"/>
    <w:rsid w:val="00743528"/>
    <w:rsid w:val="00744F9C"/>
    <w:rsid w:val="00746AFD"/>
    <w:rsid w:val="0075335C"/>
    <w:rsid w:val="0076054B"/>
    <w:rsid w:val="00773E89"/>
    <w:rsid w:val="007771E2"/>
    <w:rsid w:val="007845AB"/>
    <w:rsid w:val="00786F33"/>
    <w:rsid w:val="007924F9"/>
    <w:rsid w:val="00794514"/>
    <w:rsid w:val="00796C04"/>
    <w:rsid w:val="00796EF8"/>
    <w:rsid w:val="007A13A7"/>
    <w:rsid w:val="007A68D3"/>
    <w:rsid w:val="007B378E"/>
    <w:rsid w:val="007B7878"/>
    <w:rsid w:val="007C1BF7"/>
    <w:rsid w:val="007C6420"/>
    <w:rsid w:val="007D09C6"/>
    <w:rsid w:val="007D0D1E"/>
    <w:rsid w:val="007D391A"/>
    <w:rsid w:val="007D4621"/>
    <w:rsid w:val="007D783B"/>
    <w:rsid w:val="007E3EFD"/>
    <w:rsid w:val="007E42B7"/>
    <w:rsid w:val="007F0434"/>
    <w:rsid w:val="007F1381"/>
    <w:rsid w:val="007F25E5"/>
    <w:rsid w:val="007F420A"/>
    <w:rsid w:val="008005AB"/>
    <w:rsid w:val="00801720"/>
    <w:rsid w:val="008146A4"/>
    <w:rsid w:val="00823435"/>
    <w:rsid w:val="008254D9"/>
    <w:rsid w:val="00831C67"/>
    <w:rsid w:val="00842167"/>
    <w:rsid w:val="00843400"/>
    <w:rsid w:val="0084406A"/>
    <w:rsid w:val="00846DE6"/>
    <w:rsid w:val="008514EA"/>
    <w:rsid w:val="00854675"/>
    <w:rsid w:val="008635B6"/>
    <w:rsid w:val="00863C4B"/>
    <w:rsid w:val="00863D7C"/>
    <w:rsid w:val="00866F41"/>
    <w:rsid w:val="00867E6F"/>
    <w:rsid w:val="00871D86"/>
    <w:rsid w:val="008852FD"/>
    <w:rsid w:val="00885A6B"/>
    <w:rsid w:val="00886EF1"/>
    <w:rsid w:val="00894708"/>
    <w:rsid w:val="008A6E57"/>
    <w:rsid w:val="008B2670"/>
    <w:rsid w:val="008B43AF"/>
    <w:rsid w:val="008E0A3C"/>
    <w:rsid w:val="008E5CEF"/>
    <w:rsid w:val="008E607C"/>
    <w:rsid w:val="008E77BF"/>
    <w:rsid w:val="008E7F56"/>
    <w:rsid w:val="00900C86"/>
    <w:rsid w:val="00903326"/>
    <w:rsid w:val="0090484A"/>
    <w:rsid w:val="009079BF"/>
    <w:rsid w:val="00912F72"/>
    <w:rsid w:val="009221F0"/>
    <w:rsid w:val="00926D05"/>
    <w:rsid w:val="00931BF5"/>
    <w:rsid w:val="00932C8D"/>
    <w:rsid w:val="0093355C"/>
    <w:rsid w:val="009375F9"/>
    <w:rsid w:val="009475EE"/>
    <w:rsid w:val="00953514"/>
    <w:rsid w:val="00962B64"/>
    <w:rsid w:val="0096659E"/>
    <w:rsid w:val="00973AB4"/>
    <w:rsid w:val="00975549"/>
    <w:rsid w:val="009763A8"/>
    <w:rsid w:val="00980339"/>
    <w:rsid w:val="00980766"/>
    <w:rsid w:val="00983C3D"/>
    <w:rsid w:val="00985F6F"/>
    <w:rsid w:val="00992BB9"/>
    <w:rsid w:val="009A0956"/>
    <w:rsid w:val="009A21BF"/>
    <w:rsid w:val="009B3C12"/>
    <w:rsid w:val="009B5061"/>
    <w:rsid w:val="009B5937"/>
    <w:rsid w:val="009B70FD"/>
    <w:rsid w:val="009C2AA0"/>
    <w:rsid w:val="009C2B8A"/>
    <w:rsid w:val="009C3E04"/>
    <w:rsid w:val="009C4B98"/>
    <w:rsid w:val="009C7EBC"/>
    <w:rsid w:val="009D1D79"/>
    <w:rsid w:val="009D408A"/>
    <w:rsid w:val="009E670C"/>
    <w:rsid w:val="009E79E5"/>
    <w:rsid w:val="009E7FB5"/>
    <w:rsid w:val="009F0837"/>
    <w:rsid w:val="009F4A88"/>
    <w:rsid w:val="009F4C78"/>
    <w:rsid w:val="00A02671"/>
    <w:rsid w:val="00A043B2"/>
    <w:rsid w:val="00A11791"/>
    <w:rsid w:val="00A12011"/>
    <w:rsid w:val="00A204F1"/>
    <w:rsid w:val="00A2350E"/>
    <w:rsid w:val="00A24BBB"/>
    <w:rsid w:val="00A25F3A"/>
    <w:rsid w:val="00A2776D"/>
    <w:rsid w:val="00A32C8D"/>
    <w:rsid w:val="00A34156"/>
    <w:rsid w:val="00A45E08"/>
    <w:rsid w:val="00A4620D"/>
    <w:rsid w:val="00A506E7"/>
    <w:rsid w:val="00A507F7"/>
    <w:rsid w:val="00A50A06"/>
    <w:rsid w:val="00A533C3"/>
    <w:rsid w:val="00A56C18"/>
    <w:rsid w:val="00A62152"/>
    <w:rsid w:val="00A84223"/>
    <w:rsid w:val="00A8553A"/>
    <w:rsid w:val="00A85DE8"/>
    <w:rsid w:val="00A96D77"/>
    <w:rsid w:val="00AA3E66"/>
    <w:rsid w:val="00AA4BE3"/>
    <w:rsid w:val="00AB24E6"/>
    <w:rsid w:val="00AC11AE"/>
    <w:rsid w:val="00AC5AB6"/>
    <w:rsid w:val="00AC60BA"/>
    <w:rsid w:val="00AC69D4"/>
    <w:rsid w:val="00AD40DC"/>
    <w:rsid w:val="00AD7E8A"/>
    <w:rsid w:val="00AD7FEC"/>
    <w:rsid w:val="00AE1003"/>
    <w:rsid w:val="00AE57ED"/>
    <w:rsid w:val="00AF0663"/>
    <w:rsid w:val="00AF2628"/>
    <w:rsid w:val="00AF3886"/>
    <w:rsid w:val="00B002EF"/>
    <w:rsid w:val="00B04815"/>
    <w:rsid w:val="00B11F16"/>
    <w:rsid w:val="00B17E05"/>
    <w:rsid w:val="00B219E0"/>
    <w:rsid w:val="00B248E1"/>
    <w:rsid w:val="00B251E2"/>
    <w:rsid w:val="00B50E53"/>
    <w:rsid w:val="00B57C08"/>
    <w:rsid w:val="00B60189"/>
    <w:rsid w:val="00B612F0"/>
    <w:rsid w:val="00B6305E"/>
    <w:rsid w:val="00B635DB"/>
    <w:rsid w:val="00B67AD0"/>
    <w:rsid w:val="00B7074C"/>
    <w:rsid w:val="00B72874"/>
    <w:rsid w:val="00B77640"/>
    <w:rsid w:val="00B8081D"/>
    <w:rsid w:val="00B8447E"/>
    <w:rsid w:val="00B86F92"/>
    <w:rsid w:val="00B90120"/>
    <w:rsid w:val="00B9490C"/>
    <w:rsid w:val="00B97DB2"/>
    <w:rsid w:val="00BA1B5B"/>
    <w:rsid w:val="00BB1460"/>
    <w:rsid w:val="00BC3531"/>
    <w:rsid w:val="00BC4B3C"/>
    <w:rsid w:val="00BD43D8"/>
    <w:rsid w:val="00BD679B"/>
    <w:rsid w:val="00BD7E6B"/>
    <w:rsid w:val="00BF026B"/>
    <w:rsid w:val="00BF3236"/>
    <w:rsid w:val="00C045E1"/>
    <w:rsid w:val="00C11458"/>
    <w:rsid w:val="00C11B3E"/>
    <w:rsid w:val="00C2030C"/>
    <w:rsid w:val="00C2176B"/>
    <w:rsid w:val="00C231B6"/>
    <w:rsid w:val="00C2400C"/>
    <w:rsid w:val="00C3331D"/>
    <w:rsid w:val="00C34483"/>
    <w:rsid w:val="00C35215"/>
    <w:rsid w:val="00C46425"/>
    <w:rsid w:val="00C46F2C"/>
    <w:rsid w:val="00C519ED"/>
    <w:rsid w:val="00C51BC9"/>
    <w:rsid w:val="00C55738"/>
    <w:rsid w:val="00C574DC"/>
    <w:rsid w:val="00C62B89"/>
    <w:rsid w:val="00C65FCC"/>
    <w:rsid w:val="00C701BD"/>
    <w:rsid w:val="00C804B6"/>
    <w:rsid w:val="00C824A8"/>
    <w:rsid w:val="00C8534E"/>
    <w:rsid w:val="00C9076A"/>
    <w:rsid w:val="00C942E8"/>
    <w:rsid w:val="00CA6E33"/>
    <w:rsid w:val="00CB365A"/>
    <w:rsid w:val="00CB505B"/>
    <w:rsid w:val="00CC0FAC"/>
    <w:rsid w:val="00CD2ED2"/>
    <w:rsid w:val="00CE3D4C"/>
    <w:rsid w:val="00CF155D"/>
    <w:rsid w:val="00CF4AA9"/>
    <w:rsid w:val="00D04D6B"/>
    <w:rsid w:val="00D05BAC"/>
    <w:rsid w:val="00D06804"/>
    <w:rsid w:val="00D11BCD"/>
    <w:rsid w:val="00D11C5C"/>
    <w:rsid w:val="00D12CDC"/>
    <w:rsid w:val="00D13189"/>
    <w:rsid w:val="00D23049"/>
    <w:rsid w:val="00D24C77"/>
    <w:rsid w:val="00D2520F"/>
    <w:rsid w:val="00D304F2"/>
    <w:rsid w:val="00D3287A"/>
    <w:rsid w:val="00D332E9"/>
    <w:rsid w:val="00D422C9"/>
    <w:rsid w:val="00D42A33"/>
    <w:rsid w:val="00D470E8"/>
    <w:rsid w:val="00D51CA4"/>
    <w:rsid w:val="00D532CF"/>
    <w:rsid w:val="00D53F54"/>
    <w:rsid w:val="00D60F38"/>
    <w:rsid w:val="00D61263"/>
    <w:rsid w:val="00D707B4"/>
    <w:rsid w:val="00D75777"/>
    <w:rsid w:val="00D828FB"/>
    <w:rsid w:val="00D93AC0"/>
    <w:rsid w:val="00D94016"/>
    <w:rsid w:val="00DA12DC"/>
    <w:rsid w:val="00DA51E9"/>
    <w:rsid w:val="00DC57A7"/>
    <w:rsid w:val="00DD0842"/>
    <w:rsid w:val="00DD4F96"/>
    <w:rsid w:val="00DD6B97"/>
    <w:rsid w:val="00DE048E"/>
    <w:rsid w:val="00DE1EB2"/>
    <w:rsid w:val="00DF62CB"/>
    <w:rsid w:val="00E02250"/>
    <w:rsid w:val="00E03C6B"/>
    <w:rsid w:val="00E10E1B"/>
    <w:rsid w:val="00E21395"/>
    <w:rsid w:val="00E258DE"/>
    <w:rsid w:val="00E26D62"/>
    <w:rsid w:val="00E3203C"/>
    <w:rsid w:val="00E41802"/>
    <w:rsid w:val="00E47B35"/>
    <w:rsid w:val="00E502F7"/>
    <w:rsid w:val="00E52147"/>
    <w:rsid w:val="00E54B90"/>
    <w:rsid w:val="00E55FA6"/>
    <w:rsid w:val="00E63321"/>
    <w:rsid w:val="00E67A5C"/>
    <w:rsid w:val="00E70CC3"/>
    <w:rsid w:val="00E713D1"/>
    <w:rsid w:val="00E72BCA"/>
    <w:rsid w:val="00E74502"/>
    <w:rsid w:val="00E80A33"/>
    <w:rsid w:val="00E913C9"/>
    <w:rsid w:val="00EA6932"/>
    <w:rsid w:val="00EA7498"/>
    <w:rsid w:val="00EA77D4"/>
    <w:rsid w:val="00EA7DBB"/>
    <w:rsid w:val="00EB52D1"/>
    <w:rsid w:val="00EB7562"/>
    <w:rsid w:val="00EE7CD5"/>
    <w:rsid w:val="00EF7231"/>
    <w:rsid w:val="00F0283B"/>
    <w:rsid w:val="00F02FC8"/>
    <w:rsid w:val="00F05A36"/>
    <w:rsid w:val="00F0772D"/>
    <w:rsid w:val="00F104FD"/>
    <w:rsid w:val="00F11F5F"/>
    <w:rsid w:val="00F1249D"/>
    <w:rsid w:val="00F20850"/>
    <w:rsid w:val="00F2112C"/>
    <w:rsid w:val="00F22ACD"/>
    <w:rsid w:val="00F23678"/>
    <w:rsid w:val="00F30DAC"/>
    <w:rsid w:val="00F3330E"/>
    <w:rsid w:val="00F405B1"/>
    <w:rsid w:val="00F40AD6"/>
    <w:rsid w:val="00F421A1"/>
    <w:rsid w:val="00F423CD"/>
    <w:rsid w:val="00F652FE"/>
    <w:rsid w:val="00F67260"/>
    <w:rsid w:val="00F67EAC"/>
    <w:rsid w:val="00F715E8"/>
    <w:rsid w:val="00F723D1"/>
    <w:rsid w:val="00F80E14"/>
    <w:rsid w:val="00F82D60"/>
    <w:rsid w:val="00F83845"/>
    <w:rsid w:val="00F85A49"/>
    <w:rsid w:val="00F90D10"/>
    <w:rsid w:val="00F972EF"/>
    <w:rsid w:val="00FB5A86"/>
    <w:rsid w:val="00FD00E3"/>
    <w:rsid w:val="00FD1DE5"/>
    <w:rsid w:val="00FD3EC5"/>
    <w:rsid w:val="00FD78B3"/>
    <w:rsid w:val="00FF0DA1"/>
    <w:rsid w:val="00FF28BA"/>
    <w:rsid w:val="01E38895"/>
    <w:rsid w:val="0217DFC9"/>
    <w:rsid w:val="024254A8"/>
    <w:rsid w:val="0293A0BA"/>
    <w:rsid w:val="0293AE34"/>
    <w:rsid w:val="0296DBB4"/>
    <w:rsid w:val="02AEEC50"/>
    <w:rsid w:val="02BEBE92"/>
    <w:rsid w:val="0322A5D6"/>
    <w:rsid w:val="04199957"/>
    <w:rsid w:val="04612F5E"/>
    <w:rsid w:val="0472E67B"/>
    <w:rsid w:val="0476DB03"/>
    <w:rsid w:val="04A63C61"/>
    <w:rsid w:val="04BC7536"/>
    <w:rsid w:val="04E9A38F"/>
    <w:rsid w:val="050B252A"/>
    <w:rsid w:val="05BD73BF"/>
    <w:rsid w:val="05CD61E1"/>
    <w:rsid w:val="05E546BE"/>
    <w:rsid w:val="061ADA4D"/>
    <w:rsid w:val="061F688B"/>
    <w:rsid w:val="0624F4EA"/>
    <w:rsid w:val="063D9E77"/>
    <w:rsid w:val="0641632D"/>
    <w:rsid w:val="06C250A1"/>
    <w:rsid w:val="06E66814"/>
    <w:rsid w:val="0771E131"/>
    <w:rsid w:val="079FF745"/>
    <w:rsid w:val="07D6706E"/>
    <w:rsid w:val="07E494A6"/>
    <w:rsid w:val="0803783A"/>
    <w:rsid w:val="0816BB46"/>
    <w:rsid w:val="084E8075"/>
    <w:rsid w:val="0888A5AE"/>
    <w:rsid w:val="08AE25B3"/>
    <w:rsid w:val="08C561EF"/>
    <w:rsid w:val="08CC2F40"/>
    <w:rsid w:val="08F77957"/>
    <w:rsid w:val="093DD94B"/>
    <w:rsid w:val="0973EBF2"/>
    <w:rsid w:val="0A02D27C"/>
    <w:rsid w:val="0A74735D"/>
    <w:rsid w:val="0A7AEF03"/>
    <w:rsid w:val="0A7E7F6F"/>
    <w:rsid w:val="0B00201D"/>
    <w:rsid w:val="0B0B2595"/>
    <w:rsid w:val="0B0D551E"/>
    <w:rsid w:val="0B15D9C9"/>
    <w:rsid w:val="0B3B7219"/>
    <w:rsid w:val="0B74F099"/>
    <w:rsid w:val="0B79254E"/>
    <w:rsid w:val="0B8E5E07"/>
    <w:rsid w:val="0BB0CE0B"/>
    <w:rsid w:val="0BCC0450"/>
    <w:rsid w:val="0BE3D4F9"/>
    <w:rsid w:val="0BE52405"/>
    <w:rsid w:val="0C38E252"/>
    <w:rsid w:val="0CFFBDBA"/>
    <w:rsid w:val="0D71B49B"/>
    <w:rsid w:val="0D832C3F"/>
    <w:rsid w:val="0D89EFFB"/>
    <w:rsid w:val="0D9DB9EE"/>
    <w:rsid w:val="0DACFF9F"/>
    <w:rsid w:val="0DC9E0A4"/>
    <w:rsid w:val="0E0444C2"/>
    <w:rsid w:val="0E39C3AA"/>
    <w:rsid w:val="0E522049"/>
    <w:rsid w:val="0E961076"/>
    <w:rsid w:val="0E9D170D"/>
    <w:rsid w:val="0F7CD179"/>
    <w:rsid w:val="0F90B36D"/>
    <w:rsid w:val="0F9BF917"/>
    <w:rsid w:val="0FB5D21E"/>
    <w:rsid w:val="0FB89611"/>
    <w:rsid w:val="0FBE5410"/>
    <w:rsid w:val="10271218"/>
    <w:rsid w:val="10411C2A"/>
    <w:rsid w:val="105F2FB4"/>
    <w:rsid w:val="106CDC09"/>
    <w:rsid w:val="107795F8"/>
    <w:rsid w:val="111BF8E5"/>
    <w:rsid w:val="113DC070"/>
    <w:rsid w:val="113F1848"/>
    <w:rsid w:val="1156FE74"/>
    <w:rsid w:val="11636FA4"/>
    <w:rsid w:val="11C67195"/>
    <w:rsid w:val="11F12F31"/>
    <w:rsid w:val="1223E8AE"/>
    <w:rsid w:val="123870EC"/>
    <w:rsid w:val="12933F10"/>
    <w:rsid w:val="13129FA2"/>
    <w:rsid w:val="13510613"/>
    <w:rsid w:val="136A4C4D"/>
    <w:rsid w:val="13BFD064"/>
    <w:rsid w:val="143D9F56"/>
    <w:rsid w:val="14A072FA"/>
    <w:rsid w:val="150FCBF4"/>
    <w:rsid w:val="1532E8FA"/>
    <w:rsid w:val="1555683A"/>
    <w:rsid w:val="157BB9F9"/>
    <w:rsid w:val="15CB9E5F"/>
    <w:rsid w:val="1617E455"/>
    <w:rsid w:val="162BD2DA"/>
    <w:rsid w:val="16D249A4"/>
    <w:rsid w:val="174E6968"/>
    <w:rsid w:val="1795CC6A"/>
    <w:rsid w:val="17F9058A"/>
    <w:rsid w:val="18D30509"/>
    <w:rsid w:val="18D93536"/>
    <w:rsid w:val="18D945C5"/>
    <w:rsid w:val="19228073"/>
    <w:rsid w:val="192F631D"/>
    <w:rsid w:val="198CD1EB"/>
    <w:rsid w:val="19B42733"/>
    <w:rsid w:val="19C86C27"/>
    <w:rsid w:val="19DCB4A0"/>
    <w:rsid w:val="1A7EB74E"/>
    <w:rsid w:val="1AB47A26"/>
    <w:rsid w:val="1B2591BF"/>
    <w:rsid w:val="1B49D672"/>
    <w:rsid w:val="1B592683"/>
    <w:rsid w:val="1BDD7A5B"/>
    <w:rsid w:val="1C11442A"/>
    <w:rsid w:val="1C31794F"/>
    <w:rsid w:val="1C4E8F01"/>
    <w:rsid w:val="1C6FC6E7"/>
    <w:rsid w:val="1CC33630"/>
    <w:rsid w:val="1D09AA47"/>
    <w:rsid w:val="1D0F9CAD"/>
    <w:rsid w:val="1D1DECFC"/>
    <w:rsid w:val="1D4CEF02"/>
    <w:rsid w:val="1D60E1DB"/>
    <w:rsid w:val="1D86A90A"/>
    <w:rsid w:val="1DB4DA1B"/>
    <w:rsid w:val="1DBED007"/>
    <w:rsid w:val="1DCB41E9"/>
    <w:rsid w:val="1E1E4FFE"/>
    <w:rsid w:val="1E512ED3"/>
    <w:rsid w:val="1E9E05F2"/>
    <w:rsid w:val="1EBB1071"/>
    <w:rsid w:val="1EDE7E47"/>
    <w:rsid w:val="1EFA7B43"/>
    <w:rsid w:val="1F0F3AD7"/>
    <w:rsid w:val="1FE48BD3"/>
    <w:rsid w:val="1FE9F5CF"/>
    <w:rsid w:val="2021FDA3"/>
    <w:rsid w:val="20CDD395"/>
    <w:rsid w:val="20CE32FB"/>
    <w:rsid w:val="20EFDBA4"/>
    <w:rsid w:val="211E7667"/>
    <w:rsid w:val="21505D2D"/>
    <w:rsid w:val="215F9825"/>
    <w:rsid w:val="21601D4B"/>
    <w:rsid w:val="2168A470"/>
    <w:rsid w:val="21AAFEB2"/>
    <w:rsid w:val="21D1969D"/>
    <w:rsid w:val="22392CA5"/>
    <w:rsid w:val="2251AF6B"/>
    <w:rsid w:val="226F897A"/>
    <w:rsid w:val="22801F42"/>
    <w:rsid w:val="22B5DE10"/>
    <w:rsid w:val="22BA4C5E"/>
    <w:rsid w:val="22D8B406"/>
    <w:rsid w:val="22E4A9E3"/>
    <w:rsid w:val="2318C571"/>
    <w:rsid w:val="2318FE41"/>
    <w:rsid w:val="234CE809"/>
    <w:rsid w:val="2375318C"/>
    <w:rsid w:val="238580C1"/>
    <w:rsid w:val="23B0C0B6"/>
    <w:rsid w:val="23B16941"/>
    <w:rsid w:val="23CA068B"/>
    <w:rsid w:val="23F73C01"/>
    <w:rsid w:val="2469223B"/>
    <w:rsid w:val="2493E7DF"/>
    <w:rsid w:val="2496EE7E"/>
    <w:rsid w:val="24AA181F"/>
    <w:rsid w:val="24AEDB37"/>
    <w:rsid w:val="24BEDCF7"/>
    <w:rsid w:val="24C786AB"/>
    <w:rsid w:val="2507162B"/>
    <w:rsid w:val="2521527B"/>
    <w:rsid w:val="25502176"/>
    <w:rsid w:val="25601536"/>
    <w:rsid w:val="257E10CB"/>
    <w:rsid w:val="25A900C3"/>
    <w:rsid w:val="25D61DE4"/>
    <w:rsid w:val="25FB87FA"/>
    <w:rsid w:val="26008BBE"/>
    <w:rsid w:val="263A93A2"/>
    <w:rsid w:val="264CA412"/>
    <w:rsid w:val="26663103"/>
    <w:rsid w:val="267A017B"/>
    <w:rsid w:val="267AE915"/>
    <w:rsid w:val="26AB9A33"/>
    <w:rsid w:val="26B53AC7"/>
    <w:rsid w:val="26D586A2"/>
    <w:rsid w:val="26F0C8DC"/>
    <w:rsid w:val="276319DD"/>
    <w:rsid w:val="276CB156"/>
    <w:rsid w:val="276DE7D4"/>
    <w:rsid w:val="2795FCC0"/>
    <w:rsid w:val="27E63FB2"/>
    <w:rsid w:val="27F80747"/>
    <w:rsid w:val="280131FC"/>
    <w:rsid w:val="286EC189"/>
    <w:rsid w:val="28D47082"/>
    <w:rsid w:val="28EA480A"/>
    <w:rsid w:val="291B5901"/>
    <w:rsid w:val="29733272"/>
    <w:rsid w:val="2982582F"/>
    <w:rsid w:val="29914F62"/>
    <w:rsid w:val="29A713E5"/>
    <w:rsid w:val="29F3FEA8"/>
    <w:rsid w:val="29FCFBEF"/>
    <w:rsid w:val="2A003E3E"/>
    <w:rsid w:val="2A19FF5A"/>
    <w:rsid w:val="2A1E2045"/>
    <w:rsid w:val="2A5D01E3"/>
    <w:rsid w:val="2A8B61E4"/>
    <w:rsid w:val="2AA73B39"/>
    <w:rsid w:val="2AAF8956"/>
    <w:rsid w:val="2AC7C8D0"/>
    <w:rsid w:val="2B393447"/>
    <w:rsid w:val="2B56B22A"/>
    <w:rsid w:val="2BB860AA"/>
    <w:rsid w:val="2C245824"/>
    <w:rsid w:val="2C620593"/>
    <w:rsid w:val="2C8741F5"/>
    <w:rsid w:val="2C8FE62D"/>
    <w:rsid w:val="2CBAB999"/>
    <w:rsid w:val="2D25AA4D"/>
    <w:rsid w:val="2D3EE6C3"/>
    <w:rsid w:val="2D4B7006"/>
    <w:rsid w:val="2D8DD336"/>
    <w:rsid w:val="2DC7CDCF"/>
    <w:rsid w:val="2DF44B7B"/>
    <w:rsid w:val="2E29FDAE"/>
    <w:rsid w:val="2F228D2A"/>
    <w:rsid w:val="2F3E95BD"/>
    <w:rsid w:val="2F541771"/>
    <w:rsid w:val="2F58D9B4"/>
    <w:rsid w:val="2F5C6218"/>
    <w:rsid w:val="2F645386"/>
    <w:rsid w:val="2FB58E15"/>
    <w:rsid w:val="2FD4CB29"/>
    <w:rsid w:val="303780F3"/>
    <w:rsid w:val="305AA8D4"/>
    <w:rsid w:val="3081A5FD"/>
    <w:rsid w:val="30951C9D"/>
    <w:rsid w:val="30A5D19B"/>
    <w:rsid w:val="30A81CE0"/>
    <w:rsid w:val="30D11F7C"/>
    <w:rsid w:val="30DCBD84"/>
    <w:rsid w:val="30E3D025"/>
    <w:rsid w:val="31139EDB"/>
    <w:rsid w:val="311635E3"/>
    <w:rsid w:val="311E4FEF"/>
    <w:rsid w:val="312BED86"/>
    <w:rsid w:val="31C0BB3C"/>
    <w:rsid w:val="31C990ED"/>
    <w:rsid w:val="31FC7BD2"/>
    <w:rsid w:val="3226CD3F"/>
    <w:rsid w:val="32316AC6"/>
    <w:rsid w:val="329A5935"/>
    <w:rsid w:val="32DF7B41"/>
    <w:rsid w:val="32E4ADC9"/>
    <w:rsid w:val="32FA7FA4"/>
    <w:rsid w:val="3315C346"/>
    <w:rsid w:val="33370C4F"/>
    <w:rsid w:val="3363209B"/>
    <w:rsid w:val="3364A458"/>
    <w:rsid w:val="33ED5BEA"/>
    <w:rsid w:val="340EBF12"/>
    <w:rsid w:val="3437D902"/>
    <w:rsid w:val="343C0E61"/>
    <w:rsid w:val="3455C419"/>
    <w:rsid w:val="345FA496"/>
    <w:rsid w:val="346AF42C"/>
    <w:rsid w:val="34B45A0C"/>
    <w:rsid w:val="34C02EDA"/>
    <w:rsid w:val="34D2283F"/>
    <w:rsid w:val="352913C0"/>
    <w:rsid w:val="3574AE72"/>
    <w:rsid w:val="358D5137"/>
    <w:rsid w:val="359D858A"/>
    <w:rsid w:val="35BABC0D"/>
    <w:rsid w:val="35E46FFB"/>
    <w:rsid w:val="35F05574"/>
    <w:rsid w:val="36CDA10B"/>
    <w:rsid w:val="378009B0"/>
    <w:rsid w:val="37CB103B"/>
    <w:rsid w:val="37F902FA"/>
    <w:rsid w:val="383833F9"/>
    <w:rsid w:val="38959E3D"/>
    <w:rsid w:val="38D049F3"/>
    <w:rsid w:val="38E6B9B0"/>
    <w:rsid w:val="39266F02"/>
    <w:rsid w:val="3931AF3E"/>
    <w:rsid w:val="394E273C"/>
    <w:rsid w:val="3950FF04"/>
    <w:rsid w:val="39710B04"/>
    <w:rsid w:val="39772C3E"/>
    <w:rsid w:val="39C65A3D"/>
    <w:rsid w:val="39E222AA"/>
    <w:rsid w:val="3A42B1B5"/>
    <w:rsid w:val="3A656A4B"/>
    <w:rsid w:val="3AA2F5D8"/>
    <w:rsid w:val="3AD8E50D"/>
    <w:rsid w:val="3B10725F"/>
    <w:rsid w:val="3B89E87D"/>
    <w:rsid w:val="3B8A3AF5"/>
    <w:rsid w:val="3BBBF775"/>
    <w:rsid w:val="3BD25214"/>
    <w:rsid w:val="3BF0AA0B"/>
    <w:rsid w:val="3BF1D18E"/>
    <w:rsid w:val="3BF3F687"/>
    <w:rsid w:val="3C2C65C5"/>
    <w:rsid w:val="3C412693"/>
    <w:rsid w:val="3C8162FC"/>
    <w:rsid w:val="3C977F76"/>
    <w:rsid w:val="3CBEF9B9"/>
    <w:rsid w:val="3CCD20F8"/>
    <w:rsid w:val="3D8CE233"/>
    <w:rsid w:val="3D8E2710"/>
    <w:rsid w:val="3DC613B4"/>
    <w:rsid w:val="3DFB4FA7"/>
    <w:rsid w:val="3E06FE1F"/>
    <w:rsid w:val="3E1BF5AE"/>
    <w:rsid w:val="3E8289B7"/>
    <w:rsid w:val="3E852A2D"/>
    <w:rsid w:val="3F288EF3"/>
    <w:rsid w:val="3F2A1B87"/>
    <w:rsid w:val="3F3E6EEE"/>
    <w:rsid w:val="3FC7625D"/>
    <w:rsid w:val="3FCB832B"/>
    <w:rsid w:val="3FCF046C"/>
    <w:rsid w:val="3FE2EC7C"/>
    <w:rsid w:val="3FF91ECC"/>
    <w:rsid w:val="40430705"/>
    <w:rsid w:val="40C55568"/>
    <w:rsid w:val="417C6E6D"/>
    <w:rsid w:val="41A0947C"/>
    <w:rsid w:val="41CC221A"/>
    <w:rsid w:val="41E86EC7"/>
    <w:rsid w:val="4260131B"/>
    <w:rsid w:val="42B81D43"/>
    <w:rsid w:val="42C9A992"/>
    <w:rsid w:val="42CC82B4"/>
    <w:rsid w:val="42E5CC65"/>
    <w:rsid w:val="430E575C"/>
    <w:rsid w:val="432F13EF"/>
    <w:rsid w:val="432F9FFA"/>
    <w:rsid w:val="43374247"/>
    <w:rsid w:val="43A48376"/>
    <w:rsid w:val="4458B2D5"/>
    <w:rsid w:val="44826633"/>
    <w:rsid w:val="44DD442C"/>
    <w:rsid w:val="44F61073"/>
    <w:rsid w:val="45310304"/>
    <w:rsid w:val="459A683A"/>
    <w:rsid w:val="46739509"/>
    <w:rsid w:val="467B517C"/>
    <w:rsid w:val="469857A6"/>
    <w:rsid w:val="47321503"/>
    <w:rsid w:val="47391A4C"/>
    <w:rsid w:val="4745744D"/>
    <w:rsid w:val="47541FFF"/>
    <w:rsid w:val="475E89CC"/>
    <w:rsid w:val="47AF30E5"/>
    <w:rsid w:val="47B849BD"/>
    <w:rsid w:val="47C8743B"/>
    <w:rsid w:val="47DB414A"/>
    <w:rsid w:val="47DD2645"/>
    <w:rsid w:val="48762B0F"/>
    <w:rsid w:val="48EED3B0"/>
    <w:rsid w:val="498E0D6C"/>
    <w:rsid w:val="49B15570"/>
    <w:rsid w:val="49B512A9"/>
    <w:rsid w:val="49C17837"/>
    <w:rsid w:val="49C1F8E6"/>
    <w:rsid w:val="49C64571"/>
    <w:rsid w:val="49DAE3D4"/>
    <w:rsid w:val="4A6DC408"/>
    <w:rsid w:val="4A9939B6"/>
    <w:rsid w:val="4AA64056"/>
    <w:rsid w:val="4AE1365F"/>
    <w:rsid w:val="4B255CCC"/>
    <w:rsid w:val="4B2CA178"/>
    <w:rsid w:val="4B5212D6"/>
    <w:rsid w:val="4C2DB62A"/>
    <w:rsid w:val="4CBB1B4C"/>
    <w:rsid w:val="4CC0F6B1"/>
    <w:rsid w:val="4CD6FA85"/>
    <w:rsid w:val="4D03B13C"/>
    <w:rsid w:val="4DA26CE0"/>
    <w:rsid w:val="4E1D71C4"/>
    <w:rsid w:val="4E41D70A"/>
    <w:rsid w:val="4E5B42B9"/>
    <w:rsid w:val="4E5F0298"/>
    <w:rsid w:val="4E98B0EC"/>
    <w:rsid w:val="4EEA9351"/>
    <w:rsid w:val="4F18D9DE"/>
    <w:rsid w:val="4F1A9555"/>
    <w:rsid w:val="4F850211"/>
    <w:rsid w:val="4FC69CD3"/>
    <w:rsid w:val="4FDB348D"/>
    <w:rsid w:val="4FEB33DE"/>
    <w:rsid w:val="4FFB2E8C"/>
    <w:rsid w:val="500216EB"/>
    <w:rsid w:val="5008CC16"/>
    <w:rsid w:val="5055848A"/>
    <w:rsid w:val="5065198C"/>
    <w:rsid w:val="508D8750"/>
    <w:rsid w:val="50DA8E2D"/>
    <w:rsid w:val="514EE20D"/>
    <w:rsid w:val="515411B3"/>
    <w:rsid w:val="51778B76"/>
    <w:rsid w:val="518B9E5B"/>
    <w:rsid w:val="51CEBF8F"/>
    <w:rsid w:val="52181157"/>
    <w:rsid w:val="523B7907"/>
    <w:rsid w:val="52479B75"/>
    <w:rsid w:val="5250BC3E"/>
    <w:rsid w:val="527F7CE9"/>
    <w:rsid w:val="52826539"/>
    <w:rsid w:val="528599C8"/>
    <w:rsid w:val="52A600E0"/>
    <w:rsid w:val="53255B4A"/>
    <w:rsid w:val="5365BC86"/>
    <w:rsid w:val="53695D27"/>
    <w:rsid w:val="53709F34"/>
    <w:rsid w:val="5391EF50"/>
    <w:rsid w:val="539A3606"/>
    <w:rsid w:val="53A06B07"/>
    <w:rsid w:val="53D7A962"/>
    <w:rsid w:val="5417B938"/>
    <w:rsid w:val="5459EE52"/>
    <w:rsid w:val="545C142F"/>
    <w:rsid w:val="547292E6"/>
    <w:rsid w:val="549B6AC5"/>
    <w:rsid w:val="54B12343"/>
    <w:rsid w:val="54BD22D1"/>
    <w:rsid w:val="54D11702"/>
    <w:rsid w:val="54DF7367"/>
    <w:rsid w:val="561EC3D1"/>
    <w:rsid w:val="5656FBB9"/>
    <w:rsid w:val="56D24B34"/>
    <w:rsid w:val="56DC137B"/>
    <w:rsid w:val="571EEECD"/>
    <w:rsid w:val="5751AC37"/>
    <w:rsid w:val="575C76D6"/>
    <w:rsid w:val="575D2CFB"/>
    <w:rsid w:val="57D1BE54"/>
    <w:rsid w:val="57D65778"/>
    <w:rsid w:val="57FDEDDD"/>
    <w:rsid w:val="580F320F"/>
    <w:rsid w:val="5814EC7B"/>
    <w:rsid w:val="581FDCEB"/>
    <w:rsid w:val="582F4B7F"/>
    <w:rsid w:val="58A4D7F4"/>
    <w:rsid w:val="58E6F06E"/>
    <w:rsid w:val="58E9996A"/>
    <w:rsid w:val="58F15709"/>
    <w:rsid w:val="5922A1AE"/>
    <w:rsid w:val="597D7ED5"/>
    <w:rsid w:val="59AB5BAE"/>
    <w:rsid w:val="59B97593"/>
    <w:rsid w:val="59BBD169"/>
    <w:rsid w:val="59C98992"/>
    <w:rsid w:val="59FE9ADA"/>
    <w:rsid w:val="5A0FB89B"/>
    <w:rsid w:val="5A1DD4D2"/>
    <w:rsid w:val="5A684C0B"/>
    <w:rsid w:val="5A791346"/>
    <w:rsid w:val="5A8C8D76"/>
    <w:rsid w:val="5A969EB7"/>
    <w:rsid w:val="5ACDCE35"/>
    <w:rsid w:val="5AF8207F"/>
    <w:rsid w:val="5B31312E"/>
    <w:rsid w:val="5B5B9851"/>
    <w:rsid w:val="5B77C47B"/>
    <w:rsid w:val="5B81E778"/>
    <w:rsid w:val="5C28D34F"/>
    <w:rsid w:val="5C65D0F7"/>
    <w:rsid w:val="5C6B53D5"/>
    <w:rsid w:val="5CC6FC43"/>
    <w:rsid w:val="5CC9A2D2"/>
    <w:rsid w:val="5CE3B229"/>
    <w:rsid w:val="5CE8ABF3"/>
    <w:rsid w:val="5D1951F3"/>
    <w:rsid w:val="5DAC6A70"/>
    <w:rsid w:val="5DAD7D03"/>
    <w:rsid w:val="5DE7CC72"/>
    <w:rsid w:val="5E16720B"/>
    <w:rsid w:val="5E1BBFD4"/>
    <w:rsid w:val="5E48C131"/>
    <w:rsid w:val="5E73D277"/>
    <w:rsid w:val="5E9C6528"/>
    <w:rsid w:val="5ED5ADDE"/>
    <w:rsid w:val="5F0E8F17"/>
    <w:rsid w:val="5F602B53"/>
    <w:rsid w:val="5F833454"/>
    <w:rsid w:val="5FA66381"/>
    <w:rsid w:val="5FB18E1A"/>
    <w:rsid w:val="5FDA7234"/>
    <w:rsid w:val="6024DAFA"/>
    <w:rsid w:val="602A15E7"/>
    <w:rsid w:val="607C18B5"/>
    <w:rsid w:val="60914A17"/>
    <w:rsid w:val="60D37A82"/>
    <w:rsid w:val="60F2F763"/>
    <w:rsid w:val="617EEEF0"/>
    <w:rsid w:val="618A6452"/>
    <w:rsid w:val="618ADEDF"/>
    <w:rsid w:val="61D56A84"/>
    <w:rsid w:val="61D831E1"/>
    <w:rsid w:val="61E3404C"/>
    <w:rsid w:val="61E46E0F"/>
    <w:rsid w:val="620876B8"/>
    <w:rsid w:val="6243B196"/>
    <w:rsid w:val="6261301A"/>
    <w:rsid w:val="62677439"/>
    <w:rsid w:val="627BE703"/>
    <w:rsid w:val="62A40FF6"/>
    <w:rsid w:val="62BCCF0F"/>
    <w:rsid w:val="62C2C2CC"/>
    <w:rsid w:val="62D868D1"/>
    <w:rsid w:val="62D8D3AC"/>
    <w:rsid w:val="633D03E0"/>
    <w:rsid w:val="63F5E0C5"/>
    <w:rsid w:val="6407E369"/>
    <w:rsid w:val="643953F5"/>
    <w:rsid w:val="645CD94A"/>
    <w:rsid w:val="64D50CD4"/>
    <w:rsid w:val="64DE30CB"/>
    <w:rsid w:val="651EAC38"/>
    <w:rsid w:val="6548F8B4"/>
    <w:rsid w:val="656BED6C"/>
    <w:rsid w:val="658AB45C"/>
    <w:rsid w:val="65E1D6A7"/>
    <w:rsid w:val="65F14A62"/>
    <w:rsid w:val="65F874F7"/>
    <w:rsid w:val="66527E7F"/>
    <w:rsid w:val="665D13A0"/>
    <w:rsid w:val="668C88DD"/>
    <w:rsid w:val="66F6E640"/>
    <w:rsid w:val="671624EB"/>
    <w:rsid w:val="6723405B"/>
    <w:rsid w:val="6742683E"/>
    <w:rsid w:val="67529EF5"/>
    <w:rsid w:val="6789474A"/>
    <w:rsid w:val="67A29E5A"/>
    <w:rsid w:val="67C94622"/>
    <w:rsid w:val="68131802"/>
    <w:rsid w:val="684C1985"/>
    <w:rsid w:val="68F7106E"/>
    <w:rsid w:val="68F874AA"/>
    <w:rsid w:val="68FAE655"/>
    <w:rsid w:val="68FBA227"/>
    <w:rsid w:val="691BF7D9"/>
    <w:rsid w:val="699E02B2"/>
    <w:rsid w:val="6AC87696"/>
    <w:rsid w:val="6B0AD45B"/>
    <w:rsid w:val="6B50FEAE"/>
    <w:rsid w:val="6B5A3983"/>
    <w:rsid w:val="6BA20B1D"/>
    <w:rsid w:val="6BB79E9A"/>
    <w:rsid w:val="6C3F5DAC"/>
    <w:rsid w:val="6C50F487"/>
    <w:rsid w:val="6C54A055"/>
    <w:rsid w:val="6C705C29"/>
    <w:rsid w:val="6C866183"/>
    <w:rsid w:val="6CCAE281"/>
    <w:rsid w:val="6D0993A3"/>
    <w:rsid w:val="6D354E5C"/>
    <w:rsid w:val="6D4C0CF0"/>
    <w:rsid w:val="6D4EF770"/>
    <w:rsid w:val="6D4F0839"/>
    <w:rsid w:val="6D9DFE97"/>
    <w:rsid w:val="6DAE9862"/>
    <w:rsid w:val="6DCBFF89"/>
    <w:rsid w:val="6DD27A83"/>
    <w:rsid w:val="6DD97391"/>
    <w:rsid w:val="6DE36484"/>
    <w:rsid w:val="6E5214C4"/>
    <w:rsid w:val="6E855484"/>
    <w:rsid w:val="6EE9C6A7"/>
    <w:rsid w:val="6EF136A6"/>
    <w:rsid w:val="6F05BE9D"/>
    <w:rsid w:val="6F3DFAF7"/>
    <w:rsid w:val="6F888E8F"/>
    <w:rsid w:val="6FC5332D"/>
    <w:rsid w:val="70461437"/>
    <w:rsid w:val="70C29927"/>
    <w:rsid w:val="70F1AD90"/>
    <w:rsid w:val="70FCBB42"/>
    <w:rsid w:val="710B9E08"/>
    <w:rsid w:val="71104066"/>
    <w:rsid w:val="71F81FA2"/>
    <w:rsid w:val="71FD3358"/>
    <w:rsid w:val="72522F0A"/>
    <w:rsid w:val="727603B8"/>
    <w:rsid w:val="72796C4A"/>
    <w:rsid w:val="72AD9240"/>
    <w:rsid w:val="72EAD700"/>
    <w:rsid w:val="732570F1"/>
    <w:rsid w:val="738079BB"/>
    <w:rsid w:val="73847E40"/>
    <w:rsid w:val="73AA53B9"/>
    <w:rsid w:val="73B47E69"/>
    <w:rsid w:val="73BE10D3"/>
    <w:rsid w:val="73C63AE8"/>
    <w:rsid w:val="73EB53DE"/>
    <w:rsid w:val="74A5CD22"/>
    <w:rsid w:val="74B06006"/>
    <w:rsid w:val="74B754C4"/>
    <w:rsid w:val="74C74BDF"/>
    <w:rsid w:val="74F89C1D"/>
    <w:rsid w:val="74FEE9BE"/>
    <w:rsid w:val="750CA73A"/>
    <w:rsid w:val="75124E33"/>
    <w:rsid w:val="75A78B71"/>
    <w:rsid w:val="7620B2D4"/>
    <w:rsid w:val="76546E2C"/>
    <w:rsid w:val="765B34C7"/>
    <w:rsid w:val="76B496A2"/>
    <w:rsid w:val="76C38730"/>
    <w:rsid w:val="76E9578B"/>
    <w:rsid w:val="76EDA897"/>
    <w:rsid w:val="7798BF19"/>
    <w:rsid w:val="7813BACF"/>
    <w:rsid w:val="789134D3"/>
    <w:rsid w:val="78931855"/>
    <w:rsid w:val="7895AF53"/>
    <w:rsid w:val="79124799"/>
    <w:rsid w:val="7952B105"/>
    <w:rsid w:val="79B55B3C"/>
    <w:rsid w:val="79FEB5C1"/>
    <w:rsid w:val="7A227E45"/>
    <w:rsid w:val="7A53F289"/>
    <w:rsid w:val="7B103CE7"/>
    <w:rsid w:val="7B2887F5"/>
    <w:rsid w:val="7B337BF0"/>
    <w:rsid w:val="7BB6BC0A"/>
    <w:rsid w:val="7C3E8D63"/>
    <w:rsid w:val="7C4D21EB"/>
    <w:rsid w:val="7C4F8A41"/>
    <w:rsid w:val="7CE453AE"/>
    <w:rsid w:val="7D11AC4D"/>
    <w:rsid w:val="7D702019"/>
    <w:rsid w:val="7D97DA62"/>
    <w:rsid w:val="7D9BC400"/>
    <w:rsid w:val="7DA226E7"/>
    <w:rsid w:val="7DB936D1"/>
    <w:rsid w:val="7DC49D91"/>
    <w:rsid w:val="7DD98AE8"/>
    <w:rsid w:val="7DDF9053"/>
    <w:rsid w:val="7DF8414B"/>
    <w:rsid w:val="7E1C0FF3"/>
    <w:rsid w:val="7EB509AD"/>
    <w:rsid w:val="7F1557A4"/>
    <w:rsid w:val="7F1586AC"/>
    <w:rsid w:val="7F734529"/>
    <w:rsid w:val="7F7D820E"/>
    <w:rsid w:val="7FF7C806"/>
    <w:rsid w:val="7FFEAA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27C737"/>
  <w15:chartTrackingRefBased/>
  <w15:docId w15:val="{36F79DF1-E57E-4110-AD0F-D78B54D7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78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78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78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78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78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8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8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8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8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8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78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78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8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8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8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8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8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878"/>
    <w:rPr>
      <w:rFonts w:eastAsiaTheme="majorEastAsia" w:cstheme="majorBidi"/>
      <w:color w:val="272727" w:themeColor="text1" w:themeTint="D8"/>
    </w:rPr>
  </w:style>
  <w:style w:type="paragraph" w:styleId="Title">
    <w:name w:val="Title"/>
    <w:basedOn w:val="Normal"/>
    <w:next w:val="Normal"/>
    <w:link w:val="TitleChar"/>
    <w:uiPriority w:val="10"/>
    <w:qFormat/>
    <w:rsid w:val="007B78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8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8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8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878"/>
    <w:pPr>
      <w:spacing w:before="160"/>
      <w:jc w:val="center"/>
    </w:pPr>
    <w:rPr>
      <w:i/>
      <w:iCs/>
      <w:color w:val="404040" w:themeColor="text1" w:themeTint="BF"/>
    </w:rPr>
  </w:style>
  <w:style w:type="character" w:customStyle="1" w:styleId="QuoteChar">
    <w:name w:val="Quote Char"/>
    <w:basedOn w:val="DefaultParagraphFont"/>
    <w:link w:val="Quote"/>
    <w:uiPriority w:val="29"/>
    <w:rsid w:val="007B7878"/>
    <w:rPr>
      <w:i/>
      <w:iCs/>
      <w:color w:val="404040" w:themeColor="text1" w:themeTint="BF"/>
    </w:rPr>
  </w:style>
  <w:style w:type="paragraph" w:styleId="ListParagraph">
    <w:name w:val="List Paragraph"/>
    <w:basedOn w:val="Normal"/>
    <w:uiPriority w:val="34"/>
    <w:qFormat/>
    <w:rsid w:val="007B7878"/>
    <w:pPr>
      <w:ind w:left="720"/>
      <w:contextualSpacing/>
    </w:pPr>
  </w:style>
  <w:style w:type="character" w:styleId="IntenseEmphasis">
    <w:name w:val="Intense Emphasis"/>
    <w:basedOn w:val="DefaultParagraphFont"/>
    <w:uiPriority w:val="21"/>
    <w:qFormat/>
    <w:rsid w:val="007B7878"/>
    <w:rPr>
      <w:i/>
      <w:iCs/>
      <w:color w:val="0F4761" w:themeColor="accent1" w:themeShade="BF"/>
    </w:rPr>
  </w:style>
  <w:style w:type="paragraph" w:styleId="IntenseQuote">
    <w:name w:val="Intense Quote"/>
    <w:basedOn w:val="Normal"/>
    <w:next w:val="Normal"/>
    <w:link w:val="IntenseQuoteChar"/>
    <w:uiPriority w:val="30"/>
    <w:qFormat/>
    <w:rsid w:val="007B78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878"/>
    <w:rPr>
      <w:i/>
      <w:iCs/>
      <w:color w:val="0F4761" w:themeColor="accent1" w:themeShade="BF"/>
    </w:rPr>
  </w:style>
  <w:style w:type="character" w:styleId="IntenseReference">
    <w:name w:val="Intense Reference"/>
    <w:basedOn w:val="DefaultParagraphFont"/>
    <w:uiPriority w:val="32"/>
    <w:qFormat/>
    <w:rsid w:val="007B7878"/>
    <w:rPr>
      <w:b/>
      <w:bCs/>
      <w:smallCaps/>
      <w:color w:val="0F4761" w:themeColor="accent1" w:themeShade="BF"/>
      <w:spacing w:val="5"/>
    </w:rPr>
  </w:style>
  <w:style w:type="character" w:styleId="Hyperlink">
    <w:name w:val="Hyperlink"/>
    <w:basedOn w:val="DefaultParagraphFont"/>
    <w:uiPriority w:val="99"/>
    <w:unhideWhenUsed/>
    <w:rsid w:val="007B7878"/>
    <w:rPr>
      <w:color w:val="467886" w:themeColor="hyperlink"/>
      <w:u w:val="single"/>
    </w:rPr>
  </w:style>
  <w:style w:type="character" w:styleId="UnresolvedMention">
    <w:name w:val="Unresolved Mention"/>
    <w:basedOn w:val="DefaultParagraphFont"/>
    <w:uiPriority w:val="99"/>
    <w:semiHidden/>
    <w:unhideWhenUsed/>
    <w:rsid w:val="007B7878"/>
    <w:rPr>
      <w:color w:val="605E5C"/>
      <w:shd w:val="clear" w:color="auto" w:fill="E1DFDD"/>
    </w:rPr>
  </w:style>
  <w:style w:type="paragraph" w:styleId="Header">
    <w:name w:val="header"/>
    <w:basedOn w:val="Normal"/>
    <w:link w:val="HeaderChar"/>
    <w:uiPriority w:val="99"/>
    <w:unhideWhenUsed/>
    <w:rsid w:val="00E418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802"/>
  </w:style>
  <w:style w:type="paragraph" w:styleId="Footer">
    <w:name w:val="footer"/>
    <w:basedOn w:val="Normal"/>
    <w:link w:val="FooterChar"/>
    <w:uiPriority w:val="99"/>
    <w:unhideWhenUsed/>
    <w:rsid w:val="00E418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802"/>
  </w:style>
  <w:style w:type="table" w:styleId="TableGrid">
    <w:name w:val="Table Grid"/>
    <w:basedOn w:val="TableNormal"/>
    <w:uiPriority w:val="39"/>
    <w:rsid w:val="006B1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B17EF"/>
    <w:rPr>
      <w:b/>
      <w:bCs/>
    </w:rPr>
  </w:style>
  <w:style w:type="paragraph" w:styleId="NormalWeb">
    <w:name w:val="Normal (Web)"/>
    <w:basedOn w:val="Normal"/>
    <w:uiPriority w:val="99"/>
    <w:semiHidden/>
    <w:unhideWhenUsed/>
    <w:rsid w:val="0001512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fhj.2024.100172" TargetMode="External"/><Relationship Id="rId18" Type="http://schemas.openxmlformats.org/officeDocument/2006/relationships/hyperlink" Target="https://doi.org/10.1136/bmjresp-2024-002768" TargetMode="External"/><Relationship Id="rId26" Type="http://schemas.openxmlformats.org/officeDocument/2006/relationships/hyperlink" Target="https://doi.org/10.1136/bmj.h391" TargetMode="External"/><Relationship Id="rId39" Type="http://schemas.openxmlformats.org/officeDocument/2006/relationships/hyperlink" Target="https://doi.org/10.7759/cureus.66515" TargetMode="External"/><Relationship Id="rId21" Type="http://schemas.openxmlformats.org/officeDocument/2006/relationships/hyperlink" Target="https://doi.org/10.1038/sj.bdj.2018.815" TargetMode="External"/><Relationship Id="rId34" Type="http://schemas.openxmlformats.org/officeDocument/2006/relationships/hyperlink" Target="https://www.england.nhs.uk/long-read/supporting-clinical-decisions-with-health-information-technology/" TargetMode="External"/><Relationship Id="rId42" Type="http://schemas.openxmlformats.org/officeDocument/2006/relationships/hyperlink" Target="https://doi.org/10.7326/m22-1950" TargetMode="External"/><Relationship Id="rId47" Type="http://schemas.openxmlformats.org/officeDocument/2006/relationships/hyperlink" Target="https://doi.org/10.1038/s41598-025-25438-x" TargetMode="External"/><Relationship Id="rId50" Type="http://schemas.openxmlformats.org/officeDocument/2006/relationships/hyperlink" Target="https://doi.org/10.1177/1753466622107549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38/s41746-025-02127-7" TargetMode="External"/><Relationship Id="rId29" Type="http://schemas.openxmlformats.org/officeDocument/2006/relationships/hyperlink" Target="https://doi.org/10.1002/14651858.cd013246.pub2" TargetMode="External"/><Relationship Id="rId11" Type="http://schemas.openxmlformats.org/officeDocument/2006/relationships/footer" Target="footer1.xml"/><Relationship Id="rId24" Type="http://schemas.openxmlformats.org/officeDocument/2006/relationships/hyperlink" Target="https://doi.org/10.1016/j.lanepe.2023.100619" TargetMode="External"/><Relationship Id="rId32" Type="http://schemas.openxmlformats.org/officeDocument/2006/relationships/hyperlink" Target="https://digital.nhs.uk/data-and-information/keeping-data-safe-and-benefitting-the-public/gdpr" TargetMode="External"/><Relationship Id="rId37" Type="http://schemas.openxmlformats.org/officeDocument/2006/relationships/hyperlink" Target="https://www.england.nhs.uk/wp-content/uploads/2025/03/quality-outcomes-framework-guidance-for-2025-26.pdf" TargetMode="External"/><Relationship Id="rId40" Type="http://schemas.openxmlformats.org/officeDocument/2006/relationships/hyperlink" Target="https://cgf.cochrane.org/sites/cgf.cochrane.org/files/uploads/uploads/how_to_grade.pdf" TargetMode="External"/><Relationship Id="rId45" Type="http://schemas.openxmlformats.org/officeDocument/2006/relationships/hyperlink" Target="https://doi.org/10.1038/s41533-022-00291-x"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19" Type="http://schemas.openxmlformats.org/officeDocument/2006/relationships/hyperlink" Target="https://doi.org/10.1186/s12875-023-01973-2" TargetMode="External"/><Relationship Id="rId31" Type="http://schemas.openxmlformats.org/officeDocument/2006/relationships/hyperlink" Target="https://www.england.nhs.uk/patient-safety/patient-safety-systems/digital-clinical-safety-strategy/" TargetMode="External"/><Relationship Id="rId44" Type="http://schemas.openxmlformats.org/officeDocument/2006/relationships/hyperlink" Target="https://www.england.nhs.uk/wp-content/uploads/2018/02/lessons-learned-review-wannacry-ransomware-cyber-attack-cio-review.pdf" TargetMode="External"/><Relationship Id="rId52" Type="http://schemas.openxmlformats.org/officeDocument/2006/relationships/hyperlink" Target="https://doi.org/10.3949/ccjm.85.s1.05"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1038/s41533-023-00345-8" TargetMode="External"/><Relationship Id="rId22" Type="http://schemas.openxmlformats.org/officeDocument/2006/relationships/hyperlink" Target="https://goldcopd.org/" TargetMode="External"/><Relationship Id="rId27" Type="http://schemas.openxmlformats.org/officeDocument/2006/relationships/hyperlink" Target="https://doi.org/10.7861/clinmed.2019-0202" TargetMode="External"/><Relationship Id="rId30" Type="http://schemas.openxmlformats.org/officeDocument/2006/relationships/hyperlink" Target="https://doi.org/10.1542/peds.2017-2954" TargetMode="External"/><Relationship Id="rId35" Type="http://schemas.openxmlformats.org/officeDocument/2006/relationships/hyperlink" Target="https://www.england.nhs.uk/personalisedcare/shared-decision-making/decision-support-tools/" TargetMode="External"/><Relationship Id="rId43" Type="http://schemas.openxmlformats.org/officeDocument/2006/relationships/hyperlink" Target="https://doi.org/10.2147/COPD.S426050" TargetMode="External"/><Relationship Id="rId48" Type="http://schemas.openxmlformats.org/officeDocument/2006/relationships/hyperlink" Target="https://doi.org/10.1186/1479-5876-12-s2-s9" TargetMode="External"/><Relationship Id="rId8" Type="http://schemas.openxmlformats.org/officeDocument/2006/relationships/image" Target="media/image1.png"/><Relationship Id="rId51" Type="http://schemas.openxmlformats.org/officeDocument/2006/relationships/hyperlink" Target="https://doi.org/10.1136/jamia.2009.002030" TargetMode="External"/><Relationship Id="rId3" Type="http://schemas.openxmlformats.org/officeDocument/2006/relationships/styles" Target="styles.xml"/><Relationship Id="rId12" Type="http://schemas.openxmlformats.org/officeDocument/2006/relationships/hyperlink" Target="https://doi.org/10.1177/20552076231219107" TargetMode="External"/><Relationship Id="rId17" Type="http://schemas.openxmlformats.org/officeDocument/2006/relationships/hyperlink" Target="https://doi.org/10.1016/j.ijmedinf.2024.105649" TargetMode="External"/><Relationship Id="rId25" Type="http://schemas.openxmlformats.org/officeDocument/2006/relationships/hyperlink" Target="https://www.healthinnovationyh.org.uk/wp-content/uploads/2024/08/A-Framework-for-Driving-Innovation-Adoption-Through-Patient-Insight.pdf" TargetMode="External"/><Relationship Id="rId33" Type="http://schemas.openxmlformats.org/officeDocument/2006/relationships/hyperlink" Target="https://www.england.nhs.uk/long-read/digital-clinical-safety-assurance/" TargetMode="External"/><Relationship Id="rId38" Type="http://schemas.openxmlformats.org/officeDocument/2006/relationships/hyperlink" Target="https://www.nice.org.uk/news/articles/digital-platforms-recommended-to-help-people-manage-their-asthma" TargetMode="External"/><Relationship Id="rId46" Type="http://schemas.openxmlformats.org/officeDocument/2006/relationships/hyperlink" Target="https://doi.org/10.1038/s41746-020-0221-y" TargetMode="External"/><Relationship Id="rId20" Type="http://schemas.openxmlformats.org/officeDocument/2006/relationships/hyperlink" Target="https://doi.org/10.1136/bmj.m213" TargetMode="External"/><Relationship Id="rId41" Type="http://schemas.openxmlformats.org/officeDocument/2006/relationships/hyperlink" Target="https://doi.org/10.15326/jcopdf.2023.044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38/s41533-025-00421-1" TargetMode="External"/><Relationship Id="rId23" Type="http://schemas.openxmlformats.org/officeDocument/2006/relationships/hyperlink" Target="https://doi.org/10.1186/s12931-024-03056-x" TargetMode="External"/><Relationship Id="rId28" Type="http://schemas.openxmlformats.org/officeDocument/2006/relationships/hyperlink" Target="https://doi.org/10.2196/37290" TargetMode="External"/><Relationship Id="rId36" Type="http://schemas.openxmlformats.org/officeDocument/2006/relationships/hyperlink" Target="https://www.england.nhs.uk/digitaltechnology/connecteddigitalsystems/interoperability/" TargetMode="External"/><Relationship Id="rId49" Type="http://schemas.openxmlformats.org/officeDocument/2006/relationships/hyperlink" Target="https://doi.org/10.2147/copd.s3197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745F6-4A3F-4AA4-B039-F3E135949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6457</Words>
  <Characters>49334</Characters>
  <Application>Microsoft Office Word</Application>
  <DocSecurity>0</DocSecurity>
  <Lines>725</Lines>
  <Paragraphs>217</Paragraphs>
  <ScaleCrop>false</ScaleCrop>
  <Company/>
  <LinksUpToDate>false</LinksUpToDate>
  <CharactersWithSpaces>55574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Mark Gallagher-Read</cp:lastModifiedBy>
  <cp:revision>66</cp:revision>
  <dcterms:created xsi:type="dcterms:W3CDTF">2026-02-17T15:47:00Z</dcterms:created>
  <dcterms:modified xsi:type="dcterms:W3CDTF">2026-02-19T14:15:00Z</dcterms:modified>
</cp:coreProperties>
</file>