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CF3229F" w14:textId="77777777" w:rsidR="0052712D" w:rsidRDefault="0052712D">
      <w:pPr>
        <w:pStyle w:val="Title"/>
        <w:jc w:val="center"/>
        <w:rPr>
          <w:rFonts w:ascii="Calibri" w:eastAsia="Calibri" w:hAnsi="Calibri" w:cs="Calibri"/>
          <w:b/>
        </w:rPr>
      </w:pPr>
      <w:bookmarkStart w:id="0" w:name="_f8enaptsook6" w:colFirst="0" w:colLast="0"/>
      <w:bookmarkEnd w:id="0"/>
    </w:p>
    <w:p w14:paraId="6BCC062D" w14:textId="77777777" w:rsidR="006A0484" w:rsidRDefault="006A0484" w:rsidP="006A0484"/>
    <w:p w14:paraId="1D62CC13" w14:textId="77777777" w:rsidR="006A0484" w:rsidRDefault="006A0484" w:rsidP="006A0484"/>
    <w:p w14:paraId="75080ACC" w14:textId="77777777" w:rsidR="006A0484" w:rsidRDefault="006A0484" w:rsidP="006A0484"/>
    <w:p w14:paraId="37AA1113" w14:textId="77777777" w:rsidR="006A0484" w:rsidRDefault="006A0484" w:rsidP="006A0484">
      <w:pPr>
        <w:jc w:val="center"/>
        <w:rPr>
          <w:b/>
          <w:bCs/>
        </w:rPr>
      </w:pPr>
    </w:p>
    <w:p w14:paraId="3260DB9B" w14:textId="77777777" w:rsidR="006A0484" w:rsidRDefault="006A0484" w:rsidP="006A0484">
      <w:pPr>
        <w:jc w:val="center"/>
        <w:rPr>
          <w:b/>
          <w:bCs/>
        </w:rPr>
      </w:pPr>
    </w:p>
    <w:p w14:paraId="4795D254" w14:textId="77777777" w:rsidR="006A0484" w:rsidRDefault="006A0484" w:rsidP="006A0484">
      <w:pPr>
        <w:jc w:val="center"/>
        <w:rPr>
          <w:b/>
          <w:bCs/>
        </w:rPr>
      </w:pPr>
    </w:p>
    <w:p w14:paraId="39E8D81E" w14:textId="77777777" w:rsidR="006A0484" w:rsidRDefault="006A0484" w:rsidP="006A0484">
      <w:pPr>
        <w:jc w:val="center"/>
        <w:rPr>
          <w:b/>
          <w:bCs/>
        </w:rPr>
      </w:pPr>
    </w:p>
    <w:p w14:paraId="09F25E4B" w14:textId="77777777" w:rsidR="006A0484" w:rsidRDefault="006A0484" w:rsidP="006A0484">
      <w:pPr>
        <w:jc w:val="center"/>
        <w:rPr>
          <w:b/>
          <w:bCs/>
        </w:rPr>
      </w:pPr>
    </w:p>
    <w:p w14:paraId="62AAD7AD" w14:textId="77777777" w:rsidR="006A0484" w:rsidRDefault="006A0484" w:rsidP="006A0484">
      <w:pPr>
        <w:jc w:val="center"/>
        <w:rPr>
          <w:b/>
          <w:bCs/>
        </w:rPr>
      </w:pPr>
    </w:p>
    <w:p w14:paraId="3F86E02F" w14:textId="77777777" w:rsidR="006A0484" w:rsidRDefault="006A0484" w:rsidP="006A0484">
      <w:pPr>
        <w:jc w:val="center"/>
        <w:rPr>
          <w:b/>
          <w:bCs/>
        </w:rPr>
      </w:pPr>
    </w:p>
    <w:p w14:paraId="76379CD4" w14:textId="77777777" w:rsidR="006A0484" w:rsidRDefault="006A0484" w:rsidP="006A0484">
      <w:pPr>
        <w:jc w:val="center"/>
        <w:rPr>
          <w:b/>
          <w:bCs/>
        </w:rPr>
      </w:pPr>
    </w:p>
    <w:p w14:paraId="6191F881" w14:textId="77777777" w:rsidR="006A0484" w:rsidRDefault="006A0484" w:rsidP="006A0484">
      <w:pPr>
        <w:jc w:val="center"/>
        <w:rPr>
          <w:b/>
          <w:bCs/>
        </w:rPr>
      </w:pPr>
    </w:p>
    <w:p w14:paraId="24D05405" w14:textId="77777777" w:rsidR="006A0484" w:rsidRDefault="006A0484" w:rsidP="006A0484">
      <w:pPr>
        <w:jc w:val="center"/>
        <w:rPr>
          <w:b/>
          <w:bCs/>
        </w:rPr>
      </w:pPr>
    </w:p>
    <w:p w14:paraId="543A7506" w14:textId="4A926A83" w:rsidR="006A0484" w:rsidRPr="006A0484" w:rsidRDefault="006A0484" w:rsidP="006A0484">
      <w:pPr>
        <w:jc w:val="center"/>
        <w:rPr>
          <w:b/>
          <w:bCs/>
          <w:sz w:val="56"/>
          <w:szCs w:val="56"/>
        </w:rPr>
      </w:pPr>
      <w:r w:rsidRPr="006A0484">
        <w:rPr>
          <w:b/>
          <w:bCs/>
          <w:sz w:val="56"/>
          <w:szCs w:val="56"/>
        </w:rPr>
        <w:t xml:space="preserve">BUSINESS REPORT </w:t>
      </w:r>
    </w:p>
    <w:p w14:paraId="368401FB" w14:textId="77777777" w:rsidR="0052712D" w:rsidRDefault="0052712D">
      <w:pPr>
        <w:pStyle w:val="Title"/>
        <w:jc w:val="center"/>
        <w:rPr>
          <w:rFonts w:ascii="Calibri" w:eastAsia="Calibri" w:hAnsi="Calibri" w:cs="Calibri"/>
          <w:b/>
        </w:rPr>
      </w:pPr>
      <w:bookmarkStart w:id="1" w:name="_92xg4xljer0w" w:colFirst="0" w:colLast="0"/>
      <w:bookmarkEnd w:id="1"/>
    </w:p>
    <w:p w14:paraId="014CDA52" w14:textId="77777777" w:rsidR="0052712D" w:rsidRDefault="0052712D">
      <w:pPr>
        <w:pStyle w:val="Title"/>
        <w:jc w:val="center"/>
        <w:rPr>
          <w:rFonts w:ascii="Calibri" w:eastAsia="Calibri" w:hAnsi="Calibri" w:cs="Calibri"/>
          <w:b/>
        </w:rPr>
      </w:pPr>
      <w:bookmarkStart w:id="2" w:name="_nh8tu4kv9rfm" w:colFirst="0" w:colLast="0"/>
      <w:bookmarkEnd w:id="2"/>
    </w:p>
    <w:p w14:paraId="7C6030FC" w14:textId="77777777" w:rsidR="0052712D" w:rsidRDefault="0052712D">
      <w:pPr>
        <w:pStyle w:val="Title"/>
        <w:jc w:val="center"/>
        <w:rPr>
          <w:rFonts w:ascii="Calibri" w:eastAsia="Calibri" w:hAnsi="Calibri" w:cs="Calibri"/>
          <w:b/>
        </w:rPr>
      </w:pPr>
      <w:bookmarkStart w:id="3" w:name="_ph7e9k66vt0o" w:colFirst="0" w:colLast="0"/>
      <w:bookmarkEnd w:id="3"/>
    </w:p>
    <w:p w14:paraId="11443268" w14:textId="77777777" w:rsidR="0052712D" w:rsidRDefault="0052712D">
      <w:pPr>
        <w:pStyle w:val="Title"/>
        <w:jc w:val="center"/>
        <w:rPr>
          <w:rFonts w:ascii="Calibri" w:eastAsia="Calibri" w:hAnsi="Calibri" w:cs="Calibri"/>
          <w:b/>
        </w:rPr>
      </w:pPr>
      <w:bookmarkStart w:id="4" w:name="_iajqoe6wv8cs" w:colFirst="0" w:colLast="0"/>
      <w:bookmarkEnd w:id="4"/>
    </w:p>
    <w:p w14:paraId="004E6C5E" w14:textId="77777777" w:rsidR="0052712D" w:rsidRDefault="00000000">
      <w:pPr>
        <w:pStyle w:val="Title"/>
        <w:jc w:val="center"/>
        <w:rPr>
          <w:rFonts w:ascii="Calibri" w:eastAsia="Calibri" w:hAnsi="Calibri" w:cs="Calibri"/>
          <w:b/>
        </w:rPr>
      </w:pPr>
      <w:bookmarkStart w:id="5" w:name="_vicq6wh6q5u2" w:colFirst="0" w:colLast="0"/>
      <w:bookmarkEnd w:id="5"/>
      <w:r>
        <w:rPr>
          <w:rFonts w:ascii="Calibri" w:eastAsia="Calibri" w:hAnsi="Calibri" w:cs="Calibri"/>
          <w:b/>
        </w:rPr>
        <w:t>Comparison of Shangri-La Hotels and Premier Inn Hotels</w:t>
      </w:r>
    </w:p>
    <w:p w14:paraId="5BA0088C" w14:textId="77777777" w:rsidR="0052712D" w:rsidRDefault="0052712D">
      <w:pPr>
        <w:pStyle w:val="Subtitle"/>
      </w:pPr>
      <w:bookmarkStart w:id="6" w:name="_tf2okxvi408i" w:colFirst="0" w:colLast="0"/>
      <w:bookmarkEnd w:id="6"/>
    </w:p>
    <w:p w14:paraId="2574B7C2" w14:textId="77777777" w:rsidR="0052712D" w:rsidRDefault="0052712D">
      <w:pPr>
        <w:pStyle w:val="Subtitle"/>
        <w:rPr>
          <w:rFonts w:ascii="Calibri" w:eastAsia="Calibri" w:hAnsi="Calibri" w:cs="Calibri"/>
          <w:b/>
        </w:rPr>
      </w:pPr>
      <w:bookmarkStart w:id="7" w:name="_bom8kap3zsvq" w:colFirst="0" w:colLast="0"/>
      <w:bookmarkEnd w:id="7"/>
    </w:p>
    <w:p w14:paraId="09BA47A0" w14:textId="77777777" w:rsidR="0052712D" w:rsidRDefault="0052712D">
      <w:pPr>
        <w:pStyle w:val="Subtitle"/>
        <w:rPr>
          <w:rFonts w:ascii="Calibri" w:eastAsia="Calibri" w:hAnsi="Calibri" w:cs="Calibri"/>
          <w:b/>
        </w:rPr>
      </w:pPr>
      <w:bookmarkStart w:id="8" w:name="_kw3dfyo3pgg9" w:colFirst="0" w:colLast="0"/>
      <w:bookmarkEnd w:id="8"/>
    </w:p>
    <w:p w14:paraId="0B8C80B9" w14:textId="77777777" w:rsidR="0052712D" w:rsidRDefault="0052712D">
      <w:pPr>
        <w:pStyle w:val="Subtitle"/>
        <w:rPr>
          <w:rFonts w:ascii="Calibri" w:eastAsia="Calibri" w:hAnsi="Calibri" w:cs="Calibri"/>
          <w:b/>
        </w:rPr>
      </w:pPr>
      <w:bookmarkStart w:id="9" w:name="_fd4xsehkngxu" w:colFirst="0" w:colLast="0"/>
      <w:bookmarkStart w:id="10" w:name="_1iozfkk4vc24" w:colFirst="0" w:colLast="0"/>
      <w:bookmarkEnd w:id="9"/>
      <w:bookmarkEnd w:id="10"/>
    </w:p>
    <w:p w14:paraId="2833026A" w14:textId="77777777" w:rsidR="0052712D" w:rsidRDefault="0052712D">
      <w:pPr>
        <w:pStyle w:val="Subtitle"/>
        <w:rPr>
          <w:rFonts w:ascii="Calibri" w:eastAsia="Calibri" w:hAnsi="Calibri" w:cs="Calibri"/>
          <w:b/>
        </w:rPr>
      </w:pPr>
      <w:bookmarkStart w:id="11" w:name="_bo04t2w6sxv4" w:colFirst="0" w:colLast="0"/>
      <w:bookmarkEnd w:id="11"/>
    </w:p>
    <w:p w14:paraId="47F061BE" w14:textId="21E3DA64" w:rsidR="0052712D" w:rsidRPr="007B4E6E" w:rsidRDefault="00000000">
      <w:pPr>
        <w:pStyle w:val="Subtitle"/>
        <w:rPr>
          <w:rFonts w:ascii="Calibri" w:eastAsia="Calibri" w:hAnsi="Calibri" w:cs="Calibri"/>
          <w:b/>
        </w:rPr>
      </w:pPr>
      <w:bookmarkStart w:id="12" w:name="_85uc8ak7fv1" w:colFirst="0" w:colLast="0"/>
      <w:bookmarkEnd w:id="12"/>
      <w:r w:rsidRPr="007B4E6E">
        <w:rPr>
          <w:rFonts w:ascii="Calibri" w:eastAsia="Calibri" w:hAnsi="Calibri" w:cs="Calibri"/>
          <w:b/>
        </w:rPr>
        <w:t xml:space="preserve">Name: </w:t>
      </w:r>
      <w:r w:rsidR="007B4E6E">
        <w:rPr>
          <w:rFonts w:ascii="Calibri" w:eastAsia="Calibri" w:hAnsi="Calibri" w:cs="Calibri"/>
          <w:b/>
        </w:rPr>
        <w:t xml:space="preserve">DANIELA LIVIA ISAR </w:t>
      </w:r>
    </w:p>
    <w:p w14:paraId="6BE28991" w14:textId="58B8313B" w:rsidR="0052712D" w:rsidRPr="007B4E6E" w:rsidRDefault="00000000">
      <w:pPr>
        <w:pStyle w:val="Subtitle"/>
        <w:rPr>
          <w:rFonts w:ascii="Calibri" w:eastAsia="Calibri" w:hAnsi="Calibri" w:cs="Calibri"/>
          <w:b/>
        </w:rPr>
      </w:pPr>
      <w:bookmarkStart w:id="13" w:name="_h5u83tl906yf" w:colFirst="0" w:colLast="0"/>
      <w:bookmarkEnd w:id="13"/>
      <w:r w:rsidRPr="007B4E6E">
        <w:rPr>
          <w:rFonts w:ascii="Calibri" w:eastAsia="Calibri" w:hAnsi="Calibri" w:cs="Calibri"/>
          <w:b/>
        </w:rPr>
        <w:t>S</w:t>
      </w:r>
      <w:r w:rsidR="007B4E6E">
        <w:rPr>
          <w:rFonts w:ascii="Calibri" w:eastAsia="Calibri" w:hAnsi="Calibri" w:cs="Calibri"/>
          <w:b/>
        </w:rPr>
        <w:t>tudent</w:t>
      </w:r>
      <w:r w:rsidRPr="007B4E6E">
        <w:rPr>
          <w:rFonts w:ascii="Calibri" w:eastAsia="Calibri" w:hAnsi="Calibri" w:cs="Calibri"/>
          <w:b/>
        </w:rPr>
        <w:t xml:space="preserve"> Number: </w:t>
      </w:r>
      <w:r w:rsidR="007B4E6E">
        <w:rPr>
          <w:rFonts w:ascii="Calibri" w:eastAsia="Calibri" w:hAnsi="Calibri" w:cs="Calibri"/>
          <w:b/>
        </w:rPr>
        <w:t>2242723</w:t>
      </w:r>
    </w:p>
    <w:p w14:paraId="5C2626E5" w14:textId="5D290F4F" w:rsidR="00983812" w:rsidRPr="00983812" w:rsidRDefault="00000000" w:rsidP="00983812">
      <w:pPr>
        <w:pStyle w:val="Subtitle"/>
        <w:rPr>
          <w:rFonts w:ascii="Calibri" w:eastAsia="Calibri" w:hAnsi="Calibri" w:cs="Calibri"/>
          <w:b/>
        </w:rPr>
      </w:pPr>
      <w:bookmarkStart w:id="14" w:name="_ypy8s3h0fxor" w:colFirst="0" w:colLast="0"/>
      <w:bookmarkEnd w:id="14"/>
      <w:r w:rsidRPr="007B4E6E">
        <w:rPr>
          <w:rFonts w:ascii="Calibri" w:eastAsia="Calibri" w:hAnsi="Calibri" w:cs="Calibri"/>
          <w:b/>
        </w:rPr>
        <w:t xml:space="preserve">Module Title: </w:t>
      </w:r>
      <w:r w:rsidR="007B4E6E">
        <w:rPr>
          <w:rFonts w:ascii="Calibri" w:eastAsia="Calibri" w:hAnsi="Calibri" w:cs="Calibri"/>
          <w:b/>
        </w:rPr>
        <w:t xml:space="preserve">Financial Management for the Hotel Industry </w:t>
      </w:r>
    </w:p>
    <w:p w14:paraId="2217A17B" w14:textId="77777777" w:rsidR="00983812" w:rsidRDefault="00983812">
      <w:pPr>
        <w:pStyle w:val="Subtitle"/>
        <w:rPr>
          <w:rFonts w:ascii="Calibri" w:eastAsia="Calibri" w:hAnsi="Calibri" w:cs="Calibri"/>
          <w:b/>
        </w:rPr>
      </w:pPr>
      <w:bookmarkStart w:id="15" w:name="_wqtbt84velwm" w:colFirst="0" w:colLast="0"/>
      <w:bookmarkEnd w:id="15"/>
      <w:r>
        <w:rPr>
          <w:rFonts w:ascii="Calibri" w:eastAsia="Calibri" w:hAnsi="Calibri" w:cs="Calibri"/>
          <w:b/>
        </w:rPr>
        <w:t>Module code : BMIH 5007</w:t>
      </w:r>
    </w:p>
    <w:p w14:paraId="3CF54751" w14:textId="099135C4" w:rsidR="00983812" w:rsidRDefault="00983812">
      <w:pPr>
        <w:pStyle w:val="Subtitle"/>
        <w:rPr>
          <w:rFonts w:ascii="Calibri" w:eastAsia="Calibri" w:hAnsi="Calibri" w:cs="Calibri"/>
          <w:b/>
        </w:rPr>
      </w:pPr>
      <w:r>
        <w:rPr>
          <w:rFonts w:ascii="Calibri" w:eastAsia="Calibri" w:hAnsi="Calibri" w:cs="Calibri"/>
          <w:b/>
        </w:rPr>
        <w:t xml:space="preserve">Lecturer : </w:t>
      </w:r>
      <w:r w:rsidRPr="006A0484">
        <w:rPr>
          <w:rFonts w:ascii="Calibri" w:eastAsia="Calibri" w:hAnsi="Calibri" w:cs="Calibri"/>
          <w:b/>
        </w:rPr>
        <w:t>T</w:t>
      </w:r>
      <w:r w:rsidR="0004662F">
        <w:rPr>
          <w:rFonts w:ascii="Calibri" w:eastAsia="Calibri" w:hAnsi="Calibri" w:cs="Calibri"/>
          <w:b/>
        </w:rPr>
        <w:t>RISTAN HAWKINS</w:t>
      </w:r>
    </w:p>
    <w:p w14:paraId="36F5DEA2" w14:textId="0C923AF6" w:rsidR="006A0484" w:rsidRPr="006A0484" w:rsidRDefault="006A0484" w:rsidP="006A0484">
      <w:pPr>
        <w:rPr>
          <w:b/>
          <w:bCs/>
        </w:rPr>
      </w:pPr>
    </w:p>
    <w:p w14:paraId="37D49B27" w14:textId="77777777" w:rsidR="006A0484" w:rsidRDefault="00000000" w:rsidP="006A0484">
      <w:pPr>
        <w:pStyle w:val="Subtitle"/>
        <w:jc w:val="both"/>
      </w:pPr>
      <w:r w:rsidRPr="00983812">
        <w:br w:type="page"/>
      </w:r>
      <w:bookmarkStart w:id="16" w:name="_2h9bxmccbgpu" w:colFirst="0" w:colLast="0"/>
      <w:bookmarkEnd w:id="16"/>
    </w:p>
    <w:p w14:paraId="4E1AA31E" w14:textId="7250EB93" w:rsidR="006A0484" w:rsidRPr="006A0484" w:rsidRDefault="006A0484" w:rsidP="006A0484">
      <w:pPr>
        <w:pStyle w:val="Subtitle"/>
        <w:jc w:val="both"/>
        <w:rPr>
          <w:rFonts w:ascii="Calibri" w:eastAsia="Calibri" w:hAnsi="Calibri" w:cs="Calibri"/>
        </w:rPr>
      </w:pPr>
      <w:r>
        <w:rPr>
          <w:rFonts w:ascii="Calibri" w:eastAsia="Calibri" w:hAnsi="Calibri" w:cs="Calibri"/>
          <w:b/>
        </w:rPr>
        <w:lastRenderedPageBreak/>
        <w:t>Executive Summary</w:t>
      </w:r>
    </w:p>
    <w:p w14:paraId="772B987A" w14:textId="17F036A7" w:rsidR="006A0484" w:rsidRDefault="006A0484" w:rsidP="006A0484">
      <w:r>
        <w:rPr>
          <w:rFonts w:ascii="Calibri" w:eastAsia="Calibri" w:hAnsi="Calibri" w:cs="Calibri"/>
          <w:sz w:val="24"/>
          <w:szCs w:val="24"/>
        </w:rPr>
        <w:t>The following report draws a comparative analysis of Shangri-La and Premier Inn Hotels while focusing on their financial management strategies. It critically examines total revenue, market position, growth potential, and financial commitment to CSR. Shangri-La is a luxury brand that excels in extending premium services but faces challenges related to market saturation and high operational costs. In contrast, Premier Inn is a leader in the budget-friendly segment that benefits from cost efficiency and high occupancy rates. The report also suggests recommendations for each, comprising digital transformation and expansion into the favourable segments for Shangri-La and international growth and sustainable initiatives for Premier Inn.</w:t>
      </w:r>
    </w:p>
    <w:p w14:paraId="7E3A5C5A" w14:textId="77777777" w:rsidR="006A0484" w:rsidRDefault="006A0484" w:rsidP="006A0484"/>
    <w:p w14:paraId="380010C9" w14:textId="77777777" w:rsidR="006A0484" w:rsidRDefault="006A0484" w:rsidP="006A0484"/>
    <w:p w14:paraId="4CF822CB" w14:textId="77777777" w:rsidR="006A0484" w:rsidRDefault="006A0484" w:rsidP="006A0484"/>
    <w:p w14:paraId="659E3CCC" w14:textId="77777777" w:rsidR="006A0484" w:rsidRDefault="006A0484" w:rsidP="006A0484"/>
    <w:p w14:paraId="4F9B0652" w14:textId="77777777" w:rsidR="006A0484" w:rsidRDefault="006A0484" w:rsidP="006A0484"/>
    <w:p w14:paraId="200E0E97" w14:textId="77777777" w:rsidR="006A0484" w:rsidRDefault="006A0484" w:rsidP="006A0484"/>
    <w:p w14:paraId="37D6763A" w14:textId="77777777" w:rsidR="006A0484" w:rsidRDefault="006A0484" w:rsidP="006A0484"/>
    <w:p w14:paraId="585C02B5" w14:textId="77777777" w:rsidR="006A0484" w:rsidRDefault="006A0484" w:rsidP="006A0484"/>
    <w:p w14:paraId="34ACB080" w14:textId="77777777" w:rsidR="006A0484" w:rsidRDefault="006A0484" w:rsidP="006A0484"/>
    <w:p w14:paraId="61A0C5B2" w14:textId="77777777" w:rsidR="006A0484" w:rsidRDefault="006A0484" w:rsidP="006A0484"/>
    <w:p w14:paraId="2E1EF297" w14:textId="77777777" w:rsidR="006A0484" w:rsidRDefault="006A0484" w:rsidP="006A0484"/>
    <w:p w14:paraId="58171298" w14:textId="77777777" w:rsidR="006A0484" w:rsidRDefault="006A0484" w:rsidP="006A0484"/>
    <w:p w14:paraId="6278A2AB" w14:textId="77777777" w:rsidR="006A0484" w:rsidRDefault="006A0484" w:rsidP="006A0484"/>
    <w:p w14:paraId="71245FFA" w14:textId="77777777" w:rsidR="006A0484" w:rsidRDefault="006A0484" w:rsidP="006A0484"/>
    <w:p w14:paraId="0B3D043D" w14:textId="77777777" w:rsidR="006A0484" w:rsidRDefault="006A0484" w:rsidP="006A0484"/>
    <w:p w14:paraId="0D670088" w14:textId="77777777" w:rsidR="006A0484" w:rsidRDefault="006A0484" w:rsidP="006A0484"/>
    <w:p w14:paraId="73822BCF" w14:textId="77777777" w:rsidR="006A0484" w:rsidRDefault="006A0484" w:rsidP="006A0484"/>
    <w:p w14:paraId="619D02D1" w14:textId="77777777" w:rsidR="006A0484" w:rsidRDefault="006A0484" w:rsidP="006A0484"/>
    <w:p w14:paraId="18F8D81B" w14:textId="77777777" w:rsidR="006A0484" w:rsidRDefault="006A0484" w:rsidP="006A0484"/>
    <w:p w14:paraId="690D09EB" w14:textId="77777777" w:rsidR="006A0484" w:rsidRDefault="006A0484" w:rsidP="006A0484"/>
    <w:p w14:paraId="7598063C" w14:textId="77777777" w:rsidR="006A0484" w:rsidRDefault="006A0484" w:rsidP="006A0484"/>
    <w:p w14:paraId="4046B0A6" w14:textId="77777777" w:rsidR="006A0484" w:rsidRDefault="006A0484" w:rsidP="006A0484"/>
    <w:p w14:paraId="05B6E2F1" w14:textId="77777777" w:rsidR="006A0484" w:rsidRDefault="006A0484" w:rsidP="006A0484"/>
    <w:p w14:paraId="58CB8E07" w14:textId="77777777" w:rsidR="006A0484" w:rsidRDefault="006A0484" w:rsidP="006A0484"/>
    <w:p w14:paraId="70AF9060" w14:textId="77777777" w:rsidR="006A0484" w:rsidRDefault="006A0484" w:rsidP="006A0484"/>
    <w:p w14:paraId="095EB4BA" w14:textId="77777777" w:rsidR="006A0484" w:rsidRDefault="006A0484" w:rsidP="006A0484"/>
    <w:p w14:paraId="10F737DF" w14:textId="77777777" w:rsidR="006A0484" w:rsidRDefault="006A0484" w:rsidP="006A0484"/>
    <w:p w14:paraId="322940A9" w14:textId="77777777" w:rsidR="006A0484" w:rsidRPr="006A0484" w:rsidRDefault="006A0484" w:rsidP="006A0484">
      <w:pPr>
        <w:rPr>
          <w:rFonts w:ascii="Calibri" w:eastAsia="Calibri" w:hAnsi="Calibri" w:cs="Calibri"/>
          <w:b/>
        </w:rPr>
      </w:pPr>
    </w:p>
    <w:p w14:paraId="4083FEBD" w14:textId="77777777" w:rsidR="006A0484" w:rsidRDefault="006A0484" w:rsidP="006A0484"/>
    <w:p w14:paraId="33DEF1FD" w14:textId="77777777" w:rsidR="006A0484" w:rsidRDefault="006A0484" w:rsidP="006A0484"/>
    <w:p w14:paraId="25F20E05" w14:textId="77777777" w:rsidR="006A0484" w:rsidRPr="006A0484" w:rsidRDefault="006A0484" w:rsidP="006A0484"/>
    <w:p w14:paraId="4C2121B3" w14:textId="3D949DFB" w:rsidR="0052712D" w:rsidRDefault="00000000">
      <w:pPr>
        <w:pStyle w:val="Heading1"/>
        <w:jc w:val="center"/>
        <w:rPr>
          <w:rFonts w:ascii="Calibri" w:eastAsia="Calibri" w:hAnsi="Calibri" w:cs="Calibri"/>
          <w:b/>
        </w:rPr>
      </w:pPr>
      <w:r>
        <w:rPr>
          <w:rFonts w:ascii="Calibri" w:eastAsia="Calibri" w:hAnsi="Calibri" w:cs="Calibri"/>
          <w:b/>
        </w:rPr>
        <w:lastRenderedPageBreak/>
        <w:t xml:space="preserve">Table of Contents </w:t>
      </w:r>
    </w:p>
    <w:sdt>
      <w:sdtPr>
        <w:id w:val="-1786346247"/>
        <w:docPartObj>
          <w:docPartGallery w:val="Table of Contents"/>
          <w:docPartUnique/>
        </w:docPartObj>
      </w:sdtPr>
      <w:sdtContent>
        <w:p w14:paraId="2E16B5C8" w14:textId="77777777" w:rsidR="0052712D" w:rsidRDefault="0052712D">
          <w:pPr>
            <w:widowControl w:val="0"/>
            <w:tabs>
              <w:tab w:val="right" w:leader="dot" w:pos="9025"/>
            </w:tabs>
            <w:spacing w:before="60" w:line="240" w:lineRule="auto"/>
            <w:rPr>
              <w:rFonts w:ascii="Calibri" w:eastAsia="Calibri" w:hAnsi="Calibri" w:cs="Calibri"/>
              <w:b/>
              <w:color w:val="000000"/>
              <w:sz w:val="24"/>
              <w:szCs w:val="24"/>
            </w:rPr>
          </w:pPr>
          <w:r>
            <w:fldChar w:fldCharType="begin"/>
          </w:r>
          <w:r>
            <w:instrText xml:space="preserve"> TOC \h \u \z \t "Heading 1,1,Heading 2,2,Heading 3,3,Heading 4,4,Heading 5,5,Heading 6,6,"</w:instrText>
          </w:r>
          <w:r>
            <w:fldChar w:fldCharType="separate"/>
          </w:r>
          <w:hyperlink w:anchor="_3ypwxxtuf8pv">
            <w:r>
              <w:rPr>
                <w:rFonts w:ascii="Calibri" w:eastAsia="Calibri" w:hAnsi="Calibri" w:cs="Calibri"/>
                <w:b/>
                <w:color w:val="000000"/>
                <w:sz w:val="24"/>
                <w:szCs w:val="24"/>
              </w:rPr>
              <w:t>Executive Summary</w:t>
            </w:r>
            <w:r>
              <w:rPr>
                <w:rFonts w:ascii="Calibri" w:eastAsia="Calibri" w:hAnsi="Calibri" w:cs="Calibri"/>
                <w:b/>
                <w:color w:val="000000"/>
                <w:sz w:val="24"/>
                <w:szCs w:val="24"/>
              </w:rPr>
              <w:tab/>
            </w:r>
          </w:hyperlink>
          <w:r>
            <w:fldChar w:fldCharType="begin"/>
          </w:r>
          <w:r>
            <w:instrText xml:space="preserve"> PAGEREF _3ypwxxtuf8pv \h </w:instrText>
          </w:r>
          <w:r>
            <w:fldChar w:fldCharType="separate"/>
          </w:r>
          <w:r>
            <w:rPr>
              <w:rFonts w:ascii="Calibri" w:eastAsia="Calibri" w:hAnsi="Calibri" w:cs="Calibri"/>
              <w:b/>
              <w:sz w:val="24"/>
              <w:szCs w:val="24"/>
            </w:rPr>
            <w:t>2</w:t>
          </w:r>
          <w:r>
            <w:fldChar w:fldCharType="end"/>
          </w:r>
        </w:p>
        <w:p w14:paraId="384886C2" w14:textId="77777777" w:rsidR="0052712D" w:rsidRDefault="0052712D">
          <w:pPr>
            <w:widowControl w:val="0"/>
            <w:tabs>
              <w:tab w:val="right" w:leader="dot" w:pos="9025"/>
            </w:tabs>
            <w:spacing w:before="60" w:line="240" w:lineRule="auto"/>
            <w:ind w:left="360"/>
            <w:rPr>
              <w:rFonts w:ascii="Calibri" w:eastAsia="Calibri" w:hAnsi="Calibri" w:cs="Calibri"/>
              <w:color w:val="000000"/>
              <w:sz w:val="24"/>
              <w:szCs w:val="24"/>
            </w:rPr>
          </w:pPr>
          <w:hyperlink w:anchor="_7bcgq53vcgue">
            <w:r>
              <w:rPr>
                <w:rFonts w:ascii="Calibri" w:eastAsia="Calibri" w:hAnsi="Calibri" w:cs="Calibri"/>
                <w:color w:val="000000"/>
                <w:sz w:val="24"/>
                <w:szCs w:val="24"/>
              </w:rPr>
              <w:t>Introduction</w:t>
            </w:r>
            <w:r>
              <w:rPr>
                <w:rFonts w:ascii="Calibri" w:eastAsia="Calibri" w:hAnsi="Calibri" w:cs="Calibri"/>
                <w:color w:val="000000"/>
                <w:sz w:val="24"/>
                <w:szCs w:val="24"/>
              </w:rPr>
              <w:tab/>
            </w:r>
          </w:hyperlink>
          <w:r>
            <w:fldChar w:fldCharType="begin"/>
          </w:r>
          <w:r>
            <w:instrText xml:space="preserve"> PAGEREF _7bcgq53vcgue \h </w:instrText>
          </w:r>
          <w:r>
            <w:fldChar w:fldCharType="separate"/>
          </w:r>
          <w:r>
            <w:rPr>
              <w:rFonts w:ascii="Calibri" w:eastAsia="Calibri" w:hAnsi="Calibri" w:cs="Calibri"/>
              <w:sz w:val="24"/>
              <w:szCs w:val="24"/>
            </w:rPr>
            <w:t>3</w:t>
          </w:r>
          <w:r>
            <w:fldChar w:fldCharType="end"/>
          </w:r>
        </w:p>
        <w:p w14:paraId="516696CB" w14:textId="77777777" w:rsidR="0052712D" w:rsidRDefault="0052712D">
          <w:pPr>
            <w:widowControl w:val="0"/>
            <w:tabs>
              <w:tab w:val="right" w:leader="dot" w:pos="9025"/>
            </w:tabs>
            <w:spacing w:before="60" w:line="240" w:lineRule="auto"/>
            <w:ind w:left="360"/>
            <w:rPr>
              <w:rFonts w:ascii="Calibri" w:eastAsia="Calibri" w:hAnsi="Calibri" w:cs="Calibri"/>
              <w:color w:val="000000"/>
              <w:sz w:val="24"/>
              <w:szCs w:val="24"/>
            </w:rPr>
          </w:pPr>
          <w:hyperlink w:anchor="_l6rs121ptenv">
            <w:r>
              <w:rPr>
                <w:rFonts w:ascii="Calibri" w:eastAsia="Calibri" w:hAnsi="Calibri" w:cs="Calibri"/>
                <w:color w:val="000000"/>
                <w:sz w:val="24"/>
                <w:szCs w:val="24"/>
              </w:rPr>
              <w:t>Financial Management Analysis</w:t>
            </w:r>
            <w:r>
              <w:rPr>
                <w:rFonts w:ascii="Calibri" w:eastAsia="Calibri" w:hAnsi="Calibri" w:cs="Calibri"/>
                <w:color w:val="000000"/>
                <w:sz w:val="24"/>
                <w:szCs w:val="24"/>
              </w:rPr>
              <w:tab/>
            </w:r>
          </w:hyperlink>
          <w:r>
            <w:fldChar w:fldCharType="begin"/>
          </w:r>
          <w:r>
            <w:instrText xml:space="preserve"> PAGEREF _l6rs121ptenv \h </w:instrText>
          </w:r>
          <w:r>
            <w:fldChar w:fldCharType="separate"/>
          </w:r>
          <w:r>
            <w:rPr>
              <w:rFonts w:ascii="Calibri" w:eastAsia="Calibri" w:hAnsi="Calibri" w:cs="Calibri"/>
              <w:sz w:val="24"/>
              <w:szCs w:val="24"/>
            </w:rPr>
            <w:t>3</w:t>
          </w:r>
          <w:r>
            <w:fldChar w:fldCharType="end"/>
          </w:r>
        </w:p>
        <w:p w14:paraId="67B3CD2D" w14:textId="77777777" w:rsidR="0052712D" w:rsidRDefault="0052712D">
          <w:pPr>
            <w:widowControl w:val="0"/>
            <w:tabs>
              <w:tab w:val="right" w:leader="dot" w:pos="9025"/>
            </w:tabs>
            <w:spacing w:before="60" w:line="240" w:lineRule="auto"/>
            <w:ind w:left="720"/>
            <w:rPr>
              <w:rFonts w:ascii="Calibri" w:eastAsia="Calibri" w:hAnsi="Calibri" w:cs="Calibri"/>
              <w:color w:val="000000"/>
              <w:sz w:val="24"/>
              <w:szCs w:val="24"/>
            </w:rPr>
          </w:pPr>
          <w:hyperlink w:anchor="_f5o2tok66r1m">
            <w:r>
              <w:rPr>
                <w:rFonts w:ascii="Calibri" w:eastAsia="Calibri" w:hAnsi="Calibri" w:cs="Calibri"/>
                <w:color w:val="000000"/>
                <w:sz w:val="24"/>
                <w:szCs w:val="24"/>
              </w:rPr>
              <w:t>1. Total Revenue</w:t>
            </w:r>
            <w:r>
              <w:rPr>
                <w:rFonts w:ascii="Calibri" w:eastAsia="Calibri" w:hAnsi="Calibri" w:cs="Calibri"/>
                <w:color w:val="000000"/>
                <w:sz w:val="24"/>
                <w:szCs w:val="24"/>
              </w:rPr>
              <w:tab/>
            </w:r>
          </w:hyperlink>
          <w:r>
            <w:fldChar w:fldCharType="begin"/>
          </w:r>
          <w:r>
            <w:instrText xml:space="preserve"> PAGEREF _f5o2tok66r1m \h </w:instrText>
          </w:r>
          <w:r>
            <w:fldChar w:fldCharType="separate"/>
          </w:r>
          <w:r>
            <w:rPr>
              <w:rFonts w:ascii="Calibri" w:eastAsia="Calibri" w:hAnsi="Calibri" w:cs="Calibri"/>
              <w:sz w:val="24"/>
              <w:szCs w:val="24"/>
            </w:rPr>
            <w:t>3</w:t>
          </w:r>
          <w:r>
            <w:fldChar w:fldCharType="end"/>
          </w:r>
        </w:p>
        <w:p w14:paraId="77D3129B" w14:textId="77777777" w:rsidR="0052712D" w:rsidRDefault="0052712D">
          <w:pPr>
            <w:widowControl w:val="0"/>
            <w:tabs>
              <w:tab w:val="right" w:leader="dot" w:pos="9025"/>
            </w:tabs>
            <w:spacing w:before="60" w:line="240" w:lineRule="auto"/>
            <w:ind w:left="720"/>
            <w:rPr>
              <w:rFonts w:ascii="Calibri" w:eastAsia="Calibri" w:hAnsi="Calibri" w:cs="Calibri"/>
              <w:color w:val="000000"/>
              <w:sz w:val="24"/>
              <w:szCs w:val="24"/>
            </w:rPr>
          </w:pPr>
          <w:hyperlink w:anchor="_725c34gnesp8">
            <w:r>
              <w:rPr>
                <w:rFonts w:ascii="Calibri" w:eastAsia="Calibri" w:hAnsi="Calibri" w:cs="Calibri"/>
                <w:color w:val="000000"/>
                <w:sz w:val="24"/>
                <w:szCs w:val="24"/>
              </w:rPr>
              <w:t>2. Market Position</w:t>
            </w:r>
            <w:r>
              <w:rPr>
                <w:rFonts w:ascii="Calibri" w:eastAsia="Calibri" w:hAnsi="Calibri" w:cs="Calibri"/>
                <w:color w:val="000000"/>
                <w:sz w:val="24"/>
                <w:szCs w:val="24"/>
              </w:rPr>
              <w:tab/>
            </w:r>
          </w:hyperlink>
          <w:r>
            <w:fldChar w:fldCharType="begin"/>
          </w:r>
          <w:r>
            <w:instrText xml:space="preserve"> PAGEREF _725c34gnesp8 \h </w:instrText>
          </w:r>
          <w:r>
            <w:fldChar w:fldCharType="separate"/>
          </w:r>
          <w:r>
            <w:rPr>
              <w:rFonts w:ascii="Calibri" w:eastAsia="Calibri" w:hAnsi="Calibri" w:cs="Calibri"/>
              <w:sz w:val="24"/>
              <w:szCs w:val="24"/>
            </w:rPr>
            <w:t>5</w:t>
          </w:r>
          <w:r>
            <w:fldChar w:fldCharType="end"/>
          </w:r>
        </w:p>
        <w:p w14:paraId="777DCDA6" w14:textId="77777777" w:rsidR="0052712D" w:rsidRDefault="0052712D">
          <w:pPr>
            <w:widowControl w:val="0"/>
            <w:tabs>
              <w:tab w:val="right" w:leader="dot" w:pos="9025"/>
            </w:tabs>
            <w:spacing w:before="60" w:line="240" w:lineRule="auto"/>
            <w:ind w:left="720"/>
            <w:rPr>
              <w:rFonts w:ascii="Calibri" w:eastAsia="Calibri" w:hAnsi="Calibri" w:cs="Calibri"/>
              <w:color w:val="000000"/>
              <w:sz w:val="24"/>
              <w:szCs w:val="24"/>
            </w:rPr>
          </w:pPr>
          <w:hyperlink w:anchor="_cbca0vfdlpft">
            <w:r>
              <w:rPr>
                <w:rFonts w:ascii="Calibri" w:eastAsia="Calibri" w:hAnsi="Calibri" w:cs="Calibri"/>
                <w:color w:val="000000"/>
                <w:sz w:val="24"/>
                <w:szCs w:val="24"/>
              </w:rPr>
              <w:t>3. Growth Potential</w:t>
            </w:r>
            <w:r>
              <w:rPr>
                <w:rFonts w:ascii="Calibri" w:eastAsia="Calibri" w:hAnsi="Calibri" w:cs="Calibri"/>
                <w:color w:val="000000"/>
                <w:sz w:val="24"/>
                <w:szCs w:val="24"/>
              </w:rPr>
              <w:tab/>
            </w:r>
          </w:hyperlink>
          <w:r>
            <w:fldChar w:fldCharType="begin"/>
          </w:r>
          <w:r>
            <w:instrText xml:space="preserve"> PAGEREF _cbca0vfdlpft \h </w:instrText>
          </w:r>
          <w:r>
            <w:fldChar w:fldCharType="separate"/>
          </w:r>
          <w:r>
            <w:rPr>
              <w:rFonts w:ascii="Calibri" w:eastAsia="Calibri" w:hAnsi="Calibri" w:cs="Calibri"/>
              <w:sz w:val="24"/>
              <w:szCs w:val="24"/>
            </w:rPr>
            <w:t>6</w:t>
          </w:r>
          <w:r>
            <w:fldChar w:fldCharType="end"/>
          </w:r>
        </w:p>
        <w:p w14:paraId="3047578F" w14:textId="77777777" w:rsidR="0052712D" w:rsidRDefault="0052712D">
          <w:pPr>
            <w:widowControl w:val="0"/>
            <w:tabs>
              <w:tab w:val="right" w:leader="dot" w:pos="9025"/>
            </w:tabs>
            <w:spacing w:before="60" w:line="240" w:lineRule="auto"/>
            <w:ind w:left="720"/>
            <w:rPr>
              <w:rFonts w:ascii="Calibri" w:eastAsia="Calibri" w:hAnsi="Calibri" w:cs="Calibri"/>
              <w:color w:val="000000"/>
              <w:sz w:val="24"/>
              <w:szCs w:val="24"/>
            </w:rPr>
          </w:pPr>
          <w:hyperlink w:anchor="_mihp8lhl0n07">
            <w:r>
              <w:rPr>
                <w:rFonts w:ascii="Calibri" w:eastAsia="Calibri" w:hAnsi="Calibri" w:cs="Calibri"/>
                <w:color w:val="000000"/>
                <w:sz w:val="24"/>
                <w:szCs w:val="24"/>
              </w:rPr>
              <w:t>4. Financial Commitment to CSR</w:t>
            </w:r>
            <w:r>
              <w:rPr>
                <w:rFonts w:ascii="Calibri" w:eastAsia="Calibri" w:hAnsi="Calibri" w:cs="Calibri"/>
                <w:color w:val="000000"/>
                <w:sz w:val="24"/>
                <w:szCs w:val="24"/>
              </w:rPr>
              <w:tab/>
            </w:r>
          </w:hyperlink>
          <w:r>
            <w:fldChar w:fldCharType="begin"/>
          </w:r>
          <w:r>
            <w:instrText xml:space="preserve"> PAGEREF _mihp8lhl0n07 \h </w:instrText>
          </w:r>
          <w:r>
            <w:fldChar w:fldCharType="separate"/>
          </w:r>
          <w:r>
            <w:rPr>
              <w:rFonts w:ascii="Calibri" w:eastAsia="Calibri" w:hAnsi="Calibri" w:cs="Calibri"/>
              <w:sz w:val="24"/>
              <w:szCs w:val="24"/>
            </w:rPr>
            <w:t>7</w:t>
          </w:r>
          <w:r>
            <w:fldChar w:fldCharType="end"/>
          </w:r>
        </w:p>
        <w:p w14:paraId="3BF6E556" w14:textId="2007CF3E" w:rsidR="0052712D" w:rsidRDefault="00F75168">
          <w:pPr>
            <w:widowControl w:val="0"/>
            <w:tabs>
              <w:tab w:val="right" w:leader="dot" w:pos="9025"/>
            </w:tabs>
            <w:spacing w:before="60" w:line="240" w:lineRule="auto"/>
            <w:ind w:left="360"/>
            <w:rPr>
              <w:rFonts w:ascii="Calibri" w:eastAsia="Calibri" w:hAnsi="Calibri" w:cs="Calibri"/>
              <w:color w:val="000000"/>
              <w:sz w:val="24"/>
              <w:szCs w:val="24"/>
            </w:rPr>
          </w:pPr>
          <w:hyperlink w:anchor="_w924hva61u5i">
            <w:r>
              <w:rPr>
                <w:rFonts w:ascii="Calibri" w:eastAsia="Calibri" w:hAnsi="Calibri" w:cs="Calibri"/>
                <w:color w:val="000000"/>
                <w:sz w:val="24"/>
                <w:szCs w:val="24"/>
              </w:rPr>
              <w:t>Conclusion</w:t>
            </w:r>
            <w:r w:rsidR="0052712D">
              <w:rPr>
                <w:rFonts w:ascii="Calibri" w:eastAsia="Calibri" w:hAnsi="Calibri" w:cs="Calibri"/>
                <w:color w:val="000000"/>
                <w:sz w:val="24"/>
                <w:szCs w:val="24"/>
              </w:rPr>
              <w:tab/>
            </w:r>
          </w:hyperlink>
          <w:r w:rsidR="0052712D">
            <w:fldChar w:fldCharType="begin"/>
          </w:r>
          <w:r w:rsidR="0052712D">
            <w:instrText xml:space="preserve"> PAGEREF _w924hva61u5i \h </w:instrText>
          </w:r>
          <w:r w:rsidR="0052712D">
            <w:fldChar w:fldCharType="separate"/>
          </w:r>
          <w:r w:rsidR="0052712D">
            <w:rPr>
              <w:rFonts w:ascii="Calibri" w:eastAsia="Calibri" w:hAnsi="Calibri" w:cs="Calibri"/>
              <w:sz w:val="24"/>
              <w:szCs w:val="24"/>
            </w:rPr>
            <w:t>8</w:t>
          </w:r>
          <w:r w:rsidR="0052712D">
            <w:fldChar w:fldCharType="end"/>
          </w:r>
        </w:p>
        <w:p w14:paraId="09C8ECA9" w14:textId="60705818" w:rsidR="0052712D" w:rsidRDefault="00F75168">
          <w:pPr>
            <w:widowControl w:val="0"/>
            <w:tabs>
              <w:tab w:val="right" w:leader="dot" w:pos="9025"/>
            </w:tabs>
            <w:spacing w:before="60" w:line="240" w:lineRule="auto"/>
            <w:ind w:left="360"/>
            <w:rPr>
              <w:rFonts w:ascii="Calibri" w:eastAsia="Calibri" w:hAnsi="Calibri" w:cs="Calibri"/>
              <w:color w:val="000000"/>
              <w:sz w:val="24"/>
              <w:szCs w:val="24"/>
            </w:rPr>
          </w:pPr>
          <w:hyperlink w:anchor="_p3wfbcbgiqh0">
            <w:r>
              <w:rPr>
                <w:rFonts w:ascii="Calibri" w:eastAsia="Calibri" w:hAnsi="Calibri" w:cs="Calibri"/>
                <w:color w:val="000000"/>
                <w:sz w:val="24"/>
                <w:szCs w:val="24"/>
              </w:rPr>
              <w:t>Recomandations</w:t>
            </w:r>
            <w:r w:rsidR="0052712D">
              <w:rPr>
                <w:rFonts w:ascii="Calibri" w:eastAsia="Calibri" w:hAnsi="Calibri" w:cs="Calibri"/>
                <w:color w:val="000000"/>
                <w:sz w:val="24"/>
                <w:szCs w:val="24"/>
              </w:rPr>
              <w:tab/>
            </w:r>
          </w:hyperlink>
          <w:r w:rsidR="0052712D">
            <w:fldChar w:fldCharType="begin"/>
          </w:r>
          <w:r w:rsidR="0052712D">
            <w:instrText xml:space="preserve"> PAGEREF _p3wfbcbgiqh0 \h </w:instrText>
          </w:r>
          <w:r w:rsidR="0052712D">
            <w:fldChar w:fldCharType="separate"/>
          </w:r>
          <w:r w:rsidR="0052712D">
            <w:rPr>
              <w:rFonts w:ascii="Calibri" w:eastAsia="Calibri" w:hAnsi="Calibri" w:cs="Calibri"/>
              <w:sz w:val="24"/>
              <w:szCs w:val="24"/>
            </w:rPr>
            <w:t>8</w:t>
          </w:r>
          <w:r w:rsidR="0052712D">
            <w:fldChar w:fldCharType="end"/>
          </w:r>
          <w:r w:rsidR="0052712D">
            <w:fldChar w:fldCharType="end"/>
          </w:r>
        </w:p>
      </w:sdtContent>
    </w:sdt>
    <w:p w14:paraId="7C2BCFC1" w14:textId="77777777" w:rsidR="0052712D" w:rsidRDefault="0052712D">
      <w:pPr>
        <w:pStyle w:val="Heading2"/>
        <w:rPr>
          <w:rFonts w:ascii="Calibri" w:eastAsia="Calibri" w:hAnsi="Calibri" w:cs="Calibri"/>
          <w:b/>
        </w:rPr>
      </w:pPr>
      <w:bookmarkStart w:id="17" w:name="_nkejppnc1j76" w:colFirst="0" w:colLast="0"/>
      <w:bookmarkEnd w:id="17"/>
    </w:p>
    <w:p w14:paraId="37CE2071" w14:textId="77777777" w:rsidR="0052712D" w:rsidRDefault="00000000">
      <w:pPr>
        <w:pStyle w:val="Heading1"/>
        <w:jc w:val="center"/>
        <w:rPr>
          <w:rFonts w:ascii="Calibri" w:eastAsia="Calibri" w:hAnsi="Calibri" w:cs="Calibri"/>
          <w:b/>
        </w:rPr>
      </w:pPr>
      <w:bookmarkStart w:id="18" w:name="_8le2yanw4nff" w:colFirst="0" w:colLast="0"/>
      <w:bookmarkEnd w:id="18"/>
      <w:r>
        <w:br w:type="page"/>
      </w:r>
    </w:p>
    <w:p w14:paraId="1F73A728" w14:textId="77777777" w:rsidR="0052712D" w:rsidRDefault="00000000">
      <w:pPr>
        <w:pStyle w:val="Heading2"/>
        <w:rPr>
          <w:rFonts w:ascii="Calibri" w:eastAsia="Calibri" w:hAnsi="Calibri" w:cs="Calibri"/>
          <w:b/>
        </w:rPr>
      </w:pPr>
      <w:bookmarkStart w:id="19" w:name="_3ypwxxtuf8pv" w:colFirst="0" w:colLast="0"/>
      <w:bookmarkStart w:id="20" w:name="_7bcgq53vcgue" w:colFirst="0" w:colLast="0"/>
      <w:bookmarkEnd w:id="19"/>
      <w:bookmarkEnd w:id="20"/>
      <w:r>
        <w:rPr>
          <w:rFonts w:ascii="Calibri" w:eastAsia="Calibri" w:hAnsi="Calibri" w:cs="Calibri"/>
          <w:b/>
        </w:rPr>
        <w:lastRenderedPageBreak/>
        <w:t>Introduction</w:t>
      </w:r>
    </w:p>
    <w:p w14:paraId="32E07582" w14:textId="77777777" w:rsidR="0052712D" w:rsidRDefault="00000000">
      <w:pPr>
        <w:rPr>
          <w:rFonts w:ascii="Calibri" w:eastAsia="Calibri" w:hAnsi="Calibri" w:cs="Calibri"/>
          <w:sz w:val="24"/>
          <w:szCs w:val="24"/>
        </w:rPr>
      </w:pPr>
      <w:r>
        <w:rPr>
          <w:rFonts w:ascii="Calibri" w:eastAsia="Calibri" w:hAnsi="Calibri" w:cs="Calibri"/>
          <w:sz w:val="24"/>
          <w:szCs w:val="24"/>
        </w:rPr>
        <w:t>Efficient financial management is imperative for sustaining growth and maintaining a competitive edge in a saturated market like hospitality (Kee, 2020). This report is oriented around the comparative analysis of two popular hotel chains, i.e., Shangri-La Hotels and Premier Inn Hotels. The Shangri-La Hotels is a luxury hospitality brand well-known for its global presence and top-notch services, particularly in Asia (Alhemeiri et al.</w:t>
      </w:r>
      <w:r>
        <w:rPr>
          <w:rFonts w:ascii="Roboto" w:eastAsia="Roboto" w:hAnsi="Roboto" w:cs="Roboto"/>
          <w:sz w:val="21"/>
          <w:szCs w:val="21"/>
          <w:highlight w:val="white"/>
        </w:rPr>
        <w:t>)</w:t>
      </w:r>
      <w:r>
        <w:rPr>
          <w:rFonts w:ascii="Calibri" w:eastAsia="Calibri" w:hAnsi="Calibri" w:cs="Calibri"/>
          <w:sz w:val="24"/>
          <w:szCs w:val="24"/>
        </w:rPr>
        <w:t xml:space="preserve">. It caters to high-end travellers who seek exceptional hospitality experiences. On the other hand, there is Premier Inn, a leading budget-friendly hotel chain in the United Kingdom. Its target demographic audience is price-conscious consumers, as it offers affordable yet comfortable accommodations to domestic and business travellers (George, 2021). This report critically examines the financial strategies employed by these two different organizations in the hospitality sector. The specific areas that will be compared include total revenue, market position, growth potential, and financial commitment to CSR (Corporate Social Responsibility). Each aspect will be evaluated individually to assess how each company achieves financial sustainability and drives long-term success. By scrutinizing their revenue models, financial priorities, and demographics, the report will identify the potential strengths and weaknesses in Shangri-La and Premier Inn's financial management practices and develop well-supported recommendations that could lead to strategic improvements. </w:t>
      </w:r>
    </w:p>
    <w:p w14:paraId="55C18492" w14:textId="77777777" w:rsidR="006A0484" w:rsidRDefault="006A0484">
      <w:pPr>
        <w:pStyle w:val="Heading2"/>
        <w:rPr>
          <w:rFonts w:ascii="Calibri" w:eastAsia="Calibri" w:hAnsi="Calibri" w:cs="Calibri"/>
          <w:b/>
        </w:rPr>
      </w:pPr>
      <w:bookmarkStart w:id="21" w:name="_l6rs121ptenv" w:colFirst="0" w:colLast="0"/>
      <w:bookmarkEnd w:id="21"/>
    </w:p>
    <w:p w14:paraId="5022A482" w14:textId="77777777" w:rsidR="006A0484" w:rsidRDefault="006A0484">
      <w:pPr>
        <w:pStyle w:val="Heading2"/>
        <w:rPr>
          <w:rFonts w:ascii="Calibri" w:eastAsia="Calibri" w:hAnsi="Calibri" w:cs="Calibri"/>
          <w:b/>
        </w:rPr>
      </w:pPr>
    </w:p>
    <w:p w14:paraId="206D57EA" w14:textId="77777777" w:rsidR="006A0484" w:rsidRDefault="006A0484">
      <w:pPr>
        <w:pStyle w:val="Heading2"/>
        <w:rPr>
          <w:rFonts w:ascii="Calibri" w:eastAsia="Calibri" w:hAnsi="Calibri" w:cs="Calibri"/>
          <w:b/>
        </w:rPr>
      </w:pPr>
    </w:p>
    <w:p w14:paraId="2186E2E1" w14:textId="77777777" w:rsidR="006A0484" w:rsidRDefault="006A0484">
      <w:pPr>
        <w:pStyle w:val="Heading2"/>
        <w:rPr>
          <w:rFonts w:ascii="Calibri" w:eastAsia="Calibri" w:hAnsi="Calibri" w:cs="Calibri"/>
          <w:b/>
        </w:rPr>
      </w:pPr>
    </w:p>
    <w:p w14:paraId="46C11AA2" w14:textId="77777777" w:rsidR="006A0484" w:rsidRDefault="006A0484" w:rsidP="006A0484"/>
    <w:p w14:paraId="7E41C153" w14:textId="77777777" w:rsidR="006A0484" w:rsidRDefault="006A0484" w:rsidP="006A0484"/>
    <w:p w14:paraId="62F0D204" w14:textId="77777777" w:rsidR="006A0484" w:rsidRDefault="006A0484" w:rsidP="006A0484"/>
    <w:p w14:paraId="78494FD0" w14:textId="77777777" w:rsidR="006A0484" w:rsidRDefault="006A0484">
      <w:pPr>
        <w:pStyle w:val="Heading2"/>
        <w:rPr>
          <w:rFonts w:ascii="Calibri" w:eastAsia="Calibri" w:hAnsi="Calibri" w:cs="Calibri"/>
          <w:b/>
        </w:rPr>
      </w:pPr>
    </w:p>
    <w:p w14:paraId="0A5478B6" w14:textId="77777777" w:rsidR="006A0484" w:rsidRPr="006A0484" w:rsidRDefault="006A0484" w:rsidP="006A0484"/>
    <w:p w14:paraId="6808DD1B" w14:textId="5B2A13E0" w:rsidR="0052712D" w:rsidRDefault="00000000">
      <w:pPr>
        <w:pStyle w:val="Heading2"/>
        <w:rPr>
          <w:rFonts w:ascii="Calibri" w:eastAsia="Calibri" w:hAnsi="Calibri" w:cs="Calibri"/>
          <w:b/>
        </w:rPr>
      </w:pPr>
      <w:r>
        <w:rPr>
          <w:rFonts w:ascii="Calibri" w:eastAsia="Calibri" w:hAnsi="Calibri" w:cs="Calibri"/>
          <w:b/>
        </w:rPr>
        <w:lastRenderedPageBreak/>
        <w:t>Financial Management Analysis</w:t>
      </w:r>
    </w:p>
    <w:p w14:paraId="37174FB1" w14:textId="77777777" w:rsidR="0052712D" w:rsidRDefault="00000000">
      <w:pPr>
        <w:pStyle w:val="Heading3"/>
        <w:numPr>
          <w:ilvl w:val="0"/>
          <w:numId w:val="1"/>
        </w:numPr>
        <w:rPr>
          <w:rFonts w:ascii="Calibri" w:eastAsia="Calibri" w:hAnsi="Calibri" w:cs="Calibri"/>
          <w:b/>
        </w:rPr>
      </w:pPr>
      <w:bookmarkStart w:id="22" w:name="_f5o2tok66r1m" w:colFirst="0" w:colLast="0"/>
      <w:bookmarkEnd w:id="22"/>
      <w:r>
        <w:rPr>
          <w:rFonts w:ascii="Calibri" w:eastAsia="Calibri" w:hAnsi="Calibri" w:cs="Calibri"/>
          <w:b/>
        </w:rPr>
        <w:t xml:space="preserve">Total Revenue </w:t>
      </w:r>
    </w:p>
    <w:p w14:paraId="14590EF2" w14:textId="77777777" w:rsidR="0052712D" w:rsidRDefault="00000000">
      <w:pPr>
        <w:spacing w:before="240" w:after="240"/>
        <w:rPr>
          <w:rFonts w:ascii="Calibri" w:eastAsia="Calibri" w:hAnsi="Calibri" w:cs="Calibri"/>
          <w:sz w:val="24"/>
          <w:szCs w:val="24"/>
        </w:rPr>
      </w:pPr>
      <w:r>
        <w:rPr>
          <w:rFonts w:ascii="Calibri" w:eastAsia="Calibri" w:hAnsi="Calibri" w:cs="Calibri"/>
          <w:sz w:val="24"/>
          <w:szCs w:val="24"/>
        </w:rPr>
        <w:t>Though in the same domain, Shangri-La and Premier Inn Hotels operate in different sectors of the hospitality industry. This leads to significant differences in the revenue generation strategies of the two companies. The following table aptly summarizes the different revenue approaches adopted by the two companies.</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52712D" w14:paraId="77114E6C" w14:textId="77777777">
        <w:tc>
          <w:tcPr>
            <w:tcW w:w="3008" w:type="dxa"/>
            <w:shd w:val="clear" w:color="auto" w:fill="auto"/>
            <w:tcMar>
              <w:top w:w="100" w:type="dxa"/>
              <w:left w:w="100" w:type="dxa"/>
              <w:bottom w:w="100" w:type="dxa"/>
              <w:right w:w="100" w:type="dxa"/>
            </w:tcMar>
          </w:tcPr>
          <w:p w14:paraId="379F24FE"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Criteria</w:t>
            </w:r>
          </w:p>
        </w:tc>
        <w:tc>
          <w:tcPr>
            <w:tcW w:w="3008" w:type="dxa"/>
            <w:shd w:val="clear" w:color="auto" w:fill="auto"/>
            <w:tcMar>
              <w:top w:w="100" w:type="dxa"/>
              <w:left w:w="100" w:type="dxa"/>
              <w:bottom w:w="100" w:type="dxa"/>
              <w:right w:w="100" w:type="dxa"/>
            </w:tcMar>
          </w:tcPr>
          <w:p w14:paraId="6F5AFE42"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Shangri-La Hotels</w:t>
            </w:r>
          </w:p>
        </w:tc>
        <w:tc>
          <w:tcPr>
            <w:tcW w:w="3008" w:type="dxa"/>
            <w:shd w:val="clear" w:color="auto" w:fill="auto"/>
            <w:tcMar>
              <w:top w:w="100" w:type="dxa"/>
              <w:left w:w="100" w:type="dxa"/>
              <w:bottom w:w="100" w:type="dxa"/>
              <w:right w:w="100" w:type="dxa"/>
            </w:tcMar>
          </w:tcPr>
          <w:p w14:paraId="10D92FF4"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Premier Inn Hotels</w:t>
            </w:r>
          </w:p>
        </w:tc>
      </w:tr>
      <w:tr w:rsidR="0052712D" w14:paraId="6DF79D09" w14:textId="77777777">
        <w:tc>
          <w:tcPr>
            <w:tcW w:w="3008" w:type="dxa"/>
            <w:shd w:val="clear" w:color="auto" w:fill="auto"/>
            <w:tcMar>
              <w:top w:w="100" w:type="dxa"/>
              <w:left w:w="100" w:type="dxa"/>
              <w:bottom w:w="100" w:type="dxa"/>
              <w:right w:w="100" w:type="dxa"/>
            </w:tcMar>
          </w:tcPr>
          <w:p w14:paraId="6DFA7A92"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Market Segment</w:t>
            </w:r>
          </w:p>
        </w:tc>
        <w:tc>
          <w:tcPr>
            <w:tcW w:w="3008" w:type="dxa"/>
            <w:shd w:val="clear" w:color="auto" w:fill="auto"/>
            <w:tcMar>
              <w:top w:w="100" w:type="dxa"/>
              <w:left w:w="100" w:type="dxa"/>
              <w:bottom w:w="100" w:type="dxa"/>
              <w:right w:w="100" w:type="dxa"/>
            </w:tcMar>
          </w:tcPr>
          <w:p w14:paraId="3D3D1E43"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Luxury</w:t>
            </w:r>
          </w:p>
        </w:tc>
        <w:tc>
          <w:tcPr>
            <w:tcW w:w="3008" w:type="dxa"/>
            <w:shd w:val="clear" w:color="auto" w:fill="auto"/>
            <w:tcMar>
              <w:top w:w="100" w:type="dxa"/>
              <w:left w:w="100" w:type="dxa"/>
              <w:bottom w:w="100" w:type="dxa"/>
              <w:right w:w="100" w:type="dxa"/>
            </w:tcMar>
          </w:tcPr>
          <w:p w14:paraId="6CBEC77B"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Budget/Mid-Market</w:t>
            </w:r>
          </w:p>
        </w:tc>
      </w:tr>
      <w:tr w:rsidR="0052712D" w14:paraId="06388B42" w14:textId="77777777">
        <w:tc>
          <w:tcPr>
            <w:tcW w:w="3008" w:type="dxa"/>
            <w:shd w:val="clear" w:color="auto" w:fill="auto"/>
            <w:tcMar>
              <w:top w:w="100" w:type="dxa"/>
              <w:left w:w="100" w:type="dxa"/>
              <w:bottom w:w="100" w:type="dxa"/>
              <w:right w:w="100" w:type="dxa"/>
            </w:tcMar>
          </w:tcPr>
          <w:p w14:paraId="4F505D14"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Primary Revenue Source</w:t>
            </w:r>
          </w:p>
        </w:tc>
        <w:tc>
          <w:tcPr>
            <w:tcW w:w="3008" w:type="dxa"/>
            <w:shd w:val="clear" w:color="auto" w:fill="auto"/>
            <w:tcMar>
              <w:top w:w="100" w:type="dxa"/>
              <w:left w:w="100" w:type="dxa"/>
              <w:bottom w:w="100" w:type="dxa"/>
              <w:right w:w="100" w:type="dxa"/>
            </w:tcMar>
          </w:tcPr>
          <w:p w14:paraId="590F9704"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High-end Services, Premium Room Rates, Luxury Events, Spa Services</w:t>
            </w:r>
          </w:p>
        </w:tc>
        <w:tc>
          <w:tcPr>
            <w:tcW w:w="3008" w:type="dxa"/>
            <w:shd w:val="clear" w:color="auto" w:fill="auto"/>
            <w:tcMar>
              <w:top w:w="100" w:type="dxa"/>
              <w:left w:w="100" w:type="dxa"/>
              <w:bottom w:w="100" w:type="dxa"/>
              <w:right w:w="100" w:type="dxa"/>
            </w:tcMar>
          </w:tcPr>
          <w:p w14:paraId="46214A9F"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Affordable Room Rates, High Occupancy Ratio</w:t>
            </w:r>
          </w:p>
        </w:tc>
      </w:tr>
      <w:tr w:rsidR="0052712D" w14:paraId="2617B606" w14:textId="77777777">
        <w:tc>
          <w:tcPr>
            <w:tcW w:w="3008" w:type="dxa"/>
            <w:shd w:val="clear" w:color="auto" w:fill="auto"/>
            <w:tcMar>
              <w:top w:w="100" w:type="dxa"/>
              <w:left w:w="100" w:type="dxa"/>
              <w:bottom w:w="100" w:type="dxa"/>
              <w:right w:w="100" w:type="dxa"/>
            </w:tcMar>
          </w:tcPr>
          <w:p w14:paraId="4243201E" w14:textId="77777777" w:rsidR="0052712D" w:rsidRDefault="00000000">
            <w:pPr>
              <w:widowControl w:val="0"/>
              <w:spacing w:line="240" w:lineRule="auto"/>
              <w:rPr>
                <w:rFonts w:ascii="Calibri" w:eastAsia="Calibri" w:hAnsi="Calibri" w:cs="Calibri"/>
                <w:b/>
                <w:sz w:val="24"/>
                <w:szCs w:val="24"/>
              </w:rPr>
            </w:pPr>
            <w:r>
              <w:rPr>
                <w:rFonts w:ascii="Calibri" w:eastAsia="Calibri" w:hAnsi="Calibri" w:cs="Calibri"/>
                <w:b/>
                <w:sz w:val="24"/>
                <w:szCs w:val="24"/>
              </w:rPr>
              <w:t>Secondary Revenue Source</w:t>
            </w:r>
          </w:p>
        </w:tc>
        <w:tc>
          <w:tcPr>
            <w:tcW w:w="3008" w:type="dxa"/>
            <w:shd w:val="clear" w:color="auto" w:fill="auto"/>
            <w:tcMar>
              <w:top w:w="100" w:type="dxa"/>
              <w:left w:w="100" w:type="dxa"/>
              <w:bottom w:w="100" w:type="dxa"/>
              <w:right w:w="100" w:type="dxa"/>
            </w:tcMar>
          </w:tcPr>
          <w:p w14:paraId="24340122"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Luxury Suites, Upscale Restaurants, Exclusive Spa Services</w:t>
            </w:r>
          </w:p>
        </w:tc>
        <w:tc>
          <w:tcPr>
            <w:tcW w:w="3008" w:type="dxa"/>
            <w:shd w:val="clear" w:color="auto" w:fill="auto"/>
            <w:tcMar>
              <w:top w:w="100" w:type="dxa"/>
              <w:left w:w="100" w:type="dxa"/>
              <w:bottom w:w="100" w:type="dxa"/>
              <w:right w:w="100" w:type="dxa"/>
            </w:tcMar>
          </w:tcPr>
          <w:p w14:paraId="7A1C2DD8"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In -house Restaurants, Budget-friendly Dining Options</w:t>
            </w:r>
          </w:p>
        </w:tc>
      </w:tr>
      <w:tr w:rsidR="0052712D" w14:paraId="21914435" w14:textId="77777777">
        <w:tc>
          <w:tcPr>
            <w:tcW w:w="3008" w:type="dxa"/>
            <w:shd w:val="clear" w:color="auto" w:fill="auto"/>
            <w:tcMar>
              <w:top w:w="100" w:type="dxa"/>
              <w:left w:w="100" w:type="dxa"/>
              <w:bottom w:w="100" w:type="dxa"/>
              <w:right w:w="100" w:type="dxa"/>
            </w:tcMar>
          </w:tcPr>
          <w:p w14:paraId="76AED613"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Geographical Focus</w:t>
            </w:r>
          </w:p>
        </w:tc>
        <w:tc>
          <w:tcPr>
            <w:tcW w:w="3008" w:type="dxa"/>
            <w:shd w:val="clear" w:color="auto" w:fill="auto"/>
            <w:tcMar>
              <w:top w:w="100" w:type="dxa"/>
              <w:left w:w="100" w:type="dxa"/>
              <w:bottom w:w="100" w:type="dxa"/>
              <w:right w:w="100" w:type="dxa"/>
            </w:tcMar>
          </w:tcPr>
          <w:p w14:paraId="2C578533"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Global Presence, particularly in Asia</w:t>
            </w:r>
          </w:p>
        </w:tc>
        <w:tc>
          <w:tcPr>
            <w:tcW w:w="3008" w:type="dxa"/>
            <w:shd w:val="clear" w:color="auto" w:fill="auto"/>
            <w:tcMar>
              <w:top w:w="100" w:type="dxa"/>
              <w:left w:w="100" w:type="dxa"/>
              <w:bottom w:w="100" w:type="dxa"/>
              <w:right w:w="100" w:type="dxa"/>
            </w:tcMar>
          </w:tcPr>
          <w:p w14:paraId="349DB764"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Primarily UK-focused but also expanding in the select international markets.</w:t>
            </w:r>
          </w:p>
        </w:tc>
      </w:tr>
      <w:tr w:rsidR="0052712D" w14:paraId="47CE54F8" w14:textId="77777777">
        <w:tc>
          <w:tcPr>
            <w:tcW w:w="3008" w:type="dxa"/>
            <w:shd w:val="clear" w:color="auto" w:fill="auto"/>
            <w:tcMar>
              <w:top w:w="100" w:type="dxa"/>
              <w:left w:w="100" w:type="dxa"/>
              <w:bottom w:w="100" w:type="dxa"/>
              <w:right w:w="100" w:type="dxa"/>
            </w:tcMar>
          </w:tcPr>
          <w:p w14:paraId="5CF266AA"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Target Audience</w:t>
            </w:r>
          </w:p>
        </w:tc>
        <w:tc>
          <w:tcPr>
            <w:tcW w:w="3008" w:type="dxa"/>
            <w:shd w:val="clear" w:color="auto" w:fill="auto"/>
            <w:tcMar>
              <w:top w:w="100" w:type="dxa"/>
              <w:left w:w="100" w:type="dxa"/>
              <w:bottom w:w="100" w:type="dxa"/>
              <w:right w:w="100" w:type="dxa"/>
            </w:tcMar>
          </w:tcPr>
          <w:p w14:paraId="5A59778D"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Affluent Travellers and Business Clients</w:t>
            </w:r>
          </w:p>
        </w:tc>
        <w:tc>
          <w:tcPr>
            <w:tcW w:w="3008" w:type="dxa"/>
            <w:shd w:val="clear" w:color="auto" w:fill="auto"/>
            <w:tcMar>
              <w:top w:w="100" w:type="dxa"/>
              <w:left w:w="100" w:type="dxa"/>
              <w:bottom w:w="100" w:type="dxa"/>
              <w:right w:w="100" w:type="dxa"/>
            </w:tcMar>
          </w:tcPr>
          <w:p w14:paraId="354C365D"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Price-conscious Travellers, Families, and Domestic Business Clients</w:t>
            </w:r>
          </w:p>
        </w:tc>
      </w:tr>
      <w:tr w:rsidR="0052712D" w14:paraId="1D16CD72" w14:textId="77777777">
        <w:tc>
          <w:tcPr>
            <w:tcW w:w="3008" w:type="dxa"/>
            <w:shd w:val="clear" w:color="auto" w:fill="auto"/>
            <w:tcMar>
              <w:top w:w="100" w:type="dxa"/>
              <w:left w:w="100" w:type="dxa"/>
              <w:bottom w:w="100" w:type="dxa"/>
              <w:right w:w="100" w:type="dxa"/>
            </w:tcMar>
          </w:tcPr>
          <w:p w14:paraId="519E7700"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Revenue Strategy</w:t>
            </w:r>
          </w:p>
        </w:tc>
        <w:tc>
          <w:tcPr>
            <w:tcW w:w="3008" w:type="dxa"/>
            <w:shd w:val="clear" w:color="auto" w:fill="auto"/>
            <w:tcMar>
              <w:top w:w="100" w:type="dxa"/>
              <w:left w:w="100" w:type="dxa"/>
              <w:bottom w:w="100" w:type="dxa"/>
              <w:right w:w="100" w:type="dxa"/>
            </w:tcMar>
          </w:tcPr>
          <w:p w14:paraId="47480AB9"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High Margin Services, Comprehensive Portfolio of Luxury Services</w:t>
            </w:r>
          </w:p>
        </w:tc>
        <w:tc>
          <w:tcPr>
            <w:tcW w:w="3008" w:type="dxa"/>
            <w:shd w:val="clear" w:color="auto" w:fill="auto"/>
            <w:tcMar>
              <w:top w:w="100" w:type="dxa"/>
              <w:left w:w="100" w:type="dxa"/>
              <w:bottom w:w="100" w:type="dxa"/>
              <w:right w:w="100" w:type="dxa"/>
            </w:tcMar>
          </w:tcPr>
          <w:p w14:paraId="31D03F3D"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Volume-Based Model, High Occupancy-to-Price Ratio</w:t>
            </w:r>
          </w:p>
        </w:tc>
      </w:tr>
      <w:tr w:rsidR="0052712D" w14:paraId="728D6C64" w14:textId="77777777">
        <w:tc>
          <w:tcPr>
            <w:tcW w:w="3008" w:type="dxa"/>
            <w:shd w:val="clear" w:color="auto" w:fill="auto"/>
            <w:tcMar>
              <w:top w:w="100" w:type="dxa"/>
              <w:left w:w="100" w:type="dxa"/>
              <w:bottom w:w="100" w:type="dxa"/>
              <w:right w:w="100" w:type="dxa"/>
            </w:tcMar>
          </w:tcPr>
          <w:p w14:paraId="0ED4506E"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Impact of Economic Downturns</w:t>
            </w:r>
          </w:p>
        </w:tc>
        <w:tc>
          <w:tcPr>
            <w:tcW w:w="3008" w:type="dxa"/>
            <w:shd w:val="clear" w:color="auto" w:fill="auto"/>
            <w:tcMar>
              <w:top w:w="100" w:type="dxa"/>
              <w:left w:w="100" w:type="dxa"/>
              <w:bottom w:w="100" w:type="dxa"/>
              <w:right w:w="100" w:type="dxa"/>
            </w:tcMar>
          </w:tcPr>
          <w:p w14:paraId="021E406A"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Quite Vulnerable due to heavy reliance on Luxury and International Clientele</w:t>
            </w:r>
          </w:p>
        </w:tc>
        <w:tc>
          <w:tcPr>
            <w:tcW w:w="3008" w:type="dxa"/>
            <w:shd w:val="clear" w:color="auto" w:fill="auto"/>
            <w:tcMar>
              <w:top w:w="100" w:type="dxa"/>
              <w:left w:w="100" w:type="dxa"/>
              <w:bottom w:w="100" w:type="dxa"/>
              <w:right w:w="100" w:type="dxa"/>
            </w:tcMar>
          </w:tcPr>
          <w:p w14:paraId="5D99DBAD"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Quite Resilient due to focus on Budget-Friendly Pricing and Domestic Clientele</w:t>
            </w:r>
          </w:p>
        </w:tc>
      </w:tr>
      <w:tr w:rsidR="0052712D" w14:paraId="5E142A70" w14:textId="77777777">
        <w:tc>
          <w:tcPr>
            <w:tcW w:w="3008" w:type="dxa"/>
            <w:shd w:val="clear" w:color="auto" w:fill="auto"/>
            <w:tcMar>
              <w:top w:w="100" w:type="dxa"/>
              <w:left w:w="100" w:type="dxa"/>
              <w:bottom w:w="100" w:type="dxa"/>
              <w:right w:w="100" w:type="dxa"/>
            </w:tcMar>
          </w:tcPr>
          <w:p w14:paraId="3684226D"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Pandemic Impact</w:t>
            </w:r>
          </w:p>
        </w:tc>
        <w:tc>
          <w:tcPr>
            <w:tcW w:w="3008" w:type="dxa"/>
            <w:shd w:val="clear" w:color="auto" w:fill="auto"/>
            <w:tcMar>
              <w:top w:w="100" w:type="dxa"/>
              <w:left w:w="100" w:type="dxa"/>
              <w:bottom w:w="100" w:type="dxa"/>
              <w:right w:w="100" w:type="dxa"/>
            </w:tcMar>
          </w:tcPr>
          <w:p w14:paraId="0629913C"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Sharp Decline in Revenue, but recovered with Reopening of Borders</w:t>
            </w:r>
          </w:p>
        </w:tc>
        <w:tc>
          <w:tcPr>
            <w:tcW w:w="3008" w:type="dxa"/>
            <w:shd w:val="clear" w:color="auto" w:fill="auto"/>
            <w:tcMar>
              <w:top w:w="100" w:type="dxa"/>
              <w:left w:w="100" w:type="dxa"/>
              <w:bottom w:w="100" w:type="dxa"/>
              <w:right w:w="100" w:type="dxa"/>
            </w:tcMar>
          </w:tcPr>
          <w:p w14:paraId="03B551EA"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Fared better due to focus on Domestic Travel and Budgeted Services</w:t>
            </w:r>
          </w:p>
        </w:tc>
      </w:tr>
    </w:tbl>
    <w:p w14:paraId="46ACFFE0" w14:textId="77777777" w:rsidR="0052712D" w:rsidRDefault="00000000">
      <w:pPr>
        <w:spacing w:before="240" w:after="240"/>
        <w:rPr>
          <w:rFonts w:ascii="Calibri" w:eastAsia="Calibri" w:hAnsi="Calibri" w:cs="Calibri"/>
          <w:sz w:val="24"/>
          <w:szCs w:val="24"/>
        </w:rPr>
      </w:pPr>
      <w:r>
        <w:rPr>
          <w:rFonts w:ascii="Calibri" w:eastAsia="Calibri" w:hAnsi="Calibri" w:cs="Calibri"/>
          <w:sz w:val="24"/>
          <w:szCs w:val="24"/>
        </w:rPr>
        <w:t>Shangri-La is a luxury hotel chain that primarily earns revenue through high-end room rates, wellness services, event hosting, and premium fine dining. The brand’s properties are located in significant cities and key tourist destinations to capture the market of affluent travellers and business clients (Alhemeiri et al.</w:t>
      </w:r>
      <w:r>
        <w:rPr>
          <w:rFonts w:ascii="Roboto" w:eastAsia="Roboto" w:hAnsi="Roboto" w:cs="Roboto"/>
          <w:sz w:val="21"/>
          <w:szCs w:val="21"/>
          <w:highlight w:val="white"/>
        </w:rPr>
        <w:t>)</w:t>
      </w:r>
      <w:r>
        <w:rPr>
          <w:rFonts w:ascii="Calibri" w:eastAsia="Calibri" w:hAnsi="Calibri" w:cs="Calibri"/>
          <w:sz w:val="24"/>
          <w:szCs w:val="24"/>
        </w:rPr>
        <w:t xml:space="preserve">. The company’s additional revenue streams comprise exclusive spa services, upscale restaurants, and luxury suites, which notably contribute to its total revenue streams. Its diversified portfolio further includes business </w:t>
      </w:r>
      <w:r>
        <w:rPr>
          <w:rFonts w:ascii="Calibri" w:eastAsia="Calibri" w:hAnsi="Calibri" w:cs="Calibri"/>
          <w:sz w:val="24"/>
          <w:szCs w:val="24"/>
        </w:rPr>
        <w:lastRenderedPageBreak/>
        <w:t>hotels and luxury resorts that capture a comprehensive range of high-end clientele from all over the globe (</w:t>
      </w:r>
      <w:r>
        <w:rPr>
          <w:rFonts w:ascii="Calibri" w:eastAsia="Calibri" w:hAnsi="Calibri" w:cs="Calibri"/>
          <w:sz w:val="24"/>
          <w:szCs w:val="24"/>
          <w:highlight w:val="white"/>
        </w:rPr>
        <w:t>Naumik-Gladkaya, 2018)</w:t>
      </w:r>
      <w:r>
        <w:rPr>
          <w:rFonts w:ascii="Calibri" w:eastAsia="Calibri" w:hAnsi="Calibri" w:cs="Calibri"/>
          <w:sz w:val="24"/>
          <w:szCs w:val="24"/>
        </w:rPr>
        <w:t>.</w:t>
      </w:r>
    </w:p>
    <w:p w14:paraId="75E11182" w14:textId="77777777" w:rsidR="0052712D" w:rsidRDefault="00000000">
      <w:pPr>
        <w:spacing w:before="240" w:after="240"/>
        <w:rPr>
          <w:rFonts w:ascii="Calibri" w:eastAsia="Calibri" w:hAnsi="Calibri" w:cs="Calibri"/>
          <w:sz w:val="24"/>
          <w:szCs w:val="24"/>
        </w:rPr>
      </w:pPr>
      <w:r>
        <w:rPr>
          <w:rFonts w:ascii="Calibri" w:eastAsia="Calibri" w:hAnsi="Calibri" w:cs="Calibri"/>
          <w:sz w:val="24"/>
          <w:szCs w:val="24"/>
        </w:rPr>
        <w:t xml:space="preserve">On the other hand, Premier Inn is focused on the budgeted segment of the hospitality sector. It proffers affordable accommodations. It has a strong market presence in the United Kingdom and is expanding its chain to the selected international demographics (Rai, 2018). A notable part of the Premier Inn’s revenue stems from its competitively-priced rooms designed to attract price-conscious families, travellers, and business customers. The company follows a </w:t>
      </w:r>
      <w:r>
        <w:rPr>
          <w:rFonts w:ascii="Calibri" w:eastAsia="Calibri" w:hAnsi="Calibri" w:cs="Calibri"/>
          <w:b/>
          <w:sz w:val="24"/>
          <w:szCs w:val="24"/>
        </w:rPr>
        <w:t>volume-based revenue model</w:t>
      </w:r>
      <w:r>
        <w:rPr>
          <w:rFonts w:ascii="Calibri" w:eastAsia="Calibri" w:hAnsi="Calibri" w:cs="Calibri"/>
          <w:sz w:val="24"/>
          <w:szCs w:val="24"/>
        </w:rPr>
        <w:t>, which involves relying on a high occupancy-to-price ratio for substantial revenue generation (Rai, 2018). Besides this primary income source, the chain also benefits from its in-house restaurants.</w:t>
      </w:r>
    </w:p>
    <w:p w14:paraId="56699FF6" w14:textId="77777777" w:rsidR="0052712D" w:rsidRDefault="00000000">
      <w:pPr>
        <w:spacing w:before="240" w:after="240"/>
        <w:rPr>
          <w:rFonts w:ascii="Calibri" w:eastAsia="Calibri" w:hAnsi="Calibri" w:cs="Calibri"/>
          <w:sz w:val="24"/>
          <w:szCs w:val="24"/>
        </w:rPr>
      </w:pPr>
      <w:r>
        <w:rPr>
          <w:rFonts w:ascii="Calibri" w:eastAsia="Calibri" w:hAnsi="Calibri" w:cs="Calibri"/>
          <w:sz w:val="24"/>
          <w:szCs w:val="24"/>
        </w:rPr>
        <w:t xml:space="preserve">Over the past few years, both hotel chains have experienced significant revenue fluctuations due to global economic challenges, including the COVID-19 pandemic, that notably impacted the entire travel and hospitality industry. For instance, Shangri-La, which relies on international and luxury clients, had meagre occupancy rates during the pandemic (Lai, 2020). However, at the same time, Premier Inn, which is instead focused on budget-conscious and domestic-focused audiences, had relatively better economic downturns (Bas and Sivaprasad, 2020). But once the pandemic was over, Shangri-La revenue streams peaked, which was not observed in the case of Premier Inn hotels. </w:t>
      </w:r>
    </w:p>
    <w:p w14:paraId="2D2A8466" w14:textId="77777777" w:rsidR="0052712D" w:rsidRDefault="00000000">
      <w:pPr>
        <w:pStyle w:val="Heading3"/>
        <w:numPr>
          <w:ilvl w:val="0"/>
          <w:numId w:val="1"/>
        </w:numPr>
        <w:spacing w:before="240" w:after="240"/>
        <w:rPr>
          <w:rFonts w:ascii="Calibri" w:eastAsia="Calibri" w:hAnsi="Calibri" w:cs="Calibri"/>
          <w:b/>
        </w:rPr>
      </w:pPr>
      <w:bookmarkStart w:id="23" w:name="_725c34gnesp8" w:colFirst="0" w:colLast="0"/>
      <w:bookmarkEnd w:id="23"/>
      <w:r>
        <w:rPr>
          <w:rFonts w:ascii="Calibri" w:eastAsia="Calibri" w:hAnsi="Calibri" w:cs="Calibri"/>
          <w:b/>
        </w:rPr>
        <w:t xml:space="preserve">Market Position </w:t>
      </w:r>
    </w:p>
    <w:p w14:paraId="53260356" w14:textId="77777777" w:rsidR="0052712D" w:rsidRDefault="00000000">
      <w:pPr>
        <w:rPr>
          <w:rFonts w:ascii="Calibri" w:eastAsia="Calibri" w:hAnsi="Calibri" w:cs="Calibri"/>
          <w:sz w:val="24"/>
          <w:szCs w:val="24"/>
        </w:rPr>
      </w:pPr>
      <w:r>
        <w:rPr>
          <w:rFonts w:ascii="Calibri" w:eastAsia="Calibri" w:hAnsi="Calibri" w:cs="Calibri"/>
          <w:sz w:val="24"/>
          <w:szCs w:val="24"/>
        </w:rPr>
        <w:t xml:space="preserve">The market position of Shangri-La and Premier Inn hotels notably differs within the hospitality market. The differences are driven by their target audience, demographic focus, and brand perception. These differences are summarized as the following; </w:t>
      </w:r>
    </w:p>
    <w:p w14:paraId="745AE29D" w14:textId="77777777" w:rsidR="0052712D" w:rsidRDefault="0052712D">
      <w:pPr>
        <w:rPr>
          <w:rFonts w:ascii="Calibri" w:eastAsia="Calibri" w:hAnsi="Calibri" w:cs="Calibri"/>
          <w:sz w:val="24"/>
          <w:szCs w:val="24"/>
        </w:rPr>
      </w:pP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52712D" w14:paraId="34D31C94" w14:textId="77777777">
        <w:tc>
          <w:tcPr>
            <w:tcW w:w="3008" w:type="dxa"/>
            <w:shd w:val="clear" w:color="auto" w:fill="auto"/>
            <w:tcMar>
              <w:top w:w="100" w:type="dxa"/>
              <w:left w:w="100" w:type="dxa"/>
              <w:bottom w:w="100" w:type="dxa"/>
              <w:right w:w="100" w:type="dxa"/>
            </w:tcMar>
          </w:tcPr>
          <w:p w14:paraId="5DB4A236"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 xml:space="preserve">Criteria </w:t>
            </w:r>
          </w:p>
        </w:tc>
        <w:tc>
          <w:tcPr>
            <w:tcW w:w="3008" w:type="dxa"/>
            <w:shd w:val="clear" w:color="auto" w:fill="auto"/>
            <w:tcMar>
              <w:top w:w="100" w:type="dxa"/>
              <w:left w:w="100" w:type="dxa"/>
              <w:bottom w:w="100" w:type="dxa"/>
              <w:right w:w="100" w:type="dxa"/>
            </w:tcMar>
          </w:tcPr>
          <w:p w14:paraId="75BFD126"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Shangri-La Hotels</w:t>
            </w:r>
          </w:p>
        </w:tc>
        <w:tc>
          <w:tcPr>
            <w:tcW w:w="3008" w:type="dxa"/>
            <w:shd w:val="clear" w:color="auto" w:fill="auto"/>
            <w:tcMar>
              <w:top w:w="100" w:type="dxa"/>
              <w:left w:w="100" w:type="dxa"/>
              <w:bottom w:w="100" w:type="dxa"/>
              <w:right w:w="100" w:type="dxa"/>
            </w:tcMar>
          </w:tcPr>
          <w:p w14:paraId="5AC78F58"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Premier Inn Hotels</w:t>
            </w:r>
          </w:p>
        </w:tc>
      </w:tr>
      <w:tr w:rsidR="0052712D" w14:paraId="0810B127" w14:textId="77777777">
        <w:tc>
          <w:tcPr>
            <w:tcW w:w="3008" w:type="dxa"/>
            <w:shd w:val="clear" w:color="auto" w:fill="auto"/>
            <w:tcMar>
              <w:top w:w="100" w:type="dxa"/>
              <w:left w:w="100" w:type="dxa"/>
              <w:bottom w:w="100" w:type="dxa"/>
              <w:right w:w="100" w:type="dxa"/>
            </w:tcMar>
          </w:tcPr>
          <w:p w14:paraId="21FC2C0A"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Market Segment</w:t>
            </w:r>
          </w:p>
        </w:tc>
        <w:tc>
          <w:tcPr>
            <w:tcW w:w="3008" w:type="dxa"/>
            <w:shd w:val="clear" w:color="auto" w:fill="auto"/>
            <w:tcMar>
              <w:top w:w="100" w:type="dxa"/>
              <w:left w:w="100" w:type="dxa"/>
              <w:bottom w:w="100" w:type="dxa"/>
              <w:right w:w="100" w:type="dxa"/>
            </w:tcMar>
          </w:tcPr>
          <w:p w14:paraId="6232400A"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Luxury</w:t>
            </w:r>
          </w:p>
        </w:tc>
        <w:tc>
          <w:tcPr>
            <w:tcW w:w="3008" w:type="dxa"/>
            <w:shd w:val="clear" w:color="auto" w:fill="auto"/>
            <w:tcMar>
              <w:top w:w="100" w:type="dxa"/>
              <w:left w:w="100" w:type="dxa"/>
              <w:bottom w:w="100" w:type="dxa"/>
              <w:right w:w="100" w:type="dxa"/>
            </w:tcMar>
          </w:tcPr>
          <w:p w14:paraId="3CCFB99E"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Budget-Friendly</w:t>
            </w:r>
          </w:p>
        </w:tc>
      </w:tr>
      <w:tr w:rsidR="0052712D" w14:paraId="7ADE04E2" w14:textId="77777777">
        <w:tc>
          <w:tcPr>
            <w:tcW w:w="3008" w:type="dxa"/>
            <w:shd w:val="clear" w:color="auto" w:fill="auto"/>
            <w:tcMar>
              <w:top w:w="100" w:type="dxa"/>
              <w:left w:w="100" w:type="dxa"/>
              <w:bottom w:w="100" w:type="dxa"/>
              <w:right w:w="100" w:type="dxa"/>
            </w:tcMar>
          </w:tcPr>
          <w:p w14:paraId="0368D4FA"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Primary Market</w:t>
            </w:r>
          </w:p>
        </w:tc>
        <w:tc>
          <w:tcPr>
            <w:tcW w:w="3008" w:type="dxa"/>
            <w:shd w:val="clear" w:color="auto" w:fill="auto"/>
            <w:tcMar>
              <w:top w:w="100" w:type="dxa"/>
              <w:left w:w="100" w:type="dxa"/>
              <w:bottom w:w="100" w:type="dxa"/>
              <w:right w:w="100" w:type="dxa"/>
            </w:tcMar>
          </w:tcPr>
          <w:p w14:paraId="67BF29F3"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Global Presence, primarily in Asia</w:t>
            </w:r>
          </w:p>
        </w:tc>
        <w:tc>
          <w:tcPr>
            <w:tcW w:w="3008" w:type="dxa"/>
            <w:shd w:val="clear" w:color="auto" w:fill="auto"/>
            <w:tcMar>
              <w:top w:w="100" w:type="dxa"/>
              <w:left w:w="100" w:type="dxa"/>
              <w:bottom w:w="100" w:type="dxa"/>
              <w:right w:w="100" w:type="dxa"/>
            </w:tcMar>
          </w:tcPr>
          <w:p w14:paraId="2BB932C9"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Primarily UK-focused</w:t>
            </w:r>
          </w:p>
        </w:tc>
      </w:tr>
      <w:tr w:rsidR="0052712D" w14:paraId="3A71987E" w14:textId="77777777">
        <w:tc>
          <w:tcPr>
            <w:tcW w:w="3008" w:type="dxa"/>
            <w:shd w:val="clear" w:color="auto" w:fill="auto"/>
            <w:tcMar>
              <w:top w:w="100" w:type="dxa"/>
              <w:left w:w="100" w:type="dxa"/>
              <w:bottom w:w="100" w:type="dxa"/>
              <w:right w:w="100" w:type="dxa"/>
            </w:tcMar>
          </w:tcPr>
          <w:p w14:paraId="326E5753"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Target Audience</w:t>
            </w:r>
          </w:p>
        </w:tc>
        <w:tc>
          <w:tcPr>
            <w:tcW w:w="3008" w:type="dxa"/>
            <w:shd w:val="clear" w:color="auto" w:fill="auto"/>
            <w:tcMar>
              <w:top w:w="100" w:type="dxa"/>
              <w:left w:w="100" w:type="dxa"/>
              <w:bottom w:w="100" w:type="dxa"/>
              <w:right w:w="100" w:type="dxa"/>
            </w:tcMar>
          </w:tcPr>
          <w:p w14:paraId="4E18E37E"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High Net-Worth Individuals, Affluent Travellers, and Business Executives</w:t>
            </w:r>
          </w:p>
        </w:tc>
        <w:tc>
          <w:tcPr>
            <w:tcW w:w="3008" w:type="dxa"/>
            <w:shd w:val="clear" w:color="auto" w:fill="auto"/>
            <w:tcMar>
              <w:top w:w="100" w:type="dxa"/>
              <w:left w:w="100" w:type="dxa"/>
              <w:bottom w:w="100" w:type="dxa"/>
              <w:right w:w="100" w:type="dxa"/>
            </w:tcMar>
          </w:tcPr>
          <w:p w14:paraId="2BDC3889"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Price-Conscious Travellers, Domestic Business Clients, and Families</w:t>
            </w:r>
          </w:p>
        </w:tc>
      </w:tr>
      <w:tr w:rsidR="0052712D" w14:paraId="48A6C1F6" w14:textId="77777777">
        <w:tc>
          <w:tcPr>
            <w:tcW w:w="3008" w:type="dxa"/>
            <w:shd w:val="clear" w:color="auto" w:fill="auto"/>
            <w:tcMar>
              <w:top w:w="100" w:type="dxa"/>
              <w:left w:w="100" w:type="dxa"/>
              <w:bottom w:w="100" w:type="dxa"/>
              <w:right w:w="100" w:type="dxa"/>
            </w:tcMar>
          </w:tcPr>
          <w:p w14:paraId="32F3E082"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Brand Perception</w:t>
            </w:r>
          </w:p>
        </w:tc>
        <w:tc>
          <w:tcPr>
            <w:tcW w:w="3008" w:type="dxa"/>
            <w:shd w:val="clear" w:color="auto" w:fill="auto"/>
            <w:tcMar>
              <w:top w:w="100" w:type="dxa"/>
              <w:left w:w="100" w:type="dxa"/>
              <w:bottom w:w="100" w:type="dxa"/>
              <w:right w:w="100" w:type="dxa"/>
            </w:tcMar>
          </w:tcPr>
          <w:p w14:paraId="50F8A0AF" w14:textId="77777777" w:rsidR="0052712D" w:rsidRDefault="00000000">
            <w:pPr>
              <w:rPr>
                <w:rFonts w:ascii="Calibri" w:eastAsia="Calibri" w:hAnsi="Calibri" w:cs="Calibri"/>
                <w:sz w:val="24"/>
                <w:szCs w:val="24"/>
              </w:rPr>
            </w:pPr>
            <w:r>
              <w:rPr>
                <w:rFonts w:ascii="Calibri" w:eastAsia="Calibri" w:hAnsi="Calibri" w:cs="Calibri"/>
                <w:sz w:val="24"/>
                <w:szCs w:val="24"/>
              </w:rPr>
              <w:t>Luxury, Exclusivity, and Customized Experiences</w:t>
            </w:r>
          </w:p>
        </w:tc>
        <w:tc>
          <w:tcPr>
            <w:tcW w:w="3008" w:type="dxa"/>
            <w:shd w:val="clear" w:color="auto" w:fill="auto"/>
            <w:tcMar>
              <w:top w:w="100" w:type="dxa"/>
              <w:left w:w="100" w:type="dxa"/>
              <w:bottom w:w="100" w:type="dxa"/>
              <w:right w:w="100" w:type="dxa"/>
            </w:tcMar>
          </w:tcPr>
          <w:p w14:paraId="6D394206"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Affordability, Accessibility, and Consistency</w:t>
            </w:r>
          </w:p>
        </w:tc>
      </w:tr>
      <w:tr w:rsidR="0052712D" w14:paraId="024FAD1A" w14:textId="77777777">
        <w:tc>
          <w:tcPr>
            <w:tcW w:w="3008" w:type="dxa"/>
            <w:shd w:val="clear" w:color="auto" w:fill="auto"/>
            <w:tcMar>
              <w:top w:w="100" w:type="dxa"/>
              <w:left w:w="100" w:type="dxa"/>
              <w:bottom w:w="100" w:type="dxa"/>
              <w:right w:w="100" w:type="dxa"/>
            </w:tcMar>
          </w:tcPr>
          <w:p w14:paraId="406BD5DB"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Competitive Landscape</w:t>
            </w:r>
          </w:p>
        </w:tc>
        <w:tc>
          <w:tcPr>
            <w:tcW w:w="3008" w:type="dxa"/>
            <w:shd w:val="clear" w:color="auto" w:fill="auto"/>
            <w:tcMar>
              <w:top w:w="100" w:type="dxa"/>
              <w:left w:w="100" w:type="dxa"/>
              <w:bottom w:w="100" w:type="dxa"/>
              <w:right w:w="100" w:type="dxa"/>
            </w:tcMar>
          </w:tcPr>
          <w:p w14:paraId="03F80416" w14:textId="77777777" w:rsidR="0052712D" w:rsidRDefault="00000000">
            <w:pPr>
              <w:rPr>
                <w:rFonts w:ascii="Calibri" w:eastAsia="Calibri" w:hAnsi="Calibri" w:cs="Calibri"/>
                <w:sz w:val="24"/>
                <w:szCs w:val="24"/>
              </w:rPr>
            </w:pPr>
            <w:r>
              <w:rPr>
                <w:rFonts w:ascii="Calibri" w:eastAsia="Calibri" w:hAnsi="Calibri" w:cs="Calibri"/>
                <w:sz w:val="24"/>
                <w:szCs w:val="24"/>
              </w:rPr>
              <w:t>Four Seasons, Ritz-Carlton, and Mandarin Oriental</w:t>
            </w:r>
          </w:p>
        </w:tc>
        <w:tc>
          <w:tcPr>
            <w:tcW w:w="3008" w:type="dxa"/>
            <w:shd w:val="clear" w:color="auto" w:fill="auto"/>
            <w:tcMar>
              <w:top w:w="100" w:type="dxa"/>
              <w:left w:w="100" w:type="dxa"/>
              <w:bottom w:w="100" w:type="dxa"/>
              <w:right w:w="100" w:type="dxa"/>
            </w:tcMar>
          </w:tcPr>
          <w:p w14:paraId="5CC16515" w14:textId="77777777" w:rsidR="0052712D" w:rsidRDefault="00000000">
            <w:pPr>
              <w:rPr>
                <w:rFonts w:ascii="Calibri" w:eastAsia="Calibri" w:hAnsi="Calibri" w:cs="Calibri"/>
                <w:sz w:val="24"/>
                <w:szCs w:val="24"/>
              </w:rPr>
            </w:pPr>
            <w:r>
              <w:rPr>
                <w:rFonts w:ascii="Calibri" w:eastAsia="Calibri" w:hAnsi="Calibri" w:cs="Calibri"/>
                <w:sz w:val="24"/>
                <w:szCs w:val="24"/>
              </w:rPr>
              <w:t>Holiday Inn Express and Travelodge</w:t>
            </w:r>
          </w:p>
        </w:tc>
      </w:tr>
      <w:tr w:rsidR="0052712D" w14:paraId="7790455B" w14:textId="77777777">
        <w:tc>
          <w:tcPr>
            <w:tcW w:w="3008" w:type="dxa"/>
            <w:shd w:val="clear" w:color="auto" w:fill="auto"/>
            <w:tcMar>
              <w:top w:w="100" w:type="dxa"/>
              <w:left w:w="100" w:type="dxa"/>
              <w:bottom w:w="100" w:type="dxa"/>
              <w:right w:w="100" w:type="dxa"/>
            </w:tcMar>
          </w:tcPr>
          <w:p w14:paraId="45B06316"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lastRenderedPageBreak/>
              <w:t>Geographical Focus</w:t>
            </w:r>
          </w:p>
        </w:tc>
        <w:tc>
          <w:tcPr>
            <w:tcW w:w="3008" w:type="dxa"/>
            <w:shd w:val="clear" w:color="auto" w:fill="auto"/>
            <w:tcMar>
              <w:top w:w="100" w:type="dxa"/>
              <w:left w:w="100" w:type="dxa"/>
              <w:bottom w:w="100" w:type="dxa"/>
              <w:right w:w="100" w:type="dxa"/>
            </w:tcMar>
          </w:tcPr>
          <w:p w14:paraId="1AD61605"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Global (Notably in Asia, the Middle East, North America, and Europe)</w:t>
            </w:r>
          </w:p>
        </w:tc>
        <w:tc>
          <w:tcPr>
            <w:tcW w:w="3008" w:type="dxa"/>
            <w:shd w:val="clear" w:color="auto" w:fill="auto"/>
            <w:tcMar>
              <w:top w:w="100" w:type="dxa"/>
              <w:left w:w="100" w:type="dxa"/>
              <w:bottom w:w="100" w:type="dxa"/>
              <w:right w:w="100" w:type="dxa"/>
            </w:tcMar>
          </w:tcPr>
          <w:p w14:paraId="22176BD3"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Primarily, it is in the UK, with expansion in select international markets.</w:t>
            </w:r>
          </w:p>
        </w:tc>
      </w:tr>
      <w:tr w:rsidR="0052712D" w14:paraId="0B16B724" w14:textId="77777777">
        <w:tc>
          <w:tcPr>
            <w:tcW w:w="3008" w:type="dxa"/>
            <w:shd w:val="clear" w:color="auto" w:fill="auto"/>
            <w:tcMar>
              <w:top w:w="100" w:type="dxa"/>
              <w:left w:w="100" w:type="dxa"/>
              <w:bottom w:w="100" w:type="dxa"/>
              <w:right w:w="100" w:type="dxa"/>
            </w:tcMar>
          </w:tcPr>
          <w:p w14:paraId="74C1ADBD"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Key Differentiation</w:t>
            </w:r>
          </w:p>
        </w:tc>
        <w:tc>
          <w:tcPr>
            <w:tcW w:w="3008" w:type="dxa"/>
            <w:shd w:val="clear" w:color="auto" w:fill="auto"/>
            <w:tcMar>
              <w:top w:w="100" w:type="dxa"/>
              <w:left w:w="100" w:type="dxa"/>
              <w:bottom w:w="100" w:type="dxa"/>
              <w:right w:w="100" w:type="dxa"/>
            </w:tcMar>
          </w:tcPr>
          <w:p w14:paraId="45332B43"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Top-notch Services and Premium Pricing</w:t>
            </w:r>
          </w:p>
        </w:tc>
        <w:tc>
          <w:tcPr>
            <w:tcW w:w="3008" w:type="dxa"/>
            <w:shd w:val="clear" w:color="auto" w:fill="auto"/>
            <w:tcMar>
              <w:top w:w="100" w:type="dxa"/>
              <w:left w:w="100" w:type="dxa"/>
              <w:bottom w:w="100" w:type="dxa"/>
              <w:right w:w="100" w:type="dxa"/>
            </w:tcMar>
          </w:tcPr>
          <w:p w14:paraId="570F9011"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High Occupancy and Affordable Pricing</w:t>
            </w:r>
          </w:p>
        </w:tc>
      </w:tr>
      <w:tr w:rsidR="0052712D" w14:paraId="57072E00" w14:textId="77777777">
        <w:tc>
          <w:tcPr>
            <w:tcW w:w="3008" w:type="dxa"/>
            <w:shd w:val="clear" w:color="auto" w:fill="auto"/>
            <w:tcMar>
              <w:top w:w="100" w:type="dxa"/>
              <w:left w:w="100" w:type="dxa"/>
              <w:bottom w:w="100" w:type="dxa"/>
              <w:right w:w="100" w:type="dxa"/>
            </w:tcMar>
          </w:tcPr>
          <w:p w14:paraId="017CA730"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Customer Loyalty</w:t>
            </w:r>
          </w:p>
        </w:tc>
        <w:tc>
          <w:tcPr>
            <w:tcW w:w="3008" w:type="dxa"/>
            <w:shd w:val="clear" w:color="auto" w:fill="auto"/>
            <w:tcMar>
              <w:top w:w="100" w:type="dxa"/>
              <w:left w:w="100" w:type="dxa"/>
              <w:bottom w:w="100" w:type="dxa"/>
              <w:right w:w="100" w:type="dxa"/>
            </w:tcMar>
          </w:tcPr>
          <w:p w14:paraId="26269E60"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High Customer Loyalty in Luxury Domains</w:t>
            </w:r>
          </w:p>
        </w:tc>
        <w:tc>
          <w:tcPr>
            <w:tcW w:w="3008" w:type="dxa"/>
            <w:shd w:val="clear" w:color="auto" w:fill="auto"/>
            <w:tcMar>
              <w:top w:w="100" w:type="dxa"/>
              <w:left w:w="100" w:type="dxa"/>
              <w:bottom w:w="100" w:type="dxa"/>
              <w:right w:w="100" w:type="dxa"/>
            </w:tcMar>
          </w:tcPr>
          <w:p w14:paraId="32969CB9"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High Domestic Loyalty in the UK</w:t>
            </w:r>
          </w:p>
        </w:tc>
      </w:tr>
    </w:tbl>
    <w:p w14:paraId="497C8E74" w14:textId="77777777" w:rsidR="0052712D" w:rsidRDefault="0052712D">
      <w:pPr>
        <w:rPr>
          <w:rFonts w:ascii="Calibri" w:eastAsia="Calibri" w:hAnsi="Calibri" w:cs="Calibri"/>
          <w:sz w:val="24"/>
          <w:szCs w:val="24"/>
        </w:rPr>
      </w:pPr>
    </w:p>
    <w:p w14:paraId="4A71CF35" w14:textId="77777777" w:rsidR="0052712D" w:rsidRDefault="0052712D">
      <w:pPr>
        <w:rPr>
          <w:rFonts w:ascii="Calibri" w:eastAsia="Calibri" w:hAnsi="Calibri" w:cs="Calibri"/>
          <w:sz w:val="24"/>
          <w:szCs w:val="24"/>
        </w:rPr>
      </w:pPr>
    </w:p>
    <w:p w14:paraId="0B2700A5" w14:textId="77777777" w:rsidR="0052712D" w:rsidRDefault="00000000">
      <w:pPr>
        <w:rPr>
          <w:rFonts w:ascii="Calibri" w:eastAsia="Calibri" w:hAnsi="Calibri" w:cs="Calibri"/>
          <w:sz w:val="24"/>
          <w:szCs w:val="24"/>
        </w:rPr>
      </w:pPr>
      <w:r>
        <w:rPr>
          <w:rFonts w:ascii="Calibri" w:eastAsia="Calibri" w:hAnsi="Calibri" w:cs="Calibri"/>
          <w:sz w:val="24"/>
          <w:szCs w:val="24"/>
        </w:rPr>
        <w:t xml:space="preserve">Shangri-La Hotels is classified as a luxury brand that offers world-class services and accommodation to high-profile clientele in key business and tourist areas (Kee, 2020). The brand’s presence is the strongest in Asia, and its flagship cities include Hong Kong, Singapore, and Tokyo, where the demand for premium hospitality is notably high. The brand’s perception is linked with </w:t>
      </w:r>
      <w:r>
        <w:rPr>
          <w:rFonts w:ascii="Calibri" w:eastAsia="Calibri" w:hAnsi="Calibri" w:cs="Calibri"/>
          <w:b/>
          <w:sz w:val="24"/>
          <w:szCs w:val="24"/>
        </w:rPr>
        <w:t>luxury</w:t>
      </w:r>
      <w:r>
        <w:rPr>
          <w:rFonts w:ascii="Calibri" w:eastAsia="Calibri" w:hAnsi="Calibri" w:cs="Calibri"/>
          <w:sz w:val="24"/>
          <w:szCs w:val="24"/>
        </w:rPr>
        <w:t>,</w:t>
      </w:r>
      <w:r>
        <w:rPr>
          <w:rFonts w:ascii="Calibri" w:eastAsia="Calibri" w:hAnsi="Calibri" w:cs="Calibri"/>
          <w:b/>
          <w:sz w:val="24"/>
          <w:szCs w:val="24"/>
        </w:rPr>
        <w:t xml:space="preserve"> exclusivity</w:t>
      </w:r>
      <w:r>
        <w:rPr>
          <w:rFonts w:ascii="Calibri" w:eastAsia="Calibri" w:hAnsi="Calibri" w:cs="Calibri"/>
          <w:sz w:val="24"/>
          <w:szCs w:val="24"/>
        </w:rPr>
        <w:t xml:space="preserve">, and </w:t>
      </w:r>
      <w:r>
        <w:rPr>
          <w:rFonts w:ascii="Calibri" w:eastAsia="Calibri" w:hAnsi="Calibri" w:cs="Calibri"/>
          <w:b/>
          <w:sz w:val="24"/>
          <w:szCs w:val="24"/>
        </w:rPr>
        <w:t>customized experiences</w:t>
      </w:r>
      <w:r>
        <w:rPr>
          <w:rFonts w:ascii="Calibri" w:eastAsia="Calibri" w:hAnsi="Calibri" w:cs="Calibri"/>
          <w:sz w:val="24"/>
          <w:szCs w:val="24"/>
        </w:rPr>
        <w:t>, which has aided it in maintaining a solid foothold in the saturated market of the luxury hotel segment (Alhemeiri et al.</w:t>
      </w:r>
      <w:r>
        <w:rPr>
          <w:rFonts w:ascii="Roboto" w:eastAsia="Roboto" w:hAnsi="Roboto" w:cs="Roboto"/>
          <w:sz w:val="21"/>
          <w:szCs w:val="21"/>
          <w:highlight w:val="white"/>
        </w:rPr>
        <w:t>)</w:t>
      </w:r>
      <w:r>
        <w:rPr>
          <w:rFonts w:ascii="Calibri" w:eastAsia="Calibri" w:hAnsi="Calibri" w:cs="Calibri"/>
          <w:sz w:val="24"/>
          <w:szCs w:val="24"/>
        </w:rPr>
        <w:t>.</w:t>
      </w:r>
    </w:p>
    <w:p w14:paraId="72506BFE" w14:textId="77777777" w:rsidR="0052712D" w:rsidRDefault="0052712D">
      <w:pPr>
        <w:rPr>
          <w:rFonts w:ascii="Calibri" w:eastAsia="Calibri" w:hAnsi="Calibri" w:cs="Calibri"/>
          <w:sz w:val="24"/>
          <w:szCs w:val="24"/>
        </w:rPr>
      </w:pPr>
    </w:p>
    <w:p w14:paraId="124BD601" w14:textId="77777777" w:rsidR="0052712D" w:rsidRDefault="00000000">
      <w:pPr>
        <w:rPr>
          <w:rFonts w:ascii="Calibri" w:eastAsia="Calibri" w:hAnsi="Calibri" w:cs="Calibri"/>
          <w:sz w:val="24"/>
          <w:szCs w:val="24"/>
        </w:rPr>
      </w:pPr>
      <w:r>
        <w:rPr>
          <w:rFonts w:ascii="Calibri" w:eastAsia="Calibri" w:hAnsi="Calibri" w:cs="Calibri"/>
          <w:sz w:val="24"/>
          <w:szCs w:val="24"/>
        </w:rPr>
        <w:t xml:space="preserve">In contrast, Premier Inn is regarded as a budget-friendly hotel chain focusing on affordable yet comfortable accommodations. Its target market is predominantly in the UK, with a dominant position as the leading budget hotel chain. The chain primarily targets price-conscious travellers, domestic business travellers, and families while offering competitive rates and reliable services. The brand is perceived as a </w:t>
      </w:r>
      <w:r>
        <w:rPr>
          <w:rFonts w:ascii="Calibri" w:eastAsia="Calibri" w:hAnsi="Calibri" w:cs="Calibri"/>
          <w:b/>
          <w:sz w:val="24"/>
          <w:szCs w:val="24"/>
        </w:rPr>
        <w:t>value-for-money</w:t>
      </w:r>
      <w:r>
        <w:rPr>
          <w:rFonts w:ascii="Calibri" w:eastAsia="Calibri" w:hAnsi="Calibri" w:cs="Calibri"/>
          <w:sz w:val="24"/>
          <w:szCs w:val="24"/>
        </w:rPr>
        <w:t xml:space="preserve"> option and is known for its </w:t>
      </w:r>
      <w:r>
        <w:rPr>
          <w:rFonts w:ascii="Calibri" w:eastAsia="Calibri" w:hAnsi="Calibri" w:cs="Calibri"/>
          <w:b/>
          <w:sz w:val="24"/>
          <w:szCs w:val="24"/>
        </w:rPr>
        <w:t>accessible</w:t>
      </w:r>
      <w:r>
        <w:rPr>
          <w:rFonts w:ascii="Calibri" w:eastAsia="Calibri" w:hAnsi="Calibri" w:cs="Calibri"/>
          <w:sz w:val="24"/>
          <w:szCs w:val="24"/>
        </w:rPr>
        <w:t xml:space="preserve"> and </w:t>
      </w:r>
      <w:r>
        <w:rPr>
          <w:rFonts w:ascii="Calibri" w:eastAsia="Calibri" w:hAnsi="Calibri" w:cs="Calibri"/>
          <w:b/>
          <w:sz w:val="24"/>
          <w:szCs w:val="24"/>
        </w:rPr>
        <w:t>consistent</w:t>
      </w:r>
      <w:r>
        <w:rPr>
          <w:rFonts w:ascii="Calibri" w:eastAsia="Calibri" w:hAnsi="Calibri" w:cs="Calibri"/>
          <w:sz w:val="24"/>
          <w:szCs w:val="24"/>
        </w:rPr>
        <w:t xml:space="preserve"> services, with </w:t>
      </w:r>
      <w:r>
        <w:rPr>
          <w:rFonts w:ascii="Calibri" w:eastAsia="Calibri" w:hAnsi="Calibri" w:cs="Calibri"/>
          <w:b/>
          <w:sz w:val="24"/>
          <w:szCs w:val="24"/>
        </w:rPr>
        <w:t>strategic positioning</w:t>
      </w:r>
      <w:r>
        <w:rPr>
          <w:rFonts w:ascii="Calibri" w:eastAsia="Calibri" w:hAnsi="Calibri" w:cs="Calibri"/>
          <w:sz w:val="24"/>
          <w:szCs w:val="24"/>
        </w:rPr>
        <w:t xml:space="preserve"> near major transport hubs (Ghandour, Bilal and Mudassar, 2015).</w:t>
      </w:r>
    </w:p>
    <w:p w14:paraId="025D990B" w14:textId="77777777" w:rsidR="0052712D" w:rsidRDefault="0052712D">
      <w:pPr>
        <w:rPr>
          <w:rFonts w:ascii="Calibri" w:eastAsia="Calibri" w:hAnsi="Calibri" w:cs="Calibri"/>
          <w:sz w:val="24"/>
          <w:szCs w:val="24"/>
        </w:rPr>
      </w:pPr>
    </w:p>
    <w:p w14:paraId="5BC4E2B5" w14:textId="77777777" w:rsidR="0052712D" w:rsidRDefault="00000000">
      <w:pPr>
        <w:rPr>
          <w:rFonts w:ascii="Calibri" w:eastAsia="Calibri" w:hAnsi="Calibri" w:cs="Calibri"/>
          <w:sz w:val="24"/>
          <w:szCs w:val="24"/>
        </w:rPr>
      </w:pPr>
      <w:r>
        <w:rPr>
          <w:rFonts w:ascii="Calibri" w:eastAsia="Calibri" w:hAnsi="Calibri" w:cs="Calibri"/>
          <w:sz w:val="24"/>
          <w:szCs w:val="24"/>
        </w:rPr>
        <w:t>Analyzing the market positions of the two hotel chains, it is evident that Shangri-La’s luxury segment competes with global giants like Four Seasons, Ritz-Carlton, and Mandarin Oriental (Heffernan and Droulers, 2007). On the other hand, Premier Inn competes with budget-friendly hotel chains like Holiday Inn Express and Travelodge. The market positioning of each organization is influenced by its ability to attract its key customer demographics- Shangri-La through luxury differentiation and Premier Inn through wide availability and affordability.</w:t>
      </w:r>
    </w:p>
    <w:p w14:paraId="2B3A1DF0" w14:textId="77777777" w:rsidR="0052712D" w:rsidRDefault="00000000">
      <w:pPr>
        <w:pStyle w:val="Heading3"/>
        <w:numPr>
          <w:ilvl w:val="0"/>
          <w:numId w:val="1"/>
        </w:numPr>
        <w:rPr>
          <w:rFonts w:ascii="Calibri" w:eastAsia="Calibri" w:hAnsi="Calibri" w:cs="Calibri"/>
          <w:b/>
        </w:rPr>
      </w:pPr>
      <w:bookmarkStart w:id="24" w:name="_cbca0vfdlpft" w:colFirst="0" w:colLast="0"/>
      <w:bookmarkEnd w:id="24"/>
      <w:r>
        <w:rPr>
          <w:rFonts w:ascii="Calibri" w:eastAsia="Calibri" w:hAnsi="Calibri" w:cs="Calibri"/>
          <w:b/>
        </w:rPr>
        <w:t xml:space="preserve">Growth Potential </w:t>
      </w:r>
    </w:p>
    <w:p w14:paraId="6F9B450B" w14:textId="77777777" w:rsidR="0052712D" w:rsidRDefault="00000000">
      <w:pPr>
        <w:rPr>
          <w:rFonts w:ascii="Calibri" w:eastAsia="Calibri" w:hAnsi="Calibri" w:cs="Calibri"/>
          <w:sz w:val="24"/>
          <w:szCs w:val="24"/>
        </w:rPr>
      </w:pPr>
      <w:r>
        <w:rPr>
          <w:rFonts w:ascii="Calibri" w:eastAsia="Calibri" w:hAnsi="Calibri" w:cs="Calibri"/>
          <w:sz w:val="24"/>
          <w:szCs w:val="24"/>
        </w:rPr>
        <w:t xml:space="preserve">Shangri-La and Premier Inn Hotels have different growth potential owing to their varying market positions and strategies. The growth potential of the two companies is described in the following table; </w:t>
      </w:r>
    </w:p>
    <w:p w14:paraId="32B4B46D" w14:textId="77777777" w:rsidR="0052712D" w:rsidRDefault="0052712D">
      <w:pPr>
        <w:rPr>
          <w:rFonts w:ascii="Calibri" w:eastAsia="Calibri" w:hAnsi="Calibri" w:cs="Calibri"/>
          <w:sz w:val="24"/>
          <w:szCs w:val="24"/>
        </w:rPr>
      </w:pP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52712D" w14:paraId="14CCE417" w14:textId="77777777">
        <w:tc>
          <w:tcPr>
            <w:tcW w:w="3008" w:type="dxa"/>
            <w:shd w:val="clear" w:color="auto" w:fill="auto"/>
            <w:tcMar>
              <w:top w:w="100" w:type="dxa"/>
              <w:left w:w="100" w:type="dxa"/>
              <w:bottom w:w="100" w:type="dxa"/>
              <w:right w:w="100" w:type="dxa"/>
            </w:tcMar>
          </w:tcPr>
          <w:p w14:paraId="597A9622"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 xml:space="preserve">Criteria </w:t>
            </w:r>
          </w:p>
        </w:tc>
        <w:tc>
          <w:tcPr>
            <w:tcW w:w="3008" w:type="dxa"/>
            <w:shd w:val="clear" w:color="auto" w:fill="auto"/>
            <w:tcMar>
              <w:top w:w="100" w:type="dxa"/>
              <w:left w:w="100" w:type="dxa"/>
              <w:bottom w:w="100" w:type="dxa"/>
              <w:right w:w="100" w:type="dxa"/>
            </w:tcMar>
          </w:tcPr>
          <w:p w14:paraId="4EDE7CB4"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Shangri-La Hotels</w:t>
            </w:r>
          </w:p>
        </w:tc>
        <w:tc>
          <w:tcPr>
            <w:tcW w:w="3008" w:type="dxa"/>
            <w:shd w:val="clear" w:color="auto" w:fill="auto"/>
            <w:tcMar>
              <w:top w:w="100" w:type="dxa"/>
              <w:left w:w="100" w:type="dxa"/>
              <w:bottom w:w="100" w:type="dxa"/>
              <w:right w:w="100" w:type="dxa"/>
            </w:tcMar>
          </w:tcPr>
          <w:p w14:paraId="4862E3E0"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Premier Inn Hotels</w:t>
            </w:r>
          </w:p>
        </w:tc>
      </w:tr>
      <w:tr w:rsidR="0052712D" w14:paraId="3AB226D3" w14:textId="77777777">
        <w:tc>
          <w:tcPr>
            <w:tcW w:w="3008" w:type="dxa"/>
            <w:shd w:val="clear" w:color="auto" w:fill="auto"/>
            <w:tcMar>
              <w:top w:w="100" w:type="dxa"/>
              <w:left w:w="100" w:type="dxa"/>
              <w:bottom w:w="100" w:type="dxa"/>
              <w:right w:w="100" w:type="dxa"/>
            </w:tcMar>
          </w:tcPr>
          <w:p w14:paraId="1357066C"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lastRenderedPageBreak/>
              <w:t>Expansion Focus</w:t>
            </w:r>
          </w:p>
        </w:tc>
        <w:tc>
          <w:tcPr>
            <w:tcW w:w="3008" w:type="dxa"/>
            <w:shd w:val="clear" w:color="auto" w:fill="auto"/>
            <w:tcMar>
              <w:top w:w="100" w:type="dxa"/>
              <w:left w:w="100" w:type="dxa"/>
              <w:bottom w:w="100" w:type="dxa"/>
              <w:right w:w="100" w:type="dxa"/>
            </w:tcMar>
          </w:tcPr>
          <w:p w14:paraId="0C9E1C54"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Emerging Markets (Asia, Middle East)</w:t>
            </w:r>
          </w:p>
        </w:tc>
        <w:tc>
          <w:tcPr>
            <w:tcW w:w="3008" w:type="dxa"/>
            <w:shd w:val="clear" w:color="auto" w:fill="auto"/>
            <w:tcMar>
              <w:top w:w="100" w:type="dxa"/>
              <w:left w:w="100" w:type="dxa"/>
              <w:bottom w:w="100" w:type="dxa"/>
              <w:right w:w="100" w:type="dxa"/>
            </w:tcMar>
          </w:tcPr>
          <w:p w14:paraId="28B173BF"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International Expansion (Europe and select International Markets)</w:t>
            </w:r>
          </w:p>
        </w:tc>
      </w:tr>
      <w:tr w:rsidR="0052712D" w14:paraId="10F4E1F7" w14:textId="77777777">
        <w:tc>
          <w:tcPr>
            <w:tcW w:w="3008" w:type="dxa"/>
            <w:shd w:val="clear" w:color="auto" w:fill="auto"/>
            <w:tcMar>
              <w:top w:w="100" w:type="dxa"/>
              <w:left w:w="100" w:type="dxa"/>
              <w:bottom w:w="100" w:type="dxa"/>
              <w:right w:w="100" w:type="dxa"/>
            </w:tcMar>
          </w:tcPr>
          <w:p w14:paraId="5F884E95"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Growth Drivers</w:t>
            </w:r>
          </w:p>
        </w:tc>
        <w:tc>
          <w:tcPr>
            <w:tcW w:w="3008" w:type="dxa"/>
            <w:shd w:val="clear" w:color="auto" w:fill="auto"/>
            <w:tcMar>
              <w:top w:w="100" w:type="dxa"/>
              <w:left w:w="100" w:type="dxa"/>
              <w:bottom w:w="100" w:type="dxa"/>
              <w:right w:w="100" w:type="dxa"/>
            </w:tcMar>
          </w:tcPr>
          <w:p w14:paraId="0B3B937B"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Luxury Wellness Tourism, Rising Demand for Luxury Travel</w:t>
            </w:r>
          </w:p>
        </w:tc>
        <w:tc>
          <w:tcPr>
            <w:tcW w:w="3008" w:type="dxa"/>
            <w:shd w:val="clear" w:color="auto" w:fill="auto"/>
            <w:tcMar>
              <w:top w:w="100" w:type="dxa"/>
              <w:left w:w="100" w:type="dxa"/>
              <w:bottom w:w="100" w:type="dxa"/>
              <w:right w:w="100" w:type="dxa"/>
            </w:tcMar>
          </w:tcPr>
          <w:p w14:paraId="07959800"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Domestic Travel and Budget Pricing</w:t>
            </w:r>
          </w:p>
        </w:tc>
      </w:tr>
      <w:tr w:rsidR="0052712D" w14:paraId="557BCB70" w14:textId="77777777">
        <w:tc>
          <w:tcPr>
            <w:tcW w:w="3008" w:type="dxa"/>
            <w:shd w:val="clear" w:color="auto" w:fill="auto"/>
            <w:tcMar>
              <w:top w:w="100" w:type="dxa"/>
              <w:left w:w="100" w:type="dxa"/>
              <w:bottom w:w="100" w:type="dxa"/>
              <w:right w:w="100" w:type="dxa"/>
            </w:tcMar>
          </w:tcPr>
          <w:p w14:paraId="1D8D696B"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Challenges</w:t>
            </w:r>
          </w:p>
        </w:tc>
        <w:tc>
          <w:tcPr>
            <w:tcW w:w="3008" w:type="dxa"/>
            <w:shd w:val="clear" w:color="auto" w:fill="auto"/>
            <w:tcMar>
              <w:top w:w="100" w:type="dxa"/>
              <w:left w:w="100" w:type="dxa"/>
              <w:bottom w:w="100" w:type="dxa"/>
              <w:right w:w="100" w:type="dxa"/>
            </w:tcMar>
          </w:tcPr>
          <w:p w14:paraId="5511F98C"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High Operating Costs, Market Saturation, Economic Downturn</w:t>
            </w:r>
          </w:p>
        </w:tc>
        <w:tc>
          <w:tcPr>
            <w:tcW w:w="3008" w:type="dxa"/>
            <w:shd w:val="clear" w:color="auto" w:fill="auto"/>
            <w:tcMar>
              <w:top w:w="100" w:type="dxa"/>
              <w:left w:w="100" w:type="dxa"/>
              <w:bottom w:w="100" w:type="dxa"/>
              <w:right w:w="100" w:type="dxa"/>
            </w:tcMar>
          </w:tcPr>
          <w:p w14:paraId="2D9F5B3C"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Intense Competition, Budget Pricing</w:t>
            </w:r>
          </w:p>
        </w:tc>
      </w:tr>
      <w:tr w:rsidR="0052712D" w14:paraId="4C15CBD4" w14:textId="77777777">
        <w:tc>
          <w:tcPr>
            <w:tcW w:w="3008" w:type="dxa"/>
            <w:shd w:val="clear" w:color="auto" w:fill="auto"/>
            <w:tcMar>
              <w:top w:w="100" w:type="dxa"/>
              <w:left w:w="100" w:type="dxa"/>
              <w:bottom w:w="100" w:type="dxa"/>
              <w:right w:w="100" w:type="dxa"/>
            </w:tcMar>
          </w:tcPr>
          <w:p w14:paraId="09385BD6"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Tech &amp; Sustainability Focus</w:t>
            </w:r>
          </w:p>
        </w:tc>
        <w:tc>
          <w:tcPr>
            <w:tcW w:w="3008" w:type="dxa"/>
            <w:shd w:val="clear" w:color="auto" w:fill="auto"/>
            <w:tcMar>
              <w:top w:w="100" w:type="dxa"/>
              <w:left w:w="100" w:type="dxa"/>
              <w:bottom w:w="100" w:type="dxa"/>
              <w:right w:w="100" w:type="dxa"/>
            </w:tcMar>
          </w:tcPr>
          <w:p w14:paraId="5227D38B"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Personalized, Tech-Enhanced Luxury Services</w:t>
            </w:r>
          </w:p>
        </w:tc>
        <w:tc>
          <w:tcPr>
            <w:tcW w:w="3008" w:type="dxa"/>
            <w:shd w:val="clear" w:color="auto" w:fill="auto"/>
            <w:tcMar>
              <w:top w:w="100" w:type="dxa"/>
              <w:left w:w="100" w:type="dxa"/>
              <w:bottom w:w="100" w:type="dxa"/>
              <w:right w:w="100" w:type="dxa"/>
            </w:tcMar>
          </w:tcPr>
          <w:p w14:paraId="5CEB5B2E"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Efficiency through Sustainability and Technology</w:t>
            </w:r>
          </w:p>
        </w:tc>
      </w:tr>
    </w:tbl>
    <w:p w14:paraId="7B394EDE" w14:textId="77777777" w:rsidR="0052712D" w:rsidRDefault="0052712D">
      <w:pPr>
        <w:rPr>
          <w:rFonts w:ascii="Calibri" w:eastAsia="Calibri" w:hAnsi="Calibri" w:cs="Calibri"/>
          <w:sz w:val="24"/>
          <w:szCs w:val="24"/>
        </w:rPr>
      </w:pPr>
    </w:p>
    <w:p w14:paraId="60938618" w14:textId="77777777" w:rsidR="0052712D" w:rsidRDefault="00000000">
      <w:pPr>
        <w:rPr>
          <w:rFonts w:ascii="Calibri" w:eastAsia="Calibri" w:hAnsi="Calibri" w:cs="Calibri"/>
          <w:sz w:val="24"/>
          <w:szCs w:val="24"/>
        </w:rPr>
      </w:pPr>
      <w:r>
        <w:rPr>
          <w:rFonts w:ascii="Calibri" w:eastAsia="Calibri" w:hAnsi="Calibri" w:cs="Calibri"/>
          <w:sz w:val="24"/>
          <w:szCs w:val="24"/>
        </w:rPr>
        <w:t>Shangri-La is a luxury hotel brand with immense growth potential, expanding in emerging markets, particularly in the Middle East and East Asia, where luxury travel demand is on the rise (Yang, 2013). Besides, Shangri-La can also capitalise on the growing trend of luxury wellness by expanding its spa and wellness services. However, such initiatives won’t be that easy as the chain already bears high operating costs, high market saturation in mature demographics, and abrupt economic downturns that decelerate the demand for luxury tourism (Pang, 2020).</w:t>
      </w:r>
    </w:p>
    <w:p w14:paraId="168C32D8" w14:textId="77777777" w:rsidR="0052712D" w:rsidRDefault="0052712D"/>
    <w:p w14:paraId="1B874011" w14:textId="77777777" w:rsidR="0052712D" w:rsidRDefault="00000000">
      <w:pPr>
        <w:rPr>
          <w:rFonts w:ascii="Calibri" w:eastAsia="Calibri" w:hAnsi="Calibri" w:cs="Calibri"/>
          <w:sz w:val="24"/>
          <w:szCs w:val="24"/>
        </w:rPr>
      </w:pPr>
      <w:r>
        <w:rPr>
          <w:rFonts w:ascii="Calibri" w:eastAsia="Calibri" w:hAnsi="Calibri" w:cs="Calibri"/>
          <w:sz w:val="24"/>
          <w:szCs w:val="24"/>
        </w:rPr>
        <w:t xml:space="preserve">In contrast, the Premier Inn’s growth potential lies in its penetration in the international markets, particularly in Europe and selected overseas regions. The budget factor will remain highly competitive, but Premier Inn will gain the edge of solid brand recognition in the UK market. Besides, the hotel chain has a tested and approved value-based business model that can be replicated in other areas (Nalley and Gregory, 2021). The chain’s focus on domestic travelling and affordable pricing models positions it well to capture the revenue streams in case of an economic downturn. However, it also faces some notable challenges, which include rising competition from other budget-friendly chains and changing consumer preferences towards customized and unique travel experiences (Lutskyi et al., 2023). </w:t>
      </w:r>
    </w:p>
    <w:p w14:paraId="2EB19D79" w14:textId="77777777" w:rsidR="0052712D" w:rsidRDefault="0052712D">
      <w:pPr>
        <w:rPr>
          <w:rFonts w:ascii="Calibri" w:eastAsia="Calibri" w:hAnsi="Calibri" w:cs="Calibri"/>
          <w:sz w:val="24"/>
          <w:szCs w:val="24"/>
        </w:rPr>
      </w:pPr>
    </w:p>
    <w:p w14:paraId="6EF307DE" w14:textId="77777777" w:rsidR="0052712D" w:rsidRDefault="00000000">
      <w:pPr>
        <w:rPr>
          <w:rFonts w:ascii="Calibri" w:eastAsia="Calibri" w:hAnsi="Calibri" w:cs="Calibri"/>
          <w:sz w:val="24"/>
          <w:szCs w:val="24"/>
        </w:rPr>
      </w:pPr>
      <w:r>
        <w:rPr>
          <w:rFonts w:ascii="Calibri" w:eastAsia="Calibri" w:hAnsi="Calibri" w:cs="Calibri"/>
          <w:sz w:val="24"/>
          <w:szCs w:val="24"/>
        </w:rPr>
        <w:t>When discussing similar ventures for growth potential, both chains can adopt technology and sustainability initiatives catering to tech-savvy and eco-conscious customers. Shangri-La has a high-end clientele that may demand more personalized and tech-enhanced experiences. On the other hand, Premier Inn can benefit by improving its efficiency and cost savings through sustainable practices.</w:t>
      </w:r>
    </w:p>
    <w:p w14:paraId="7C81B27A" w14:textId="77777777" w:rsidR="0052712D" w:rsidRDefault="00000000">
      <w:pPr>
        <w:pStyle w:val="Heading3"/>
        <w:numPr>
          <w:ilvl w:val="0"/>
          <w:numId w:val="1"/>
        </w:numPr>
        <w:rPr>
          <w:rFonts w:ascii="Calibri" w:eastAsia="Calibri" w:hAnsi="Calibri" w:cs="Calibri"/>
          <w:b/>
        </w:rPr>
      </w:pPr>
      <w:bookmarkStart w:id="25" w:name="_mihp8lhl0n07" w:colFirst="0" w:colLast="0"/>
      <w:bookmarkEnd w:id="25"/>
      <w:r>
        <w:rPr>
          <w:rFonts w:ascii="Calibri" w:eastAsia="Calibri" w:hAnsi="Calibri" w:cs="Calibri"/>
          <w:b/>
        </w:rPr>
        <w:t xml:space="preserve">Financial Commitment to CSR </w:t>
      </w:r>
    </w:p>
    <w:p w14:paraId="16A8E2A4" w14:textId="77777777" w:rsidR="0052712D" w:rsidRDefault="00000000">
      <w:pPr>
        <w:rPr>
          <w:rFonts w:ascii="Calibri" w:eastAsia="Calibri" w:hAnsi="Calibri" w:cs="Calibri"/>
          <w:sz w:val="24"/>
          <w:szCs w:val="24"/>
        </w:rPr>
      </w:pPr>
      <w:r>
        <w:rPr>
          <w:rFonts w:ascii="Calibri" w:eastAsia="Calibri" w:hAnsi="Calibri" w:cs="Calibri"/>
          <w:sz w:val="24"/>
          <w:szCs w:val="24"/>
        </w:rPr>
        <w:t xml:space="preserve">Despite belonging to two different domains of the same industry, both Shangri-La and Premier Inn Hotels value the significance of Corporate Social Responsibility (CSR) in </w:t>
      </w:r>
      <w:r>
        <w:rPr>
          <w:rFonts w:ascii="Calibri" w:eastAsia="Calibri" w:hAnsi="Calibri" w:cs="Calibri"/>
          <w:sz w:val="24"/>
          <w:szCs w:val="24"/>
        </w:rPr>
        <w:lastRenderedPageBreak/>
        <w:t xml:space="preserve">maintaining sustainable business practices and improving the brand image. Their approach to CSR is depicted in the following table; </w:t>
      </w:r>
    </w:p>
    <w:p w14:paraId="73BA83A0" w14:textId="77777777" w:rsidR="006A0484" w:rsidRDefault="006A0484">
      <w:pPr>
        <w:rPr>
          <w:rFonts w:ascii="Calibri" w:eastAsia="Calibri" w:hAnsi="Calibri" w:cs="Calibri"/>
          <w:sz w:val="24"/>
          <w:szCs w:val="24"/>
        </w:rPr>
      </w:pPr>
    </w:p>
    <w:p w14:paraId="680B6BD7" w14:textId="77777777" w:rsidR="0052712D" w:rsidRDefault="0052712D">
      <w:pPr>
        <w:rPr>
          <w:rFonts w:ascii="Calibri" w:eastAsia="Calibri" w:hAnsi="Calibri" w:cs="Calibri"/>
          <w:sz w:val="24"/>
          <w:szCs w:val="24"/>
        </w:rPr>
      </w:pPr>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52712D" w14:paraId="58E45243" w14:textId="77777777">
        <w:tc>
          <w:tcPr>
            <w:tcW w:w="3008" w:type="dxa"/>
            <w:shd w:val="clear" w:color="auto" w:fill="auto"/>
            <w:tcMar>
              <w:top w:w="100" w:type="dxa"/>
              <w:left w:w="100" w:type="dxa"/>
              <w:bottom w:w="100" w:type="dxa"/>
              <w:right w:w="100" w:type="dxa"/>
            </w:tcMar>
          </w:tcPr>
          <w:p w14:paraId="19351523"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Criteria</w:t>
            </w:r>
          </w:p>
        </w:tc>
        <w:tc>
          <w:tcPr>
            <w:tcW w:w="3008" w:type="dxa"/>
            <w:shd w:val="clear" w:color="auto" w:fill="auto"/>
            <w:tcMar>
              <w:top w:w="100" w:type="dxa"/>
              <w:left w:w="100" w:type="dxa"/>
              <w:bottom w:w="100" w:type="dxa"/>
              <w:right w:w="100" w:type="dxa"/>
            </w:tcMar>
          </w:tcPr>
          <w:p w14:paraId="2478A720"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Shangri-La Hotels</w:t>
            </w:r>
          </w:p>
        </w:tc>
        <w:tc>
          <w:tcPr>
            <w:tcW w:w="3008" w:type="dxa"/>
            <w:shd w:val="clear" w:color="auto" w:fill="auto"/>
            <w:tcMar>
              <w:top w:w="100" w:type="dxa"/>
              <w:left w:w="100" w:type="dxa"/>
              <w:bottom w:w="100" w:type="dxa"/>
              <w:right w:w="100" w:type="dxa"/>
            </w:tcMar>
          </w:tcPr>
          <w:p w14:paraId="43B02E12" w14:textId="77777777" w:rsidR="0052712D" w:rsidRDefault="00000000">
            <w:pPr>
              <w:widowControl w:val="0"/>
              <w:pBdr>
                <w:top w:val="nil"/>
                <w:left w:val="nil"/>
                <w:bottom w:val="nil"/>
                <w:right w:val="nil"/>
                <w:between w:val="nil"/>
              </w:pBdr>
              <w:spacing w:line="240" w:lineRule="auto"/>
              <w:jc w:val="center"/>
              <w:rPr>
                <w:rFonts w:ascii="Calibri" w:eastAsia="Calibri" w:hAnsi="Calibri" w:cs="Calibri"/>
                <w:b/>
                <w:sz w:val="24"/>
                <w:szCs w:val="24"/>
              </w:rPr>
            </w:pPr>
            <w:r>
              <w:rPr>
                <w:rFonts w:ascii="Calibri" w:eastAsia="Calibri" w:hAnsi="Calibri" w:cs="Calibri"/>
                <w:b/>
                <w:sz w:val="24"/>
                <w:szCs w:val="24"/>
              </w:rPr>
              <w:t>Premier Inn Hotels</w:t>
            </w:r>
          </w:p>
        </w:tc>
      </w:tr>
      <w:tr w:rsidR="0052712D" w14:paraId="1B35E11E" w14:textId="77777777">
        <w:tc>
          <w:tcPr>
            <w:tcW w:w="3008" w:type="dxa"/>
            <w:shd w:val="clear" w:color="auto" w:fill="auto"/>
            <w:tcMar>
              <w:top w:w="100" w:type="dxa"/>
              <w:left w:w="100" w:type="dxa"/>
              <w:bottom w:w="100" w:type="dxa"/>
              <w:right w:w="100" w:type="dxa"/>
            </w:tcMar>
          </w:tcPr>
          <w:p w14:paraId="4A34B97E"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Key CSR Focus Areas</w:t>
            </w:r>
          </w:p>
        </w:tc>
        <w:tc>
          <w:tcPr>
            <w:tcW w:w="3008" w:type="dxa"/>
            <w:shd w:val="clear" w:color="auto" w:fill="auto"/>
            <w:tcMar>
              <w:top w:w="100" w:type="dxa"/>
              <w:left w:w="100" w:type="dxa"/>
              <w:bottom w:w="100" w:type="dxa"/>
              <w:right w:w="100" w:type="dxa"/>
            </w:tcMar>
          </w:tcPr>
          <w:p w14:paraId="63BCF8DA"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Environmental Sustainability, Community Development, Employee Welfare</w:t>
            </w:r>
          </w:p>
        </w:tc>
        <w:tc>
          <w:tcPr>
            <w:tcW w:w="3008" w:type="dxa"/>
            <w:shd w:val="clear" w:color="auto" w:fill="auto"/>
            <w:tcMar>
              <w:top w:w="100" w:type="dxa"/>
              <w:left w:w="100" w:type="dxa"/>
              <w:bottom w:w="100" w:type="dxa"/>
              <w:right w:w="100" w:type="dxa"/>
            </w:tcMar>
          </w:tcPr>
          <w:p w14:paraId="63A3BA7B"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Carbon Reduction, Community Engagement, Energy Efficiency</w:t>
            </w:r>
          </w:p>
        </w:tc>
      </w:tr>
      <w:tr w:rsidR="0052712D" w14:paraId="6D448870" w14:textId="77777777">
        <w:tc>
          <w:tcPr>
            <w:tcW w:w="3008" w:type="dxa"/>
            <w:shd w:val="clear" w:color="auto" w:fill="auto"/>
            <w:tcMar>
              <w:top w:w="100" w:type="dxa"/>
              <w:left w:w="100" w:type="dxa"/>
              <w:bottom w:w="100" w:type="dxa"/>
              <w:right w:w="100" w:type="dxa"/>
            </w:tcMar>
          </w:tcPr>
          <w:p w14:paraId="7D0A0CF8"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Major CSR Programs</w:t>
            </w:r>
          </w:p>
        </w:tc>
        <w:tc>
          <w:tcPr>
            <w:tcW w:w="3008" w:type="dxa"/>
            <w:shd w:val="clear" w:color="auto" w:fill="auto"/>
            <w:tcMar>
              <w:top w:w="100" w:type="dxa"/>
              <w:left w:w="100" w:type="dxa"/>
              <w:bottom w:w="100" w:type="dxa"/>
              <w:right w:w="100" w:type="dxa"/>
            </w:tcMar>
          </w:tcPr>
          <w:p w14:paraId="05A07478"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SEE Program, Water Conservation, Energy Efficiency</w:t>
            </w:r>
          </w:p>
        </w:tc>
        <w:tc>
          <w:tcPr>
            <w:tcW w:w="3008" w:type="dxa"/>
            <w:shd w:val="clear" w:color="auto" w:fill="auto"/>
            <w:tcMar>
              <w:top w:w="100" w:type="dxa"/>
              <w:left w:w="100" w:type="dxa"/>
              <w:bottom w:w="100" w:type="dxa"/>
              <w:right w:w="100" w:type="dxa"/>
            </w:tcMar>
          </w:tcPr>
          <w:p w14:paraId="77A0C222"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Force for Good, Renewable Energy, Green Building Standards</w:t>
            </w:r>
          </w:p>
        </w:tc>
      </w:tr>
      <w:tr w:rsidR="0052712D" w14:paraId="447ECD93" w14:textId="77777777">
        <w:tc>
          <w:tcPr>
            <w:tcW w:w="3008" w:type="dxa"/>
            <w:shd w:val="clear" w:color="auto" w:fill="auto"/>
            <w:tcMar>
              <w:top w:w="100" w:type="dxa"/>
              <w:left w:w="100" w:type="dxa"/>
              <w:bottom w:w="100" w:type="dxa"/>
              <w:right w:w="100" w:type="dxa"/>
            </w:tcMar>
          </w:tcPr>
          <w:p w14:paraId="793314B7"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CSR Investment Scales</w:t>
            </w:r>
          </w:p>
        </w:tc>
        <w:tc>
          <w:tcPr>
            <w:tcW w:w="3008" w:type="dxa"/>
            <w:shd w:val="clear" w:color="auto" w:fill="auto"/>
            <w:tcMar>
              <w:top w:w="100" w:type="dxa"/>
              <w:left w:w="100" w:type="dxa"/>
              <w:bottom w:w="100" w:type="dxa"/>
              <w:right w:w="100" w:type="dxa"/>
            </w:tcMar>
          </w:tcPr>
          <w:p w14:paraId="37AE9D34"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 xml:space="preserve">Significant, aligned with luxury positioning </w:t>
            </w:r>
          </w:p>
        </w:tc>
        <w:tc>
          <w:tcPr>
            <w:tcW w:w="3008" w:type="dxa"/>
            <w:shd w:val="clear" w:color="auto" w:fill="auto"/>
            <w:tcMar>
              <w:top w:w="100" w:type="dxa"/>
              <w:left w:w="100" w:type="dxa"/>
              <w:bottom w:w="100" w:type="dxa"/>
              <w:right w:w="100" w:type="dxa"/>
            </w:tcMar>
          </w:tcPr>
          <w:p w14:paraId="40D19CF2"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Cost-effective, focused on reducing energy costs</w:t>
            </w:r>
          </w:p>
        </w:tc>
      </w:tr>
      <w:tr w:rsidR="0052712D" w14:paraId="11AE9429" w14:textId="77777777">
        <w:tc>
          <w:tcPr>
            <w:tcW w:w="3008" w:type="dxa"/>
            <w:shd w:val="clear" w:color="auto" w:fill="auto"/>
            <w:tcMar>
              <w:top w:w="100" w:type="dxa"/>
              <w:left w:w="100" w:type="dxa"/>
              <w:bottom w:w="100" w:type="dxa"/>
              <w:right w:w="100" w:type="dxa"/>
            </w:tcMar>
          </w:tcPr>
          <w:p w14:paraId="4FA15C30" w14:textId="77777777" w:rsidR="0052712D" w:rsidRDefault="00000000">
            <w:pPr>
              <w:widowControl w:val="0"/>
              <w:pBdr>
                <w:top w:val="nil"/>
                <w:left w:val="nil"/>
                <w:bottom w:val="nil"/>
                <w:right w:val="nil"/>
                <w:between w:val="nil"/>
              </w:pBdr>
              <w:spacing w:line="240" w:lineRule="auto"/>
              <w:rPr>
                <w:rFonts w:ascii="Calibri" w:eastAsia="Calibri" w:hAnsi="Calibri" w:cs="Calibri"/>
                <w:b/>
                <w:sz w:val="24"/>
                <w:szCs w:val="24"/>
              </w:rPr>
            </w:pPr>
            <w:r>
              <w:rPr>
                <w:rFonts w:ascii="Calibri" w:eastAsia="Calibri" w:hAnsi="Calibri" w:cs="Calibri"/>
                <w:b/>
                <w:sz w:val="24"/>
                <w:szCs w:val="24"/>
              </w:rPr>
              <w:t>Brand Impact</w:t>
            </w:r>
          </w:p>
        </w:tc>
        <w:tc>
          <w:tcPr>
            <w:tcW w:w="3008" w:type="dxa"/>
            <w:shd w:val="clear" w:color="auto" w:fill="auto"/>
            <w:tcMar>
              <w:top w:w="100" w:type="dxa"/>
              <w:left w:w="100" w:type="dxa"/>
              <w:bottom w:w="100" w:type="dxa"/>
              <w:right w:w="100" w:type="dxa"/>
            </w:tcMar>
          </w:tcPr>
          <w:p w14:paraId="7C5A8AD4"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Appeals to affluent and high-profile clientele</w:t>
            </w:r>
          </w:p>
        </w:tc>
        <w:tc>
          <w:tcPr>
            <w:tcW w:w="3008" w:type="dxa"/>
            <w:shd w:val="clear" w:color="auto" w:fill="auto"/>
            <w:tcMar>
              <w:top w:w="100" w:type="dxa"/>
              <w:left w:w="100" w:type="dxa"/>
              <w:bottom w:w="100" w:type="dxa"/>
              <w:right w:w="100" w:type="dxa"/>
            </w:tcMar>
          </w:tcPr>
          <w:p w14:paraId="388CEEB6" w14:textId="77777777" w:rsidR="0052712D" w:rsidRDefault="00000000">
            <w:pPr>
              <w:widowControl w:val="0"/>
              <w:pBdr>
                <w:top w:val="nil"/>
                <w:left w:val="nil"/>
                <w:bottom w:val="nil"/>
                <w:right w:val="nil"/>
                <w:between w:val="nil"/>
              </w:pBdr>
              <w:spacing w:line="240" w:lineRule="auto"/>
              <w:rPr>
                <w:rFonts w:ascii="Calibri" w:eastAsia="Calibri" w:hAnsi="Calibri" w:cs="Calibri"/>
                <w:sz w:val="24"/>
                <w:szCs w:val="24"/>
              </w:rPr>
            </w:pPr>
            <w:r>
              <w:rPr>
                <w:rFonts w:ascii="Calibri" w:eastAsia="Calibri" w:hAnsi="Calibri" w:cs="Calibri"/>
                <w:sz w:val="24"/>
                <w:szCs w:val="24"/>
              </w:rPr>
              <w:t>Enhances Brand Reputation as an Affordable Budget Option</w:t>
            </w:r>
          </w:p>
        </w:tc>
      </w:tr>
    </w:tbl>
    <w:p w14:paraId="7176ACC7" w14:textId="77777777" w:rsidR="0052712D" w:rsidRDefault="0052712D">
      <w:pPr>
        <w:rPr>
          <w:rFonts w:ascii="Calibri" w:eastAsia="Calibri" w:hAnsi="Calibri" w:cs="Calibri"/>
          <w:sz w:val="24"/>
          <w:szCs w:val="24"/>
        </w:rPr>
      </w:pPr>
    </w:p>
    <w:p w14:paraId="70CF3DDC" w14:textId="77777777" w:rsidR="0052712D" w:rsidRDefault="00000000">
      <w:pPr>
        <w:rPr>
          <w:rFonts w:ascii="Calibri" w:eastAsia="Calibri" w:hAnsi="Calibri" w:cs="Calibri"/>
          <w:sz w:val="24"/>
          <w:szCs w:val="24"/>
        </w:rPr>
      </w:pPr>
      <w:r>
        <w:rPr>
          <w:rFonts w:ascii="Calibri" w:eastAsia="Calibri" w:hAnsi="Calibri" w:cs="Calibri"/>
          <w:sz w:val="24"/>
          <w:szCs w:val="24"/>
        </w:rPr>
        <w:t>Shangri-La Hotels depicts a notable financial commitment to CSR initiatives that align with its luxury and premium brand image (Alhemeiri et al.</w:t>
      </w:r>
      <w:r>
        <w:rPr>
          <w:rFonts w:ascii="Roboto" w:eastAsia="Roboto" w:hAnsi="Roboto" w:cs="Roboto"/>
          <w:sz w:val="21"/>
          <w:szCs w:val="21"/>
          <w:highlight w:val="white"/>
        </w:rPr>
        <w:t>)</w:t>
      </w:r>
      <w:r>
        <w:rPr>
          <w:rFonts w:ascii="Calibri" w:eastAsia="Calibri" w:hAnsi="Calibri" w:cs="Calibri"/>
          <w:sz w:val="24"/>
          <w:szCs w:val="24"/>
        </w:rPr>
        <w:t xml:space="preserve">. The hotel chain heavily invests in environmental sustainability, community outreach, and employee welfare programs (Khatter, 2023). For instance, Shangri-La has a “Sustainability through Education and Empowerment (SEE)” program that supports environmental conservation and community development across its locations. </w:t>
      </w:r>
    </w:p>
    <w:p w14:paraId="59850C98" w14:textId="77777777" w:rsidR="0052712D" w:rsidRDefault="0052712D">
      <w:pPr>
        <w:rPr>
          <w:rFonts w:ascii="Calibri" w:eastAsia="Calibri" w:hAnsi="Calibri" w:cs="Calibri"/>
          <w:sz w:val="24"/>
          <w:szCs w:val="24"/>
        </w:rPr>
      </w:pPr>
    </w:p>
    <w:p w14:paraId="6040FDCE" w14:textId="77777777" w:rsidR="0052712D" w:rsidRDefault="00000000">
      <w:pPr>
        <w:rPr>
          <w:rFonts w:ascii="Calibri" w:eastAsia="Calibri" w:hAnsi="Calibri" w:cs="Calibri"/>
          <w:sz w:val="24"/>
          <w:szCs w:val="24"/>
        </w:rPr>
      </w:pPr>
      <w:r>
        <w:rPr>
          <w:rFonts w:ascii="Calibri" w:eastAsia="Calibri" w:hAnsi="Calibri" w:cs="Calibri"/>
          <w:sz w:val="24"/>
          <w:szCs w:val="24"/>
        </w:rPr>
        <w:t>On the other hand, Premier Inn is a budget hotel chain focusing on CSR through cost-effective sustainability and community engagement projects. It has a “Force for Good” program centred around reducing carbon emissions, improving energy efficiency, and supporting domestic communities (Ghandour, Bilal and Mudassar, 2015). It has made strides towards sustainability through investments in the renewable energy sector, reducing food waste, and establishing green building standards.</w:t>
      </w:r>
    </w:p>
    <w:p w14:paraId="6FDD6F09" w14:textId="77777777" w:rsidR="006A0484" w:rsidRDefault="006A0484">
      <w:pPr>
        <w:rPr>
          <w:rFonts w:ascii="Calibri" w:eastAsia="Calibri" w:hAnsi="Calibri" w:cs="Calibri"/>
          <w:sz w:val="24"/>
          <w:szCs w:val="24"/>
        </w:rPr>
      </w:pPr>
    </w:p>
    <w:p w14:paraId="32296665" w14:textId="77777777" w:rsidR="006A0484" w:rsidRDefault="006A0484">
      <w:pPr>
        <w:rPr>
          <w:rFonts w:ascii="Calibri" w:eastAsia="Calibri" w:hAnsi="Calibri" w:cs="Calibri"/>
          <w:sz w:val="24"/>
          <w:szCs w:val="24"/>
        </w:rPr>
      </w:pPr>
    </w:p>
    <w:p w14:paraId="19787A43" w14:textId="77777777" w:rsidR="006A0484" w:rsidRDefault="006A0484" w:rsidP="006A0484">
      <w:pPr>
        <w:pStyle w:val="Heading2"/>
        <w:rPr>
          <w:rFonts w:ascii="Calibri" w:eastAsia="Calibri" w:hAnsi="Calibri" w:cs="Calibri"/>
          <w:b/>
        </w:rPr>
      </w:pPr>
      <w:r>
        <w:rPr>
          <w:rFonts w:ascii="Calibri" w:eastAsia="Calibri" w:hAnsi="Calibri" w:cs="Calibri"/>
          <w:b/>
        </w:rPr>
        <w:t>Conclusion</w:t>
      </w:r>
    </w:p>
    <w:p w14:paraId="3DF70EC4" w14:textId="77777777" w:rsidR="006A0484" w:rsidRDefault="006A0484" w:rsidP="006A0484">
      <w:pPr>
        <w:rPr>
          <w:rFonts w:ascii="Calibri" w:eastAsia="Calibri" w:hAnsi="Calibri" w:cs="Calibri"/>
          <w:sz w:val="24"/>
          <w:szCs w:val="24"/>
        </w:rPr>
      </w:pPr>
      <w:r>
        <w:rPr>
          <w:rFonts w:ascii="Calibri" w:eastAsia="Calibri" w:hAnsi="Calibri" w:cs="Calibri"/>
          <w:sz w:val="24"/>
          <w:szCs w:val="24"/>
        </w:rPr>
        <w:t xml:space="preserve">Shangri-La Hotels and Premier Inn Hotels depict distinct approaches to financial management in the hospitality industry, influenced by their key demographics and business models. Shangri-La’s focus on luxury services and global expansion provides significant growth opportunities but faces challenges like high operating costs and market saturation. </w:t>
      </w:r>
      <w:r>
        <w:rPr>
          <w:rFonts w:ascii="Calibri" w:eastAsia="Calibri" w:hAnsi="Calibri" w:cs="Calibri"/>
          <w:sz w:val="24"/>
          <w:szCs w:val="24"/>
        </w:rPr>
        <w:lastRenderedPageBreak/>
        <w:t>On the other hand, Premier Inn has a dominant position in the UK market and has shown solid growth potential through sustainable initiatives and international expansion. With the help of the recommended strategies, both companies can strengthen their market position and drive financial sustainability.</w:t>
      </w:r>
    </w:p>
    <w:p w14:paraId="25441A75" w14:textId="77777777" w:rsidR="006A0484" w:rsidRDefault="006A0484">
      <w:pPr>
        <w:rPr>
          <w:rFonts w:ascii="Calibri" w:eastAsia="Calibri" w:hAnsi="Calibri" w:cs="Calibri"/>
          <w:sz w:val="24"/>
          <w:szCs w:val="24"/>
        </w:rPr>
      </w:pPr>
    </w:p>
    <w:p w14:paraId="3855B8D4" w14:textId="6C9432FD" w:rsidR="0052712D" w:rsidRDefault="00000000">
      <w:pPr>
        <w:pStyle w:val="Heading2"/>
        <w:rPr>
          <w:rFonts w:ascii="Calibri" w:eastAsia="Calibri" w:hAnsi="Calibri" w:cs="Calibri"/>
          <w:b/>
        </w:rPr>
      </w:pPr>
      <w:bookmarkStart w:id="26" w:name="_w924hva61u5i" w:colFirst="0" w:colLast="0"/>
      <w:bookmarkEnd w:id="26"/>
      <w:r>
        <w:rPr>
          <w:rFonts w:ascii="Calibri" w:eastAsia="Calibri" w:hAnsi="Calibri" w:cs="Calibri"/>
          <w:b/>
        </w:rPr>
        <w:t xml:space="preserve">Recommendations </w:t>
      </w:r>
    </w:p>
    <w:p w14:paraId="4BA0738F" w14:textId="77777777" w:rsidR="0052712D" w:rsidRDefault="00000000">
      <w:pPr>
        <w:rPr>
          <w:rFonts w:ascii="Calibri" w:eastAsia="Calibri" w:hAnsi="Calibri" w:cs="Calibri"/>
          <w:sz w:val="24"/>
          <w:szCs w:val="24"/>
        </w:rPr>
      </w:pPr>
      <w:r>
        <w:rPr>
          <w:rFonts w:ascii="Calibri" w:eastAsia="Calibri" w:hAnsi="Calibri" w:cs="Calibri"/>
          <w:b/>
          <w:sz w:val="24"/>
          <w:szCs w:val="24"/>
        </w:rPr>
        <w:t>Shangri-La</w:t>
      </w:r>
      <w:r>
        <w:rPr>
          <w:rFonts w:ascii="Calibri" w:eastAsia="Calibri" w:hAnsi="Calibri" w:cs="Calibri"/>
          <w:sz w:val="24"/>
          <w:szCs w:val="24"/>
        </w:rPr>
        <w:t xml:space="preserve"> can further strengthen its position in the luxury segment and ensure sustained growth by diversifying the revenue streams through digital transformation. The demand for personalized and tech-enhanced services is becoming increasingly popular among luxury travellers (Alhemeiri et al.</w:t>
      </w:r>
      <w:r>
        <w:rPr>
          <w:rFonts w:ascii="Roboto" w:eastAsia="Roboto" w:hAnsi="Roboto" w:cs="Roboto"/>
          <w:sz w:val="21"/>
          <w:szCs w:val="21"/>
          <w:highlight w:val="white"/>
        </w:rPr>
        <w:t>)</w:t>
      </w:r>
      <w:r>
        <w:rPr>
          <w:rFonts w:ascii="Calibri" w:eastAsia="Calibri" w:hAnsi="Calibri" w:cs="Calibri"/>
          <w:sz w:val="24"/>
          <w:szCs w:val="24"/>
        </w:rPr>
        <w:t xml:space="preserve">. Estimating the current trends, Shangri-La can invest in advanced digital technologies like AI-driven customer services, smart room features, and mobile-first platforms. Such initiatives will enhance the guest experience, attract the younger demographics, and drive operational efficiency. Besides, Shangri-La can continue expanding in emerging markets like Southeast Asia and the Middle East, where the demand for luxury travel is relatively high (Yang, 2013). Similarly, strengthening partnerships with local communities in these regions will add to the chain’s CSR effort and reputation. </w:t>
      </w:r>
    </w:p>
    <w:p w14:paraId="657E06EB" w14:textId="77777777" w:rsidR="0052712D" w:rsidRDefault="0052712D">
      <w:pPr>
        <w:rPr>
          <w:rFonts w:ascii="Calibri" w:eastAsia="Calibri" w:hAnsi="Calibri" w:cs="Calibri"/>
          <w:sz w:val="24"/>
          <w:szCs w:val="24"/>
        </w:rPr>
      </w:pPr>
    </w:p>
    <w:p w14:paraId="2EDC5AA3" w14:textId="77777777" w:rsidR="0052712D" w:rsidRDefault="00000000">
      <w:pPr>
        <w:rPr>
          <w:rFonts w:ascii="Calibri" w:eastAsia="Calibri" w:hAnsi="Calibri" w:cs="Calibri"/>
          <w:sz w:val="24"/>
          <w:szCs w:val="24"/>
        </w:rPr>
      </w:pPr>
      <w:r>
        <w:rPr>
          <w:rFonts w:ascii="Calibri" w:eastAsia="Calibri" w:hAnsi="Calibri" w:cs="Calibri"/>
          <w:sz w:val="24"/>
          <w:szCs w:val="24"/>
        </w:rPr>
        <w:t xml:space="preserve">The growth potential for </w:t>
      </w:r>
      <w:r>
        <w:rPr>
          <w:rFonts w:ascii="Calibri" w:eastAsia="Calibri" w:hAnsi="Calibri" w:cs="Calibri"/>
          <w:b/>
          <w:sz w:val="24"/>
          <w:szCs w:val="24"/>
        </w:rPr>
        <w:t>Premier Inn</w:t>
      </w:r>
      <w:r>
        <w:rPr>
          <w:rFonts w:ascii="Calibri" w:eastAsia="Calibri" w:hAnsi="Calibri" w:cs="Calibri"/>
          <w:sz w:val="24"/>
          <w:szCs w:val="24"/>
        </w:rPr>
        <w:t xml:space="preserve"> lies within the international expansion beyond the UK. The company can capitalize on this venture by exploring budget-friendly markets in Europe and Asia with the help of its well-established and proven business model (Tarrant, 2018). Premier Inn can also diversify its offerings by introducing value-added services such as co-working spaces and eco-friendly travel packages, catering to changing customer preferences. Such initiatives will help stay the hotel chain's increasingly competitive, crowded budget segment. The implementation of energy-efficient technologies and cutting down on operational wastes will increase the brand’s CSR (George, 2021b). Moreover, it will also improve cost efficiency, which is crucial in the budget-friendly sector of the hospitality industry.</w:t>
      </w:r>
    </w:p>
    <w:p w14:paraId="3EE0B6E3" w14:textId="77777777" w:rsidR="006A0484" w:rsidRDefault="006A0484">
      <w:pPr>
        <w:rPr>
          <w:rFonts w:ascii="Calibri" w:eastAsia="Calibri" w:hAnsi="Calibri" w:cs="Calibri"/>
          <w:sz w:val="24"/>
          <w:szCs w:val="24"/>
        </w:rPr>
      </w:pPr>
    </w:p>
    <w:p w14:paraId="7F72A769" w14:textId="77777777" w:rsidR="006A0484" w:rsidRDefault="006A0484">
      <w:pPr>
        <w:rPr>
          <w:rFonts w:ascii="Calibri" w:eastAsia="Calibri" w:hAnsi="Calibri" w:cs="Calibri"/>
          <w:sz w:val="24"/>
          <w:szCs w:val="24"/>
        </w:rPr>
      </w:pPr>
    </w:p>
    <w:p w14:paraId="04F11378" w14:textId="77777777" w:rsidR="006A0484" w:rsidRDefault="006A0484">
      <w:pPr>
        <w:rPr>
          <w:rFonts w:ascii="Calibri" w:eastAsia="Calibri" w:hAnsi="Calibri" w:cs="Calibri"/>
          <w:sz w:val="24"/>
          <w:szCs w:val="24"/>
        </w:rPr>
      </w:pPr>
    </w:p>
    <w:p w14:paraId="0C390551" w14:textId="77777777" w:rsidR="006A0484" w:rsidRDefault="006A0484">
      <w:pPr>
        <w:rPr>
          <w:rFonts w:ascii="Calibri" w:eastAsia="Calibri" w:hAnsi="Calibri" w:cs="Calibri"/>
          <w:sz w:val="24"/>
          <w:szCs w:val="24"/>
        </w:rPr>
      </w:pPr>
    </w:p>
    <w:p w14:paraId="12B0B517" w14:textId="77777777" w:rsidR="006A0484" w:rsidRDefault="006A0484">
      <w:pPr>
        <w:rPr>
          <w:rFonts w:ascii="Calibri" w:eastAsia="Calibri" w:hAnsi="Calibri" w:cs="Calibri"/>
          <w:sz w:val="24"/>
          <w:szCs w:val="24"/>
        </w:rPr>
      </w:pPr>
    </w:p>
    <w:p w14:paraId="01F5ECEC" w14:textId="77777777" w:rsidR="006A0484" w:rsidRDefault="006A0484">
      <w:pPr>
        <w:rPr>
          <w:rFonts w:ascii="Calibri" w:eastAsia="Calibri" w:hAnsi="Calibri" w:cs="Calibri"/>
          <w:sz w:val="24"/>
          <w:szCs w:val="24"/>
        </w:rPr>
      </w:pPr>
    </w:p>
    <w:p w14:paraId="4A18D12A" w14:textId="77777777" w:rsidR="006A0484" w:rsidRDefault="006A0484">
      <w:pPr>
        <w:rPr>
          <w:rFonts w:ascii="Calibri" w:eastAsia="Calibri" w:hAnsi="Calibri" w:cs="Calibri"/>
          <w:sz w:val="24"/>
          <w:szCs w:val="24"/>
        </w:rPr>
      </w:pPr>
    </w:p>
    <w:p w14:paraId="3D927A81" w14:textId="77777777" w:rsidR="006A0484" w:rsidRDefault="006A0484">
      <w:pPr>
        <w:rPr>
          <w:rFonts w:ascii="Calibri" w:eastAsia="Calibri" w:hAnsi="Calibri" w:cs="Calibri"/>
          <w:sz w:val="24"/>
          <w:szCs w:val="24"/>
        </w:rPr>
      </w:pPr>
    </w:p>
    <w:p w14:paraId="2A7951DE" w14:textId="77777777" w:rsidR="0052712D" w:rsidRDefault="00000000">
      <w:pPr>
        <w:pStyle w:val="Heading1"/>
        <w:rPr>
          <w:rFonts w:ascii="Calibri" w:eastAsia="Calibri" w:hAnsi="Calibri" w:cs="Calibri"/>
          <w:b/>
        </w:rPr>
      </w:pPr>
      <w:bookmarkStart w:id="27" w:name="_p3wfbcbgiqh0" w:colFirst="0" w:colLast="0"/>
      <w:bookmarkStart w:id="28" w:name="_unc7fzy7et2m" w:colFirst="0" w:colLast="0"/>
      <w:bookmarkEnd w:id="27"/>
      <w:bookmarkEnd w:id="28"/>
      <w:r>
        <w:rPr>
          <w:rFonts w:ascii="Calibri" w:eastAsia="Calibri" w:hAnsi="Calibri" w:cs="Calibri"/>
          <w:b/>
        </w:rPr>
        <w:lastRenderedPageBreak/>
        <w:t>References</w:t>
      </w:r>
    </w:p>
    <w:p w14:paraId="0B468CD7"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Alhemeiri, N., Ali, N., Alawlaqi, M., Almarzooqi, Y., Alshowab, A. and Nobanee, H., Financial analysis of Shangri-La Hotel. </w:t>
      </w:r>
    </w:p>
    <w:p w14:paraId="2C95C9C1"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Bas, T. and Sivaprasad, S. (2020). </w:t>
      </w:r>
      <w:r>
        <w:rPr>
          <w:rFonts w:ascii="Calibri" w:eastAsia="Calibri" w:hAnsi="Calibri" w:cs="Calibri"/>
          <w:i/>
          <w:sz w:val="24"/>
          <w:szCs w:val="24"/>
        </w:rPr>
        <w:t>The Impact of the COVID-19 Pandemic Crisis on the Travel and Tourism Sector: UK Evidence</w:t>
      </w:r>
      <w:r>
        <w:rPr>
          <w:rFonts w:ascii="Calibri" w:eastAsia="Calibri" w:hAnsi="Calibri" w:cs="Calibri"/>
          <w:sz w:val="24"/>
          <w:szCs w:val="24"/>
        </w:rPr>
        <w:t xml:space="preserve">. papers.ssrn.com. Available at: </w:t>
      </w:r>
      <w:hyperlink r:id="rId5">
        <w:r w:rsidR="0052712D">
          <w:rPr>
            <w:rFonts w:ascii="Calibri" w:eastAsia="Calibri" w:hAnsi="Calibri" w:cs="Calibri"/>
            <w:color w:val="1155CC"/>
            <w:sz w:val="24"/>
            <w:szCs w:val="24"/>
            <w:u w:val="single"/>
          </w:rPr>
          <w:t>https://papers.ssrn.com/sol3/papers.cfm?abstract_id=3623404</w:t>
        </w:r>
      </w:hyperlink>
      <w:r>
        <w:rPr>
          <w:rFonts w:ascii="Calibri" w:eastAsia="Calibri" w:hAnsi="Calibri" w:cs="Calibri"/>
          <w:sz w:val="24"/>
          <w:szCs w:val="24"/>
        </w:rPr>
        <w:t>.</w:t>
      </w:r>
    </w:p>
    <w:p w14:paraId="0969CD0E"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Escandon-Barbosa, D. and Salas-Paramo, J. (2021). Tourism Amidst COVID-19: consumer experience in luxury hotels booked through digital platforms. </w:t>
      </w:r>
      <w:r>
        <w:rPr>
          <w:rFonts w:ascii="Calibri" w:eastAsia="Calibri" w:hAnsi="Calibri" w:cs="Calibri"/>
          <w:i/>
          <w:sz w:val="24"/>
          <w:szCs w:val="24"/>
        </w:rPr>
        <w:t>Tourism Recreation Research</w:t>
      </w:r>
      <w:r>
        <w:rPr>
          <w:rFonts w:ascii="Calibri" w:eastAsia="Calibri" w:hAnsi="Calibri" w:cs="Calibri"/>
          <w:sz w:val="24"/>
          <w:szCs w:val="24"/>
        </w:rPr>
        <w:t>, pp.1–6. doi:https://doi.org/10.1080/02508281.2021.1940708.</w:t>
      </w:r>
    </w:p>
    <w:p w14:paraId="3AEC40B1"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George, R. (2021). Tourism and Hospitality Marketing Principles. </w:t>
      </w:r>
      <w:r>
        <w:rPr>
          <w:rFonts w:ascii="Calibri" w:eastAsia="Calibri" w:hAnsi="Calibri" w:cs="Calibri"/>
          <w:i/>
          <w:sz w:val="24"/>
          <w:szCs w:val="24"/>
        </w:rPr>
        <w:t>Marketing Tourism and Hospitality</w:t>
      </w:r>
      <w:r>
        <w:rPr>
          <w:rFonts w:ascii="Calibri" w:eastAsia="Calibri" w:hAnsi="Calibri" w:cs="Calibri"/>
          <w:sz w:val="24"/>
          <w:szCs w:val="24"/>
        </w:rPr>
        <w:t>, pp.3–31.</w:t>
      </w:r>
    </w:p>
    <w:p w14:paraId="147A9F65"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Ghandour, R., Bilal, J. and Mudassar, H. (2015). Relationship between Service Quality, Customer Retention and the Role of Social Media- Case study Premier Inn Hotel (UK). </w:t>
      </w:r>
      <w:r>
        <w:rPr>
          <w:rFonts w:ascii="Calibri" w:eastAsia="Calibri" w:hAnsi="Calibri" w:cs="Calibri"/>
          <w:i/>
          <w:sz w:val="24"/>
          <w:szCs w:val="24"/>
        </w:rPr>
        <w:t>Journal of Organizational Studies and Innovation</w:t>
      </w:r>
      <w:r>
        <w:rPr>
          <w:rFonts w:ascii="Calibri" w:eastAsia="Calibri" w:hAnsi="Calibri" w:cs="Calibri"/>
          <w:sz w:val="24"/>
          <w:szCs w:val="24"/>
        </w:rPr>
        <w:t xml:space="preserve">, 2(4), pp.1–12. </w:t>
      </w:r>
    </w:p>
    <w:p w14:paraId="3F41980B"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Heffernan, T. and Droulers, M. (2007). When great service leads to great customers: Relationship Marketing Summit. </w:t>
      </w:r>
      <w:r>
        <w:rPr>
          <w:rFonts w:ascii="Calibri" w:eastAsia="Calibri" w:hAnsi="Calibri" w:cs="Calibri"/>
          <w:i/>
          <w:sz w:val="24"/>
          <w:szCs w:val="24"/>
        </w:rPr>
        <w:t>Time to integrate perspectives</w:t>
      </w:r>
      <w:r>
        <w:rPr>
          <w:rFonts w:ascii="Calibri" w:eastAsia="Calibri" w:hAnsi="Calibri" w:cs="Calibri"/>
          <w:sz w:val="24"/>
          <w:szCs w:val="24"/>
        </w:rPr>
        <w:t xml:space="preserve">, pp.1–11. </w:t>
      </w:r>
    </w:p>
    <w:p w14:paraId="5272BA3B"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Hoang, T.G., Truong, N.T. and Nguyen, T.M. (2021). The survival of hotels during the COVID-19 pandemic: a critical case study in Vietnam. </w:t>
      </w:r>
      <w:r>
        <w:rPr>
          <w:rFonts w:ascii="Calibri" w:eastAsia="Calibri" w:hAnsi="Calibri" w:cs="Calibri"/>
          <w:i/>
          <w:sz w:val="24"/>
          <w:szCs w:val="24"/>
        </w:rPr>
        <w:t>Service Business</w:t>
      </w:r>
      <w:r>
        <w:rPr>
          <w:rFonts w:ascii="Calibri" w:eastAsia="Calibri" w:hAnsi="Calibri" w:cs="Calibri"/>
          <w:sz w:val="24"/>
          <w:szCs w:val="24"/>
        </w:rPr>
        <w:t>. doi:https://doi.org/10.1007/s11628-021-00441-0.</w:t>
      </w:r>
    </w:p>
    <w:p w14:paraId="165F5A47"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Kee, D.M.H., Ang, Z.L., Woh, M.T., Soleimani, M., Jayant, J., Quttainah, M.A. and Pandey, R., 2020. Shangri-La Hotels and Resorts’ People and Culture Strategy in Deriving Employee Satisfaction. </w:t>
      </w:r>
      <w:r>
        <w:rPr>
          <w:rFonts w:ascii="Calibri" w:eastAsia="Calibri" w:hAnsi="Calibri" w:cs="Calibri"/>
          <w:i/>
          <w:sz w:val="24"/>
          <w:szCs w:val="24"/>
        </w:rPr>
        <w:t>Advances in Global Economics and Business Journal</w:t>
      </w:r>
      <w:r>
        <w:rPr>
          <w:rFonts w:ascii="Calibri" w:eastAsia="Calibri" w:hAnsi="Calibri" w:cs="Calibri"/>
          <w:sz w:val="24"/>
          <w:szCs w:val="24"/>
        </w:rPr>
        <w:t xml:space="preserve">, </w:t>
      </w:r>
      <w:r>
        <w:rPr>
          <w:rFonts w:ascii="Calibri" w:eastAsia="Calibri" w:hAnsi="Calibri" w:cs="Calibri"/>
          <w:i/>
          <w:sz w:val="24"/>
          <w:szCs w:val="24"/>
        </w:rPr>
        <w:t>1</w:t>
      </w:r>
      <w:r>
        <w:rPr>
          <w:rFonts w:ascii="Calibri" w:eastAsia="Calibri" w:hAnsi="Calibri" w:cs="Calibri"/>
          <w:sz w:val="24"/>
          <w:szCs w:val="24"/>
        </w:rPr>
        <w:t xml:space="preserve">(1), pp.1-11. </w:t>
      </w:r>
    </w:p>
    <w:p w14:paraId="63171E66"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Khatter, A. (2023). Challenges and Solutions for Environmental Sustainability in the Hospitality Sector. </w:t>
      </w:r>
      <w:r>
        <w:rPr>
          <w:rFonts w:ascii="Calibri" w:eastAsia="Calibri" w:hAnsi="Calibri" w:cs="Calibri"/>
          <w:i/>
          <w:sz w:val="24"/>
          <w:szCs w:val="24"/>
        </w:rPr>
        <w:t>Sustainability</w:t>
      </w:r>
      <w:r>
        <w:rPr>
          <w:rFonts w:ascii="Calibri" w:eastAsia="Calibri" w:hAnsi="Calibri" w:cs="Calibri"/>
          <w:sz w:val="24"/>
          <w:szCs w:val="24"/>
        </w:rPr>
        <w:t>, 15(15), pp.11491–11491. doi:</w:t>
      </w:r>
      <w:hyperlink r:id="rId6">
        <w:r w:rsidR="0052712D">
          <w:rPr>
            <w:rFonts w:ascii="Calibri" w:eastAsia="Calibri" w:hAnsi="Calibri" w:cs="Calibri"/>
            <w:color w:val="1155CC"/>
            <w:sz w:val="24"/>
            <w:szCs w:val="24"/>
            <w:u w:val="single"/>
          </w:rPr>
          <w:t>https://doi.org/10.3390/su151511491</w:t>
        </w:r>
      </w:hyperlink>
      <w:r>
        <w:rPr>
          <w:rFonts w:ascii="Calibri" w:eastAsia="Calibri" w:hAnsi="Calibri" w:cs="Calibri"/>
          <w:sz w:val="24"/>
          <w:szCs w:val="24"/>
        </w:rPr>
        <w:t>.</w:t>
      </w:r>
    </w:p>
    <w:p w14:paraId="08F60946"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lastRenderedPageBreak/>
        <w:t xml:space="preserve">Lai, I.K.W. and Wong, J.W.C., 2020. Comparing crisis management practices in the hotel industry between the initial and pandemic stages of COVID-19. </w:t>
      </w:r>
      <w:r>
        <w:rPr>
          <w:rFonts w:ascii="Calibri" w:eastAsia="Calibri" w:hAnsi="Calibri" w:cs="Calibri"/>
          <w:i/>
          <w:sz w:val="24"/>
          <w:szCs w:val="24"/>
        </w:rPr>
        <w:t>International Journal of Contemporary Hospitality Management</w:t>
      </w:r>
      <w:r>
        <w:rPr>
          <w:rFonts w:ascii="Calibri" w:eastAsia="Calibri" w:hAnsi="Calibri" w:cs="Calibri"/>
          <w:sz w:val="24"/>
          <w:szCs w:val="24"/>
        </w:rPr>
        <w:t xml:space="preserve">, </w:t>
      </w:r>
      <w:r>
        <w:rPr>
          <w:rFonts w:ascii="Calibri" w:eastAsia="Calibri" w:hAnsi="Calibri" w:cs="Calibri"/>
          <w:i/>
          <w:sz w:val="24"/>
          <w:szCs w:val="24"/>
        </w:rPr>
        <w:t>32</w:t>
      </w:r>
      <w:r>
        <w:rPr>
          <w:rFonts w:ascii="Calibri" w:eastAsia="Calibri" w:hAnsi="Calibri" w:cs="Calibri"/>
          <w:sz w:val="24"/>
          <w:szCs w:val="24"/>
        </w:rPr>
        <w:t xml:space="preserve">(10), pp.3135-3156. </w:t>
      </w:r>
    </w:p>
    <w:p w14:paraId="61CE6A37"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Lee, M. (2018). Modeling and forecasting hotel room demand based on advance booking information. </w:t>
      </w:r>
      <w:r>
        <w:rPr>
          <w:rFonts w:ascii="Calibri" w:eastAsia="Calibri" w:hAnsi="Calibri" w:cs="Calibri"/>
          <w:i/>
          <w:sz w:val="24"/>
          <w:szCs w:val="24"/>
        </w:rPr>
        <w:t>Tourism Management</w:t>
      </w:r>
      <w:r>
        <w:rPr>
          <w:rFonts w:ascii="Calibri" w:eastAsia="Calibri" w:hAnsi="Calibri" w:cs="Calibri"/>
          <w:sz w:val="24"/>
          <w:szCs w:val="24"/>
        </w:rPr>
        <w:t>, 66, pp.62–71. doi:</w:t>
      </w:r>
      <w:hyperlink r:id="rId7">
        <w:r w:rsidR="0052712D">
          <w:rPr>
            <w:rFonts w:ascii="Calibri" w:eastAsia="Calibri" w:hAnsi="Calibri" w:cs="Calibri"/>
            <w:color w:val="1155CC"/>
            <w:sz w:val="24"/>
            <w:szCs w:val="24"/>
            <w:u w:val="single"/>
          </w:rPr>
          <w:t>https://doi.org/10.1016/j.tourman.2017.11.004</w:t>
        </w:r>
      </w:hyperlink>
      <w:r>
        <w:rPr>
          <w:rFonts w:ascii="Calibri" w:eastAsia="Calibri" w:hAnsi="Calibri" w:cs="Calibri"/>
          <w:sz w:val="24"/>
          <w:szCs w:val="24"/>
        </w:rPr>
        <w:t>.</w:t>
      </w:r>
    </w:p>
    <w:p w14:paraId="46CDAB21"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Lutskyi, I., Chepurda, L., Луцккий, І. and Чепурда, Л.М. (2023). Assessment of hotel business operators in the international and domestic markets. </w:t>
      </w:r>
      <w:r>
        <w:rPr>
          <w:rFonts w:ascii="Calibri" w:eastAsia="Calibri" w:hAnsi="Calibri" w:cs="Calibri"/>
          <w:i/>
          <w:sz w:val="24"/>
          <w:szCs w:val="24"/>
        </w:rPr>
        <w:t>Збірник наукових праць Черкаського державного технологічного університету. Серія: Економічні науки</w:t>
      </w:r>
      <w:r>
        <w:rPr>
          <w:rFonts w:ascii="Calibri" w:eastAsia="Calibri" w:hAnsi="Calibri" w:cs="Calibri"/>
          <w:sz w:val="24"/>
          <w:szCs w:val="24"/>
        </w:rPr>
        <w:t>, (71), pp.89–98. doi:https://doi.org/10.62660/ebcstu/4.2023.89.</w:t>
      </w:r>
    </w:p>
    <w:p w14:paraId="5B2AE116"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Nalley, M. and Gregory, A. (2021). A Case for Change, Market Segmentation and Brand Management. </w:t>
      </w:r>
      <w:r>
        <w:rPr>
          <w:rFonts w:ascii="Calibri" w:eastAsia="Calibri" w:hAnsi="Calibri" w:cs="Calibri"/>
          <w:i/>
          <w:sz w:val="24"/>
          <w:szCs w:val="24"/>
        </w:rPr>
        <w:t>Journal of Hospitality &amp; Tourism Cases</w:t>
      </w:r>
      <w:r>
        <w:rPr>
          <w:rFonts w:ascii="Calibri" w:eastAsia="Calibri" w:hAnsi="Calibri" w:cs="Calibri"/>
          <w:sz w:val="24"/>
          <w:szCs w:val="24"/>
        </w:rPr>
        <w:t>, 9(2), pp.60–65. doi:</w:t>
      </w:r>
      <w:hyperlink r:id="rId8">
        <w:r w:rsidR="0052712D">
          <w:rPr>
            <w:rFonts w:ascii="Calibri" w:eastAsia="Calibri" w:hAnsi="Calibri" w:cs="Calibri"/>
            <w:color w:val="1155CC"/>
            <w:sz w:val="24"/>
            <w:szCs w:val="24"/>
            <w:u w:val="single"/>
          </w:rPr>
          <w:t>https://doi.org/10.1177/216499872100900214</w:t>
        </w:r>
      </w:hyperlink>
      <w:r>
        <w:rPr>
          <w:rFonts w:ascii="Calibri" w:eastAsia="Calibri" w:hAnsi="Calibri" w:cs="Calibri"/>
          <w:sz w:val="24"/>
          <w:szCs w:val="24"/>
        </w:rPr>
        <w:t>.</w:t>
      </w:r>
    </w:p>
    <w:p w14:paraId="1709E981"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Naumik-Gladkaya, E.G. and Devon, V.V., 2018. World luxury hotels and key financial ratios/prices/trends analyze. </w:t>
      </w:r>
      <w:r>
        <w:rPr>
          <w:rFonts w:ascii="Calibri" w:eastAsia="Calibri" w:hAnsi="Calibri" w:cs="Calibri"/>
          <w:i/>
          <w:sz w:val="24"/>
          <w:szCs w:val="24"/>
        </w:rPr>
        <w:t>Комунальне господарство міст. Серія: Економічні науки</w:t>
      </w:r>
      <w:r>
        <w:rPr>
          <w:rFonts w:ascii="Calibri" w:eastAsia="Calibri" w:hAnsi="Calibri" w:cs="Calibri"/>
          <w:sz w:val="24"/>
          <w:szCs w:val="24"/>
        </w:rPr>
        <w:t xml:space="preserve">, (143), pp.2-8. </w:t>
      </w:r>
    </w:p>
    <w:p w14:paraId="724FAB8A"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Pang, J.M. (2020). Adopting ‘East Asian’ cultures and themes in hotel branding: a study of the M. Mandarin. </w:t>
      </w:r>
      <w:r>
        <w:rPr>
          <w:rFonts w:ascii="Calibri" w:eastAsia="Calibri" w:hAnsi="Calibri" w:cs="Calibri"/>
          <w:i/>
          <w:sz w:val="24"/>
          <w:szCs w:val="24"/>
        </w:rPr>
        <w:t>Asia Pacific Journal of Tourism Research</w:t>
      </w:r>
      <w:r>
        <w:rPr>
          <w:rFonts w:ascii="Calibri" w:eastAsia="Calibri" w:hAnsi="Calibri" w:cs="Calibri"/>
          <w:sz w:val="24"/>
          <w:szCs w:val="24"/>
        </w:rPr>
        <w:t>, 25(10), pp.1085–1097. doi:https://doi.org/10.1080/10941665.2020.1773881.</w:t>
      </w:r>
    </w:p>
    <w:p w14:paraId="7574B761"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Ren, L., Qiu, H., Ma, C. and Lin, P.M., 2018. Investigating accommodation experience in budget hotels. </w:t>
      </w:r>
      <w:r>
        <w:rPr>
          <w:rFonts w:ascii="Calibri" w:eastAsia="Calibri" w:hAnsi="Calibri" w:cs="Calibri"/>
          <w:i/>
          <w:sz w:val="24"/>
          <w:szCs w:val="24"/>
        </w:rPr>
        <w:t>International Journal of Contemporary Hospitality Management</w:t>
      </w:r>
      <w:r>
        <w:rPr>
          <w:rFonts w:ascii="Calibri" w:eastAsia="Calibri" w:hAnsi="Calibri" w:cs="Calibri"/>
          <w:sz w:val="24"/>
          <w:szCs w:val="24"/>
        </w:rPr>
        <w:t xml:space="preserve">, </w:t>
      </w:r>
      <w:r>
        <w:rPr>
          <w:rFonts w:ascii="Calibri" w:eastAsia="Calibri" w:hAnsi="Calibri" w:cs="Calibri"/>
          <w:i/>
          <w:sz w:val="24"/>
          <w:szCs w:val="24"/>
        </w:rPr>
        <w:t>30</w:t>
      </w:r>
      <w:r>
        <w:rPr>
          <w:rFonts w:ascii="Calibri" w:eastAsia="Calibri" w:hAnsi="Calibri" w:cs="Calibri"/>
          <w:sz w:val="24"/>
          <w:szCs w:val="24"/>
        </w:rPr>
        <w:t xml:space="preserve">(7), pp.2662-2679. </w:t>
      </w:r>
    </w:p>
    <w:p w14:paraId="19ABF3F6"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Sharma, A., Shin, H., Santa-María, M.J. and Nicolau, J.L. (2021). Hotels’ COVID-19 Innovation and Performance. </w:t>
      </w:r>
      <w:r>
        <w:rPr>
          <w:rFonts w:ascii="Calibri" w:eastAsia="Calibri" w:hAnsi="Calibri" w:cs="Calibri"/>
          <w:i/>
          <w:sz w:val="24"/>
          <w:szCs w:val="24"/>
        </w:rPr>
        <w:t>Annals of Tourism Research</w:t>
      </w:r>
      <w:r>
        <w:rPr>
          <w:rFonts w:ascii="Calibri" w:eastAsia="Calibri" w:hAnsi="Calibri" w:cs="Calibri"/>
          <w:sz w:val="24"/>
          <w:szCs w:val="24"/>
        </w:rPr>
        <w:t>, 88(1), p.103180. doi:https://doi.org/10.1016/j.annals.2021.103180.</w:t>
      </w:r>
    </w:p>
    <w:p w14:paraId="74BAD13F"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lastRenderedPageBreak/>
        <w:t xml:space="preserve">Tarrant, C. (2018). Never mind the love, smell the money: What is the ‘value-add’ of a brand? </w:t>
      </w:r>
      <w:r>
        <w:rPr>
          <w:rFonts w:ascii="Calibri" w:eastAsia="Calibri" w:hAnsi="Calibri" w:cs="Calibri"/>
          <w:i/>
          <w:sz w:val="24"/>
          <w:szCs w:val="24"/>
        </w:rPr>
        <w:t>Journal of Brand Strategy</w:t>
      </w:r>
      <w:r>
        <w:rPr>
          <w:rFonts w:ascii="Calibri" w:eastAsia="Calibri" w:hAnsi="Calibri" w:cs="Calibri"/>
          <w:sz w:val="24"/>
          <w:szCs w:val="24"/>
        </w:rPr>
        <w:t xml:space="preserve">, 7(1), pp.54–68. Available at: </w:t>
      </w:r>
      <w:hyperlink r:id="rId9">
        <w:r w:rsidR="0052712D">
          <w:rPr>
            <w:rFonts w:ascii="Calibri" w:eastAsia="Calibri" w:hAnsi="Calibri" w:cs="Calibri"/>
            <w:color w:val="1155CC"/>
            <w:sz w:val="24"/>
            <w:szCs w:val="24"/>
            <w:u w:val="single"/>
          </w:rPr>
          <w:t>https://www.ingentaconnect.com/content/hsp/jbs/2018/00000007/00000001/art00007</w:t>
        </w:r>
      </w:hyperlink>
    </w:p>
    <w:p w14:paraId="3DFA5686"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Wang, C.-N., Tran, K.-M., Huang, C.-C., Wang, Y.-H. and Dang, T.-T. (2022). Supporting Luxury Hotels Recovered in Times of COVID-19 by Applying TRIZ Method: A Case Study in Taiwan. </w:t>
      </w:r>
      <w:r>
        <w:rPr>
          <w:rFonts w:ascii="Calibri" w:eastAsia="Calibri" w:hAnsi="Calibri" w:cs="Calibri"/>
          <w:i/>
          <w:sz w:val="24"/>
          <w:szCs w:val="24"/>
        </w:rPr>
        <w:t>Systems</w:t>
      </w:r>
      <w:r>
        <w:rPr>
          <w:rFonts w:ascii="Calibri" w:eastAsia="Calibri" w:hAnsi="Calibri" w:cs="Calibri"/>
          <w:sz w:val="24"/>
          <w:szCs w:val="24"/>
        </w:rPr>
        <w:t>, 10(2), p.33. doi:</w:t>
      </w:r>
      <w:hyperlink r:id="rId10">
        <w:r w:rsidR="0052712D">
          <w:rPr>
            <w:rFonts w:ascii="Calibri" w:eastAsia="Calibri" w:hAnsi="Calibri" w:cs="Calibri"/>
            <w:color w:val="1155CC"/>
            <w:sz w:val="24"/>
            <w:szCs w:val="24"/>
            <w:u w:val="single"/>
          </w:rPr>
          <w:t>https://doi.org/10.3390/systems10020033</w:t>
        </w:r>
      </w:hyperlink>
      <w:r>
        <w:rPr>
          <w:rFonts w:ascii="Calibri" w:eastAsia="Calibri" w:hAnsi="Calibri" w:cs="Calibri"/>
          <w:sz w:val="24"/>
          <w:szCs w:val="24"/>
        </w:rPr>
        <w:t>.</w:t>
      </w:r>
    </w:p>
    <w:p w14:paraId="47D6173D" w14:textId="77777777" w:rsidR="0052712D" w:rsidRDefault="00000000">
      <w:pPr>
        <w:spacing w:after="240" w:line="360" w:lineRule="auto"/>
        <w:rPr>
          <w:rFonts w:ascii="Calibri" w:eastAsia="Calibri" w:hAnsi="Calibri" w:cs="Calibri"/>
          <w:sz w:val="24"/>
          <w:szCs w:val="24"/>
        </w:rPr>
      </w:pPr>
      <w:r>
        <w:rPr>
          <w:rFonts w:ascii="Calibri" w:eastAsia="Calibri" w:hAnsi="Calibri" w:cs="Calibri"/>
          <w:sz w:val="24"/>
          <w:szCs w:val="24"/>
        </w:rPr>
        <w:t xml:space="preserve">Yang, H.-P. (2013). Case Study 12: Shangri-La Hotels Expanding to Non-Asian Markets. </w:t>
      </w:r>
      <w:r>
        <w:rPr>
          <w:rFonts w:ascii="Calibri" w:eastAsia="Calibri" w:hAnsi="Calibri" w:cs="Calibri"/>
          <w:i/>
          <w:sz w:val="24"/>
          <w:szCs w:val="24"/>
        </w:rPr>
        <w:t>Marketing Cases from Emerging Markets</w:t>
      </w:r>
      <w:r>
        <w:rPr>
          <w:rFonts w:ascii="Calibri" w:eastAsia="Calibri" w:hAnsi="Calibri" w:cs="Calibri"/>
          <w:sz w:val="24"/>
          <w:szCs w:val="24"/>
        </w:rPr>
        <w:t>, pp.113–116. doi:https://doi.org/10.1007/978-3-642-36861-5_16.</w:t>
      </w:r>
    </w:p>
    <w:p w14:paraId="7B4660B7" w14:textId="77777777" w:rsidR="0052712D" w:rsidRDefault="0052712D">
      <w:pPr>
        <w:spacing w:after="240" w:line="360" w:lineRule="auto"/>
        <w:rPr>
          <w:sz w:val="24"/>
          <w:szCs w:val="24"/>
        </w:rPr>
      </w:pPr>
    </w:p>
    <w:p w14:paraId="55F9395A" w14:textId="77777777" w:rsidR="0052712D" w:rsidRDefault="00000000">
      <w:pPr>
        <w:spacing w:after="240" w:line="360" w:lineRule="auto"/>
        <w:rPr>
          <w:sz w:val="24"/>
          <w:szCs w:val="24"/>
        </w:rPr>
      </w:pPr>
      <w:r>
        <w:rPr>
          <w:sz w:val="24"/>
          <w:szCs w:val="24"/>
        </w:rPr>
        <w:t>.</w:t>
      </w:r>
    </w:p>
    <w:p w14:paraId="551A08B0" w14:textId="77777777" w:rsidR="0052712D" w:rsidRDefault="0052712D">
      <w:pPr>
        <w:spacing w:after="240" w:line="360" w:lineRule="auto"/>
        <w:rPr>
          <w:sz w:val="24"/>
          <w:szCs w:val="24"/>
        </w:rPr>
      </w:pPr>
    </w:p>
    <w:p w14:paraId="62CC1D5B" w14:textId="77777777" w:rsidR="0052712D" w:rsidRDefault="0052712D">
      <w:pPr>
        <w:spacing w:after="240" w:line="360" w:lineRule="auto"/>
        <w:rPr>
          <w:sz w:val="24"/>
          <w:szCs w:val="24"/>
        </w:rPr>
      </w:pPr>
    </w:p>
    <w:p w14:paraId="4B8F0898" w14:textId="77777777" w:rsidR="0052712D" w:rsidRDefault="0052712D">
      <w:pPr>
        <w:spacing w:after="240" w:line="360" w:lineRule="auto"/>
        <w:rPr>
          <w:sz w:val="24"/>
          <w:szCs w:val="24"/>
        </w:rPr>
      </w:pPr>
    </w:p>
    <w:p w14:paraId="49499592" w14:textId="77777777" w:rsidR="0052712D" w:rsidRDefault="0052712D">
      <w:pPr>
        <w:spacing w:after="240" w:line="360" w:lineRule="auto"/>
        <w:rPr>
          <w:sz w:val="24"/>
          <w:szCs w:val="24"/>
        </w:rPr>
      </w:pPr>
    </w:p>
    <w:p w14:paraId="26FBE087" w14:textId="77777777" w:rsidR="0052712D" w:rsidRDefault="0052712D"/>
    <w:p w14:paraId="27E15065" w14:textId="77777777" w:rsidR="0052712D" w:rsidRDefault="0052712D"/>
    <w:sectPr w:rsidR="0052712D">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97156F4-CE74-4682-A120-33BD7DFE2E68}"/>
    <w:embedBold r:id="rId2" w:fontKey="{2354F1E0-DD88-427B-B622-19DA4D2F39D0}"/>
    <w:embedItalic r:id="rId3" w:fontKey="{3B265BBD-43C1-4AD0-927A-5D2157418B23}"/>
  </w:font>
  <w:font w:name="Roboto">
    <w:charset w:val="00"/>
    <w:family w:val="auto"/>
    <w:pitch w:val="variable"/>
    <w:sig w:usb0="E0000AFF" w:usb1="5000217F" w:usb2="00000021" w:usb3="00000000" w:csb0="0000019F" w:csb1="00000000"/>
    <w:embedRegular r:id="rId4" w:fontKey="{33972B70-FD79-456A-9464-D070A87D4362}"/>
  </w:font>
  <w:font w:name="Cambria">
    <w:panose1 w:val="02040503050406030204"/>
    <w:charset w:val="00"/>
    <w:family w:val="roman"/>
    <w:pitch w:val="variable"/>
    <w:sig w:usb0="E00006FF" w:usb1="420024FF" w:usb2="02000000" w:usb3="00000000" w:csb0="0000019F" w:csb1="00000000"/>
    <w:embedRegular r:id="rId5" w:fontKey="{86CC6071-4F10-4686-9EEE-F4A980FBA9F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D91304"/>
    <w:multiLevelType w:val="multilevel"/>
    <w:tmpl w:val="8D5C90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81077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displayBackgroundShape/>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712D"/>
    <w:rsid w:val="0004662F"/>
    <w:rsid w:val="00502849"/>
    <w:rsid w:val="0052712D"/>
    <w:rsid w:val="005A07BB"/>
    <w:rsid w:val="005F3AC2"/>
    <w:rsid w:val="006A0484"/>
    <w:rsid w:val="007B4E6E"/>
    <w:rsid w:val="00983812"/>
    <w:rsid w:val="00B3215B"/>
    <w:rsid w:val="00EB03C6"/>
    <w:rsid w:val="00F75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E8144"/>
  <w15:docId w15:val="{213D1164-799F-4BC3-8954-498CA9F59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6499872100900214" TargetMode="External"/><Relationship Id="rId3" Type="http://schemas.openxmlformats.org/officeDocument/2006/relationships/settings" Target="settings.xml"/><Relationship Id="rId7" Type="http://schemas.openxmlformats.org/officeDocument/2006/relationships/hyperlink" Target="https://doi.org/10.1016/j.tourman.2017.11.00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su151511491" TargetMode="External"/><Relationship Id="rId11" Type="http://schemas.openxmlformats.org/officeDocument/2006/relationships/fontTable" Target="fontTable.xml"/><Relationship Id="rId5" Type="http://schemas.openxmlformats.org/officeDocument/2006/relationships/hyperlink" Target="https://papers.ssrn.com/sol3/papers.cfm?abstract_id=3623404" TargetMode="External"/><Relationship Id="rId10" Type="http://schemas.openxmlformats.org/officeDocument/2006/relationships/hyperlink" Target="https://doi.org/10.3390/systems10020033" TargetMode="External"/><Relationship Id="rId4" Type="http://schemas.openxmlformats.org/officeDocument/2006/relationships/webSettings" Target="webSettings.xml"/><Relationship Id="rId9" Type="http://schemas.openxmlformats.org/officeDocument/2006/relationships/hyperlink" Target="https://www.ingentaconnect.com/content/hsp/jbs/2018/00000007/00000001/art0000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202</TotalTime>
  <Pages>1</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Isar</cp:lastModifiedBy>
  <cp:revision>9</cp:revision>
  <dcterms:created xsi:type="dcterms:W3CDTF">2024-10-16T16:16:00Z</dcterms:created>
  <dcterms:modified xsi:type="dcterms:W3CDTF">2024-10-18T20:18:00Z</dcterms:modified>
</cp:coreProperties>
</file>