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5C96" w14:textId="77777777" w:rsidR="00105C21" w:rsidRDefault="00105C21">
      <w:pPr>
        <w:spacing w:after="0" w:line="360" w:lineRule="auto"/>
        <w:jc w:val="center"/>
        <w:rPr>
          <w:rFonts w:ascii="Arial" w:eastAsia="Arial" w:hAnsi="Arial" w:cs="Arial"/>
          <w:b/>
          <w:color w:val="000000"/>
          <w:sz w:val="24"/>
          <w:szCs w:val="24"/>
        </w:rPr>
      </w:pPr>
    </w:p>
    <w:p w14:paraId="6449B0D2" w14:textId="77777777" w:rsidR="00105C21" w:rsidRDefault="00105C21">
      <w:pPr>
        <w:spacing w:line="360" w:lineRule="auto"/>
        <w:jc w:val="center"/>
        <w:rPr>
          <w:rFonts w:ascii="Arial" w:eastAsia="Arial" w:hAnsi="Arial" w:cs="Arial"/>
          <w:b/>
          <w:color w:val="000000"/>
          <w:sz w:val="24"/>
          <w:szCs w:val="24"/>
        </w:rPr>
      </w:pPr>
    </w:p>
    <w:p w14:paraId="7A1154D2" w14:textId="77777777" w:rsidR="00105C21" w:rsidRDefault="00105C21">
      <w:pPr>
        <w:spacing w:line="360" w:lineRule="auto"/>
        <w:jc w:val="center"/>
        <w:rPr>
          <w:rFonts w:ascii="Arial" w:eastAsia="Arial" w:hAnsi="Arial" w:cs="Arial"/>
          <w:b/>
          <w:color w:val="000000"/>
          <w:sz w:val="24"/>
          <w:szCs w:val="24"/>
        </w:rPr>
      </w:pPr>
    </w:p>
    <w:p w14:paraId="05EFED6F" w14:textId="77777777" w:rsidR="00105C21" w:rsidRDefault="00105C21">
      <w:pPr>
        <w:spacing w:line="360" w:lineRule="auto"/>
        <w:jc w:val="center"/>
        <w:rPr>
          <w:rFonts w:ascii="Arial" w:eastAsia="Arial" w:hAnsi="Arial" w:cs="Arial"/>
          <w:b/>
          <w:color w:val="000000"/>
          <w:sz w:val="24"/>
          <w:szCs w:val="24"/>
        </w:rPr>
      </w:pPr>
    </w:p>
    <w:p w14:paraId="60747997" w14:textId="77777777" w:rsidR="00105C21" w:rsidRDefault="00105C21">
      <w:pPr>
        <w:spacing w:line="360" w:lineRule="auto"/>
        <w:jc w:val="center"/>
        <w:rPr>
          <w:rFonts w:ascii="Arial" w:eastAsia="Arial" w:hAnsi="Arial" w:cs="Arial"/>
          <w:b/>
          <w:color w:val="000000"/>
          <w:sz w:val="24"/>
          <w:szCs w:val="24"/>
        </w:rPr>
      </w:pPr>
    </w:p>
    <w:p w14:paraId="6F696D85" w14:textId="77777777" w:rsidR="00105C21" w:rsidRDefault="00105C21">
      <w:pPr>
        <w:spacing w:line="360" w:lineRule="auto"/>
        <w:jc w:val="center"/>
        <w:rPr>
          <w:rFonts w:ascii="Arial" w:eastAsia="Arial" w:hAnsi="Arial" w:cs="Arial"/>
          <w:b/>
          <w:color w:val="000000"/>
          <w:sz w:val="24"/>
          <w:szCs w:val="24"/>
        </w:rPr>
      </w:pPr>
    </w:p>
    <w:p w14:paraId="3A9B7516" w14:textId="77777777" w:rsidR="00105C21" w:rsidRDefault="00105C21">
      <w:pPr>
        <w:spacing w:line="360" w:lineRule="auto"/>
        <w:jc w:val="center"/>
        <w:rPr>
          <w:rFonts w:ascii="Arial" w:eastAsia="Arial" w:hAnsi="Arial" w:cs="Arial"/>
          <w:b/>
          <w:color w:val="000000"/>
          <w:sz w:val="24"/>
          <w:szCs w:val="24"/>
        </w:rPr>
      </w:pPr>
    </w:p>
    <w:p w14:paraId="78E7AAE0" w14:textId="77777777" w:rsidR="00105C21" w:rsidRDefault="00105C21">
      <w:pPr>
        <w:spacing w:line="360" w:lineRule="auto"/>
        <w:jc w:val="center"/>
        <w:rPr>
          <w:rFonts w:ascii="Arial" w:eastAsia="Arial" w:hAnsi="Arial" w:cs="Arial"/>
          <w:b/>
          <w:color w:val="000000"/>
          <w:sz w:val="24"/>
          <w:szCs w:val="24"/>
        </w:rPr>
      </w:pPr>
    </w:p>
    <w:p w14:paraId="6A934411" w14:textId="77777777" w:rsidR="00105C21" w:rsidRDefault="00000000">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BA (Hons) International Hotel Management</w:t>
      </w:r>
    </w:p>
    <w:p w14:paraId="2EA72136" w14:textId="77777777" w:rsidR="00105C21" w:rsidRDefault="00000000">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BMIH5006 Sustainable Hospitality &amp; Tourism Management</w:t>
      </w:r>
    </w:p>
    <w:p w14:paraId="5CB1D0B5" w14:textId="77777777" w:rsidR="00105C21" w:rsidRDefault="00105C21">
      <w:pPr>
        <w:spacing w:line="360" w:lineRule="auto"/>
        <w:jc w:val="center"/>
        <w:rPr>
          <w:rFonts w:ascii="Arial" w:eastAsia="Arial" w:hAnsi="Arial" w:cs="Arial"/>
          <w:b/>
          <w:color w:val="000000"/>
          <w:sz w:val="24"/>
          <w:szCs w:val="24"/>
        </w:rPr>
      </w:pPr>
    </w:p>
    <w:p w14:paraId="2CA0A385" w14:textId="77777777" w:rsidR="00105C21" w:rsidRDefault="00000000">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Assignment 2 – Report</w:t>
      </w:r>
    </w:p>
    <w:p w14:paraId="29ADF125" w14:textId="77777777" w:rsidR="00105C21" w:rsidRDefault="00105C21">
      <w:pPr>
        <w:spacing w:line="360" w:lineRule="auto"/>
        <w:jc w:val="center"/>
        <w:rPr>
          <w:rFonts w:ascii="Arial" w:eastAsia="Arial" w:hAnsi="Arial" w:cs="Arial"/>
          <w:b/>
          <w:color w:val="000000"/>
          <w:sz w:val="24"/>
          <w:szCs w:val="24"/>
        </w:rPr>
      </w:pPr>
    </w:p>
    <w:p w14:paraId="1108EB64" w14:textId="77777777" w:rsidR="00105C21" w:rsidRDefault="00105C21">
      <w:pPr>
        <w:spacing w:line="360" w:lineRule="auto"/>
        <w:jc w:val="center"/>
        <w:rPr>
          <w:rFonts w:ascii="Arial" w:eastAsia="Arial" w:hAnsi="Arial" w:cs="Arial"/>
          <w:b/>
          <w:color w:val="000000"/>
          <w:sz w:val="24"/>
          <w:szCs w:val="24"/>
        </w:rPr>
      </w:pPr>
    </w:p>
    <w:p w14:paraId="1E3B11BA" w14:textId="06930F49" w:rsidR="00105C21" w:rsidRDefault="00000000">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Student name:</w:t>
      </w:r>
      <w:r w:rsidR="0022046E">
        <w:rPr>
          <w:rFonts w:ascii="Arial" w:eastAsia="Arial" w:hAnsi="Arial" w:cs="Arial"/>
          <w:b/>
          <w:color w:val="000000"/>
          <w:sz w:val="24"/>
          <w:szCs w:val="24"/>
        </w:rPr>
        <w:t xml:space="preserve"> Catalina Ianos</w:t>
      </w:r>
    </w:p>
    <w:p w14:paraId="5B23E176" w14:textId="73585E74" w:rsidR="00105C21" w:rsidRDefault="00000000">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Student number:</w:t>
      </w:r>
      <w:r w:rsidR="0022046E">
        <w:rPr>
          <w:rFonts w:ascii="Arial" w:eastAsia="Arial" w:hAnsi="Arial" w:cs="Arial"/>
          <w:b/>
          <w:color w:val="000000"/>
          <w:sz w:val="24"/>
          <w:szCs w:val="24"/>
        </w:rPr>
        <w:t>2232322</w:t>
      </w:r>
    </w:p>
    <w:p w14:paraId="0A8D645B" w14:textId="52BE1C64" w:rsidR="00105C21" w:rsidRDefault="00000000">
      <w:pPr>
        <w:spacing w:line="360" w:lineRule="auto"/>
        <w:jc w:val="center"/>
        <w:rPr>
          <w:rFonts w:ascii="Arial" w:eastAsia="Arial" w:hAnsi="Arial" w:cs="Arial"/>
          <w:color w:val="000000"/>
          <w:sz w:val="24"/>
          <w:szCs w:val="24"/>
        </w:rPr>
      </w:pPr>
      <w:r>
        <w:rPr>
          <w:rFonts w:ascii="Arial" w:eastAsia="Arial" w:hAnsi="Arial" w:cs="Arial"/>
          <w:b/>
          <w:color w:val="000000"/>
          <w:sz w:val="24"/>
          <w:szCs w:val="24"/>
        </w:rPr>
        <w:t>Lecturer’s name:</w:t>
      </w:r>
      <w:r w:rsidR="0022046E">
        <w:rPr>
          <w:rFonts w:ascii="Arial" w:eastAsia="Arial" w:hAnsi="Arial" w:cs="Arial"/>
          <w:b/>
          <w:color w:val="000000"/>
          <w:sz w:val="24"/>
          <w:szCs w:val="24"/>
        </w:rPr>
        <w:t xml:space="preserve"> Daniel Payne</w:t>
      </w:r>
      <w:r>
        <w:br w:type="page"/>
      </w:r>
    </w:p>
    <w:p w14:paraId="6D4FAD87" w14:textId="77777777" w:rsidR="00105C21" w:rsidRDefault="00105C21">
      <w:pPr>
        <w:rPr>
          <w:rFonts w:ascii="Times New Roman" w:eastAsia="Times New Roman" w:hAnsi="Times New Roman" w:cs="Times New Roman"/>
          <w:color w:val="000000"/>
          <w:sz w:val="24"/>
          <w:szCs w:val="24"/>
        </w:rPr>
      </w:pPr>
    </w:p>
    <w:p w14:paraId="24C11645" w14:textId="77777777" w:rsidR="00105C21" w:rsidRDefault="00105C21">
      <w:pPr>
        <w:rPr>
          <w:rFonts w:ascii="Times New Roman" w:eastAsia="Times New Roman" w:hAnsi="Times New Roman" w:cs="Times New Roman"/>
          <w:color w:val="000000"/>
          <w:sz w:val="24"/>
          <w:szCs w:val="24"/>
        </w:rPr>
      </w:pPr>
    </w:p>
    <w:p w14:paraId="1E802338" w14:textId="77777777" w:rsidR="00105C21" w:rsidRDefault="00105C21">
      <w:pPr>
        <w:rPr>
          <w:rFonts w:ascii="Times New Roman" w:eastAsia="Times New Roman" w:hAnsi="Times New Roman" w:cs="Times New Roman"/>
          <w:color w:val="000000"/>
          <w:sz w:val="24"/>
          <w:szCs w:val="24"/>
        </w:rPr>
      </w:pPr>
    </w:p>
    <w:p w14:paraId="34D3E021" w14:textId="77777777" w:rsidR="00105C21" w:rsidRDefault="00105C21">
      <w:pPr>
        <w:rPr>
          <w:rFonts w:ascii="Times New Roman" w:eastAsia="Times New Roman" w:hAnsi="Times New Roman" w:cs="Times New Roman"/>
          <w:color w:val="000000"/>
          <w:sz w:val="24"/>
          <w:szCs w:val="24"/>
        </w:rPr>
      </w:pPr>
    </w:p>
    <w:p w14:paraId="3F4A2216" w14:textId="77777777" w:rsidR="00105C21" w:rsidRDefault="00105C21">
      <w:pPr>
        <w:rPr>
          <w:rFonts w:ascii="Times New Roman" w:eastAsia="Times New Roman" w:hAnsi="Times New Roman" w:cs="Times New Roman"/>
          <w:color w:val="000000"/>
          <w:sz w:val="24"/>
          <w:szCs w:val="24"/>
        </w:rPr>
      </w:pPr>
    </w:p>
    <w:p w14:paraId="1A0A8681" w14:textId="77777777" w:rsidR="00105C21" w:rsidRDefault="00000000">
      <w:pPr>
        <w:rPr>
          <w:rFonts w:ascii="Arial" w:eastAsia="Arial" w:hAnsi="Arial" w:cs="Arial"/>
          <w:color w:val="000000"/>
          <w:sz w:val="24"/>
          <w:szCs w:val="24"/>
        </w:rPr>
      </w:pPr>
      <w:r>
        <w:rPr>
          <w:rFonts w:ascii="Arial" w:eastAsia="Arial" w:hAnsi="Arial" w:cs="Arial"/>
          <w:color w:val="000000"/>
          <w:sz w:val="24"/>
          <w:szCs w:val="24"/>
        </w:rPr>
        <w:t>Declaration</w:t>
      </w:r>
    </w:p>
    <w:p w14:paraId="20D6B48B" w14:textId="77777777" w:rsidR="00105C21" w:rsidRDefault="00105C21">
      <w:pPr>
        <w:rPr>
          <w:rFonts w:ascii="Arial" w:eastAsia="Arial" w:hAnsi="Arial" w:cs="Arial"/>
          <w:color w:val="000000"/>
          <w:sz w:val="24"/>
          <w:szCs w:val="24"/>
        </w:rPr>
      </w:pPr>
    </w:p>
    <w:p w14:paraId="67D8FC61" w14:textId="77777777" w:rsidR="00105C21" w:rsidRDefault="00000000">
      <w:pPr>
        <w:rPr>
          <w:rFonts w:ascii="Arial" w:eastAsia="Arial" w:hAnsi="Arial" w:cs="Arial"/>
          <w:sz w:val="24"/>
          <w:szCs w:val="24"/>
        </w:rPr>
      </w:pPr>
      <w:r>
        <w:rPr>
          <w:rFonts w:ascii="Arial" w:eastAsia="Arial" w:hAnsi="Arial" w:cs="Arial"/>
          <w:color w:val="000000"/>
          <w:sz w:val="24"/>
          <w:szCs w:val="24"/>
        </w:rPr>
        <w:t xml:space="preserve">I confirm that I have not used any AI tools in the research and creation of this </w:t>
      </w:r>
    </w:p>
    <w:p w14:paraId="0A5704CF" w14:textId="77777777" w:rsidR="00105C21" w:rsidRDefault="00000000">
      <w:pPr>
        <w:rPr>
          <w:rFonts w:ascii="Arial" w:eastAsia="Arial" w:hAnsi="Arial" w:cs="Arial"/>
          <w:sz w:val="24"/>
          <w:szCs w:val="24"/>
        </w:rPr>
      </w:pPr>
      <w:r>
        <w:rPr>
          <w:rFonts w:ascii="Arial" w:eastAsia="Arial" w:hAnsi="Arial" w:cs="Arial"/>
          <w:color w:val="000000"/>
          <w:sz w:val="24"/>
          <w:szCs w:val="24"/>
        </w:rPr>
        <w:t xml:space="preserve">assignment. I confirm that I have not presented any AI generated materials as my own </w:t>
      </w:r>
    </w:p>
    <w:p w14:paraId="47603E6F" w14:textId="77777777" w:rsidR="00105C21" w:rsidRDefault="00000000">
      <w:pPr>
        <w:rPr>
          <w:rFonts w:ascii="Arial" w:eastAsia="Arial" w:hAnsi="Arial" w:cs="Arial"/>
          <w:sz w:val="24"/>
          <w:szCs w:val="24"/>
        </w:rPr>
      </w:pPr>
      <w:r>
        <w:rPr>
          <w:rFonts w:ascii="Arial" w:eastAsia="Arial" w:hAnsi="Arial" w:cs="Arial"/>
          <w:color w:val="000000"/>
          <w:sz w:val="24"/>
          <w:szCs w:val="24"/>
        </w:rPr>
        <w:t xml:space="preserve">work. I confirm I have copies of my drafts, notes, and other resources I used, which I </w:t>
      </w:r>
    </w:p>
    <w:p w14:paraId="5247FBDE" w14:textId="77777777" w:rsidR="00105C21" w:rsidRDefault="00000000">
      <w:pPr>
        <w:rPr>
          <w:rFonts w:ascii="Arial" w:eastAsia="Arial" w:hAnsi="Arial" w:cs="Arial"/>
          <w:color w:val="000000"/>
          <w:sz w:val="24"/>
          <w:szCs w:val="24"/>
        </w:rPr>
      </w:pPr>
      <w:r>
        <w:rPr>
          <w:rFonts w:ascii="Arial" w:eastAsia="Arial" w:hAnsi="Arial" w:cs="Arial"/>
          <w:color w:val="000000"/>
          <w:sz w:val="24"/>
          <w:szCs w:val="24"/>
        </w:rPr>
        <w:t>may be asked to provide in evidence.</w:t>
      </w:r>
    </w:p>
    <w:p w14:paraId="2E9661CB" w14:textId="77777777" w:rsidR="00105C21" w:rsidRDefault="00000000">
      <w:pPr>
        <w:rPr>
          <w:rFonts w:ascii="Arial" w:eastAsia="Arial" w:hAnsi="Arial" w:cs="Arial"/>
          <w:color w:val="000000"/>
          <w:sz w:val="24"/>
          <w:szCs w:val="24"/>
        </w:rPr>
      </w:pPr>
      <w:r>
        <w:rPr>
          <w:rFonts w:ascii="Arial" w:eastAsia="Arial" w:hAnsi="Arial" w:cs="Arial"/>
          <w:color w:val="000000"/>
          <w:sz w:val="24"/>
          <w:szCs w:val="24"/>
        </w:rPr>
        <w:t xml:space="preserve"> </w:t>
      </w:r>
    </w:p>
    <w:p w14:paraId="5A328309" w14:textId="77777777" w:rsidR="00105C21" w:rsidRDefault="00105C21">
      <w:pPr>
        <w:rPr>
          <w:rFonts w:ascii="Arial" w:eastAsia="Arial" w:hAnsi="Arial" w:cs="Arial"/>
          <w:color w:val="000000"/>
          <w:sz w:val="24"/>
          <w:szCs w:val="24"/>
        </w:rPr>
      </w:pPr>
    </w:p>
    <w:p w14:paraId="5ED9C563" w14:textId="3455F6C1" w:rsidR="00105C21" w:rsidRDefault="00000000">
      <w:pPr>
        <w:rPr>
          <w:rFonts w:ascii="Arial" w:eastAsia="Arial" w:hAnsi="Arial" w:cs="Arial"/>
          <w:color w:val="000000"/>
          <w:sz w:val="24"/>
          <w:szCs w:val="24"/>
        </w:rPr>
      </w:pPr>
      <w:proofErr w:type="gramStart"/>
      <w:r>
        <w:rPr>
          <w:rFonts w:ascii="Arial" w:eastAsia="Arial" w:hAnsi="Arial" w:cs="Arial"/>
          <w:color w:val="000000"/>
          <w:sz w:val="24"/>
          <w:szCs w:val="24"/>
        </w:rPr>
        <w:t>Name :</w:t>
      </w:r>
      <w:proofErr w:type="gramEnd"/>
      <w:r w:rsidR="0022046E">
        <w:rPr>
          <w:rFonts w:ascii="Arial" w:eastAsia="Arial" w:hAnsi="Arial" w:cs="Arial"/>
          <w:color w:val="000000"/>
          <w:sz w:val="24"/>
          <w:szCs w:val="24"/>
        </w:rPr>
        <w:t xml:space="preserve"> Catalina Ianos</w:t>
      </w:r>
    </w:p>
    <w:p w14:paraId="63764DFD" w14:textId="77777777" w:rsidR="00105C21" w:rsidRDefault="00105C21">
      <w:pPr>
        <w:rPr>
          <w:rFonts w:ascii="Arial" w:eastAsia="Arial" w:hAnsi="Arial" w:cs="Arial"/>
          <w:color w:val="000000"/>
          <w:sz w:val="24"/>
          <w:szCs w:val="24"/>
        </w:rPr>
      </w:pPr>
    </w:p>
    <w:p w14:paraId="4C9AD9BF" w14:textId="59809160" w:rsidR="00105C21" w:rsidRDefault="00000000">
      <w:pPr>
        <w:rPr>
          <w:rFonts w:ascii="Arial" w:eastAsia="Arial" w:hAnsi="Arial" w:cs="Arial"/>
          <w:color w:val="000000"/>
          <w:sz w:val="24"/>
          <w:szCs w:val="24"/>
        </w:rPr>
      </w:pPr>
      <w:r>
        <w:rPr>
          <w:rFonts w:ascii="Arial" w:eastAsia="Arial" w:hAnsi="Arial" w:cs="Arial"/>
          <w:color w:val="000000"/>
          <w:sz w:val="24"/>
          <w:szCs w:val="24"/>
        </w:rPr>
        <w:t xml:space="preserve">Date </w:t>
      </w:r>
      <w:r w:rsidR="0022046E">
        <w:rPr>
          <w:rFonts w:ascii="Arial" w:eastAsia="Arial" w:hAnsi="Arial" w:cs="Arial"/>
          <w:color w:val="000000"/>
          <w:sz w:val="24"/>
          <w:szCs w:val="24"/>
        </w:rPr>
        <w:t>01</w:t>
      </w:r>
      <w:r>
        <w:rPr>
          <w:rFonts w:ascii="Arial" w:eastAsia="Arial" w:hAnsi="Arial" w:cs="Arial"/>
          <w:color w:val="000000"/>
          <w:sz w:val="24"/>
          <w:szCs w:val="24"/>
        </w:rPr>
        <w:t>/0</w:t>
      </w:r>
      <w:r w:rsidR="0022046E">
        <w:rPr>
          <w:rFonts w:ascii="Arial" w:eastAsia="Arial" w:hAnsi="Arial" w:cs="Arial"/>
          <w:color w:val="000000"/>
          <w:sz w:val="24"/>
          <w:szCs w:val="24"/>
        </w:rPr>
        <w:t>3</w:t>
      </w:r>
      <w:r>
        <w:rPr>
          <w:rFonts w:ascii="Arial" w:eastAsia="Arial" w:hAnsi="Arial" w:cs="Arial"/>
          <w:color w:val="000000"/>
          <w:sz w:val="24"/>
          <w:szCs w:val="24"/>
        </w:rPr>
        <w:t>/2025</w:t>
      </w:r>
    </w:p>
    <w:p w14:paraId="6BA0515F" w14:textId="77777777" w:rsidR="00105C21" w:rsidRDefault="00105C21">
      <w:pPr>
        <w:spacing w:line="360" w:lineRule="auto"/>
        <w:jc w:val="both"/>
        <w:rPr>
          <w:rFonts w:ascii="Arial" w:eastAsia="Arial" w:hAnsi="Arial" w:cs="Arial"/>
          <w:b/>
          <w:color w:val="000000"/>
          <w:sz w:val="28"/>
          <w:szCs w:val="28"/>
        </w:rPr>
      </w:pPr>
    </w:p>
    <w:p w14:paraId="005E9351" w14:textId="77777777" w:rsidR="00105C21" w:rsidRDefault="00105C21">
      <w:pPr>
        <w:spacing w:line="360" w:lineRule="auto"/>
        <w:jc w:val="both"/>
        <w:rPr>
          <w:rFonts w:ascii="Arial" w:eastAsia="Arial" w:hAnsi="Arial" w:cs="Arial"/>
          <w:b/>
          <w:color w:val="000000"/>
          <w:sz w:val="28"/>
          <w:szCs w:val="28"/>
        </w:rPr>
      </w:pPr>
    </w:p>
    <w:p w14:paraId="474629D2" w14:textId="77777777" w:rsidR="00105C21" w:rsidRDefault="00105C21">
      <w:pPr>
        <w:spacing w:line="360" w:lineRule="auto"/>
        <w:jc w:val="both"/>
        <w:rPr>
          <w:rFonts w:ascii="Arial" w:eastAsia="Arial" w:hAnsi="Arial" w:cs="Arial"/>
          <w:b/>
          <w:color w:val="000000"/>
          <w:sz w:val="28"/>
          <w:szCs w:val="28"/>
        </w:rPr>
      </w:pPr>
    </w:p>
    <w:p w14:paraId="69BF3B40" w14:textId="77777777" w:rsidR="00105C21" w:rsidRDefault="00105C21">
      <w:pPr>
        <w:spacing w:line="360" w:lineRule="auto"/>
        <w:jc w:val="both"/>
        <w:rPr>
          <w:rFonts w:ascii="Arial" w:eastAsia="Arial" w:hAnsi="Arial" w:cs="Arial"/>
          <w:b/>
          <w:color w:val="000000"/>
          <w:sz w:val="28"/>
          <w:szCs w:val="28"/>
        </w:rPr>
      </w:pPr>
    </w:p>
    <w:p w14:paraId="6850E5EE" w14:textId="77777777" w:rsidR="00105C21" w:rsidRDefault="00105C21">
      <w:pPr>
        <w:spacing w:line="360" w:lineRule="auto"/>
        <w:jc w:val="both"/>
        <w:rPr>
          <w:rFonts w:ascii="Arial" w:eastAsia="Arial" w:hAnsi="Arial" w:cs="Arial"/>
          <w:b/>
          <w:color w:val="000000"/>
          <w:sz w:val="28"/>
          <w:szCs w:val="28"/>
        </w:rPr>
      </w:pPr>
    </w:p>
    <w:p w14:paraId="0291D9F2" w14:textId="77777777" w:rsidR="00105C21" w:rsidRDefault="00105C21">
      <w:pPr>
        <w:spacing w:line="360" w:lineRule="auto"/>
        <w:jc w:val="both"/>
        <w:rPr>
          <w:rFonts w:ascii="Arial" w:eastAsia="Arial" w:hAnsi="Arial" w:cs="Arial"/>
          <w:b/>
          <w:color w:val="000000"/>
          <w:sz w:val="28"/>
          <w:szCs w:val="28"/>
        </w:rPr>
      </w:pPr>
    </w:p>
    <w:p w14:paraId="3062BD68" w14:textId="77777777" w:rsidR="00105C21" w:rsidRDefault="00105C21">
      <w:pPr>
        <w:spacing w:line="360" w:lineRule="auto"/>
        <w:jc w:val="both"/>
        <w:rPr>
          <w:rFonts w:ascii="Arial" w:eastAsia="Arial" w:hAnsi="Arial" w:cs="Arial"/>
          <w:b/>
          <w:color w:val="000000"/>
          <w:sz w:val="28"/>
          <w:szCs w:val="28"/>
        </w:rPr>
      </w:pPr>
    </w:p>
    <w:p w14:paraId="570903DE" w14:textId="77777777" w:rsidR="00105C21" w:rsidRDefault="00105C21">
      <w:pPr>
        <w:spacing w:line="360" w:lineRule="auto"/>
        <w:jc w:val="both"/>
        <w:rPr>
          <w:rFonts w:ascii="Arial" w:eastAsia="Arial" w:hAnsi="Arial" w:cs="Arial"/>
          <w:b/>
          <w:color w:val="000000"/>
          <w:sz w:val="28"/>
          <w:szCs w:val="28"/>
        </w:rPr>
      </w:pPr>
    </w:p>
    <w:p w14:paraId="0FE63843" w14:textId="77777777" w:rsidR="00105C21" w:rsidRDefault="00105C21">
      <w:pPr>
        <w:spacing w:line="360" w:lineRule="auto"/>
        <w:jc w:val="both"/>
        <w:rPr>
          <w:rFonts w:ascii="Arial" w:eastAsia="Arial" w:hAnsi="Arial" w:cs="Arial"/>
          <w:b/>
          <w:color w:val="000000"/>
          <w:sz w:val="28"/>
          <w:szCs w:val="28"/>
        </w:rPr>
      </w:pPr>
    </w:p>
    <w:p w14:paraId="0E09294D" w14:textId="77777777" w:rsidR="00105C21" w:rsidRDefault="00105C21">
      <w:pPr>
        <w:spacing w:line="360" w:lineRule="auto"/>
        <w:jc w:val="both"/>
        <w:rPr>
          <w:rFonts w:ascii="Arial" w:eastAsia="Arial" w:hAnsi="Arial" w:cs="Arial"/>
          <w:b/>
          <w:color w:val="000000"/>
          <w:sz w:val="28"/>
          <w:szCs w:val="28"/>
        </w:rPr>
      </w:pPr>
    </w:p>
    <w:p w14:paraId="108222FA" w14:textId="77777777" w:rsidR="00105C21" w:rsidRDefault="00105C21">
      <w:pPr>
        <w:spacing w:line="360" w:lineRule="auto"/>
        <w:jc w:val="both"/>
        <w:rPr>
          <w:rFonts w:ascii="Arial" w:eastAsia="Arial" w:hAnsi="Arial" w:cs="Arial"/>
          <w:b/>
          <w:color w:val="000000"/>
          <w:sz w:val="28"/>
          <w:szCs w:val="28"/>
        </w:rPr>
      </w:pPr>
    </w:p>
    <w:p w14:paraId="6B84868B" w14:textId="77777777" w:rsidR="00105C21" w:rsidRDefault="00105C21">
      <w:pPr>
        <w:spacing w:line="360" w:lineRule="auto"/>
        <w:jc w:val="both"/>
        <w:rPr>
          <w:rFonts w:ascii="Arial" w:eastAsia="Arial" w:hAnsi="Arial" w:cs="Arial"/>
          <w:b/>
          <w:color w:val="000000"/>
          <w:sz w:val="28"/>
          <w:szCs w:val="28"/>
        </w:rPr>
      </w:pPr>
    </w:p>
    <w:p w14:paraId="562A6567" w14:textId="77777777" w:rsidR="00105C21" w:rsidRDefault="00105C21">
      <w:pPr>
        <w:spacing w:line="360" w:lineRule="auto"/>
        <w:jc w:val="both"/>
        <w:rPr>
          <w:rFonts w:ascii="Arial" w:eastAsia="Arial" w:hAnsi="Arial" w:cs="Arial"/>
          <w:b/>
          <w:color w:val="000000"/>
          <w:sz w:val="28"/>
          <w:szCs w:val="28"/>
        </w:rPr>
      </w:pPr>
    </w:p>
    <w:p w14:paraId="3380F144" w14:textId="77777777" w:rsidR="00105C21" w:rsidRDefault="00105C21">
      <w:pPr>
        <w:spacing w:line="360" w:lineRule="auto"/>
        <w:jc w:val="both"/>
        <w:rPr>
          <w:rFonts w:ascii="Arial" w:eastAsia="Arial" w:hAnsi="Arial" w:cs="Arial"/>
          <w:b/>
          <w:color w:val="000000"/>
          <w:sz w:val="28"/>
          <w:szCs w:val="28"/>
        </w:rPr>
      </w:pPr>
    </w:p>
    <w:p w14:paraId="74B4972A" w14:textId="77777777" w:rsidR="00105C21" w:rsidRDefault="00105C21">
      <w:pPr>
        <w:spacing w:line="360" w:lineRule="auto"/>
        <w:jc w:val="both"/>
        <w:rPr>
          <w:rFonts w:ascii="Arial" w:eastAsia="Arial" w:hAnsi="Arial" w:cs="Arial"/>
          <w:b/>
          <w:color w:val="000000"/>
          <w:sz w:val="28"/>
          <w:szCs w:val="28"/>
        </w:rPr>
      </w:pPr>
    </w:p>
    <w:p w14:paraId="4F1821D0" w14:textId="77777777" w:rsidR="00105C21" w:rsidRDefault="00000000">
      <w:pPr>
        <w:spacing w:line="360" w:lineRule="auto"/>
        <w:jc w:val="both"/>
        <w:rPr>
          <w:rFonts w:ascii="Arial" w:eastAsia="Arial" w:hAnsi="Arial" w:cs="Arial"/>
          <w:b/>
          <w:color w:val="000000"/>
          <w:sz w:val="28"/>
          <w:szCs w:val="28"/>
        </w:rPr>
      </w:pPr>
      <w:r>
        <w:rPr>
          <w:rFonts w:ascii="Arial" w:eastAsia="Arial" w:hAnsi="Arial" w:cs="Arial"/>
          <w:b/>
          <w:color w:val="000000"/>
          <w:sz w:val="28"/>
          <w:szCs w:val="28"/>
        </w:rPr>
        <w:t>Executive Summary</w:t>
      </w:r>
    </w:p>
    <w:p w14:paraId="6BD616A1" w14:textId="77777777" w:rsidR="00105C21"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Given the rising awareness of sustainability and its impact on consumer behaviour, companies regardless of industries have taken up sustainable measures. The hospitality industry is no exception. Nevertheless, there are additional services like hospitality transport of which the accountability of being sustainable also falls on the shoulders of the hospitality industry. This report examined </w:t>
      </w:r>
      <w:r>
        <w:rPr>
          <w:rFonts w:ascii="Arial" w:eastAsia="Arial" w:hAnsi="Arial" w:cs="Arial"/>
          <w:i/>
          <w:color w:val="000000"/>
          <w:sz w:val="24"/>
          <w:szCs w:val="24"/>
        </w:rPr>
        <w:t xml:space="preserve">air travel </w:t>
      </w:r>
      <w:r>
        <w:rPr>
          <w:rFonts w:ascii="Arial" w:eastAsia="Arial" w:hAnsi="Arial" w:cs="Arial"/>
          <w:color w:val="000000"/>
          <w:sz w:val="24"/>
          <w:szCs w:val="24"/>
        </w:rPr>
        <w:t>as a mode of hospitality transport. One of the essential findings of this report is that air travel is a significantly preferable mode of transport in the case of both domestic and international travel. Moreover, business travellers rely solely on flights. Referring to various scholarly materials and industry reports, this report has revealed the planetary damages caused by air travel. This includes adverse effects on air quality, noise pollution, and contributions to global warming. This report recommended adopting sustainable aviation fuels (SAFs) as one of the realistic and cost-effective solutions to such damage. Moreover, it highlighted the role of the hospitality industry as an advocate of the rapid adoption of SAFs and other carbon offset programs launched by key airlines and airports.</w:t>
      </w:r>
    </w:p>
    <w:p w14:paraId="0F2F182D" w14:textId="77777777" w:rsidR="00105C21" w:rsidRDefault="00000000">
      <w:pPr>
        <w:rPr>
          <w:rFonts w:ascii="Arial" w:eastAsia="Arial" w:hAnsi="Arial" w:cs="Arial"/>
          <w:color w:val="000000"/>
          <w:sz w:val="24"/>
          <w:szCs w:val="24"/>
        </w:rPr>
      </w:pPr>
      <w:r>
        <w:br w:type="page"/>
      </w:r>
    </w:p>
    <w:p w14:paraId="1CBF293A" w14:textId="77777777" w:rsidR="00105C21" w:rsidRDefault="00000000">
      <w:pPr>
        <w:keepNext/>
        <w:keepLines/>
        <w:spacing w:before="240" w:after="0" w:line="360" w:lineRule="auto"/>
        <w:jc w:val="center"/>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id w:val="147475808"/>
        <w:docPartObj>
          <w:docPartGallery w:val="Table of Contents"/>
          <w:docPartUnique/>
        </w:docPartObj>
      </w:sdtPr>
      <w:sdtContent>
        <w:p w14:paraId="6C9D565B" w14:textId="77777777" w:rsidR="00105C21" w:rsidRDefault="00000000">
          <w:pPr>
            <w:tabs>
              <w:tab w:val="right" w:leader="dot" w:pos="9016"/>
            </w:tabs>
            <w:spacing w:after="100" w:line="360" w:lineRule="auto"/>
            <w:rPr>
              <w:rFonts w:ascii="Arial" w:eastAsia="Arial" w:hAnsi="Arial" w:cs="Arial"/>
              <w:color w:val="000000"/>
              <w:sz w:val="24"/>
              <w:szCs w:val="24"/>
            </w:rPr>
          </w:pPr>
          <w:r>
            <w:fldChar w:fldCharType="begin"/>
          </w:r>
          <w:r>
            <w:instrText xml:space="preserve"> TOC \h \u \z \t "Heading 1,1,Heading 2,2,Heading 3,3,"</w:instrText>
          </w:r>
          <w:r>
            <w:fldChar w:fldCharType="separate"/>
          </w:r>
          <w:hyperlink w:anchor="_heading=h.1t3h5sf">
            <w:r>
              <w:rPr>
                <w:rFonts w:ascii="Arial" w:eastAsia="Arial" w:hAnsi="Arial" w:cs="Arial"/>
                <w:color w:val="000000"/>
                <w:sz w:val="24"/>
                <w:szCs w:val="24"/>
              </w:rPr>
              <w:t>Introduction</w:t>
            </w:r>
            <w:r>
              <w:rPr>
                <w:rFonts w:ascii="Arial" w:eastAsia="Arial" w:hAnsi="Arial" w:cs="Arial"/>
                <w:color w:val="000000"/>
                <w:sz w:val="24"/>
                <w:szCs w:val="24"/>
              </w:rPr>
              <w:tab/>
              <w:t>5</w:t>
            </w:r>
          </w:hyperlink>
        </w:p>
        <w:p w14:paraId="6B06DB6A" w14:textId="77777777" w:rsidR="00105C21" w:rsidRDefault="00000000">
          <w:pPr>
            <w:tabs>
              <w:tab w:val="right" w:leader="dot" w:pos="9016"/>
            </w:tabs>
            <w:spacing w:after="100" w:line="360" w:lineRule="auto"/>
            <w:rPr>
              <w:rFonts w:ascii="Arial" w:eastAsia="Arial" w:hAnsi="Arial" w:cs="Arial"/>
              <w:color w:val="000000"/>
              <w:sz w:val="24"/>
              <w:szCs w:val="24"/>
            </w:rPr>
          </w:pPr>
          <w:hyperlink w:anchor="_heading=h.4d34og8">
            <w:r>
              <w:rPr>
                <w:rFonts w:ascii="Arial" w:eastAsia="Arial" w:hAnsi="Arial" w:cs="Arial"/>
                <w:color w:val="000000"/>
                <w:sz w:val="24"/>
                <w:szCs w:val="24"/>
              </w:rPr>
              <w:t>Introduction to Hospitality Transport</w:t>
            </w:r>
            <w:r>
              <w:rPr>
                <w:rFonts w:ascii="Arial" w:eastAsia="Arial" w:hAnsi="Arial" w:cs="Arial"/>
                <w:color w:val="000000"/>
                <w:sz w:val="24"/>
                <w:szCs w:val="24"/>
              </w:rPr>
              <w:tab/>
              <w:t>5</w:t>
            </w:r>
          </w:hyperlink>
        </w:p>
        <w:p w14:paraId="011C632E" w14:textId="77777777" w:rsidR="00105C21" w:rsidRDefault="00000000">
          <w:pPr>
            <w:tabs>
              <w:tab w:val="right" w:leader="dot" w:pos="9016"/>
            </w:tabs>
            <w:spacing w:after="100" w:line="360" w:lineRule="auto"/>
            <w:rPr>
              <w:rFonts w:ascii="Arial" w:eastAsia="Arial" w:hAnsi="Arial" w:cs="Arial"/>
              <w:color w:val="000000"/>
              <w:sz w:val="24"/>
              <w:szCs w:val="24"/>
            </w:rPr>
          </w:pPr>
          <w:hyperlink w:anchor="_heading=h.2s8eyo1">
            <w:r>
              <w:rPr>
                <w:rFonts w:ascii="Arial" w:eastAsia="Arial" w:hAnsi="Arial" w:cs="Arial"/>
                <w:color w:val="000000"/>
                <w:sz w:val="24"/>
                <w:szCs w:val="24"/>
              </w:rPr>
              <w:t>Discussion on Air Travel</w:t>
            </w:r>
            <w:r>
              <w:rPr>
                <w:rFonts w:ascii="Arial" w:eastAsia="Arial" w:hAnsi="Arial" w:cs="Arial"/>
                <w:color w:val="000000"/>
                <w:sz w:val="24"/>
                <w:szCs w:val="24"/>
              </w:rPr>
              <w:tab/>
              <w:t>6</w:t>
            </w:r>
          </w:hyperlink>
        </w:p>
        <w:p w14:paraId="39157DF4" w14:textId="77777777" w:rsidR="00105C21" w:rsidRDefault="00000000">
          <w:pPr>
            <w:tabs>
              <w:tab w:val="right" w:leader="dot" w:pos="9016"/>
            </w:tabs>
            <w:spacing w:after="100" w:line="360" w:lineRule="auto"/>
            <w:rPr>
              <w:rFonts w:ascii="Arial" w:eastAsia="Arial" w:hAnsi="Arial" w:cs="Arial"/>
              <w:color w:val="000000"/>
              <w:sz w:val="24"/>
              <w:szCs w:val="24"/>
            </w:rPr>
          </w:pPr>
          <w:hyperlink w:anchor="_heading=h.17dp8vu">
            <w:r>
              <w:rPr>
                <w:rFonts w:ascii="Arial" w:eastAsia="Arial" w:hAnsi="Arial" w:cs="Arial"/>
                <w:color w:val="000000"/>
                <w:sz w:val="24"/>
                <w:szCs w:val="24"/>
              </w:rPr>
              <w:t>Planetary damages caused</w:t>
            </w:r>
            <w:r>
              <w:rPr>
                <w:rFonts w:ascii="Arial" w:eastAsia="Arial" w:hAnsi="Arial" w:cs="Arial"/>
                <w:color w:val="000000"/>
                <w:sz w:val="24"/>
                <w:szCs w:val="24"/>
              </w:rPr>
              <w:tab/>
              <w:t>7</w:t>
            </w:r>
          </w:hyperlink>
        </w:p>
        <w:p w14:paraId="088DD3DC" w14:textId="77777777" w:rsidR="00105C21" w:rsidRDefault="00000000">
          <w:pPr>
            <w:tabs>
              <w:tab w:val="right" w:leader="dot" w:pos="9016"/>
            </w:tabs>
            <w:spacing w:after="100" w:line="360" w:lineRule="auto"/>
            <w:rPr>
              <w:rFonts w:ascii="Arial" w:eastAsia="Arial" w:hAnsi="Arial" w:cs="Arial"/>
              <w:color w:val="000000"/>
              <w:sz w:val="24"/>
              <w:szCs w:val="24"/>
            </w:rPr>
          </w:pPr>
          <w:hyperlink w:anchor="_heading=h.3rdcrjn">
            <w:r>
              <w:rPr>
                <w:rFonts w:ascii="Arial" w:eastAsia="Arial" w:hAnsi="Arial" w:cs="Arial"/>
                <w:color w:val="000000"/>
                <w:sz w:val="24"/>
                <w:szCs w:val="24"/>
              </w:rPr>
              <w:t>Possible solutions</w:t>
            </w:r>
            <w:r>
              <w:rPr>
                <w:rFonts w:ascii="Arial" w:eastAsia="Arial" w:hAnsi="Arial" w:cs="Arial"/>
                <w:color w:val="000000"/>
                <w:sz w:val="24"/>
                <w:szCs w:val="24"/>
              </w:rPr>
              <w:tab/>
              <w:t>10</w:t>
            </w:r>
          </w:hyperlink>
        </w:p>
        <w:p w14:paraId="4405522C" w14:textId="1CCDF14C" w:rsidR="00105C21" w:rsidRDefault="00000000">
          <w:pPr>
            <w:tabs>
              <w:tab w:val="right" w:leader="dot" w:pos="9016"/>
            </w:tabs>
            <w:spacing w:after="100" w:line="360" w:lineRule="auto"/>
            <w:rPr>
              <w:rFonts w:ascii="Arial" w:eastAsia="Arial" w:hAnsi="Arial" w:cs="Arial"/>
              <w:color w:val="000000"/>
              <w:sz w:val="24"/>
              <w:szCs w:val="24"/>
            </w:rPr>
          </w:pPr>
          <w:hyperlink w:anchor="_heading=h.26in1rg">
            <w:r w:rsidR="0022046E">
              <w:rPr>
                <w:rFonts w:ascii="Arial" w:eastAsia="Arial" w:hAnsi="Arial" w:cs="Arial"/>
                <w:color w:val="000000"/>
                <w:sz w:val="24"/>
                <w:szCs w:val="24"/>
              </w:rPr>
              <w:t>Conclusion</w:t>
            </w:r>
            <w:r>
              <w:rPr>
                <w:rFonts w:ascii="Arial" w:eastAsia="Arial" w:hAnsi="Arial" w:cs="Arial"/>
                <w:color w:val="000000"/>
                <w:sz w:val="24"/>
                <w:szCs w:val="24"/>
              </w:rPr>
              <w:tab/>
            </w:r>
            <w:r>
              <w:rPr>
                <w:rFonts w:ascii="Arial" w:eastAsia="Arial" w:hAnsi="Arial" w:cs="Arial"/>
                <w:color w:val="000000"/>
                <w:sz w:val="24"/>
                <w:szCs w:val="24"/>
              </w:rPr>
              <w:t>11</w:t>
            </w:r>
          </w:hyperlink>
        </w:p>
        <w:p w14:paraId="1B2E451E" w14:textId="1BB8BD13" w:rsidR="00105C21" w:rsidRDefault="00000000">
          <w:pPr>
            <w:tabs>
              <w:tab w:val="right" w:leader="dot" w:pos="9016"/>
            </w:tabs>
            <w:spacing w:after="100" w:line="360" w:lineRule="auto"/>
            <w:rPr>
              <w:rFonts w:ascii="Arial" w:eastAsia="Arial" w:hAnsi="Arial" w:cs="Arial"/>
              <w:color w:val="000000"/>
              <w:sz w:val="24"/>
              <w:szCs w:val="24"/>
            </w:rPr>
          </w:pPr>
          <w:hyperlink w:anchor="_heading=h.lnxbz9">
            <w:r w:rsidR="0022046E">
              <w:rPr>
                <w:rFonts w:ascii="Arial" w:eastAsia="Arial" w:hAnsi="Arial" w:cs="Arial"/>
                <w:color w:val="000000"/>
                <w:sz w:val="24"/>
                <w:szCs w:val="24"/>
              </w:rPr>
              <w:t>Recomandation</w:t>
            </w:r>
            <w:r>
              <w:rPr>
                <w:rFonts w:ascii="Arial" w:eastAsia="Arial" w:hAnsi="Arial" w:cs="Arial"/>
                <w:color w:val="000000"/>
                <w:sz w:val="24"/>
                <w:szCs w:val="24"/>
              </w:rPr>
              <w:tab/>
              <w:t>1</w:t>
            </w:r>
            <w:r w:rsidR="006627B8">
              <w:rPr>
                <w:rFonts w:ascii="Arial" w:eastAsia="Arial" w:hAnsi="Arial" w:cs="Arial"/>
                <w:color w:val="000000"/>
                <w:sz w:val="24"/>
                <w:szCs w:val="24"/>
              </w:rPr>
              <w:t>2</w:t>
            </w:r>
          </w:hyperlink>
        </w:p>
        <w:p w14:paraId="7AD496FB" w14:textId="7145EAB9" w:rsidR="00105C21" w:rsidRDefault="00000000" w:rsidP="006627B8">
          <w:pPr>
            <w:tabs>
              <w:tab w:val="right" w:leader="dot" w:pos="9016"/>
            </w:tabs>
            <w:spacing w:after="100" w:line="360" w:lineRule="auto"/>
            <w:rPr>
              <w:rFonts w:ascii="Arial" w:eastAsia="Arial" w:hAnsi="Arial" w:cs="Arial"/>
              <w:sz w:val="24"/>
              <w:szCs w:val="24"/>
            </w:rPr>
          </w:pPr>
          <w:hyperlink w:anchor="_heading=h.35nkun2">
            <w:r>
              <w:rPr>
                <w:rFonts w:ascii="Arial" w:eastAsia="Arial" w:hAnsi="Arial" w:cs="Arial"/>
                <w:color w:val="000000"/>
                <w:sz w:val="24"/>
                <w:szCs w:val="24"/>
              </w:rPr>
              <w:t>Reference List</w:t>
            </w:r>
            <w:r>
              <w:rPr>
                <w:rFonts w:ascii="Arial" w:eastAsia="Arial" w:hAnsi="Arial" w:cs="Arial"/>
                <w:color w:val="000000"/>
                <w:sz w:val="24"/>
                <w:szCs w:val="24"/>
              </w:rPr>
              <w:tab/>
              <w:t>1</w:t>
            </w:r>
            <w:r w:rsidR="006627B8">
              <w:rPr>
                <w:rFonts w:ascii="Arial" w:eastAsia="Arial" w:hAnsi="Arial" w:cs="Arial"/>
                <w:color w:val="000000"/>
                <w:sz w:val="24"/>
                <w:szCs w:val="24"/>
              </w:rPr>
              <w:t>3</w:t>
            </w:r>
          </w:hyperlink>
          <w:r>
            <w:fldChar w:fldCharType="end"/>
          </w:r>
        </w:p>
      </w:sdtContent>
    </w:sdt>
    <w:p w14:paraId="48B117DD" w14:textId="77777777" w:rsidR="00105C21"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p>
    <w:p w14:paraId="4CED5CB7" w14:textId="77777777" w:rsidR="00105C21" w:rsidRDefault="00000000">
      <w:pPr>
        <w:rPr>
          <w:rFonts w:ascii="Arial" w:eastAsia="Arial" w:hAnsi="Arial" w:cs="Arial"/>
          <w:color w:val="000000"/>
          <w:sz w:val="24"/>
          <w:szCs w:val="24"/>
        </w:rPr>
      </w:pPr>
      <w:r>
        <w:br w:type="page"/>
      </w:r>
    </w:p>
    <w:p w14:paraId="490AB3BE" w14:textId="77777777" w:rsidR="00105C21" w:rsidRDefault="00000000">
      <w:pPr>
        <w:pStyle w:val="Heading1"/>
      </w:pPr>
      <w:bookmarkStart w:id="0" w:name="_heading=h.1t3h5sf" w:colFirst="0" w:colLast="0"/>
      <w:bookmarkEnd w:id="0"/>
      <w:r>
        <w:lastRenderedPageBreak/>
        <w:t>Introduction</w:t>
      </w:r>
    </w:p>
    <w:p w14:paraId="3A9E6301" w14:textId="77777777" w:rsidR="00105C21"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Hospitality Transport refers to the transportation services usually provided by the transportation companies to ensure a pleasing experience for the guests. It encompasses various things; starting from services to facilitate local exploration to shuttle services and airport drops. Being an integral part of hospitality services, it is imperative to consider its benefits and drawbacks, especially in terms of its environmental impact, as such impacts make the sector directly accountable. Among many available options, the current report has focused on </w:t>
      </w:r>
      <w:r>
        <w:rPr>
          <w:rFonts w:ascii="Arial" w:eastAsia="Arial" w:hAnsi="Arial" w:cs="Arial"/>
          <w:b/>
          <w:i/>
          <w:color w:val="000000"/>
          <w:sz w:val="24"/>
          <w:szCs w:val="24"/>
        </w:rPr>
        <w:t>air travel</w:t>
      </w:r>
      <w:r>
        <w:rPr>
          <w:rFonts w:ascii="Arial" w:eastAsia="Arial" w:hAnsi="Arial" w:cs="Arial"/>
          <w:color w:val="000000"/>
          <w:sz w:val="24"/>
          <w:szCs w:val="24"/>
        </w:rPr>
        <w:t xml:space="preserve">. It has been seen that air travel is the most preferred mode of transport in case of travelling. Moreover, if corporate tourism is considered only, air travel appears to be the only option. Air travel is preferred both in cases of international and domestic travel and, thus, can be treated as a key example of Hospitality Transport. Due to the importance of air travel, various hospitality companies, as stressed in this report, have gone into partnerships with airlines to make use of a common customer segment optimally. However, one must also stress that, given the movement toward sustainable hospitality, the sustainability concerns related to air travel are also coming to the fore. In this regard, the current report explores the contribution of air travel to environmental degradation. Based on that exploration, this report also aims to suggest realistic and cost-effective solutions. </w:t>
      </w:r>
    </w:p>
    <w:p w14:paraId="6948F52D" w14:textId="77777777" w:rsidR="00105C21" w:rsidRDefault="00000000">
      <w:pPr>
        <w:pStyle w:val="Heading1"/>
      </w:pPr>
      <w:bookmarkStart w:id="1" w:name="_heading=h.4d34og8" w:colFirst="0" w:colLast="0"/>
      <w:bookmarkEnd w:id="1"/>
      <w:r>
        <w:t>Introduction to Hospitality Transport</w:t>
      </w:r>
    </w:p>
    <w:p w14:paraId="2EF2BB0E" w14:textId="77777777" w:rsidR="00105C21"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Transportation, which includes airlines, cruise ships, tour buses, trains, and hotel shuttles, is one of the central segments that the hospitality business encompasses. One can easily understand the importance of transportation in the hospitality sector, given, being an autonomous industry itself, transportation can thrive without hospitality, which is not the case vice versa. Transport is one of the key means for the sector to ensure a seamless and comfortable travel experience for the guests. To highlight how the transportation services provided to guests (which is the essence of Hospitality Transport) are related to their travel experience, one can highlight how transport services are incorporated into the overall guest offerings in terms of coordination (e.g., airport drops, sending vehicles to places according to check-in times). According to </w:t>
      </w:r>
      <w:proofErr w:type="spellStart"/>
      <w:r>
        <w:rPr>
          <w:rFonts w:ascii="Arial" w:eastAsia="Arial" w:hAnsi="Arial" w:cs="Arial"/>
          <w:color w:val="000000"/>
          <w:sz w:val="24"/>
          <w:szCs w:val="24"/>
        </w:rPr>
        <w:t>Tsukanova</w:t>
      </w:r>
      <w:proofErr w:type="spellEnd"/>
      <w:r>
        <w:rPr>
          <w:rFonts w:ascii="Arial" w:eastAsia="Arial" w:hAnsi="Arial" w:cs="Arial"/>
          <w:color w:val="000000"/>
          <w:sz w:val="24"/>
          <w:szCs w:val="24"/>
        </w:rPr>
        <w:t xml:space="preserve"> (2022), one of the latest trends in hospitality transport is sustainable mobility, given the rising heat waves and adverse impacts (e.g., </w:t>
      </w:r>
      <w:r>
        <w:rPr>
          <w:rFonts w:ascii="Arial" w:eastAsia="Arial" w:hAnsi="Arial" w:cs="Arial"/>
          <w:color w:val="000000"/>
          <w:sz w:val="24"/>
          <w:szCs w:val="24"/>
        </w:rPr>
        <w:lastRenderedPageBreak/>
        <w:t>pollution) on the environment. Governments across the world are, thus, attempting to leverage existing public transport infrastructure to ensure eco-friendly travel. For instance, as further stressed by (</w:t>
      </w:r>
      <w:proofErr w:type="spellStart"/>
      <w:r>
        <w:rPr>
          <w:rFonts w:ascii="Arial" w:eastAsia="Arial" w:hAnsi="Arial" w:cs="Arial"/>
          <w:color w:val="000000"/>
          <w:sz w:val="24"/>
          <w:szCs w:val="24"/>
        </w:rPr>
        <w:t>Tsukanova</w:t>
      </w:r>
      <w:proofErr w:type="spellEnd"/>
      <w:r>
        <w:rPr>
          <w:rFonts w:ascii="Arial" w:eastAsia="Arial" w:hAnsi="Arial" w:cs="Arial"/>
          <w:color w:val="000000"/>
          <w:sz w:val="24"/>
          <w:szCs w:val="24"/>
        </w:rPr>
        <w:t xml:space="preserve">, 2022), governments are subsidising public transport (in effect, low fares) to encourage both residents and tourists to use public transport as a sustainable and affordable alternative. Given this trend, a discussion on how air travel, the mode of Hospitality Transport chosen here, contributes to environmental degradation is necessary. </w:t>
      </w:r>
    </w:p>
    <w:p w14:paraId="30FEDDA8" w14:textId="77777777" w:rsidR="00105C21" w:rsidRDefault="00000000">
      <w:pPr>
        <w:pStyle w:val="Heading1"/>
      </w:pPr>
      <w:bookmarkStart w:id="2" w:name="_heading=h.2s8eyo1" w:colFirst="0" w:colLast="0"/>
      <w:bookmarkEnd w:id="2"/>
      <w:r>
        <w:t>Discussion on Air Travel</w:t>
      </w:r>
    </w:p>
    <w:p w14:paraId="3C8A3A24"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sz w:val="24"/>
          <w:szCs w:val="24"/>
        </w:rPr>
        <w:t>Air travel is one of the integral parts of Hospitality Transport, as it is a preferred mode of travelling to the destination (or return) in both domestic and international tourism. Several scholars have highlighted that the necessity of air travel is most felt by the business travellers that constitute the primary segment of corporate tourism (</w:t>
      </w:r>
      <w:proofErr w:type="spellStart"/>
      <w:r>
        <w:rPr>
          <w:rFonts w:ascii="Arial" w:eastAsia="Arial" w:hAnsi="Arial" w:cs="Arial"/>
          <w:color w:val="000000"/>
          <w:sz w:val="24"/>
          <w:szCs w:val="24"/>
        </w:rPr>
        <w:t>Streimikiene</w:t>
      </w:r>
      <w:proofErr w:type="spellEnd"/>
      <w:r>
        <w:rPr>
          <w:rFonts w:ascii="Arial" w:eastAsia="Arial" w:hAnsi="Arial" w:cs="Arial"/>
          <w:color w:val="000000"/>
          <w:sz w:val="24"/>
          <w:szCs w:val="24"/>
        </w:rPr>
        <w:t xml:space="preserve"> </w:t>
      </w:r>
      <w:r>
        <w:rPr>
          <w:rFonts w:ascii="Arial" w:eastAsia="Arial" w:hAnsi="Arial" w:cs="Arial"/>
          <w:i/>
          <w:color w:val="000000"/>
          <w:sz w:val="24"/>
          <w:szCs w:val="24"/>
        </w:rPr>
        <w:t>et al</w:t>
      </w:r>
      <w:r>
        <w:rPr>
          <w:rFonts w:ascii="Arial" w:eastAsia="Arial" w:hAnsi="Arial" w:cs="Arial"/>
          <w:color w:val="000000"/>
          <w:sz w:val="24"/>
          <w:szCs w:val="24"/>
        </w:rPr>
        <w:t xml:space="preserve">., 2021; Lee, Yeon, and Song, 2023). One can specifically highlight the Meetings, Incentives, Conferences, and Exhibitions (MICE) tourism here where, as the events are organised across the world, air travel is the most preferable mode </w:t>
      </w:r>
      <w:r>
        <w:rPr>
          <w:rFonts w:ascii="Arial" w:eastAsia="Arial" w:hAnsi="Arial" w:cs="Arial"/>
          <w:color w:val="000000" w:themeColor="text1"/>
          <w:sz w:val="24"/>
          <w:szCs w:val="24"/>
        </w:rPr>
        <w:t xml:space="preserve">of transport (sometimes the ‘only’ mode, given the time constraints to reach those events) for the business travellers (Lee, Yeon, and Song, 2023). Moreover, air travel is often a part of the experience that tourists are seeking. In this regard, one can stress the use of private jets or business-class air travel in the hospitality industry, which is related to premium or high-end travel experiences (Cohen </w:t>
      </w:r>
      <w:r>
        <w:rPr>
          <w:rFonts w:ascii="Arial" w:eastAsia="Arial" w:hAnsi="Arial" w:cs="Arial"/>
          <w:i/>
          <w:color w:val="000000" w:themeColor="text1"/>
          <w:sz w:val="24"/>
          <w:szCs w:val="24"/>
        </w:rPr>
        <w:t>et al</w:t>
      </w:r>
      <w:r>
        <w:rPr>
          <w:rFonts w:ascii="Arial" w:eastAsia="Arial" w:hAnsi="Arial" w:cs="Arial"/>
          <w:color w:val="000000" w:themeColor="text1"/>
          <w:sz w:val="24"/>
          <w:szCs w:val="24"/>
        </w:rPr>
        <w:t xml:space="preserve">., 2022). </w:t>
      </w:r>
    </w:p>
    <w:p w14:paraId="1DE55531"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Air travel is a crucial part of the hospitality industry from a business perspective as well. There are numerous examples where hospitality companies tie up with airlines (and vice versa) to reap the benefits of a common customer segment. Hotels, for instance, offer bundle packages with discounts to attract customers via sales promotion (Wei, Yu, and Li, 2025). To give a practical example, British Airways (BA) have collaborated with leading hotels like Accor or various Airbnb accommodations (BA called them 'accommodation partners') to increase customer retention (BA, n.d1.). They introduced a loyalty program called 'Avios' where, if customers (members of BA Executive Club) book flights from partner airlines or accommodations from its accommodation partners, they get Avios balance as a reward (BA, n.d1.). Similarly, Mr &amp; Mrs Smith, a subsidiary of Hyatt Hotels &amp; Resorts, has partnered with BA and offers bundled packages to increase customer loyalty (Mr &amp; Mrs Smith, n.d.). These </w:t>
      </w:r>
      <w:r>
        <w:rPr>
          <w:rFonts w:ascii="Arial" w:eastAsia="Arial" w:hAnsi="Arial" w:cs="Arial"/>
          <w:color w:val="000000" w:themeColor="text1"/>
          <w:sz w:val="24"/>
          <w:szCs w:val="24"/>
        </w:rPr>
        <w:lastRenderedPageBreak/>
        <w:t xml:space="preserve">examples prove that Air Travel is intertwined with the hospitality industry in terms of gaining market share.  </w:t>
      </w:r>
    </w:p>
    <w:p w14:paraId="0201F1AD"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cost-effectiveness of air travel as a mode of transport in the hospitality industry is subject to many things (Dwyer, 2023). Primarily, it depends upon the affordability limits of the travellers. In other words, based on cost preferences, various air travel options - from luxury to low-cost (e.g., Ryanair) - are made available to the customers. Balancing environmental concerns with cost-effectiveness creates tension, given the contribution of tourism and hospitality to the gross domestic product (GDP) of various countries (e.g., Fiji, Albania) (Dwyer, 2023). If options most preferred by the tourists - air travel, for instance - were burdened with environmental regulations, it might adversely affect the economies of these countries. Nevertheless, it is important to be aware of the potential planetary damage that air travel can cause.  </w:t>
      </w:r>
    </w:p>
    <w:p w14:paraId="1FA12828" w14:textId="77777777" w:rsidR="00105C21" w:rsidRDefault="00000000">
      <w:pPr>
        <w:pStyle w:val="Heading1"/>
      </w:pPr>
      <w:bookmarkStart w:id="3" w:name="_heading=h.17dp8vu" w:colFirst="0" w:colLast="0"/>
      <w:bookmarkEnd w:id="3"/>
      <w:r>
        <w:t xml:space="preserve">Planetary damages caused </w:t>
      </w:r>
    </w:p>
    <w:p w14:paraId="048E43C1"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According to Legrand, Chen and </w:t>
      </w:r>
      <w:proofErr w:type="spellStart"/>
      <w:r>
        <w:rPr>
          <w:rFonts w:ascii="Arial" w:eastAsia="Arial" w:hAnsi="Arial" w:cs="Arial"/>
          <w:color w:val="000000" w:themeColor="text1"/>
          <w:sz w:val="24"/>
          <w:szCs w:val="24"/>
        </w:rPr>
        <w:t>Laeis</w:t>
      </w:r>
      <w:proofErr w:type="spellEnd"/>
      <w:r>
        <w:rPr>
          <w:rFonts w:ascii="Arial" w:eastAsia="Arial" w:hAnsi="Arial" w:cs="Arial"/>
          <w:color w:val="000000" w:themeColor="text1"/>
          <w:sz w:val="24"/>
          <w:szCs w:val="24"/>
        </w:rPr>
        <w:t xml:space="preserve"> (2022), sustainability concerns specific to the hospitality industry encompass various aspects including energy efficiency, conservation of freshwater, proper waste management, and eco-friendly architecture, to name only four. However, when one considers the aspect of hospitality transport, the situation becomes different. For example, according to many scholars, air travel is one of the major sources of carbon emissions in the hospitality industry (Leal Filho </w:t>
      </w:r>
      <w:r>
        <w:rPr>
          <w:rFonts w:ascii="Arial" w:eastAsia="Arial" w:hAnsi="Arial" w:cs="Arial"/>
          <w:i/>
          <w:color w:val="000000" w:themeColor="text1"/>
          <w:sz w:val="24"/>
          <w:szCs w:val="24"/>
        </w:rPr>
        <w:t>et al</w:t>
      </w:r>
      <w:r>
        <w:rPr>
          <w:rFonts w:ascii="Arial" w:eastAsia="Arial" w:hAnsi="Arial" w:cs="Arial"/>
          <w:color w:val="000000" w:themeColor="text1"/>
          <w:sz w:val="24"/>
          <w:szCs w:val="24"/>
        </w:rPr>
        <w:t xml:space="preserve">., 2023; Ben Youssef and Zeqiri, 2022). Due to fuel combustion, flights emit obnoxious gases in the environment including CO2 and other greenhouse gases (GHGs). To cite specific data (see Figure 1 as well), according to Ritchie (2024), circa 2.5% of the global carbon emissions is caused by aviation. As flying is one of the carbon-intensive activities </w:t>
      </w:r>
      <w:proofErr w:type="gramStart"/>
      <w:r>
        <w:rPr>
          <w:rFonts w:ascii="Arial" w:eastAsia="Arial" w:hAnsi="Arial" w:cs="Arial"/>
          <w:color w:val="000000" w:themeColor="text1"/>
          <w:sz w:val="24"/>
          <w:szCs w:val="24"/>
        </w:rPr>
        <w:t>and also</w:t>
      </w:r>
      <w:proofErr w:type="gramEnd"/>
      <w:r>
        <w:rPr>
          <w:rFonts w:ascii="Arial" w:eastAsia="Arial" w:hAnsi="Arial" w:cs="Arial"/>
          <w:color w:val="000000" w:themeColor="text1"/>
          <w:sz w:val="24"/>
          <w:szCs w:val="24"/>
        </w:rPr>
        <w:t xml:space="preserve"> one of the integral parts of Hospitality Transportation, it can be included in the category of energy-related sustainability concerns in the hospitality industry. Nevertheless, energy efficiency is concerned with the reduction of energy wastage. Contrary, the problem with carbon emissions through aviation is that its fuel is reliant primarily on non-renewable energy resources (Ritchie, 2024). </w:t>
      </w:r>
    </w:p>
    <w:p w14:paraId="60C9F696" w14:textId="77777777" w:rsidR="00105C21" w:rsidRDefault="00000000">
      <w:pPr>
        <w:spacing w:line="360" w:lineRule="auto"/>
        <w:jc w:val="center"/>
        <w:rPr>
          <w:rFonts w:ascii="Arial" w:eastAsia="Arial" w:hAnsi="Arial" w:cs="Arial"/>
          <w:color w:val="000000" w:themeColor="text1"/>
          <w:sz w:val="24"/>
          <w:szCs w:val="24"/>
        </w:rPr>
      </w:pPr>
      <w:r>
        <w:rPr>
          <w:rFonts w:ascii="Arial" w:eastAsia="Arial" w:hAnsi="Arial" w:cs="Arial"/>
          <w:noProof/>
          <w:color w:val="000000" w:themeColor="text1"/>
          <w:sz w:val="24"/>
          <w:szCs w:val="24"/>
        </w:rPr>
        <w:lastRenderedPageBreak/>
        <w:drawing>
          <wp:inline distT="114300" distB="114300" distL="114300" distR="114300" wp14:anchorId="5DF5E693" wp14:editId="3D9B7BD4">
            <wp:extent cx="3067050" cy="21621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referRelativeResize="0"/>
                  </pic:nvPicPr>
                  <pic:blipFill>
                    <a:blip r:embed="rId7"/>
                    <a:srcRect/>
                    <a:stretch>
                      <a:fillRect/>
                    </a:stretch>
                  </pic:blipFill>
                  <pic:spPr>
                    <a:xfrm>
                      <a:off x="0" y="0"/>
                      <a:ext cx="3067050" cy="2162175"/>
                    </a:xfrm>
                    <a:prstGeom prst="rect">
                      <a:avLst/>
                    </a:prstGeom>
                  </pic:spPr>
                </pic:pic>
              </a:graphicData>
            </a:graphic>
          </wp:inline>
        </w:drawing>
      </w:r>
    </w:p>
    <w:p w14:paraId="3F05D087" w14:textId="77777777" w:rsidR="00105C21" w:rsidRDefault="00000000">
      <w:pPr>
        <w:spacing w:line="360" w:lineRule="auto"/>
        <w:jc w:val="center"/>
        <w:rPr>
          <w:rFonts w:ascii="Arial" w:eastAsia="Arial" w:hAnsi="Arial" w:cs="Arial"/>
          <w:b/>
          <w:color w:val="000000" w:themeColor="text1"/>
          <w:sz w:val="24"/>
          <w:szCs w:val="24"/>
        </w:rPr>
      </w:pPr>
      <w:r>
        <w:rPr>
          <w:rFonts w:ascii="Arial" w:eastAsia="Arial" w:hAnsi="Arial" w:cs="Arial"/>
          <w:b/>
          <w:color w:val="000000" w:themeColor="text1"/>
          <w:sz w:val="24"/>
          <w:szCs w:val="24"/>
        </w:rPr>
        <w:t>Figure 1: CO2 emissions through Aviation</w:t>
      </w:r>
    </w:p>
    <w:p w14:paraId="5D1DA46E" w14:textId="77777777" w:rsidR="00105C21" w:rsidRDefault="00000000">
      <w:pPr>
        <w:spacing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rPr>
        <w:t>(Source: Ritchie, 2024)</w:t>
      </w:r>
    </w:p>
    <w:p w14:paraId="553A048C"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is, furthermore, obvious that air travel causes air pollution. Consequent to the combustion of fuel, various harmful gases are released into the air. Scholars like Miller </w:t>
      </w:r>
      <w:r>
        <w:rPr>
          <w:rFonts w:ascii="Arial" w:eastAsia="Arial" w:hAnsi="Arial" w:cs="Arial"/>
          <w:i/>
          <w:color w:val="000000" w:themeColor="text1"/>
          <w:sz w:val="24"/>
          <w:szCs w:val="24"/>
        </w:rPr>
        <w:t>et al</w:t>
      </w:r>
      <w:r>
        <w:rPr>
          <w:rFonts w:ascii="Arial" w:eastAsia="Arial" w:hAnsi="Arial" w:cs="Arial"/>
          <w:color w:val="000000" w:themeColor="text1"/>
          <w:sz w:val="24"/>
          <w:szCs w:val="24"/>
        </w:rPr>
        <w:t>. (2022) stressed the impact of the emissions of NOx due to aviation and how it affects air quality. To elaborate, NOx emission is the principal reason behind the formation of ozone (O3). This O3, usually formed at a higher altitude, later descends to the lower levels and, thus, affects the air quality. The scholars have also stressed how this atmospheric O</w:t>
      </w:r>
      <w:r>
        <w:rPr>
          <w:rFonts w:ascii="Arial" w:eastAsia="Arial" w:hAnsi="Arial" w:cs="Arial"/>
          <w:color w:val="000000" w:themeColor="text1"/>
          <w:sz w:val="24"/>
          <w:szCs w:val="24"/>
          <w:vertAlign w:val="subscript"/>
        </w:rPr>
        <w:t>3</w:t>
      </w:r>
      <w:r>
        <w:rPr>
          <w:rFonts w:ascii="Arial" w:eastAsia="Arial" w:hAnsi="Arial" w:cs="Arial"/>
          <w:color w:val="000000" w:themeColor="text1"/>
          <w:sz w:val="24"/>
          <w:szCs w:val="24"/>
        </w:rPr>
        <w:t xml:space="preserve"> changes the radiative balance of the earth and, consequently, affects the climate adversely (</w:t>
      </w:r>
      <w:proofErr w:type="spellStart"/>
      <w:r>
        <w:rPr>
          <w:rFonts w:ascii="Arial" w:eastAsia="Arial" w:hAnsi="Arial" w:cs="Arial"/>
          <w:color w:val="000000" w:themeColor="text1"/>
          <w:sz w:val="24"/>
          <w:szCs w:val="24"/>
        </w:rPr>
        <w:t>Gharibzadeh</w:t>
      </w:r>
      <w:proofErr w:type="spellEnd"/>
      <w:r>
        <w:rPr>
          <w:rFonts w:ascii="Arial" w:eastAsia="Arial" w:hAnsi="Arial" w:cs="Arial"/>
          <w:color w:val="000000" w:themeColor="text1"/>
          <w:sz w:val="24"/>
          <w:szCs w:val="24"/>
        </w:rPr>
        <w:t xml:space="preserve"> </w:t>
      </w:r>
      <w:r>
        <w:rPr>
          <w:rFonts w:ascii="Arial" w:eastAsia="Arial" w:hAnsi="Arial" w:cs="Arial"/>
          <w:i/>
          <w:color w:val="000000" w:themeColor="text1"/>
          <w:sz w:val="24"/>
          <w:szCs w:val="24"/>
        </w:rPr>
        <w:t>et al</w:t>
      </w:r>
      <w:r>
        <w:rPr>
          <w:rFonts w:ascii="Arial" w:eastAsia="Arial" w:hAnsi="Arial" w:cs="Arial"/>
          <w:color w:val="000000" w:themeColor="text1"/>
          <w:sz w:val="24"/>
          <w:szCs w:val="24"/>
        </w:rPr>
        <w:t xml:space="preserve">., 2021). One can also stress how the noise pollution caused by aviation affects the climate in general and the communities living near airports specifically (see Figure 2). According to Leishman (2025), however, the noise pollution caused by military aircraft is greater than normal planes given the augmentation of the turbojet engines by the afterburners. </w:t>
      </w:r>
    </w:p>
    <w:p w14:paraId="2DCD60FA" w14:textId="77777777" w:rsidR="00105C21" w:rsidRDefault="00000000">
      <w:pPr>
        <w:spacing w:line="360" w:lineRule="auto"/>
        <w:jc w:val="center"/>
        <w:rPr>
          <w:rFonts w:ascii="Arial" w:eastAsia="Arial" w:hAnsi="Arial" w:cs="Arial"/>
          <w:color w:val="000000" w:themeColor="text1"/>
          <w:sz w:val="24"/>
          <w:szCs w:val="24"/>
        </w:rPr>
      </w:pPr>
      <w:r>
        <w:rPr>
          <w:rFonts w:ascii="Arial" w:eastAsia="Arial" w:hAnsi="Arial" w:cs="Arial"/>
          <w:noProof/>
          <w:color w:val="000000" w:themeColor="text1"/>
          <w:sz w:val="24"/>
          <w:szCs w:val="24"/>
        </w:rPr>
        <w:lastRenderedPageBreak/>
        <w:drawing>
          <wp:inline distT="114300" distB="114300" distL="114300" distR="114300" wp14:anchorId="10EA5979" wp14:editId="09772830">
            <wp:extent cx="5730875" cy="26035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8"/>
                    <a:srcRect/>
                    <a:stretch>
                      <a:fillRect/>
                    </a:stretch>
                  </pic:blipFill>
                  <pic:spPr>
                    <a:xfrm>
                      <a:off x="0" y="0"/>
                      <a:ext cx="5731200" cy="2603500"/>
                    </a:xfrm>
                    <a:prstGeom prst="rect">
                      <a:avLst/>
                    </a:prstGeom>
                  </pic:spPr>
                </pic:pic>
              </a:graphicData>
            </a:graphic>
          </wp:inline>
        </w:drawing>
      </w:r>
    </w:p>
    <w:p w14:paraId="3B0E22CC" w14:textId="77777777" w:rsidR="00105C21" w:rsidRDefault="00000000">
      <w:pPr>
        <w:spacing w:line="360" w:lineRule="auto"/>
        <w:jc w:val="center"/>
        <w:rPr>
          <w:rFonts w:ascii="Arial" w:eastAsia="Arial" w:hAnsi="Arial" w:cs="Arial"/>
          <w:b/>
          <w:color w:val="000000" w:themeColor="text1"/>
          <w:sz w:val="24"/>
          <w:szCs w:val="24"/>
        </w:rPr>
      </w:pPr>
      <w:r>
        <w:rPr>
          <w:rFonts w:ascii="Arial" w:eastAsia="Arial" w:hAnsi="Arial" w:cs="Arial"/>
          <w:b/>
          <w:color w:val="000000" w:themeColor="text1"/>
          <w:sz w:val="24"/>
          <w:szCs w:val="24"/>
        </w:rPr>
        <w:t>Figure 2: The acoustics of flights</w:t>
      </w:r>
    </w:p>
    <w:p w14:paraId="2859CCFE" w14:textId="77777777" w:rsidR="00105C21" w:rsidRDefault="00000000">
      <w:pPr>
        <w:spacing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rPr>
        <w:t>(Source: Leishman, 2025)</w:t>
      </w:r>
    </w:p>
    <w:p w14:paraId="181A00CC"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Talking about planetary damage caused by aviation, one can also stress its contribution to global warming. Aviation is responsible for the formation of what is known as 'contrails.' Short for 'condensation trails,' contrails are the streaks of 'clouds' that aircraft </w:t>
      </w:r>
      <w:proofErr w:type="gramStart"/>
      <w:r>
        <w:rPr>
          <w:rFonts w:ascii="Arial" w:eastAsia="Arial" w:hAnsi="Arial" w:cs="Arial"/>
          <w:color w:val="000000" w:themeColor="text1"/>
          <w:sz w:val="24"/>
          <w:szCs w:val="24"/>
        </w:rPr>
        <w:t>leave</w:t>
      </w:r>
      <w:proofErr w:type="gramEnd"/>
      <w:r>
        <w:rPr>
          <w:rFonts w:ascii="Arial" w:eastAsia="Arial" w:hAnsi="Arial" w:cs="Arial"/>
          <w:color w:val="000000" w:themeColor="text1"/>
          <w:sz w:val="24"/>
          <w:szCs w:val="24"/>
        </w:rPr>
        <w:t xml:space="preserve"> behind that is, according to Mathewson (2024), formed when the hot exhaust gases and vapour released by the aircraft react with the cold air. It significantly contributes to global warming, as these fumes trap heat and, thus, make the atmosphere warmer.  </w:t>
      </w:r>
    </w:p>
    <w:p w14:paraId="389D4164"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These adverse environmental effects caused by air travel are exacerbated further by airline-specific activities. Low-cost airlines such as Ryanair or EasyJet run freights that are no-frills i.e., no added services except the flying, which, in effect, helps them to balance costs (Brueckner, Kahn, and Nickelsburg, 2024). Yet, to maintain profitability, these airlines </w:t>
      </w:r>
      <w:proofErr w:type="gramStart"/>
      <w:r>
        <w:rPr>
          <w:rFonts w:ascii="Arial" w:eastAsia="Arial" w:hAnsi="Arial" w:cs="Arial"/>
          <w:color w:val="000000" w:themeColor="text1"/>
          <w:sz w:val="24"/>
          <w:szCs w:val="24"/>
        </w:rPr>
        <w:t>have to</w:t>
      </w:r>
      <w:proofErr w:type="gramEnd"/>
      <w:r>
        <w:rPr>
          <w:rFonts w:ascii="Arial" w:eastAsia="Arial" w:hAnsi="Arial" w:cs="Arial"/>
          <w:color w:val="000000" w:themeColor="text1"/>
          <w:sz w:val="24"/>
          <w:szCs w:val="24"/>
        </w:rPr>
        <w:t xml:space="preserve"> run multiple, albeit short-haul, flights (Brueckner, Kahn, and Nickelsburg, 2024). In other words, </w:t>
      </w:r>
      <w:proofErr w:type="gramStart"/>
      <w:r>
        <w:rPr>
          <w:rFonts w:ascii="Arial" w:eastAsia="Arial" w:hAnsi="Arial" w:cs="Arial"/>
          <w:color w:val="000000" w:themeColor="text1"/>
          <w:sz w:val="24"/>
          <w:szCs w:val="24"/>
        </w:rPr>
        <w:t>in the course of</w:t>
      </w:r>
      <w:proofErr w:type="gramEnd"/>
      <w:r>
        <w:rPr>
          <w:rFonts w:ascii="Arial" w:eastAsia="Arial" w:hAnsi="Arial" w:cs="Arial"/>
          <w:color w:val="000000" w:themeColor="text1"/>
          <w:sz w:val="24"/>
          <w:szCs w:val="24"/>
        </w:rPr>
        <w:t xml:space="preserve"> maintaining affordability to cater to price-conscious consumers, these airlines increase emissions due to multiple flights. Thus, tension persists in balancing affordability with sustainable air travel of which the concerned hospitality industry needs to take accountability since, as stressed extensively multiple times, air travel is an integral part of Hospitality Transport. </w:t>
      </w:r>
    </w:p>
    <w:p w14:paraId="03E26469" w14:textId="77777777" w:rsidR="00105C21" w:rsidRDefault="00000000">
      <w:pPr>
        <w:rPr>
          <w:rFonts w:ascii="Arial" w:eastAsia="Arial" w:hAnsi="Arial" w:cs="Arial"/>
          <w:color w:val="000000" w:themeColor="text1"/>
          <w:sz w:val="24"/>
          <w:szCs w:val="24"/>
        </w:rPr>
      </w:pPr>
      <w:r>
        <w:rPr>
          <w:color w:val="000000" w:themeColor="text1"/>
        </w:rPr>
        <w:br w:type="page"/>
      </w:r>
    </w:p>
    <w:p w14:paraId="1F32C3C6" w14:textId="77777777" w:rsidR="00105C21" w:rsidRDefault="00000000">
      <w:pPr>
        <w:pStyle w:val="Heading1"/>
      </w:pPr>
      <w:bookmarkStart w:id="4" w:name="_heading=h.3rdcrjn" w:colFirst="0" w:colLast="0"/>
      <w:bookmarkEnd w:id="4"/>
      <w:r>
        <w:lastRenderedPageBreak/>
        <w:t xml:space="preserve">Possible solutions </w:t>
      </w:r>
    </w:p>
    <w:p w14:paraId="798D3C2C"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Given the exploration of the planetary damages caused by air travel, the situation might appear grim. Nevertheless, there are indeed effective solutions to get rid of them. It is already highlighted that the fuel used in aircraft is made of non-renewable energy resources, and, thus, makes its combustion harmful to the environment. Thus, one of the possible solutions to offset carbon emissions caused by air travel is to embrace sustainable aviation fuel (SAF). SAF is made of renewable energy resources (also called 'feedstock wastes,' see Figure 3) (ADS Group, 2020). According to ADS Group (2020), carbon emissions caused by the aviation industry will be reduced by 32% by 2050 if SAF has been put into widespread use. Eco-conscious airlines such as BA are already sourcing SAF from the International Airlines Group (IAG) after its commercial launch by United Airlines in 2016 (ADS Group, 2020)</w:t>
      </w:r>
    </w:p>
    <w:p w14:paraId="3A4A5B7F"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noProof/>
          <w:color w:val="000000" w:themeColor="text1"/>
          <w:sz w:val="24"/>
          <w:szCs w:val="24"/>
        </w:rPr>
        <w:drawing>
          <wp:inline distT="114300" distB="114300" distL="114300" distR="114300" wp14:anchorId="3B4D79E0" wp14:editId="2649684F">
            <wp:extent cx="5730875" cy="20447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9"/>
                    <a:srcRect/>
                    <a:stretch>
                      <a:fillRect/>
                    </a:stretch>
                  </pic:blipFill>
                  <pic:spPr>
                    <a:xfrm>
                      <a:off x="0" y="0"/>
                      <a:ext cx="5731200" cy="2044700"/>
                    </a:xfrm>
                    <a:prstGeom prst="rect">
                      <a:avLst/>
                    </a:prstGeom>
                  </pic:spPr>
                </pic:pic>
              </a:graphicData>
            </a:graphic>
          </wp:inline>
        </w:drawing>
      </w:r>
      <w:r>
        <w:rPr>
          <w:rFonts w:ascii="Arial" w:eastAsia="Arial" w:hAnsi="Arial" w:cs="Arial"/>
          <w:color w:val="000000" w:themeColor="text1"/>
          <w:sz w:val="24"/>
          <w:szCs w:val="24"/>
        </w:rPr>
        <w:t xml:space="preserve"> </w:t>
      </w:r>
    </w:p>
    <w:p w14:paraId="51A4E62F" w14:textId="77777777" w:rsidR="00105C21" w:rsidRDefault="00000000">
      <w:pPr>
        <w:spacing w:line="360" w:lineRule="auto"/>
        <w:jc w:val="center"/>
        <w:rPr>
          <w:rFonts w:ascii="Arial" w:eastAsia="Arial" w:hAnsi="Arial" w:cs="Arial"/>
          <w:b/>
          <w:color w:val="000000" w:themeColor="text1"/>
          <w:sz w:val="24"/>
          <w:szCs w:val="24"/>
        </w:rPr>
      </w:pPr>
      <w:r>
        <w:rPr>
          <w:rFonts w:ascii="Arial" w:eastAsia="Arial" w:hAnsi="Arial" w:cs="Arial"/>
          <w:b/>
          <w:color w:val="000000" w:themeColor="text1"/>
          <w:sz w:val="24"/>
          <w:szCs w:val="24"/>
        </w:rPr>
        <w:t>Figure 3: Methods to produce SAFs</w:t>
      </w:r>
    </w:p>
    <w:p w14:paraId="3E1F8B1E" w14:textId="77777777" w:rsidR="00105C21" w:rsidRDefault="00000000">
      <w:pPr>
        <w:spacing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rPr>
        <w:t>(Source: ADS Group, 2020)</w:t>
      </w:r>
    </w:p>
    <w:p w14:paraId="5B28C2E8"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Now, as major hotel chains like Hyatt and Accor are in partnership with major airlines like BA, these giants of the global hospitality industry can advocate quick adoption of SAFs by these airlines and, thus, can reduce carbon emissions caused by air travel considerably. </w:t>
      </w:r>
    </w:p>
    <w:p w14:paraId="45CA2349" w14:textId="77777777" w:rsidR="00105C21" w:rsidRDefault="00000000">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advocacy for SAF adoption is crucial, at least in the context of BA, since it is part of its carbon offset programs, which also include strategies for achieving fuel efficiency. As a principal pillar of BA's somewhat ambitious target to achieve Net Zero by 2050, it has already made notable progress in terms of making their aircraft 35% fuel efficient (BA, n.d2.). To bolster these efforts to reduce emissions caused by air </w:t>
      </w:r>
      <w:r>
        <w:rPr>
          <w:rFonts w:ascii="Arial" w:eastAsia="Arial" w:hAnsi="Arial" w:cs="Arial"/>
          <w:color w:val="000000" w:themeColor="text1"/>
          <w:sz w:val="24"/>
          <w:szCs w:val="24"/>
        </w:rPr>
        <w:lastRenderedPageBreak/>
        <w:t xml:space="preserve">travel, leading airports of the United Kingdom (UK) like Heathrow have introduced measures to offset carbon emissions. According to Heathrow's Emissions Strategy and Action Plan, the London-based airport is determined to reduce emissions by controlling vehicles and energy plants, guiding ground movements (e.g., Terminal 2 is dedicated exclusively to reducing fuel use and taxi time), and influencing fleet mix (Heathrow, 2018). However, it is evident that these solely concern the airlines and the airports. In this regard, the proponents of the hospitality industry need to play active roles in the effective implementation of these measures. </w:t>
      </w:r>
    </w:p>
    <w:p w14:paraId="4F21BA33" w14:textId="77777777" w:rsidR="0022046E" w:rsidRDefault="0022046E">
      <w:pPr>
        <w:spacing w:line="360" w:lineRule="auto"/>
        <w:jc w:val="both"/>
        <w:rPr>
          <w:rFonts w:ascii="Arial" w:eastAsia="Arial" w:hAnsi="Arial" w:cs="Arial"/>
          <w:color w:val="000000" w:themeColor="text1"/>
          <w:sz w:val="24"/>
          <w:szCs w:val="24"/>
        </w:rPr>
      </w:pPr>
    </w:p>
    <w:p w14:paraId="2FFBC145" w14:textId="77777777" w:rsidR="006627B8" w:rsidRDefault="006627B8" w:rsidP="006627B8">
      <w:pPr>
        <w:pStyle w:val="Heading1"/>
      </w:pPr>
      <w:r>
        <w:t>Conclusion</w:t>
      </w:r>
    </w:p>
    <w:p w14:paraId="683239D3" w14:textId="77777777" w:rsidR="006627B8" w:rsidRDefault="006627B8" w:rsidP="006627B8">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report focused on air travel as the mode of transport linked to Hospitality Transport and how it is increasing the sustainability concerns of the hospitality industry. It explored how air travel is an integral part of the hospitality industry. The report has also shown how the leading proponents of the hospitality industry (e.g., Accor, Hyatt) are collaborating with leading airlines (e.g., BA) to ensure customer loyalty and retention. Due to excessive reliance on the non-renewable fossil-fuels, air travel notably affects air quality. It is related to noise pollution and contributes to global warming by creating condensed trails. The possible solutions that this report has suggested </w:t>
      </w:r>
      <w:proofErr w:type="gramStart"/>
      <w:r>
        <w:rPr>
          <w:rFonts w:ascii="Arial" w:eastAsia="Arial" w:hAnsi="Arial" w:cs="Arial"/>
          <w:color w:val="000000" w:themeColor="text1"/>
          <w:sz w:val="24"/>
          <w:szCs w:val="24"/>
        </w:rPr>
        <w:t>include</w:t>
      </w:r>
      <w:proofErr w:type="gramEnd"/>
      <w:r>
        <w:rPr>
          <w:rFonts w:ascii="Arial" w:eastAsia="Arial" w:hAnsi="Arial" w:cs="Arial"/>
          <w:color w:val="000000" w:themeColor="text1"/>
          <w:sz w:val="24"/>
          <w:szCs w:val="24"/>
        </w:rPr>
        <w:t xml:space="preserve"> the adoption of SAFs. While overseeing.  </w:t>
      </w:r>
    </w:p>
    <w:p w14:paraId="58F60AA3" w14:textId="77777777" w:rsidR="0022046E" w:rsidRDefault="0022046E">
      <w:pPr>
        <w:spacing w:line="360" w:lineRule="auto"/>
        <w:jc w:val="both"/>
        <w:rPr>
          <w:rFonts w:ascii="Arial" w:eastAsia="Arial" w:hAnsi="Arial" w:cs="Arial"/>
          <w:color w:val="000000" w:themeColor="text1"/>
          <w:sz w:val="24"/>
          <w:szCs w:val="24"/>
        </w:rPr>
      </w:pPr>
    </w:p>
    <w:p w14:paraId="5A377E4F" w14:textId="77777777" w:rsidR="006627B8" w:rsidRDefault="006627B8">
      <w:pPr>
        <w:spacing w:line="360" w:lineRule="auto"/>
        <w:jc w:val="both"/>
        <w:rPr>
          <w:rFonts w:ascii="Arial" w:eastAsia="Arial" w:hAnsi="Arial" w:cs="Arial"/>
          <w:color w:val="000000" w:themeColor="text1"/>
          <w:sz w:val="24"/>
          <w:szCs w:val="24"/>
        </w:rPr>
      </w:pPr>
    </w:p>
    <w:p w14:paraId="6F8EBE3F" w14:textId="77777777" w:rsidR="006627B8" w:rsidRDefault="006627B8">
      <w:pPr>
        <w:spacing w:line="360" w:lineRule="auto"/>
        <w:jc w:val="both"/>
        <w:rPr>
          <w:rFonts w:ascii="Arial" w:eastAsia="Arial" w:hAnsi="Arial" w:cs="Arial"/>
          <w:color w:val="000000" w:themeColor="text1"/>
          <w:sz w:val="24"/>
          <w:szCs w:val="24"/>
        </w:rPr>
      </w:pPr>
    </w:p>
    <w:p w14:paraId="010ECDD9" w14:textId="77777777" w:rsidR="006627B8" w:rsidRDefault="006627B8">
      <w:pPr>
        <w:spacing w:line="360" w:lineRule="auto"/>
        <w:jc w:val="both"/>
        <w:rPr>
          <w:rFonts w:ascii="Arial" w:eastAsia="Arial" w:hAnsi="Arial" w:cs="Arial"/>
          <w:color w:val="000000" w:themeColor="text1"/>
          <w:sz w:val="24"/>
          <w:szCs w:val="24"/>
        </w:rPr>
      </w:pPr>
    </w:p>
    <w:p w14:paraId="792B9C48" w14:textId="77777777" w:rsidR="0022046E" w:rsidRDefault="0022046E">
      <w:pPr>
        <w:spacing w:line="360" w:lineRule="auto"/>
        <w:jc w:val="both"/>
        <w:rPr>
          <w:rFonts w:ascii="Arial" w:eastAsia="Arial" w:hAnsi="Arial" w:cs="Arial"/>
          <w:color w:val="000000" w:themeColor="text1"/>
          <w:sz w:val="24"/>
          <w:szCs w:val="24"/>
        </w:rPr>
      </w:pPr>
    </w:p>
    <w:p w14:paraId="357D69A7" w14:textId="77777777" w:rsidR="0022046E" w:rsidRDefault="0022046E">
      <w:pPr>
        <w:spacing w:line="360" w:lineRule="auto"/>
        <w:jc w:val="both"/>
        <w:rPr>
          <w:rFonts w:ascii="Arial" w:eastAsia="Arial" w:hAnsi="Arial" w:cs="Arial"/>
          <w:color w:val="000000" w:themeColor="text1"/>
          <w:sz w:val="24"/>
          <w:szCs w:val="24"/>
        </w:rPr>
      </w:pPr>
    </w:p>
    <w:p w14:paraId="7FFA6D9E" w14:textId="77777777" w:rsidR="0022046E" w:rsidRDefault="0022046E">
      <w:pPr>
        <w:spacing w:line="360" w:lineRule="auto"/>
        <w:jc w:val="both"/>
        <w:rPr>
          <w:rFonts w:ascii="Arial" w:eastAsia="Arial" w:hAnsi="Arial" w:cs="Arial"/>
          <w:color w:val="000000" w:themeColor="text1"/>
          <w:sz w:val="24"/>
          <w:szCs w:val="24"/>
        </w:rPr>
      </w:pPr>
    </w:p>
    <w:p w14:paraId="18184C52" w14:textId="77777777" w:rsidR="0022046E" w:rsidRDefault="0022046E">
      <w:pPr>
        <w:spacing w:line="360" w:lineRule="auto"/>
        <w:jc w:val="both"/>
        <w:rPr>
          <w:rFonts w:ascii="Arial" w:eastAsia="Arial" w:hAnsi="Arial" w:cs="Arial"/>
          <w:color w:val="000000" w:themeColor="text1"/>
          <w:sz w:val="24"/>
          <w:szCs w:val="24"/>
        </w:rPr>
      </w:pPr>
    </w:p>
    <w:p w14:paraId="3AD115E1" w14:textId="77777777" w:rsidR="0022046E" w:rsidRDefault="0022046E">
      <w:pPr>
        <w:spacing w:line="360" w:lineRule="auto"/>
        <w:jc w:val="both"/>
        <w:rPr>
          <w:rFonts w:ascii="Arial" w:eastAsia="Arial" w:hAnsi="Arial" w:cs="Arial"/>
          <w:color w:val="000000" w:themeColor="text1"/>
          <w:sz w:val="24"/>
          <w:szCs w:val="24"/>
        </w:rPr>
      </w:pPr>
    </w:p>
    <w:p w14:paraId="1B355E51" w14:textId="77777777" w:rsidR="0022046E" w:rsidRDefault="0022046E">
      <w:pPr>
        <w:spacing w:line="360" w:lineRule="auto"/>
        <w:jc w:val="both"/>
        <w:rPr>
          <w:rFonts w:ascii="Arial" w:eastAsia="Arial" w:hAnsi="Arial" w:cs="Arial"/>
          <w:color w:val="000000" w:themeColor="text1"/>
          <w:sz w:val="24"/>
          <w:szCs w:val="24"/>
        </w:rPr>
      </w:pPr>
    </w:p>
    <w:p w14:paraId="2733204F" w14:textId="77777777" w:rsidR="0022046E" w:rsidRDefault="0022046E">
      <w:pPr>
        <w:spacing w:line="360" w:lineRule="auto"/>
        <w:jc w:val="both"/>
        <w:rPr>
          <w:rFonts w:ascii="Arial" w:eastAsia="Arial" w:hAnsi="Arial" w:cs="Arial"/>
          <w:color w:val="000000" w:themeColor="text1"/>
          <w:sz w:val="24"/>
          <w:szCs w:val="24"/>
        </w:rPr>
      </w:pPr>
    </w:p>
    <w:p w14:paraId="035D98E2" w14:textId="77777777" w:rsidR="0022046E" w:rsidRDefault="0022046E" w:rsidP="0022046E">
      <w:pPr>
        <w:pStyle w:val="Heading1"/>
      </w:pPr>
      <w:r>
        <w:t>Recommendations</w:t>
      </w:r>
    </w:p>
    <w:p w14:paraId="38BEBB57" w14:textId="77777777" w:rsidR="0022046E" w:rsidRDefault="0022046E" w:rsidP="0022046E">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is evident from the previous segment that the adoption of SAF is one of the </w:t>
      </w:r>
      <w:proofErr w:type="gramStart"/>
      <w:r>
        <w:rPr>
          <w:rFonts w:ascii="Arial" w:eastAsia="Arial" w:hAnsi="Arial" w:cs="Arial"/>
          <w:color w:val="000000" w:themeColor="text1"/>
          <w:sz w:val="24"/>
          <w:szCs w:val="24"/>
        </w:rPr>
        <w:t>key ways</w:t>
      </w:r>
      <w:proofErr w:type="gramEnd"/>
      <w:r>
        <w:rPr>
          <w:rFonts w:ascii="Arial" w:eastAsia="Arial" w:hAnsi="Arial" w:cs="Arial"/>
          <w:color w:val="000000" w:themeColor="text1"/>
          <w:sz w:val="24"/>
          <w:szCs w:val="24"/>
        </w:rPr>
        <w:t xml:space="preserve"> to combat carbon emissions caused by air travel (ADS Group, 2020). Now, as the hotels (or the hospitality industry in general) share the accountability of the planetary damage caused by air travel, the hospitality industry is recommended here to play the role of advocate to encourage the quick adoption of SAFs. It has been also shown in the previous segment that the carbon offset programs introduced by BA or the Heathrow Airport are crucial for combating environmental damages caused by air travel (BA, n.d2.; Heathrow, 2018). Now, as some of the proponents of the hospitality industry have partnered with the airlines (e.g., Mr &amp; Mrs Smith's partnership with BA), they can also be recommended to oversee the proper implementation of the carbon offset programs. </w:t>
      </w:r>
    </w:p>
    <w:p w14:paraId="7E4C05DC" w14:textId="77777777" w:rsidR="0022046E" w:rsidRDefault="0022046E">
      <w:pPr>
        <w:spacing w:line="360" w:lineRule="auto"/>
        <w:jc w:val="both"/>
        <w:rPr>
          <w:rFonts w:ascii="Arial" w:eastAsia="Arial" w:hAnsi="Arial" w:cs="Arial"/>
          <w:color w:val="000000" w:themeColor="text1"/>
          <w:sz w:val="24"/>
          <w:szCs w:val="24"/>
        </w:rPr>
      </w:pPr>
    </w:p>
    <w:p w14:paraId="5154A99D" w14:textId="77777777" w:rsidR="0022046E" w:rsidRDefault="0022046E">
      <w:pPr>
        <w:spacing w:line="360" w:lineRule="auto"/>
        <w:jc w:val="both"/>
        <w:rPr>
          <w:rFonts w:ascii="Arial" w:eastAsia="Arial" w:hAnsi="Arial" w:cs="Arial"/>
          <w:color w:val="000000" w:themeColor="text1"/>
          <w:sz w:val="24"/>
          <w:szCs w:val="24"/>
        </w:rPr>
      </w:pPr>
    </w:p>
    <w:p w14:paraId="51F407C3" w14:textId="77777777" w:rsidR="0022046E" w:rsidRDefault="0022046E">
      <w:pPr>
        <w:spacing w:line="360" w:lineRule="auto"/>
        <w:jc w:val="both"/>
        <w:rPr>
          <w:rFonts w:ascii="Arial" w:eastAsia="Arial" w:hAnsi="Arial" w:cs="Arial"/>
          <w:color w:val="000000" w:themeColor="text1"/>
          <w:sz w:val="24"/>
          <w:szCs w:val="24"/>
        </w:rPr>
      </w:pPr>
    </w:p>
    <w:p w14:paraId="71A0DC3C" w14:textId="77777777" w:rsidR="0022046E" w:rsidRDefault="0022046E">
      <w:pPr>
        <w:spacing w:line="360" w:lineRule="auto"/>
        <w:jc w:val="both"/>
        <w:rPr>
          <w:rFonts w:ascii="Arial" w:eastAsia="Arial" w:hAnsi="Arial" w:cs="Arial"/>
          <w:color w:val="000000" w:themeColor="text1"/>
          <w:sz w:val="24"/>
          <w:szCs w:val="24"/>
        </w:rPr>
      </w:pPr>
    </w:p>
    <w:p w14:paraId="52F579A4" w14:textId="77777777" w:rsidR="0022046E" w:rsidRDefault="0022046E">
      <w:pPr>
        <w:spacing w:line="360" w:lineRule="auto"/>
        <w:jc w:val="both"/>
        <w:rPr>
          <w:rFonts w:ascii="Arial" w:eastAsia="Arial" w:hAnsi="Arial" w:cs="Arial"/>
          <w:color w:val="000000" w:themeColor="text1"/>
          <w:sz w:val="24"/>
          <w:szCs w:val="24"/>
        </w:rPr>
      </w:pPr>
    </w:p>
    <w:p w14:paraId="2B058842" w14:textId="77777777" w:rsidR="0022046E" w:rsidRDefault="0022046E">
      <w:pPr>
        <w:spacing w:line="360" w:lineRule="auto"/>
        <w:jc w:val="both"/>
        <w:rPr>
          <w:rFonts w:ascii="Arial" w:eastAsia="Arial" w:hAnsi="Arial" w:cs="Arial"/>
          <w:color w:val="000000" w:themeColor="text1"/>
          <w:sz w:val="24"/>
          <w:szCs w:val="24"/>
        </w:rPr>
      </w:pPr>
    </w:p>
    <w:p w14:paraId="25FD82F4" w14:textId="77777777" w:rsidR="0022046E" w:rsidRDefault="0022046E">
      <w:pPr>
        <w:spacing w:line="360" w:lineRule="auto"/>
        <w:jc w:val="both"/>
        <w:rPr>
          <w:rFonts w:ascii="Arial" w:eastAsia="Arial" w:hAnsi="Arial" w:cs="Arial"/>
          <w:color w:val="000000" w:themeColor="text1"/>
          <w:sz w:val="24"/>
          <w:szCs w:val="24"/>
        </w:rPr>
      </w:pPr>
    </w:p>
    <w:p w14:paraId="00F26173" w14:textId="77777777" w:rsidR="006627B8" w:rsidRDefault="006627B8">
      <w:pPr>
        <w:spacing w:line="360" w:lineRule="auto"/>
        <w:jc w:val="both"/>
        <w:rPr>
          <w:rFonts w:ascii="Arial" w:eastAsia="Arial" w:hAnsi="Arial" w:cs="Arial"/>
          <w:color w:val="000000" w:themeColor="text1"/>
          <w:sz w:val="24"/>
          <w:szCs w:val="24"/>
        </w:rPr>
      </w:pPr>
    </w:p>
    <w:p w14:paraId="727BAC64" w14:textId="77777777" w:rsidR="006627B8" w:rsidRDefault="006627B8">
      <w:pPr>
        <w:spacing w:line="360" w:lineRule="auto"/>
        <w:jc w:val="both"/>
        <w:rPr>
          <w:rFonts w:ascii="Arial" w:eastAsia="Arial" w:hAnsi="Arial" w:cs="Arial"/>
          <w:color w:val="000000" w:themeColor="text1"/>
          <w:sz w:val="24"/>
          <w:szCs w:val="24"/>
        </w:rPr>
      </w:pPr>
    </w:p>
    <w:p w14:paraId="410992BA" w14:textId="6E9B2D4A" w:rsidR="00105C21" w:rsidRDefault="00105C21">
      <w:pPr>
        <w:spacing w:line="360" w:lineRule="auto"/>
        <w:jc w:val="both"/>
        <w:rPr>
          <w:rFonts w:ascii="Arial" w:eastAsia="Arial" w:hAnsi="Arial" w:cs="Arial"/>
          <w:color w:val="000000" w:themeColor="text1"/>
          <w:sz w:val="24"/>
          <w:szCs w:val="24"/>
        </w:rPr>
      </w:pPr>
      <w:bookmarkStart w:id="5" w:name="_heading=h.26in1rg" w:colFirst="0" w:colLast="0"/>
      <w:bookmarkStart w:id="6" w:name="_heading=h.lnxbz9" w:colFirst="0" w:colLast="0"/>
      <w:bookmarkEnd w:id="5"/>
      <w:bookmarkEnd w:id="6"/>
    </w:p>
    <w:p w14:paraId="274ED28C" w14:textId="77777777" w:rsidR="00105C21" w:rsidRDefault="00000000">
      <w:pPr>
        <w:pStyle w:val="Heading1"/>
      </w:pPr>
      <w:bookmarkStart w:id="7" w:name="_heading=h.35nkun2" w:colFirst="0" w:colLast="0"/>
      <w:bookmarkEnd w:id="7"/>
      <w:r>
        <w:lastRenderedPageBreak/>
        <w:t>Reference List</w:t>
      </w:r>
    </w:p>
    <w:p w14:paraId="15F00AB2"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ADS Group (2020) </w:t>
      </w:r>
      <w:r>
        <w:rPr>
          <w:rFonts w:ascii="Arial" w:eastAsia="Arial" w:hAnsi="Arial" w:cs="Arial"/>
          <w:i/>
          <w:color w:val="000000" w:themeColor="text1"/>
          <w:sz w:val="24"/>
          <w:szCs w:val="24"/>
        </w:rPr>
        <w:t>A guide to sustainable aviation fuels</w:t>
      </w:r>
      <w:r>
        <w:rPr>
          <w:rFonts w:ascii="Arial" w:eastAsia="Arial" w:hAnsi="Arial" w:cs="Arial"/>
          <w:color w:val="000000" w:themeColor="text1"/>
          <w:sz w:val="24"/>
          <w:szCs w:val="24"/>
        </w:rPr>
        <w:t>, 17 April. Available at:</w:t>
      </w:r>
      <w:hyperlink r:id="rId10">
        <w:r>
          <w:rPr>
            <w:rFonts w:ascii="Arial" w:eastAsia="Arial" w:hAnsi="Arial" w:cs="Arial"/>
            <w:color w:val="000000" w:themeColor="text1"/>
            <w:sz w:val="24"/>
            <w:szCs w:val="24"/>
          </w:rPr>
          <w:t xml:space="preserve"> </w:t>
        </w:r>
      </w:hyperlink>
      <w:hyperlink r:id="rId11">
        <w:r>
          <w:rPr>
            <w:rFonts w:ascii="Arial" w:eastAsia="Arial" w:hAnsi="Arial" w:cs="Arial"/>
            <w:color w:val="000000" w:themeColor="text1"/>
            <w:sz w:val="24"/>
            <w:szCs w:val="24"/>
            <w:u w:val="single"/>
          </w:rPr>
          <w:t>https://www.adsgroup.org.uk/knowledge/sustainable-aviation-fuels/</w:t>
        </w:r>
      </w:hyperlink>
      <w:r>
        <w:rPr>
          <w:rFonts w:ascii="Arial" w:eastAsia="Arial" w:hAnsi="Arial" w:cs="Arial"/>
          <w:color w:val="000000" w:themeColor="text1"/>
          <w:sz w:val="24"/>
          <w:szCs w:val="24"/>
        </w:rPr>
        <w:t xml:space="preserve"> (Accessed: 18 February 2025).</w:t>
      </w:r>
    </w:p>
    <w:p w14:paraId="34D70D3B"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Ben Youssef, A. and Zeqiri, A. (2022) ‘Hospitality industry 4.0 and climate change,’ </w:t>
      </w:r>
      <w:r>
        <w:rPr>
          <w:rFonts w:ascii="Arial" w:eastAsia="Arial" w:hAnsi="Arial" w:cs="Arial"/>
          <w:i/>
          <w:color w:val="000000" w:themeColor="text1"/>
          <w:sz w:val="24"/>
          <w:szCs w:val="24"/>
        </w:rPr>
        <w:t>Circular Economy and Sustainability</w:t>
      </w:r>
      <w:r>
        <w:rPr>
          <w:rFonts w:ascii="Arial" w:eastAsia="Arial" w:hAnsi="Arial" w:cs="Arial"/>
          <w:color w:val="000000" w:themeColor="text1"/>
          <w:sz w:val="24"/>
          <w:szCs w:val="24"/>
        </w:rPr>
        <w:t>, 2(3), pp. 1043-1063.</w:t>
      </w:r>
    </w:p>
    <w:p w14:paraId="39235D9C"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British Airways [BA] (n.d1.) </w:t>
      </w:r>
      <w:r>
        <w:rPr>
          <w:rFonts w:ascii="Arial" w:eastAsia="Arial" w:hAnsi="Arial" w:cs="Arial"/>
          <w:i/>
          <w:color w:val="000000" w:themeColor="text1"/>
          <w:sz w:val="24"/>
          <w:szCs w:val="24"/>
        </w:rPr>
        <w:t>Collecting Avios on hotels</w:t>
      </w:r>
      <w:r>
        <w:rPr>
          <w:rFonts w:ascii="Arial" w:eastAsia="Arial" w:hAnsi="Arial" w:cs="Arial"/>
          <w:color w:val="000000" w:themeColor="text1"/>
          <w:sz w:val="24"/>
          <w:szCs w:val="24"/>
        </w:rPr>
        <w:t>. Available at:</w:t>
      </w:r>
      <w:hyperlink r:id="rId12">
        <w:r>
          <w:rPr>
            <w:rFonts w:ascii="Arial" w:eastAsia="Arial" w:hAnsi="Arial" w:cs="Arial"/>
            <w:color w:val="000000" w:themeColor="text1"/>
            <w:sz w:val="24"/>
            <w:szCs w:val="24"/>
          </w:rPr>
          <w:t xml:space="preserve"> </w:t>
        </w:r>
      </w:hyperlink>
      <w:hyperlink r:id="rId13">
        <w:r>
          <w:rPr>
            <w:rFonts w:ascii="Arial" w:eastAsia="Arial" w:hAnsi="Arial" w:cs="Arial"/>
            <w:color w:val="000000" w:themeColor="text1"/>
            <w:sz w:val="24"/>
            <w:szCs w:val="24"/>
            <w:u w:val="single"/>
          </w:rPr>
          <w:t>https://www.britishairways.com/content/executive-club/avios/collecting-avios/hotels?utm_source=chatgpt.com</w:t>
        </w:r>
      </w:hyperlink>
      <w:r>
        <w:rPr>
          <w:rFonts w:ascii="Arial" w:eastAsia="Arial" w:hAnsi="Arial" w:cs="Arial"/>
          <w:color w:val="000000" w:themeColor="text1"/>
          <w:sz w:val="24"/>
          <w:szCs w:val="24"/>
        </w:rPr>
        <w:t xml:space="preserve"> (Accessed: 17 February 2025).</w:t>
      </w:r>
    </w:p>
    <w:p w14:paraId="1CCB06F6"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British Airways [BA] (n.d2.) </w:t>
      </w:r>
      <w:r>
        <w:rPr>
          <w:rFonts w:ascii="Arial" w:eastAsia="Arial" w:hAnsi="Arial" w:cs="Arial"/>
          <w:i/>
          <w:color w:val="000000" w:themeColor="text1"/>
          <w:sz w:val="24"/>
          <w:szCs w:val="24"/>
        </w:rPr>
        <w:t>BA better world: Planet</w:t>
      </w:r>
      <w:r>
        <w:rPr>
          <w:rFonts w:ascii="Arial" w:eastAsia="Arial" w:hAnsi="Arial" w:cs="Arial"/>
          <w:color w:val="000000" w:themeColor="text1"/>
          <w:sz w:val="24"/>
          <w:szCs w:val="24"/>
        </w:rPr>
        <w:t>. Available at:</w:t>
      </w:r>
      <w:hyperlink r:id="rId14">
        <w:r>
          <w:rPr>
            <w:rFonts w:ascii="Arial" w:eastAsia="Arial" w:hAnsi="Arial" w:cs="Arial"/>
            <w:color w:val="000000" w:themeColor="text1"/>
            <w:sz w:val="24"/>
            <w:szCs w:val="24"/>
          </w:rPr>
          <w:t xml:space="preserve"> </w:t>
        </w:r>
      </w:hyperlink>
      <w:hyperlink r:id="rId15">
        <w:r>
          <w:rPr>
            <w:rFonts w:ascii="Arial" w:eastAsia="Arial" w:hAnsi="Arial" w:cs="Arial"/>
            <w:color w:val="000000" w:themeColor="text1"/>
            <w:sz w:val="24"/>
            <w:szCs w:val="24"/>
            <w:u w:val="single"/>
          </w:rPr>
          <w:t>https://www.britishairways.com/content/information/about-ba/ba-better-world/planet</w:t>
        </w:r>
      </w:hyperlink>
      <w:r>
        <w:rPr>
          <w:rFonts w:ascii="Arial" w:eastAsia="Arial" w:hAnsi="Arial" w:cs="Arial"/>
          <w:color w:val="000000" w:themeColor="text1"/>
          <w:sz w:val="24"/>
          <w:szCs w:val="24"/>
        </w:rPr>
        <w:t xml:space="preserve"> (Accessed: 17 February 2025).  </w:t>
      </w:r>
    </w:p>
    <w:p w14:paraId="33D6C450"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Brueckner, J.K., Kahn, M.E. and Nickelsburg, J. (2024) ‘How do airlines cut fuel usage, reducing their carbon </w:t>
      </w:r>
      <w:proofErr w:type="gramStart"/>
      <w:r>
        <w:rPr>
          <w:rFonts w:ascii="Arial" w:eastAsia="Arial" w:hAnsi="Arial" w:cs="Arial"/>
          <w:color w:val="000000" w:themeColor="text1"/>
          <w:sz w:val="24"/>
          <w:szCs w:val="24"/>
        </w:rPr>
        <w:t>emissions?,</w:t>
      </w:r>
      <w:proofErr w:type="gramEnd"/>
      <w:r>
        <w:rPr>
          <w:rFonts w:ascii="Arial" w:eastAsia="Arial" w:hAnsi="Arial" w:cs="Arial"/>
          <w:color w:val="000000" w:themeColor="text1"/>
          <w:sz w:val="24"/>
          <w:szCs w:val="24"/>
        </w:rPr>
        <w:t xml:space="preserve">’ </w:t>
      </w:r>
      <w:r>
        <w:rPr>
          <w:rFonts w:ascii="Arial" w:eastAsia="Arial" w:hAnsi="Arial" w:cs="Arial"/>
          <w:i/>
          <w:color w:val="000000" w:themeColor="text1"/>
          <w:sz w:val="24"/>
          <w:szCs w:val="24"/>
        </w:rPr>
        <w:t>Economics of Transportation</w:t>
      </w:r>
      <w:r>
        <w:rPr>
          <w:rFonts w:ascii="Arial" w:eastAsia="Arial" w:hAnsi="Arial" w:cs="Arial"/>
          <w:color w:val="000000" w:themeColor="text1"/>
          <w:sz w:val="24"/>
          <w:szCs w:val="24"/>
        </w:rPr>
        <w:t>, 38.</w:t>
      </w:r>
    </w:p>
    <w:p w14:paraId="51360CB3"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Cohen, S., Liu, H., Hanna, P., Hopkins, D., Higham, J. and </w:t>
      </w:r>
      <w:proofErr w:type="spellStart"/>
      <w:r>
        <w:rPr>
          <w:rFonts w:ascii="Arial" w:eastAsia="Arial" w:hAnsi="Arial" w:cs="Arial"/>
          <w:color w:val="000000" w:themeColor="text1"/>
          <w:sz w:val="24"/>
          <w:szCs w:val="24"/>
        </w:rPr>
        <w:t>Gössling</w:t>
      </w:r>
      <w:proofErr w:type="spellEnd"/>
      <w:r>
        <w:rPr>
          <w:rFonts w:ascii="Arial" w:eastAsia="Arial" w:hAnsi="Arial" w:cs="Arial"/>
          <w:color w:val="000000" w:themeColor="text1"/>
          <w:sz w:val="24"/>
          <w:szCs w:val="24"/>
        </w:rPr>
        <w:t xml:space="preserve">, S. (2022) ‘The rich kids of Instagram: Luxury travel, transport modes, and desire,’ </w:t>
      </w:r>
      <w:r>
        <w:rPr>
          <w:rFonts w:ascii="Arial" w:eastAsia="Arial" w:hAnsi="Arial" w:cs="Arial"/>
          <w:i/>
          <w:color w:val="000000" w:themeColor="text1"/>
          <w:sz w:val="24"/>
          <w:szCs w:val="24"/>
        </w:rPr>
        <w:t>Journal of Travel Research</w:t>
      </w:r>
      <w:r>
        <w:rPr>
          <w:rFonts w:ascii="Arial" w:eastAsia="Arial" w:hAnsi="Arial" w:cs="Arial"/>
          <w:color w:val="000000" w:themeColor="text1"/>
          <w:sz w:val="24"/>
          <w:szCs w:val="24"/>
        </w:rPr>
        <w:t>, 61(7), pp. 1479-1494.</w:t>
      </w:r>
    </w:p>
    <w:p w14:paraId="21920E7D"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Dwyer, L. (2023) ‘Tourism development and sustainable well-being: A Beyond GDP perspective,’ </w:t>
      </w:r>
      <w:r>
        <w:rPr>
          <w:rFonts w:ascii="Arial" w:eastAsia="Arial" w:hAnsi="Arial" w:cs="Arial"/>
          <w:i/>
          <w:color w:val="000000" w:themeColor="text1"/>
          <w:sz w:val="24"/>
          <w:szCs w:val="24"/>
        </w:rPr>
        <w:t>Journal of Sustainable Tourism</w:t>
      </w:r>
      <w:r>
        <w:rPr>
          <w:rFonts w:ascii="Arial" w:eastAsia="Arial" w:hAnsi="Arial" w:cs="Arial"/>
          <w:color w:val="000000" w:themeColor="text1"/>
          <w:sz w:val="24"/>
          <w:szCs w:val="24"/>
        </w:rPr>
        <w:t>, 31(10), pp. 2399-2416.</w:t>
      </w:r>
    </w:p>
    <w:p w14:paraId="7B42949E" w14:textId="77777777" w:rsidR="00105C21" w:rsidRDefault="00000000">
      <w:pPr>
        <w:spacing w:before="240" w:after="240" w:line="360" w:lineRule="auto"/>
        <w:jc w:val="both"/>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Gharibzadeh</w:t>
      </w:r>
      <w:proofErr w:type="spellEnd"/>
      <w:r>
        <w:rPr>
          <w:rFonts w:ascii="Arial" w:eastAsia="Arial" w:hAnsi="Arial" w:cs="Arial"/>
          <w:color w:val="000000" w:themeColor="text1"/>
          <w:sz w:val="24"/>
          <w:szCs w:val="24"/>
        </w:rPr>
        <w:t xml:space="preserve">, M., </w:t>
      </w:r>
      <w:proofErr w:type="spellStart"/>
      <w:r>
        <w:rPr>
          <w:rFonts w:ascii="Arial" w:eastAsia="Arial" w:hAnsi="Arial" w:cs="Arial"/>
          <w:color w:val="000000" w:themeColor="text1"/>
          <w:sz w:val="24"/>
          <w:szCs w:val="24"/>
        </w:rPr>
        <w:t>Bidokhti</w:t>
      </w:r>
      <w:proofErr w:type="spellEnd"/>
      <w:r>
        <w:rPr>
          <w:rFonts w:ascii="Arial" w:eastAsia="Arial" w:hAnsi="Arial" w:cs="Arial"/>
          <w:color w:val="000000" w:themeColor="text1"/>
          <w:sz w:val="24"/>
          <w:szCs w:val="24"/>
        </w:rPr>
        <w:t xml:space="preserve">, A.A. and Alam, K. (2021) ‘The interaction of ozone and aerosol in a semi-arid region in the Middle East: Ozone formation and radiative forcing implications,’ </w:t>
      </w:r>
      <w:r>
        <w:rPr>
          <w:rFonts w:ascii="Arial" w:eastAsia="Arial" w:hAnsi="Arial" w:cs="Arial"/>
          <w:i/>
          <w:color w:val="000000" w:themeColor="text1"/>
          <w:sz w:val="24"/>
          <w:szCs w:val="24"/>
        </w:rPr>
        <w:t>Atmospheric Environment</w:t>
      </w:r>
      <w:r>
        <w:rPr>
          <w:rFonts w:ascii="Arial" w:eastAsia="Arial" w:hAnsi="Arial" w:cs="Arial"/>
          <w:color w:val="000000" w:themeColor="text1"/>
          <w:sz w:val="24"/>
          <w:szCs w:val="24"/>
        </w:rPr>
        <w:t>, 245.</w:t>
      </w:r>
    </w:p>
    <w:p w14:paraId="444C6EFA"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Heathrow (2018) </w:t>
      </w:r>
      <w:r>
        <w:rPr>
          <w:rFonts w:ascii="Arial" w:eastAsia="Arial" w:hAnsi="Arial" w:cs="Arial"/>
          <w:i/>
          <w:color w:val="000000" w:themeColor="text1"/>
          <w:sz w:val="24"/>
          <w:szCs w:val="24"/>
        </w:rPr>
        <w:t>Emissions strategy and action plan</w:t>
      </w:r>
      <w:r>
        <w:rPr>
          <w:rFonts w:ascii="Arial" w:eastAsia="Arial" w:hAnsi="Arial" w:cs="Arial"/>
          <w:color w:val="000000" w:themeColor="text1"/>
          <w:sz w:val="24"/>
          <w:szCs w:val="24"/>
        </w:rPr>
        <w:t>. Available at:</w:t>
      </w:r>
      <w:hyperlink r:id="rId16">
        <w:r>
          <w:rPr>
            <w:rFonts w:ascii="Arial" w:eastAsia="Arial" w:hAnsi="Arial" w:cs="Arial"/>
            <w:color w:val="000000" w:themeColor="text1"/>
            <w:sz w:val="24"/>
            <w:szCs w:val="24"/>
          </w:rPr>
          <w:t xml:space="preserve"> </w:t>
        </w:r>
      </w:hyperlink>
      <w:hyperlink r:id="rId17">
        <w:r>
          <w:rPr>
            <w:rFonts w:ascii="Arial" w:eastAsia="Arial" w:hAnsi="Arial" w:cs="Arial"/>
            <w:color w:val="000000" w:themeColor="text1"/>
            <w:sz w:val="24"/>
            <w:szCs w:val="24"/>
            <w:u w:val="single"/>
          </w:rPr>
          <w:t>https://www.heathrow.com/content/dam/heathrow/web/common/documents/company/heathrow-2-0-sustainability/futher-reading/heathrow-emissions-strategy.pdf</w:t>
        </w:r>
      </w:hyperlink>
      <w:r>
        <w:rPr>
          <w:rFonts w:ascii="Arial" w:eastAsia="Arial" w:hAnsi="Arial" w:cs="Arial"/>
          <w:color w:val="000000" w:themeColor="text1"/>
          <w:sz w:val="24"/>
          <w:szCs w:val="24"/>
        </w:rPr>
        <w:t xml:space="preserve"> (Accessed: 18 February 2025).</w:t>
      </w:r>
    </w:p>
    <w:p w14:paraId="434A5725"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Leal Filho, W., Ng, A.W., Sharifi, A., </w:t>
      </w:r>
      <w:proofErr w:type="spellStart"/>
      <w:r>
        <w:rPr>
          <w:rFonts w:ascii="Arial" w:eastAsia="Arial" w:hAnsi="Arial" w:cs="Arial"/>
          <w:color w:val="000000" w:themeColor="text1"/>
          <w:sz w:val="24"/>
          <w:szCs w:val="24"/>
        </w:rPr>
        <w:t>Janová</w:t>
      </w:r>
      <w:proofErr w:type="spellEnd"/>
      <w:r>
        <w:rPr>
          <w:rFonts w:ascii="Arial" w:eastAsia="Arial" w:hAnsi="Arial" w:cs="Arial"/>
          <w:color w:val="000000" w:themeColor="text1"/>
          <w:sz w:val="24"/>
          <w:szCs w:val="24"/>
        </w:rPr>
        <w:t xml:space="preserve">, J., </w:t>
      </w:r>
      <w:proofErr w:type="spellStart"/>
      <w:r>
        <w:rPr>
          <w:rFonts w:ascii="Arial" w:eastAsia="Arial" w:hAnsi="Arial" w:cs="Arial"/>
          <w:color w:val="000000" w:themeColor="text1"/>
          <w:sz w:val="24"/>
          <w:szCs w:val="24"/>
        </w:rPr>
        <w:t>Özuyar</w:t>
      </w:r>
      <w:proofErr w:type="spellEnd"/>
      <w:r>
        <w:rPr>
          <w:rFonts w:ascii="Arial" w:eastAsia="Arial" w:hAnsi="Arial" w:cs="Arial"/>
          <w:color w:val="000000" w:themeColor="text1"/>
          <w:sz w:val="24"/>
          <w:szCs w:val="24"/>
        </w:rPr>
        <w:t xml:space="preserve">, P.G., Hemani, C., Heyes, G., </w:t>
      </w:r>
      <w:proofErr w:type="spellStart"/>
      <w:r>
        <w:rPr>
          <w:rFonts w:ascii="Arial" w:eastAsia="Arial" w:hAnsi="Arial" w:cs="Arial"/>
          <w:color w:val="000000" w:themeColor="text1"/>
          <w:sz w:val="24"/>
          <w:szCs w:val="24"/>
        </w:rPr>
        <w:t>Njau</w:t>
      </w:r>
      <w:proofErr w:type="spellEnd"/>
      <w:r>
        <w:rPr>
          <w:rFonts w:ascii="Arial" w:eastAsia="Arial" w:hAnsi="Arial" w:cs="Arial"/>
          <w:color w:val="000000" w:themeColor="text1"/>
          <w:sz w:val="24"/>
          <w:szCs w:val="24"/>
        </w:rPr>
        <w:t xml:space="preserve">, D. and </w:t>
      </w:r>
      <w:proofErr w:type="spellStart"/>
      <w:r>
        <w:rPr>
          <w:rFonts w:ascii="Arial" w:eastAsia="Arial" w:hAnsi="Arial" w:cs="Arial"/>
          <w:color w:val="000000" w:themeColor="text1"/>
          <w:sz w:val="24"/>
          <w:szCs w:val="24"/>
        </w:rPr>
        <w:t>Rampasso</w:t>
      </w:r>
      <w:proofErr w:type="spellEnd"/>
      <w:r>
        <w:rPr>
          <w:rFonts w:ascii="Arial" w:eastAsia="Arial" w:hAnsi="Arial" w:cs="Arial"/>
          <w:color w:val="000000" w:themeColor="text1"/>
          <w:sz w:val="24"/>
          <w:szCs w:val="24"/>
        </w:rPr>
        <w:t xml:space="preserve">, I. (2023) ‘Global tourism, climate change and energy sustainability: assessing carbon reduction mitigating measures from the aviation industry,’ </w:t>
      </w:r>
      <w:r>
        <w:rPr>
          <w:rFonts w:ascii="Arial" w:eastAsia="Arial" w:hAnsi="Arial" w:cs="Arial"/>
          <w:i/>
          <w:color w:val="000000" w:themeColor="text1"/>
          <w:sz w:val="24"/>
          <w:szCs w:val="24"/>
        </w:rPr>
        <w:t>Sustainability science</w:t>
      </w:r>
      <w:r>
        <w:rPr>
          <w:rFonts w:ascii="Arial" w:eastAsia="Arial" w:hAnsi="Arial" w:cs="Arial"/>
          <w:color w:val="000000" w:themeColor="text1"/>
          <w:sz w:val="24"/>
          <w:szCs w:val="24"/>
        </w:rPr>
        <w:t>, 18(2), pp. 983-996.</w:t>
      </w:r>
    </w:p>
    <w:p w14:paraId="15FDF69E"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Lee, S., Yeon, J. and Song, H.J. (2023) ‘Current status and future perspective of the link of corporate social responsibility–corporate financial performance in the tourism and hospitality industry,’ </w:t>
      </w:r>
      <w:r>
        <w:rPr>
          <w:rFonts w:ascii="Arial" w:eastAsia="Arial" w:hAnsi="Arial" w:cs="Arial"/>
          <w:i/>
          <w:color w:val="000000" w:themeColor="text1"/>
          <w:sz w:val="24"/>
          <w:szCs w:val="24"/>
        </w:rPr>
        <w:t>Tourism Economics</w:t>
      </w:r>
      <w:r>
        <w:rPr>
          <w:rFonts w:ascii="Arial" w:eastAsia="Arial" w:hAnsi="Arial" w:cs="Arial"/>
          <w:color w:val="000000" w:themeColor="text1"/>
          <w:sz w:val="24"/>
          <w:szCs w:val="24"/>
        </w:rPr>
        <w:t>, 29(7), pp. 1703-1735.</w:t>
      </w:r>
    </w:p>
    <w:p w14:paraId="4AEACC83"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Legrand, W., Chen, J.S. and </w:t>
      </w:r>
      <w:proofErr w:type="spellStart"/>
      <w:r>
        <w:rPr>
          <w:rFonts w:ascii="Arial" w:eastAsia="Arial" w:hAnsi="Arial" w:cs="Arial"/>
          <w:color w:val="000000" w:themeColor="text1"/>
          <w:sz w:val="24"/>
          <w:szCs w:val="24"/>
        </w:rPr>
        <w:t>Laeis</w:t>
      </w:r>
      <w:proofErr w:type="spellEnd"/>
      <w:r>
        <w:rPr>
          <w:rFonts w:ascii="Arial" w:eastAsia="Arial" w:hAnsi="Arial" w:cs="Arial"/>
          <w:color w:val="000000" w:themeColor="text1"/>
          <w:sz w:val="24"/>
          <w:szCs w:val="24"/>
        </w:rPr>
        <w:t xml:space="preserve">, G.C. (2022) </w:t>
      </w:r>
      <w:r>
        <w:rPr>
          <w:rFonts w:ascii="Arial" w:eastAsia="Arial" w:hAnsi="Arial" w:cs="Arial"/>
          <w:i/>
          <w:color w:val="000000" w:themeColor="text1"/>
          <w:sz w:val="24"/>
          <w:szCs w:val="24"/>
        </w:rPr>
        <w:t>Sustainability in the hospitality industry: Principles of sustainable operations</w:t>
      </w:r>
      <w:r>
        <w:rPr>
          <w:rFonts w:ascii="Arial" w:eastAsia="Arial" w:hAnsi="Arial" w:cs="Arial"/>
          <w:color w:val="000000" w:themeColor="text1"/>
          <w:sz w:val="24"/>
          <w:szCs w:val="24"/>
        </w:rPr>
        <w:t>. Routledge.</w:t>
      </w:r>
    </w:p>
    <w:p w14:paraId="2CB49183"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Leishman, G.J. (2025) </w:t>
      </w:r>
      <w:r>
        <w:rPr>
          <w:rFonts w:ascii="Arial" w:eastAsia="Arial" w:hAnsi="Arial" w:cs="Arial"/>
          <w:i/>
          <w:color w:val="000000" w:themeColor="text1"/>
          <w:sz w:val="24"/>
          <w:szCs w:val="24"/>
        </w:rPr>
        <w:t>Introduction to aerospace flight vehicles</w:t>
      </w:r>
      <w:r>
        <w:rPr>
          <w:rFonts w:ascii="Arial" w:eastAsia="Arial" w:hAnsi="Arial" w:cs="Arial"/>
          <w:color w:val="000000" w:themeColor="text1"/>
          <w:sz w:val="24"/>
          <w:szCs w:val="24"/>
        </w:rPr>
        <w:t>. Pressbooks.</w:t>
      </w:r>
    </w:p>
    <w:p w14:paraId="263F12DA"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Mathewson, S. (2024) ‘Airplane contrails are a tricky, and surprising, contributor to global warming’ </w:t>
      </w:r>
      <w:r>
        <w:rPr>
          <w:rFonts w:ascii="Arial" w:eastAsia="Arial" w:hAnsi="Arial" w:cs="Arial"/>
          <w:i/>
          <w:color w:val="000000" w:themeColor="text1"/>
          <w:sz w:val="24"/>
          <w:szCs w:val="24"/>
        </w:rPr>
        <w:t>Space.com</w:t>
      </w:r>
      <w:r>
        <w:rPr>
          <w:rFonts w:ascii="Arial" w:eastAsia="Arial" w:hAnsi="Arial" w:cs="Arial"/>
          <w:color w:val="000000" w:themeColor="text1"/>
          <w:sz w:val="24"/>
          <w:szCs w:val="24"/>
        </w:rPr>
        <w:t>, 13 August. Available at:</w:t>
      </w:r>
      <w:hyperlink r:id="rId18">
        <w:r>
          <w:rPr>
            <w:rFonts w:ascii="Arial" w:eastAsia="Arial" w:hAnsi="Arial" w:cs="Arial"/>
            <w:color w:val="000000" w:themeColor="text1"/>
            <w:sz w:val="24"/>
            <w:szCs w:val="24"/>
          </w:rPr>
          <w:t xml:space="preserve"> </w:t>
        </w:r>
      </w:hyperlink>
      <w:hyperlink r:id="rId19">
        <w:r>
          <w:rPr>
            <w:rFonts w:ascii="Arial" w:eastAsia="Arial" w:hAnsi="Arial" w:cs="Arial"/>
            <w:color w:val="000000" w:themeColor="text1"/>
            <w:sz w:val="24"/>
            <w:szCs w:val="24"/>
            <w:u w:val="single"/>
          </w:rPr>
          <w:t>https://www.space.com/modern-airplane-contrails-impact-global-warming</w:t>
        </w:r>
      </w:hyperlink>
      <w:r>
        <w:rPr>
          <w:rFonts w:ascii="Arial" w:eastAsia="Arial" w:hAnsi="Arial" w:cs="Arial"/>
          <w:color w:val="000000" w:themeColor="text1"/>
          <w:sz w:val="24"/>
          <w:szCs w:val="24"/>
        </w:rPr>
        <w:t xml:space="preserve"> (Accessed: 18 February 2025).</w:t>
      </w:r>
    </w:p>
    <w:p w14:paraId="5CC2FAE1"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Miller, C.J., Prashanth, P., </w:t>
      </w:r>
      <w:proofErr w:type="spellStart"/>
      <w:r>
        <w:rPr>
          <w:rFonts w:ascii="Arial" w:eastAsia="Arial" w:hAnsi="Arial" w:cs="Arial"/>
          <w:color w:val="000000" w:themeColor="text1"/>
          <w:sz w:val="24"/>
          <w:szCs w:val="24"/>
        </w:rPr>
        <w:t>Allroggen</w:t>
      </w:r>
      <w:proofErr w:type="spellEnd"/>
      <w:r>
        <w:rPr>
          <w:rFonts w:ascii="Arial" w:eastAsia="Arial" w:hAnsi="Arial" w:cs="Arial"/>
          <w:color w:val="000000" w:themeColor="text1"/>
          <w:sz w:val="24"/>
          <w:szCs w:val="24"/>
        </w:rPr>
        <w:t xml:space="preserve">, F., Grobler, C., </w:t>
      </w:r>
      <w:proofErr w:type="spellStart"/>
      <w:r>
        <w:rPr>
          <w:rFonts w:ascii="Arial" w:eastAsia="Arial" w:hAnsi="Arial" w:cs="Arial"/>
          <w:color w:val="000000" w:themeColor="text1"/>
          <w:sz w:val="24"/>
          <w:szCs w:val="24"/>
        </w:rPr>
        <w:t>Sabnis</w:t>
      </w:r>
      <w:proofErr w:type="spellEnd"/>
      <w:r>
        <w:rPr>
          <w:rFonts w:ascii="Arial" w:eastAsia="Arial" w:hAnsi="Arial" w:cs="Arial"/>
          <w:color w:val="000000" w:themeColor="text1"/>
          <w:sz w:val="24"/>
          <w:szCs w:val="24"/>
        </w:rPr>
        <w:t xml:space="preserve">, J.S., Speth, R.L. and Barrett, S.R. (2022) ‘An environmental cost basis for regulating aviation NOx emissions,’ </w:t>
      </w:r>
      <w:r>
        <w:rPr>
          <w:rFonts w:ascii="Arial" w:eastAsia="Arial" w:hAnsi="Arial" w:cs="Arial"/>
          <w:i/>
          <w:color w:val="000000" w:themeColor="text1"/>
          <w:sz w:val="24"/>
          <w:szCs w:val="24"/>
        </w:rPr>
        <w:t>Environmental Research Communications</w:t>
      </w:r>
      <w:r>
        <w:rPr>
          <w:rFonts w:ascii="Arial" w:eastAsia="Arial" w:hAnsi="Arial" w:cs="Arial"/>
          <w:color w:val="000000" w:themeColor="text1"/>
          <w:sz w:val="24"/>
          <w:szCs w:val="24"/>
        </w:rPr>
        <w:t>, 4(5).</w:t>
      </w:r>
    </w:p>
    <w:p w14:paraId="3F1F60BB"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Mr &amp; Mrs Smith (n.d.) </w:t>
      </w:r>
      <w:r>
        <w:rPr>
          <w:rFonts w:ascii="Arial" w:eastAsia="Arial" w:hAnsi="Arial" w:cs="Arial"/>
          <w:i/>
          <w:color w:val="000000" w:themeColor="text1"/>
          <w:sz w:val="24"/>
          <w:szCs w:val="24"/>
        </w:rPr>
        <w:t>In partnership with British Airways: A holiday romance</w:t>
      </w:r>
      <w:r>
        <w:rPr>
          <w:rFonts w:ascii="Arial" w:eastAsia="Arial" w:hAnsi="Arial" w:cs="Arial"/>
          <w:color w:val="000000" w:themeColor="text1"/>
          <w:sz w:val="24"/>
          <w:szCs w:val="24"/>
        </w:rPr>
        <w:t>. Available at:</w:t>
      </w:r>
      <w:hyperlink r:id="rId20">
        <w:r>
          <w:rPr>
            <w:rFonts w:ascii="Arial" w:eastAsia="Arial" w:hAnsi="Arial" w:cs="Arial"/>
            <w:color w:val="000000" w:themeColor="text1"/>
            <w:sz w:val="24"/>
            <w:szCs w:val="24"/>
          </w:rPr>
          <w:t xml:space="preserve"> </w:t>
        </w:r>
      </w:hyperlink>
      <w:hyperlink r:id="rId21">
        <w:r>
          <w:rPr>
            <w:rFonts w:ascii="Arial" w:eastAsia="Arial" w:hAnsi="Arial" w:cs="Arial"/>
            <w:color w:val="000000" w:themeColor="text1"/>
            <w:sz w:val="24"/>
            <w:szCs w:val="24"/>
            <w:u w:val="single"/>
          </w:rPr>
          <w:t>https://www.mrandmrssmith.com/british-airways?utm_source=chatgpt.com</w:t>
        </w:r>
      </w:hyperlink>
      <w:r>
        <w:rPr>
          <w:rFonts w:ascii="Arial" w:eastAsia="Arial" w:hAnsi="Arial" w:cs="Arial"/>
          <w:color w:val="000000" w:themeColor="text1"/>
          <w:sz w:val="24"/>
          <w:szCs w:val="24"/>
        </w:rPr>
        <w:t xml:space="preserve"> (Accessed: 17 February 2025).</w:t>
      </w:r>
    </w:p>
    <w:p w14:paraId="31CEBB5A" w14:textId="77777777" w:rsidR="00105C21" w:rsidRDefault="00000000">
      <w:pPr>
        <w:spacing w:before="240" w:after="24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Ritchie, H. (2024) ‘What share of global CO2 emissions come from aviation?’ </w:t>
      </w:r>
      <w:r>
        <w:rPr>
          <w:rFonts w:ascii="Arial" w:eastAsia="Arial" w:hAnsi="Arial" w:cs="Arial"/>
          <w:i/>
          <w:color w:val="000000" w:themeColor="text1"/>
          <w:sz w:val="24"/>
          <w:szCs w:val="24"/>
        </w:rPr>
        <w:t>Our world in data</w:t>
      </w:r>
      <w:r>
        <w:rPr>
          <w:rFonts w:ascii="Arial" w:eastAsia="Arial" w:hAnsi="Arial" w:cs="Arial"/>
          <w:color w:val="000000" w:themeColor="text1"/>
          <w:sz w:val="24"/>
          <w:szCs w:val="24"/>
        </w:rPr>
        <w:t>, 8 April. Available at:</w:t>
      </w:r>
      <w:hyperlink r:id="rId22">
        <w:r>
          <w:rPr>
            <w:rFonts w:ascii="Arial" w:eastAsia="Arial" w:hAnsi="Arial" w:cs="Arial"/>
            <w:color w:val="000000" w:themeColor="text1"/>
            <w:sz w:val="24"/>
            <w:szCs w:val="24"/>
          </w:rPr>
          <w:t xml:space="preserve"> </w:t>
        </w:r>
      </w:hyperlink>
      <w:hyperlink r:id="rId23">
        <w:r>
          <w:rPr>
            <w:rFonts w:ascii="Arial" w:eastAsia="Arial" w:hAnsi="Arial" w:cs="Arial"/>
            <w:color w:val="000000" w:themeColor="text1"/>
            <w:sz w:val="24"/>
            <w:szCs w:val="24"/>
            <w:u w:val="single"/>
          </w:rPr>
          <w:t>https://ourworldindata.org/global-aviation-emissions#:~:text=Aviation%20accounts%20for%202.5%25%20of,to%20global%20warming%20to%20date.&amp;text=Flying%20is%20one%20of%20the,of%20the%20world's%20carbon%20emissions</w:t>
        </w:r>
      </w:hyperlink>
      <w:r>
        <w:rPr>
          <w:rFonts w:ascii="Arial" w:eastAsia="Arial" w:hAnsi="Arial" w:cs="Arial"/>
          <w:color w:val="000000" w:themeColor="text1"/>
          <w:sz w:val="24"/>
          <w:szCs w:val="24"/>
        </w:rPr>
        <w:t>. (Accessed: 18 February 2025).</w:t>
      </w:r>
    </w:p>
    <w:p w14:paraId="62F6483B" w14:textId="77777777" w:rsidR="00105C21" w:rsidRDefault="00000000">
      <w:pPr>
        <w:spacing w:before="240" w:after="240" w:line="360" w:lineRule="auto"/>
        <w:jc w:val="both"/>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Streimikiene</w:t>
      </w:r>
      <w:proofErr w:type="spellEnd"/>
      <w:r>
        <w:rPr>
          <w:rFonts w:ascii="Arial" w:eastAsia="Arial" w:hAnsi="Arial" w:cs="Arial"/>
          <w:color w:val="000000" w:themeColor="text1"/>
          <w:sz w:val="24"/>
          <w:szCs w:val="24"/>
        </w:rPr>
        <w:t xml:space="preserve">, D., </w:t>
      </w:r>
      <w:proofErr w:type="spellStart"/>
      <w:r>
        <w:rPr>
          <w:rFonts w:ascii="Arial" w:eastAsia="Arial" w:hAnsi="Arial" w:cs="Arial"/>
          <w:color w:val="000000" w:themeColor="text1"/>
          <w:sz w:val="24"/>
          <w:szCs w:val="24"/>
        </w:rPr>
        <w:t>Lasickaite</w:t>
      </w:r>
      <w:proofErr w:type="spellEnd"/>
      <w:r>
        <w:rPr>
          <w:rFonts w:ascii="Arial" w:eastAsia="Arial" w:hAnsi="Arial" w:cs="Arial"/>
          <w:color w:val="000000" w:themeColor="text1"/>
          <w:sz w:val="24"/>
          <w:szCs w:val="24"/>
        </w:rPr>
        <w:t xml:space="preserve">, K., </w:t>
      </w:r>
      <w:proofErr w:type="spellStart"/>
      <w:r>
        <w:rPr>
          <w:rFonts w:ascii="Arial" w:eastAsia="Arial" w:hAnsi="Arial" w:cs="Arial"/>
          <w:color w:val="000000" w:themeColor="text1"/>
          <w:sz w:val="24"/>
          <w:szCs w:val="24"/>
        </w:rPr>
        <w:t>Skare</w:t>
      </w:r>
      <w:proofErr w:type="spellEnd"/>
      <w:r>
        <w:rPr>
          <w:rFonts w:ascii="Arial" w:eastAsia="Arial" w:hAnsi="Arial" w:cs="Arial"/>
          <w:color w:val="000000" w:themeColor="text1"/>
          <w:sz w:val="24"/>
          <w:szCs w:val="24"/>
        </w:rPr>
        <w:t xml:space="preserve">, M., Kyriakopoulos, G., </w:t>
      </w:r>
      <w:proofErr w:type="spellStart"/>
      <w:r>
        <w:rPr>
          <w:rFonts w:ascii="Arial" w:eastAsia="Arial" w:hAnsi="Arial" w:cs="Arial"/>
          <w:color w:val="000000" w:themeColor="text1"/>
          <w:sz w:val="24"/>
          <w:szCs w:val="24"/>
        </w:rPr>
        <w:t>Dapkus</w:t>
      </w:r>
      <w:proofErr w:type="spellEnd"/>
      <w:r>
        <w:rPr>
          <w:rFonts w:ascii="Arial" w:eastAsia="Arial" w:hAnsi="Arial" w:cs="Arial"/>
          <w:color w:val="000000" w:themeColor="text1"/>
          <w:sz w:val="24"/>
          <w:szCs w:val="24"/>
        </w:rPr>
        <w:t xml:space="preserve">, R. and Duc, P.A. (2021) ‘The impact of corporate social responsibility on corporate image: evidence of budget airlines in Europe,’ </w:t>
      </w:r>
      <w:r>
        <w:rPr>
          <w:rFonts w:ascii="Arial" w:eastAsia="Arial" w:hAnsi="Arial" w:cs="Arial"/>
          <w:i/>
          <w:color w:val="000000" w:themeColor="text1"/>
          <w:sz w:val="24"/>
          <w:szCs w:val="24"/>
        </w:rPr>
        <w:t>Corporate Social Responsibility and Environmental Management</w:t>
      </w:r>
      <w:r>
        <w:rPr>
          <w:rFonts w:ascii="Arial" w:eastAsia="Arial" w:hAnsi="Arial" w:cs="Arial"/>
          <w:color w:val="000000" w:themeColor="text1"/>
          <w:sz w:val="24"/>
          <w:szCs w:val="24"/>
        </w:rPr>
        <w:t>, 28(2), pp. 925-935.</w:t>
      </w:r>
    </w:p>
    <w:p w14:paraId="1D3DE5CA" w14:textId="77777777" w:rsidR="00105C21" w:rsidRDefault="00000000">
      <w:pPr>
        <w:spacing w:before="240" w:after="240" w:line="360" w:lineRule="auto"/>
        <w:jc w:val="both"/>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lastRenderedPageBreak/>
        <w:t>Tsukanova</w:t>
      </w:r>
      <w:proofErr w:type="spellEnd"/>
      <w:r>
        <w:rPr>
          <w:rFonts w:ascii="Arial" w:eastAsia="Arial" w:hAnsi="Arial" w:cs="Arial"/>
          <w:color w:val="000000" w:themeColor="text1"/>
          <w:sz w:val="24"/>
          <w:szCs w:val="24"/>
        </w:rPr>
        <w:t xml:space="preserve">, T. (2022) ‘Hospitality trends: The future of transportation and mobility,’ </w:t>
      </w:r>
      <w:r>
        <w:rPr>
          <w:rFonts w:ascii="Arial" w:eastAsia="Arial" w:hAnsi="Arial" w:cs="Arial"/>
          <w:i/>
          <w:color w:val="000000" w:themeColor="text1"/>
          <w:sz w:val="24"/>
          <w:szCs w:val="24"/>
        </w:rPr>
        <w:t>EHL Insights</w:t>
      </w:r>
      <w:r>
        <w:rPr>
          <w:rFonts w:ascii="Arial" w:eastAsia="Arial" w:hAnsi="Arial" w:cs="Arial"/>
          <w:color w:val="000000" w:themeColor="text1"/>
          <w:sz w:val="24"/>
          <w:szCs w:val="24"/>
        </w:rPr>
        <w:t>, 3 November. Available at:</w:t>
      </w:r>
      <w:hyperlink r:id="rId24">
        <w:r>
          <w:rPr>
            <w:rFonts w:ascii="Arial" w:eastAsia="Arial" w:hAnsi="Arial" w:cs="Arial"/>
            <w:color w:val="000000" w:themeColor="text1"/>
            <w:sz w:val="24"/>
            <w:szCs w:val="24"/>
          </w:rPr>
          <w:t xml:space="preserve"> </w:t>
        </w:r>
      </w:hyperlink>
      <w:hyperlink r:id="rId25">
        <w:r>
          <w:rPr>
            <w:rFonts w:ascii="Arial" w:eastAsia="Arial" w:hAnsi="Arial" w:cs="Arial"/>
            <w:color w:val="000000" w:themeColor="text1"/>
            <w:sz w:val="24"/>
            <w:szCs w:val="24"/>
            <w:u w:val="single"/>
          </w:rPr>
          <w:t>https://hospitalityinsights.ehl.edu/hospitality-trends-transport-and-mobility#:~:text=Transportation%20is%20the%20lifeblood%20of,major%20cornerstones%20of%20our%20industry</w:t>
        </w:r>
      </w:hyperlink>
      <w:r>
        <w:rPr>
          <w:rFonts w:ascii="Arial" w:eastAsia="Arial" w:hAnsi="Arial" w:cs="Arial"/>
          <w:color w:val="000000" w:themeColor="text1"/>
          <w:sz w:val="24"/>
          <w:szCs w:val="24"/>
        </w:rPr>
        <w:t>. (Accessed: 18 February 2025).</w:t>
      </w:r>
    </w:p>
    <w:p w14:paraId="6AA52E80" w14:textId="77777777" w:rsidR="00105C21" w:rsidRDefault="00000000">
      <w:pPr>
        <w:spacing w:before="240" w:after="240" w:line="360" w:lineRule="auto"/>
        <w:jc w:val="both"/>
        <w:rPr>
          <w:rFonts w:ascii="Arial" w:eastAsia="Arial" w:hAnsi="Arial" w:cs="Arial"/>
          <w:color w:val="000000"/>
          <w:sz w:val="24"/>
          <w:szCs w:val="24"/>
        </w:rPr>
      </w:pPr>
      <w:r>
        <w:rPr>
          <w:rFonts w:ascii="Arial" w:eastAsia="Arial" w:hAnsi="Arial" w:cs="Arial"/>
          <w:color w:val="000000" w:themeColor="text1"/>
          <w:sz w:val="24"/>
          <w:szCs w:val="24"/>
        </w:rPr>
        <w:t xml:space="preserve">Wei, X., Yu, S. and Li, X. (2025) ‘Price it high if it is varied: perceived heterogeneity and the effectiveness of discount framing strategies for travel packages,’ </w:t>
      </w:r>
      <w:r>
        <w:rPr>
          <w:rFonts w:ascii="Arial" w:eastAsia="Arial" w:hAnsi="Arial" w:cs="Arial"/>
          <w:i/>
          <w:color w:val="000000" w:themeColor="text1"/>
          <w:sz w:val="24"/>
          <w:szCs w:val="24"/>
        </w:rPr>
        <w:t xml:space="preserve">Journal of </w:t>
      </w:r>
      <w:r>
        <w:rPr>
          <w:rFonts w:ascii="Arial" w:eastAsia="Arial" w:hAnsi="Arial" w:cs="Arial"/>
          <w:i/>
          <w:color w:val="000000"/>
          <w:sz w:val="24"/>
          <w:szCs w:val="24"/>
        </w:rPr>
        <w:t>Travel Research</w:t>
      </w:r>
      <w:r>
        <w:rPr>
          <w:rFonts w:ascii="Arial" w:eastAsia="Arial" w:hAnsi="Arial" w:cs="Arial"/>
          <w:color w:val="000000"/>
          <w:sz w:val="24"/>
          <w:szCs w:val="24"/>
        </w:rPr>
        <w:t>, 64(3), pp. 613-631.</w:t>
      </w:r>
    </w:p>
    <w:sectPr w:rsidR="00105C21">
      <w:footerReference w:type="defaul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8BCEA" w14:textId="77777777" w:rsidR="0007317B" w:rsidRDefault="0007317B">
      <w:pPr>
        <w:spacing w:line="240" w:lineRule="auto"/>
      </w:pPr>
      <w:r>
        <w:separator/>
      </w:r>
    </w:p>
  </w:endnote>
  <w:endnote w:type="continuationSeparator" w:id="0">
    <w:p w14:paraId="71021AF8" w14:textId="77777777" w:rsidR="0007317B" w:rsidRDefault="000731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331CC" w14:textId="77777777" w:rsidR="00105C21" w:rsidRDefault="00000000">
    <w:pPr>
      <w:tabs>
        <w:tab w:val="center" w:pos="4513"/>
        <w:tab w:val="right" w:pos="9026"/>
      </w:tabs>
      <w:spacing w:after="0" w:line="360" w:lineRule="auto"/>
      <w:jc w:val="right"/>
      <w:rPr>
        <w:rFonts w:ascii="Arial" w:eastAsia="Arial" w:hAnsi="Arial" w:cs="Arial"/>
        <w:color w:val="000000"/>
        <w:sz w:val="24"/>
        <w:szCs w:val="24"/>
      </w:rPr>
    </w:pPr>
    <w:r>
      <w:rPr>
        <w:rFonts w:ascii="Arial" w:eastAsia="Arial" w:hAnsi="Arial" w:cs="Arial"/>
        <w:color w:val="000000"/>
        <w:sz w:val="24"/>
        <w:szCs w:val="24"/>
      </w:rPr>
      <w:fldChar w:fldCharType="begin"/>
    </w:r>
    <w:r>
      <w:rPr>
        <w:rFonts w:ascii="Arial" w:eastAsia="Arial" w:hAnsi="Arial" w:cs="Arial"/>
        <w:color w:val="000000"/>
        <w:sz w:val="24"/>
        <w:szCs w:val="24"/>
      </w:rPr>
      <w:instrText>PAGE</w:instrText>
    </w:r>
    <w:r>
      <w:rPr>
        <w:rFonts w:ascii="Arial" w:eastAsia="Arial" w:hAnsi="Arial" w:cs="Arial"/>
        <w:color w:val="000000"/>
        <w:sz w:val="24"/>
        <w:szCs w:val="24"/>
      </w:rPr>
      <w:fldChar w:fldCharType="separate"/>
    </w:r>
    <w:r w:rsidR="0022046E">
      <w:rPr>
        <w:rFonts w:ascii="Arial" w:eastAsia="Arial" w:hAnsi="Arial" w:cs="Arial"/>
        <w:noProof/>
        <w:color w:val="000000"/>
        <w:sz w:val="24"/>
        <w:szCs w:val="24"/>
      </w:rPr>
      <w:t>1</w:t>
    </w:r>
    <w:r>
      <w:rPr>
        <w:rFonts w:ascii="Arial" w:eastAsia="Arial" w:hAnsi="Arial" w:cs="Arial"/>
        <w:color w:val="000000"/>
        <w:sz w:val="24"/>
        <w:szCs w:val="24"/>
      </w:rPr>
      <w:fldChar w:fldCharType="end"/>
    </w:r>
  </w:p>
  <w:p w14:paraId="72BA3460" w14:textId="77777777" w:rsidR="00105C21" w:rsidRDefault="00105C2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A00A2" w14:textId="77777777" w:rsidR="0007317B" w:rsidRDefault="0007317B">
      <w:pPr>
        <w:spacing w:after="0"/>
      </w:pPr>
      <w:r>
        <w:separator/>
      </w:r>
    </w:p>
  </w:footnote>
  <w:footnote w:type="continuationSeparator" w:id="0">
    <w:p w14:paraId="4EAA6F4D" w14:textId="77777777" w:rsidR="0007317B" w:rsidRDefault="0007317B">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C21"/>
    <w:rsid w:val="0007317B"/>
    <w:rsid w:val="00105C21"/>
    <w:rsid w:val="001D5DDC"/>
    <w:rsid w:val="0022046E"/>
    <w:rsid w:val="006627B8"/>
    <w:rsid w:val="1C6D1E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11C8A56"/>
  <w15:docId w15:val="{DB931A94-5BF1-FA4B-AD17-26E7632E9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toc 1" w:uiPriority="39" w:unhideWhenUsed="1"/>
    <w:lsdException w:name="header" w:uiPriority="99" w:unhideWhenUsed="1"/>
    <w:lsdException w:name="footer" w:uiPriority="99" w:unhideWhenUsed="1"/>
    <w:lsdException w:name="caption" w:semiHidden="1" w:unhideWhenUsed="1" w:qFormat="1"/>
    <w:lsdException w:name="Title" w:uiPriority="10" w:qFormat="1"/>
    <w:lsdException w:name="Default Paragraph Font" w:semiHidden="1" w:uiPriority="1" w:unhideWhenUsed="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sz w:val="22"/>
      <w:szCs w:val="22"/>
    </w:rPr>
  </w:style>
  <w:style w:type="paragraph" w:styleId="Heading1">
    <w:name w:val="heading 1"/>
    <w:next w:val="Normal"/>
    <w:link w:val="Heading1Char"/>
    <w:uiPriority w:val="9"/>
    <w:qFormat/>
    <w:pPr>
      <w:keepNext/>
      <w:keepLines/>
      <w:spacing w:before="360" w:after="80" w:line="360" w:lineRule="auto"/>
      <w:outlineLvl w:val="0"/>
    </w:pPr>
    <w:rPr>
      <w:rFonts w:ascii="Arial" w:eastAsiaTheme="majorEastAsia" w:hAnsi="Arial" w:cstheme="majorBidi"/>
      <w:b/>
      <w:color w:val="000000" w:themeColor="text1"/>
      <w:sz w:val="28"/>
      <w:szCs w:val="40"/>
    </w:rPr>
  </w:style>
  <w:style w:type="paragraph" w:styleId="Heading2">
    <w:name w:val="heading 2"/>
    <w:next w:val="Normal"/>
    <w:link w:val="Heading2Char"/>
    <w:uiPriority w:val="9"/>
    <w:semiHidden/>
    <w:unhideWhenUsed/>
    <w:qFormat/>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next w:val="Normal"/>
    <w:link w:val="Heading3Char"/>
    <w:uiPriority w:val="9"/>
    <w:semiHidden/>
    <w:unhideWhenUsed/>
    <w:qFormat/>
    <w:pPr>
      <w:keepNext/>
      <w:keepLines/>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next w:val="Normal"/>
    <w:link w:val="Heading4Char"/>
    <w:uiPriority w:val="9"/>
    <w:semiHidden/>
    <w:unhideWhenUsed/>
    <w:qFormat/>
    <w:pPr>
      <w:keepNext/>
      <w:keepLines/>
      <w:spacing w:before="80" w:after="40" w:line="259" w:lineRule="auto"/>
      <w:outlineLvl w:val="3"/>
    </w:pPr>
    <w:rPr>
      <w:rFonts w:eastAsiaTheme="majorEastAsia" w:cstheme="majorBidi"/>
      <w:i/>
      <w:iCs/>
      <w:color w:val="2F5496" w:themeColor="accent1" w:themeShade="BF"/>
      <w:sz w:val="22"/>
      <w:szCs w:val="22"/>
    </w:rPr>
  </w:style>
  <w:style w:type="paragraph" w:styleId="Heading5">
    <w:name w:val="heading 5"/>
    <w:next w:val="Normal"/>
    <w:link w:val="Heading5Char"/>
    <w:uiPriority w:val="9"/>
    <w:semiHidden/>
    <w:unhideWhenUsed/>
    <w:qFormat/>
    <w:pPr>
      <w:keepNext/>
      <w:keepLines/>
      <w:spacing w:before="80" w:after="40" w:line="259" w:lineRule="auto"/>
      <w:outlineLvl w:val="4"/>
    </w:pPr>
    <w:rPr>
      <w:rFonts w:eastAsiaTheme="majorEastAsia" w:cstheme="majorBidi"/>
      <w:color w:val="2F5496" w:themeColor="accent1" w:themeShade="BF"/>
      <w:sz w:val="22"/>
      <w:szCs w:val="22"/>
    </w:rPr>
  </w:style>
  <w:style w:type="paragraph" w:styleId="Heading6">
    <w:name w:val="heading 6"/>
    <w:next w:val="Normal"/>
    <w:link w:val="Heading6Char"/>
    <w:uiPriority w:val="9"/>
    <w:semiHidden/>
    <w:unhideWhenUsed/>
    <w:qFormat/>
    <w:pPr>
      <w:keepNext/>
      <w:keepLines/>
      <w:spacing w:before="40" w:after="16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next w:val="Normal"/>
    <w:link w:val="SubtitleChar"/>
    <w:pPr>
      <w:spacing w:after="160" w:line="259" w:lineRule="auto"/>
    </w:pPr>
    <w:rPr>
      <w:color w:val="595959"/>
      <w:sz w:val="28"/>
      <w:szCs w:val="28"/>
    </w:rPr>
  </w:style>
  <w:style w:type="paragraph" w:styleId="Title">
    <w:name w:val="Title"/>
    <w:next w:val="Normal"/>
    <w:link w:val="TitleChar"/>
    <w:uiPriority w:val="10"/>
    <w:qFormat/>
    <w:pPr>
      <w:spacing w:after="80" w:line="259"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table" w:customStyle="1" w:styleId="TableNormal11">
    <w:name w:val="Table Normal11"/>
    <w:qFormat/>
    <w:tblPr>
      <w:tblCellMar>
        <w:top w:w="0" w:type="dxa"/>
        <w:left w:w="0" w:type="dxa"/>
        <w:bottom w:w="0" w:type="dxa"/>
        <w:right w:w="0" w:type="dxa"/>
      </w:tblCellMar>
    </w:tblPr>
  </w:style>
  <w:style w:type="table" w:customStyle="1" w:styleId="TableNormal1">
    <w:name w:val="Table Normal1"/>
    <w:qFormat/>
    <w:tblPr>
      <w:tblCellMar>
        <w:top w:w="0" w:type="dxa"/>
        <w:left w:w="0" w:type="dxa"/>
        <w:bottom w:w="0" w:type="dxa"/>
        <w:right w:w="0" w:type="dxa"/>
      </w:tblCellMar>
    </w:tblPr>
  </w:style>
  <w:style w:type="character" w:customStyle="1" w:styleId="Heading1Char">
    <w:name w:val="Heading 1 Char"/>
    <w:basedOn w:val="DefaultParagraphFont"/>
    <w:link w:val="Heading1"/>
    <w:uiPriority w:val="9"/>
    <w:qFormat/>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lang w:val="en-CA"/>
    </w:rPr>
  </w:style>
  <w:style w:type="character" w:customStyle="1" w:styleId="Heading3Char">
    <w:name w:val="Heading 3 Char"/>
    <w:basedOn w:val="DefaultParagraphFont"/>
    <w:link w:val="Heading3"/>
    <w:uiPriority w:val="9"/>
    <w:semiHidden/>
    <w:rPr>
      <w:rFonts w:eastAsiaTheme="majorEastAsia" w:cstheme="majorBidi"/>
      <w:color w:val="2F5496" w:themeColor="accent1" w:themeShade="BF"/>
      <w:sz w:val="28"/>
      <w:szCs w:val="28"/>
      <w:lang w:val="en-CA"/>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lang w:val="en-CA"/>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lang w:val="en-CA"/>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lang w:val="en-CA"/>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lang w:val="en-CA"/>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lang w:val="en-CA"/>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lang w:val="en-CA"/>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CA"/>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lang w:val="en-CA"/>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lang w:val="en-CA"/>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lang w:val="en-CA"/>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hAnsiTheme="majorHAnsi"/>
      <w:b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ishairways.com/content/executive-club/avios/collecting-avios/hotels?utm_source=chatgpt.com" TargetMode="External"/><Relationship Id="rId18" Type="http://schemas.openxmlformats.org/officeDocument/2006/relationships/hyperlink" Target="https://www.space.com/modern-airplane-contrails-impact-global-warming"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mrandmrssmith.com/british-airways?utm_source=chatgpt.com" TargetMode="External"/><Relationship Id="rId7" Type="http://schemas.openxmlformats.org/officeDocument/2006/relationships/image" Target="media/image1.png"/><Relationship Id="rId12" Type="http://schemas.openxmlformats.org/officeDocument/2006/relationships/hyperlink" Target="https://www.britishairways.com/content/executive-club/avios/collecting-avios/hotels?utm_source=chatgpt.com" TargetMode="External"/><Relationship Id="rId17" Type="http://schemas.openxmlformats.org/officeDocument/2006/relationships/hyperlink" Target="https://www.heathrow.com/content/dam/heathrow/web/common/documents/company/heathrow-2-0-sustainability/futher-reading/heathrow-emissions-strategy.pdf" TargetMode="External"/><Relationship Id="rId25" Type="http://schemas.openxmlformats.org/officeDocument/2006/relationships/hyperlink" Target="https://hospitalityinsights.ehl.edu/hospitality-trends-transport-and-mobility#:~:text=Transportation%20is%20the%20lifeblood%20of,major%20cornerstones%20of%20our%20industry" TargetMode="External"/><Relationship Id="rId2" Type="http://schemas.openxmlformats.org/officeDocument/2006/relationships/styles" Target="styles.xml"/><Relationship Id="rId16" Type="http://schemas.openxmlformats.org/officeDocument/2006/relationships/hyperlink" Target="https://www.heathrow.com/content/dam/heathrow/web/common/documents/company/heathrow-2-0-sustainability/futher-reading/heathrow-emissions-strategy.pdf" TargetMode="External"/><Relationship Id="rId20" Type="http://schemas.openxmlformats.org/officeDocument/2006/relationships/hyperlink" Target="https://www.mrandmrssmith.com/british-airways?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dsgroup.org.uk/knowledge/sustainable-aviation-fuels/" TargetMode="External"/><Relationship Id="rId24" Type="http://schemas.openxmlformats.org/officeDocument/2006/relationships/hyperlink" Target="https://hospitalityinsights.ehl.edu/hospitality-trends-transport-and-mobility#:~:text=Transportation%20is%20the%20lifeblood%20of,major%20cornerstones%20of%20our%20industry" TargetMode="External"/><Relationship Id="rId5" Type="http://schemas.openxmlformats.org/officeDocument/2006/relationships/footnotes" Target="footnotes.xml"/><Relationship Id="rId15" Type="http://schemas.openxmlformats.org/officeDocument/2006/relationships/hyperlink" Target="https://www.britishairways.com/content/information/about-ba/ba-better-world/planet" TargetMode="External"/><Relationship Id="rId23" Type="http://schemas.openxmlformats.org/officeDocument/2006/relationships/hyperlink" Target="https://ourworldindata.org/global-aviation-emissions#:~:text=Aviation%20accounts%20for%202.5%25%20of,to%20global%20warming%20to%20date.&amp;text=Flying%20is%20one%20of%20the,of%20the%20world's%20carbon%20emissions" TargetMode="External"/><Relationship Id="rId28" Type="http://schemas.openxmlformats.org/officeDocument/2006/relationships/theme" Target="theme/theme1.xml"/><Relationship Id="rId10" Type="http://schemas.openxmlformats.org/officeDocument/2006/relationships/hyperlink" Target="https://www.adsgroup.org.uk/knowledge/sustainable-aviation-fuels/" TargetMode="External"/><Relationship Id="rId19" Type="http://schemas.openxmlformats.org/officeDocument/2006/relationships/hyperlink" Target="https://www.space.com/modern-airplane-contrails-impact-global-warm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tishairways.com/content/information/about-ba/ba-better-world/planet" TargetMode="External"/><Relationship Id="rId22" Type="http://schemas.openxmlformats.org/officeDocument/2006/relationships/hyperlink" Target="https://ourworldindata.org/global-aviation-emissions#:~:text=Aviation%20accounts%20for%202.5%25%20of,to%20global%20warming%20to%20date.&amp;text=Flying%20is%20one%20of%20the,of%20the%20world's%20carbon%20emissi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IfcUfPD72NHULZvFkUkysh4FKg==">CgMxLjAyCWguMXQzaDVzZjIJaC40ZDM0b2c4MgloLjJzOGV5bzEyCWguMTdkcDh2dTIJaC4zcmRjcmpuMgloLjI2aW4xcmcyCGgubG54Yno5MgloLjM1bmt1bjI4AHIhMW5BX0N4VjY0dG9kN0hham5EaFlEN3FjbGc0cXJ3TlJh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15</Pages>
  <Words>3397</Words>
  <Characters>19364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Cosmin Husaru</dc:creator>
  <cp:lastModifiedBy>Catalina Ianos (2232322)</cp:lastModifiedBy>
  <cp:revision>2</cp:revision>
  <dcterms:created xsi:type="dcterms:W3CDTF">2025-03-06T17:15:00Z</dcterms:created>
  <dcterms:modified xsi:type="dcterms:W3CDTF">2025-03-06T20:05:00Z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69EB31A939BF48CA85A756CE143B8963_12</vt:lpwstr>
  </property>
  <property fmtid="{D5CDD505-2E9C-101B-9397-08002B2CF9AE}" pid="3" name="KSOProductBuildVer">
    <vt:lpwstr>2057-12.2.0.20323</vt:lpwstr>
  </property>
</Properties>
</file>