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46630" w14:textId="77777777" w:rsidR="00C801AE" w:rsidRDefault="00C801AE" w:rsidP="00C801AE">
      <w:pPr>
        <w:spacing w:line="360" w:lineRule="auto"/>
        <w:jc w:val="center"/>
        <w:rPr>
          <w:rFonts w:ascii="Arial" w:eastAsia="Calibri" w:hAnsi="Arial" w:cs="Arial"/>
          <w:b/>
          <w:bCs/>
          <w:kern w:val="0"/>
          <w:sz w:val="22"/>
          <w:szCs w:val="22"/>
          <w14:ligatures w14:val="none"/>
        </w:rPr>
      </w:pPr>
    </w:p>
    <w:p w14:paraId="41E3E5D0" w14:textId="4A1F2729" w:rsidR="00C801AE" w:rsidRDefault="00C801AE" w:rsidP="00E76AF9">
      <w:pPr>
        <w:spacing w:line="360" w:lineRule="auto"/>
        <w:rPr>
          <w:rFonts w:ascii="Arial" w:eastAsia="Calibri" w:hAnsi="Arial" w:cs="Arial"/>
          <w:b/>
          <w:bCs/>
          <w:kern w:val="0"/>
          <w:sz w:val="22"/>
          <w:szCs w:val="22"/>
          <w14:ligatures w14:val="none"/>
        </w:rPr>
      </w:pPr>
    </w:p>
    <w:p w14:paraId="6EE351D6" w14:textId="77777777" w:rsidR="00495DC1" w:rsidRDefault="00495DC1" w:rsidP="00DC6AB3">
      <w:pPr>
        <w:spacing w:line="360" w:lineRule="auto"/>
        <w:rPr>
          <w:rFonts w:ascii="Arial" w:eastAsia="Calibri" w:hAnsi="Arial" w:cs="Arial"/>
          <w:b/>
          <w:bCs/>
          <w:kern w:val="0"/>
          <w:sz w:val="22"/>
          <w:szCs w:val="22"/>
          <w14:ligatures w14:val="none"/>
        </w:rPr>
      </w:pPr>
    </w:p>
    <w:p w14:paraId="5E8929AD" w14:textId="77777777" w:rsidR="00672678" w:rsidRDefault="00DC6AB3" w:rsidP="00C801AE">
      <w:pPr>
        <w:spacing w:line="360" w:lineRule="auto"/>
        <w:rPr>
          <w:rFonts w:ascii="Arial" w:eastAsia="Calibri" w:hAnsi="Arial" w:cs="Arial"/>
          <w:kern w:val="0"/>
          <w14:ligatures w14:val="none"/>
        </w:rPr>
      </w:pPr>
      <w:r w:rsidRPr="00525E75">
        <w:rPr>
          <w:rFonts w:ascii="Arial" w:eastAsia="Calibri" w:hAnsi="Arial" w:cs="Arial"/>
          <w:kern w:val="0"/>
          <w14:ligatures w14:val="none"/>
        </w:rPr>
        <w:t xml:space="preserve">ASSIGNMENT TITLE:  </w:t>
      </w:r>
      <w:r w:rsidR="0035023E" w:rsidRPr="00525E75">
        <w:rPr>
          <w:rFonts w:ascii="Arial" w:eastAsia="Calibri" w:hAnsi="Arial" w:cs="Arial"/>
          <w:kern w:val="0"/>
          <w14:ligatures w14:val="none"/>
        </w:rPr>
        <w:t xml:space="preserve">    </w:t>
      </w:r>
      <w:r w:rsidR="009125F1" w:rsidRPr="00525E75">
        <w:rPr>
          <w:rFonts w:ascii="Arial" w:eastAsia="Calibri" w:hAnsi="Arial" w:cs="Arial"/>
          <w:kern w:val="0"/>
          <w14:ligatures w14:val="none"/>
        </w:rPr>
        <w:t xml:space="preserve">  </w:t>
      </w:r>
      <w:r w:rsidR="009125F1">
        <w:rPr>
          <w:rFonts w:ascii="Arial" w:eastAsia="Calibri" w:hAnsi="Arial" w:cs="Arial"/>
          <w:b/>
          <w:bCs/>
          <w:kern w:val="0"/>
          <w:sz w:val="22"/>
          <w:szCs w:val="22"/>
          <w14:ligatures w14:val="none"/>
        </w:rPr>
        <w:t xml:space="preserve">    </w:t>
      </w:r>
      <w:r w:rsidRPr="00703034">
        <w:rPr>
          <w:rFonts w:ascii="Arial" w:eastAsia="Calibri" w:hAnsi="Arial" w:cs="Arial"/>
          <w:kern w:val="0"/>
          <w14:ligatures w14:val="none"/>
        </w:rPr>
        <w:t>A</w:t>
      </w:r>
      <w:r w:rsidR="00A071BF" w:rsidRPr="00703034">
        <w:rPr>
          <w:rFonts w:ascii="Arial" w:eastAsia="Calibri" w:hAnsi="Arial" w:cs="Arial"/>
          <w:kern w:val="0"/>
          <w14:ligatures w14:val="none"/>
        </w:rPr>
        <w:t>N EXAMINATION AND ANALYSIS</w:t>
      </w:r>
      <w:r w:rsidR="00C801AE" w:rsidRPr="00C801AE">
        <w:rPr>
          <w:rFonts w:ascii="Arial" w:eastAsia="Calibri" w:hAnsi="Arial" w:cs="Arial"/>
          <w:kern w:val="0"/>
          <w14:ligatures w14:val="none"/>
        </w:rPr>
        <w:t xml:space="preserve"> </w:t>
      </w:r>
      <w:r w:rsidR="00A071BF" w:rsidRPr="00703034">
        <w:rPr>
          <w:rFonts w:ascii="Arial" w:eastAsia="Calibri" w:hAnsi="Arial" w:cs="Arial"/>
          <w:kern w:val="0"/>
          <w14:ligatures w14:val="none"/>
        </w:rPr>
        <w:t>OF</w:t>
      </w:r>
      <w:r w:rsidR="00C801AE" w:rsidRPr="00C801AE">
        <w:rPr>
          <w:rFonts w:ascii="Arial" w:eastAsia="Calibri" w:hAnsi="Arial" w:cs="Arial"/>
          <w:kern w:val="0"/>
          <w14:ligatures w14:val="none"/>
        </w:rPr>
        <w:t xml:space="preserve"> </w:t>
      </w:r>
      <w:r w:rsidR="00A071BF" w:rsidRPr="00703034">
        <w:rPr>
          <w:rFonts w:ascii="Arial" w:eastAsia="Calibri" w:hAnsi="Arial" w:cs="Arial"/>
          <w:kern w:val="0"/>
          <w14:ligatures w14:val="none"/>
        </w:rPr>
        <w:t>HOW</w:t>
      </w:r>
      <w:r w:rsidR="00C801AE" w:rsidRPr="00C801AE">
        <w:rPr>
          <w:rFonts w:ascii="Arial" w:eastAsia="Calibri" w:hAnsi="Arial" w:cs="Arial"/>
          <w:kern w:val="0"/>
          <w14:ligatures w14:val="none"/>
        </w:rPr>
        <w:t xml:space="preserve"> </w:t>
      </w:r>
      <w:r w:rsidR="00525E75" w:rsidRPr="00703034">
        <w:rPr>
          <w:rFonts w:ascii="Arial" w:eastAsia="Calibri" w:hAnsi="Arial" w:cs="Arial"/>
          <w:kern w:val="0"/>
          <w14:ligatures w14:val="none"/>
        </w:rPr>
        <w:t>THE</w:t>
      </w:r>
      <w:r w:rsidR="00672678">
        <w:rPr>
          <w:rFonts w:ascii="Arial" w:eastAsia="Calibri" w:hAnsi="Arial" w:cs="Arial"/>
          <w:kern w:val="0"/>
          <w14:ligatures w14:val="none"/>
        </w:rPr>
        <w:t xml:space="preserve">                         </w:t>
      </w:r>
    </w:p>
    <w:p w14:paraId="64201E84" w14:textId="77777777" w:rsidR="00672678" w:rsidRDefault="00672678" w:rsidP="00C801AE">
      <w:pPr>
        <w:spacing w:line="360" w:lineRule="auto"/>
        <w:rPr>
          <w:rFonts w:ascii="Arial" w:eastAsia="Calibri" w:hAnsi="Arial" w:cs="Arial"/>
          <w:kern w:val="0"/>
          <w14:ligatures w14:val="none"/>
        </w:rPr>
      </w:pPr>
      <w:r>
        <w:rPr>
          <w:rFonts w:ascii="Arial" w:eastAsia="Calibri" w:hAnsi="Arial" w:cs="Arial"/>
          <w:kern w:val="0"/>
          <w14:ligatures w14:val="none"/>
        </w:rPr>
        <w:t xml:space="preserve">                                               </w:t>
      </w:r>
      <w:r w:rsidR="00C801AE" w:rsidRPr="00C801AE">
        <w:rPr>
          <w:rFonts w:ascii="Arial" w:eastAsia="Calibri" w:hAnsi="Arial" w:cs="Arial"/>
          <w:kern w:val="0"/>
          <w14:ligatures w14:val="none"/>
        </w:rPr>
        <w:t>E</w:t>
      </w:r>
      <w:r w:rsidR="00AE5EB9" w:rsidRPr="00703034">
        <w:rPr>
          <w:rFonts w:ascii="Arial" w:eastAsia="Calibri" w:hAnsi="Arial" w:cs="Arial"/>
          <w:kern w:val="0"/>
          <w14:ligatures w14:val="none"/>
        </w:rPr>
        <w:t>ARLY</w:t>
      </w:r>
      <w:r w:rsidR="009125F1">
        <w:rPr>
          <w:rFonts w:ascii="Arial" w:eastAsia="Calibri" w:hAnsi="Arial" w:cs="Arial"/>
          <w:kern w:val="0"/>
          <w14:ligatures w14:val="none"/>
        </w:rPr>
        <w:t xml:space="preserve"> </w:t>
      </w:r>
      <w:r w:rsidR="00C801AE" w:rsidRPr="00C801AE">
        <w:rPr>
          <w:rFonts w:ascii="Arial" w:eastAsia="Calibri" w:hAnsi="Arial" w:cs="Arial"/>
          <w:kern w:val="0"/>
          <w14:ligatures w14:val="none"/>
        </w:rPr>
        <w:t>H</w:t>
      </w:r>
      <w:r w:rsidR="00AE5EB9" w:rsidRPr="00703034">
        <w:rPr>
          <w:rFonts w:ascii="Arial" w:eastAsia="Calibri" w:hAnsi="Arial" w:cs="Arial"/>
          <w:kern w:val="0"/>
          <w14:ligatures w14:val="none"/>
        </w:rPr>
        <w:t>ELP</w:t>
      </w:r>
      <w:r w:rsidR="00FF31BC">
        <w:rPr>
          <w:rFonts w:ascii="Arial" w:eastAsia="Calibri" w:hAnsi="Arial" w:cs="Arial"/>
          <w:kern w:val="0"/>
          <w14:ligatures w14:val="none"/>
        </w:rPr>
        <w:t xml:space="preserve"> </w:t>
      </w:r>
      <w:r w:rsidR="00AE5EB9" w:rsidRPr="00703034">
        <w:rPr>
          <w:rFonts w:ascii="Arial" w:eastAsia="Calibri" w:hAnsi="Arial" w:cs="Arial"/>
          <w:kern w:val="0"/>
          <w14:ligatures w14:val="none"/>
        </w:rPr>
        <w:t>S</w:t>
      </w:r>
      <w:r w:rsidR="005E73ED" w:rsidRPr="00703034">
        <w:rPr>
          <w:rFonts w:ascii="Arial" w:eastAsia="Calibri" w:hAnsi="Arial" w:cs="Arial"/>
          <w:kern w:val="0"/>
          <w14:ligatures w14:val="none"/>
        </w:rPr>
        <w:t>YSTEM</w:t>
      </w:r>
      <w:r w:rsidR="00C801AE" w:rsidRPr="00C801AE">
        <w:rPr>
          <w:rFonts w:ascii="Arial" w:eastAsia="Calibri" w:hAnsi="Arial" w:cs="Arial"/>
          <w:kern w:val="0"/>
          <w14:ligatures w14:val="none"/>
        </w:rPr>
        <w:t xml:space="preserve"> </w:t>
      </w:r>
      <w:r w:rsidR="005E73ED" w:rsidRPr="00703034">
        <w:rPr>
          <w:rFonts w:ascii="Arial" w:eastAsia="Calibri" w:hAnsi="Arial" w:cs="Arial"/>
          <w:kern w:val="0"/>
          <w14:ligatures w14:val="none"/>
        </w:rPr>
        <w:t>IS SIGNPOS</w:t>
      </w:r>
      <w:r w:rsidR="00791750" w:rsidRPr="00703034">
        <w:rPr>
          <w:rFonts w:ascii="Arial" w:eastAsia="Calibri" w:hAnsi="Arial" w:cs="Arial"/>
          <w:kern w:val="0"/>
          <w14:ligatures w14:val="none"/>
        </w:rPr>
        <w:t>T TO</w:t>
      </w:r>
      <w:r w:rsidR="00C801AE" w:rsidRPr="00C801AE">
        <w:rPr>
          <w:rFonts w:ascii="Arial" w:eastAsia="Calibri" w:hAnsi="Arial" w:cs="Arial"/>
          <w:kern w:val="0"/>
          <w14:ligatures w14:val="none"/>
        </w:rPr>
        <w:t xml:space="preserve"> </w:t>
      </w:r>
      <w:r w:rsidR="00791750" w:rsidRPr="00703034">
        <w:rPr>
          <w:rFonts w:ascii="Arial" w:eastAsia="Calibri" w:hAnsi="Arial" w:cs="Arial"/>
          <w:kern w:val="0"/>
          <w14:ligatures w14:val="none"/>
        </w:rPr>
        <w:t>THE</w:t>
      </w:r>
      <w:r w:rsidR="00C801AE" w:rsidRPr="00C801AE">
        <w:rPr>
          <w:rFonts w:ascii="Arial" w:eastAsia="Calibri" w:hAnsi="Arial" w:cs="Arial"/>
          <w:kern w:val="0"/>
          <w14:ligatures w14:val="none"/>
        </w:rPr>
        <w:t xml:space="preserve"> UK</w:t>
      </w:r>
      <w:r w:rsidR="00791750" w:rsidRPr="00703034">
        <w:rPr>
          <w:rFonts w:ascii="Arial" w:eastAsia="Calibri" w:hAnsi="Arial" w:cs="Arial"/>
          <w:kern w:val="0"/>
          <w14:ligatures w14:val="none"/>
        </w:rPr>
        <w:t xml:space="preserve"> </w:t>
      </w:r>
    </w:p>
    <w:p w14:paraId="26283896" w14:textId="148B4DB7" w:rsidR="00C801AE" w:rsidRPr="00672678" w:rsidRDefault="00672678" w:rsidP="00C801AE">
      <w:pPr>
        <w:spacing w:line="360" w:lineRule="auto"/>
        <w:rPr>
          <w:rFonts w:ascii="Arial" w:eastAsia="Calibri" w:hAnsi="Arial" w:cs="Arial"/>
          <w:b/>
          <w:bCs/>
          <w:kern w:val="0"/>
          <w:sz w:val="22"/>
          <w:szCs w:val="22"/>
          <w14:ligatures w14:val="none"/>
        </w:rPr>
      </w:pPr>
      <w:r>
        <w:rPr>
          <w:rFonts w:ascii="Arial" w:eastAsia="Calibri" w:hAnsi="Arial" w:cs="Arial"/>
          <w:kern w:val="0"/>
          <w14:ligatures w14:val="none"/>
        </w:rPr>
        <w:t xml:space="preserve">                                               </w:t>
      </w:r>
      <w:r w:rsidR="00791750" w:rsidRPr="00703034">
        <w:rPr>
          <w:rFonts w:ascii="Arial" w:eastAsia="Calibri" w:hAnsi="Arial" w:cs="Arial"/>
          <w:kern w:val="0"/>
          <w14:ligatures w14:val="none"/>
        </w:rPr>
        <w:t>FAM</w:t>
      </w:r>
      <w:r>
        <w:rPr>
          <w:rFonts w:ascii="Arial" w:eastAsia="Calibri" w:hAnsi="Arial" w:cs="Arial"/>
          <w:kern w:val="0"/>
          <w14:ligatures w14:val="none"/>
        </w:rPr>
        <w:t xml:space="preserve">ILY </w:t>
      </w:r>
      <w:r w:rsidR="00791750" w:rsidRPr="00703034">
        <w:rPr>
          <w:rFonts w:ascii="Arial" w:eastAsia="Calibri" w:hAnsi="Arial" w:cs="Arial"/>
          <w:kern w:val="0"/>
          <w14:ligatures w14:val="none"/>
        </w:rPr>
        <w:t>BY</w:t>
      </w:r>
      <w:r w:rsidR="00511E9D">
        <w:rPr>
          <w:rFonts w:ascii="Arial" w:eastAsia="Calibri" w:hAnsi="Arial" w:cs="Arial"/>
          <w:kern w:val="0"/>
          <w14:ligatures w14:val="none"/>
        </w:rPr>
        <w:t xml:space="preserve"> </w:t>
      </w:r>
      <w:r w:rsidR="00791750" w:rsidRPr="00703034">
        <w:rPr>
          <w:rFonts w:ascii="Arial" w:eastAsia="Calibri" w:hAnsi="Arial" w:cs="Arial"/>
          <w:kern w:val="0"/>
          <w14:ligatures w14:val="none"/>
        </w:rPr>
        <w:t>THEIR LOCAL AUTH</w:t>
      </w:r>
      <w:r w:rsidR="00511E9D">
        <w:rPr>
          <w:rFonts w:ascii="Arial" w:eastAsia="Calibri" w:hAnsi="Arial" w:cs="Arial"/>
          <w:kern w:val="0"/>
          <w14:ligatures w14:val="none"/>
        </w:rPr>
        <w:t>O</w:t>
      </w:r>
      <w:r w:rsidR="00791750" w:rsidRPr="00703034">
        <w:rPr>
          <w:rFonts w:ascii="Arial" w:eastAsia="Calibri" w:hAnsi="Arial" w:cs="Arial"/>
          <w:kern w:val="0"/>
          <w14:ligatures w14:val="none"/>
        </w:rPr>
        <w:t>RITY WEB</w:t>
      </w:r>
      <w:bookmarkStart w:id="0" w:name="_Hlk214998531"/>
      <w:r w:rsidR="003A1B0E" w:rsidRPr="00703034">
        <w:rPr>
          <w:rFonts w:ascii="Arial" w:eastAsia="Calibri" w:hAnsi="Arial" w:cs="Arial"/>
          <w:kern w:val="0"/>
          <w14:ligatures w14:val="none"/>
        </w:rPr>
        <w:t>SITE</w:t>
      </w:r>
    </w:p>
    <w:p w14:paraId="00FB73B8" w14:textId="28C6D9FE" w:rsidR="00ED0C36" w:rsidRPr="00703034" w:rsidRDefault="00ED0C36" w:rsidP="00C801AE">
      <w:pPr>
        <w:spacing w:line="360" w:lineRule="auto"/>
        <w:rPr>
          <w:rFonts w:ascii="Arial" w:eastAsia="Calibri" w:hAnsi="Arial" w:cs="Arial"/>
          <w:kern w:val="0"/>
          <w14:ligatures w14:val="none"/>
        </w:rPr>
      </w:pPr>
      <w:r>
        <w:rPr>
          <w:rFonts w:ascii="Arial" w:eastAsia="Calibri" w:hAnsi="Arial" w:cs="Arial"/>
          <w:kern w:val="0"/>
          <w14:ligatures w14:val="none"/>
        </w:rPr>
        <w:t>COMPONENT 2</w:t>
      </w:r>
      <w:r w:rsidR="009125F1">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9125F1">
        <w:rPr>
          <w:rFonts w:ascii="Arial" w:eastAsia="Calibri" w:hAnsi="Arial" w:cs="Arial"/>
          <w:kern w:val="0"/>
          <w14:ligatures w14:val="none"/>
        </w:rPr>
        <w:t>WRITTEN</w:t>
      </w:r>
      <w:r w:rsidR="004C6749">
        <w:rPr>
          <w:rFonts w:ascii="Arial" w:eastAsia="Calibri" w:hAnsi="Arial" w:cs="Arial"/>
          <w:kern w:val="0"/>
          <w14:ligatures w14:val="none"/>
        </w:rPr>
        <w:t xml:space="preserve"> REPORT</w:t>
      </w:r>
    </w:p>
    <w:p w14:paraId="4C9F80E4" w14:textId="600EB244" w:rsidR="00703034" w:rsidRPr="00703034" w:rsidRDefault="003A1B0E" w:rsidP="00C801AE">
      <w:pPr>
        <w:spacing w:line="360" w:lineRule="auto"/>
        <w:rPr>
          <w:rFonts w:ascii="Arial" w:eastAsia="Calibri" w:hAnsi="Arial" w:cs="Arial"/>
          <w:kern w:val="0"/>
          <w14:ligatures w14:val="none"/>
        </w:rPr>
      </w:pPr>
      <w:r w:rsidRPr="00703034">
        <w:rPr>
          <w:rFonts w:ascii="Arial" w:eastAsia="Calibri" w:hAnsi="Arial" w:cs="Arial"/>
          <w:kern w:val="0"/>
          <w14:ligatures w14:val="none"/>
        </w:rPr>
        <w:t>MODULE TITLE</w:t>
      </w:r>
      <w:r w:rsidR="00C8567B" w:rsidRPr="00703034">
        <w:rPr>
          <w:rFonts w:ascii="Arial" w:eastAsia="Calibri" w:hAnsi="Arial" w:cs="Arial"/>
          <w:kern w:val="0"/>
          <w14:ligatures w14:val="none"/>
        </w:rPr>
        <w:t xml:space="preserve">: </w:t>
      </w:r>
      <w:r w:rsidR="009125F1">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E2299C">
        <w:rPr>
          <w:rFonts w:ascii="Arial" w:eastAsia="Calibri" w:hAnsi="Arial" w:cs="Arial"/>
          <w:kern w:val="0"/>
          <w14:ligatures w14:val="none"/>
        </w:rPr>
        <w:t xml:space="preserve"> </w:t>
      </w:r>
      <w:r w:rsidR="009125F1">
        <w:rPr>
          <w:rFonts w:ascii="Arial" w:eastAsia="Calibri" w:hAnsi="Arial" w:cs="Arial"/>
          <w:kern w:val="0"/>
          <w14:ligatures w14:val="none"/>
        </w:rPr>
        <w:t xml:space="preserve"> </w:t>
      </w:r>
      <w:r w:rsidR="00C8567B" w:rsidRPr="00703034">
        <w:rPr>
          <w:rFonts w:ascii="Arial" w:eastAsia="Calibri" w:hAnsi="Arial" w:cs="Arial"/>
          <w:kern w:val="0"/>
          <w14:ligatures w14:val="none"/>
        </w:rPr>
        <w:t>PROTECTING</w:t>
      </w:r>
      <w:r w:rsidR="00F81A6E" w:rsidRPr="00703034">
        <w:rPr>
          <w:rFonts w:ascii="Arial" w:eastAsia="Calibri" w:hAnsi="Arial" w:cs="Arial"/>
          <w:kern w:val="0"/>
          <w14:ligatures w14:val="none"/>
        </w:rPr>
        <w:t xml:space="preserve"> &amp; SUPPORTING FAMILIES</w:t>
      </w:r>
      <w:r w:rsidR="00697855" w:rsidRPr="00703034">
        <w:rPr>
          <w:rFonts w:ascii="Arial" w:eastAsia="Calibri" w:hAnsi="Arial" w:cs="Arial"/>
          <w:kern w:val="0"/>
          <w14:ligatures w14:val="none"/>
        </w:rPr>
        <w:t xml:space="preserve"> IN HEALTH</w:t>
      </w:r>
    </w:p>
    <w:p w14:paraId="513BE699" w14:textId="7514BA72" w:rsidR="003A1B0E" w:rsidRPr="00E76AF9" w:rsidRDefault="00703034" w:rsidP="00C801AE">
      <w:pPr>
        <w:spacing w:line="360" w:lineRule="auto"/>
        <w:rPr>
          <w:rFonts w:ascii="Arial" w:eastAsia="Calibri" w:hAnsi="Arial" w:cs="Arial"/>
          <w:kern w:val="0"/>
          <w14:ligatures w14:val="none"/>
        </w:rPr>
      </w:pPr>
      <w:r w:rsidRPr="00E76AF9">
        <w:rPr>
          <w:rFonts w:ascii="Arial" w:eastAsia="Calibri" w:hAnsi="Arial" w:cs="Arial"/>
          <w:kern w:val="0"/>
          <w14:ligatures w14:val="none"/>
        </w:rPr>
        <w:t xml:space="preserve">                             </w:t>
      </w:r>
      <w:r w:rsidR="0035023E" w:rsidRPr="00E76AF9">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697855" w:rsidRPr="00E76AF9">
        <w:rPr>
          <w:rFonts w:ascii="Arial" w:eastAsia="Calibri" w:hAnsi="Arial" w:cs="Arial"/>
          <w:kern w:val="0"/>
          <w14:ligatures w14:val="none"/>
        </w:rPr>
        <w:t>&amp; SOCIAL CARE</w:t>
      </w:r>
    </w:p>
    <w:bookmarkEnd w:id="0"/>
    <w:p w14:paraId="1027F2B7" w14:textId="6470D014" w:rsidR="00202F9C" w:rsidRPr="00E76AF9" w:rsidRDefault="00C801AE" w:rsidP="00C801AE">
      <w:pPr>
        <w:spacing w:line="360" w:lineRule="auto"/>
        <w:rPr>
          <w:rFonts w:ascii="Arial" w:eastAsia="Calibri" w:hAnsi="Arial" w:cs="Arial"/>
          <w:kern w:val="0"/>
          <w14:ligatures w14:val="none"/>
        </w:rPr>
      </w:pPr>
      <w:r w:rsidRPr="00E76AF9">
        <w:rPr>
          <w:rFonts w:ascii="Arial" w:eastAsia="Calibri" w:hAnsi="Arial" w:cs="Arial"/>
          <w:kern w:val="0"/>
          <w14:ligatures w14:val="none"/>
        </w:rPr>
        <w:t xml:space="preserve">NAME:                </w:t>
      </w:r>
      <w:r w:rsidR="0035023E" w:rsidRPr="00E76AF9">
        <w:rPr>
          <w:rFonts w:ascii="Arial" w:eastAsia="Calibri" w:hAnsi="Arial" w:cs="Arial"/>
          <w:kern w:val="0"/>
          <w14:ligatures w14:val="none"/>
        </w:rPr>
        <w:t xml:space="preserve"> </w:t>
      </w:r>
      <w:r w:rsidR="00202F9C" w:rsidRPr="00E76AF9">
        <w:rPr>
          <w:rFonts w:ascii="Arial" w:eastAsia="Calibri" w:hAnsi="Arial" w:cs="Arial"/>
          <w:kern w:val="0"/>
          <w14:ligatures w14:val="none"/>
        </w:rPr>
        <w:t xml:space="preserve">          </w:t>
      </w:r>
      <w:r w:rsidR="006E7130" w:rsidRPr="00E76AF9">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Pr="00E76AF9">
        <w:rPr>
          <w:rFonts w:ascii="Arial" w:eastAsia="Calibri" w:hAnsi="Arial" w:cs="Arial"/>
          <w:kern w:val="0"/>
          <w14:ligatures w14:val="none"/>
        </w:rPr>
        <w:t>RUTH GA</w:t>
      </w:r>
      <w:r w:rsidR="00511E9D" w:rsidRPr="00E76AF9">
        <w:rPr>
          <w:rFonts w:ascii="Arial" w:eastAsia="Calibri" w:hAnsi="Arial" w:cs="Arial"/>
          <w:kern w:val="0"/>
          <w14:ligatures w14:val="none"/>
        </w:rPr>
        <w:t>T</w:t>
      </w:r>
      <w:r w:rsidRPr="00E76AF9">
        <w:rPr>
          <w:rFonts w:ascii="Arial" w:eastAsia="Calibri" w:hAnsi="Arial" w:cs="Arial"/>
          <w:kern w:val="0"/>
          <w14:ligatures w14:val="none"/>
        </w:rPr>
        <w:t>HIGI</w:t>
      </w:r>
    </w:p>
    <w:p w14:paraId="295B86CC" w14:textId="217F3339" w:rsidR="00C801AE" w:rsidRPr="00E76AF9" w:rsidRDefault="00C801AE" w:rsidP="00C801AE">
      <w:pPr>
        <w:spacing w:line="360" w:lineRule="auto"/>
        <w:rPr>
          <w:rFonts w:ascii="Arial" w:eastAsia="Calibri" w:hAnsi="Arial" w:cs="Arial"/>
          <w:kern w:val="0"/>
          <w14:ligatures w14:val="none"/>
        </w:rPr>
      </w:pPr>
      <w:r w:rsidRPr="00E76AF9">
        <w:rPr>
          <w:rFonts w:ascii="Arial" w:eastAsia="Calibri" w:hAnsi="Arial" w:cs="Arial"/>
          <w:kern w:val="0"/>
          <w14:ligatures w14:val="none"/>
        </w:rPr>
        <w:t xml:space="preserve">STUDENT NUMBER:   </w:t>
      </w:r>
      <w:r w:rsidR="006E7130" w:rsidRPr="00E76AF9">
        <w:rPr>
          <w:rFonts w:ascii="Arial" w:eastAsia="Calibri" w:hAnsi="Arial" w:cs="Arial"/>
          <w:kern w:val="0"/>
          <w14:ligatures w14:val="none"/>
        </w:rPr>
        <w:t xml:space="preserve"> </w:t>
      </w:r>
      <w:r w:rsidRPr="00E76AF9">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Pr="00E76AF9">
        <w:rPr>
          <w:rFonts w:ascii="Arial" w:eastAsia="Calibri" w:hAnsi="Arial" w:cs="Arial"/>
          <w:kern w:val="0"/>
          <w14:ligatures w14:val="none"/>
        </w:rPr>
        <w:t>2332377</w:t>
      </w:r>
    </w:p>
    <w:p w14:paraId="22EDBB17" w14:textId="27DCD12C" w:rsidR="00884E77" w:rsidRPr="00E76AF9" w:rsidRDefault="00884E77" w:rsidP="00C801AE">
      <w:pPr>
        <w:spacing w:line="360" w:lineRule="auto"/>
        <w:rPr>
          <w:rFonts w:ascii="Arial" w:eastAsia="Calibri" w:hAnsi="Arial" w:cs="Arial"/>
          <w:kern w:val="0"/>
          <w14:ligatures w14:val="none"/>
        </w:rPr>
      </w:pPr>
      <w:r w:rsidRPr="00E76AF9">
        <w:rPr>
          <w:rFonts w:ascii="Arial" w:eastAsia="Calibri" w:hAnsi="Arial" w:cs="Arial"/>
          <w:kern w:val="0"/>
          <w14:ligatures w14:val="none"/>
        </w:rPr>
        <w:t xml:space="preserve">MODULE CODE:       </w:t>
      </w:r>
      <w:r w:rsidR="006E7130" w:rsidRPr="00E76AF9">
        <w:rPr>
          <w:rFonts w:ascii="Arial" w:eastAsia="Calibri" w:hAnsi="Arial" w:cs="Arial"/>
          <w:kern w:val="0"/>
          <w14:ligatures w14:val="none"/>
        </w:rPr>
        <w:t xml:space="preserve">  </w:t>
      </w:r>
      <w:r w:rsidRPr="00E76AF9">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00672678">
        <w:rPr>
          <w:rFonts w:ascii="Arial" w:eastAsia="Calibri" w:hAnsi="Arial" w:cs="Arial"/>
          <w:kern w:val="0"/>
          <w14:ligatures w14:val="none"/>
        </w:rPr>
        <w:t xml:space="preserve"> </w:t>
      </w:r>
      <w:r w:rsidR="00E64DD2" w:rsidRPr="00E76AF9">
        <w:rPr>
          <w:rFonts w:ascii="Arial" w:eastAsia="Calibri" w:hAnsi="Arial" w:cs="Arial"/>
          <w:kern w:val="0"/>
          <w14:ligatures w14:val="none"/>
        </w:rPr>
        <w:t xml:space="preserve"> </w:t>
      </w:r>
      <w:r w:rsidR="00647E1D" w:rsidRPr="00E76AF9">
        <w:rPr>
          <w:rFonts w:ascii="Arial" w:eastAsia="Calibri" w:hAnsi="Arial" w:cs="Arial"/>
          <w:kern w:val="0"/>
          <w14:ligatures w14:val="none"/>
        </w:rPr>
        <w:t>BM</w:t>
      </w:r>
      <w:r w:rsidR="00EE68E6" w:rsidRPr="00E76AF9">
        <w:rPr>
          <w:rFonts w:ascii="Arial" w:eastAsia="Calibri" w:hAnsi="Arial" w:cs="Arial"/>
          <w:kern w:val="0"/>
          <w14:ligatures w14:val="none"/>
        </w:rPr>
        <w:t>HP 502</w:t>
      </w:r>
      <w:r w:rsidR="00E757EC" w:rsidRPr="00E76AF9">
        <w:rPr>
          <w:rFonts w:ascii="Arial" w:eastAsia="Calibri" w:hAnsi="Arial" w:cs="Arial"/>
          <w:kern w:val="0"/>
          <w14:ligatures w14:val="none"/>
        </w:rPr>
        <w:t>1</w:t>
      </w:r>
      <w:r w:rsidRPr="00E76AF9">
        <w:rPr>
          <w:rFonts w:ascii="Arial" w:eastAsia="Calibri" w:hAnsi="Arial" w:cs="Arial"/>
          <w:kern w:val="0"/>
          <w14:ligatures w14:val="none"/>
        </w:rPr>
        <w:t xml:space="preserve"> </w:t>
      </w:r>
    </w:p>
    <w:p w14:paraId="50E1AA06" w14:textId="00130B13" w:rsidR="006A551D" w:rsidRPr="00E76AF9" w:rsidRDefault="006159DD" w:rsidP="003F32D6">
      <w:pPr>
        <w:tabs>
          <w:tab w:val="right" w:pos="9360"/>
        </w:tabs>
        <w:spacing w:line="360" w:lineRule="auto"/>
        <w:rPr>
          <w:rFonts w:ascii="Arial" w:eastAsia="Calibri" w:hAnsi="Arial" w:cs="Arial"/>
          <w:kern w:val="0"/>
          <w14:ligatures w14:val="none"/>
        </w:rPr>
      </w:pPr>
      <w:r w:rsidRPr="00E76AF9">
        <w:rPr>
          <w:rFonts w:ascii="Arial" w:eastAsia="Calibri" w:hAnsi="Arial" w:cs="Arial"/>
          <w:kern w:val="0"/>
          <w14:ligatures w14:val="none"/>
        </w:rPr>
        <w:t>SUBMISSION D</w:t>
      </w:r>
      <w:r w:rsidR="00E64DD2" w:rsidRPr="00E76AF9">
        <w:rPr>
          <w:rFonts w:ascii="Arial" w:eastAsia="Calibri" w:hAnsi="Arial" w:cs="Arial"/>
          <w:kern w:val="0"/>
          <w14:ligatures w14:val="none"/>
        </w:rPr>
        <w:t xml:space="preserve">EADLINE: </w:t>
      </w:r>
      <w:r w:rsidR="00672678">
        <w:rPr>
          <w:rFonts w:ascii="Arial" w:eastAsia="Calibri" w:hAnsi="Arial" w:cs="Arial"/>
          <w:kern w:val="0"/>
          <w14:ligatures w14:val="none"/>
        </w:rPr>
        <w:t xml:space="preserve">   </w:t>
      </w:r>
      <w:r w:rsidR="00E2299C" w:rsidRPr="00E76AF9">
        <w:rPr>
          <w:rFonts w:ascii="Arial" w:eastAsia="Calibri" w:hAnsi="Arial" w:cs="Arial"/>
          <w:kern w:val="0"/>
          <w14:ligatures w14:val="none"/>
        </w:rPr>
        <w:t>26</w:t>
      </w:r>
      <w:r w:rsidR="00E2299C" w:rsidRPr="00E76AF9">
        <w:rPr>
          <w:rFonts w:ascii="Arial" w:eastAsia="Calibri" w:hAnsi="Arial" w:cs="Arial"/>
          <w:kern w:val="0"/>
          <w:vertAlign w:val="superscript"/>
          <w14:ligatures w14:val="none"/>
        </w:rPr>
        <w:t>th</w:t>
      </w:r>
      <w:r w:rsidR="00E2299C" w:rsidRPr="00E76AF9">
        <w:rPr>
          <w:rFonts w:ascii="Arial" w:eastAsia="Calibri" w:hAnsi="Arial" w:cs="Arial"/>
          <w:kern w:val="0"/>
          <w14:ligatures w14:val="none"/>
        </w:rPr>
        <w:t xml:space="preserve"> November </w:t>
      </w:r>
      <w:r w:rsidR="006A551D" w:rsidRPr="00E76AF9">
        <w:rPr>
          <w:rFonts w:ascii="Arial" w:eastAsia="Calibri" w:hAnsi="Arial" w:cs="Arial"/>
          <w:kern w:val="0"/>
          <w14:ligatures w14:val="none"/>
        </w:rPr>
        <w:t>2025</w:t>
      </w:r>
      <w:r w:rsidR="002A0B16">
        <w:rPr>
          <w:rFonts w:ascii="Arial" w:eastAsia="Calibri" w:hAnsi="Arial" w:cs="Arial"/>
          <w:kern w:val="0"/>
          <w14:ligatures w14:val="none"/>
        </w:rPr>
        <w:t xml:space="preserve">, </w:t>
      </w:r>
      <w:r w:rsidR="006A551D" w:rsidRPr="00E76AF9">
        <w:rPr>
          <w:rFonts w:ascii="Arial" w:eastAsia="Calibri" w:hAnsi="Arial" w:cs="Arial"/>
          <w:kern w:val="0"/>
          <w14:ligatures w14:val="none"/>
        </w:rPr>
        <w:t>14</w:t>
      </w:r>
      <w:r w:rsidR="002A0B16">
        <w:rPr>
          <w:rFonts w:ascii="Arial" w:eastAsia="Calibri" w:hAnsi="Arial" w:cs="Arial"/>
          <w:kern w:val="0"/>
          <w14:ligatures w14:val="none"/>
        </w:rPr>
        <w:t>:</w:t>
      </w:r>
      <w:r w:rsidR="00E76AF9" w:rsidRPr="00E76AF9">
        <w:rPr>
          <w:rFonts w:ascii="Arial" w:eastAsia="Calibri" w:hAnsi="Arial" w:cs="Arial"/>
          <w:kern w:val="0"/>
          <w14:ligatures w14:val="none"/>
        </w:rPr>
        <w:t>00</w:t>
      </w:r>
      <w:r w:rsidR="002A0B16">
        <w:rPr>
          <w:rFonts w:ascii="Arial" w:eastAsia="Calibri" w:hAnsi="Arial" w:cs="Arial"/>
          <w:kern w:val="0"/>
          <w14:ligatures w14:val="none"/>
        </w:rPr>
        <w:t xml:space="preserve"> </w:t>
      </w:r>
      <w:r w:rsidR="00E76AF9" w:rsidRPr="00E76AF9">
        <w:rPr>
          <w:rFonts w:ascii="Arial" w:eastAsia="Calibri" w:hAnsi="Arial" w:cs="Arial"/>
          <w:kern w:val="0"/>
          <w14:ligatures w14:val="none"/>
        </w:rPr>
        <w:t>(2</w:t>
      </w:r>
      <w:r w:rsidR="006A551D" w:rsidRPr="00E76AF9">
        <w:rPr>
          <w:rFonts w:ascii="Arial" w:eastAsia="Calibri" w:hAnsi="Arial" w:cs="Arial"/>
          <w:kern w:val="0"/>
          <w14:ligatures w14:val="none"/>
        </w:rPr>
        <w:t>PM</w:t>
      </w:r>
      <w:r w:rsidR="00E76AF9" w:rsidRPr="00E76AF9">
        <w:rPr>
          <w:rFonts w:ascii="Arial" w:eastAsia="Calibri" w:hAnsi="Arial" w:cs="Arial"/>
          <w:kern w:val="0"/>
          <w14:ligatures w14:val="none"/>
        </w:rPr>
        <w:t xml:space="preserve">) </w:t>
      </w:r>
      <w:r w:rsidR="003F32D6">
        <w:rPr>
          <w:rFonts w:ascii="Arial" w:eastAsia="Calibri" w:hAnsi="Arial" w:cs="Arial"/>
          <w:kern w:val="0"/>
          <w14:ligatures w14:val="none"/>
        </w:rPr>
        <w:tab/>
      </w:r>
    </w:p>
    <w:p w14:paraId="37E7CC64" w14:textId="39CB35D2" w:rsidR="00884E77" w:rsidRPr="00C801AE" w:rsidRDefault="00E64DD2" w:rsidP="001A4351">
      <w:pPr>
        <w:tabs>
          <w:tab w:val="left" w:pos="8560"/>
        </w:tabs>
        <w:spacing w:line="360" w:lineRule="auto"/>
        <w:rPr>
          <w:rFonts w:ascii="Arial" w:eastAsia="Calibri" w:hAnsi="Arial" w:cs="Arial"/>
          <w:kern w:val="0"/>
          <w14:ligatures w14:val="none"/>
        </w:rPr>
      </w:pPr>
      <w:r w:rsidRPr="00E76AF9">
        <w:rPr>
          <w:rFonts w:ascii="Arial" w:eastAsia="Calibri" w:hAnsi="Arial" w:cs="Arial"/>
          <w:kern w:val="0"/>
          <w14:ligatures w14:val="none"/>
        </w:rPr>
        <w:t xml:space="preserve">: </w:t>
      </w:r>
      <w:r w:rsidR="00453C97">
        <w:rPr>
          <w:rFonts w:ascii="Arial" w:eastAsia="Calibri" w:hAnsi="Arial" w:cs="Arial"/>
          <w:kern w:val="0"/>
          <w14:ligatures w14:val="none"/>
        </w:rPr>
        <w:tab/>
      </w:r>
    </w:p>
    <w:sdt>
      <w:sdtPr>
        <w:rPr>
          <w:rFonts w:ascii="Arial" w:eastAsia="Calibri" w:hAnsi="Arial" w:cs="Arial"/>
          <w:kern w:val="0"/>
          <w:sz w:val="22"/>
          <w:szCs w:val="22"/>
          <w:lang w:val="en-GB"/>
          <w14:ligatures w14:val="none"/>
        </w:rPr>
        <w:id w:val="-860128048"/>
        <w:docPartObj>
          <w:docPartGallery w:val="Table of Contents"/>
          <w:docPartUnique/>
        </w:docPartObj>
      </w:sdtPr>
      <w:sdtContent>
        <w:p w14:paraId="351878FA" w14:textId="77777777" w:rsidR="00C801AE" w:rsidRPr="00896494" w:rsidRDefault="00C801AE" w:rsidP="00C801AE">
          <w:pPr>
            <w:keepNext/>
            <w:keepLines/>
            <w:spacing w:before="240" w:after="0" w:line="360" w:lineRule="auto"/>
            <w:rPr>
              <w:rFonts w:ascii="Arial" w:eastAsia="Times New Roman" w:hAnsi="Arial" w:cs="Arial"/>
              <w:color w:val="000000" w:themeColor="text1"/>
              <w:kern w:val="0"/>
              <w:sz w:val="28"/>
              <w:szCs w:val="28"/>
              <w14:ligatures w14:val="none"/>
            </w:rPr>
          </w:pPr>
          <w:r w:rsidRPr="00896494">
            <w:rPr>
              <w:rFonts w:ascii="Arial" w:eastAsia="Times New Roman" w:hAnsi="Arial" w:cs="Arial"/>
              <w:color w:val="000000" w:themeColor="text1"/>
              <w:kern w:val="0"/>
              <w:sz w:val="28"/>
              <w:szCs w:val="28"/>
              <w14:ligatures w14:val="none"/>
            </w:rPr>
            <w:t>Contents</w:t>
          </w:r>
        </w:p>
        <w:p w14:paraId="0963F6E9" w14:textId="7B34108E" w:rsidR="001A4351" w:rsidRDefault="00C801AE">
          <w:pPr>
            <w:pStyle w:val="TOC1"/>
            <w:tabs>
              <w:tab w:val="right" w:leader="dot" w:pos="9350"/>
            </w:tabs>
            <w:rPr>
              <w:noProof/>
            </w:rPr>
          </w:pPr>
          <w:r w:rsidRPr="00C801AE">
            <w:rPr>
              <w:rFonts w:ascii="Arial" w:eastAsia="Calibri" w:hAnsi="Arial" w:cs="Arial"/>
              <w:kern w:val="0"/>
              <w:sz w:val="22"/>
              <w:szCs w:val="22"/>
              <w:lang w:val="en-GB"/>
              <w14:ligatures w14:val="none"/>
            </w:rPr>
            <w:fldChar w:fldCharType="begin"/>
          </w:r>
          <w:r w:rsidRPr="00C801AE">
            <w:rPr>
              <w:rFonts w:ascii="Arial" w:eastAsia="Calibri" w:hAnsi="Arial" w:cs="Arial"/>
              <w:kern w:val="0"/>
              <w:sz w:val="22"/>
              <w:szCs w:val="22"/>
              <w:lang w:val="en-GB"/>
              <w14:ligatures w14:val="none"/>
            </w:rPr>
            <w:instrText xml:space="preserve"> TOC \o "1-3" \h \z \u </w:instrText>
          </w:r>
          <w:r w:rsidRPr="00C801AE">
            <w:rPr>
              <w:rFonts w:ascii="Arial" w:eastAsia="Calibri" w:hAnsi="Arial" w:cs="Arial"/>
              <w:kern w:val="0"/>
              <w:sz w:val="22"/>
              <w:szCs w:val="22"/>
              <w:lang w:val="en-GB"/>
              <w14:ligatures w14:val="none"/>
            </w:rPr>
            <w:fldChar w:fldCharType="separate"/>
          </w:r>
          <w:hyperlink w:anchor="_Toc215001948" w:history="1">
            <w:r w:rsidR="001A4351" w:rsidRPr="00F90DC4">
              <w:rPr>
                <w:rStyle w:val="Hyperlink"/>
                <w:rFonts w:ascii="Arial" w:eastAsia="Times New Roman" w:hAnsi="Arial" w:cs="Arial"/>
                <w:b/>
                <w:noProof/>
                <w:kern w:val="0"/>
                <w14:ligatures w14:val="none"/>
              </w:rPr>
              <w:t>Introduction:</w:t>
            </w:r>
            <w:r w:rsidR="001A4351">
              <w:rPr>
                <w:noProof/>
                <w:webHidden/>
              </w:rPr>
              <w:tab/>
            </w:r>
          </w:hyperlink>
        </w:p>
        <w:p w14:paraId="5B040B68" w14:textId="176C22F5" w:rsidR="001A4351" w:rsidRDefault="001A4351">
          <w:pPr>
            <w:pStyle w:val="TOC1"/>
            <w:tabs>
              <w:tab w:val="right" w:leader="dot" w:pos="9350"/>
            </w:tabs>
            <w:rPr>
              <w:noProof/>
            </w:rPr>
          </w:pPr>
          <w:hyperlink w:anchor="_Toc215001949" w:history="1">
            <w:r w:rsidRPr="00F90DC4">
              <w:rPr>
                <w:rStyle w:val="Hyperlink"/>
                <w:rFonts w:ascii="Arial" w:eastAsia="Times New Roman" w:hAnsi="Arial" w:cs="Arial"/>
                <w:b/>
                <w:noProof/>
                <w:kern w:val="0"/>
                <w:lang w:val="en-GB"/>
                <w14:ligatures w14:val="none"/>
              </w:rPr>
              <w:t>Explanation of the Early Help System:</w:t>
            </w:r>
            <w:r>
              <w:rPr>
                <w:noProof/>
                <w:webHidden/>
              </w:rPr>
              <w:tab/>
            </w:r>
          </w:hyperlink>
        </w:p>
        <w:p w14:paraId="4536688D" w14:textId="2A85BEC9" w:rsidR="001A4351" w:rsidRDefault="001A4351">
          <w:pPr>
            <w:pStyle w:val="TOC1"/>
            <w:tabs>
              <w:tab w:val="right" w:leader="dot" w:pos="9350"/>
            </w:tabs>
            <w:rPr>
              <w:noProof/>
            </w:rPr>
          </w:pPr>
          <w:hyperlink w:anchor="_Toc215001950" w:history="1">
            <w:r w:rsidRPr="00F90DC4">
              <w:rPr>
                <w:rStyle w:val="Hyperlink"/>
                <w:rFonts w:ascii="Arial" w:eastAsia="Times New Roman" w:hAnsi="Arial" w:cs="Arial"/>
                <w:b/>
                <w:noProof/>
                <w:kern w:val="0"/>
                <w:lang w:val="en-GB"/>
                <w14:ligatures w14:val="none"/>
              </w:rPr>
              <w:t>Explanation of multi-agency working:</w:t>
            </w:r>
            <w:r>
              <w:rPr>
                <w:noProof/>
                <w:webHidden/>
              </w:rPr>
              <w:tab/>
            </w:r>
          </w:hyperlink>
        </w:p>
        <w:p w14:paraId="5355C5E8" w14:textId="660C472A" w:rsidR="001A4351" w:rsidRDefault="001A4351">
          <w:pPr>
            <w:pStyle w:val="TOC1"/>
            <w:tabs>
              <w:tab w:val="right" w:leader="dot" w:pos="9350"/>
            </w:tabs>
            <w:rPr>
              <w:noProof/>
            </w:rPr>
          </w:pPr>
          <w:hyperlink w:anchor="_Toc215001951" w:history="1">
            <w:r w:rsidRPr="00F90DC4">
              <w:rPr>
                <w:rStyle w:val="Hyperlink"/>
                <w:rFonts w:ascii="Arial" w:eastAsia="Times New Roman" w:hAnsi="Arial" w:cs="Arial"/>
                <w:b/>
                <w:noProof/>
                <w:kern w:val="0"/>
                <w:lang w:val="en-GB"/>
                <w14:ligatures w14:val="none"/>
              </w:rPr>
              <w:t xml:space="preserve">An evaluation of three local authority websites </w:t>
            </w:r>
            <w:r>
              <w:rPr>
                <w:noProof/>
                <w:webHidden/>
              </w:rPr>
              <w:tab/>
            </w:r>
          </w:hyperlink>
        </w:p>
        <w:p w14:paraId="1C964993" w14:textId="3CC830C2" w:rsidR="001A4351" w:rsidRDefault="001A4351" w:rsidP="003F32D6">
          <w:pPr>
            <w:pStyle w:val="TOC2"/>
            <w:rPr>
              <w:noProof/>
            </w:rPr>
          </w:pPr>
          <w:hyperlink w:anchor="_Toc215001952" w:history="1">
            <w:r w:rsidRPr="00F90DC4">
              <w:rPr>
                <w:rStyle w:val="Hyperlink"/>
                <w:rFonts w:ascii="Arial" w:eastAsia="Times New Roman" w:hAnsi="Arial" w:cs="Arial"/>
                <w:b/>
                <w:noProof/>
                <w:kern w:val="0"/>
                <w:lang w:val="en-GB"/>
                <w14:ligatures w14:val="none"/>
              </w:rPr>
              <w:t>Norfolk County Council website:</w:t>
            </w:r>
            <w:r>
              <w:rPr>
                <w:noProof/>
                <w:webHidden/>
              </w:rPr>
              <w:tab/>
            </w:r>
          </w:hyperlink>
        </w:p>
        <w:p w14:paraId="4C913C48" w14:textId="67035A97" w:rsidR="001A4351" w:rsidRDefault="001A4351" w:rsidP="003F32D6">
          <w:pPr>
            <w:pStyle w:val="TOC2"/>
            <w:rPr>
              <w:noProof/>
            </w:rPr>
          </w:pPr>
          <w:hyperlink w:anchor="_Toc215001953" w:history="1">
            <w:r w:rsidRPr="00F90DC4">
              <w:rPr>
                <w:rStyle w:val="Hyperlink"/>
                <w:rFonts w:ascii="Arial" w:eastAsia="Times New Roman" w:hAnsi="Arial" w:cs="Arial"/>
                <w:b/>
                <w:noProof/>
                <w:kern w:val="0"/>
                <w:lang w:val="en-GB"/>
                <w14:ligatures w14:val="none"/>
              </w:rPr>
              <w:t>Leicester City Council:</w:t>
            </w:r>
            <w:r>
              <w:rPr>
                <w:noProof/>
                <w:webHidden/>
              </w:rPr>
              <w:tab/>
            </w:r>
          </w:hyperlink>
        </w:p>
        <w:p w14:paraId="7AC2729D" w14:textId="06B74413" w:rsidR="001A4351" w:rsidRDefault="001A4351" w:rsidP="003F32D6">
          <w:pPr>
            <w:pStyle w:val="TOC2"/>
            <w:rPr>
              <w:noProof/>
            </w:rPr>
          </w:pPr>
          <w:hyperlink w:anchor="_Toc215001954" w:history="1">
            <w:r w:rsidRPr="00F90DC4">
              <w:rPr>
                <w:rStyle w:val="Hyperlink"/>
                <w:rFonts w:ascii="Arial" w:eastAsia="Times New Roman" w:hAnsi="Arial" w:cs="Arial"/>
                <w:b/>
                <w:noProof/>
                <w:kern w:val="0"/>
                <w:lang w:val="en-GB"/>
                <w14:ligatures w14:val="none"/>
              </w:rPr>
              <w:t>Staffordshire County Council:</w:t>
            </w:r>
            <w:r>
              <w:rPr>
                <w:noProof/>
                <w:webHidden/>
              </w:rPr>
              <w:tab/>
            </w:r>
          </w:hyperlink>
        </w:p>
        <w:p w14:paraId="10B3F6C9" w14:textId="3FBB51FD" w:rsidR="001A4351" w:rsidRDefault="001A4351">
          <w:pPr>
            <w:pStyle w:val="TOC1"/>
            <w:tabs>
              <w:tab w:val="right" w:leader="dot" w:pos="9350"/>
            </w:tabs>
            <w:rPr>
              <w:noProof/>
            </w:rPr>
          </w:pPr>
          <w:hyperlink w:anchor="_Toc215001955" w:history="1">
            <w:r w:rsidRPr="00F90DC4">
              <w:rPr>
                <w:rStyle w:val="Hyperlink"/>
                <w:rFonts w:ascii="Arial" w:eastAsia="Times New Roman" w:hAnsi="Arial" w:cs="Arial"/>
                <w:b/>
                <w:noProof/>
                <w:kern w:val="0"/>
                <w:lang w:val="en-GB"/>
                <w14:ligatures w14:val="none"/>
              </w:rPr>
              <w:t>A Comparative Analysis of the Main Strengths and Weaknesses:</w:t>
            </w:r>
            <w:r>
              <w:rPr>
                <w:noProof/>
                <w:webHidden/>
              </w:rPr>
              <w:tab/>
            </w:r>
          </w:hyperlink>
        </w:p>
        <w:p w14:paraId="630F3956" w14:textId="10451C86" w:rsidR="001A4351" w:rsidRDefault="001A4351">
          <w:pPr>
            <w:pStyle w:val="TOC1"/>
            <w:tabs>
              <w:tab w:val="right" w:leader="dot" w:pos="9350"/>
            </w:tabs>
            <w:rPr>
              <w:noProof/>
            </w:rPr>
          </w:pPr>
          <w:hyperlink w:anchor="_Toc215001956" w:history="1">
            <w:r w:rsidRPr="00F90DC4">
              <w:rPr>
                <w:rStyle w:val="Hyperlink"/>
                <w:rFonts w:ascii="Arial" w:eastAsia="Times New Roman" w:hAnsi="Arial" w:cs="Arial"/>
                <w:b/>
                <w:noProof/>
                <w:kern w:val="0"/>
                <w:lang w:val="en-GB"/>
                <w14:ligatures w14:val="none"/>
              </w:rPr>
              <w:t>Conclusion and Recommendations:</w:t>
            </w:r>
            <w:r>
              <w:rPr>
                <w:noProof/>
                <w:webHidden/>
              </w:rPr>
              <w:tab/>
            </w:r>
          </w:hyperlink>
        </w:p>
        <w:p w14:paraId="5A177A8C" w14:textId="4663EA57" w:rsidR="001A4351" w:rsidRDefault="001A4351">
          <w:pPr>
            <w:pStyle w:val="TOC1"/>
            <w:tabs>
              <w:tab w:val="right" w:leader="dot" w:pos="9350"/>
            </w:tabs>
            <w:rPr>
              <w:noProof/>
            </w:rPr>
          </w:pPr>
          <w:hyperlink w:anchor="_Toc215001957" w:history="1">
            <w:r w:rsidRPr="00F90DC4">
              <w:rPr>
                <w:rStyle w:val="Hyperlink"/>
                <w:rFonts w:ascii="Arial" w:eastAsia="Times New Roman" w:hAnsi="Arial" w:cs="Arial"/>
                <w:b/>
                <w:noProof/>
                <w:kern w:val="0"/>
                <w:lang w:val="en-GB"/>
                <w14:ligatures w14:val="none"/>
              </w:rPr>
              <w:t>References:</w:t>
            </w:r>
            <w:r>
              <w:rPr>
                <w:noProof/>
                <w:webHidden/>
              </w:rPr>
              <w:tab/>
            </w:r>
          </w:hyperlink>
        </w:p>
        <w:p w14:paraId="4034BBC3" w14:textId="51C532B0" w:rsidR="00C801AE" w:rsidRPr="00C801AE" w:rsidRDefault="00C801AE" w:rsidP="00C801AE">
          <w:pPr>
            <w:spacing w:line="360" w:lineRule="auto"/>
            <w:jc w:val="both"/>
            <w:rPr>
              <w:rFonts w:ascii="Arial" w:eastAsia="Calibri" w:hAnsi="Arial" w:cs="Arial"/>
              <w:kern w:val="0"/>
              <w:sz w:val="22"/>
              <w:szCs w:val="22"/>
              <w:lang w:val="en-GB"/>
              <w14:ligatures w14:val="none"/>
            </w:rPr>
          </w:pPr>
          <w:r w:rsidRPr="00C801AE">
            <w:rPr>
              <w:rFonts w:ascii="Arial" w:eastAsia="Calibri" w:hAnsi="Arial" w:cs="Arial"/>
              <w:b/>
              <w:bCs/>
              <w:noProof/>
              <w:kern w:val="0"/>
              <w:sz w:val="22"/>
              <w:szCs w:val="22"/>
              <w:lang w:val="en-GB"/>
              <w14:ligatures w14:val="none"/>
            </w:rPr>
            <w:lastRenderedPageBreak/>
            <w:fldChar w:fldCharType="end"/>
          </w:r>
        </w:p>
      </w:sdtContent>
    </w:sdt>
    <w:p w14:paraId="1BFDC43D" w14:textId="36DA765D" w:rsidR="00C801AE" w:rsidRPr="00896494" w:rsidRDefault="00C801AE" w:rsidP="00896494">
      <w:pPr>
        <w:spacing w:line="360" w:lineRule="auto"/>
        <w:rPr>
          <w:rFonts w:ascii="Arial" w:eastAsia="Times New Roman" w:hAnsi="Arial" w:cs="Arial"/>
          <w:b/>
          <w:kern w:val="0"/>
          <w:sz w:val="22"/>
          <w:szCs w:val="22"/>
          <w14:ligatures w14:val="none"/>
        </w:rPr>
      </w:pPr>
      <w:bookmarkStart w:id="1" w:name="_Toc215001948"/>
      <w:r w:rsidRPr="00495DC1">
        <w:rPr>
          <w:rFonts w:ascii="Arial" w:eastAsia="Times New Roman" w:hAnsi="Arial" w:cs="Arial"/>
          <w:b/>
          <w:kern w:val="0"/>
          <w:sz w:val="28"/>
          <w:szCs w:val="28"/>
          <w14:ligatures w14:val="none"/>
        </w:rPr>
        <w:t>Introduction</w:t>
      </w:r>
      <w:r w:rsidR="00164BF0">
        <w:rPr>
          <w:rFonts w:ascii="Arial" w:eastAsia="Times New Roman" w:hAnsi="Arial" w:cs="Arial"/>
          <w:b/>
          <w:kern w:val="0"/>
          <w:sz w:val="28"/>
          <w:szCs w:val="28"/>
          <w14:ligatures w14:val="none"/>
        </w:rPr>
        <w:t>:</w:t>
      </w:r>
      <w:bookmarkEnd w:id="1"/>
    </w:p>
    <w:p w14:paraId="00D59803" w14:textId="77777777" w:rsidR="00164BF0" w:rsidRPr="00495DC1" w:rsidRDefault="00164BF0" w:rsidP="00C801AE">
      <w:pPr>
        <w:keepNext/>
        <w:keepLines/>
        <w:spacing w:before="240" w:after="0" w:line="360" w:lineRule="auto"/>
        <w:ind w:left="432" w:hanging="432"/>
        <w:jc w:val="both"/>
        <w:outlineLvl w:val="0"/>
        <w:rPr>
          <w:rFonts w:ascii="Arial" w:eastAsia="Times New Roman" w:hAnsi="Arial" w:cs="Arial"/>
          <w:b/>
          <w:kern w:val="0"/>
          <w:sz w:val="28"/>
          <w:szCs w:val="28"/>
          <w14:ligatures w14:val="none"/>
        </w:rPr>
      </w:pPr>
    </w:p>
    <w:p w14:paraId="715E16CC" w14:textId="155354B8" w:rsidR="00C801AE" w:rsidRPr="00C801AE" w:rsidRDefault="00C801AE" w:rsidP="002A0B16">
      <w:pPr>
        <w:spacing w:line="360" w:lineRule="auto"/>
        <w:ind w:firstLine="432"/>
        <w:jc w:val="both"/>
        <w:rPr>
          <w:rFonts w:ascii="Arial" w:eastAsia="Calibri" w:hAnsi="Arial" w:cs="Arial"/>
          <w:kern w:val="0"/>
          <w:sz w:val="22"/>
          <w:szCs w:val="22"/>
          <w14:ligatures w14:val="none"/>
        </w:rPr>
      </w:pPr>
      <w:r w:rsidRPr="00C801AE">
        <w:rPr>
          <w:rFonts w:ascii="Arial" w:eastAsia="Calibri" w:hAnsi="Arial" w:cs="Arial"/>
          <w:kern w:val="0"/>
          <w:sz w:val="22"/>
          <w:szCs w:val="22"/>
          <w14:ligatures w14:val="none"/>
        </w:rPr>
        <w:t xml:space="preserve">The welfare of children is very important, and every agency and professional must work together to provide effective care </w:t>
      </w:r>
      <w:r w:rsidR="00790216" w:rsidRPr="00C801AE">
        <w:rPr>
          <w:rFonts w:ascii="Arial" w:eastAsia="Calibri" w:hAnsi="Arial" w:cs="Arial"/>
          <w:kern w:val="0"/>
          <w:sz w:val="22"/>
          <w:szCs w:val="22"/>
          <w14:ligatures w14:val="none"/>
        </w:rPr>
        <w:t>for</w:t>
      </w:r>
      <w:r w:rsidRPr="00C801AE">
        <w:rPr>
          <w:rFonts w:ascii="Arial" w:eastAsia="Calibri" w:hAnsi="Arial" w:cs="Arial"/>
          <w:kern w:val="0"/>
          <w:sz w:val="22"/>
          <w:szCs w:val="22"/>
          <w14:ligatures w14:val="none"/>
        </w:rPr>
        <w:t xml:space="preserve"> children who need protection (Falch-Eriksen et al., 2021). It is the responsibility of the local authorities, and other organisations to protect children and ensure their welfare is taken care of. The Children Act 1989 and 2004 clearly put this responsibility jointly as it provides that the agencies must collaborate to fulfil these duties (Department for Education, 2023). The law </w:t>
      </w:r>
      <w:r w:rsidR="00790216" w:rsidRPr="00C801AE">
        <w:rPr>
          <w:rFonts w:ascii="Arial" w:eastAsia="Calibri" w:hAnsi="Arial" w:cs="Arial"/>
          <w:kern w:val="0"/>
          <w:sz w:val="22"/>
          <w:szCs w:val="22"/>
          <w14:ligatures w14:val="none"/>
        </w:rPr>
        <w:t>emphasizes</w:t>
      </w:r>
      <w:r w:rsidRPr="00C801AE">
        <w:rPr>
          <w:rFonts w:ascii="Arial" w:eastAsia="Calibri" w:hAnsi="Arial" w:cs="Arial"/>
          <w:kern w:val="0"/>
          <w:sz w:val="22"/>
          <w:szCs w:val="22"/>
          <w14:ligatures w14:val="none"/>
        </w:rPr>
        <w:t xml:space="preserve"> the need to have </w:t>
      </w:r>
      <w:r w:rsidR="00790216" w:rsidRPr="00C801AE">
        <w:rPr>
          <w:rFonts w:ascii="Arial" w:eastAsia="Calibri" w:hAnsi="Arial" w:cs="Arial"/>
          <w:kern w:val="0"/>
          <w:sz w:val="22"/>
          <w:szCs w:val="22"/>
          <w14:ligatures w14:val="none"/>
        </w:rPr>
        <w:t>multiple agencies</w:t>
      </w:r>
      <w:r w:rsidRPr="00C801AE">
        <w:rPr>
          <w:rFonts w:ascii="Arial" w:eastAsia="Calibri" w:hAnsi="Arial" w:cs="Arial"/>
          <w:kern w:val="0"/>
          <w:sz w:val="22"/>
          <w:szCs w:val="22"/>
          <w14:ligatures w14:val="none"/>
        </w:rPr>
        <w:t xml:space="preserve"> work together to make sure that children get the protection and support they deserve. This report will </w:t>
      </w:r>
      <w:r w:rsidR="00EA707F" w:rsidRPr="00C801AE">
        <w:rPr>
          <w:rFonts w:ascii="Arial" w:eastAsia="Calibri" w:hAnsi="Arial" w:cs="Arial"/>
          <w:kern w:val="0"/>
          <w:sz w:val="22"/>
          <w:szCs w:val="22"/>
          <w14:ligatures w14:val="none"/>
        </w:rPr>
        <w:t>compare</w:t>
      </w:r>
      <w:r w:rsidRPr="00C801AE">
        <w:rPr>
          <w:rFonts w:ascii="Arial" w:eastAsia="Calibri" w:hAnsi="Arial" w:cs="Arial"/>
          <w:kern w:val="0"/>
          <w:sz w:val="22"/>
          <w:szCs w:val="22"/>
          <w14:ligatures w14:val="none"/>
        </w:rPr>
        <w:t xml:space="preserve"> the </w:t>
      </w:r>
      <w:r w:rsidR="00EA707F" w:rsidRPr="00C801AE">
        <w:rPr>
          <w:rFonts w:ascii="Arial" w:eastAsia="Calibri" w:hAnsi="Arial" w:cs="Arial"/>
          <w:kern w:val="0"/>
          <w:sz w:val="22"/>
          <w:szCs w:val="22"/>
          <w14:ligatures w14:val="none"/>
        </w:rPr>
        <w:t>way</w:t>
      </w:r>
      <w:r w:rsidRPr="00C801AE">
        <w:rPr>
          <w:rFonts w:ascii="Arial" w:eastAsia="Calibri" w:hAnsi="Arial" w:cs="Arial"/>
          <w:kern w:val="0"/>
          <w:sz w:val="22"/>
          <w:szCs w:val="22"/>
          <w14:ligatures w14:val="none"/>
        </w:rPr>
        <w:t xml:space="preserve"> the message about the services of the program named Early Help is presented on three local authorities' websites, namely: Leicestershire County Council, Norfolk County Council, and Staffordshire County Council. The main aim of this report is to </w:t>
      </w:r>
      <w:r w:rsidR="00790216" w:rsidRPr="00C801AE">
        <w:rPr>
          <w:rFonts w:ascii="Arial" w:eastAsia="Calibri" w:hAnsi="Arial" w:cs="Arial"/>
          <w:kern w:val="0"/>
          <w:sz w:val="22"/>
          <w:szCs w:val="22"/>
          <w14:ligatures w14:val="none"/>
        </w:rPr>
        <w:t>analyses</w:t>
      </w:r>
      <w:r w:rsidRPr="00C801AE">
        <w:rPr>
          <w:rFonts w:ascii="Arial" w:eastAsia="Calibri" w:hAnsi="Arial" w:cs="Arial"/>
          <w:kern w:val="0"/>
          <w:sz w:val="22"/>
          <w:szCs w:val="22"/>
          <w14:ligatures w14:val="none"/>
        </w:rPr>
        <w:t xml:space="preserve"> how the respective authorities present information about the Early Help services, </w:t>
      </w:r>
      <w:r w:rsidR="00EA707F" w:rsidRPr="00C801AE">
        <w:rPr>
          <w:rFonts w:ascii="Arial" w:eastAsia="Calibri" w:hAnsi="Arial" w:cs="Arial"/>
          <w:kern w:val="0"/>
          <w:sz w:val="22"/>
          <w:szCs w:val="22"/>
          <w14:ligatures w14:val="none"/>
        </w:rPr>
        <w:t>considering</w:t>
      </w:r>
      <w:r w:rsidRPr="00C801AE">
        <w:rPr>
          <w:rFonts w:ascii="Arial" w:eastAsia="Calibri" w:hAnsi="Arial" w:cs="Arial"/>
          <w:kern w:val="0"/>
          <w:sz w:val="22"/>
          <w:szCs w:val="22"/>
          <w14:ligatures w14:val="none"/>
        </w:rPr>
        <w:t xml:space="preserve"> the issues of accessibility and transparency of information delivery to the family. The report evaluates how well each of the sites communicates the most important information about the Early Help system and the services and help offered to families in need.</w:t>
      </w:r>
      <w:r w:rsidRPr="00C801AE">
        <w:rPr>
          <w:rFonts w:ascii="Arial" w:eastAsia="Calibri" w:hAnsi="Arial" w:cs="Arial"/>
          <w:kern w:val="0"/>
          <w:sz w:val="22"/>
          <w:szCs w:val="22"/>
          <w:lang w:val="en-GB"/>
          <w14:ligatures w14:val="none"/>
        </w:rPr>
        <w:t xml:space="preserve"> In addition, it reflects the importance of multi-agency cooperation in protecting children and providing families with proper assistance. </w:t>
      </w:r>
      <w:r w:rsidRPr="00C801AE">
        <w:rPr>
          <w:rFonts w:ascii="Arial" w:eastAsia="Calibri" w:hAnsi="Arial" w:cs="Arial"/>
          <w:kern w:val="0"/>
          <w:sz w:val="22"/>
          <w:szCs w:val="22"/>
          <w:lang w:val="en-GB"/>
          <w14:ligatures w14:val="none"/>
        </w:rPr>
        <w:tab/>
      </w:r>
    </w:p>
    <w:p w14:paraId="419D8A9E" w14:textId="49FB68C3" w:rsidR="00C801AE" w:rsidRDefault="00C801AE" w:rsidP="00C801AE">
      <w:pPr>
        <w:keepNext/>
        <w:keepLines/>
        <w:spacing w:before="240" w:after="0" w:line="360" w:lineRule="auto"/>
        <w:ind w:left="432" w:hanging="432"/>
        <w:jc w:val="both"/>
        <w:outlineLvl w:val="0"/>
        <w:rPr>
          <w:rFonts w:ascii="Arial" w:eastAsia="Times New Roman" w:hAnsi="Arial" w:cs="Arial"/>
          <w:b/>
          <w:kern w:val="0"/>
          <w:lang w:val="en-GB"/>
          <w14:ligatures w14:val="none"/>
        </w:rPr>
      </w:pPr>
      <w:bookmarkStart w:id="2" w:name="_Toc215001949"/>
      <w:r w:rsidRPr="00495DC1">
        <w:rPr>
          <w:rFonts w:ascii="Arial" w:eastAsia="Times New Roman" w:hAnsi="Arial" w:cs="Arial"/>
          <w:b/>
          <w:kern w:val="0"/>
          <w:lang w:val="en-GB"/>
          <w14:ligatures w14:val="none"/>
        </w:rPr>
        <w:t>Explanation of the Early Help System</w:t>
      </w:r>
      <w:r w:rsidR="00164BF0">
        <w:rPr>
          <w:rFonts w:ascii="Arial" w:eastAsia="Times New Roman" w:hAnsi="Arial" w:cs="Arial"/>
          <w:b/>
          <w:kern w:val="0"/>
          <w:lang w:val="en-GB"/>
          <w14:ligatures w14:val="none"/>
        </w:rPr>
        <w:t>:</w:t>
      </w:r>
      <w:bookmarkEnd w:id="2"/>
    </w:p>
    <w:p w14:paraId="04927C81" w14:textId="77777777" w:rsidR="00164BF0" w:rsidRPr="00495DC1" w:rsidRDefault="00164BF0" w:rsidP="00C801AE">
      <w:pPr>
        <w:keepNext/>
        <w:keepLines/>
        <w:spacing w:before="240" w:after="0" w:line="360" w:lineRule="auto"/>
        <w:ind w:left="432" w:hanging="432"/>
        <w:jc w:val="both"/>
        <w:outlineLvl w:val="0"/>
        <w:rPr>
          <w:rFonts w:ascii="Arial" w:eastAsia="Times New Roman" w:hAnsi="Arial" w:cs="Arial"/>
          <w:b/>
          <w:kern w:val="0"/>
          <w:lang w:val="en-GB"/>
          <w14:ligatures w14:val="none"/>
        </w:rPr>
      </w:pPr>
    </w:p>
    <w:p w14:paraId="53DBA8A3"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The “Early Help” System refers to a collaborative system that works with children, young people, and families as early as possible to enhance resilience and avoid the transition to statutory services. The “Early Help” System Guide provides a framework for local partnerships to build and deliver an effective early help system for families in England. It describes a vision of a mature system nationally, elaborated in consultations among government departments and regions and proposes self-assessment, reflection and action-planning tools (</w:t>
      </w:r>
      <w:r w:rsidRPr="00C801AE">
        <w:rPr>
          <w:rFonts w:ascii="Arial" w:eastAsia="Calibri" w:hAnsi="Arial" w:cs="Arial"/>
          <w:kern w:val="0"/>
          <w:sz w:val="22"/>
          <w:szCs w:val="22"/>
          <w14:ligatures w14:val="none"/>
        </w:rPr>
        <w:t>Department for Education and Department for Levelling Up, Housing and Communities, 2022</w:t>
      </w:r>
      <w:r w:rsidRPr="00C801AE">
        <w:rPr>
          <w:rFonts w:ascii="Arial" w:eastAsia="Calibri" w:hAnsi="Arial" w:cs="Arial"/>
          <w:kern w:val="0"/>
          <w:sz w:val="22"/>
          <w:szCs w:val="22"/>
          <w:lang w:val="en-GB"/>
          <w14:ligatures w14:val="none"/>
        </w:rPr>
        <w:t>). The guide addresses essential areas that determine the efficacy of early help, the target of which is to enhance the results of families through the coordinated, whole-family assistance approach (City of York Children’s Safeguarding Partnership, 2025).</w:t>
      </w:r>
    </w:p>
    <w:p w14:paraId="2CE15BDE"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lastRenderedPageBreak/>
        <w:t xml:space="preserve">Some of the key areas are employing data in the identification of needs of a family, joint duties in the provision of services by the state, and a professional family support service that facilitates whole-family functioning based on a shared practice framework (Department for Levelling Up, Housing and Communities and Department for Education, 2022). Family hubs are pivotal in ensuring seamless access to services by families, with emphasis on service integration and support in both statutory and voluntary sectors. Family voice and experience are highly emphasised in that the family is involved in service design and governance, and needs are met comprehensively with a clear and consistent support (Department for Levelling Up, Housing and Communities and Department for Education, 2022). </w:t>
      </w:r>
    </w:p>
    <w:p w14:paraId="5C8E27A4" w14:textId="77777777" w:rsidR="00C801AE" w:rsidRPr="00C801AE" w:rsidRDefault="00C801AE" w:rsidP="00C801AE">
      <w:pPr>
        <w:spacing w:line="360" w:lineRule="auto"/>
        <w:ind w:firstLine="432"/>
        <w:jc w:val="both"/>
        <w:rPr>
          <w:rFonts w:ascii="Arial" w:eastAsia="Calibri" w:hAnsi="Arial" w:cs="Arial"/>
          <w:kern w:val="0"/>
          <w:sz w:val="22"/>
          <w:szCs w:val="22"/>
          <w14:ligatures w14:val="none"/>
        </w:rPr>
      </w:pPr>
      <w:r w:rsidRPr="00C801AE">
        <w:rPr>
          <w:rFonts w:ascii="Arial" w:eastAsia="Calibri" w:hAnsi="Arial" w:cs="Arial"/>
          <w:kern w:val="0"/>
          <w:sz w:val="22"/>
          <w:szCs w:val="22"/>
          <w14:ligatures w14:val="none"/>
        </w:rPr>
        <w:t xml:space="preserve">According to </w:t>
      </w:r>
      <w:r w:rsidRPr="00C801AE">
        <w:rPr>
          <w:rFonts w:ascii="Arial" w:eastAsia="Calibri" w:hAnsi="Arial" w:cs="Arial"/>
          <w:kern w:val="0"/>
          <w:sz w:val="22"/>
          <w:szCs w:val="22"/>
          <w:lang w:val="en-GB"/>
          <w14:ligatures w14:val="none"/>
        </w:rPr>
        <w:t xml:space="preserve">Action for Children (2022), </w:t>
      </w:r>
      <w:r w:rsidRPr="00C801AE">
        <w:rPr>
          <w:rFonts w:ascii="Arial" w:eastAsia="Calibri" w:hAnsi="Arial" w:cs="Arial"/>
          <w:kern w:val="0"/>
          <w:sz w:val="22"/>
          <w:szCs w:val="22"/>
          <w14:ligatures w14:val="none"/>
        </w:rPr>
        <w:t>the Early Help System plays a crucial role in averting family crises, and statistics reveal that every 15 minutes, a child is taken into care in the UK, and many of them would have been assisted in the case of early support services through the help of the Early Help System. However, more than 60,000 potential cases of help are lost annually, and expenditure on such services has decreased by a quarter since 2015-16 under the influence of funding cuts (</w:t>
      </w:r>
      <w:r w:rsidRPr="00C801AE">
        <w:rPr>
          <w:rFonts w:ascii="Arial" w:eastAsia="Calibri" w:hAnsi="Arial" w:cs="Arial"/>
          <w:kern w:val="0"/>
          <w:sz w:val="22"/>
          <w:szCs w:val="22"/>
          <w:lang w:val="en-GB"/>
          <w14:ligatures w14:val="none"/>
        </w:rPr>
        <w:t>Action for Children, 2022)</w:t>
      </w:r>
      <w:r w:rsidRPr="00C801AE">
        <w:rPr>
          <w:rFonts w:ascii="Arial" w:eastAsia="Calibri" w:hAnsi="Arial" w:cs="Arial"/>
          <w:kern w:val="0"/>
          <w:sz w:val="22"/>
          <w:szCs w:val="22"/>
          <w14:ligatures w14:val="none"/>
        </w:rPr>
        <w:t xml:space="preserve">. </w:t>
      </w:r>
    </w:p>
    <w:p w14:paraId="5493B02B" w14:textId="1EB8E882" w:rsidR="00C801AE" w:rsidRDefault="00C801AE"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bookmarkStart w:id="3" w:name="_Toc215001950"/>
      <w:r w:rsidRPr="00C801AE">
        <w:rPr>
          <w:rFonts w:ascii="Arial" w:eastAsia="Times New Roman" w:hAnsi="Arial" w:cs="Arial"/>
          <w:b/>
          <w:kern w:val="0"/>
          <w:sz w:val="22"/>
          <w:szCs w:val="22"/>
          <w:lang w:val="en-GB"/>
          <w14:ligatures w14:val="none"/>
        </w:rPr>
        <w:t>Explanation of multi-agency working</w:t>
      </w:r>
      <w:r w:rsidR="00164BF0">
        <w:rPr>
          <w:rFonts w:ascii="Arial" w:eastAsia="Times New Roman" w:hAnsi="Arial" w:cs="Arial"/>
          <w:b/>
          <w:kern w:val="0"/>
          <w:sz w:val="22"/>
          <w:szCs w:val="22"/>
          <w:lang w:val="en-GB"/>
          <w14:ligatures w14:val="none"/>
        </w:rPr>
        <w:t>:</w:t>
      </w:r>
      <w:bookmarkEnd w:id="3"/>
    </w:p>
    <w:p w14:paraId="7B64180B" w14:textId="77777777" w:rsidR="00164BF0" w:rsidRPr="00C801AE" w:rsidRDefault="00164BF0"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p>
    <w:p w14:paraId="40DA498C" w14:textId="553DB4D3" w:rsidR="00C801AE" w:rsidRPr="00C801AE" w:rsidRDefault="00C801AE" w:rsidP="00EF1D12">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The concept of multi-agency working is essential to effective safeguarding and child protection, as professionals should collaborate to understand the situation of a child in detail and react accordingly to the risks (NSPCC Learning, 2023). The reviews of cases in the UK indicate that the exchange of information between agencies is vital, and there is a necessity to apply coordinated strategies to assist children and their families. For example, a case study of a family requiring multi-agency support related to a family where Mum had approached Koala </w:t>
      </w:r>
      <w:r w:rsidR="00EA707F" w:rsidRPr="00C801AE">
        <w:rPr>
          <w:rFonts w:ascii="Arial" w:eastAsia="Calibri" w:hAnsi="Arial" w:cs="Arial"/>
          <w:kern w:val="0"/>
          <w:sz w:val="22"/>
          <w:szCs w:val="22"/>
          <w:lang w:val="en-GB"/>
          <w14:ligatures w14:val="none"/>
        </w:rPr>
        <w:t>Northwest</w:t>
      </w:r>
      <w:r w:rsidRPr="00C801AE">
        <w:rPr>
          <w:rFonts w:ascii="Arial" w:eastAsia="Calibri" w:hAnsi="Arial" w:cs="Arial"/>
          <w:kern w:val="0"/>
          <w:sz w:val="22"/>
          <w:szCs w:val="22"/>
          <w:lang w:val="en-GB"/>
          <w14:ligatures w14:val="none"/>
        </w:rPr>
        <w:t xml:space="preserve"> seeking breastfeeding support and had reported that she and Child A suffered persistent domestic violence in her partnership with the father of Child A (Wirral Safeguarding Children Partnership, 2022). Although she asked him to move on, he declined, and he was referred to the Integrated Front Door. Early Childhood Services (ECS) intervened where a DASH-Ric assessment was </w:t>
      </w:r>
      <w:r w:rsidR="00525E75" w:rsidRPr="00C801AE">
        <w:rPr>
          <w:rFonts w:ascii="Arial" w:eastAsia="Calibri" w:hAnsi="Arial" w:cs="Arial"/>
          <w:kern w:val="0"/>
          <w:sz w:val="22"/>
          <w:szCs w:val="22"/>
          <w:lang w:val="en-GB"/>
          <w14:ligatures w14:val="none"/>
        </w:rPr>
        <w:t>completed,</w:t>
      </w:r>
      <w:r w:rsidRPr="00C801AE">
        <w:rPr>
          <w:rFonts w:ascii="Arial" w:eastAsia="Calibri" w:hAnsi="Arial" w:cs="Arial"/>
          <w:kern w:val="0"/>
          <w:sz w:val="22"/>
          <w:szCs w:val="22"/>
          <w:lang w:val="en-GB"/>
          <w14:ligatures w14:val="none"/>
        </w:rPr>
        <w:t xml:space="preserve"> and the family was put under safety planning (Wirral Safeguarding Children Partnership, 2022). Child A is a 6-month-old female with Down Syndrome and a heart condition who was provided with the full range of health support, such as referring to physiotherapy, dietetics, and occupational health. The family was connected to legal and social services, where </w:t>
      </w:r>
      <w:r w:rsidRPr="00C801AE">
        <w:rPr>
          <w:rFonts w:ascii="Arial" w:eastAsia="Calibri" w:hAnsi="Arial" w:cs="Arial"/>
          <w:kern w:val="0"/>
          <w:sz w:val="22"/>
          <w:szCs w:val="22"/>
          <w:lang w:val="en-GB"/>
          <w14:ligatures w14:val="none"/>
        </w:rPr>
        <w:lastRenderedPageBreak/>
        <w:t xml:space="preserve">mum received legal assistance and supported the needs of her and Child A (Wirral Safeguarding Children Partnership, 2022). </w:t>
      </w:r>
    </w:p>
    <w:p w14:paraId="1144573B"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According to McGuire, Evans, and Kane (2021), however, although multi-agency safeguarding is generally a well-known concept, its effectiveness has not been proven, and most studies are conducted to demonstrate compliance with the guidelines or examine failures of the safeguarding. They noted that stronger structures and better supervision are required to enhance interventions and decision-making on behalf of vulnerable adults. Purcell, Baginsky, and Steils (2025) critically analysed the issues and obstacles to enhancing information-sharing among multi-agency teams in their efforts to protect children, especially in relation to men who can be dangerous. They argue that although reforms and initiatives aim to address these issues, such as creating Multi-agency Child Protection Units and developing new data-sharing technologies, the complexities of inter-agency communication, data quality, and consent remain significant obstacles to effective safeguarding practices.</w:t>
      </w:r>
    </w:p>
    <w:p w14:paraId="05D31DF9" w14:textId="15B01240" w:rsidR="00C801AE" w:rsidRPr="00C801AE" w:rsidRDefault="00C801AE"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bookmarkStart w:id="4" w:name="_Toc215001951"/>
      <w:r w:rsidRPr="00C801AE">
        <w:rPr>
          <w:rFonts w:ascii="Arial" w:eastAsia="Times New Roman" w:hAnsi="Arial" w:cs="Arial"/>
          <w:b/>
          <w:kern w:val="0"/>
          <w:sz w:val="22"/>
          <w:szCs w:val="22"/>
          <w:lang w:val="en-GB"/>
          <w14:ligatures w14:val="none"/>
        </w:rPr>
        <w:t>An evaluation of three local authority websites</w:t>
      </w:r>
      <w:r w:rsidR="00164BF0">
        <w:rPr>
          <w:rFonts w:ascii="Arial" w:eastAsia="Times New Roman" w:hAnsi="Arial" w:cs="Arial"/>
          <w:b/>
          <w:kern w:val="0"/>
          <w:sz w:val="22"/>
          <w:szCs w:val="22"/>
          <w:lang w:val="en-GB"/>
          <w14:ligatures w14:val="none"/>
        </w:rPr>
        <w:t xml:space="preserve"> -</w:t>
      </w:r>
      <w:bookmarkEnd w:id="4"/>
      <w:r w:rsidR="00164BF0">
        <w:rPr>
          <w:rFonts w:ascii="Arial" w:eastAsia="Times New Roman" w:hAnsi="Arial" w:cs="Arial"/>
          <w:b/>
          <w:kern w:val="0"/>
          <w:sz w:val="22"/>
          <w:szCs w:val="22"/>
          <w:lang w:val="en-GB"/>
          <w14:ligatures w14:val="none"/>
        </w:rPr>
        <w:t xml:space="preserve"> </w:t>
      </w:r>
    </w:p>
    <w:p w14:paraId="0F317B07" w14:textId="2C7345DE" w:rsidR="00C801AE" w:rsidRPr="00C801AE" w:rsidRDefault="00C801AE" w:rsidP="00C801AE">
      <w:pPr>
        <w:keepNext/>
        <w:keepLines/>
        <w:numPr>
          <w:ilvl w:val="1"/>
          <w:numId w:val="0"/>
        </w:numPr>
        <w:spacing w:before="40" w:after="0" w:line="360" w:lineRule="auto"/>
        <w:ind w:left="576" w:hanging="576"/>
        <w:jc w:val="both"/>
        <w:outlineLvl w:val="1"/>
        <w:rPr>
          <w:rFonts w:ascii="Arial" w:eastAsia="Times New Roman" w:hAnsi="Arial" w:cs="Arial"/>
          <w:b/>
          <w:kern w:val="0"/>
          <w:sz w:val="22"/>
          <w:szCs w:val="22"/>
          <w:lang w:val="en-GB"/>
          <w14:ligatures w14:val="none"/>
        </w:rPr>
      </w:pPr>
      <w:bookmarkStart w:id="5" w:name="_Toc215001952"/>
      <w:r w:rsidRPr="00C801AE">
        <w:rPr>
          <w:rFonts w:ascii="Arial" w:eastAsia="Times New Roman" w:hAnsi="Arial" w:cs="Arial"/>
          <w:b/>
          <w:kern w:val="0"/>
          <w:sz w:val="22"/>
          <w:szCs w:val="22"/>
          <w:lang w:val="en-GB"/>
          <w14:ligatures w14:val="none"/>
        </w:rPr>
        <w:t>Norfolk County Council website</w:t>
      </w:r>
      <w:r w:rsidR="00164BF0">
        <w:rPr>
          <w:rFonts w:ascii="Arial" w:eastAsia="Times New Roman" w:hAnsi="Arial" w:cs="Arial"/>
          <w:b/>
          <w:kern w:val="0"/>
          <w:sz w:val="22"/>
          <w:szCs w:val="22"/>
          <w:lang w:val="en-GB"/>
          <w14:ligatures w14:val="none"/>
        </w:rPr>
        <w:t>:</w:t>
      </w:r>
      <w:bookmarkEnd w:id="5"/>
    </w:p>
    <w:p w14:paraId="78497D67" w14:textId="3DA55115" w:rsidR="00C801AE" w:rsidRPr="00C801AE" w:rsidRDefault="00C801AE" w:rsidP="00C801AE">
      <w:pPr>
        <w:spacing w:line="360" w:lineRule="auto"/>
        <w:ind w:firstLine="576"/>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The Norfolk County Council website provides a wide variety of services such as education, family services, health and care, transport, recycling and planning information. It also offers libraries, local history, employment and business assistance (Norfolk County Council, 2025a). The Norfolk County Council site provides a wide range of services, such as “early help” assistance to children and families, assistance to people with children or young people up to 18 years (25 years if special educational needs and/or disabilities) (Norfolk County Council, 2025b). Using the family hubs approach, families can get information, advice, and guidance on financial matters, mental health, housing and parenting. The Start for Life program </w:t>
      </w:r>
      <w:r w:rsidR="00EA707F" w:rsidRPr="00C801AE">
        <w:rPr>
          <w:rFonts w:ascii="Arial" w:eastAsia="Calibri" w:hAnsi="Arial" w:cs="Arial"/>
          <w:kern w:val="0"/>
          <w:sz w:val="22"/>
          <w:szCs w:val="22"/>
          <w:lang w:val="en-GB"/>
          <w14:ligatures w14:val="none"/>
        </w:rPr>
        <w:t>helps</w:t>
      </w:r>
      <w:r w:rsidRPr="00C801AE">
        <w:rPr>
          <w:rFonts w:ascii="Arial" w:eastAsia="Calibri" w:hAnsi="Arial" w:cs="Arial"/>
          <w:kern w:val="0"/>
          <w:sz w:val="22"/>
          <w:szCs w:val="22"/>
          <w:lang w:val="en-GB"/>
          <w14:ligatures w14:val="none"/>
        </w:rPr>
        <w:t xml:space="preserve"> during the period before the birth of the child and the age of two. It also provides access to the Staffordshire Connects directory to health and care services, and families can also access one of the eight family hub locations around Norfolk by visiting Norwich, Great Yarmouth and King’s Lynn to access support in person (Norfolk County Council, 2025b).</w:t>
      </w:r>
    </w:p>
    <w:p w14:paraId="365CCBA9" w14:textId="4EC35461" w:rsidR="00C801AE" w:rsidRDefault="00C801AE" w:rsidP="00C801AE">
      <w:pPr>
        <w:keepNext/>
        <w:keepLines/>
        <w:numPr>
          <w:ilvl w:val="1"/>
          <w:numId w:val="0"/>
        </w:numPr>
        <w:spacing w:before="40" w:after="0" w:line="360" w:lineRule="auto"/>
        <w:ind w:left="576" w:hanging="576"/>
        <w:jc w:val="both"/>
        <w:outlineLvl w:val="1"/>
        <w:rPr>
          <w:rFonts w:ascii="Arial" w:eastAsia="Times New Roman" w:hAnsi="Arial" w:cs="Arial"/>
          <w:b/>
          <w:kern w:val="0"/>
          <w:sz w:val="22"/>
          <w:szCs w:val="22"/>
          <w:lang w:val="en-GB"/>
          <w14:ligatures w14:val="none"/>
        </w:rPr>
      </w:pPr>
      <w:bookmarkStart w:id="6" w:name="_Toc215001953"/>
      <w:r w:rsidRPr="00C801AE">
        <w:rPr>
          <w:rFonts w:ascii="Arial" w:eastAsia="Times New Roman" w:hAnsi="Arial" w:cs="Arial"/>
          <w:b/>
          <w:kern w:val="0"/>
          <w:sz w:val="22"/>
          <w:szCs w:val="22"/>
          <w:lang w:val="en-GB"/>
          <w14:ligatures w14:val="none"/>
        </w:rPr>
        <w:t>Leicester City Council</w:t>
      </w:r>
      <w:r w:rsidR="00164BF0">
        <w:rPr>
          <w:rFonts w:ascii="Arial" w:eastAsia="Times New Roman" w:hAnsi="Arial" w:cs="Arial"/>
          <w:b/>
          <w:kern w:val="0"/>
          <w:sz w:val="22"/>
          <w:szCs w:val="22"/>
          <w:lang w:val="en-GB"/>
          <w14:ligatures w14:val="none"/>
        </w:rPr>
        <w:t>:</w:t>
      </w:r>
      <w:bookmarkEnd w:id="6"/>
    </w:p>
    <w:p w14:paraId="3C9461C2" w14:textId="77777777" w:rsidR="00164BF0" w:rsidRPr="00C801AE" w:rsidRDefault="00164BF0" w:rsidP="00C801AE">
      <w:pPr>
        <w:keepNext/>
        <w:keepLines/>
        <w:numPr>
          <w:ilvl w:val="1"/>
          <w:numId w:val="0"/>
        </w:numPr>
        <w:spacing w:before="40" w:after="0" w:line="360" w:lineRule="auto"/>
        <w:ind w:left="576" w:hanging="576"/>
        <w:jc w:val="both"/>
        <w:outlineLvl w:val="1"/>
        <w:rPr>
          <w:rFonts w:ascii="Arial" w:eastAsia="Times New Roman" w:hAnsi="Arial" w:cs="Arial"/>
          <w:b/>
          <w:kern w:val="0"/>
          <w:sz w:val="22"/>
          <w:szCs w:val="22"/>
          <w:lang w:val="en-GB"/>
          <w14:ligatures w14:val="none"/>
        </w:rPr>
      </w:pPr>
    </w:p>
    <w:p w14:paraId="20FDD3F6" w14:textId="77777777" w:rsidR="00C801AE" w:rsidRPr="00C801AE" w:rsidRDefault="00C801AE" w:rsidP="00C801AE">
      <w:pPr>
        <w:spacing w:line="360" w:lineRule="auto"/>
        <w:ind w:firstLine="576"/>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The Leicester City Council site provides various services to its residents. It gives details about schools and colleges, employment and apprenticeship openings, libraries, community centres, and youth facilities. Another area that is emphasised on the site is the recreational </w:t>
      </w:r>
      <w:r w:rsidRPr="00C801AE">
        <w:rPr>
          <w:rFonts w:ascii="Arial" w:eastAsia="Calibri" w:hAnsi="Arial" w:cs="Arial"/>
          <w:kern w:val="0"/>
          <w:sz w:val="22"/>
          <w:szCs w:val="22"/>
          <w:lang w:val="en-GB"/>
          <w14:ligatures w14:val="none"/>
        </w:rPr>
        <w:lastRenderedPageBreak/>
        <w:t>facilities via Active Leicester, which involves sports, recreational activities and outdoor gyms and museums, galleries and historical buildings (Leicester City Council, 2025a). The Leicester City Council web offers a vast variety of “early help” programs to children and youth regarding different challenges they might encounter. These services are achieved by multi-agency arrangements and one front door response, where the services are easily accessed by self-referrals and professional referrals. The most important items on the site are quick links to the early help offer, referral to the early help assessment, and professional and parent support. Other data, including the Families Outcomes Plan and assessment of the Leicester early help model, are accessible, including attachments such as the Early Help Assessment Model of Families and Use One Number leaflet (Leicester City Council, 2025b).</w:t>
      </w:r>
    </w:p>
    <w:p w14:paraId="4DA800C7" w14:textId="77777777" w:rsidR="00164BF0" w:rsidRDefault="00C801AE" w:rsidP="00164BF0">
      <w:pPr>
        <w:keepNext/>
        <w:keepLines/>
        <w:numPr>
          <w:ilvl w:val="1"/>
          <w:numId w:val="0"/>
        </w:numPr>
        <w:spacing w:before="40" w:after="0" w:line="360" w:lineRule="auto"/>
        <w:ind w:left="576" w:hanging="576"/>
        <w:jc w:val="both"/>
        <w:outlineLvl w:val="1"/>
        <w:rPr>
          <w:rFonts w:ascii="Arial" w:eastAsia="Times New Roman" w:hAnsi="Arial" w:cs="Arial"/>
          <w:b/>
          <w:kern w:val="0"/>
          <w:sz w:val="22"/>
          <w:szCs w:val="22"/>
          <w:lang w:val="en-GB"/>
          <w14:ligatures w14:val="none"/>
        </w:rPr>
      </w:pPr>
      <w:bookmarkStart w:id="7" w:name="_Toc215001954"/>
      <w:r w:rsidRPr="00C801AE">
        <w:rPr>
          <w:rFonts w:ascii="Arial" w:eastAsia="Times New Roman" w:hAnsi="Arial" w:cs="Arial"/>
          <w:b/>
          <w:kern w:val="0"/>
          <w:sz w:val="22"/>
          <w:szCs w:val="22"/>
          <w:lang w:val="en-GB"/>
          <w14:ligatures w14:val="none"/>
        </w:rPr>
        <w:t>Staffordshire County Council</w:t>
      </w:r>
      <w:r w:rsidR="00164BF0">
        <w:rPr>
          <w:rFonts w:ascii="Arial" w:eastAsia="Times New Roman" w:hAnsi="Arial" w:cs="Arial"/>
          <w:b/>
          <w:kern w:val="0"/>
          <w:sz w:val="22"/>
          <w:szCs w:val="22"/>
          <w:lang w:val="en-GB"/>
          <w14:ligatures w14:val="none"/>
        </w:rPr>
        <w:t>:</w:t>
      </w:r>
      <w:bookmarkEnd w:id="7"/>
    </w:p>
    <w:p w14:paraId="44B9355F" w14:textId="21B591D3" w:rsidR="00C801AE" w:rsidRPr="00C801AE" w:rsidRDefault="00C801AE" w:rsidP="00164BF0">
      <w:pPr>
        <w:keepNext/>
        <w:keepLines/>
        <w:numPr>
          <w:ilvl w:val="1"/>
          <w:numId w:val="0"/>
        </w:numPr>
        <w:spacing w:before="40" w:after="0" w:line="360" w:lineRule="auto"/>
        <w:ind w:left="576" w:hanging="576"/>
        <w:jc w:val="both"/>
        <w:outlineLvl w:val="1"/>
        <w:rPr>
          <w:rFonts w:ascii="Arial" w:eastAsia="Times New Roman" w:hAnsi="Arial" w:cs="Arial"/>
          <w:b/>
          <w:kern w:val="0"/>
          <w:sz w:val="22"/>
          <w:szCs w:val="22"/>
          <w:lang w:val="en-GB"/>
          <w14:ligatures w14:val="none"/>
        </w:rPr>
      </w:pPr>
      <w:r w:rsidRPr="00C801AE">
        <w:rPr>
          <w:rFonts w:ascii="Arial" w:eastAsia="Times New Roman" w:hAnsi="Arial" w:cs="Arial"/>
          <w:b/>
          <w:kern w:val="0"/>
          <w:sz w:val="22"/>
          <w:szCs w:val="22"/>
          <w:lang w:val="en-GB"/>
          <w14:ligatures w14:val="none"/>
        </w:rPr>
        <w:t xml:space="preserve"> </w:t>
      </w:r>
    </w:p>
    <w:p w14:paraId="10414F69" w14:textId="3BF6A3FB"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The Staffordshire County Council website offers a wide array of services for </w:t>
      </w:r>
      <w:proofErr w:type="gramStart"/>
      <w:r w:rsidRPr="00C801AE">
        <w:rPr>
          <w:rFonts w:ascii="Arial" w:eastAsia="Calibri" w:hAnsi="Arial" w:cs="Arial"/>
          <w:kern w:val="0"/>
          <w:sz w:val="22"/>
          <w:szCs w:val="22"/>
          <w:lang w:val="en-GB"/>
          <w14:ligatures w14:val="none"/>
        </w:rPr>
        <w:t>local residents</w:t>
      </w:r>
      <w:proofErr w:type="gramEnd"/>
      <w:r w:rsidRPr="00C801AE">
        <w:rPr>
          <w:rFonts w:ascii="Arial" w:eastAsia="Calibri" w:hAnsi="Arial" w:cs="Arial"/>
          <w:kern w:val="0"/>
          <w:sz w:val="22"/>
          <w:szCs w:val="22"/>
          <w:lang w:val="en-GB"/>
          <w14:ligatures w14:val="none"/>
        </w:rPr>
        <w:t xml:space="preserve">. The Staffordshire Families Strategic Partnership provides a support network to children and families, which addresses the needs and supports the well-being of local teams of professionals (Staffordshire County Council, 2025a).   The site also provides childcare providers with materials about funding and provision of Early Education Funded (EEF) places and support through programs such as the </w:t>
      </w:r>
      <w:r w:rsidR="00EA707F" w:rsidRPr="00C801AE">
        <w:rPr>
          <w:rFonts w:ascii="Arial" w:eastAsia="Calibri" w:hAnsi="Arial" w:cs="Arial"/>
          <w:kern w:val="0"/>
          <w:sz w:val="22"/>
          <w:szCs w:val="22"/>
          <w:lang w:val="en-GB"/>
          <w14:ligatures w14:val="none"/>
        </w:rPr>
        <w:t>Think Well</w:t>
      </w:r>
      <w:r w:rsidRPr="00C801AE">
        <w:rPr>
          <w:rFonts w:ascii="Arial" w:eastAsia="Calibri" w:hAnsi="Arial" w:cs="Arial"/>
          <w:kern w:val="0"/>
          <w:sz w:val="22"/>
          <w:szCs w:val="22"/>
          <w:lang w:val="en-GB"/>
          <w14:ligatures w14:val="none"/>
        </w:rPr>
        <w:t xml:space="preserve">, which provides early assistance to families in need. There is the early help team in Staffordshire, which coordinates the assistance to children, young people and families with targeted non-social work needs, primarily at the level 3 (Staffordshire County Council, 2025b). They can be considered as one central source of accessing </w:t>
      </w:r>
      <w:r w:rsidR="00EA707F" w:rsidRPr="00C801AE">
        <w:rPr>
          <w:rFonts w:ascii="Arial" w:eastAsia="Calibri" w:hAnsi="Arial" w:cs="Arial"/>
          <w:kern w:val="0"/>
          <w:sz w:val="22"/>
          <w:szCs w:val="22"/>
          <w:lang w:val="en-GB"/>
          <w14:ligatures w14:val="none"/>
        </w:rPr>
        <w:t>several</w:t>
      </w:r>
      <w:r w:rsidRPr="00C801AE">
        <w:rPr>
          <w:rFonts w:ascii="Arial" w:eastAsia="Calibri" w:hAnsi="Arial" w:cs="Arial"/>
          <w:kern w:val="0"/>
          <w:sz w:val="22"/>
          <w:szCs w:val="22"/>
          <w:lang w:val="en-GB"/>
          <w14:ligatures w14:val="none"/>
        </w:rPr>
        <w:t xml:space="preserve"> support services, </w:t>
      </w:r>
      <w:proofErr w:type="gramStart"/>
      <w:r w:rsidRPr="00C801AE">
        <w:rPr>
          <w:rFonts w:ascii="Arial" w:eastAsia="Calibri" w:hAnsi="Arial" w:cs="Arial"/>
          <w:kern w:val="0"/>
          <w:sz w:val="22"/>
          <w:szCs w:val="22"/>
          <w:lang w:val="en-GB"/>
          <w14:ligatures w14:val="none"/>
        </w:rPr>
        <w:t>and also</w:t>
      </w:r>
      <w:proofErr w:type="gramEnd"/>
      <w:r w:rsidRPr="00C801AE">
        <w:rPr>
          <w:rFonts w:ascii="Arial" w:eastAsia="Calibri" w:hAnsi="Arial" w:cs="Arial"/>
          <w:kern w:val="0"/>
          <w:sz w:val="22"/>
          <w:szCs w:val="22"/>
          <w:lang w:val="en-GB"/>
          <w14:ligatures w14:val="none"/>
        </w:rPr>
        <w:t xml:space="preserve"> their purpose is to avoid the escalation of problems by taking care of the needs at an early stage. The team provides its services in four primary directions, such as consultation and advice, case work of an individual, group and family work, and whole </w:t>
      </w:r>
      <w:r w:rsidR="00EA707F" w:rsidRPr="00C801AE">
        <w:rPr>
          <w:rFonts w:ascii="Arial" w:eastAsia="Calibri" w:hAnsi="Arial" w:cs="Arial"/>
          <w:kern w:val="0"/>
          <w:sz w:val="22"/>
          <w:szCs w:val="22"/>
          <w:lang w:val="en-GB"/>
          <w14:ligatures w14:val="none"/>
        </w:rPr>
        <w:t>schoolwork</w:t>
      </w:r>
      <w:r w:rsidRPr="00C801AE">
        <w:rPr>
          <w:rFonts w:ascii="Arial" w:eastAsia="Calibri" w:hAnsi="Arial" w:cs="Arial"/>
          <w:kern w:val="0"/>
          <w:sz w:val="22"/>
          <w:szCs w:val="22"/>
          <w:lang w:val="en-GB"/>
          <w14:ligatures w14:val="none"/>
        </w:rPr>
        <w:t xml:space="preserve"> (Staffordshire County Council, 2025b). The support can be availed to families by referring them at Staffordshire Children Advice Service at the specified contact number. The Children and Early Years section is a valuable resource to families and therefore contains information about assistance in paying for childcare, childcare options and the portal to early years. Other resources in this area are childcare parent pages, childcare provider and practitioner guidance, and adoption and fostering support (Staffordshire County Council, 2025c).</w:t>
      </w:r>
    </w:p>
    <w:p w14:paraId="5B19BB6D" w14:textId="77777777" w:rsidR="00164BF0" w:rsidRDefault="00C801AE" w:rsidP="00164BF0">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bookmarkStart w:id="8" w:name="_Toc215001955"/>
      <w:r w:rsidRPr="00C801AE">
        <w:rPr>
          <w:rFonts w:ascii="Arial" w:eastAsia="Times New Roman" w:hAnsi="Arial" w:cs="Arial"/>
          <w:b/>
          <w:kern w:val="0"/>
          <w:sz w:val="22"/>
          <w:szCs w:val="22"/>
          <w:lang w:val="en-GB"/>
          <w14:ligatures w14:val="none"/>
        </w:rPr>
        <w:lastRenderedPageBreak/>
        <w:t>A Comparative Analysis of the Main Strengths and Weaknesses</w:t>
      </w:r>
      <w:r w:rsidR="00164BF0">
        <w:rPr>
          <w:rFonts w:ascii="Arial" w:eastAsia="Times New Roman" w:hAnsi="Arial" w:cs="Arial"/>
          <w:b/>
          <w:kern w:val="0"/>
          <w:sz w:val="22"/>
          <w:szCs w:val="22"/>
          <w:lang w:val="en-GB"/>
          <w14:ligatures w14:val="none"/>
        </w:rPr>
        <w:t>:</w:t>
      </w:r>
      <w:bookmarkEnd w:id="8"/>
    </w:p>
    <w:p w14:paraId="34903714" w14:textId="6950C81C" w:rsidR="00C801AE" w:rsidRPr="00C801AE" w:rsidRDefault="00C801AE" w:rsidP="00164BF0">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r w:rsidRPr="00C801AE">
        <w:rPr>
          <w:rFonts w:ascii="Arial" w:eastAsia="Times New Roman" w:hAnsi="Arial" w:cs="Arial"/>
          <w:b/>
          <w:kern w:val="0"/>
          <w:sz w:val="22"/>
          <w:szCs w:val="22"/>
          <w:lang w:val="en-GB"/>
          <w14:ligatures w14:val="none"/>
        </w:rPr>
        <w:t xml:space="preserve"> </w:t>
      </w:r>
    </w:p>
    <w:p w14:paraId="1B9DBC21" w14:textId="419F92A3"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Comparing the communication of their Early Help and support services in Norfolk, Staffordshire, and Leicester, all websites have their advantages and disadvantages that are complementary and contrary to one another. Norfolk County Council is competent in offering a user-friendly experience, particularly its family hubs, which are accessible online and available in person, allowing families to readily access services (Norfolk County Council, 2025a). This is a definite advantage, especially in accessibility. A drawback of the Norfolk approach, however, is that it does not provide </w:t>
      </w:r>
      <w:r w:rsidR="00EA707F" w:rsidRPr="00C801AE">
        <w:rPr>
          <w:rFonts w:ascii="Arial" w:eastAsia="Calibri" w:hAnsi="Arial" w:cs="Arial"/>
          <w:kern w:val="0"/>
          <w:sz w:val="22"/>
          <w:szCs w:val="22"/>
          <w:lang w:val="en-GB"/>
          <w14:ligatures w14:val="none"/>
        </w:rPr>
        <w:t>examples</w:t>
      </w:r>
      <w:r w:rsidRPr="00C801AE">
        <w:rPr>
          <w:rFonts w:ascii="Arial" w:eastAsia="Calibri" w:hAnsi="Arial" w:cs="Arial"/>
          <w:kern w:val="0"/>
          <w:sz w:val="22"/>
          <w:szCs w:val="22"/>
          <w:lang w:val="en-GB"/>
          <w14:ligatures w14:val="none"/>
        </w:rPr>
        <w:t xml:space="preserve"> or case studies, which would allow families to see the actual implementation of services. This is one of the gaps that Staffordshire has addressed adequately because on its site, they have given a good review of what they offer and how the family can get the specific assistance with its coordinated response (Staffordshire County Council, 2025a). But the fact that Staffordshire uses more technical wording and jargon like “level 3 needs” makes this website less user-friendly to a layperson, which directly opposes the simplicity and intuitive nature of Norfolk.</w:t>
      </w:r>
    </w:p>
    <w:p w14:paraId="0D470ADE"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Leicester City Council benefits from its multi-agency approach, which is clearly communicated on the website. This means that families will be informed that they will be the full beneficiary of a wide range of professionals in different sectors, which will provide a more holistic approach (Leicester City Council, 2025a). The single access to the services is another strength that makes the referral process easier. The major issue with the site of Leicester, however, is that it is a busy site and may overwhelm the user, making it more difficult to navigate it and search for the necessary information quickly (Leicester City Council, 2025a). And this </w:t>
      </w:r>
      <w:proofErr w:type="gramStart"/>
      <w:r w:rsidRPr="00C801AE">
        <w:rPr>
          <w:rFonts w:ascii="Arial" w:eastAsia="Calibri" w:hAnsi="Arial" w:cs="Arial"/>
          <w:kern w:val="0"/>
          <w:sz w:val="22"/>
          <w:szCs w:val="22"/>
          <w:lang w:val="en-GB"/>
          <w14:ligatures w14:val="none"/>
        </w:rPr>
        <w:t>is in contrast to</w:t>
      </w:r>
      <w:proofErr w:type="gramEnd"/>
      <w:r w:rsidRPr="00C801AE">
        <w:rPr>
          <w:rFonts w:ascii="Arial" w:eastAsia="Calibri" w:hAnsi="Arial" w:cs="Arial"/>
          <w:kern w:val="0"/>
          <w:sz w:val="22"/>
          <w:szCs w:val="22"/>
          <w:lang w:val="en-GB"/>
          <w14:ligatures w14:val="none"/>
        </w:rPr>
        <w:t xml:space="preserve"> the easier navigation and clear route to support in Norfolk, though it is worth mentioning that the Norfolk site is not very detailed in outlining the referral process, and the targeted professional services available, which Leicester does a good job of explaining.</w:t>
      </w:r>
    </w:p>
    <w:p w14:paraId="7978A80F"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In summary, the most integrated and coordinated early help services are offered by Leicester City Council through its multi-agency approach and single point of access, which is the most holistic in terms of providing support, although it has limitations in its design.</w:t>
      </w:r>
    </w:p>
    <w:p w14:paraId="24D4373F" w14:textId="1D355B0C" w:rsidR="00C801AE" w:rsidRDefault="00C801AE"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bookmarkStart w:id="9" w:name="_Toc215001956"/>
      <w:r w:rsidRPr="00C801AE">
        <w:rPr>
          <w:rFonts w:ascii="Arial" w:eastAsia="Times New Roman" w:hAnsi="Arial" w:cs="Arial"/>
          <w:b/>
          <w:kern w:val="0"/>
          <w:sz w:val="22"/>
          <w:szCs w:val="22"/>
          <w:lang w:val="en-GB"/>
          <w14:ligatures w14:val="none"/>
        </w:rPr>
        <w:lastRenderedPageBreak/>
        <w:t>Conclusion and Recommendations</w:t>
      </w:r>
      <w:r w:rsidR="00164BF0">
        <w:rPr>
          <w:rFonts w:ascii="Arial" w:eastAsia="Times New Roman" w:hAnsi="Arial" w:cs="Arial"/>
          <w:b/>
          <w:kern w:val="0"/>
          <w:sz w:val="22"/>
          <w:szCs w:val="22"/>
          <w:lang w:val="en-GB"/>
          <w14:ligatures w14:val="none"/>
        </w:rPr>
        <w:t>:</w:t>
      </w:r>
      <w:bookmarkEnd w:id="9"/>
    </w:p>
    <w:p w14:paraId="4FCE745C" w14:textId="77777777" w:rsidR="00164BF0" w:rsidRPr="00C801AE" w:rsidRDefault="00164BF0"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p>
    <w:p w14:paraId="7C581FA9" w14:textId="77777777" w:rsidR="00C801AE" w:rsidRPr="00C801AE" w:rsidRDefault="00C801AE" w:rsidP="00C801AE">
      <w:pPr>
        <w:spacing w:line="360" w:lineRule="auto"/>
        <w:ind w:firstLine="432"/>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In conclusion, the local authorities of Norfolk, Leicester, and Staffordshire provide valuable Early Help services with their strong and weak points. Norfolk is suitable in terms of its accessibility to family hubs, though the examples and referral information are not provided. Staffordshire provides so much information about its services, yet it is written in technical terms, which may not be easily understood by lay people. Leicester is distinctive in that it has a multi-agency approach, and the referral process is articulate. The best one is the Leicester City Council since it offers integrated services and a single point of access. However, the three sites can be improved by being made more approachable and user-friendly through a superior site design, live examples, and simplified language. These changes would improve the publicity of Early Help services to families.</w:t>
      </w:r>
    </w:p>
    <w:p w14:paraId="796CF94E" w14:textId="77777777" w:rsidR="00896494" w:rsidRDefault="00896494" w:rsidP="00896494">
      <w:pPr>
        <w:spacing w:line="360" w:lineRule="auto"/>
        <w:rPr>
          <w:rFonts w:ascii="Arial" w:eastAsia="Calibri" w:hAnsi="Arial" w:cs="Arial"/>
          <w:kern w:val="0"/>
          <w:sz w:val="22"/>
          <w:szCs w:val="22"/>
          <w:lang w:val="en-GB"/>
          <w14:ligatures w14:val="none"/>
        </w:rPr>
      </w:pPr>
      <w:bookmarkStart w:id="10" w:name="_Toc215001957"/>
    </w:p>
    <w:p w14:paraId="2B2E5874" w14:textId="77777777" w:rsidR="00896494" w:rsidRDefault="00896494" w:rsidP="00896494">
      <w:pPr>
        <w:spacing w:line="360" w:lineRule="auto"/>
        <w:rPr>
          <w:rFonts w:ascii="Arial" w:eastAsia="Calibri" w:hAnsi="Arial" w:cs="Arial"/>
          <w:kern w:val="0"/>
          <w:sz w:val="22"/>
          <w:szCs w:val="22"/>
          <w:lang w:val="en-GB"/>
          <w14:ligatures w14:val="none"/>
        </w:rPr>
      </w:pPr>
    </w:p>
    <w:p w14:paraId="38875324" w14:textId="77777777" w:rsidR="00896494" w:rsidRDefault="00896494" w:rsidP="00896494">
      <w:pPr>
        <w:spacing w:line="360" w:lineRule="auto"/>
        <w:rPr>
          <w:rFonts w:ascii="Arial" w:eastAsia="Calibri" w:hAnsi="Arial" w:cs="Arial"/>
          <w:kern w:val="0"/>
          <w:sz w:val="22"/>
          <w:szCs w:val="22"/>
          <w:lang w:val="en-GB"/>
          <w14:ligatures w14:val="none"/>
        </w:rPr>
      </w:pPr>
    </w:p>
    <w:p w14:paraId="5C01EBC2" w14:textId="77777777" w:rsidR="00896494" w:rsidRDefault="00896494" w:rsidP="00896494">
      <w:pPr>
        <w:spacing w:line="360" w:lineRule="auto"/>
        <w:rPr>
          <w:rFonts w:ascii="Arial" w:eastAsia="Calibri" w:hAnsi="Arial" w:cs="Arial"/>
          <w:kern w:val="0"/>
          <w:sz w:val="22"/>
          <w:szCs w:val="22"/>
          <w:lang w:val="en-GB"/>
          <w14:ligatures w14:val="none"/>
        </w:rPr>
      </w:pPr>
    </w:p>
    <w:p w14:paraId="3369E569" w14:textId="77777777" w:rsidR="00896494" w:rsidRDefault="00896494" w:rsidP="00896494">
      <w:pPr>
        <w:spacing w:line="360" w:lineRule="auto"/>
        <w:rPr>
          <w:rFonts w:ascii="Arial" w:eastAsia="Calibri" w:hAnsi="Arial" w:cs="Arial"/>
          <w:kern w:val="0"/>
          <w:sz w:val="22"/>
          <w:szCs w:val="22"/>
          <w:lang w:val="en-GB"/>
          <w14:ligatures w14:val="none"/>
        </w:rPr>
      </w:pPr>
    </w:p>
    <w:p w14:paraId="1B1C1562" w14:textId="77777777" w:rsidR="00896494" w:rsidRDefault="00896494" w:rsidP="00896494">
      <w:pPr>
        <w:spacing w:line="360" w:lineRule="auto"/>
        <w:rPr>
          <w:rFonts w:ascii="Arial" w:eastAsia="Calibri" w:hAnsi="Arial" w:cs="Arial"/>
          <w:kern w:val="0"/>
          <w:sz w:val="22"/>
          <w:szCs w:val="22"/>
          <w:lang w:val="en-GB"/>
          <w14:ligatures w14:val="none"/>
        </w:rPr>
      </w:pPr>
    </w:p>
    <w:p w14:paraId="37198FB8" w14:textId="77777777" w:rsidR="00896494" w:rsidRDefault="00896494" w:rsidP="00896494">
      <w:pPr>
        <w:spacing w:line="360" w:lineRule="auto"/>
        <w:rPr>
          <w:rFonts w:ascii="Arial" w:eastAsia="Calibri" w:hAnsi="Arial" w:cs="Arial"/>
          <w:kern w:val="0"/>
          <w:sz w:val="22"/>
          <w:szCs w:val="22"/>
          <w:lang w:val="en-GB"/>
          <w14:ligatures w14:val="none"/>
        </w:rPr>
      </w:pPr>
    </w:p>
    <w:p w14:paraId="4C9DB178" w14:textId="77777777" w:rsidR="00896494" w:rsidRDefault="00896494" w:rsidP="00896494">
      <w:pPr>
        <w:spacing w:line="360" w:lineRule="auto"/>
        <w:rPr>
          <w:rFonts w:ascii="Arial" w:eastAsia="Calibri" w:hAnsi="Arial" w:cs="Arial"/>
          <w:kern w:val="0"/>
          <w:sz w:val="22"/>
          <w:szCs w:val="22"/>
          <w:lang w:val="en-GB"/>
          <w14:ligatures w14:val="none"/>
        </w:rPr>
      </w:pPr>
    </w:p>
    <w:p w14:paraId="2D3D790C" w14:textId="77777777" w:rsidR="00896494" w:rsidRDefault="00896494" w:rsidP="00896494">
      <w:pPr>
        <w:spacing w:line="360" w:lineRule="auto"/>
        <w:rPr>
          <w:rFonts w:ascii="Arial" w:eastAsia="Calibri" w:hAnsi="Arial" w:cs="Arial"/>
          <w:kern w:val="0"/>
          <w:sz w:val="22"/>
          <w:szCs w:val="22"/>
          <w:lang w:val="en-GB"/>
          <w14:ligatures w14:val="none"/>
        </w:rPr>
      </w:pPr>
    </w:p>
    <w:p w14:paraId="4842609E" w14:textId="77777777" w:rsidR="00896494" w:rsidRDefault="00896494" w:rsidP="00896494">
      <w:pPr>
        <w:spacing w:line="360" w:lineRule="auto"/>
        <w:rPr>
          <w:rFonts w:ascii="Arial" w:eastAsia="Calibri" w:hAnsi="Arial" w:cs="Arial"/>
          <w:kern w:val="0"/>
          <w:sz w:val="22"/>
          <w:szCs w:val="22"/>
          <w:lang w:val="en-GB"/>
          <w14:ligatures w14:val="none"/>
        </w:rPr>
      </w:pPr>
    </w:p>
    <w:p w14:paraId="3F03B09C" w14:textId="77777777" w:rsidR="00896494" w:rsidRDefault="00896494" w:rsidP="00896494">
      <w:pPr>
        <w:spacing w:line="360" w:lineRule="auto"/>
        <w:rPr>
          <w:rFonts w:ascii="Arial" w:eastAsia="Calibri" w:hAnsi="Arial" w:cs="Arial"/>
          <w:kern w:val="0"/>
          <w:sz w:val="22"/>
          <w:szCs w:val="22"/>
          <w:lang w:val="en-GB"/>
          <w14:ligatures w14:val="none"/>
        </w:rPr>
      </w:pPr>
    </w:p>
    <w:p w14:paraId="5B44AF0D" w14:textId="77777777" w:rsidR="00896494" w:rsidRDefault="00896494" w:rsidP="00896494">
      <w:pPr>
        <w:spacing w:line="360" w:lineRule="auto"/>
        <w:rPr>
          <w:rFonts w:ascii="Arial" w:eastAsia="Calibri" w:hAnsi="Arial" w:cs="Arial"/>
          <w:kern w:val="0"/>
          <w:sz w:val="22"/>
          <w:szCs w:val="22"/>
          <w:lang w:val="en-GB"/>
          <w14:ligatures w14:val="none"/>
        </w:rPr>
      </w:pPr>
    </w:p>
    <w:p w14:paraId="15B371E5" w14:textId="77777777" w:rsidR="00896494" w:rsidRDefault="00896494" w:rsidP="00896494">
      <w:pPr>
        <w:spacing w:line="360" w:lineRule="auto"/>
        <w:rPr>
          <w:rFonts w:ascii="Arial" w:eastAsia="Calibri" w:hAnsi="Arial" w:cs="Arial"/>
          <w:kern w:val="0"/>
          <w:sz w:val="22"/>
          <w:szCs w:val="22"/>
          <w:lang w:val="en-GB"/>
          <w14:ligatures w14:val="none"/>
        </w:rPr>
      </w:pPr>
    </w:p>
    <w:p w14:paraId="4A710FCA" w14:textId="77777777" w:rsidR="00896494" w:rsidRDefault="00896494" w:rsidP="00896494">
      <w:pPr>
        <w:spacing w:line="360" w:lineRule="auto"/>
        <w:rPr>
          <w:rFonts w:ascii="Arial" w:eastAsia="Calibri" w:hAnsi="Arial" w:cs="Arial"/>
          <w:kern w:val="0"/>
          <w:sz w:val="22"/>
          <w:szCs w:val="22"/>
          <w:lang w:val="en-GB"/>
          <w14:ligatures w14:val="none"/>
        </w:rPr>
      </w:pPr>
    </w:p>
    <w:p w14:paraId="174F2A68" w14:textId="77777777" w:rsidR="00896494" w:rsidRDefault="00896494" w:rsidP="00896494">
      <w:pPr>
        <w:spacing w:line="360" w:lineRule="auto"/>
        <w:rPr>
          <w:rFonts w:ascii="Arial" w:eastAsia="Calibri" w:hAnsi="Arial" w:cs="Arial"/>
          <w:kern w:val="0"/>
          <w:sz w:val="22"/>
          <w:szCs w:val="22"/>
          <w:lang w:val="en-GB"/>
          <w14:ligatures w14:val="none"/>
        </w:rPr>
      </w:pPr>
    </w:p>
    <w:p w14:paraId="76A97D9A" w14:textId="250DA3BC" w:rsidR="00C801AE" w:rsidRPr="00896494" w:rsidRDefault="00896494" w:rsidP="00896494">
      <w:pPr>
        <w:spacing w:line="360" w:lineRule="auto"/>
        <w:rPr>
          <w:rFonts w:ascii="Arial" w:eastAsia="Calibri" w:hAnsi="Arial" w:cs="Arial"/>
          <w:kern w:val="0"/>
          <w:sz w:val="22"/>
          <w:szCs w:val="22"/>
          <w:lang w:val="en-GB"/>
          <w14:ligatures w14:val="none"/>
        </w:rPr>
      </w:pPr>
      <w:r>
        <w:rPr>
          <w:rFonts w:ascii="Arial" w:eastAsia="Times New Roman" w:hAnsi="Arial" w:cs="Arial"/>
          <w:b/>
          <w:kern w:val="0"/>
          <w:sz w:val="22"/>
          <w:szCs w:val="22"/>
          <w:lang w:val="en-GB"/>
          <w14:ligatures w14:val="none"/>
        </w:rPr>
        <w:lastRenderedPageBreak/>
        <w:t>R</w:t>
      </w:r>
      <w:r w:rsidR="00C801AE" w:rsidRPr="00C801AE">
        <w:rPr>
          <w:rFonts w:ascii="Arial" w:eastAsia="Times New Roman" w:hAnsi="Arial" w:cs="Arial"/>
          <w:b/>
          <w:kern w:val="0"/>
          <w:sz w:val="22"/>
          <w:szCs w:val="22"/>
          <w:lang w:val="en-GB"/>
          <w14:ligatures w14:val="none"/>
        </w:rPr>
        <w:t>eferences</w:t>
      </w:r>
      <w:r w:rsidR="00164BF0">
        <w:rPr>
          <w:rFonts w:ascii="Arial" w:eastAsia="Times New Roman" w:hAnsi="Arial" w:cs="Arial"/>
          <w:b/>
          <w:kern w:val="0"/>
          <w:sz w:val="22"/>
          <w:szCs w:val="22"/>
          <w:lang w:val="en-GB"/>
          <w14:ligatures w14:val="none"/>
        </w:rPr>
        <w:t>:</w:t>
      </w:r>
      <w:bookmarkEnd w:id="10"/>
    </w:p>
    <w:p w14:paraId="27F9253C" w14:textId="77777777" w:rsidR="00164BF0" w:rsidRPr="00C801AE" w:rsidRDefault="00164BF0" w:rsidP="00C801AE">
      <w:pPr>
        <w:keepNext/>
        <w:keepLines/>
        <w:spacing w:before="240" w:after="0" w:line="360" w:lineRule="auto"/>
        <w:ind w:left="432" w:hanging="432"/>
        <w:jc w:val="both"/>
        <w:outlineLvl w:val="0"/>
        <w:rPr>
          <w:rFonts w:ascii="Arial" w:eastAsia="Times New Roman" w:hAnsi="Arial" w:cs="Arial"/>
          <w:b/>
          <w:kern w:val="0"/>
          <w:sz w:val="22"/>
          <w:szCs w:val="22"/>
          <w:lang w:val="en-GB"/>
          <w14:ligatures w14:val="none"/>
        </w:rPr>
      </w:pPr>
    </w:p>
    <w:p w14:paraId="5F4480F8"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Action for Children. (2022, February 28). </w:t>
      </w:r>
      <w:r w:rsidRPr="00C801AE">
        <w:rPr>
          <w:rFonts w:ascii="Arial" w:eastAsia="Calibri" w:hAnsi="Arial" w:cs="Arial"/>
          <w:i/>
          <w:iCs/>
          <w:kern w:val="0"/>
          <w:sz w:val="22"/>
          <w:szCs w:val="22"/>
          <w:lang w:val="en-GB"/>
          <w14:ligatures w14:val="none"/>
        </w:rPr>
        <w:t>What is early help?</w:t>
      </w:r>
      <w:r w:rsidRPr="00C801AE">
        <w:rPr>
          <w:rFonts w:ascii="Arial" w:eastAsia="Calibri" w:hAnsi="Arial" w:cs="Arial"/>
          <w:kern w:val="0"/>
          <w:sz w:val="22"/>
          <w:szCs w:val="22"/>
          <w:lang w:val="en-GB"/>
          <w14:ligatures w14:val="none"/>
        </w:rPr>
        <w:t xml:space="preserve"> [Webpage]. Action for Children. </w:t>
      </w:r>
      <w:hyperlink r:id="rId10" w:tgtFrame="_new" w:history="1">
        <w:r w:rsidRPr="00C801AE">
          <w:rPr>
            <w:rFonts w:ascii="Arial" w:eastAsia="Calibri" w:hAnsi="Arial" w:cs="Arial"/>
            <w:color w:val="0563C1"/>
            <w:kern w:val="0"/>
            <w:sz w:val="22"/>
            <w:szCs w:val="22"/>
            <w:u w:val="single"/>
            <w:lang w:val="en-GB"/>
            <w14:ligatures w14:val="none"/>
          </w:rPr>
          <w:t>https://www.actionforchildren.org.uk/our-work-and-impact/policy-work-campaigns-and-research/what-is-early-help/</w:t>
        </w:r>
      </w:hyperlink>
    </w:p>
    <w:p w14:paraId="62148607"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City of York Children’s Safeguarding Partnership. (2025). </w:t>
      </w:r>
      <w:r w:rsidRPr="00C801AE">
        <w:rPr>
          <w:rFonts w:ascii="Arial" w:eastAsia="Calibri" w:hAnsi="Arial" w:cs="Arial"/>
          <w:i/>
          <w:iCs/>
          <w:kern w:val="0"/>
          <w:sz w:val="22"/>
          <w:szCs w:val="22"/>
          <w:lang w:val="en-GB"/>
          <w14:ligatures w14:val="none"/>
        </w:rPr>
        <w:t>Early Help</w:t>
      </w:r>
      <w:r w:rsidRPr="00C801AE">
        <w:rPr>
          <w:rFonts w:ascii="Arial" w:eastAsia="Calibri" w:hAnsi="Arial" w:cs="Arial"/>
          <w:kern w:val="0"/>
          <w:sz w:val="22"/>
          <w:szCs w:val="22"/>
          <w:lang w:val="en-GB"/>
          <w14:ligatures w14:val="none"/>
        </w:rPr>
        <w:t xml:space="preserve"> [Webpage]. Retrieved November 22, 2025, from </w:t>
      </w:r>
      <w:hyperlink r:id="rId11" w:tgtFrame="_new" w:history="1">
        <w:r w:rsidRPr="00C801AE">
          <w:rPr>
            <w:rFonts w:ascii="Arial" w:eastAsia="Calibri" w:hAnsi="Arial" w:cs="Arial"/>
            <w:color w:val="0563C1"/>
            <w:kern w:val="0"/>
            <w:sz w:val="22"/>
            <w:szCs w:val="22"/>
            <w:u w:val="single"/>
            <w:lang w:val="en-GB"/>
            <w14:ligatures w14:val="none"/>
          </w:rPr>
          <w:t>https://www.saferchildrenyork.org.uk/EarlyHelp</w:t>
        </w:r>
      </w:hyperlink>
    </w:p>
    <w:p w14:paraId="4866B5E0"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14:ligatures w14:val="none"/>
        </w:rPr>
        <w:t xml:space="preserve">Department for Education and Department for Levelling Up, Housing and Communities. (2022, April 2). </w:t>
      </w:r>
      <w:r w:rsidRPr="00C801AE">
        <w:rPr>
          <w:rFonts w:ascii="Arial" w:eastAsia="Calibri" w:hAnsi="Arial" w:cs="Arial"/>
          <w:i/>
          <w:iCs/>
          <w:kern w:val="0"/>
          <w:sz w:val="22"/>
          <w:szCs w:val="22"/>
          <w14:ligatures w14:val="none"/>
        </w:rPr>
        <w:t>Supporting Families: Early Help System guide</w:t>
      </w:r>
      <w:r w:rsidRPr="00C801AE">
        <w:rPr>
          <w:rFonts w:ascii="Arial" w:eastAsia="Calibri" w:hAnsi="Arial" w:cs="Arial"/>
          <w:kern w:val="0"/>
          <w:sz w:val="22"/>
          <w:szCs w:val="22"/>
          <w14:ligatures w14:val="none"/>
        </w:rPr>
        <w:t xml:space="preserve"> [Guidance]. GOV.UK. </w:t>
      </w:r>
      <w:hyperlink r:id="rId12" w:tgtFrame="_new" w:history="1">
        <w:r w:rsidRPr="00C801AE">
          <w:rPr>
            <w:rFonts w:ascii="Arial" w:eastAsia="Calibri" w:hAnsi="Arial" w:cs="Arial"/>
            <w:color w:val="0563C1"/>
            <w:kern w:val="0"/>
            <w:sz w:val="22"/>
            <w:szCs w:val="22"/>
            <w:u w:val="single"/>
            <w14:ligatures w14:val="none"/>
          </w:rPr>
          <w:t>https://www.gov.uk/government/publications/supporting-families-early-help-system-guide</w:t>
        </w:r>
      </w:hyperlink>
    </w:p>
    <w:p w14:paraId="275C2B77"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Department for Education. (2023). </w:t>
      </w:r>
      <w:r w:rsidRPr="00C801AE">
        <w:rPr>
          <w:rFonts w:ascii="Arial" w:eastAsia="Calibri" w:hAnsi="Arial" w:cs="Arial"/>
          <w:i/>
          <w:iCs/>
          <w:kern w:val="0"/>
          <w:sz w:val="22"/>
          <w:szCs w:val="22"/>
          <w:lang w:val="en-GB"/>
          <w14:ligatures w14:val="none"/>
        </w:rPr>
        <w:t>Working Together to Safeguard Children 2023: Statutory guidance</w:t>
      </w:r>
      <w:r w:rsidRPr="00C801AE">
        <w:rPr>
          <w:rFonts w:ascii="Arial" w:eastAsia="Calibri" w:hAnsi="Arial" w:cs="Arial"/>
          <w:kern w:val="0"/>
          <w:sz w:val="22"/>
          <w:szCs w:val="22"/>
          <w:lang w:val="en-GB"/>
          <w14:ligatures w14:val="none"/>
        </w:rPr>
        <w:t xml:space="preserve"> [PDF document]. GOV.UK. </w:t>
      </w:r>
      <w:hyperlink r:id="rId13" w:tgtFrame="_new" w:history="1">
        <w:r w:rsidRPr="00C801AE">
          <w:rPr>
            <w:rFonts w:ascii="Arial" w:eastAsia="Calibri" w:hAnsi="Arial" w:cs="Arial"/>
            <w:color w:val="0563C1"/>
            <w:kern w:val="0"/>
            <w:sz w:val="22"/>
            <w:szCs w:val="22"/>
            <w:u w:val="single"/>
            <w:lang w:val="en-GB"/>
            <w14:ligatures w14:val="none"/>
          </w:rPr>
          <w:t>https://assets.publishing.service.gov.uk/media/6849a7b67cba25f610c7db3f/Working_together_to_safeguard_children_2023_-_statutory_guidance.pdf</w:t>
        </w:r>
      </w:hyperlink>
    </w:p>
    <w:p w14:paraId="15FC4CF3"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Department for Levelling Up, Housing and Communities and Department for Education. (2022, March). </w:t>
      </w:r>
      <w:r w:rsidRPr="00C801AE">
        <w:rPr>
          <w:rFonts w:ascii="Arial" w:eastAsia="Calibri" w:hAnsi="Arial" w:cs="Arial"/>
          <w:i/>
          <w:iCs/>
          <w:kern w:val="0"/>
          <w:sz w:val="22"/>
          <w:szCs w:val="22"/>
          <w:lang w:val="en-GB"/>
          <w14:ligatures w14:val="none"/>
        </w:rPr>
        <w:t>The Early Help System Guide</w:t>
      </w:r>
      <w:r w:rsidRPr="00C801AE">
        <w:rPr>
          <w:rFonts w:ascii="Arial" w:eastAsia="Calibri" w:hAnsi="Arial" w:cs="Arial"/>
          <w:kern w:val="0"/>
          <w:sz w:val="22"/>
          <w:szCs w:val="22"/>
          <w:lang w:val="en-GB"/>
          <w14:ligatures w14:val="none"/>
        </w:rPr>
        <w:t xml:space="preserve"> [Guidance document; PDF]. UK Government. </w:t>
      </w:r>
      <w:hyperlink r:id="rId14" w:history="1">
        <w:r w:rsidRPr="00C801AE">
          <w:rPr>
            <w:rFonts w:ascii="Arial" w:eastAsia="Calibri" w:hAnsi="Arial" w:cs="Arial"/>
            <w:color w:val="0563C1"/>
            <w:kern w:val="0"/>
            <w:sz w:val="22"/>
            <w:szCs w:val="22"/>
            <w:u w:val="single"/>
            <w:lang w:val="en-GB"/>
            <w14:ligatures w14:val="none"/>
          </w:rPr>
          <w:t>https://assets.publishing.service.gov.uk/media/628de13be90e071f5f7e1bd2/Early_Help_System_Guide.pd</w:t>
        </w:r>
        <w:r w:rsidRPr="00C801AE">
          <w:rPr>
            <w:rFonts w:ascii="Arial" w:eastAsia="Calibri" w:hAnsi="Arial" w:cs="Arial"/>
            <w:color w:val="0563C1"/>
            <w:kern w:val="0"/>
            <w:sz w:val="22"/>
            <w:szCs w:val="22"/>
            <w:u w:val="single"/>
            <w14:ligatures w14:val="none"/>
          </w:rPr>
          <w:t>f</w:t>
        </w:r>
      </w:hyperlink>
    </w:p>
    <w:p w14:paraId="0B20BC28"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Falch</w:t>
      </w:r>
      <w:r w:rsidRPr="00C801AE">
        <w:rPr>
          <w:rFonts w:ascii="Cambria Math" w:eastAsia="Calibri" w:hAnsi="Cambria Math" w:cs="Cambria Math"/>
          <w:kern w:val="0"/>
          <w:sz w:val="22"/>
          <w:szCs w:val="22"/>
          <w:lang w:val="en-GB"/>
          <w14:ligatures w14:val="none"/>
        </w:rPr>
        <w:t>‐</w:t>
      </w:r>
      <w:r w:rsidRPr="00C801AE">
        <w:rPr>
          <w:rFonts w:ascii="Arial" w:eastAsia="Calibri" w:hAnsi="Arial" w:cs="Arial"/>
          <w:kern w:val="0"/>
          <w:sz w:val="22"/>
          <w:szCs w:val="22"/>
          <w:lang w:val="en-GB"/>
          <w14:ligatures w14:val="none"/>
        </w:rPr>
        <w:t xml:space="preserve">Eriksen, A., Toros, K., Sindi, I., &amp; </w:t>
      </w:r>
      <w:proofErr w:type="spellStart"/>
      <w:r w:rsidRPr="00C801AE">
        <w:rPr>
          <w:rFonts w:ascii="Arial" w:eastAsia="Calibri" w:hAnsi="Arial" w:cs="Arial"/>
          <w:kern w:val="0"/>
          <w:sz w:val="22"/>
          <w:szCs w:val="22"/>
          <w:lang w:val="en-GB"/>
          <w14:ligatures w14:val="none"/>
        </w:rPr>
        <w:t>Lehtme</w:t>
      </w:r>
      <w:proofErr w:type="spellEnd"/>
      <w:r w:rsidRPr="00C801AE">
        <w:rPr>
          <w:rFonts w:ascii="Arial" w:eastAsia="Calibri" w:hAnsi="Arial" w:cs="Arial"/>
          <w:kern w:val="0"/>
          <w:sz w:val="22"/>
          <w:szCs w:val="22"/>
          <w:lang w:val="en-GB"/>
          <w14:ligatures w14:val="none"/>
        </w:rPr>
        <w:t>, R. (2021). Children expressing their views in child protection casework: Current research and their rights going forward. </w:t>
      </w:r>
      <w:r w:rsidRPr="00C801AE">
        <w:rPr>
          <w:rFonts w:ascii="Arial" w:eastAsia="Calibri" w:hAnsi="Arial" w:cs="Arial"/>
          <w:i/>
          <w:iCs/>
          <w:kern w:val="0"/>
          <w:sz w:val="22"/>
          <w:szCs w:val="22"/>
          <w:lang w:val="en-GB"/>
          <w14:ligatures w14:val="none"/>
        </w:rPr>
        <w:t>Child &amp; Family Social Work</w:t>
      </w:r>
      <w:r w:rsidRPr="00C801AE">
        <w:rPr>
          <w:rFonts w:ascii="Arial" w:eastAsia="Calibri" w:hAnsi="Arial" w:cs="Arial"/>
          <w:kern w:val="0"/>
          <w:sz w:val="22"/>
          <w:szCs w:val="22"/>
          <w:lang w:val="en-GB"/>
          <w14:ligatures w14:val="none"/>
        </w:rPr>
        <w:t>, </w:t>
      </w:r>
      <w:r w:rsidRPr="00C801AE">
        <w:rPr>
          <w:rFonts w:ascii="Arial" w:eastAsia="Calibri" w:hAnsi="Arial" w:cs="Arial"/>
          <w:i/>
          <w:iCs/>
          <w:kern w:val="0"/>
          <w:sz w:val="22"/>
          <w:szCs w:val="22"/>
          <w:lang w:val="en-GB"/>
          <w14:ligatures w14:val="none"/>
        </w:rPr>
        <w:t>26</w:t>
      </w:r>
      <w:r w:rsidRPr="00C801AE">
        <w:rPr>
          <w:rFonts w:ascii="Arial" w:eastAsia="Calibri" w:hAnsi="Arial" w:cs="Arial"/>
          <w:kern w:val="0"/>
          <w:sz w:val="22"/>
          <w:szCs w:val="22"/>
          <w:lang w:val="en-GB"/>
          <w14:ligatures w14:val="none"/>
        </w:rPr>
        <w:t>(3), 485-497.</w:t>
      </w:r>
    </w:p>
    <w:p w14:paraId="01DEEEA7"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Leicester City Council. (2025a). </w:t>
      </w:r>
      <w:r w:rsidRPr="00C801AE">
        <w:rPr>
          <w:rFonts w:ascii="Arial" w:eastAsia="Calibri" w:hAnsi="Arial" w:cs="Arial"/>
          <w:i/>
          <w:iCs/>
          <w:kern w:val="0"/>
          <w:sz w:val="22"/>
          <w:szCs w:val="22"/>
          <w:lang w:val="en-GB"/>
          <w14:ligatures w14:val="none"/>
        </w:rPr>
        <w:t>Home</w:t>
      </w:r>
      <w:r w:rsidRPr="00C801AE">
        <w:rPr>
          <w:rFonts w:ascii="Arial" w:eastAsia="Calibri" w:hAnsi="Arial" w:cs="Arial"/>
          <w:kern w:val="0"/>
          <w:sz w:val="22"/>
          <w:szCs w:val="22"/>
          <w:lang w:val="en-GB"/>
          <w14:ligatures w14:val="none"/>
        </w:rPr>
        <w:t>. Retrieved November 22, 2025, from </w:t>
      </w:r>
      <w:hyperlink r:id="rId15" w:tgtFrame="_new" w:history="1">
        <w:r w:rsidRPr="00C801AE">
          <w:rPr>
            <w:rFonts w:ascii="Arial" w:eastAsia="Calibri" w:hAnsi="Arial" w:cs="Arial"/>
            <w:color w:val="0563C1"/>
            <w:kern w:val="0"/>
            <w:sz w:val="22"/>
            <w:szCs w:val="22"/>
            <w:u w:val="single"/>
            <w:lang w:val="en-GB"/>
            <w14:ligatures w14:val="none"/>
          </w:rPr>
          <w:t>https://www.leicester.gov.uk/</w:t>
        </w:r>
      </w:hyperlink>
    </w:p>
    <w:p w14:paraId="60761EE9"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Leicester City Council. (2025b). </w:t>
      </w:r>
      <w:r w:rsidRPr="00C801AE">
        <w:rPr>
          <w:rFonts w:ascii="Arial" w:eastAsia="Calibri" w:hAnsi="Arial" w:cs="Arial"/>
          <w:i/>
          <w:iCs/>
          <w:kern w:val="0"/>
          <w:sz w:val="22"/>
          <w:szCs w:val="22"/>
          <w:lang w:val="en-GB"/>
          <w14:ligatures w14:val="none"/>
        </w:rPr>
        <w:t>Early help</w:t>
      </w:r>
      <w:r w:rsidRPr="00C801AE">
        <w:rPr>
          <w:rFonts w:ascii="Arial" w:eastAsia="Calibri" w:hAnsi="Arial" w:cs="Arial"/>
          <w:kern w:val="0"/>
          <w:sz w:val="22"/>
          <w:szCs w:val="22"/>
          <w:lang w:val="en-GB"/>
          <w14:ligatures w14:val="none"/>
        </w:rPr>
        <w:t xml:space="preserve"> [Webpage]. Retrieved November 22, 2025, from </w:t>
      </w:r>
      <w:hyperlink r:id="rId16" w:tgtFrame="_new" w:history="1">
        <w:r w:rsidRPr="00C801AE">
          <w:rPr>
            <w:rFonts w:ascii="Arial" w:eastAsia="Calibri" w:hAnsi="Arial" w:cs="Arial"/>
            <w:color w:val="0563C1"/>
            <w:kern w:val="0"/>
            <w:sz w:val="22"/>
            <w:szCs w:val="22"/>
            <w:u w:val="single"/>
            <w:lang w:val="en-GB"/>
            <w14:ligatures w14:val="none"/>
          </w:rPr>
          <w:t>https://www.leicester.gov.uk/health-and-social-care/support-for-children-and-young-people/early-help/</w:t>
        </w:r>
      </w:hyperlink>
    </w:p>
    <w:p w14:paraId="2E8CAADD"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McGuire, J., Evans, E., and Kane, E. (2021). Multi-agency safeguarding for vulnerable and at-risk adults. In </w:t>
      </w:r>
      <w:r w:rsidRPr="00C801AE">
        <w:rPr>
          <w:rFonts w:ascii="Arial" w:eastAsia="Calibri" w:hAnsi="Arial" w:cs="Arial"/>
          <w:i/>
          <w:iCs/>
          <w:kern w:val="0"/>
          <w:sz w:val="22"/>
          <w:szCs w:val="22"/>
          <w:lang w:val="en-GB"/>
          <w14:ligatures w14:val="none"/>
        </w:rPr>
        <w:t>Evidence-Based Policing and Community Crime Prevention</w:t>
      </w:r>
      <w:r w:rsidRPr="00C801AE">
        <w:rPr>
          <w:rFonts w:ascii="Arial" w:eastAsia="Calibri" w:hAnsi="Arial" w:cs="Arial"/>
          <w:kern w:val="0"/>
          <w:sz w:val="22"/>
          <w:szCs w:val="22"/>
          <w:lang w:val="en-GB"/>
          <w14:ligatures w14:val="none"/>
        </w:rPr>
        <w:t> (pp. 261-297). Cham: Springer International Publishing.</w:t>
      </w:r>
    </w:p>
    <w:p w14:paraId="65839F13"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lastRenderedPageBreak/>
        <w:t xml:space="preserve">Norfolk County Council. (2025a). </w:t>
      </w:r>
      <w:r w:rsidRPr="00C801AE">
        <w:rPr>
          <w:rFonts w:ascii="Arial" w:eastAsia="Calibri" w:hAnsi="Arial" w:cs="Arial"/>
          <w:i/>
          <w:iCs/>
          <w:kern w:val="0"/>
          <w:sz w:val="22"/>
          <w:szCs w:val="22"/>
          <w:lang w:val="en-GB"/>
          <w14:ligatures w14:val="none"/>
        </w:rPr>
        <w:t>Norfolk County Council</w:t>
      </w:r>
      <w:r w:rsidRPr="00C801AE">
        <w:rPr>
          <w:rFonts w:ascii="Arial" w:eastAsia="Calibri" w:hAnsi="Arial" w:cs="Arial"/>
          <w:kern w:val="0"/>
          <w:sz w:val="22"/>
          <w:szCs w:val="22"/>
          <w:lang w:val="en-GB"/>
          <w14:ligatures w14:val="none"/>
        </w:rPr>
        <w:t xml:space="preserve"> [Local government website]. Retrieved November 22, 2025, from </w:t>
      </w:r>
      <w:hyperlink r:id="rId17" w:tgtFrame="_new" w:history="1">
        <w:r w:rsidRPr="00C801AE">
          <w:rPr>
            <w:rFonts w:ascii="Arial" w:eastAsia="Calibri" w:hAnsi="Arial" w:cs="Arial"/>
            <w:color w:val="0563C1"/>
            <w:kern w:val="0"/>
            <w:sz w:val="22"/>
            <w:szCs w:val="22"/>
            <w:u w:val="single"/>
            <w:lang w:val="en-GB"/>
            <w14:ligatures w14:val="none"/>
          </w:rPr>
          <w:t>https://www.norfolk.gov.uk/</w:t>
        </w:r>
      </w:hyperlink>
    </w:p>
    <w:p w14:paraId="057A7DFD"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Norfolk County Council. (2025b). </w:t>
      </w:r>
      <w:r w:rsidRPr="00C801AE">
        <w:rPr>
          <w:rFonts w:ascii="Arial" w:eastAsia="Calibri" w:hAnsi="Arial" w:cs="Arial"/>
          <w:i/>
          <w:iCs/>
          <w:kern w:val="0"/>
          <w:sz w:val="22"/>
          <w:szCs w:val="22"/>
          <w:lang w:val="en-GB"/>
          <w14:ligatures w14:val="none"/>
        </w:rPr>
        <w:t>Contact Family Hubs</w:t>
      </w:r>
      <w:r w:rsidRPr="00C801AE">
        <w:rPr>
          <w:rFonts w:ascii="Arial" w:eastAsia="Calibri" w:hAnsi="Arial" w:cs="Arial"/>
          <w:kern w:val="0"/>
          <w:sz w:val="22"/>
          <w:szCs w:val="22"/>
          <w:lang w:val="en-GB"/>
          <w14:ligatures w14:val="none"/>
        </w:rPr>
        <w:t xml:space="preserve"> [Webpage]. Retrieved November 22, 2025, from </w:t>
      </w:r>
      <w:hyperlink r:id="rId18" w:tgtFrame="_new" w:history="1">
        <w:r w:rsidRPr="00C801AE">
          <w:rPr>
            <w:rFonts w:ascii="Arial" w:eastAsia="Calibri" w:hAnsi="Arial" w:cs="Arial"/>
            <w:color w:val="0563C1"/>
            <w:kern w:val="0"/>
            <w:sz w:val="22"/>
            <w:szCs w:val="22"/>
            <w:u w:val="single"/>
            <w:lang w:val="en-GB"/>
            <w14:ligatures w14:val="none"/>
          </w:rPr>
          <w:t>https://www.norfolk.gov.uk/article/41087/Contact-family-hubs</w:t>
        </w:r>
      </w:hyperlink>
    </w:p>
    <w:p w14:paraId="473FFD78"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Purcell, C., Baginsky, M., and </w:t>
      </w:r>
      <w:proofErr w:type="spellStart"/>
      <w:r w:rsidRPr="00C801AE">
        <w:rPr>
          <w:rFonts w:ascii="Arial" w:eastAsia="Calibri" w:hAnsi="Arial" w:cs="Arial"/>
          <w:kern w:val="0"/>
          <w:sz w:val="22"/>
          <w:szCs w:val="22"/>
          <w:lang w:val="en-GB"/>
          <w14:ligatures w14:val="none"/>
        </w:rPr>
        <w:t>Steils</w:t>
      </w:r>
      <w:proofErr w:type="spellEnd"/>
      <w:r w:rsidRPr="00C801AE">
        <w:rPr>
          <w:rFonts w:ascii="Arial" w:eastAsia="Calibri" w:hAnsi="Arial" w:cs="Arial"/>
          <w:kern w:val="0"/>
          <w:sz w:val="22"/>
          <w:szCs w:val="22"/>
          <w:lang w:val="en-GB"/>
          <w14:ligatures w14:val="none"/>
        </w:rPr>
        <w:t>, N. (2025). No quick fixes: Multi-agency working to improve information-sharing on men and keep children safe. </w:t>
      </w:r>
      <w:r w:rsidRPr="00C801AE">
        <w:rPr>
          <w:rFonts w:ascii="Arial" w:eastAsia="Calibri" w:hAnsi="Arial" w:cs="Arial"/>
          <w:i/>
          <w:iCs/>
          <w:kern w:val="0"/>
          <w:sz w:val="22"/>
          <w:szCs w:val="22"/>
          <w:lang w:val="en-GB"/>
          <w14:ligatures w14:val="none"/>
        </w:rPr>
        <w:t>The British Journal of Social Work</w:t>
      </w:r>
      <w:r w:rsidRPr="00C801AE">
        <w:rPr>
          <w:rFonts w:ascii="Arial" w:eastAsia="Calibri" w:hAnsi="Arial" w:cs="Arial"/>
          <w:kern w:val="0"/>
          <w:sz w:val="22"/>
          <w:szCs w:val="22"/>
          <w:lang w:val="en-GB"/>
          <w14:ligatures w14:val="none"/>
        </w:rPr>
        <w:t>, bcaf249.</w:t>
      </w:r>
    </w:p>
    <w:p w14:paraId="7CEBC506"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Staffordshire County Council. (2025a). </w:t>
      </w:r>
      <w:r w:rsidRPr="00C801AE">
        <w:rPr>
          <w:rFonts w:ascii="Arial" w:eastAsia="Calibri" w:hAnsi="Arial" w:cs="Arial"/>
          <w:i/>
          <w:iCs/>
          <w:kern w:val="0"/>
          <w:sz w:val="22"/>
          <w:szCs w:val="22"/>
          <w:lang w:val="en-GB"/>
          <w14:ligatures w14:val="none"/>
        </w:rPr>
        <w:t>Home – Staffordshire County Council</w:t>
      </w:r>
      <w:r w:rsidRPr="00C801AE">
        <w:rPr>
          <w:rFonts w:ascii="Arial" w:eastAsia="Calibri" w:hAnsi="Arial" w:cs="Arial"/>
          <w:kern w:val="0"/>
          <w:sz w:val="22"/>
          <w:szCs w:val="22"/>
          <w:lang w:val="en-GB"/>
          <w14:ligatures w14:val="none"/>
        </w:rPr>
        <w:t xml:space="preserve"> [Local government website]. Retrieved November 22, 2025, from </w:t>
      </w:r>
      <w:hyperlink r:id="rId19" w:tgtFrame="_new" w:history="1">
        <w:r w:rsidRPr="00C801AE">
          <w:rPr>
            <w:rFonts w:ascii="Arial" w:eastAsia="Calibri" w:hAnsi="Arial" w:cs="Arial"/>
            <w:color w:val="0563C1"/>
            <w:kern w:val="0"/>
            <w:sz w:val="22"/>
            <w:szCs w:val="22"/>
            <w:u w:val="single"/>
            <w:lang w:val="en-GB"/>
            <w14:ligatures w14:val="none"/>
          </w:rPr>
          <w:t>https://www.staffordshire.gov.uk/Homepage.aspx</w:t>
        </w:r>
      </w:hyperlink>
    </w:p>
    <w:p w14:paraId="7BF26E9D" w14:textId="77777777" w:rsidR="00C801AE" w:rsidRPr="00C801AE" w:rsidRDefault="00C801AE" w:rsidP="00C801AE">
      <w:pPr>
        <w:spacing w:line="360" w:lineRule="auto"/>
        <w:ind w:left="720" w:hanging="720"/>
        <w:jc w:val="both"/>
        <w:rPr>
          <w:rFonts w:ascii="Arial" w:eastAsia="Calibri" w:hAnsi="Arial" w:cs="Arial"/>
          <w:kern w:val="0"/>
          <w:sz w:val="22"/>
          <w:szCs w:val="22"/>
          <w:lang w:val="en-GB"/>
          <w14:ligatures w14:val="none"/>
        </w:rPr>
      </w:pPr>
      <w:r w:rsidRPr="00C801AE">
        <w:rPr>
          <w:rFonts w:ascii="Arial" w:eastAsia="Calibri" w:hAnsi="Arial" w:cs="Arial"/>
          <w:kern w:val="0"/>
          <w:sz w:val="22"/>
          <w:szCs w:val="22"/>
          <w:lang w:val="en-GB"/>
          <w14:ligatures w14:val="none"/>
        </w:rPr>
        <w:t xml:space="preserve">Staffordshire County Council. (2025b). </w:t>
      </w:r>
      <w:r w:rsidRPr="00C801AE">
        <w:rPr>
          <w:rFonts w:ascii="Arial" w:eastAsia="Calibri" w:hAnsi="Arial" w:cs="Arial"/>
          <w:i/>
          <w:iCs/>
          <w:kern w:val="0"/>
          <w:sz w:val="22"/>
          <w:szCs w:val="22"/>
          <w:lang w:val="en-GB"/>
          <w14:ligatures w14:val="none"/>
        </w:rPr>
        <w:t>Early help</w:t>
      </w:r>
      <w:r w:rsidRPr="00C801AE">
        <w:rPr>
          <w:rFonts w:ascii="Arial" w:eastAsia="Calibri" w:hAnsi="Arial" w:cs="Arial"/>
          <w:kern w:val="0"/>
          <w:sz w:val="22"/>
          <w:szCs w:val="22"/>
          <w:lang w:val="en-GB"/>
          <w14:ligatures w14:val="none"/>
        </w:rPr>
        <w:t xml:space="preserve"> [Webpage]. Retrieved November 22, 2025, from </w:t>
      </w:r>
      <w:hyperlink r:id="rId20" w:tgtFrame="_new" w:history="1">
        <w:r w:rsidRPr="00C801AE">
          <w:rPr>
            <w:rFonts w:ascii="Arial" w:eastAsia="Calibri" w:hAnsi="Arial" w:cs="Arial"/>
            <w:color w:val="0563C1"/>
            <w:kern w:val="0"/>
            <w:sz w:val="22"/>
            <w:szCs w:val="22"/>
            <w:u w:val="single"/>
            <w:lang w:val="en-GB"/>
            <w14:ligatures w14:val="none"/>
          </w:rPr>
          <w:t>https://www.staffordshire.gov.uk/Search.aspx?search_keywords=early%20help</w:t>
        </w:r>
      </w:hyperlink>
    </w:p>
    <w:p w14:paraId="1E8A6B8F"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Staffordshire County Council. (2025c). </w:t>
      </w:r>
      <w:r w:rsidRPr="00C801AE">
        <w:rPr>
          <w:rFonts w:ascii="Arial" w:eastAsia="Calibri" w:hAnsi="Arial" w:cs="Arial"/>
          <w:i/>
          <w:iCs/>
          <w:kern w:val="0"/>
          <w:sz w:val="22"/>
          <w:szCs w:val="22"/>
          <w:lang w:val="en-GB"/>
          <w14:ligatures w14:val="none"/>
        </w:rPr>
        <w:t>Children and early years</w:t>
      </w:r>
      <w:r w:rsidRPr="00C801AE">
        <w:rPr>
          <w:rFonts w:ascii="Arial" w:eastAsia="Calibri" w:hAnsi="Arial" w:cs="Arial"/>
          <w:kern w:val="0"/>
          <w:sz w:val="22"/>
          <w:szCs w:val="22"/>
          <w:lang w:val="en-GB"/>
          <w14:ligatures w14:val="none"/>
        </w:rPr>
        <w:t xml:space="preserve"> [Webpage]. Retrieved November 22, 2025, from https://www.staffordshire.gov.uk/Children-and-early</w:t>
      </w:r>
      <w:r w:rsidRPr="00C801AE">
        <w:rPr>
          <w:rFonts w:ascii="Arial" w:eastAsia="Calibri" w:hAnsi="Arial" w:cs="Arial"/>
          <w:kern w:val="0"/>
          <w:sz w:val="22"/>
          <w:szCs w:val="22"/>
          <w:lang w:val="en-GB"/>
          <w14:ligatures w14:val="none"/>
        </w:rPr>
        <w:noBreakHyphen/>
        <w:t>years/Children-and</w:t>
      </w:r>
      <w:r w:rsidRPr="00C801AE">
        <w:rPr>
          <w:rFonts w:ascii="Arial" w:eastAsia="Calibri" w:hAnsi="Arial" w:cs="Arial"/>
          <w:kern w:val="0"/>
          <w:sz w:val="22"/>
          <w:szCs w:val="22"/>
          <w:lang w:val="en-GB"/>
          <w14:ligatures w14:val="none"/>
        </w:rPr>
        <w:noBreakHyphen/>
        <w:t>early</w:t>
      </w:r>
      <w:r w:rsidRPr="00C801AE">
        <w:rPr>
          <w:rFonts w:ascii="Arial" w:eastAsia="Calibri" w:hAnsi="Arial" w:cs="Arial"/>
          <w:kern w:val="0"/>
          <w:sz w:val="22"/>
          <w:szCs w:val="22"/>
          <w:lang w:val="en-GB"/>
          <w14:ligatures w14:val="none"/>
        </w:rPr>
        <w:noBreakHyphen/>
        <w:t>years.aspx</w:t>
      </w:r>
    </w:p>
    <w:p w14:paraId="3F4CFD6E" w14:textId="77777777" w:rsidR="00C801AE" w:rsidRPr="00C801AE" w:rsidRDefault="00C801AE" w:rsidP="00C801AE">
      <w:pPr>
        <w:spacing w:line="360" w:lineRule="auto"/>
        <w:ind w:left="720" w:hanging="720"/>
        <w:jc w:val="both"/>
        <w:rPr>
          <w:rFonts w:ascii="Arial" w:eastAsia="Calibri" w:hAnsi="Arial" w:cs="Arial"/>
          <w:kern w:val="0"/>
          <w:sz w:val="22"/>
          <w:szCs w:val="22"/>
          <w14:ligatures w14:val="none"/>
        </w:rPr>
      </w:pPr>
      <w:r w:rsidRPr="00C801AE">
        <w:rPr>
          <w:rFonts w:ascii="Arial" w:eastAsia="Calibri" w:hAnsi="Arial" w:cs="Arial"/>
          <w:kern w:val="0"/>
          <w:sz w:val="22"/>
          <w:szCs w:val="22"/>
          <w:lang w:val="en-GB"/>
          <w14:ligatures w14:val="none"/>
        </w:rPr>
        <w:t xml:space="preserve">Wirral Safeguarding Children Partnership. (2022). </w:t>
      </w:r>
      <w:r w:rsidRPr="00C801AE">
        <w:rPr>
          <w:rFonts w:ascii="Arial" w:eastAsia="Calibri" w:hAnsi="Arial" w:cs="Arial"/>
          <w:i/>
          <w:iCs/>
          <w:kern w:val="0"/>
          <w:sz w:val="22"/>
          <w:szCs w:val="22"/>
          <w:lang w:val="en-GB"/>
          <w14:ligatures w14:val="none"/>
        </w:rPr>
        <w:t>Early Help Case Study 2</w:t>
      </w:r>
      <w:r w:rsidRPr="00C801AE">
        <w:rPr>
          <w:rFonts w:ascii="Arial" w:eastAsia="Calibri" w:hAnsi="Arial" w:cs="Arial"/>
          <w:kern w:val="0"/>
          <w:sz w:val="22"/>
          <w:szCs w:val="22"/>
          <w:lang w:val="en-GB"/>
          <w14:ligatures w14:val="none"/>
        </w:rPr>
        <w:t xml:space="preserve"> [PDF]. </w:t>
      </w:r>
      <w:hyperlink r:id="rId21" w:tgtFrame="_new" w:history="1">
        <w:r w:rsidRPr="00C801AE">
          <w:rPr>
            <w:rFonts w:ascii="Arial" w:eastAsia="Calibri" w:hAnsi="Arial" w:cs="Arial"/>
            <w:color w:val="0563C1"/>
            <w:kern w:val="0"/>
            <w:sz w:val="22"/>
            <w:szCs w:val="22"/>
            <w:u w:val="single"/>
            <w:lang w:val="en-GB"/>
            <w14:ligatures w14:val="none"/>
          </w:rPr>
          <w:t>https://www.wirralsafeguarding.co.uk/wp-content/uploads/2022/01/Early-Help-Case-Study-2.pdf</w:t>
        </w:r>
      </w:hyperlink>
    </w:p>
    <w:p w14:paraId="13AAF94B" w14:textId="77777777" w:rsidR="00EE1E48" w:rsidRDefault="00EE1E48"/>
    <w:sectPr w:rsidR="00EE1E48" w:rsidSect="00E94795">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321E5" w14:textId="77777777" w:rsidR="000015D2" w:rsidRDefault="000015D2" w:rsidP="00A2270B">
      <w:pPr>
        <w:spacing w:after="0" w:line="240" w:lineRule="auto"/>
      </w:pPr>
      <w:r>
        <w:separator/>
      </w:r>
    </w:p>
  </w:endnote>
  <w:endnote w:type="continuationSeparator" w:id="0">
    <w:p w14:paraId="69CD5DD9" w14:textId="77777777" w:rsidR="000015D2" w:rsidRDefault="000015D2" w:rsidP="00A22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6487487"/>
      <w:docPartObj>
        <w:docPartGallery w:val="Page Numbers (Bottom of Page)"/>
        <w:docPartUnique/>
      </w:docPartObj>
    </w:sdtPr>
    <w:sdtEndPr>
      <w:rPr>
        <w:noProof/>
      </w:rPr>
    </w:sdtEndPr>
    <w:sdtContent>
      <w:p w14:paraId="6DB9E61B" w14:textId="76E720FA" w:rsidR="00E94795" w:rsidRDefault="00E947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4BC4A" w14:textId="49C38B0A" w:rsidR="00A2270B" w:rsidRDefault="00A22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BF97D" w14:textId="77777777" w:rsidR="000015D2" w:rsidRDefault="000015D2" w:rsidP="00A2270B">
      <w:pPr>
        <w:spacing w:after="0" w:line="240" w:lineRule="auto"/>
      </w:pPr>
      <w:r>
        <w:separator/>
      </w:r>
    </w:p>
  </w:footnote>
  <w:footnote w:type="continuationSeparator" w:id="0">
    <w:p w14:paraId="61B428FB" w14:textId="77777777" w:rsidR="000015D2" w:rsidRDefault="000015D2" w:rsidP="00A22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FD153A"/>
    <w:multiLevelType w:val="hybridMultilevel"/>
    <w:tmpl w:val="DCF409A6"/>
    <w:lvl w:ilvl="0" w:tplc="60BC60C8">
      <w:start w:val="1"/>
      <w:numFmt w:val="bullet"/>
      <w:pStyle w:val="TOC2"/>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num w:numId="1" w16cid:durableId="2120375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1AE"/>
    <w:rsid w:val="000015D2"/>
    <w:rsid w:val="000A2AAC"/>
    <w:rsid w:val="00164BF0"/>
    <w:rsid w:val="001A4351"/>
    <w:rsid w:val="00202F9C"/>
    <w:rsid w:val="002A0B16"/>
    <w:rsid w:val="0035023E"/>
    <w:rsid w:val="003A1B0E"/>
    <w:rsid w:val="003F32D6"/>
    <w:rsid w:val="00453C97"/>
    <w:rsid w:val="00495DC1"/>
    <w:rsid w:val="004C6749"/>
    <w:rsid w:val="00511E9D"/>
    <w:rsid w:val="00525E75"/>
    <w:rsid w:val="005E73ED"/>
    <w:rsid w:val="006159DD"/>
    <w:rsid w:val="0063352B"/>
    <w:rsid w:val="0064549E"/>
    <w:rsid w:val="00647E1D"/>
    <w:rsid w:val="00672678"/>
    <w:rsid w:val="00697855"/>
    <w:rsid w:val="006A551D"/>
    <w:rsid w:val="006E7130"/>
    <w:rsid w:val="00703034"/>
    <w:rsid w:val="00717271"/>
    <w:rsid w:val="00772AC1"/>
    <w:rsid w:val="00790216"/>
    <w:rsid w:val="00791750"/>
    <w:rsid w:val="007A326B"/>
    <w:rsid w:val="007C39F9"/>
    <w:rsid w:val="00884E77"/>
    <w:rsid w:val="00896494"/>
    <w:rsid w:val="009020C8"/>
    <w:rsid w:val="009125F1"/>
    <w:rsid w:val="00A071BF"/>
    <w:rsid w:val="00A2270B"/>
    <w:rsid w:val="00AA591A"/>
    <w:rsid w:val="00AE5EB9"/>
    <w:rsid w:val="00B445AC"/>
    <w:rsid w:val="00B72E21"/>
    <w:rsid w:val="00C801AE"/>
    <w:rsid w:val="00C8567B"/>
    <w:rsid w:val="00D71404"/>
    <w:rsid w:val="00DC6AB3"/>
    <w:rsid w:val="00E2299C"/>
    <w:rsid w:val="00E64DD2"/>
    <w:rsid w:val="00E757EC"/>
    <w:rsid w:val="00E76AF9"/>
    <w:rsid w:val="00E94795"/>
    <w:rsid w:val="00EA707F"/>
    <w:rsid w:val="00ED0C36"/>
    <w:rsid w:val="00EE1E48"/>
    <w:rsid w:val="00EE68E6"/>
    <w:rsid w:val="00EF1D12"/>
    <w:rsid w:val="00F81A6E"/>
    <w:rsid w:val="00FF3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4BF6B1"/>
  <w15:chartTrackingRefBased/>
  <w15:docId w15:val="{2FC6804F-F80B-411B-86CD-6E38FA36E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1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01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01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01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01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01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1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1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1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1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01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01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01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01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0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1AE"/>
    <w:rPr>
      <w:rFonts w:eastAsiaTheme="majorEastAsia" w:cstheme="majorBidi"/>
      <w:color w:val="272727" w:themeColor="text1" w:themeTint="D8"/>
    </w:rPr>
  </w:style>
  <w:style w:type="paragraph" w:styleId="Title">
    <w:name w:val="Title"/>
    <w:basedOn w:val="Normal"/>
    <w:next w:val="Normal"/>
    <w:link w:val="TitleChar"/>
    <w:uiPriority w:val="10"/>
    <w:qFormat/>
    <w:rsid w:val="00C801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1AE"/>
    <w:pPr>
      <w:spacing w:before="160"/>
      <w:jc w:val="center"/>
    </w:pPr>
    <w:rPr>
      <w:i/>
      <w:iCs/>
      <w:color w:val="404040" w:themeColor="text1" w:themeTint="BF"/>
    </w:rPr>
  </w:style>
  <w:style w:type="character" w:customStyle="1" w:styleId="QuoteChar">
    <w:name w:val="Quote Char"/>
    <w:basedOn w:val="DefaultParagraphFont"/>
    <w:link w:val="Quote"/>
    <w:uiPriority w:val="29"/>
    <w:rsid w:val="00C801AE"/>
    <w:rPr>
      <w:i/>
      <w:iCs/>
      <w:color w:val="404040" w:themeColor="text1" w:themeTint="BF"/>
    </w:rPr>
  </w:style>
  <w:style w:type="paragraph" w:styleId="ListParagraph">
    <w:name w:val="List Paragraph"/>
    <w:basedOn w:val="Normal"/>
    <w:uiPriority w:val="34"/>
    <w:qFormat/>
    <w:rsid w:val="00C801AE"/>
    <w:pPr>
      <w:ind w:left="720"/>
      <w:contextualSpacing/>
    </w:pPr>
  </w:style>
  <w:style w:type="character" w:styleId="IntenseEmphasis">
    <w:name w:val="Intense Emphasis"/>
    <w:basedOn w:val="DefaultParagraphFont"/>
    <w:uiPriority w:val="21"/>
    <w:qFormat/>
    <w:rsid w:val="00C801AE"/>
    <w:rPr>
      <w:i/>
      <w:iCs/>
      <w:color w:val="0F4761" w:themeColor="accent1" w:themeShade="BF"/>
    </w:rPr>
  </w:style>
  <w:style w:type="paragraph" w:styleId="IntenseQuote">
    <w:name w:val="Intense Quote"/>
    <w:basedOn w:val="Normal"/>
    <w:next w:val="Normal"/>
    <w:link w:val="IntenseQuoteChar"/>
    <w:uiPriority w:val="30"/>
    <w:qFormat/>
    <w:rsid w:val="00C801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01AE"/>
    <w:rPr>
      <w:i/>
      <w:iCs/>
      <w:color w:val="0F4761" w:themeColor="accent1" w:themeShade="BF"/>
    </w:rPr>
  </w:style>
  <w:style w:type="character" w:styleId="IntenseReference">
    <w:name w:val="Intense Reference"/>
    <w:basedOn w:val="DefaultParagraphFont"/>
    <w:uiPriority w:val="32"/>
    <w:qFormat/>
    <w:rsid w:val="00C801AE"/>
    <w:rPr>
      <w:b/>
      <w:bCs/>
      <w:smallCaps/>
      <w:color w:val="0F4761" w:themeColor="accent1" w:themeShade="BF"/>
      <w:spacing w:val="5"/>
    </w:rPr>
  </w:style>
  <w:style w:type="paragraph" w:styleId="Header">
    <w:name w:val="header"/>
    <w:basedOn w:val="Normal"/>
    <w:link w:val="HeaderChar"/>
    <w:uiPriority w:val="99"/>
    <w:unhideWhenUsed/>
    <w:rsid w:val="00A227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70B"/>
  </w:style>
  <w:style w:type="paragraph" w:styleId="Footer">
    <w:name w:val="footer"/>
    <w:basedOn w:val="Normal"/>
    <w:link w:val="FooterChar"/>
    <w:uiPriority w:val="99"/>
    <w:unhideWhenUsed/>
    <w:rsid w:val="00A227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70B"/>
  </w:style>
  <w:style w:type="paragraph" w:styleId="TOC1">
    <w:name w:val="toc 1"/>
    <w:basedOn w:val="Normal"/>
    <w:next w:val="Normal"/>
    <w:autoRedefine/>
    <w:uiPriority w:val="39"/>
    <w:unhideWhenUsed/>
    <w:rsid w:val="001A4351"/>
    <w:pPr>
      <w:spacing w:after="100"/>
    </w:pPr>
  </w:style>
  <w:style w:type="paragraph" w:styleId="TOC2">
    <w:name w:val="toc 2"/>
    <w:basedOn w:val="Normal"/>
    <w:next w:val="Normal"/>
    <w:autoRedefine/>
    <w:uiPriority w:val="39"/>
    <w:unhideWhenUsed/>
    <w:rsid w:val="003F32D6"/>
    <w:pPr>
      <w:numPr>
        <w:numId w:val="1"/>
      </w:numPr>
      <w:tabs>
        <w:tab w:val="right" w:leader="dot" w:pos="9350"/>
      </w:tabs>
      <w:spacing w:after="100"/>
    </w:pPr>
  </w:style>
  <w:style w:type="character" w:styleId="Hyperlink">
    <w:name w:val="Hyperlink"/>
    <w:basedOn w:val="DefaultParagraphFont"/>
    <w:uiPriority w:val="99"/>
    <w:unhideWhenUsed/>
    <w:rsid w:val="001A435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849a7b67cba25f610c7db3f/Working_together_to_safeguard_children_2023_-_statutory_guidance.pdf?utm_source=chatgpt.com" TargetMode="External"/><Relationship Id="rId18" Type="http://schemas.openxmlformats.org/officeDocument/2006/relationships/hyperlink" Target="https://www.norfolk.gov.uk/article/41087/Contact-family-hubs" TargetMode="External"/><Relationship Id="rId3" Type="http://schemas.openxmlformats.org/officeDocument/2006/relationships/customXml" Target="../customXml/item3.xml"/><Relationship Id="rId21" Type="http://schemas.openxmlformats.org/officeDocument/2006/relationships/hyperlink" Target="https://www.wirralsafeguarding.co.uk/wp-content/uploads/2022/01/Early-Help-Case-Study-2.pdf" TargetMode="External"/><Relationship Id="rId7" Type="http://schemas.openxmlformats.org/officeDocument/2006/relationships/webSettings" Target="webSettings.xml"/><Relationship Id="rId12" Type="http://schemas.openxmlformats.org/officeDocument/2006/relationships/hyperlink" Target="https://www.gov.uk/government/publications/supporting-families-early-help-system-guide?utm_source=chatgpt.com" TargetMode="External"/><Relationship Id="rId17" Type="http://schemas.openxmlformats.org/officeDocument/2006/relationships/hyperlink" Target="https://www.norfolk.gov.uk/?utm_source=chatgpt.com" TargetMode="External"/><Relationship Id="rId2" Type="http://schemas.openxmlformats.org/officeDocument/2006/relationships/customXml" Target="../customXml/item2.xml"/><Relationship Id="rId16" Type="http://schemas.openxmlformats.org/officeDocument/2006/relationships/hyperlink" Target="https://www.leicester.gov.uk/health-and-social-care/support-for-children-and-young-people/early-help/?utm_source=chatgpt.com" TargetMode="External"/><Relationship Id="rId20" Type="http://schemas.openxmlformats.org/officeDocument/2006/relationships/hyperlink" Target="https://www.staffordshire.gov.uk/Search.aspx?search_keywords=early%20hel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ferchildrenyork.org.uk/EarlyHelp?utm_source=chatgpt.co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icester.gov.uk/?utm_source=chatgpt.com" TargetMode="External"/><Relationship Id="rId23" Type="http://schemas.openxmlformats.org/officeDocument/2006/relationships/fontTable" Target="fontTable.xml"/><Relationship Id="rId10" Type="http://schemas.openxmlformats.org/officeDocument/2006/relationships/hyperlink" Target="https://www.actionforchildren.org.uk/our-work-and-impact/policy-work-campaigns-and-research/what-is-early-help/?utm_source=chatgpt.com" TargetMode="External"/><Relationship Id="rId19" Type="http://schemas.openxmlformats.org/officeDocument/2006/relationships/hyperlink" Target="https://www.staffordshire.gov.uk/Homepage.aspx?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9c8bc7aa75485f44c68d0a0472e53aa4">
  <xsd:schema xmlns:xsd="http://www.w3.org/2001/XMLSchema" xmlns:xs="http://www.w3.org/2001/XMLSchema" xmlns:p="http://schemas.microsoft.com/office/2006/metadata/properties" xmlns:ns3="6642d537-5170-4cd9-a3f2-9ec198ee3eac" targetNamespace="http://schemas.microsoft.com/office/2006/metadata/properties" ma:root="true" ma:fieldsID="ba02bd829676a7fff4375374ff77cd3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0D04AFD7-2296-43ED-A280-5AA8F6E8A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55FD0-A058-41F2-8CEE-8E4DC63C3306}">
  <ds:schemaRefs>
    <ds:schemaRef ds:uri="http://schemas.microsoft.com/sharepoint/v3/contenttype/forms"/>
  </ds:schemaRefs>
</ds:datastoreItem>
</file>

<file path=customXml/itemProps3.xml><?xml version="1.0" encoding="utf-8"?>
<ds:datastoreItem xmlns:ds="http://schemas.openxmlformats.org/officeDocument/2006/customXml" ds:itemID="{F7DF4D64-7203-42B0-B636-C43BF9A0832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2670</Words>
  <Characters>16774</Characters>
  <Application>Microsoft Office Word</Application>
  <DocSecurity>0</DocSecurity>
  <Lines>270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Njau Gathigi (2332377)</dc:creator>
  <cp:keywords/>
  <dc:description/>
  <cp:lastModifiedBy>Ruth Njau Gathigi (2332377)</cp:lastModifiedBy>
  <cp:revision>2</cp:revision>
  <dcterms:created xsi:type="dcterms:W3CDTF">2025-11-25T22:35:00Z</dcterms:created>
  <dcterms:modified xsi:type="dcterms:W3CDTF">2025-11-25T22:35:00Z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