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rsidP="00443F44">
      <w:pPr>
        <w:jc w:val="center"/>
        <w:rPr>
          <w:rFonts w:ascii="Arial" w:hAnsi="Arial" w:cs="Arial"/>
        </w:rPr>
      </w:pPr>
    </w:p>
    <w:p w14:paraId="1B9C9B98" w14:textId="77777777" w:rsidR="00C31D85" w:rsidRDefault="00C31D85" w:rsidP="00443F44">
      <w:pPr>
        <w:jc w:val="center"/>
        <w:rPr>
          <w:rFonts w:ascii="Aptos" w:hAnsi="Aptos"/>
          <w:b/>
          <w:bCs/>
          <w:sz w:val="36"/>
          <w:szCs w:val="36"/>
        </w:rPr>
      </w:pPr>
    </w:p>
    <w:p w14:paraId="216E92B4" w14:textId="67607E41" w:rsidR="00C31D85" w:rsidRDefault="00C31D85" w:rsidP="00443F44">
      <w:pPr>
        <w:jc w:val="center"/>
        <w:rPr>
          <w:rFonts w:ascii="Aptos" w:hAnsi="Aptos"/>
          <w:b/>
          <w:bCs/>
          <w:sz w:val="36"/>
          <w:szCs w:val="36"/>
        </w:rPr>
      </w:pPr>
      <w:r w:rsidRPr="00C31D85">
        <w:rPr>
          <w:rFonts w:ascii="Aptos" w:hAnsi="Aptos"/>
          <w:b/>
          <w:bCs/>
          <w:sz w:val="36"/>
          <w:szCs w:val="36"/>
        </w:rPr>
        <w:t>Methods and Search Strategy Academic Poster</w:t>
      </w:r>
    </w:p>
    <w:p w14:paraId="2C135EB3" w14:textId="77777777" w:rsidR="00C31D85" w:rsidRDefault="00C31D85" w:rsidP="00443F44">
      <w:pPr>
        <w:jc w:val="center"/>
        <w:rPr>
          <w:rFonts w:ascii="Aptos" w:hAnsi="Aptos"/>
          <w:b/>
          <w:bCs/>
          <w:sz w:val="36"/>
          <w:szCs w:val="36"/>
        </w:rPr>
      </w:pPr>
    </w:p>
    <w:p w14:paraId="630B5F3A" w14:textId="77777777" w:rsidR="00C31D85" w:rsidRDefault="00C31D85" w:rsidP="00443F44">
      <w:pPr>
        <w:jc w:val="center"/>
        <w:rPr>
          <w:rFonts w:ascii="Aptos" w:hAnsi="Aptos"/>
          <w:b/>
          <w:bCs/>
          <w:sz w:val="36"/>
          <w:szCs w:val="36"/>
        </w:rPr>
      </w:pPr>
    </w:p>
    <w:p w14:paraId="3260C959" w14:textId="77777777" w:rsidR="00C31D85" w:rsidRDefault="00C31D85" w:rsidP="00443F44">
      <w:pPr>
        <w:jc w:val="center"/>
        <w:rPr>
          <w:rFonts w:ascii="Aptos" w:hAnsi="Aptos"/>
          <w:b/>
          <w:bCs/>
          <w:sz w:val="36"/>
          <w:szCs w:val="36"/>
        </w:rPr>
      </w:pPr>
    </w:p>
    <w:p w14:paraId="461920A4" w14:textId="13E00825" w:rsidR="00C31D85" w:rsidRPr="00C31D85" w:rsidRDefault="00C31D85" w:rsidP="00443F44">
      <w:pPr>
        <w:tabs>
          <w:tab w:val="left" w:pos="6540"/>
        </w:tabs>
        <w:spacing w:line="360" w:lineRule="auto"/>
        <w:ind w:left="426"/>
        <w:jc w:val="center"/>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0D0A13">
        <w:rPr>
          <w:rFonts w:ascii="Aptos" w:hAnsi="Aptos" w:cs="Arial"/>
          <w:sz w:val="28"/>
          <w:szCs w:val="28"/>
          <w:lang w:val="nl-NL"/>
        </w:rPr>
        <w:t xml:space="preserve"> Nabila Haider </w:t>
      </w:r>
    </w:p>
    <w:p w14:paraId="4D060E17" w14:textId="26D72B89" w:rsidR="00C31D85" w:rsidRPr="00C31D85" w:rsidRDefault="00C31D85" w:rsidP="00443F44">
      <w:pPr>
        <w:tabs>
          <w:tab w:val="left" w:pos="6540"/>
        </w:tabs>
        <w:spacing w:line="360" w:lineRule="auto"/>
        <w:ind w:left="426"/>
        <w:jc w:val="center"/>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r w:rsidR="000D0A13">
        <w:rPr>
          <w:rFonts w:ascii="Aptos" w:hAnsi="Aptos" w:cs="Arial"/>
          <w:sz w:val="28"/>
          <w:szCs w:val="28"/>
          <w:lang w:val="nl-NL"/>
        </w:rPr>
        <w:t xml:space="preserve"> 2236700</w:t>
      </w:r>
    </w:p>
    <w:p w14:paraId="7C577260" w14:textId="77777777" w:rsidR="00C31D85" w:rsidRPr="00C31D85" w:rsidRDefault="00C31D85" w:rsidP="00443F44">
      <w:pPr>
        <w:tabs>
          <w:tab w:val="left" w:pos="6540"/>
        </w:tabs>
        <w:spacing w:line="360" w:lineRule="auto"/>
        <w:ind w:left="426"/>
        <w:jc w:val="center"/>
        <w:rPr>
          <w:rFonts w:ascii="Aptos" w:hAnsi="Aptos" w:cs="Arial"/>
          <w:sz w:val="28"/>
          <w:szCs w:val="28"/>
          <w:lang w:val="nl-NL"/>
        </w:rPr>
      </w:pPr>
    </w:p>
    <w:p w14:paraId="41CBCDE7" w14:textId="49D2B508" w:rsidR="00C31D85" w:rsidRPr="00C31D85" w:rsidRDefault="00C31D85" w:rsidP="000D0A13">
      <w:pPr>
        <w:tabs>
          <w:tab w:val="left" w:pos="6540"/>
        </w:tabs>
        <w:spacing w:line="360" w:lineRule="auto"/>
        <w:ind w:left="426"/>
        <w:rPr>
          <w:rFonts w:ascii="Aptos" w:hAnsi="Aptos" w:cs="Arial"/>
          <w:sz w:val="28"/>
          <w:szCs w:val="28"/>
          <w:lang w:val="nl-NL"/>
        </w:rPr>
      </w:pPr>
    </w:p>
    <w:p w14:paraId="42A6E8AA" w14:textId="5F13397F" w:rsidR="00C31D85" w:rsidRPr="00C31D85" w:rsidRDefault="00C31D85" w:rsidP="00443F44">
      <w:pPr>
        <w:tabs>
          <w:tab w:val="left" w:pos="6540"/>
        </w:tabs>
        <w:spacing w:line="360" w:lineRule="auto"/>
        <w:ind w:left="426"/>
        <w:jc w:val="center"/>
        <w:rPr>
          <w:rFonts w:ascii="Aptos" w:hAnsi="Aptos" w:cs="Arial"/>
          <w:sz w:val="28"/>
          <w:szCs w:val="28"/>
        </w:rPr>
      </w:pP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16" w:type="dxa"/>
        <w:tblLook w:val="04A0" w:firstRow="1" w:lastRow="0" w:firstColumn="1" w:lastColumn="0" w:noHBand="0" w:noVBand="1"/>
      </w:tblPr>
      <w:tblGrid>
        <w:gridCol w:w="7225"/>
        <w:gridCol w:w="7391"/>
      </w:tblGrid>
      <w:tr w:rsidR="00802FF1" w:rsidRPr="00C31D85" w14:paraId="2F1EE6C0" w14:textId="77777777" w:rsidTr="00F52F83">
        <w:trPr>
          <w:trHeight w:val="597"/>
        </w:trPr>
        <w:tc>
          <w:tcPr>
            <w:tcW w:w="14616" w:type="dxa"/>
            <w:gridSpan w:val="2"/>
            <w:vAlign w:val="center"/>
          </w:tcPr>
          <w:p w14:paraId="080E7EB0" w14:textId="0F2BB1F6" w:rsidR="00802FF1" w:rsidRPr="00DC5BBB" w:rsidRDefault="00DC5BBB" w:rsidP="00DC5BBB">
            <w:pPr>
              <w:jc w:val="center"/>
              <w:rPr>
                <w:rFonts w:ascii="Aptos" w:hAnsi="Aptos"/>
                <w:b/>
                <w:bCs/>
                <w:sz w:val="36"/>
                <w:szCs w:val="36"/>
              </w:rPr>
            </w:pPr>
            <w:r w:rsidRPr="00DC5BBB">
              <w:rPr>
                <w:rFonts w:ascii="Aptos" w:hAnsi="Aptos"/>
                <w:b/>
                <w:bCs/>
                <w:i/>
                <w:iCs/>
                <w:sz w:val="36"/>
                <w:szCs w:val="36"/>
              </w:rPr>
              <w:lastRenderedPageBreak/>
              <w:t xml:space="preserve">An Exploration of Mental Health Stigma and Its Impact on Help-Seeking </w:t>
            </w:r>
            <w:proofErr w:type="spellStart"/>
            <w:r w:rsidRPr="00DC5BBB">
              <w:rPr>
                <w:rFonts w:ascii="Aptos" w:hAnsi="Aptos"/>
                <w:b/>
                <w:bCs/>
                <w:i/>
                <w:iCs/>
                <w:sz w:val="36"/>
                <w:szCs w:val="36"/>
              </w:rPr>
              <w:t>Behaviours</w:t>
            </w:r>
            <w:proofErr w:type="spellEnd"/>
            <w:r w:rsidRPr="00DC5BBB">
              <w:rPr>
                <w:rFonts w:ascii="Aptos" w:hAnsi="Aptos"/>
                <w:b/>
                <w:bCs/>
                <w:i/>
                <w:iCs/>
                <w:sz w:val="36"/>
                <w:szCs w:val="36"/>
              </w:rPr>
              <w:t xml:space="preserve"> Among Young Adults in the United Kingdom</w:t>
            </w:r>
          </w:p>
        </w:tc>
      </w:tr>
      <w:tr w:rsidR="00C31D85" w:rsidRPr="00C31D85" w14:paraId="51100EC3" w14:textId="77777777" w:rsidTr="00063B85">
        <w:trPr>
          <w:trHeight w:val="1856"/>
        </w:trPr>
        <w:tc>
          <w:tcPr>
            <w:tcW w:w="7225" w:type="dxa"/>
          </w:tcPr>
          <w:p w14:paraId="7D5ABB49" w14:textId="4E1371F4" w:rsidR="00C31D85" w:rsidRPr="00DC5BBB" w:rsidRDefault="00DC5BBB" w:rsidP="00C46111">
            <w:pPr>
              <w:rPr>
                <w:rFonts w:ascii="Aptos" w:hAnsi="Aptos"/>
                <w:b/>
                <w:bCs/>
              </w:rPr>
            </w:pPr>
            <w:r w:rsidRPr="00AB5409">
              <w:rPr>
                <w:rFonts w:ascii="Aptos" w:hAnsi="Aptos"/>
                <w:b/>
                <w:bCs/>
                <w:sz w:val="40"/>
                <w:szCs w:val="40"/>
              </w:rPr>
              <w:t>01</w:t>
            </w:r>
            <w:r w:rsidR="00502928">
              <w:rPr>
                <w:rFonts w:ascii="Aptos" w:hAnsi="Aptos"/>
                <w:b/>
                <w:bCs/>
                <w:sz w:val="40"/>
                <w:szCs w:val="40"/>
              </w:rPr>
              <w:t>.</w:t>
            </w:r>
            <w:r>
              <w:rPr>
                <w:rFonts w:ascii="Aptos" w:hAnsi="Aptos"/>
              </w:rPr>
              <w:t xml:space="preserve"> </w:t>
            </w:r>
            <w:r w:rsidRPr="00DC5BBB">
              <w:rPr>
                <w:rFonts w:ascii="Aptos" w:hAnsi="Aptos"/>
                <w:b/>
                <w:bCs/>
              </w:rPr>
              <w:t>Introduction</w:t>
            </w:r>
            <w:r w:rsidR="001A2DAB" w:rsidRPr="00DC5BBB">
              <w:rPr>
                <w:rFonts w:ascii="Aptos" w:hAnsi="Aptos"/>
                <w:b/>
                <w:bCs/>
              </w:rPr>
              <w:t xml:space="preserve"> and </w:t>
            </w:r>
            <w:r w:rsidR="00AB5409" w:rsidRPr="00DC5BBB">
              <w:rPr>
                <w:rFonts w:ascii="Aptos" w:hAnsi="Aptos"/>
                <w:b/>
                <w:bCs/>
              </w:rPr>
              <w:t xml:space="preserve">Research </w:t>
            </w:r>
            <w:r w:rsidR="001A2DAB" w:rsidRPr="00DC5BBB">
              <w:rPr>
                <w:rFonts w:ascii="Aptos" w:hAnsi="Aptos"/>
                <w:b/>
                <w:bCs/>
              </w:rPr>
              <w:t xml:space="preserve">Aim </w:t>
            </w:r>
          </w:p>
          <w:p w14:paraId="5A323A13" w14:textId="77777777" w:rsidR="000E56ED" w:rsidRDefault="00DC5BBB" w:rsidP="005F7D75">
            <w:pPr>
              <w:spacing w:line="360" w:lineRule="auto"/>
              <w:jc w:val="both"/>
              <w:rPr>
                <w:rFonts w:ascii="Aptos" w:hAnsi="Aptos"/>
              </w:rPr>
            </w:pPr>
            <w:r w:rsidRPr="00DC5BBB">
              <w:rPr>
                <w:rFonts w:ascii="Aptos" w:hAnsi="Aptos"/>
              </w:rPr>
              <w:t xml:space="preserve">This poster gives a discussion on the methodology applied in this dissertation, which involves how secondary research was carried out to explore the mental health stigma and its subsequent impact on the help-seeking </w:t>
            </w:r>
            <w:proofErr w:type="spellStart"/>
            <w:r w:rsidRPr="00DC5BBB">
              <w:rPr>
                <w:rFonts w:ascii="Aptos" w:hAnsi="Aptos"/>
              </w:rPr>
              <w:t>behaviours</w:t>
            </w:r>
            <w:proofErr w:type="spellEnd"/>
            <w:r w:rsidRPr="00DC5BBB">
              <w:rPr>
                <w:rFonts w:ascii="Aptos" w:hAnsi="Aptos"/>
              </w:rPr>
              <w:t xml:space="preserve"> among young adults in the UK. The methods chapter is a systematic way of </w:t>
            </w:r>
            <w:proofErr w:type="spellStart"/>
            <w:r w:rsidRPr="00DC5BBB">
              <w:rPr>
                <w:rFonts w:ascii="Aptos" w:hAnsi="Aptos"/>
              </w:rPr>
              <w:t>recognising</w:t>
            </w:r>
            <w:proofErr w:type="spellEnd"/>
            <w:r w:rsidRPr="00DC5BBB">
              <w:rPr>
                <w:rFonts w:ascii="Aptos" w:hAnsi="Aptos"/>
              </w:rPr>
              <w:t>, assessing and interpreting academic literature.</w:t>
            </w:r>
          </w:p>
          <w:p w14:paraId="4102A336" w14:textId="77777777" w:rsidR="00FA39B2" w:rsidRPr="00FA39B2" w:rsidRDefault="00FA39B2" w:rsidP="00FA39B2">
            <w:pPr>
              <w:spacing w:line="360" w:lineRule="auto"/>
              <w:jc w:val="both"/>
              <w:rPr>
                <w:rFonts w:ascii="Aptos" w:hAnsi="Aptos"/>
              </w:rPr>
            </w:pPr>
            <w:r w:rsidRPr="00FA39B2">
              <w:rPr>
                <w:rFonts w:ascii="Aptos" w:hAnsi="Aptos"/>
              </w:rPr>
              <w:t>Aim:</w:t>
            </w:r>
          </w:p>
          <w:p w14:paraId="4F873229" w14:textId="04038AF1" w:rsidR="00FA39B2" w:rsidRPr="005F7D75" w:rsidRDefault="00FA39B2" w:rsidP="005F7D75">
            <w:pPr>
              <w:spacing w:line="360" w:lineRule="auto"/>
              <w:jc w:val="both"/>
              <w:rPr>
                <w:rFonts w:ascii="Aptos" w:hAnsi="Aptos"/>
              </w:rPr>
            </w:pPr>
            <w:r w:rsidRPr="00FA39B2">
              <w:rPr>
                <w:rFonts w:ascii="Aptos" w:hAnsi="Aptos"/>
              </w:rPr>
              <w:t xml:space="preserve">To examine the aspect of mental health stigma as a determinant of help-seeking </w:t>
            </w:r>
            <w:proofErr w:type="spellStart"/>
            <w:r w:rsidRPr="00FA39B2">
              <w:rPr>
                <w:rFonts w:ascii="Aptos" w:hAnsi="Aptos"/>
              </w:rPr>
              <w:t>behaviours</w:t>
            </w:r>
            <w:proofErr w:type="spellEnd"/>
            <w:r w:rsidRPr="00FA39B2">
              <w:rPr>
                <w:rFonts w:ascii="Aptos" w:hAnsi="Aptos"/>
              </w:rPr>
              <w:t xml:space="preserve"> in young adults in the UK and to assess the current interventions that are in place to alleviate stigma and poor access to care.</w:t>
            </w:r>
          </w:p>
        </w:tc>
        <w:tc>
          <w:tcPr>
            <w:tcW w:w="7391" w:type="dxa"/>
          </w:tcPr>
          <w:p w14:paraId="512F9F0B" w14:textId="5B077E86" w:rsidR="00C31D85" w:rsidRDefault="00C31D85" w:rsidP="00C46111">
            <w:pPr>
              <w:rPr>
                <w:rFonts w:ascii="Aptos" w:hAnsi="Aptos"/>
              </w:rPr>
            </w:pPr>
            <w:r w:rsidRPr="00AB5409">
              <w:rPr>
                <w:rFonts w:ascii="Aptos" w:hAnsi="Aptos"/>
                <w:b/>
                <w:bCs/>
                <w:sz w:val="40"/>
                <w:szCs w:val="40"/>
              </w:rPr>
              <w:t>02</w:t>
            </w:r>
            <w:r w:rsidR="00502928">
              <w:rPr>
                <w:rFonts w:ascii="Aptos" w:hAnsi="Aptos"/>
                <w:b/>
                <w:bCs/>
                <w:sz w:val="40"/>
                <w:szCs w:val="40"/>
              </w:rPr>
              <w:t>.</w:t>
            </w:r>
            <w:r w:rsidR="00AB5409">
              <w:rPr>
                <w:rFonts w:ascii="Aptos" w:hAnsi="Aptos"/>
                <w:b/>
                <w:bCs/>
                <w:sz w:val="40"/>
                <w:szCs w:val="40"/>
              </w:rPr>
              <w:t xml:space="preserve"> </w:t>
            </w:r>
            <w:r w:rsidR="00AB5409" w:rsidRPr="005F7D75">
              <w:rPr>
                <w:rFonts w:ascii="Aptos" w:hAnsi="Aptos"/>
                <w:b/>
                <w:bCs/>
              </w:rPr>
              <w:t>Search Strategy</w:t>
            </w:r>
            <w:r w:rsidR="00AB5409">
              <w:rPr>
                <w:rFonts w:ascii="Aptos" w:hAnsi="Aptos"/>
              </w:rPr>
              <w:t xml:space="preserve"> </w:t>
            </w:r>
          </w:p>
          <w:p w14:paraId="2E7B3409" w14:textId="77777777" w:rsidR="00DC5BBB" w:rsidRPr="00DC5BBB" w:rsidRDefault="00DC5BBB" w:rsidP="00DC5BBB">
            <w:pPr>
              <w:spacing w:line="360" w:lineRule="auto"/>
              <w:jc w:val="both"/>
              <w:rPr>
                <w:rFonts w:ascii="Aptos" w:hAnsi="Aptos"/>
              </w:rPr>
            </w:pPr>
            <w:r w:rsidRPr="00DC5BBB">
              <w:rPr>
                <w:rFonts w:ascii="Aptos" w:hAnsi="Aptos"/>
              </w:rPr>
              <w:t xml:space="preserve">Search strategy refers to a systematic procedure that helps locate the relevant literature in secondary research. Such keywords as mental health stigma, help-seeking </w:t>
            </w:r>
            <w:proofErr w:type="spellStart"/>
            <w:r w:rsidRPr="00DC5BBB">
              <w:rPr>
                <w:rFonts w:ascii="Aptos" w:hAnsi="Aptos"/>
              </w:rPr>
              <w:t>behaviour</w:t>
            </w:r>
            <w:proofErr w:type="spellEnd"/>
            <w:r w:rsidRPr="00DC5BBB">
              <w:rPr>
                <w:rFonts w:ascii="Aptos" w:hAnsi="Aptos"/>
              </w:rPr>
              <w:t xml:space="preserve"> and young adults in the UK were applied. Such synonyms as treatment-seeking and psychological stigma were used as well.</w:t>
            </w:r>
          </w:p>
          <w:p w14:paraId="478813BD" w14:textId="77777777" w:rsidR="00DC5BBB" w:rsidRPr="00DC5BBB" w:rsidRDefault="00DC5BBB" w:rsidP="00DC5BBB">
            <w:pPr>
              <w:spacing w:line="360" w:lineRule="auto"/>
              <w:jc w:val="both"/>
              <w:rPr>
                <w:rFonts w:ascii="Aptos" w:hAnsi="Aptos"/>
              </w:rPr>
            </w:pPr>
            <w:r w:rsidRPr="00DC5BBB">
              <w:rPr>
                <w:rFonts w:ascii="Aptos" w:hAnsi="Aptos"/>
              </w:rPr>
              <w:t>Results could be narrowed with the help of the Boolean operator (AND, OR, NOT), e.g.:</w:t>
            </w:r>
          </w:p>
          <w:p w14:paraId="4A6A04AA" w14:textId="77777777" w:rsidR="00DC5BBB" w:rsidRPr="00DC5BBB" w:rsidRDefault="00DC5BBB" w:rsidP="00DC5BBB">
            <w:pPr>
              <w:spacing w:line="360" w:lineRule="auto"/>
              <w:jc w:val="both"/>
              <w:rPr>
                <w:rFonts w:ascii="Aptos" w:hAnsi="Aptos"/>
              </w:rPr>
            </w:pPr>
            <w:r w:rsidRPr="00DC5BBB">
              <w:rPr>
                <w:rFonts w:ascii="Aptos" w:hAnsi="Aptos"/>
              </w:rPr>
              <w:t>Stigma of mental health &amp; help-seeking And UK.</w:t>
            </w:r>
          </w:p>
          <w:p w14:paraId="109C23A4" w14:textId="26C7900D" w:rsidR="0029329C" w:rsidRPr="00DC5BBB" w:rsidRDefault="00DC5BBB" w:rsidP="005F7D75">
            <w:pPr>
              <w:spacing w:line="360" w:lineRule="auto"/>
              <w:jc w:val="both"/>
              <w:rPr>
                <w:rFonts w:ascii="Aptos" w:hAnsi="Aptos"/>
              </w:rPr>
            </w:pPr>
            <w:r w:rsidRPr="00DC5BBB">
              <w:rPr>
                <w:rFonts w:ascii="Aptos" w:hAnsi="Aptos"/>
              </w:rPr>
              <w:t>This strategy was used to identify pertinent and narrow academic sources.</w:t>
            </w:r>
          </w:p>
        </w:tc>
      </w:tr>
      <w:tr w:rsidR="00C31D85" w:rsidRPr="00C31D85" w14:paraId="56FBFF17" w14:textId="77777777" w:rsidTr="00FA39B2">
        <w:trPr>
          <w:trHeight w:val="701"/>
        </w:trPr>
        <w:tc>
          <w:tcPr>
            <w:tcW w:w="7225" w:type="dxa"/>
          </w:tcPr>
          <w:p w14:paraId="30AEBD55" w14:textId="1B436C87" w:rsidR="00C31D85" w:rsidRDefault="00C31D85" w:rsidP="00C46111">
            <w:pPr>
              <w:rPr>
                <w:rFonts w:ascii="Aptos" w:hAnsi="Aptos"/>
              </w:rPr>
            </w:pPr>
            <w:r w:rsidRPr="00AB5409">
              <w:rPr>
                <w:rFonts w:ascii="Aptos" w:hAnsi="Aptos"/>
                <w:b/>
                <w:bCs/>
                <w:sz w:val="40"/>
                <w:szCs w:val="40"/>
              </w:rPr>
              <w:t>03</w:t>
            </w:r>
            <w:r w:rsidR="00502928">
              <w:rPr>
                <w:rFonts w:ascii="Aptos" w:hAnsi="Aptos"/>
                <w:b/>
                <w:bCs/>
                <w:sz w:val="40"/>
                <w:szCs w:val="40"/>
              </w:rPr>
              <w:t xml:space="preserve">. </w:t>
            </w:r>
            <w:r w:rsidR="00AB5409" w:rsidRPr="005F7D75">
              <w:rPr>
                <w:rFonts w:ascii="Aptos" w:hAnsi="Aptos"/>
                <w:b/>
                <w:bCs/>
              </w:rPr>
              <w:t>Searching for Information</w:t>
            </w:r>
            <w:r w:rsidR="00AB5409">
              <w:rPr>
                <w:rFonts w:ascii="Aptos" w:hAnsi="Aptos"/>
              </w:rPr>
              <w:t xml:space="preserve"> </w:t>
            </w:r>
          </w:p>
          <w:p w14:paraId="41BF96B1" w14:textId="77777777" w:rsidR="00FA39B2" w:rsidRPr="00FA39B2" w:rsidRDefault="00FA39B2" w:rsidP="00FA39B2">
            <w:pPr>
              <w:spacing w:line="360" w:lineRule="auto"/>
              <w:jc w:val="both"/>
              <w:rPr>
                <w:rFonts w:ascii="Aptos" w:hAnsi="Aptos"/>
              </w:rPr>
            </w:pPr>
            <w:r w:rsidRPr="00FA39B2">
              <w:rPr>
                <w:rFonts w:ascii="Aptos" w:hAnsi="Aptos"/>
              </w:rPr>
              <w:t>Articles were accessed via academic databases, such as Google Scholar, PubMed and university library resources, because of their reliability and availability of peer-reviewed articles.</w:t>
            </w:r>
          </w:p>
          <w:p w14:paraId="701333EA" w14:textId="2DB7E150" w:rsidR="0029329C" w:rsidRPr="00FA39B2" w:rsidRDefault="00FA39B2" w:rsidP="00F52F83">
            <w:pPr>
              <w:spacing w:line="360" w:lineRule="auto"/>
              <w:jc w:val="both"/>
              <w:rPr>
                <w:rFonts w:ascii="Aptos" w:hAnsi="Aptos"/>
              </w:rPr>
            </w:pPr>
            <w:r w:rsidRPr="00FA39B2">
              <w:rPr>
                <w:rFonts w:ascii="Aptos" w:hAnsi="Aptos"/>
              </w:rPr>
              <w:t xml:space="preserve">Filters such as the publication date (within the 5-10 years), UK focus, and peer-reviewed articles were used. The process of search was narrowed down by refining to enhance relevance. Sources such as the authors of the </w:t>
            </w:r>
            <w:r w:rsidRPr="00FA39B2">
              <w:rPr>
                <w:rFonts w:ascii="Aptos" w:hAnsi="Aptos"/>
              </w:rPr>
              <w:lastRenderedPageBreak/>
              <w:t>source, their year, and their important findings were arranged in a tracking table.</w:t>
            </w:r>
          </w:p>
        </w:tc>
        <w:tc>
          <w:tcPr>
            <w:tcW w:w="7391" w:type="dxa"/>
          </w:tcPr>
          <w:p w14:paraId="54995ADA" w14:textId="56CADE27" w:rsidR="00C31D85" w:rsidRPr="008059D3" w:rsidRDefault="00C31D85" w:rsidP="00C46111">
            <w:pPr>
              <w:rPr>
                <w:rFonts w:ascii="Aptos" w:hAnsi="Aptos"/>
                <w:noProof/>
              </w:rPr>
            </w:pPr>
            <w:r w:rsidRPr="008059D3">
              <w:rPr>
                <w:rFonts w:ascii="Aptos" w:hAnsi="Aptos"/>
                <w:b/>
                <w:bCs/>
                <w:sz w:val="40"/>
                <w:szCs w:val="40"/>
              </w:rPr>
              <w:lastRenderedPageBreak/>
              <w:t>04</w:t>
            </w:r>
            <w:r w:rsidR="00502928" w:rsidRPr="008059D3">
              <w:rPr>
                <w:rFonts w:ascii="Aptos" w:hAnsi="Aptos"/>
                <w:b/>
                <w:bCs/>
                <w:sz w:val="40"/>
                <w:szCs w:val="40"/>
              </w:rPr>
              <w:t>.</w:t>
            </w:r>
            <w:r w:rsidR="00AB5409" w:rsidRPr="008059D3">
              <w:rPr>
                <w:rFonts w:ascii="Aptos" w:hAnsi="Aptos"/>
                <w:b/>
                <w:bCs/>
              </w:rPr>
              <w:t xml:space="preserve"> </w:t>
            </w:r>
            <w:r w:rsidR="008059D3" w:rsidRPr="008059D3">
              <w:rPr>
                <w:rFonts w:ascii="Aptos" w:hAnsi="Aptos"/>
                <w:b/>
                <w:bCs/>
              </w:rPr>
              <w:t>Visual Aid</w:t>
            </w:r>
            <w:r w:rsidR="008059D3" w:rsidRPr="008059D3">
              <w:rPr>
                <w:rFonts w:ascii="Aptos" w:hAnsi="Aptos"/>
                <w:noProof/>
              </w:rPr>
              <w:t xml:space="preserve"> </w:t>
            </w:r>
          </w:p>
          <w:p w14:paraId="2BBB997C" w14:textId="58B0CD70" w:rsidR="005F7D75" w:rsidRPr="00C31D85" w:rsidRDefault="00502928" w:rsidP="00502928">
            <w:pPr>
              <w:rPr>
                <w:rFonts w:ascii="Aptos" w:hAnsi="Aptos"/>
              </w:rPr>
            </w:pPr>
            <w:r>
              <w:rPr>
                <w:rFonts w:ascii="Aptos" w:hAnsi="Aptos"/>
                <w:noProof/>
              </w:rPr>
              <w:drawing>
                <wp:inline distT="0" distB="0" distL="0" distR="0" wp14:anchorId="318D0F8A" wp14:editId="5EF17BA2">
                  <wp:extent cx="4500703" cy="1528549"/>
                  <wp:effectExtent l="0" t="0" r="0" b="0"/>
                  <wp:docPr id="202060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7469" cy="1554621"/>
                          </a:xfrm>
                          <a:prstGeom prst="rect">
                            <a:avLst/>
                          </a:prstGeom>
                          <a:noFill/>
                        </pic:spPr>
                      </pic:pic>
                    </a:graphicData>
                  </a:graphic>
                </wp:inline>
              </w:drawing>
            </w:r>
          </w:p>
        </w:tc>
      </w:tr>
      <w:tr w:rsidR="00C31D85" w:rsidRPr="00C31D85" w14:paraId="71279A0E" w14:textId="77777777" w:rsidTr="00F52F83">
        <w:trPr>
          <w:trHeight w:val="983"/>
        </w:trPr>
        <w:tc>
          <w:tcPr>
            <w:tcW w:w="14616" w:type="dxa"/>
            <w:gridSpan w:val="2"/>
          </w:tcPr>
          <w:p w14:paraId="559B5E23" w14:textId="77777777" w:rsidR="00C31D85" w:rsidRDefault="00C31D85" w:rsidP="00FA39B2">
            <w:pPr>
              <w:rPr>
                <w:rFonts w:ascii="Aptos" w:hAnsi="Aptos"/>
                <w:b/>
                <w:bCs/>
              </w:rPr>
            </w:pPr>
            <w:r w:rsidRPr="00AB5409">
              <w:rPr>
                <w:rFonts w:ascii="Aptos" w:hAnsi="Aptos"/>
                <w:b/>
                <w:bCs/>
                <w:sz w:val="40"/>
                <w:szCs w:val="40"/>
              </w:rPr>
              <w:t>05</w:t>
            </w:r>
            <w:r w:rsidR="00AB5409">
              <w:rPr>
                <w:rFonts w:ascii="Aptos" w:hAnsi="Aptos"/>
              </w:rPr>
              <w:t xml:space="preserve"> </w:t>
            </w:r>
            <w:r w:rsidR="00AB5409" w:rsidRPr="005F7D75">
              <w:rPr>
                <w:rFonts w:ascii="Aptos" w:hAnsi="Aptos"/>
                <w:b/>
                <w:bCs/>
              </w:rPr>
              <w:t>Research Validation and Analysis</w:t>
            </w:r>
          </w:p>
          <w:p w14:paraId="2FFC88DA" w14:textId="77777777" w:rsidR="00AA4F71" w:rsidRPr="00AA4F71" w:rsidRDefault="00AA4F71" w:rsidP="00AA4F71">
            <w:pPr>
              <w:spacing w:line="360" w:lineRule="auto"/>
              <w:jc w:val="both"/>
              <w:rPr>
                <w:rFonts w:ascii="Aptos" w:hAnsi="Aptos"/>
              </w:rPr>
            </w:pPr>
            <w:r w:rsidRPr="00AA4F71">
              <w:rPr>
                <w:rFonts w:ascii="Aptos" w:hAnsi="Aptos"/>
              </w:rPr>
              <w:t>Research validation helps to find out that the chosen sources are reliable and credible (Noble and Smith, 2025). Quality was evaluated using the CRAAP test, which is discussed in Abrams et al. (2022) (Currency, Relevance, Authority, Accuracy, Purpose).</w:t>
            </w:r>
          </w:p>
          <w:p w14:paraId="061AD0B7" w14:textId="77777777" w:rsidR="00AA4F71" w:rsidRPr="00AA4F71" w:rsidRDefault="00AA4F71" w:rsidP="00AA4F71">
            <w:pPr>
              <w:spacing w:line="360" w:lineRule="auto"/>
              <w:jc w:val="both"/>
              <w:rPr>
                <w:rFonts w:ascii="Aptos" w:hAnsi="Aptos"/>
              </w:rPr>
            </w:pPr>
            <w:r w:rsidRPr="00AA4F71">
              <w:rPr>
                <w:rFonts w:ascii="Aptos" w:hAnsi="Aptos"/>
              </w:rPr>
              <w:t xml:space="preserve">Thematic analysis is a qualitative research approach that is quite common and flexible, allowing the identification, analysis, and reporting of patterns (themes) in data (Ahmed et al., 2025). It was employed to determine the trends in literature. Stigma, barriers, and help-seeking </w:t>
            </w:r>
            <w:proofErr w:type="spellStart"/>
            <w:r w:rsidRPr="00AA4F71">
              <w:rPr>
                <w:rFonts w:ascii="Aptos" w:hAnsi="Aptos"/>
              </w:rPr>
              <w:t>behaviours</w:t>
            </w:r>
            <w:proofErr w:type="spellEnd"/>
            <w:r w:rsidRPr="00AA4F71">
              <w:rPr>
                <w:rFonts w:ascii="Aptos" w:hAnsi="Aptos"/>
              </w:rPr>
              <w:t xml:space="preserve"> are some of the key themes that were created through coding repeated ideas in the studies.</w:t>
            </w:r>
          </w:p>
          <w:p w14:paraId="7454B819" w14:textId="3BBBFC86" w:rsidR="00516CC0" w:rsidRPr="00AA4F71" w:rsidRDefault="00AA4F71" w:rsidP="00516CC0">
            <w:pPr>
              <w:spacing w:line="360" w:lineRule="auto"/>
              <w:jc w:val="both"/>
              <w:rPr>
                <w:rFonts w:ascii="Aptos" w:hAnsi="Aptos"/>
              </w:rPr>
            </w:pPr>
            <w:r w:rsidRPr="00AA4F71">
              <w:rPr>
                <w:rFonts w:ascii="Aptos" w:hAnsi="Aptos"/>
              </w:rPr>
              <w:t>Although secondary research enables the researcher to access much data, it can be invalid due to the quality and extent of the available research.</w:t>
            </w:r>
          </w:p>
        </w:tc>
      </w:tr>
      <w:tr w:rsidR="00AB5409" w:rsidRPr="00C31D85" w14:paraId="1159AF67" w14:textId="77777777" w:rsidTr="00063B85">
        <w:trPr>
          <w:trHeight w:val="1856"/>
        </w:trPr>
        <w:tc>
          <w:tcPr>
            <w:tcW w:w="7225" w:type="dxa"/>
          </w:tcPr>
          <w:p w14:paraId="398EE9B0" w14:textId="77777777" w:rsidR="00AB5409" w:rsidRDefault="00AB5409" w:rsidP="00C46111">
            <w:pPr>
              <w:rPr>
                <w:rFonts w:ascii="Aptos" w:hAnsi="Aptos"/>
              </w:rPr>
            </w:pPr>
            <w:r w:rsidRPr="00AB5409">
              <w:rPr>
                <w:rFonts w:ascii="Aptos" w:hAnsi="Aptos"/>
                <w:b/>
                <w:bCs/>
                <w:sz w:val="40"/>
                <w:szCs w:val="40"/>
              </w:rPr>
              <w:t>06</w:t>
            </w:r>
            <w:r>
              <w:rPr>
                <w:rFonts w:ascii="Aptos" w:hAnsi="Aptos"/>
              </w:rPr>
              <w:t xml:space="preserve"> </w:t>
            </w:r>
            <w:r w:rsidRPr="005F7D75">
              <w:rPr>
                <w:rFonts w:ascii="Aptos" w:hAnsi="Aptos"/>
                <w:b/>
                <w:bCs/>
              </w:rPr>
              <w:t>Inclusion Criteria</w:t>
            </w:r>
            <w:r>
              <w:rPr>
                <w:rFonts w:ascii="Aptos" w:hAnsi="Aptos"/>
              </w:rPr>
              <w:t xml:space="preserve"> </w:t>
            </w:r>
          </w:p>
          <w:p w14:paraId="4D42F726" w14:textId="77777777" w:rsidR="00AA4F71" w:rsidRPr="00AA4F71" w:rsidRDefault="00AA4F71" w:rsidP="00AA4F71">
            <w:pPr>
              <w:spacing w:line="360" w:lineRule="auto"/>
              <w:contextualSpacing/>
              <w:jc w:val="both"/>
              <w:rPr>
                <w:rFonts w:ascii="Aptos" w:hAnsi="Aptos"/>
              </w:rPr>
            </w:pPr>
            <w:r w:rsidRPr="00AA4F71">
              <w:rPr>
                <w:rFonts w:ascii="Aptos" w:hAnsi="Aptos"/>
              </w:rPr>
              <w:t>Peer-reviewed journal articles</w:t>
            </w:r>
          </w:p>
          <w:p w14:paraId="1D105209" w14:textId="77777777" w:rsidR="00AA4F71" w:rsidRPr="00AA4F71" w:rsidRDefault="00AA4F71" w:rsidP="00AA4F71">
            <w:pPr>
              <w:spacing w:line="360" w:lineRule="auto"/>
              <w:contextualSpacing/>
              <w:jc w:val="both"/>
              <w:rPr>
                <w:rFonts w:ascii="Aptos" w:hAnsi="Aptos"/>
              </w:rPr>
            </w:pPr>
            <w:r w:rsidRPr="00AA4F71">
              <w:rPr>
                <w:rFonts w:ascii="Aptos" w:hAnsi="Aptos"/>
              </w:rPr>
              <w:t>Published in the past 5-10 years.</w:t>
            </w:r>
          </w:p>
          <w:p w14:paraId="1627E5F5" w14:textId="77777777" w:rsidR="00AA4F71" w:rsidRPr="00AA4F71" w:rsidRDefault="00AA4F71" w:rsidP="00AA4F71">
            <w:pPr>
              <w:spacing w:line="360" w:lineRule="auto"/>
              <w:contextualSpacing/>
              <w:jc w:val="both"/>
              <w:rPr>
                <w:rFonts w:ascii="Aptos" w:hAnsi="Aptos"/>
              </w:rPr>
            </w:pPr>
            <w:r w:rsidRPr="00AA4F71">
              <w:rPr>
                <w:rFonts w:ascii="Aptos" w:hAnsi="Aptos"/>
              </w:rPr>
              <w:t>UK-focused studies</w:t>
            </w:r>
          </w:p>
          <w:p w14:paraId="13ADB4CF" w14:textId="77777777" w:rsidR="00AA4F71" w:rsidRPr="00AA4F71" w:rsidRDefault="00AA4F71" w:rsidP="00AA4F71">
            <w:pPr>
              <w:spacing w:line="360" w:lineRule="auto"/>
              <w:contextualSpacing/>
              <w:jc w:val="both"/>
              <w:rPr>
                <w:rFonts w:ascii="Aptos" w:hAnsi="Aptos"/>
              </w:rPr>
            </w:pPr>
            <w:r w:rsidRPr="00AA4F71">
              <w:rPr>
                <w:rFonts w:ascii="Aptos" w:hAnsi="Aptos"/>
              </w:rPr>
              <w:t>Studies conducted on the youth (18-25).</w:t>
            </w:r>
          </w:p>
          <w:p w14:paraId="00628477" w14:textId="09FE23A6" w:rsidR="00516CC0" w:rsidRPr="00C31D85" w:rsidRDefault="00AA4F71" w:rsidP="00AA4F71">
            <w:pPr>
              <w:spacing w:line="360" w:lineRule="auto"/>
              <w:contextualSpacing/>
              <w:jc w:val="both"/>
              <w:rPr>
                <w:rFonts w:ascii="Aptos" w:hAnsi="Aptos"/>
              </w:rPr>
            </w:pPr>
            <w:r w:rsidRPr="00AA4F71">
              <w:rPr>
                <w:rFonts w:ascii="Aptos" w:hAnsi="Aptos"/>
              </w:rPr>
              <w:t>Sources of stigma and help-seeking</w:t>
            </w:r>
            <w:r w:rsidRPr="00AA4F71">
              <w:t>.</w:t>
            </w:r>
          </w:p>
        </w:tc>
        <w:tc>
          <w:tcPr>
            <w:tcW w:w="7391" w:type="dxa"/>
          </w:tcPr>
          <w:p w14:paraId="51867809" w14:textId="77777777" w:rsidR="00AB5409" w:rsidRDefault="00AB5409" w:rsidP="00C46111">
            <w:pPr>
              <w:rPr>
                <w:rFonts w:ascii="Aptos" w:hAnsi="Aptos"/>
              </w:rPr>
            </w:pPr>
            <w:r w:rsidRPr="00AB5409">
              <w:rPr>
                <w:rFonts w:ascii="Aptos" w:hAnsi="Aptos"/>
                <w:b/>
                <w:bCs/>
                <w:sz w:val="40"/>
                <w:szCs w:val="40"/>
              </w:rPr>
              <w:t>07</w:t>
            </w:r>
            <w:r>
              <w:rPr>
                <w:rFonts w:ascii="Aptos" w:hAnsi="Aptos"/>
              </w:rPr>
              <w:t xml:space="preserve"> </w:t>
            </w:r>
            <w:r w:rsidRPr="005F7D75">
              <w:rPr>
                <w:rFonts w:ascii="Aptos" w:hAnsi="Aptos"/>
                <w:b/>
                <w:bCs/>
              </w:rPr>
              <w:t>Exclusion Criteria</w:t>
            </w:r>
            <w:r>
              <w:rPr>
                <w:rFonts w:ascii="Aptos" w:hAnsi="Aptos"/>
              </w:rPr>
              <w:t xml:space="preserve"> </w:t>
            </w:r>
          </w:p>
          <w:p w14:paraId="03323856" w14:textId="77777777" w:rsidR="00AA4F71" w:rsidRPr="00AA4F71" w:rsidRDefault="00AA4F71" w:rsidP="00AA4F71">
            <w:pPr>
              <w:spacing w:line="360" w:lineRule="auto"/>
              <w:contextualSpacing/>
              <w:jc w:val="both"/>
              <w:rPr>
                <w:rFonts w:ascii="Aptos" w:hAnsi="Aptos"/>
              </w:rPr>
            </w:pPr>
            <w:r w:rsidRPr="00AA4F71">
              <w:rPr>
                <w:rFonts w:ascii="Aptos" w:hAnsi="Aptos"/>
              </w:rPr>
              <w:t>Blogs, opinion articles, etc.</w:t>
            </w:r>
          </w:p>
          <w:p w14:paraId="38A7FD08" w14:textId="77777777" w:rsidR="00AA4F71" w:rsidRPr="00AA4F71" w:rsidRDefault="00AA4F71" w:rsidP="00AA4F71">
            <w:pPr>
              <w:spacing w:line="360" w:lineRule="auto"/>
              <w:contextualSpacing/>
              <w:jc w:val="both"/>
              <w:rPr>
                <w:rFonts w:ascii="Aptos" w:hAnsi="Aptos"/>
              </w:rPr>
            </w:pPr>
            <w:r w:rsidRPr="00AA4F71">
              <w:rPr>
                <w:rFonts w:ascii="Aptos" w:hAnsi="Aptos"/>
              </w:rPr>
              <w:t>The age of the studies (older than 10 years), except when necessary.</w:t>
            </w:r>
          </w:p>
          <w:p w14:paraId="1FA2E1D2" w14:textId="77777777" w:rsidR="00AA4F71" w:rsidRPr="00AA4F71" w:rsidRDefault="00AA4F71" w:rsidP="00AA4F71">
            <w:pPr>
              <w:spacing w:line="360" w:lineRule="auto"/>
              <w:contextualSpacing/>
              <w:jc w:val="both"/>
              <w:rPr>
                <w:rFonts w:ascii="Aptos" w:hAnsi="Aptos"/>
              </w:rPr>
            </w:pPr>
            <w:r w:rsidRPr="00AA4F71">
              <w:rPr>
                <w:rFonts w:ascii="Aptos" w:hAnsi="Aptos"/>
              </w:rPr>
              <w:t>Non-English publications</w:t>
            </w:r>
          </w:p>
          <w:p w14:paraId="46BDEB76" w14:textId="58BB780E" w:rsidR="00AA4F71" w:rsidRPr="00AA4F71" w:rsidRDefault="00AA4F71" w:rsidP="00AA4F71">
            <w:pPr>
              <w:spacing w:line="360" w:lineRule="auto"/>
              <w:contextualSpacing/>
              <w:jc w:val="both"/>
              <w:rPr>
                <w:rFonts w:ascii="Aptos" w:hAnsi="Aptos"/>
              </w:rPr>
            </w:pPr>
            <w:r w:rsidRPr="00AA4F71">
              <w:rPr>
                <w:rFonts w:ascii="Aptos" w:hAnsi="Aptos"/>
              </w:rPr>
              <w:t xml:space="preserve">Children or </w:t>
            </w:r>
            <w:r>
              <w:rPr>
                <w:rFonts w:ascii="Aptos" w:hAnsi="Aptos"/>
              </w:rPr>
              <w:t xml:space="preserve">the </w:t>
            </w:r>
            <w:r w:rsidRPr="00AA4F71">
              <w:rPr>
                <w:rFonts w:ascii="Aptos" w:hAnsi="Aptos"/>
              </w:rPr>
              <w:t>elderly research.</w:t>
            </w:r>
          </w:p>
          <w:p w14:paraId="253F8839" w14:textId="7EFEF437" w:rsidR="00516CC0" w:rsidRPr="00C31D85" w:rsidRDefault="00AA4F71" w:rsidP="00AA4F71">
            <w:pPr>
              <w:rPr>
                <w:rFonts w:ascii="Aptos" w:hAnsi="Aptos"/>
              </w:rPr>
            </w:pPr>
            <w:r w:rsidRPr="00AA4F71">
              <w:rPr>
                <w:rFonts w:ascii="Aptos" w:hAnsi="Aptos"/>
              </w:rPr>
              <w:t>Irrelevant topics</w:t>
            </w:r>
          </w:p>
        </w:tc>
      </w:tr>
      <w:tr w:rsidR="00C31D85" w:rsidRPr="00C31D85" w14:paraId="583C9C87" w14:textId="77777777" w:rsidTr="00F52F83">
        <w:trPr>
          <w:trHeight w:val="1798"/>
        </w:trPr>
        <w:tc>
          <w:tcPr>
            <w:tcW w:w="14616" w:type="dxa"/>
            <w:gridSpan w:val="2"/>
          </w:tcPr>
          <w:p w14:paraId="44C8BC9D" w14:textId="77777777" w:rsidR="00C31D85" w:rsidRDefault="00C31D85" w:rsidP="00AB5409">
            <w:pPr>
              <w:jc w:val="center"/>
              <w:rPr>
                <w:rFonts w:ascii="Aptos" w:hAnsi="Aptos"/>
                <w:b/>
                <w:bCs/>
              </w:rPr>
            </w:pPr>
            <w:r w:rsidRPr="00AB5409">
              <w:rPr>
                <w:rFonts w:ascii="Aptos" w:hAnsi="Aptos"/>
                <w:b/>
                <w:bCs/>
                <w:sz w:val="40"/>
                <w:szCs w:val="40"/>
              </w:rPr>
              <w:t>0</w:t>
            </w:r>
            <w:r w:rsidR="00AB5409">
              <w:rPr>
                <w:rFonts w:ascii="Aptos" w:hAnsi="Aptos"/>
                <w:b/>
                <w:bCs/>
                <w:sz w:val="40"/>
                <w:szCs w:val="40"/>
              </w:rPr>
              <w:t>8</w:t>
            </w:r>
            <w:r w:rsidR="00AB5409">
              <w:rPr>
                <w:rFonts w:ascii="Aptos" w:hAnsi="Aptos"/>
              </w:rPr>
              <w:t xml:space="preserve"> </w:t>
            </w:r>
            <w:r w:rsidR="00AB5409" w:rsidRPr="005F7D75">
              <w:rPr>
                <w:rFonts w:ascii="Aptos" w:hAnsi="Aptos"/>
                <w:b/>
                <w:bCs/>
              </w:rPr>
              <w:t>Ethical Considerations</w:t>
            </w:r>
          </w:p>
          <w:p w14:paraId="5B730099" w14:textId="2CBEA617" w:rsidR="004E3AE3" w:rsidRPr="004E3AE3" w:rsidRDefault="004E3AE3" w:rsidP="004E3AE3">
            <w:pPr>
              <w:spacing w:line="360" w:lineRule="auto"/>
              <w:jc w:val="both"/>
              <w:rPr>
                <w:rFonts w:ascii="Aptos" w:hAnsi="Aptos"/>
              </w:rPr>
            </w:pPr>
            <w:r w:rsidRPr="004E3AE3">
              <w:rPr>
                <w:rFonts w:ascii="Aptos" w:hAnsi="Aptos"/>
              </w:rPr>
              <w:t>The ethical issues in the secondary research include the privacy of the participants, data security, the original consent, and transparency in the data use (</w:t>
            </w:r>
            <w:proofErr w:type="spellStart"/>
            <w:r w:rsidRPr="004E3AE3">
              <w:rPr>
                <w:rFonts w:ascii="Aptos" w:hAnsi="Aptos"/>
              </w:rPr>
              <w:t>Gathama</w:t>
            </w:r>
            <w:proofErr w:type="spellEnd"/>
            <w:r w:rsidRPr="004E3AE3">
              <w:rPr>
                <w:rFonts w:ascii="Aptos" w:hAnsi="Aptos"/>
              </w:rPr>
              <w:t>, 2025). The secondary research does not engage the actual participants, but the standards of ethics were observed. All references were properly cited in Harvard to have integrity in academics.</w:t>
            </w:r>
          </w:p>
          <w:p w14:paraId="28D04039" w14:textId="52CFBAB6" w:rsidR="00F52F83" w:rsidRPr="00443F44" w:rsidRDefault="004E3AE3" w:rsidP="00443F44">
            <w:pPr>
              <w:spacing w:line="360" w:lineRule="auto"/>
              <w:jc w:val="both"/>
              <w:rPr>
                <w:rFonts w:ascii="Aptos" w:hAnsi="Aptos"/>
              </w:rPr>
            </w:pPr>
            <w:r w:rsidRPr="004E3AE3">
              <w:rPr>
                <w:rFonts w:ascii="Aptos" w:hAnsi="Aptos"/>
              </w:rPr>
              <w:lastRenderedPageBreak/>
              <w:t>The researcher has also been objective as he has presented findings without being biased. Credible sources were also used, and thus, transparency and validity were upheld.</w:t>
            </w:r>
            <w:r w:rsidR="008C1616" w:rsidRPr="00F52F83">
              <w:rPr>
                <w:rFonts w:ascii="Aptos" w:hAnsi="Aptos"/>
                <w:noProof/>
              </w:rPr>
              <w:drawing>
                <wp:anchor distT="0" distB="0" distL="114300" distR="114300" simplePos="0" relativeHeight="251661312" behindDoc="1" locked="0" layoutInCell="1" allowOverlap="1" wp14:anchorId="208D47B1" wp14:editId="22B5C776">
                  <wp:simplePos x="0" y="0"/>
                  <wp:positionH relativeFrom="column">
                    <wp:posOffset>156845</wp:posOffset>
                  </wp:positionH>
                  <wp:positionV relativeFrom="paragraph">
                    <wp:posOffset>471170</wp:posOffset>
                  </wp:positionV>
                  <wp:extent cx="8886825" cy="2124075"/>
                  <wp:effectExtent l="25400" t="0" r="3175" b="0"/>
                  <wp:wrapTight wrapText="bothSides">
                    <wp:wrapPolygon edited="0">
                      <wp:start x="-62" y="129"/>
                      <wp:lineTo x="-62" y="21439"/>
                      <wp:lineTo x="21577" y="21439"/>
                      <wp:lineTo x="21577" y="129"/>
                      <wp:lineTo x="-62" y="129"/>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p>
        </w:tc>
      </w:tr>
    </w:tbl>
    <w:p w14:paraId="53F82A21" w14:textId="77777777"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31E02058" w14:textId="0F4305C0" w:rsidR="00443F44" w:rsidRPr="00443F44" w:rsidRDefault="00ED1049" w:rsidP="00443F44">
      <w:pPr>
        <w:pStyle w:val="Heading1"/>
      </w:pPr>
      <w:r w:rsidRPr="00443F44">
        <w:lastRenderedPageBreak/>
        <w:t>References</w:t>
      </w:r>
    </w:p>
    <w:p w14:paraId="7E459C78" w14:textId="77777777" w:rsidR="00443F44" w:rsidRPr="00443F44" w:rsidRDefault="00443F44" w:rsidP="00443F44">
      <w:pPr>
        <w:tabs>
          <w:tab w:val="num" w:pos="720"/>
        </w:tabs>
        <w:spacing w:line="360" w:lineRule="auto"/>
        <w:ind w:left="720" w:hanging="720"/>
        <w:jc w:val="both"/>
      </w:pPr>
      <w:r w:rsidRPr="00443F44">
        <w:t>Abrams, S., Delf, L., Drummond, R., &amp; Kelly, K. (2022). The CRAAP Test. A Dam Good Argument, 171.</w:t>
      </w:r>
    </w:p>
    <w:p w14:paraId="4F9092E4" w14:textId="77777777" w:rsidR="00443F44" w:rsidRPr="00443F44" w:rsidRDefault="00443F44" w:rsidP="00443F44">
      <w:pPr>
        <w:tabs>
          <w:tab w:val="num" w:pos="720"/>
        </w:tabs>
        <w:spacing w:line="360" w:lineRule="auto"/>
        <w:ind w:left="720" w:hanging="720"/>
        <w:jc w:val="both"/>
      </w:pPr>
      <w:r w:rsidRPr="00443F44">
        <w:t xml:space="preserve">Ahmed, S. K., Mohammed, R. A., Nashwan, A. J., Ibrahim, R. H., Abdalla, A. Q., Ameen, B. M. M., &amp; </w:t>
      </w:r>
      <w:proofErr w:type="spellStart"/>
      <w:r w:rsidRPr="00443F44">
        <w:t>Khidhir</w:t>
      </w:r>
      <w:proofErr w:type="spellEnd"/>
      <w:r w:rsidRPr="00443F44">
        <w:t>, R. M. (2025). Using Thematic Analysis in Qualitative Research. Journal of Medicine, Surgery, and Public Health, 6(6), 100198. ScienceDirect. https://doi.org/10.1016/j.glmedi.2025.100198</w:t>
      </w:r>
    </w:p>
    <w:p w14:paraId="786012DC" w14:textId="77777777" w:rsidR="00443F44" w:rsidRPr="00443F44" w:rsidRDefault="00443F44" w:rsidP="00443F44">
      <w:pPr>
        <w:tabs>
          <w:tab w:val="num" w:pos="720"/>
        </w:tabs>
        <w:spacing w:line="360" w:lineRule="auto"/>
        <w:ind w:left="720" w:hanging="720"/>
        <w:jc w:val="both"/>
      </w:pPr>
      <w:r w:rsidRPr="00443F44">
        <w:rPr>
          <w:rFonts w:ascii="Times New Roman" w:hAnsi="Times New Roman" w:cs="Times New Roman"/>
        </w:rPr>
        <w:t>‌</w:t>
      </w:r>
      <w:proofErr w:type="spellStart"/>
      <w:r w:rsidRPr="00443F44">
        <w:t>Gathama</w:t>
      </w:r>
      <w:proofErr w:type="spellEnd"/>
      <w:r w:rsidRPr="00443F44">
        <w:t>, P. N. (2025). Understanding the Ethics of Secondary Data Analysis. SAGE Publications Ltd. https://doi.org/10.4135/9781036222628</w:t>
      </w:r>
    </w:p>
    <w:p w14:paraId="18C0808E" w14:textId="77777777" w:rsidR="00443F44" w:rsidRPr="00443F44" w:rsidRDefault="00443F44" w:rsidP="00443F44">
      <w:pPr>
        <w:spacing w:line="360" w:lineRule="auto"/>
        <w:ind w:left="720" w:hanging="720"/>
        <w:jc w:val="both"/>
      </w:pPr>
      <w:r w:rsidRPr="00443F44">
        <w:t>Noble, H., &amp; Smith, J. (2025). Ensuring validity and reliability in qualitative research. </w:t>
      </w:r>
      <w:r w:rsidRPr="00443F44">
        <w:rPr>
          <w:i/>
          <w:iCs/>
        </w:rPr>
        <w:t>Evidence-Based Nursing</w:t>
      </w:r>
      <w:r w:rsidRPr="00443F44">
        <w:t>, </w:t>
      </w:r>
      <w:r w:rsidRPr="00443F44">
        <w:rPr>
          <w:i/>
          <w:iCs/>
        </w:rPr>
        <w:t>28</w:t>
      </w:r>
      <w:r w:rsidRPr="00443F44">
        <w:t>(4), 206–208. https://doi.org/10.1136/ebnurs-2024-104232</w:t>
      </w:r>
    </w:p>
    <w:p w14:paraId="16CF3E66" w14:textId="77777777" w:rsidR="00443F44" w:rsidRPr="00C31D85" w:rsidRDefault="00443F44" w:rsidP="00C31D85"/>
    <w:p w14:paraId="364E780A" w14:textId="39940913" w:rsidR="00EB6F36" w:rsidRDefault="00EB6F36" w:rsidP="00C46111">
      <w:pPr>
        <w:rPr>
          <w:rFonts w:ascii="Arial" w:hAnsi="Arial" w:cs="Arial"/>
          <w:sz w:val="24"/>
          <w:szCs w:val="24"/>
        </w:rPr>
      </w:pPr>
      <w:r>
        <w:rPr>
          <w:rFonts w:ascii="Arial" w:hAnsi="Arial" w:cs="Arial"/>
          <w:sz w:val="24"/>
          <w:szCs w:val="24"/>
        </w:rPr>
        <w:t xml:space="preserve">    </w:t>
      </w:r>
    </w:p>
    <w:p w14:paraId="787444DC" w14:textId="77777777" w:rsidR="00EB6F36" w:rsidRDefault="00EB6F36" w:rsidP="00C46111">
      <w:pPr>
        <w:rPr>
          <w:rFonts w:ascii="Arial" w:hAnsi="Arial" w:cs="Arial"/>
          <w:sz w:val="24"/>
          <w:szCs w:val="24"/>
        </w:rPr>
      </w:pPr>
    </w:p>
    <w:p w14:paraId="725FE163" w14:textId="0217A54B" w:rsidR="00EB6F36" w:rsidRDefault="00846694" w:rsidP="00C46111">
      <w:pPr>
        <w:rPr>
          <w:noProof/>
        </w:rPr>
      </w:pPr>
      <w:r w:rsidRPr="00846694">
        <w:rPr>
          <w:noProof/>
        </w:rPr>
        <w:t xml:space="preserve"> </w:t>
      </w:r>
    </w:p>
    <w:p w14:paraId="1117C621" w14:textId="77777777" w:rsidR="005F7D75" w:rsidRDefault="005F7D75" w:rsidP="00C46111">
      <w:pPr>
        <w:rPr>
          <w:noProof/>
        </w:rPr>
      </w:pPr>
    </w:p>
    <w:p w14:paraId="403780EA" w14:textId="77777777" w:rsidR="005F7D75" w:rsidRDefault="005F7D75" w:rsidP="00C46111">
      <w:pPr>
        <w:rPr>
          <w:noProof/>
        </w:rPr>
      </w:pPr>
    </w:p>
    <w:p w14:paraId="7C20071D" w14:textId="77777777" w:rsidR="005F7D75" w:rsidRDefault="005F7D75" w:rsidP="00C46111">
      <w:pPr>
        <w:rPr>
          <w:noProof/>
        </w:rPr>
      </w:pPr>
    </w:p>
    <w:p w14:paraId="579172ED" w14:textId="77777777" w:rsidR="005F7D75" w:rsidRDefault="005F7D75" w:rsidP="00C46111">
      <w:pPr>
        <w:rPr>
          <w:noProof/>
        </w:rPr>
      </w:pPr>
    </w:p>
    <w:p w14:paraId="59F89357" w14:textId="77777777" w:rsidR="005F7D75" w:rsidRDefault="005F7D75" w:rsidP="00C46111">
      <w:pPr>
        <w:rPr>
          <w:noProof/>
        </w:rPr>
      </w:pPr>
    </w:p>
    <w:p w14:paraId="241FFB1B" w14:textId="77777777" w:rsidR="005F7D75" w:rsidRDefault="005F7D75" w:rsidP="00C46111">
      <w:pPr>
        <w:rPr>
          <w:noProof/>
        </w:rPr>
      </w:pPr>
    </w:p>
    <w:p w14:paraId="2B1D5641" w14:textId="77777777" w:rsidR="005F7D75" w:rsidRDefault="005F7D75" w:rsidP="00C46111">
      <w:pPr>
        <w:rPr>
          <w:noProof/>
        </w:rPr>
      </w:pPr>
    </w:p>
    <w:p w14:paraId="75B17DEF" w14:textId="77777777" w:rsidR="005F7D75" w:rsidRDefault="005F7D75" w:rsidP="00C46111">
      <w:pPr>
        <w:rPr>
          <w:noProof/>
        </w:rPr>
      </w:pPr>
    </w:p>
    <w:p w14:paraId="704E6675" w14:textId="77777777" w:rsidR="005F7D75" w:rsidRDefault="005F7D75" w:rsidP="00C46111">
      <w:pPr>
        <w:rPr>
          <w:noProof/>
        </w:rPr>
      </w:pPr>
    </w:p>
    <w:p w14:paraId="26540F31" w14:textId="77777777" w:rsidR="005F7D75" w:rsidRDefault="005F7D75" w:rsidP="00C46111">
      <w:pPr>
        <w:rPr>
          <w:noProof/>
        </w:rPr>
      </w:pPr>
    </w:p>
    <w:p w14:paraId="433F5986" w14:textId="77777777" w:rsidR="005F7D75" w:rsidRDefault="005F7D75" w:rsidP="00C46111">
      <w:pPr>
        <w:rPr>
          <w:noProof/>
        </w:rPr>
      </w:pPr>
    </w:p>
    <w:p w14:paraId="5407F508" w14:textId="77777777" w:rsidR="005F7D75" w:rsidRDefault="005F7D75" w:rsidP="00C46111">
      <w:pPr>
        <w:rPr>
          <w:noProof/>
        </w:rPr>
      </w:pPr>
    </w:p>
    <w:p w14:paraId="2A4EA882" w14:textId="77777777" w:rsidR="005F7D75" w:rsidRDefault="005F7D75" w:rsidP="00C46111">
      <w:pPr>
        <w:rPr>
          <w:noProof/>
        </w:rPr>
      </w:pPr>
    </w:p>
    <w:p w14:paraId="627B7AC3" w14:textId="77777777" w:rsidR="005F7D75" w:rsidRDefault="005F7D75" w:rsidP="00C46111">
      <w:pPr>
        <w:rPr>
          <w:noProof/>
        </w:rPr>
      </w:pPr>
    </w:p>
    <w:p w14:paraId="3D2E15B5" w14:textId="77777777" w:rsidR="005F7D75" w:rsidRDefault="005F7D75" w:rsidP="00C46111">
      <w:pPr>
        <w:rPr>
          <w:noProof/>
        </w:rPr>
      </w:pPr>
    </w:p>
    <w:p w14:paraId="1FFB5A27" w14:textId="77777777" w:rsidR="005F7D75" w:rsidRDefault="005F7D75" w:rsidP="00C46111">
      <w:pPr>
        <w:rPr>
          <w:noProof/>
        </w:rPr>
      </w:pPr>
    </w:p>
    <w:sectPr w:rsidR="005F7D75"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34A94C7" w14:textId="77777777" w:rsidR="00771B57" w:rsidRDefault="00771B57" w:rsidP="00D210FA">
      <w:pPr>
        <w:spacing w:after="0"/>
      </w:pPr>
      <w:r>
        <w:separator/>
      </w:r>
    </w:p>
  </w:endnote>
  <w:endnote w:type="continuationSeparator" w:id="0">
    <w:p w14:paraId="7AA876AD" w14:textId="77777777" w:rsidR="00771B57" w:rsidRDefault="00771B57"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4FBE6CC" w14:textId="77777777" w:rsidR="00771B57" w:rsidRDefault="00771B57" w:rsidP="00D210FA">
      <w:pPr>
        <w:spacing w:after="0"/>
      </w:pPr>
      <w:r>
        <w:separator/>
      </w:r>
    </w:p>
  </w:footnote>
  <w:footnote w:type="continuationSeparator" w:id="0">
    <w:p w14:paraId="606D2D28" w14:textId="77777777" w:rsidR="00771B57" w:rsidRDefault="00771B57"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1C96CCC"/>
    <w:multiLevelType w:val="hybridMultilevel"/>
    <w:tmpl w:val="15689856"/>
    <w:lvl w:ilvl="0" w:tplc="C57836E2">
      <w:start w:val="1"/>
      <w:numFmt w:val="bullet"/>
      <w:lvlText w:val="•"/>
      <w:lvlJc w:val="left"/>
      <w:pPr>
        <w:tabs>
          <w:tab w:val="num" w:pos="720"/>
        </w:tabs>
        <w:ind w:left="720" w:hanging="360"/>
      </w:pPr>
      <w:rPr>
        <w:rFonts w:ascii="Arial" w:hAnsi="Arial" w:hint="default"/>
      </w:rPr>
    </w:lvl>
    <w:lvl w:ilvl="1" w:tplc="F9862024" w:tentative="1">
      <w:start w:val="1"/>
      <w:numFmt w:val="bullet"/>
      <w:lvlText w:val="•"/>
      <w:lvlJc w:val="left"/>
      <w:pPr>
        <w:tabs>
          <w:tab w:val="num" w:pos="1440"/>
        </w:tabs>
        <w:ind w:left="1440" w:hanging="360"/>
      </w:pPr>
      <w:rPr>
        <w:rFonts w:ascii="Arial" w:hAnsi="Arial" w:hint="default"/>
      </w:rPr>
    </w:lvl>
    <w:lvl w:ilvl="2" w:tplc="71902154" w:tentative="1">
      <w:start w:val="1"/>
      <w:numFmt w:val="bullet"/>
      <w:lvlText w:val="•"/>
      <w:lvlJc w:val="left"/>
      <w:pPr>
        <w:tabs>
          <w:tab w:val="num" w:pos="2160"/>
        </w:tabs>
        <w:ind w:left="2160" w:hanging="360"/>
      </w:pPr>
      <w:rPr>
        <w:rFonts w:ascii="Arial" w:hAnsi="Arial" w:hint="default"/>
      </w:rPr>
    </w:lvl>
    <w:lvl w:ilvl="3" w:tplc="06BCC7BA" w:tentative="1">
      <w:start w:val="1"/>
      <w:numFmt w:val="bullet"/>
      <w:lvlText w:val="•"/>
      <w:lvlJc w:val="left"/>
      <w:pPr>
        <w:tabs>
          <w:tab w:val="num" w:pos="2880"/>
        </w:tabs>
        <w:ind w:left="2880" w:hanging="360"/>
      </w:pPr>
      <w:rPr>
        <w:rFonts w:ascii="Arial" w:hAnsi="Arial" w:hint="default"/>
      </w:rPr>
    </w:lvl>
    <w:lvl w:ilvl="4" w:tplc="B96A99C2" w:tentative="1">
      <w:start w:val="1"/>
      <w:numFmt w:val="bullet"/>
      <w:lvlText w:val="•"/>
      <w:lvlJc w:val="left"/>
      <w:pPr>
        <w:tabs>
          <w:tab w:val="num" w:pos="3600"/>
        </w:tabs>
        <w:ind w:left="3600" w:hanging="360"/>
      </w:pPr>
      <w:rPr>
        <w:rFonts w:ascii="Arial" w:hAnsi="Arial" w:hint="default"/>
      </w:rPr>
    </w:lvl>
    <w:lvl w:ilvl="5" w:tplc="42C4C3DE" w:tentative="1">
      <w:start w:val="1"/>
      <w:numFmt w:val="bullet"/>
      <w:lvlText w:val="•"/>
      <w:lvlJc w:val="left"/>
      <w:pPr>
        <w:tabs>
          <w:tab w:val="num" w:pos="4320"/>
        </w:tabs>
        <w:ind w:left="4320" w:hanging="360"/>
      </w:pPr>
      <w:rPr>
        <w:rFonts w:ascii="Arial" w:hAnsi="Arial" w:hint="default"/>
      </w:rPr>
    </w:lvl>
    <w:lvl w:ilvl="6" w:tplc="A54AB9A6" w:tentative="1">
      <w:start w:val="1"/>
      <w:numFmt w:val="bullet"/>
      <w:lvlText w:val="•"/>
      <w:lvlJc w:val="left"/>
      <w:pPr>
        <w:tabs>
          <w:tab w:val="num" w:pos="5040"/>
        </w:tabs>
        <w:ind w:left="5040" w:hanging="360"/>
      </w:pPr>
      <w:rPr>
        <w:rFonts w:ascii="Arial" w:hAnsi="Arial" w:hint="default"/>
      </w:rPr>
    </w:lvl>
    <w:lvl w:ilvl="7" w:tplc="AC4C516C" w:tentative="1">
      <w:start w:val="1"/>
      <w:numFmt w:val="bullet"/>
      <w:lvlText w:val="•"/>
      <w:lvlJc w:val="left"/>
      <w:pPr>
        <w:tabs>
          <w:tab w:val="num" w:pos="5760"/>
        </w:tabs>
        <w:ind w:left="5760" w:hanging="360"/>
      </w:pPr>
      <w:rPr>
        <w:rFonts w:ascii="Arial" w:hAnsi="Arial" w:hint="default"/>
      </w:rPr>
    </w:lvl>
    <w:lvl w:ilvl="8" w:tplc="0A02479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5162087">
    <w:abstractNumId w:val="4"/>
  </w:num>
  <w:num w:numId="2" w16cid:durableId="981616755">
    <w:abstractNumId w:val="3"/>
  </w:num>
  <w:num w:numId="3" w16cid:durableId="457189333">
    <w:abstractNumId w:val="12"/>
  </w:num>
  <w:num w:numId="4" w16cid:durableId="1754429725">
    <w:abstractNumId w:val="13"/>
  </w:num>
  <w:num w:numId="5" w16cid:durableId="1186213873">
    <w:abstractNumId w:val="7"/>
  </w:num>
  <w:num w:numId="6" w16cid:durableId="2100978077">
    <w:abstractNumId w:val="6"/>
  </w:num>
  <w:num w:numId="7" w16cid:durableId="999653363">
    <w:abstractNumId w:val="9"/>
  </w:num>
  <w:num w:numId="8" w16cid:durableId="281377503">
    <w:abstractNumId w:val="8"/>
  </w:num>
  <w:num w:numId="9" w16cid:durableId="1459881536">
    <w:abstractNumId w:val="2"/>
  </w:num>
  <w:num w:numId="10" w16cid:durableId="1243569665">
    <w:abstractNumId w:val="0"/>
  </w:num>
  <w:num w:numId="11" w16cid:durableId="1449204127">
    <w:abstractNumId w:val="5"/>
  </w:num>
  <w:num w:numId="12" w16cid:durableId="1052653295">
    <w:abstractNumId w:val="1"/>
  </w:num>
  <w:num w:numId="13" w16cid:durableId="1855340552">
    <w:abstractNumId w:val="11"/>
  </w:num>
  <w:num w:numId="14" w16cid:durableId="876040805">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0"/>
  <w:removePersonalInformation/>
  <w:removeDateAndTime/>
  <w:displayBackgroundShap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63B85"/>
    <w:rsid w:val="0008782A"/>
    <w:rsid w:val="000A065A"/>
    <w:rsid w:val="000D0A13"/>
    <w:rsid w:val="000E56ED"/>
    <w:rsid w:val="00106FC5"/>
    <w:rsid w:val="00120DEC"/>
    <w:rsid w:val="00123C19"/>
    <w:rsid w:val="001A2DAB"/>
    <w:rsid w:val="001A3F28"/>
    <w:rsid w:val="001C55B6"/>
    <w:rsid w:val="001D6CC4"/>
    <w:rsid w:val="00206405"/>
    <w:rsid w:val="002341AD"/>
    <w:rsid w:val="00253267"/>
    <w:rsid w:val="002823CD"/>
    <w:rsid w:val="00287787"/>
    <w:rsid w:val="00291685"/>
    <w:rsid w:val="0029329C"/>
    <w:rsid w:val="002B0A3D"/>
    <w:rsid w:val="002F26AB"/>
    <w:rsid w:val="003007A7"/>
    <w:rsid w:val="003257E1"/>
    <w:rsid w:val="00325DEC"/>
    <w:rsid w:val="00346FFA"/>
    <w:rsid w:val="00385494"/>
    <w:rsid w:val="003A3069"/>
    <w:rsid w:val="003C20B5"/>
    <w:rsid w:val="003E545F"/>
    <w:rsid w:val="003F03D2"/>
    <w:rsid w:val="003F1E1A"/>
    <w:rsid w:val="004045E5"/>
    <w:rsid w:val="00421496"/>
    <w:rsid w:val="00422C27"/>
    <w:rsid w:val="0044367C"/>
    <w:rsid w:val="00443F44"/>
    <w:rsid w:val="0044412C"/>
    <w:rsid w:val="004642F0"/>
    <w:rsid w:val="004E3AE3"/>
    <w:rsid w:val="00500564"/>
    <w:rsid w:val="00502928"/>
    <w:rsid w:val="0051102B"/>
    <w:rsid w:val="00516CC0"/>
    <w:rsid w:val="005475F0"/>
    <w:rsid w:val="00582081"/>
    <w:rsid w:val="005838BC"/>
    <w:rsid w:val="005B57E1"/>
    <w:rsid w:val="005E61E0"/>
    <w:rsid w:val="005F0F31"/>
    <w:rsid w:val="005F7D75"/>
    <w:rsid w:val="006024ED"/>
    <w:rsid w:val="0061793F"/>
    <w:rsid w:val="0062123A"/>
    <w:rsid w:val="006605F8"/>
    <w:rsid w:val="006676A1"/>
    <w:rsid w:val="00667A54"/>
    <w:rsid w:val="006833BD"/>
    <w:rsid w:val="00694139"/>
    <w:rsid w:val="006A3B21"/>
    <w:rsid w:val="006D2642"/>
    <w:rsid w:val="006E2D42"/>
    <w:rsid w:val="00720FEE"/>
    <w:rsid w:val="00737483"/>
    <w:rsid w:val="00764B6F"/>
    <w:rsid w:val="00771B57"/>
    <w:rsid w:val="007C7319"/>
    <w:rsid w:val="007D43B3"/>
    <w:rsid w:val="007F20B4"/>
    <w:rsid w:val="007F525E"/>
    <w:rsid w:val="00802FF1"/>
    <w:rsid w:val="008059D3"/>
    <w:rsid w:val="0082695D"/>
    <w:rsid w:val="0083044C"/>
    <w:rsid w:val="00846694"/>
    <w:rsid w:val="0085182D"/>
    <w:rsid w:val="00867E5F"/>
    <w:rsid w:val="008709F5"/>
    <w:rsid w:val="00877A91"/>
    <w:rsid w:val="00884E86"/>
    <w:rsid w:val="00890534"/>
    <w:rsid w:val="00891124"/>
    <w:rsid w:val="008927FF"/>
    <w:rsid w:val="008B0F18"/>
    <w:rsid w:val="008C1616"/>
    <w:rsid w:val="008E3921"/>
    <w:rsid w:val="0090027B"/>
    <w:rsid w:val="00905238"/>
    <w:rsid w:val="0094702A"/>
    <w:rsid w:val="00967DAB"/>
    <w:rsid w:val="00990E76"/>
    <w:rsid w:val="00991A53"/>
    <w:rsid w:val="00996F4E"/>
    <w:rsid w:val="009F71FE"/>
    <w:rsid w:val="00A27D8D"/>
    <w:rsid w:val="00A31F33"/>
    <w:rsid w:val="00A70A62"/>
    <w:rsid w:val="00A71DA8"/>
    <w:rsid w:val="00A90A7A"/>
    <w:rsid w:val="00AA4F71"/>
    <w:rsid w:val="00AB1210"/>
    <w:rsid w:val="00AB5409"/>
    <w:rsid w:val="00AB770D"/>
    <w:rsid w:val="00AF2088"/>
    <w:rsid w:val="00AF5FB0"/>
    <w:rsid w:val="00B0080A"/>
    <w:rsid w:val="00B0538C"/>
    <w:rsid w:val="00B376E4"/>
    <w:rsid w:val="00B37AB8"/>
    <w:rsid w:val="00B418DE"/>
    <w:rsid w:val="00B47FE7"/>
    <w:rsid w:val="00B67824"/>
    <w:rsid w:val="00BE15BA"/>
    <w:rsid w:val="00C20ED0"/>
    <w:rsid w:val="00C31D85"/>
    <w:rsid w:val="00C348A8"/>
    <w:rsid w:val="00C34FA0"/>
    <w:rsid w:val="00C46111"/>
    <w:rsid w:val="00C47DCC"/>
    <w:rsid w:val="00C83332"/>
    <w:rsid w:val="00C95E04"/>
    <w:rsid w:val="00CC0A8F"/>
    <w:rsid w:val="00CC24B6"/>
    <w:rsid w:val="00CD3A64"/>
    <w:rsid w:val="00CE08CD"/>
    <w:rsid w:val="00D0664A"/>
    <w:rsid w:val="00D210FA"/>
    <w:rsid w:val="00D30F1D"/>
    <w:rsid w:val="00D57231"/>
    <w:rsid w:val="00D87B48"/>
    <w:rsid w:val="00D91203"/>
    <w:rsid w:val="00D94FD1"/>
    <w:rsid w:val="00DC5BBB"/>
    <w:rsid w:val="00DF0CF5"/>
    <w:rsid w:val="00E41692"/>
    <w:rsid w:val="00E55D74"/>
    <w:rsid w:val="00E81234"/>
    <w:rsid w:val="00E9037E"/>
    <w:rsid w:val="00EA120D"/>
    <w:rsid w:val="00EA49C3"/>
    <w:rsid w:val="00EB5E14"/>
    <w:rsid w:val="00EB6F36"/>
    <w:rsid w:val="00ED1049"/>
    <w:rsid w:val="00EE19D9"/>
    <w:rsid w:val="00EF26FC"/>
    <w:rsid w:val="00F37523"/>
    <w:rsid w:val="00F50168"/>
    <w:rsid w:val="00F50D34"/>
    <w:rsid w:val="00F52F83"/>
    <w:rsid w:val="00F61360"/>
    <w:rsid w:val="00FA39B2"/>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diagramColors" Target="diagrams/colors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Data" Target="diagrams/data1.xm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D895BCAF-11FD-4161-9460-71155FF594D5}">
      <dgm:prSet/>
      <dgm:spPr/>
      <dgm:t>
        <a:bodyPr/>
        <a:lstStyle/>
        <a:p>
          <a:pPr>
            <a:lnSpc>
              <a:spcPct val="150000"/>
            </a:lnSpc>
          </a:pPr>
          <a:r>
            <a:rPr lang="en-GB" b="1" i="0">
              <a:latin typeface="Aptos" panose="020B0004020202020204" pitchFamily="34" charset="0"/>
            </a:rPr>
            <a:t>Respect for Intellectual Property:</a:t>
          </a:r>
          <a:endParaRPr lang="en-GB">
            <a:latin typeface="Aptos" panose="020B0004020202020204" pitchFamily="34" charset="0"/>
          </a:endParaRPr>
        </a:p>
      </dgm:t>
    </dgm:pt>
    <dgm:pt modelId="{55C24B6C-44F8-45FA-AE8C-D7852F8F756E}" type="parTrans" cxnId="{56DD223B-87BE-41AD-A123-502044CB6C82}">
      <dgm:prSet/>
      <dgm:spPr/>
      <dgm:t>
        <a:bodyPr/>
        <a:lstStyle/>
        <a:p>
          <a:pPr>
            <a:lnSpc>
              <a:spcPct val="150000"/>
            </a:lnSpc>
          </a:pPr>
          <a:endParaRPr lang="en-GB">
            <a:latin typeface="Aptos" panose="020B0004020202020204" pitchFamily="34" charset="0"/>
          </a:endParaRPr>
        </a:p>
      </dgm:t>
    </dgm:pt>
    <dgm:pt modelId="{1D8F6D8C-F89F-400C-A451-06369F630D13}" type="sibTrans" cxnId="{56DD223B-87BE-41AD-A123-502044CB6C82}">
      <dgm:prSet/>
      <dgm:spPr/>
      <dgm:t>
        <a:bodyPr/>
        <a:lstStyle/>
        <a:p>
          <a:pPr>
            <a:lnSpc>
              <a:spcPct val="150000"/>
            </a:lnSpc>
          </a:pPr>
          <a:endParaRPr lang="en-GB">
            <a:latin typeface="Aptos" panose="020B0004020202020204" pitchFamily="34" charset="0"/>
          </a:endParaRPr>
        </a:p>
      </dgm:t>
    </dgm:pt>
    <dgm:pt modelId="{DD8DD7F7-557F-4529-952E-996BE575A6CC}">
      <dgm:prSet/>
      <dgm:spPr/>
      <dgm:t>
        <a:bodyPr/>
        <a:lstStyle/>
        <a:p>
          <a:pPr>
            <a:lnSpc>
              <a:spcPct val="150000"/>
            </a:lnSpc>
          </a:pPr>
          <a:r>
            <a:rPr lang="en-GB" b="0" i="0" dirty="0">
              <a:latin typeface="Aptos" panose="020B0004020202020204" pitchFamily="34" charset="0"/>
            </a:rPr>
            <a:t>Properly cite and reference original sources. </a:t>
          </a:r>
          <a:endParaRPr lang="en-GB" dirty="0">
            <a:latin typeface="Aptos" panose="020B0004020202020204" pitchFamily="34" charset="0"/>
          </a:endParaRPr>
        </a:p>
      </dgm:t>
    </dgm:pt>
    <dgm:pt modelId="{898A7FBF-8854-4FCD-8F75-6D0A10D342BF}" type="parTrans" cxnId="{DA224816-7824-4FE5-9CD1-3E0ECE27E8A0}">
      <dgm:prSet/>
      <dgm:spPr/>
      <dgm:t>
        <a:bodyPr/>
        <a:lstStyle/>
        <a:p>
          <a:pPr>
            <a:lnSpc>
              <a:spcPct val="150000"/>
            </a:lnSpc>
          </a:pPr>
          <a:endParaRPr lang="en-GB">
            <a:latin typeface="Aptos" panose="020B0004020202020204" pitchFamily="34" charset="0"/>
          </a:endParaRPr>
        </a:p>
      </dgm:t>
    </dgm:pt>
    <dgm:pt modelId="{069345D4-AF17-4BE2-BEFD-16AAD453ED22}" type="sibTrans" cxnId="{DA224816-7824-4FE5-9CD1-3E0ECE27E8A0}">
      <dgm:prSet/>
      <dgm:spPr/>
      <dgm:t>
        <a:bodyPr/>
        <a:lstStyle/>
        <a:p>
          <a:pPr>
            <a:lnSpc>
              <a:spcPct val="150000"/>
            </a:lnSpc>
          </a:pPr>
          <a:endParaRPr lang="en-GB">
            <a:latin typeface="Aptos" panose="020B0004020202020204" pitchFamily="34" charset="0"/>
          </a:endParaRPr>
        </a:p>
      </dgm:t>
    </dgm:pt>
    <dgm:pt modelId="{D2F35989-0D76-4707-8851-E95507DAC780}">
      <dgm:prSet/>
      <dgm:spPr/>
      <dgm:t>
        <a:bodyPr/>
        <a:lstStyle/>
        <a:p>
          <a:pPr>
            <a:lnSpc>
              <a:spcPct val="150000"/>
            </a:lnSpc>
          </a:pPr>
          <a:r>
            <a:rPr lang="en-GB" b="1" i="0">
              <a:latin typeface="Aptos" panose="020B0004020202020204" pitchFamily="34" charset="0"/>
            </a:rPr>
            <a:t>Privacy and Confidentiality:</a:t>
          </a:r>
          <a:endParaRPr lang="en-GB">
            <a:latin typeface="Aptos" panose="020B0004020202020204" pitchFamily="34" charset="0"/>
          </a:endParaRPr>
        </a:p>
      </dgm:t>
    </dgm:pt>
    <dgm:pt modelId="{95A47F62-7CA1-4144-B825-A44483178729}" type="parTrans" cxnId="{CB93FF67-74EB-4163-A9EC-6469F10734D1}">
      <dgm:prSet/>
      <dgm:spPr/>
      <dgm:t>
        <a:bodyPr/>
        <a:lstStyle/>
        <a:p>
          <a:pPr>
            <a:lnSpc>
              <a:spcPct val="150000"/>
            </a:lnSpc>
          </a:pPr>
          <a:endParaRPr lang="en-GB">
            <a:latin typeface="Aptos" panose="020B0004020202020204" pitchFamily="34" charset="0"/>
          </a:endParaRPr>
        </a:p>
      </dgm:t>
    </dgm:pt>
    <dgm:pt modelId="{B96B68E4-E5AE-4BB2-A658-AF9FA9406E6C}" type="sibTrans" cxnId="{CB93FF67-74EB-4163-A9EC-6469F10734D1}">
      <dgm:prSet/>
      <dgm:spPr/>
      <dgm:t>
        <a:bodyPr/>
        <a:lstStyle/>
        <a:p>
          <a:pPr>
            <a:lnSpc>
              <a:spcPct val="150000"/>
            </a:lnSpc>
          </a:pPr>
          <a:endParaRPr lang="en-GB">
            <a:latin typeface="Aptos" panose="020B0004020202020204" pitchFamily="34" charset="0"/>
          </a:endParaRPr>
        </a:p>
      </dgm:t>
    </dgm:pt>
    <dgm:pt modelId="{B8AA4B07-C565-4CCF-9950-02D7DCC3515C}">
      <dgm:prSet/>
      <dgm:spPr/>
      <dgm:t>
        <a:bodyPr/>
        <a:lstStyle/>
        <a:p>
          <a:pPr>
            <a:lnSpc>
              <a:spcPct val="150000"/>
            </a:lnSpc>
          </a:pPr>
          <a:r>
            <a:rPr lang="en-GB" b="0" i="0">
              <a:latin typeface="Aptos" panose="020B0004020202020204" pitchFamily="34" charset="0"/>
            </a:rPr>
            <a:t>Protect the privacy and confidentiality of individuals when using data with sensitive or identifiable information.</a:t>
          </a:r>
          <a:endParaRPr lang="en-GB">
            <a:latin typeface="Aptos" panose="020B0004020202020204" pitchFamily="34" charset="0"/>
          </a:endParaRPr>
        </a:p>
      </dgm:t>
    </dgm:pt>
    <dgm:pt modelId="{7CE0ECD8-FF60-40FC-834A-69289342858B}" type="parTrans" cxnId="{54E1D1F9-2D03-4A36-ADEB-7EC8EB0F85F9}">
      <dgm:prSet/>
      <dgm:spPr/>
      <dgm:t>
        <a:bodyPr/>
        <a:lstStyle/>
        <a:p>
          <a:pPr>
            <a:lnSpc>
              <a:spcPct val="150000"/>
            </a:lnSpc>
          </a:pPr>
          <a:endParaRPr lang="en-GB">
            <a:latin typeface="Aptos" panose="020B0004020202020204" pitchFamily="34" charset="0"/>
          </a:endParaRPr>
        </a:p>
      </dgm:t>
    </dgm:pt>
    <dgm:pt modelId="{BA44317E-0141-443D-B3B3-5D8A23F7257D}" type="sibTrans" cxnId="{54E1D1F9-2D03-4A36-ADEB-7EC8EB0F85F9}">
      <dgm:prSet/>
      <dgm:spPr/>
      <dgm:t>
        <a:bodyPr/>
        <a:lstStyle/>
        <a:p>
          <a:pPr>
            <a:lnSpc>
              <a:spcPct val="150000"/>
            </a:lnSpc>
          </a:pPr>
          <a:endParaRPr lang="en-GB">
            <a:latin typeface="Aptos" panose="020B0004020202020204" pitchFamily="34" charset="0"/>
          </a:endParaRPr>
        </a:p>
      </dgm:t>
    </dgm:pt>
    <dgm:pt modelId="{5674B894-A55E-4559-8EA7-028C3F32E4B2}">
      <dgm:prSet/>
      <dgm:spPr/>
      <dgm:t>
        <a:bodyPr/>
        <a:lstStyle/>
        <a:p>
          <a:pPr>
            <a:lnSpc>
              <a:spcPct val="150000"/>
            </a:lnSpc>
          </a:pPr>
          <a:r>
            <a:rPr lang="en-GB" b="1" i="0">
              <a:latin typeface="Aptos" panose="020B0004020202020204" pitchFamily="34" charset="0"/>
            </a:rPr>
            <a:t>Data Integrity and Reliability:</a:t>
          </a:r>
          <a:r>
            <a:rPr lang="en-GB">
              <a:latin typeface="Aptos" panose="020B0004020202020204" pitchFamily="34" charset="0"/>
            </a:rPr>
            <a:t> </a:t>
          </a:r>
        </a:p>
      </dgm:t>
    </dgm:pt>
    <dgm:pt modelId="{CF4D6B60-7FC7-4A9C-B7E1-C22EA10EB381}" type="parTrans" cxnId="{8A48955A-FF8F-4776-99D4-D2F9A35739B0}">
      <dgm:prSet/>
      <dgm:spPr/>
      <dgm:t>
        <a:bodyPr/>
        <a:lstStyle/>
        <a:p>
          <a:pPr>
            <a:lnSpc>
              <a:spcPct val="150000"/>
            </a:lnSpc>
          </a:pPr>
          <a:endParaRPr lang="en-GB">
            <a:latin typeface="Aptos" panose="020B0004020202020204" pitchFamily="34" charset="0"/>
          </a:endParaRPr>
        </a:p>
      </dgm:t>
    </dgm:pt>
    <dgm:pt modelId="{94E754A5-C7C4-42B9-A350-BD17338F58B9}" type="sibTrans" cxnId="{8A48955A-FF8F-4776-99D4-D2F9A35739B0}">
      <dgm:prSet/>
      <dgm:spPr/>
      <dgm:t>
        <a:bodyPr/>
        <a:lstStyle/>
        <a:p>
          <a:pPr>
            <a:lnSpc>
              <a:spcPct val="150000"/>
            </a:lnSpc>
          </a:pPr>
          <a:endParaRPr lang="en-GB">
            <a:latin typeface="Aptos" panose="020B0004020202020204" pitchFamily="34" charset="0"/>
          </a:endParaRPr>
        </a:p>
      </dgm:t>
    </dgm:pt>
    <dgm:pt modelId="{DED7677A-A811-4E99-A359-AF267F66CB3B}">
      <dgm:prSet/>
      <dgm:spPr/>
      <dgm:t>
        <a:bodyPr/>
        <a:lstStyle/>
        <a:p>
          <a:pPr>
            <a:lnSpc>
              <a:spcPct val="150000"/>
            </a:lnSpc>
          </a:pPr>
          <a:r>
            <a:rPr lang="en-GB" b="1" i="0" dirty="0">
              <a:latin typeface="Aptos" panose="020B0004020202020204" pitchFamily="34" charset="0"/>
            </a:rPr>
            <a:t>Compliance with Laws and Regulations:</a:t>
          </a:r>
          <a:endParaRPr lang="en-GB" dirty="0">
            <a:latin typeface="Aptos" panose="020B0004020202020204" pitchFamily="34" charset="0"/>
          </a:endParaRPr>
        </a:p>
      </dgm:t>
    </dgm:pt>
    <dgm:pt modelId="{F38EF5EE-50CB-434C-B7C2-9D5B46BCDA7A}" type="parTrans" cxnId="{81E8ED4A-9C61-4261-A97E-A8FB2B721822}">
      <dgm:prSet/>
      <dgm:spPr/>
      <dgm:t>
        <a:bodyPr/>
        <a:lstStyle/>
        <a:p>
          <a:pPr>
            <a:lnSpc>
              <a:spcPct val="150000"/>
            </a:lnSpc>
          </a:pPr>
          <a:endParaRPr lang="en-GB">
            <a:latin typeface="Aptos" panose="020B0004020202020204" pitchFamily="34" charset="0"/>
          </a:endParaRPr>
        </a:p>
      </dgm:t>
    </dgm:pt>
    <dgm:pt modelId="{9F4A521B-0AB9-4C49-8D3E-A4522CDAC745}" type="sibTrans" cxnId="{81E8ED4A-9C61-4261-A97E-A8FB2B721822}">
      <dgm:prSet/>
      <dgm:spPr/>
      <dgm:t>
        <a:bodyPr/>
        <a:lstStyle/>
        <a:p>
          <a:pPr>
            <a:lnSpc>
              <a:spcPct val="150000"/>
            </a:lnSpc>
          </a:pPr>
          <a:endParaRPr lang="en-GB">
            <a:latin typeface="Aptos" panose="020B0004020202020204" pitchFamily="34" charset="0"/>
          </a:endParaRPr>
        </a:p>
      </dgm:t>
    </dgm:pt>
    <dgm:pt modelId="{F5AC5549-675B-444B-905D-2F1D9FDC1779}">
      <dgm:prSet/>
      <dgm:spPr/>
      <dgm:t>
        <a:bodyPr/>
        <a:lstStyle/>
        <a:p>
          <a:pPr>
            <a:lnSpc>
              <a:spcPct val="150000"/>
            </a:lnSpc>
          </a:pPr>
          <a:r>
            <a:rPr lang="en-GB" b="1" i="0" dirty="0">
              <a:latin typeface="Aptos" panose="020B0004020202020204" pitchFamily="34" charset="0"/>
            </a:rPr>
            <a:t>Informed Consent</a:t>
          </a:r>
          <a:endParaRPr lang="en-GB" dirty="0">
            <a:latin typeface="Aptos" panose="020B0004020202020204" pitchFamily="34" charset="0"/>
          </a:endParaRPr>
        </a:p>
      </dgm:t>
    </dgm:pt>
    <dgm:pt modelId="{AC81EE79-FF8C-4405-963A-7F74BE293A69}" type="parTrans" cxnId="{F047993C-E79F-4DF4-8E68-009CE95435BF}">
      <dgm:prSet/>
      <dgm:spPr/>
      <dgm:t>
        <a:bodyPr/>
        <a:lstStyle/>
        <a:p>
          <a:pPr>
            <a:lnSpc>
              <a:spcPct val="150000"/>
            </a:lnSpc>
          </a:pPr>
          <a:endParaRPr lang="en-GB">
            <a:latin typeface="Aptos" panose="020B0004020202020204" pitchFamily="34" charset="0"/>
          </a:endParaRPr>
        </a:p>
      </dgm:t>
    </dgm:pt>
    <dgm:pt modelId="{B7249222-7390-4801-8772-10BB94E221D0}" type="sibTrans" cxnId="{F047993C-E79F-4DF4-8E68-009CE95435BF}">
      <dgm:prSet/>
      <dgm:spPr/>
      <dgm:t>
        <a:bodyPr/>
        <a:lstStyle/>
        <a:p>
          <a:pPr>
            <a:lnSpc>
              <a:spcPct val="150000"/>
            </a:lnSpc>
          </a:pPr>
          <a:endParaRPr lang="en-GB">
            <a:latin typeface="Aptos" panose="020B0004020202020204" pitchFamily="34" charset="0"/>
          </a:endParaRPr>
        </a:p>
      </dgm:t>
    </dgm:pt>
    <dgm:pt modelId="{31ECEDD7-80EF-414B-BE50-B610D566367B}">
      <dgm:prSet/>
      <dgm:spPr/>
      <dgm:t>
        <a:bodyPr/>
        <a:lstStyle/>
        <a:p>
          <a:pPr>
            <a:lnSpc>
              <a:spcPct val="150000"/>
            </a:lnSpc>
          </a:pPr>
          <a:r>
            <a:rPr lang="en-GB" b="0" i="0">
              <a:latin typeface="Aptos" panose="020B0004020202020204" pitchFamily="34" charset="0"/>
            </a:rPr>
            <a:t>Use reliable and valid data sources. Assess the quality and integrity of sources.</a:t>
          </a:r>
          <a:endParaRPr lang="en-GB">
            <a:latin typeface="Aptos" panose="020B0004020202020204" pitchFamily="34" charset="0"/>
          </a:endParaRPr>
        </a:p>
      </dgm:t>
    </dgm:pt>
    <dgm:pt modelId="{20439AF7-F994-4596-8154-7958604637F8}" type="parTrans" cxnId="{7B9CB682-0DC9-4815-951A-E787AB7CD2FE}">
      <dgm:prSet/>
      <dgm:spPr/>
      <dgm:t>
        <a:bodyPr/>
        <a:lstStyle/>
        <a:p>
          <a:pPr>
            <a:lnSpc>
              <a:spcPct val="150000"/>
            </a:lnSpc>
          </a:pPr>
          <a:endParaRPr lang="en-GB">
            <a:latin typeface="Aptos" panose="020B0004020202020204" pitchFamily="34" charset="0"/>
          </a:endParaRPr>
        </a:p>
      </dgm:t>
    </dgm:pt>
    <dgm:pt modelId="{BAE7B1D5-018D-43C6-93C5-0E28100285E0}" type="sibTrans" cxnId="{7B9CB682-0DC9-4815-951A-E787AB7CD2FE}">
      <dgm:prSet/>
      <dgm:spPr/>
      <dgm:t>
        <a:bodyPr/>
        <a:lstStyle/>
        <a:p>
          <a:pPr>
            <a:lnSpc>
              <a:spcPct val="150000"/>
            </a:lnSpc>
          </a:pPr>
          <a:endParaRPr lang="en-GB">
            <a:latin typeface="Aptos" panose="020B0004020202020204" pitchFamily="34" charset="0"/>
          </a:endParaRPr>
        </a:p>
      </dgm:t>
    </dgm:pt>
    <dgm:pt modelId="{7D9AB477-3831-4B66-903C-51888FAB2EF1}">
      <dgm:prSet/>
      <dgm:spPr/>
      <dgm:t>
        <a:bodyPr/>
        <a:lstStyle/>
        <a:p>
          <a:pPr>
            <a:lnSpc>
              <a:spcPct val="150000"/>
            </a:lnSpc>
          </a:pPr>
          <a:r>
            <a:rPr lang="en-GB" b="0" i="0">
              <a:latin typeface="Aptos" panose="020B0004020202020204" pitchFamily="34" charset="0"/>
            </a:rPr>
            <a:t>Adhere to relevant laws and regulations governing data use and research (e.g. GDPR). </a:t>
          </a:r>
          <a:endParaRPr lang="en-GB">
            <a:latin typeface="Aptos" panose="020B0004020202020204" pitchFamily="34" charset="0"/>
          </a:endParaRPr>
        </a:p>
      </dgm:t>
    </dgm:pt>
    <dgm:pt modelId="{1C5BF6D7-9EA3-4496-9259-CCFB570AB9BC}" type="parTrans" cxnId="{62CB3FEB-664D-43E7-89EF-51AA5774E707}">
      <dgm:prSet/>
      <dgm:spPr/>
      <dgm:t>
        <a:bodyPr/>
        <a:lstStyle/>
        <a:p>
          <a:pPr>
            <a:lnSpc>
              <a:spcPct val="150000"/>
            </a:lnSpc>
          </a:pPr>
          <a:endParaRPr lang="en-GB">
            <a:latin typeface="Aptos" panose="020B0004020202020204" pitchFamily="34" charset="0"/>
          </a:endParaRPr>
        </a:p>
      </dgm:t>
    </dgm:pt>
    <dgm:pt modelId="{13866862-3E71-49D6-8E54-5828906B8520}" type="sibTrans" cxnId="{62CB3FEB-664D-43E7-89EF-51AA5774E707}">
      <dgm:prSet/>
      <dgm:spPr/>
      <dgm:t>
        <a:bodyPr/>
        <a:lstStyle/>
        <a:p>
          <a:pPr>
            <a:lnSpc>
              <a:spcPct val="150000"/>
            </a:lnSpc>
          </a:pPr>
          <a:endParaRPr lang="en-GB">
            <a:latin typeface="Aptos" panose="020B0004020202020204" pitchFamily="34" charset="0"/>
          </a:endParaRPr>
        </a:p>
      </dgm:t>
    </dgm:pt>
    <dgm:pt modelId="{D0F2A51A-8617-4842-9A50-755676DCD3DD}">
      <dgm:prSet/>
      <dgm:spPr/>
      <dgm:t>
        <a:bodyPr/>
        <a:lstStyle/>
        <a:p>
          <a:pPr>
            <a:lnSpc>
              <a:spcPct val="150000"/>
            </a:lnSpc>
          </a:pPr>
          <a:r>
            <a:rPr lang="en-GB" b="0" i="0">
              <a:latin typeface="Aptos" panose="020B0004020202020204" pitchFamily="34" charset="0"/>
            </a:rPr>
            <a:t>Comply with informed consent agreements when using data that requires it or ensuring that if you have used primary research sources, the participants have provided their consent. </a:t>
          </a:r>
          <a:endParaRPr lang="en-GB">
            <a:latin typeface="Aptos" panose="020B0004020202020204" pitchFamily="34" charset="0"/>
          </a:endParaRPr>
        </a:p>
      </dgm:t>
    </dgm:pt>
    <dgm:pt modelId="{DD30637A-3765-4C05-B6F7-B47484906C94}" type="parTrans" cxnId="{19EBC273-BE40-4DF3-AD90-42CF3D009016}">
      <dgm:prSet/>
      <dgm:spPr/>
      <dgm:t>
        <a:bodyPr/>
        <a:lstStyle/>
        <a:p>
          <a:pPr>
            <a:lnSpc>
              <a:spcPct val="150000"/>
            </a:lnSpc>
          </a:pPr>
          <a:endParaRPr lang="en-GB">
            <a:latin typeface="Aptos" panose="020B0004020202020204" pitchFamily="34" charset="0"/>
          </a:endParaRPr>
        </a:p>
      </dgm:t>
    </dgm:pt>
    <dgm:pt modelId="{6BC62B7F-2BE1-4735-BEF1-C93E581063AE}" type="sibTrans" cxnId="{19EBC273-BE40-4DF3-AD90-42CF3D009016}">
      <dgm:prSet/>
      <dgm:spPr/>
      <dgm:t>
        <a:bodyPr/>
        <a:lstStyle/>
        <a:p>
          <a:pPr>
            <a:lnSpc>
              <a:spcPct val="150000"/>
            </a:lnSpc>
          </a:pPr>
          <a:endParaRPr lang="en-GB">
            <a:latin typeface="Aptos" panose="020B0004020202020204" pitchFamily="34" charset="0"/>
          </a:endParaRPr>
        </a:p>
      </dgm:t>
    </dgm:pt>
    <dgm:pt modelId="{C265F219-E085-47C1-B4E3-8FDDFA25F889}">
      <dgm:prSet/>
      <dgm:spPr/>
      <dgm:t>
        <a:bodyPr/>
        <a:lstStyle/>
        <a:p>
          <a:pPr>
            <a:lnSpc>
              <a:spcPct val="150000"/>
            </a:lnSpc>
          </a:pPr>
          <a:r>
            <a:rPr lang="en-GB" b="0" i="0" dirty="0">
              <a:latin typeface="Aptos" panose="020B0004020202020204" pitchFamily="34" charset="0"/>
            </a:rPr>
            <a:t>Avoid plagiarism.</a:t>
          </a:r>
          <a:endParaRPr lang="en-GB" dirty="0">
            <a:latin typeface="Aptos" panose="020B0004020202020204" pitchFamily="34" charset="0"/>
          </a:endParaRPr>
        </a:p>
      </dgm:t>
    </dgm:pt>
    <dgm:pt modelId="{CFB48789-B765-4BE4-8DB6-CD599F6A3E37}" type="parTrans" cxnId="{54D0ECD0-EE84-49E7-8142-950C154DBDA3}">
      <dgm:prSet/>
      <dgm:spPr/>
      <dgm:t>
        <a:bodyPr/>
        <a:lstStyle/>
        <a:p>
          <a:endParaRPr lang="en-GB"/>
        </a:p>
      </dgm:t>
    </dgm:pt>
    <dgm:pt modelId="{19FFA166-1C07-47F4-A622-03A6AB1AE0CC}" type="sibTrans" cxnId="{54D0ECD0-EE84-49E7-8142-950C154DBDA3}">
      <dgm:prSet/>
      <dgm:spPr/>
      <dgm:t>
        <a:bodyPr/>
        <a:lstStyle/>
        <a:p>
          <a:endParaRPr lang="en-GB"/>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5">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5">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5">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5">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5">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5">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5">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5">
        <dgm:presLayoutVars>
          <dgm:bulletEnabled val="1"/>
        </dgm:presLayoutVars>
      </dgm:prSet>
      <dgm:spPr/>
    </dgm:pt>
    <dgm:pt modelId="{D9831088-02B0-4486-B332-594DEF4AFDB7}" type="pres">
      <dgm:prSet presAssocID="{9F4A521B-0AB9-4C49-8D3E-A4522CDAC745}" presName="space" presStyleCnt="0"/>
      <dgm:spPr/>
    </dgm:pt>
    <dgm:pt modelId="{25E0243E-9C63-48E2-BDA9-959F204AC029}" type="pres">
      <dgm:prSet presAssocID="{F5AC5549-675B-444B-905D-2F1D9FDC1779}" presName="composite" presStyleCnt="0"/>
      <dgm:spPr/>
    </dgm:pt>
    <dgm:pt modelId="{527B8B4B-D6E7-4EB7-86F6-6A7D2579D756}" type="pres">
      <dgm:prSet presAssocID="{F5AC5549-675B-444B-905D-2F1D9FDC1779}" presName="parTx" presStyleLbl="alignNode1" presStyleIdx="4" presStyleCnt="5">
        <dgm:presLayoutVars>
          <dgm:chMax val="0"/>
          <dgm:chPref val="0"/>
          <dgm:bulletEnabled val="1"/>
        </dgm:presLayoutVars>
      </dgm:prSet>
      <dgm:spPr/>
    </dgm:pt>
    <dgm:pt modelId="{3FAC58C7-563C-4DE2-B8E2-03C2F5DF4A75}" type="pres">
      <dgm:prSet presAssocID="{F5AC5549-675B-444B-905D-2F1D9FDC1779}" presName="desTx" presStyleLbl="alignAccFollowNode1" presStyleIdx="4" presStyleCnt="5">
        <dgm:presLayoutVars>
          <dgm:bulletEnabled val="1"/>
        </dgm:presLayoutVars>
      </dgm:prSet>
      <dgm:spPr/>
    </dgm:pt>
  </dgm:ptLst>
  <dgm:cxnLst>
    <dgm:cxn modelId="{1D40D500-2967-46E3-817F-582348E97C84}" type="presOf" srcId="{D0F2A51A-8617-4842-9A50-755676DCD3DD}" destId="{3FAC58C7-563C-4DE2-B8E2-03C2F5DF4A75}" srcOrd="0" destOrd="0" presId="urn:microsoft.com/office/officeart/2005/8/layout/hList1"/>
    <dgm:cxn modelId="{DA224816-7824-4FE5-9CD1-3E0ECE27E8A0}" srcId="{D895BCAF-11FD-4161-9460-71155FF594D5}" destId="{DD8DD7F7-557F-4529-952E-996BE575A6CC}" srcOrd="0" destOrd="0" parTransId="{898A7FBF-8854-4FCD-8F75-6D0A10D342BF}" sibTransId="{069345D4-AF17-4BE2-BEFD-16AAD453ED22}"/>
    <dgm:cxn modelId="{56DD223B-87BE-41AD-A123-502044CB6C82}" srcId="{7634D104-7D93-4DC9-AA78-CFDC22EB2B7D}" destId="{D895BCAF-11FD-4161-9460-71155FF594D5}" srcOrd="0" destOrd="0" parTransId="{55C24B6C-44F8-45FA-AE8C-D7852F8F756E}" sibTransId="{1D8F6D8C-F89F-400C-A451-06369F630D13}"/>
    <dgm:cxn modelId="{F047993C-E79F-4DF4-8E68-009CE95435BF}" srcId="{7634D104-7D93-4DC9-AA78-CFDC22EB2B7D}" destId="{F5AC5549-675B-444B-905D-2F1D9FDC1779}" srcOrd="4" destOrd="0" parTransId="{AC81EE79-FF8C-4405-963A-7F74BE293A69}" sibTransId="{B7249222-7390-4801-8772-10BB94E221D0}"/>
    <dgm:cxn modelId="{81E8ED4A-9C61-4261-A97E-A8FB2B721822}" srcId="{7634D104-7D93-4DC9-AA78-CFDC22EB2B7D}" destId="{DED7677A-A811-4E99-A359-AF267F66CB3B}" srcOrd="3" destOrd="0" parTransId="{F38EF5EE-50CB-434C-B7C2-9D5B46BCDA7A}" sibTransId="{9F4A521B-0AB9-4C49-8D3E-A4522CDAC745}"/>
    <dgm:cxn modelId="{F0545359-5F04-43E8-A631-131816166571}" type="presOf" srcId="{7D9AB477-3831-4B66-903C-51888FAB2EF1}" destId="{0426731F-8A3C-42F1-804E-8F6D7BF28D02}" srcOrd="0" destOrd="0" presId="urn:microsoft.com/office/officeart/2005/8/layout/hList1"/>
    <dgm:cxn modelId="{8A48955A-FF8F-4776-99D4-D2F9A35739B0}" srcId="{7634D104-7D93-4DC9-AA78-CFDC22EB2B7D}" destId="{5674B894-A55E-4559-8EA7-028C3F32E4B2}" srcOrd="2" destOrd="0" parTransId="{CF4D6B60-7FC7-4A9C-B7E1-C22EA10EB381}" sibTransId="{94E754A5-C7C4-42B9-A350-BD17338F58B9}"/>
    <dgm:cxn modelId="{399E6863-0942-4C7F-888F-D5A856FD2535}" type="presOf" srcId="{D2F35989-0D76-4707-8851-E95507DAC780}" destId="{0F07604D-46A6-4ADA-B996-B9E43A897BA8}" srcOrd="0" destOrd="0" presId="urn:microsoft.com/office/officeart/2005/8/layout/hList1"/>
    <dgm:cxn modelId="{5EDB3766-A34E-4BF8-AAD2-7E410EE2BF08}" type="presOf" srcId="{C265F219-E085-47C1-B4E3-8FDDFA25F889}" destId="{0916EB88-9427-4C81-A0D0-B1BC4D25BFB9}" srcOrd="0" destOrd="1"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6D02BE70-8BF6-45CD-ABFA-06108FDCC6B4}" type="presOf" srcId="{B8AA4B07-C565-4CCF-9950-02D7DCC3515C}" destId="{D9C43641-36D4-43D5-A2FD-0F9F6D2C43BC}" srcOrd="0" destOrd="0" presId="urn:microsoft.com/office/officeart/2005/8/layout/hList1"/>
    <dgm:cxn modelId="{19EBC273-BE40-4DF3-AD90-42CF3D009016}" srcId="{F5AC5549-675B-444B-905D-2F1D9FDC1779}" destId="{D0F2A51A-8617-4842-9A50-755676DCD3DD}" srcOrd="0" destOrd="0" parTransId="{DD30637A-3765-4C05-B6F7-B47484906C94}" sibTransId="{6BC62B7F-2BE1-4735-BEF1-C93E581063AE}"/>
    <dgm:cxn modelId="{7B9CB682-0DC9-4815-951A-E787AB7CD2FE}" srcId="{5674B894-A55E-4559-8EA7-028C3F32E4B2}" destId="{31ECEDD7-80EF-414B-BE50-B610D566367B}" srcOrd="0" destOrd="0" parTransId="{20439AF7-F994-4596-8154-7958604637F8}" sibTransId="{BAE7B1D5-018D-43C6-93C5-0E28100285E0}"/>
    <dgm:cxn modelId="{9835A583-CD6D-42A3-B319-63D857434C2F}" type="presOf" srcId="{5674B894-A55E-4559-8EA7-028C3F32E4B2}" destId="{594F44BC-596E-4978-9BF4-2F7DCCF10A7F}" srcOrd="0" destOrd="0" presId="urn:microsoft.com/office/officeart/2005/8/layout/hList1"/>
    <dgm:cxn modelId="{E184228C-34B7-4DE5-A1F8-16A52B0ADA2D}" type="presOf" srcId="{7634D104-7D93-4DC9-AA78-CFDC22EB2B7D}" destId="{15D7D02F-9806-4A7F-A42D-FE7E83343FED}" srcOrd="0" destOrd="0" presId="urn:microsoft.com/office/officeart/2005/8/layout/hList1"/>
    <dgm:cxn modelId="{BE8BA2AF-7358-466A-818A-8E689518B231}" type="presOf" srcId="{DED7677A-A811-4E99-A359-AF267F66CB3B}" destId="{4B0BA49E-53FB-4A48-8A53-1DCC68267D3A}" srcOrd="0" destOrd="0" presId="urn:microsoft.com/office/officeart/2005/8/layout/hList1"/>
    <dgm:cxn modelId="{4A6AD1C3-5816-4962-BB6E-DFFD66292B92}" type="presOf" srcId="{F5AC5549-675B-444B-905D-2F1D9FDC1779}" destId="{527B8B4B-D6E7-4EB7-86F6-6A7D2579D756}" srcOrd="0" destOrd="0" presId="urn:microsoft.com/office/officeart/2005/8/layout/hList1"/>
    <dgm:cxn modelId="{0347E8C6-F21E-4852-9890-A625EBCAFF9A}" type="presOf" srcId="{D895BCAF-11FD-4161-9460-71155FF594D5}" destId="{5E4A68E9-45A9-433C-B39E-FA98BC5055EA}" srcOrd="0" destOrd="0" presId="urn:microsoft.com/office/officeart/2005/8/layout/hList1"/>
    <dgm:cxn modelId="{54D0ECD0-EE84-49E7-8142-950C154DBDA3}" srcId="{D895BCAF-11FD-4161-9460-71155FF594D5}" destId="{C265F219-E085-47C1-B4E3-8FDDFA25F889}" srcOrd="1" destOrd="0" parTransId="{CFB48789-B765-4BE4-8DB6-CD599F6A3E37}" sibTransId="{19FFA166-1C07-47F4-A622-03A6AB1AE0CC}"/>
    <dgm:cxn modelId="{69B898E8-8AC1-49BC-ACDC-C481A18F83F5}" type="presOf" srcId="{DD8DD7F7-557F-4529-952E-996BE575A6CC}" destId="{0916EB88-9427-4C81-A0D0-B1BC4D25BFB9}" srcOrd="0" destOrd="0" presId="urn:microsoft.com/office/officeart/2005/8/layout/hList1"/>
    <dgm:cxn modelId="{62CB3FEB-664D-43E7-89EF-51AA5774E707}" srcId="{DED7677A-A811-4E99-A359-AF267F66CB3B}" destId="{7D9AB477-3831-4B66-903C-51888FAB2EF1}" srcOrd="0" destOrd="0" parTransId="{1C5BF6D7-9EA3-4496-9259-CCFB570AB9BC}" sibTransId="{13866862-3E71-49D6-8E54-5828906B8520}"/>
    <dgm:cxn modelId="{6BE8E3EC-C2A7-498E-A235-A16E4F8BFFEE}" type="presOf" srcId="{31ECEDD7-80EF-414B-BE50-B610D566367B}" destId="{B4F89DDA-DC7D-4C4E-967D-E22B07A05DB1}" srcOrd="0" destOrd="0"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D2721AD5-678A-4F64-B8C6-E3935F754701}" type="presParOf" srcId="{15D7D02F-9806-4A7F-A42D-FE7E83343FED}" destId="{060EE54F-9EBC-4508-90E0-A71D8106BA41}" srcOrd="0" destOrd="0" presId="urn:microsoft.com/office/officeart/2005/8/layout/hList1"/>
    <dgm:cxn modelId="{EEF4B7C3-F2D6-42E9-91ED-4BC363CA8724}" type="presParOf" srcId="{060EE54F-9EBC-4508-90E0-A71D8106BA41}" destId="{5E4A68E9-45A9-433C-B39E-FA98BC5055EA}" srcOrd="0" destOrd="0" presId="urn:microsoft.com/office/officeart/2005/8/layout/hList1"/>
    <dgm:cxn modelId="{7C7A81B5-FB86-439D-BAB5-BF9CACFD41A4}" type="presParOf" srcId="{060EE54F-9EBC-4508-90E0-A71D8106BA41}" destId="{0916EB88-9427-4C81-A0D0-B1BC4D25BFB9}" srcOrd="1" destOrd="0" presId="urn:microsoft.com/office/officeart/2005/8/layout/hList1"/>
    <dgm:cxn modelId="{AE1E55F4-BCBA-4F89-BEEC-DC69CC502B51}" type="presParOf" srcId="{15D7D02F-9806-4A7F-A42D-FE7E83343FED}" destId="{5A8A88A5-B4F4-47DC-BABC-220E75C6B14E}" srcOrd="1" destOrd="0" presId="urn:microsoft.com/office/officeart/2005/8/layout/hList1"/>
    <dgm:cxn modelId="{8CD2570A-1DB5-4713-8ECD-C3D1706E5888}" type="presParOf" srcId="{15D7D02F-9806-4A7F-A42D-FE7E83343FED}" destId="{ABE7DA82-7937-4173-A683-867FD7F4045F}" srcOrd="2" destOrd="0" presId="urn:microsoft.com/office/officeart/2005/8/layout/hList1"/>
    <dgm:cxn modelId="{1ED1A475-0814-4B15-8A8C-467C10F19746}" type="presParOf" srcId="{ABE7DA82-7937-4173-A683-867FD7F4045F}" destId="{0F07604D-46A6-4ADA-B996-B9E43A897BA8}" srcOrd="0" destOrd="0" presId="urn:microsoft.com/office/officeart/2005/8/layout/hList1"/>
    <dgm:cxn modelId="{00619DFD-61E0-4F5F-BDA6-AAFE0C663138}" type="presParOf" srcId="{ABE7DA82-7937-4173-A683-867FD7F4045F}" destId="{D9C43641-36D4-43D5-A2FD-0F9F6D2C43BC}" srcOrd="1" destOrd="0" presId="urn:microsoft.com/office/officeart/2005/8/layout/hList1"/>
    <dgm:cxn modelId="{9EC54B59-14EE-4AAC-BEB8-245DACFF5D57}" type="presParOf" srcId="{15D7D02F-9806-4A7F-A42D-FE7E83343FED}" destId="{8D77E0EF-A152-4EF7-A7FC-CC6FAF7F6B43}" srcOrd="3" destOrd="0" presId="urn:microsoft.com/office/officeart/2005/8/layout/hList1"/>
    <dgm:cxn modelId="{C415C117-14BC-4407-B987-447450AB1CBE}" type="presParOf" srcId="{15D7D02F-9806-4A7F-A42D-FE7E83343FED}" destId="{D3157F63-FA9E-47B4-8FF4-EE6DAC4A8479}" srcOrd="4" destOrd="0" presId="urn:microsoft.com/office/officeart/2005/8/layout/hList1"/>
    <dgm:cxn modelId="{19B97481-E48F-43F3-A077-97AA9B37C348}" type="presParOf" srcId="{D3157F63-FA9E-47B4-8FF4-EE6DAC4A8479}" destId="{594F44BC-596E-4978-9BF4-2F7DCCF10A7F}" srcOrd="0" destOrd="0" presId="urn:microsoft.com/office/officeart/2005/8/layout/hList1"/>
    <dgm:cxn modelId="{B1886AD7-B1E8-4153-BF70-4C17CC2F5B8C}" type="presParOf" srcId="{D3157F63-FA9E-47B4-8FF4-EE6DAC4A8479}" destId="{B4F89DDA-DC7D-4C4E-967D-E22B07A05DB1}" srcOrd="1" destOrd="0" presId="urn:microsoft.com/office/officeart/2005/8/layout/hList1"/>
    <dgm:cxn modelId="{34069BD4-39E5-46B5-812D-488EA03F16BC}" type="presParOf" srcId="{15D7D02F-9806-4A7F-A42D-FE7E83343FED}" destId="{3A60D635-F235-4B71-8993-A550528BFBFB}" srcOrd="5" destOrd="0" presId="urn:microsoft.com/office/officeart/2005/8/layout/hList1"/>
    <dgm:cxn modelId="{F67628F1-777E-458A-ABC5-61A0314751DF}" type="presParOf" srcId="{15D7D02F-9806-4A7F-A42D-FE7E83343FED}" destId="{F2A85F99-7F33-46A4-9E84-7525455EC96E}" srcOrd="6" destOrd="0" presId="urn:microsoft.com/office/officeart/2005/8/layout/hList1"/>
    <dgm:cxn modelId="{3170DE25-156A-4863-BC4C-8C91C9A5D814}" type="presParOf" srcId="{F2A85F99-7F33-46A4-9E84-7525455EC96E}" destId="{4B0BA49E-53FB-4A48-8A53-1DCC68267D3A}" srcOrd="0" destOrd="0" presId="urn:microsoft.com/office/officeart/2005/8/layout/hList1"/>
    <dgm:cxn modelId="{70DC27C0-6B04-49DC-9116-F0D087BAE3E5}" type="presParOf" srcId="{F2A85F99-7F33-46A4-9E84-7525455EC96E}" destId="{0426731F-8A3C-42F1-804E-8F6D7BF28D02}" srcOrd="1" destOrd="0" presId="urn:microsoft.com/office/officeart/2005/8/layout/hList1"/>
    <dgm:cxn modelId="{0A3D3E68-E253-4BBB-93FE-D0529826BEE8}" type="presParOf" srcId="{15D7D02F-9806-4A7F-A42D-FE7E83343FED}" destId="{D9831088-02B0-4486-B332-594DEF4AFDB7}" srcOrd="7" destOrd="0" presId="urn:microsoft.com/office/officeart/2005/8/layout/hList1"/>
    <dgm:cxn modelId="{59A3EAA2-7F04-462A-B61D-E06E4901F47A}" type="presParOf" srcId="{15D7D02F-9806-4A7F-A42D-FE7E83343FED}" destId="{25E0243E-9C63-48E2-BDA9-959F204AC029}" srcOrd="8" destOrd="0" presId="urn:microsoft.com/office/officeart/2005/8/layout/hList1"/>
    <dgm:cxn modelId="{18B45B99-086B-4028-98E6-CEEE9E130CCE}" type="presParOf" srcId="{25E0243E-9C63-48E2-BDA9-959F204AC029}" destId="{527B8B4B-D6E7-4EB7-86F6-6A7D2579D756}" srcOrd="0" destOrd="0" presId="urn:microsoft.com/office/officeart/2005/8/layout/hList1"/>
    <dgm:cxn modelId="{BCF933E7-95C5-4DB2-AAEE-46F81520A954}" type="presParOf" srcId="{25E0243E-9C63-48E2-BDA9-959F204AC029}" destId="{3FAC58C7-563C-4DE2-B8E2-03C2F5DF4A75}" srcOrd="1" destOrd="0" presId="urn:microsoft.com/office/officeart/2005/8/layout/h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65"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Respect for Intellectual Property:</a:t>
          </a:r>
          <a:endParaRPr lang="en-GB" sz="900" kern="1200">
            <a:latin typeface="Aptos" panose="020B0004020202020204" pitchFamily="34" charset="0"/>
          </a:endParaRPr>
        </a:p>
      </dsp:txBody>
      <dsp:txXfrm>
        <a:off x="4165" y="32453"/>
        <a:ext cx="1596851" cy="472691"/>
      </dsp:txXfrm>
    </dsp:sp>
    <dsp:sp modelId="{0916EB88-9427-4C81-A0D0-B1BC4D25BFB9}">
      <dsp:nvSpPr>
        <dsp:cNvPr id="0" name=""/>
        <dsp:cNvSpPr/>
      </dsp:nvSpPr>
      <dsp:spPr>
        <a:xfrm>
          <a:off x="4165"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dirty="0">
              <a:latin typeface="Aptos" panose="020B0004020202020204" pitchFamily="34" charset="0"/>
            </a:rPr>
            <a:t>Properly cite and reference original sources. </a:t>
          </a:r>
          <a:endParaRPr lang="en-GB" sz="900" kern="1200" dirty="0">
            <a:latin typeface="Aptos" panose="020B0004020202020204" pitchFamily="34" charset="0"/>
          </a:endParaRPr>
        </a:p>
        <a:p>
          <a:pPr marL="57150" lvl="1" indent="-57150" algn="l" defTabSz="400050">
            <a:lnSpc>
              <a:spcPct val="150000"/>
            </a:lnSpc>
            <a:spcBef>
              <a:spcPct val="0"/>
            </a:spcBef>
            <a:spcAft>
              <a:spcPct val="15000"/>
            </a:spcAft>
            <a:buChar char="•"/>
          </a:pPr>
          <a:r>
            <a:rPr lang="en-GB" sz="900" b="0" i="0" kern="1200" dirty="0">
              <a:latin typeface="Aptos" panose="020B0004020202020204" pitchFamily="34" charset="0"/>
            </a:rPr>
            <a:t>Avoid plagiarism.</a:t>
          </a:r>
          <a:endParaRPr lang="en-GB" sz="900" kern="1200" dirty="0">
            <a:latin typeface="Aptos" panose="020B0004020202020204" pitchFamily="34" charset="0"/>
          </a:endParaRPr>
        </a:p>
      </dsp:txBody>
      <dsp:txXfrm>
        <a:off x="4165" y="505145"/>
        <a:ext cx="1596851" cy="1586475"/>
      </dsp:txXfrm>
    </dsp:sp>
    <dsp:sp modelId="{0F07604D-46A6-4ADA-B996-B9E43A897BA8}">
      <dsp:nvSpPr>
        <dsp:cNvPr id="0" name=""/>
        <dsp:cNvSpPr/>
      </dsp:nvSpPr>
      <dsp:spPr>
        <a:xfrm>
          <a:off x="1824576"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Privacy and Confidentiality:</a:t>
          </a:r>
          <a:endParaRPr lang="en-GB" sz="900" kern="1200">
            <a:latin typeface="Aptos" panose="020B0004020202020204" pitchFamily="34" charset="0"/>
          </a:endParaRPr>
        </a:p>
      </dsp:txBody>
      <dsp:txXfrm>
        <a:off x="1824576" y="32453"/>
        <a:ext cx="1596851" cy="472691"/>
      </dsp:txXfrm>
    </dsp:sp>
    <dsp:sp modelId="{D9C43641-36D4-43D5-A2FD-0F9F6D2C43BC}">
      <dsp:nvSpPr>
        <dsp:cNvPr id="0" name=""/>
        <dsp:cNvSpPr/>
      </dsp:nvSpPr>
      <dsp:spPr>
        <a:xfrm>
          <a:off x="1824576"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Protect the privacy and confidentiality of individuals when using data with sensitive or identifiable information.</a:t>
          </a:r>
          <a:endParaRPr lang="en-GB" sz="900" kern="1200">
            <a:latin typeface="Aptos" panose="020B0004020202020204" pitchFamily="34" charset="0"/>
          </a:endParaRPr>
        </a:p>
      </dsp:txBody>
      <dsp:txXfrm>
        <a:off x="1824576" y="505145"/>
        <a:ext cx="1596851" cy="1586475"/>
      </dsp:txXfrm>
    </dsp:sp>
    <dsp:sp modelId="{594F44BC-596E-4978-9BF4-2F7DCCF10A7F}">
      <dsp:nvSpPr>
        <dsp:cNvPr id="0" name=""/>
        <dsp:cNvSpPr/>
      </dsp:nvSpPr>
      <dsp:spPr>
        <a:xfrm>
          <a:off x="3644986"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Data Integrity and Reliability:</a:t>
          </a:r>
          <a:r>
            <a:rPr lang="en-GB" sz="900" kern="1200">
              <a:latin typeface="Aptos" panose="020B0004020202020204" pitchFamily="34" charset="0"/>
            </a:rPr>
            <a:t> </a:t>
          </a:r>
        </a:p>
      </dsp:txBody>
      <dsp:txXfrm>
        <a:off x="3644986" y="32453"/>
        <a:ext cx="1596851" cy="472691"/>
      </dsp:txXfrm>
    </dsp:sp>
    <dsp:sp modelId="{B4F89DDA-DC7D-4C4E-967D-E22B07A05DB1}">
      <dsp:nvSpPr>
        <dsp:cNvPr id="0" name=""/>
        <dsp:cNvSpPr/>
      </dsp:nvSpPr>
      <dsp:spPr>
        <a:xfrm>
          <a:off x="3644986"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Use reliable and valid data sources. Assess the quality and integrity of sources.</a:t>
          </a:r>
          <a:endParaRPr lang="en-GB" sz="900" kern="1200">
            <a:latin typeface="Aptos" panose="020B0004020202020204" pitchFamily="34" charset="0"/>
          </a:endParaRPr>
        </a:p>
      </dsp:txBody>
      <dsp:txXfrm>
        <a:off x="3644986" y="505145"/>
        <a:ext cx="1596851" cy="1586475"/>
      </dsp:txXfrm>
    </dsp:sp>
    <dsp:sp modelId="{4B0BA49E-53FB-4A48-8A53-1DCC68267D3A}">
      <dsp:nvSpPr>
        <dsp:cNvPr id="0" name=""/>
        <dsp:cNvSpPr/>
      </dsp:nvSpPr>
      <dsp:spPr>
        <a:xfrm>
          <a:off x="5465397"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Compliance with Laws and Regulations:</a:t>
          </a:r>
          <a:endParaRPr lang="en-GB" sz="900" kern="1200" dirty="0">
            <a:latin typeface="Aptos" panose="020B0004020202020204" pitchFamily="34" charset="0"/>
          </a:endParaRPr>
        </a:p>
      </dsp:txBody>
      <dsp:txXfrm>
        <a:off x="5465397" y="32453"/>
        <a:ext cx="1596851" cy="472691"/>
      </dsp:txXfrm>
    </dsp:sp>
    <dsp:sp modelId="{0426731F-8A3C-42F1-804E-8F6D7BF28D02}">
      <dsp:nvSpPr>
        <dsp:cNvPr id="0" name=""/>
        <dsp:cNvSpPr/>
      </dsp:nvSpPr>
      <dsp:spPr>
        <a:xfrm>
          <a:off x="5465397"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Adhere to relevant laws and regulations governing data use and research (e.g. GDPR). </a:t>
          </a:r>
          <a:endParaRPr lang="en-GB" sz="900" kern="1200">
            <a:latin typeface="Aptos" panose="020B0004020202020204" pitchFamily="34" charset="0"/>
          </a:endParaRPr>
        </a:p>
      </dsp:txBody>
      <dsp:txXfrm>
        <a:off x="5465397" y="505145"/>
        <a:ext cx="1596851" cy="1586475"/>
      </dsp:txXfrm>
    </dsp:sp>
    <dsp:sp modelId="{527B8B4B-D6E7-4EB7-86F6-6A7D2579D756}">
      <dsp:nvSpPr>
        <dsp:cNvPr id="0" name=""/>
        <dsp:cNvSpPr/>
      </dsp:nvSpPr>
      <dsp:spPr>
        <a:xfrm>
          <a:off x="7285807"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Informed Consent</a:t>
          </a:r>
          <a:endParaRPr lang="en-GB" sz="900" kern="1200" dirty="0">
            <a:latin typeface="Aptos" panose="020B0004020202020204" pitchFamily="34" charset="0"/>
          </a:endParaRPr>
        </a:p>
      </dsp:txBody>
      <dsp:txXfrm>
        <a:off x="7285807" y="32453"/>
        <a:ext cx="1596851" cy="472691"/>
      </dsp:txXfrm>
    </dsp:sp>
    <dsp:sp modelId="{3FAC58C7-563C-4DE2-B8E2-03C2F5DF4A75}">
      <dsp:nvSpPr>
        <dsp:cNvPr id="0" name=""/>
        <dsp:cNvSpPr/>
      </dsp:nvSpPr>
      <dsp:spPr>
        <a:xfrm>
          <a:off x="7285807"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Comply with informed consent agreements when using data that requires it or ensuring that if you have used primary research sources, the participants have provided their consent. </a:t>
          </a:r>
          <a:endParaRPr lang="en-GB" sz="900" kern="1200">
            <a:latin typeface="Aptos" panose="020B0004020202020204" pitchFamily="34" charset="0"/>
          </a:endParaRPr>
        </a:p>
      </dsp:txBody>
      <dsp:txXfrm>
        <a:off x="7285807" y="505145"/>
        <a:ext cx="1596851" cy="1586475"/>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0/xmlns/"/>
    <ds:schemaRef ds:uri="http://www.w3.org/2001/XMLSchema"/>
    <ds:schemaRef ds:uri="71af3243-3dd4-4a8d-8c0d-dd76da1f02a5"/>
    <ds:schemaRef ds:uri="16c05727-aa75-4e4a-9b5f-8a80a1165891"/>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www.w3.org/2000/xmlns/"/>
    <ds:schemaRef ds:uri="71af3243-3dd4-4a8d-8c0d-dd76da1f02a5"/>
    <ds:schemaRef ds:uri="http://www.w3.org/2001/XMLSchema-instance"/>
  </ds:schemaRefs>
</ds:datastoreItem>
</file>

<file path=customXml/itemProps3.xml><?xml version="1.0" encoding="utf-8"?>
<ds:datastoreItem xmlns:ds="http://schemas.openxmlformats.org/officeDocument/2006/customXml" ds:itemID="{8B5D48BA-A010-4E28-86FC-2BABC3FB50B1}">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Education%20brochure.dotx</Template>
  <TotalTime>0</TotalTime>
  <Pages>6</Pages>
  <Words>658</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2026-04-03T14:08:00Z</dcterms:created>
  <dcterms:modified xsi:type="dcterms:W3CDTF">2026-07-07T20:59:00Z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0da2478b-4683-4886-9773-df23852d2503</vt:lpwstr>
  </property>
</Properties>
</file>