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3113731"/>
        <w:docPartObj>
          <w:docPartGallery w:val="Cover Pages"/>
          <w:docPartUnique/>
        </w:docPartObj>
      </w:sdtPr>
      <w:sdtContent>
        <w:p w14:paraId="5BB98351" w14:textId="0EF664D0"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E316C2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B6E9579" wp14:editId="5C693AF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6FFF7356" w:rsidR="009D1C49" w:rsidRDefault="00051D27">
                                    <w:pPr>
                                      <w:pStyle w:val="NoSpacing"/>
                                      <w:jc w:val="right"/>
                                      <w:rPr>
                                        <w:color w:val="595959" w:themeColor="text1" w:themeTint="A6"/>
                                        <w:sz w:val="28"/>
                                        <w:szCs w:val="28"/>
                                      </w:rPr>
                                    </w:pPr>
                                    <w:r>
                                      <w:rPr>
                                        <w:color w:val="595959" w:themeColor="text1" w:themeTint="A6"/>
                                        <w:sz w:val="28"/>
                                        <w:szCs w:val="28"/>
                                      </w:rPr>
                                      <w:t>Olivia Hurlow</w:t>
                                    </w:r>
                                  </w:p>
                                </w:sdtContent>
                              </w:sdt>
                              <w:p w14:paraId="408E0497" w14:textId="721CE768" w:rsidR="009D1C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5205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6E957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B6D81F" w14:textId="6FFF7356" w:rsidR="009D1C49" w:rsidRDefault="00051D27">
                              <w:pPr>
                                <w:pStyle w:val="NoSpacing"/>
                                <w:jc w:val="right"/>
                                <w:rPr>
                                  <w:color w:val="595959" w:themeColor="text1" w:themeTint="A6"/>
                                  <w:sz w:val="28"/>
                                  <w:szCs w:val="28"/>
                                </w:rPr>
                              </w:pPr>
                              <w:r>
                                <w:rPr>
                                  <w:color w:val="595959" w:themeColor="text1" w:themeTint="A6"/>
                                  <w:sz w:val="28"/>
                                  <w:szCs w:val="28"/>
                                </w:rPr>
                                <w:t>Olivia Hurlow</w:t>
                              </w:r>
                            </w:p>
                          </w:sdtContent>
                        </w:sdt>
                        <w:p w14:paraId="408E0497" w14:textId="721CE768" w:rsidR="009D1C4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5205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C08FBD0" wp14:editId="0FB136B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40686E45" w:rsidR="009D1C49" w:rsidRDefault="00BB5538">
                                    <w:pPr>
                                      <w:pStyle w:val="NoSpacing"/>
                                      <w:jc w:val="right"/>
                                      <w:rPr>
                                        <w:color w:val="595959" w:themeColor="text1" w:themeTint="A6"/>
                                        <w:sz w:val="20"/>
                                        <w:szCs w:val="20"/>
                                      </w:rPr>
                                    </w:pPr>
                                    <w:r w:rsidRPr="00BB5538">
                                      <w:rPr>
                                        <w:rFonts w:cs="Arial"/>
                                        <w:color w:val="595959" w:themeColor="text1" w:themeTint="A6"/>
                                      </w:rPr>
                                      <w:t>Report represents an analysis and evaluation of … Analysis shows … The report finds … Evidence suggests … The major issues are … Recommendations suggest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08FBD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40686E45" w:rsidR="009D1C49" w:rsidRDefault="00BB5538">
                              <w:pPr>
                                <w:pStyle w:val="NoSpacing"/>
                                <w:jc w:val="right"/>
                                <w:rPr>
                                  <w:color w:val="595959" w:themeColor="text1" w:themeTint="A6"/>
                                  <w:sz w:val="20"/>
                                  <w:szCs w:val="20"/>
                                </w:rPr>
                              </w:pPr>
                              <w:r w:rsidRPr="00BB5538">
                                <w:rPr>
                                  <w:rFonts w:cs="Arial"/>
                                  <w:color w:val="595959" w:themeColor="text1" w:themeTint="A6"/>
                                </w:rPr>
                                <w:t>Report represents an analysis and evaluation of … Analysis shows … The report finds … Evidence suggests … The major issues are … Recommendations suggest</w:t>
                              </w:r>
                            </w:p>
                          </w:sdtContent>
                        </w:sdt>
                      </w:txbxContent>
                    </v:textbox>
                    <w10:wrap type="square" anchorx="page" anchory="page"/>
                  </v:shape>
                </w:pict>
              </mc:Fallback>
            </mc:AlternateContent>
          </w:r>
        </w:p>
        <w:p w14:paraId="1DD10856" w14:textId="1D86482C" w:rsidR="009D1C49" w:rsidRPr="004E7584" w:rsidRDefault="0063769E">
          <w:pPr>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1C8D4115" wp14:editId="361566D7">
                    <wp:simplePos x="0" y="0"/>
                    <wp:positionH relativeFrom="page">
                      <wp:posOffset>-531495</wp:posOffset>
                    </wp:positionH>
                    <wp:positionV relativeFrom="page">
                      <wp:posOffset>1934845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240C854A"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1D27">
                                      <w:rPr>
                                        <w:caps/>
                                        <w:color w:val="4472C4" w:themeColor="accent1"/>
                                        <w:sz w:val="64"/>
                                        <w:szCs w:val="64"/>
                                      </w:rPr>
                                      <w:t>Do TRAUMATIC EXPERIENCES TRIGGER CRIMINAL ACTIVITY</w:t>
                                    </w:r>
                                    <w:r w:rsidR="0049626A">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58E65BC" w14:textId="673E4E83" w:rsidR="009D1C49" w:rsidRDefault="0065205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8D4115" id="Text Box 154" o:spid="_x0000_s1028" type="#_x0000_t202" style="position:absolute;margin-left:-41.85pt;margin-top:152.3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" filled="f" stroked="f" strokeweight=".5pt">
                    <v:textbox inset="126pt,0,54pt,0">
                      <w:txbxContent>
                        <w:p w14:paraId="57D3DB3C" w14:textId="240C854A"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1D27">
                                <w:rPr>
                                  <w:caps/>
                                  <w:color w:val="4472C4" w:themeColor="accent1"/>
                                  <w:sz w:val="64"/>
                                  <w:szCs w:val="64"/>
                                </w:rPr>
                                <w:t>Do TRAUMATIC EXPERIENCES TRIGGER CRIMINAL ACTIVITY</w:t>
                              </w:r>
                              <w:r w:rsidR="0049626A">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58E65BC" w14:textId="673E4E83" w:rsidR="009D1C49" w:rsidRDefault="0065205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9D1C49">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Default="009D1C49">
          <w:pPr>
            <w:pStyle w:val="TOCHeading"/>
          </w:pPr>
          <w:r>
            <w:t>Contents</w:t>
          </w:r>
        </w:p>
        <w:p w14:paraId="4111529F" w14:textId="4CF1BCAD" w:rsidR="00212ADD" w:rsidRDefault="009D1C4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2849048" w:history="1">
            <w:r w:rsidR="00212ADD" w:rsidRPr="00DB5356">
              <w:rPr>
                <w:rStyle w:val="Hyperlink"/>
                <w:noProof/>
              </w:rPr>
              <w:t>Introduction –</w:t>
            </w:r>
            <w:r w:rsidR="00212ADD">
              <w:rPr>
                <w:noProof/>
                <w:webHidden/>
              </w:rPr>
              <w:tab/>
            </w:r>
            <w:r w:rsidR="00212ADD">
              <w:rPr>
                <w:noProof/>
                <w:webHidden/>
              </w:rPr>
              <w:fldChar w:fldCharType="begin"/>
            </w:r>
            <w:r w:rsidR="00212ADD">
              <w:rPr>
                <w:noProof/>
                <w:webHidden/>
              </w:rPr>
              <w:instrText xml:space="preserve"> PAGEREF _Toc152849048 \h </w:instrText>
            </w:r>
            <w:r w:rsidR="00212ADD">
              <w:rPr>
                <w:noProof/>
                <w:webHidden/>
              </w:rPr>
            </w:r>
            <w:r w:rsidR="00212ADD">
              <w:rPr>
                <w:noProof/>
                <w:webHidden/>
              </w:rPr>
              <w:fldChar w:fldCharType="separate"/>
            </w:r>
            <w:r w:rsidR="00212ADD">
              <w:rPr>
                <w:noProof/>
                <w:webHidden/>
              </w:rPr>
              <w:t>2</w:t>
            </w:r>
            <w:r w:rsidR="00212ADD">
              <w:rPr>
                <w:noProof/>
                <w:webHidden/>
              </w:rPr>
              <w:fldChar w:fldCharType="end"/>
            </w:r>
          </w:hyperlink>
        </w:p>
        <w:p w14:paraId="509B6A7D" w14:textId="68141B37" w:rsidR="00212ADD" w:rsidRDefault="00000000">
          <w:pPr>
            <w:pStyle w:val="TOC1"/>
            <w:tabs>
              <w:tab w:val="left" w:pos="440"/>
              <w:tab w:val="right" w:leader="dot" w:pos="9016"/>
            </w:tabs>
            <w:rPr>
              <w:rFonts w:eastAsiaTheme="minorEastAsia"/>
              <w:noProof/>
              <w:kern w:val="2"/>
              <w:lang w:eastAsia="en-GB"/>
              <w14:ligatures w14:val="standardContextual"/>
            </w:rPr>
          </w:pPr>
          <w:hyperlink w:anchor="_Toc152849049" w:history="1">
            <w:r w:rsidR="00212ADD" w:rsidRPr="00DB5356">
              <w:rPr>
                <w:rStyle w:val="Hyperlink"/>
                <w:noProof/>
              </w:rPr>
              <w:t>1.</w:t>
            </w:r>
            <w:r w:rsidR="00212ADD">
              <w:rPr>
                <w:rFonts w:eastAsiaTheme="minorEastAsia"/>
                <w:noProof/>
                <w:kern w:val="2"/>
                <w:lang w:eastAsia="en-GB"/>
                <w14:ligatures w14:val="standardContextual"/>
              </w:rPr>
              <w:tab/>
            </w:r>
            <w:r w:rsidR="00212ADD" w:rsidRPr="00DB5356">
              <w:rPr>
                <w:rStyle w:val="Hyperlink"/>
                <w:noProof/>
              </w:rPr>
              <w:t>Literature Review</w:t>
            </w:r>
            <w:r w:rsidR="00212ADD">
              <w:rPr>
                <w:noProof/>
                <w:webHidden/>
              </w:rPr>
              <w:tab/>
            </w:r>
            <w:r w:rsidR="00212ADD">
              <w:rPr>
                <w:noProof/>
                <w:webHidden/>
              </w:rPr>
              <w:fldChar w:fldCharType="begin"/>
            </w:r>
            <w:r w:rsidR="00212ADD">
              <w:rPr>
                <w:noProof/>
                <w:webHidden/>
              </w:rPr>
              <w:instrText xml:space="preserve"> PAGEREF _Toc152849049 \h </w:instrText>
            </w:r>
            <w:r w:rsidR="00212ADD">
              <w:rPr>
                <w:noProof/>
                <w:webHidden/>
              </w:rPr>
            </w:r>
            <w:r w:rsidR="00212ADD">
              <w:rPr>
                <w:noProof/>
                <w:webHidden/>
              </w:rPr>
              <w:fldChar w:fldCharType="separate"/>
            </w:r>
            <w:r w:rsidR="00212ADD">
              <w:rPr>
                <w:noProof/>
                <w:webHidden/>
              </w:rPr>
              <w:t>3</w:t>
            </w:r>
            <w:r w:rsidR="00212ADD">
              <w:rPr>
                <w:noProof/>
                <w:webHidden/>
              </w:rPr>
              <w:fldChar w:fldCharType="end"/>
            </w:r>
          </w:hyperlink>
        </w:p>
        <w:p w14:paraId="7551173F" w14:textId="07E09660" w:rsidR="00212ADD" w:rsidRDefault="00000000">
          <w:pPr>
            <w:pStyle w:val="TOC2"/>
            <w:tabs>
              <w:tab w:val="right" w:leader="dot" w:pos="9016"/>
            </w:tabs>
            <w:rPr>
              <w:rFonts w:eastAsiaTheme="minorEastAsia"/>
              <w:noProof/>
              <w:kern w:val="2"/>
              <w:lang w:eastAsia="en-GB"/>
              <w14:ligatures w14:val="standardContextual"/>
            </w:rPr>
          </w:pPr>
          <w:hyperlink w:anchor="_Toc152849050" w:history="1">
            <w:r w:rsidR="00212ADD" w:rsidRPr="00DB5356">
              <w:rPr>
                <w:rStyle w:val="Hyperlink"/>
                <w:noProof/>
              </w:rPr>
              <w:t>Explore the concept of adverse childhood experiences-</w:t>
            </w:r>
            <w:r w:rsidR="00212ADD">
              <w:rPr>
                <w:noProof/>
                <w:webHidden/>
              </w:rPr>
              <w:tab/>
            </w:r>
            <w:r w:rsidR="00212ADD">
              <w:rPr>
                <w:noProof/>
                <w:webHidden/>
              </w:rPr>
              <w:fldChar w:fldCharType="begin"/>
            </w:r>
            <w:r w:rsidR="00212ADD">
              <w:rPr>
                <w:noProof/>
                <w:webHidden/>
              </w:rPr>
              <w:instrText xml:space="preserve"> PAGEREF _Toc152849050 \h </w:instrText>
            </w:r>
            <w:r w:rsidR="00212ADD">
              <w:rPr>
                <w:noProof/>
                <w:webHidden/>
              </w:rPr>
            </w:r>
            <w:r w:rsidR="00212ADD">
              <w:rPr>
                <w:noProof/>
                <w:webHidden/>
              </w:rPr>
              <w:fldChar w:fldCharType="separate"/>
            </w:r>
            <w:r w:rsidR="00212ADD">
              <w:rPr>
                <w:noProof/>
                <w:webHidden/>
              </w:rPr>
              <w:t>3</w:t>
            </w:r>
            <w:r w:rsidR="00212ADD">
              <w:rPr>
                <w:noProof/>
                <w:webHidden/>
              </w:rPr>
              <w:fldChar w:fldCharType="end"/>
            </w:r>
          </w:hyperlink>
        </w:p>
        <w:p w14:paraId="42F5C3EC" w14:textId="6E876B8A" w:rsidR="00212ADD" w:rsidRDefault="00000000">
          <w:pPr>
            <w:pStyle w:val="TOC2"/>
            <w:tabs>
              <w:tab w:val="right" w:leader="dot" w:pos="9016"/>
            </w:tabs>
            <w:rPr>
              <w:rFonts w:eastAsiaTheme="minorEastAsia"/>
              <w:noProof/>
              <w:kern w:val="2"/>
              <w:lang w:eastAsia="en-GB"/>
              <w14:ligatures w14:val="standardContextual"/>
            </w:rPr>
          </w:pPr>
          <w:hyperlink w:anchor="_Toc152849051" w:history="1">
            <w:r w:rsidR="00212ADD" w:rsidRPr="00DB5356">
              <w:rPr>
                <w:rStyle w:val="Hyperlink"/>
                <w:noProof/>
              </w:rPr>
              <w:t>Explore the relationship between adverse childhood experiences and young offending.</w:t>
            </w:r>
            <w:r w:rsidR="00212ADD">
              <w:rPr>
                <w:noProof/>
                <w:webHidden/>
              </w:rPr>
              <w:tab/>
            </w:r>
            <w:r w:rsidR="00212ADD">
              <w:rPr>
                <w:noProof/>
                <w:webHidden/>
              </w:rPr>
              <w:fldChar w:fldCharType="begin"/>
            </w:r>
            <w:r w:rsidR="00212ADD">
              <w:rPr>
                <w:noProof/>
                <w:webHidden/>
              </w:rPr>
              <w:instrText xml:space="preserve"> PAGEREF _Toc152849051 \h </w:instrText>
            </w:r>
            <w:r w:rsidR="00212ADD">
              <w:rPr>
                <w:noProof/>
                <w:webHidden/>
              </w:rPr>
            </w:r>
            <w:r w:rsidR="00212ADD">
              <w:rPr>
                <w:noProof/>
                <w:webHidden/>
              </w:rPr>
              <w:fldChar w:fldCharType="separate"/>
            </w:r>
            <w:r w:rsidR="00212ADD">
              <w:rPr>
                <w:noProof/>
                <w:webHidden/>
              </w:rPr>
              <w:t>6</w:t>
            </w:r>
            <w:r w:rsidR="00212ADD">
              <w:rPr>
                <w:noProof/>
                <w:webHidden/>
              </w:rPr>
              <w:fldChar w:fldCharType="end"/>
            </w:r>
          </w:hyperlink>
        </w:p>
        <w:p w14:paraId="696A0E45" w14:textId="44F5D859" w:rsidR="00212ADD" w:rsidRDefault="00000000">
          <w:pPr>
            <w:pStyle w:val="TOC2"/>
            <w:tabs>
              <w:tab w:val="right" w:leader="dot" w:pos="9016"/>
            </w:tabs>
            <w:rPr>
              <w:rFonts w:eastAsiaTheme="minorEastAsia"/>
              <w:noProof/>
              <w:kern w:val="2"/>
              <w:lang w:eastAsia="en-GB"/>
              <w14:ligatures w14:val="standardContextual"/>
            </w:rPr>
          </w:pPr>
          <w:hyperlink w:anchor="_Toc152849052" w:history="1">
            <w:r w:rsidR="00212ADD" w:rsidRPr="00DB5356">
              <w:rPr>
                <w:rStyle w:val="Hyperlink"/>
                <w:noProof/>
              </w:rPr>
              <w:t>Objective 3</w:t>
            </w:r>
            <w:r w:rsidR="00212ADD">
              <w:rPr>
                <w:noProof/>
                <w:webHidden/>
              </w:rPr>
              <w:tab/>
            </w:r>
            <w:r w:rsidR="00212ADD">
              <w:rPr>
                <w:noProof/>
                <w:webHidden/>
              </w:rPr>
              <w:fldChar w:fldCharType="begin"/>
            </w:r>
            <w:r w:rsidR="00212ADD">
              <w:rPr>
                <w:noProof/>
                <w:webHidden/>
              </w:rPr>
              <w:instrText xml:space="preserve"> PAGEREF _Toc152849052 \h </w:instrText>
            </w:r>
            <w:r w:rsidR="00212ADD">
              <w:rPr>
                <w:noProof/>
                <w:webHidden/>
              </w:rPr>
            </w:r>
            <w:r w:rsidR="00212ADD">
              <w:rPr>
                <w:noProof/>
                <w:webHidden/>
              </w:rPr>
              <w:fldChar w:fldCharType="separate"/>
            </w:r>
            <w:r w:rsidR="00212ADD">
              <w:rPr>
                <w:noProof/>
                <w:webHidden/>
              </w:rPr>
              <w:t>6</w:t>
            </w:r>
            <w:r w:rsidR="00212ADD">
              <w:rPr>
                <w:noProof/>
                <w:webHidden/>
              </w:rPr>
              <w:fldChar w:fldCharType="end"/>
            </w:r>
          </w:hyperlink>
        </w:p>
        <w:p w14:paraId="24B26F98" w14:textId="5265E726" w:rsidR="00212ADD" w:rsidRDefault="00000000">
          <w:pPr>
            <w:pStyle w:val="TOC1"/>
            <w:tabs>
              <w:tab w:val="right" w:leader="dot" w:pos="9016"/>
            </w:tabs>
            <w:rPr>
              <w:rFonts w:eastAsiaTheme="minorEastAsia"/>
              <w:noProof/>
              <w:kern w:val="2"/>
              <w:lang w:eastAsia="en-GB"/>
              <w14:ligatures w14:val="standardContextual"/>
            </w:rPr>
          </w:pPr>
          <w:hyperlink w:anchor="_Toc152849053" w:history="1">
            <w:r w:rsidR="00212ADD" w:rsidRPr="00DB5356">
              <w:rPr>
                <w:rStyle w:val="Hyperlink"/>
                <w:noProof/>
              </w:rPr>
              <w:t>Research Methods (1500)</w:t>
            </w:r>
            <w:r w:rsidR="00212ADD">
              <w:rPr>
                <w:noProof/>
                <w:webHidden/>
              </w:rPr>
              <w:tab/>
            </w:r>
            <w:r w:rsidR="00212ADD">
              <w:rPr>
                <w:noProof/>
                <w:webHidden/>
              </w:rPr>
              <w:fldChar w:fldCharType="begin"/>
            </w:r>
            <w:r w:rsidR="00212ADD">
              <w:rPr>
                <w:noProof/>
                <w:webHidden/>
              </w:rPr>
              <w:instrText xml:space="preserve"> PAGEREF _Toc152849053 \h </w:instrText>
            </w:r>
            <w:r w:rsidR="00212ADD">
              <w:rPr>
                <w:noProof/>
                <w:webHidden/>
              </w:rPr>
            </w:r>
            <w:r w:rsidR="00212ADD">
              <w:rPr>
                <w:noProof/>
                <w:webHidden/>
              </w:rPr>
              <w:fldChar w:fldCharType="separate"/>
            </w:r>
            <w:r w:rsidR="00212ADD">
              <w:rPr>
                <w:noProof/>
                <w:webHidden/>
              </w:rPr>
              <w:t>6</w:t>
            </w:r>
            <w:r w:rsidR="00212ADD">
              <w:rPr>
                <w:noProof/>
                <w:webHidden/>
              </w:rPr>
              <w:fldChar w:fldCharType="end"/>
            </w:r>
          </w:hyperlink>
        </w:p>
        <w:p w14:paraId="6C6FDDBA" w14:textId="1612FAF9" w:rsidR="00212ADD" w:rsidRDefault="00000000">
          <w:pPr>
            <w:pStyle w:val="TOC2"/>
            <w:tabs>
              <w:tab w:val="right" w:leader="dot" w:pos="9016"/>
            </w:tabs>
            <w:rPr>
              <w:rFonts w:eastAsiaTheme="minorEastAsia"/>
              <w:noProof/>
              <w:kern w:val="2"/>
              <w:lang w:eastAsia="en-GB"/>
              <w14:ligatures w14:val="standardContextual"/>
            </w:rPr>
          </w:pPr>
          <w:hyperlink w:anchor="_Toc152849054" w:history="1">
            <w:r w:rsidR="00212ADD" w:rsidRPr="00DB5356">
              <w:rPr>
                <w:rStyle w:val="Hyperlink"/>
                <w:noProof/>
              </w:rPr>
              <w:t>Subheading</w:t>
            </w:r>
            <w:r w:rsidR="00212ADD">
              <w:rPr>
                <w:noProof/>
                <w:webHidden/>
              </w:rPr>
              <w:tab/>
            </w:r>
            <w:r w:rsidR="00212ADD">
              <w:rPr>
                <w:noProof/>
                <w:webHidden/>
              </w:rPr>
              <w:fldChar w:fldCharType="begin"/>
            </w:r>
            <w:r w:rsidR="00212ADD">
              <w:rPr>
                <w:noProof/>
                <w:webHidden/>
              </w:rPr>
              <w:instrText xml:space="preserve"> PAGEREF _Toc152849054 \h </w:instrText>
            </w:r>
            <w:r w:rsidR="00212ADD">
              <w:rPr>
                <w:noProof/>
                <w:webHidden/>
              </w:rPr>
            </w:r>
            <w:r w:rsidR="00212ADD">
              <w:rPr>
                <w:noProof/>
                <w:webHidden/>
              </w:rPr>
              <w:fldChar w:fldCharType="separate"/>
            </w:r>
            <w:r w:rsidR="00212ADD">
              <w:rPr>
                <w:noProof/>
                <w:webHidden/>
              </w:rPr>
              <w:t>6</w:t>
            </w:r>
            <w:r w:rsidR="00212ADD">
              <w:rPr>
                <w:noProof/>
                <w:webHidden/>
              </w:rPr>
              <w:fldChar w:fldCharType="end"/>
            </w:r>
          </w:hyperlink>
        </w:p>
        <w:p w14:paraId="1A9A1BAA" w14:textId="324DEF5D" w:rsidR="00212ADD" w:rsidRDefault="00000000">
          <w:pPr>
            <w:pStyle w:val="TOC2"/>
            <w:tabs>
              <w:tab w:val="right" w:leader="dot" w:pos="9016"/>
            </w:tabs>
            <w:rPr>
              <w:rFonts w:eastAsiaTheme="minorEastAsia"/>
              <w:noProof/>
              <w:kern w:val="2"/>
              <w:lang w:eastAsia="en-GB"/>
              <w14:ligatures w14:val="standardContextual"/>
            </w:rPr>
          </w:pPr>
          <w:hyperlink w:anchor="_Toc152849055" w:history="1">
            <w:r w:rsidR="00212ADD" w:rsidRPr="00DB5356">
              <w:rPr>
                <w:rStyle w:val="Hyperlink"/>
                <w:noProof/>
              </w:rPr>
              <w:t>Subheading</w:t>
            </w:r>
            <w:r w:rsidR="00212ADD">
              <w:rPr>
                <w:noProof/>
                <w:webHidden/>
              </w:rPr>
              <w:tab/>
            </w:r>
            <w:r w:rsidR="00212ADD">
              <w:rPr>
                <w:noProof/>
                <w:webHidden/>
              </w:rPr>
              <w:fldChar w:fldCharType="begin"/>
            </w:r>
            <w:r w:rsidR="00212ADD">
              <w:rPr>
                <w:noProof/>
                <w:webHidden/>
              </w:rPr>
              <w:instrText xml:space="preserve"> PAGEREF _Toc152849055 \h </w:instrText>
            </w:r>
            <w:r w:rsidR="00212ADD">
              <w:rPr>
                <w:noProof/>
                <w:webHidden/>
              </w:rPr>
            </w:r>
            <w:r w:rsidR="00212ADD">
              <w:rPr>
                <w:noProof/>
                <w:webHidden/>
              </w:rPr>
              <w:fldChar w:fldCharType="separate"/>
            </w:r>
            <w:r w:rsidR="00212ADD">
              <w:rPr>
                <w:noProof/>
                <w:webHidden/>
              </w:rPr>
              <w:t>6</w:t>
            </w:r>
            <w:r w:rsidR="00212ADD">
              <w:rPr>
                <w:noProof/>
                <w:webHidden/>
              </w:rPr>
              <w:fldChar w:fldCharType="end"/>
            </w:r>
          </w:hyperlink>
        </w:p>
        <w:p w14:paraId="2523FC3C" w14:textId="015D4AA1" w:rsidR="00212ADD" w:rsidRDefault="00000000">
          <w:pPr>
            <w:pStyle w:val="TOC2"/>
            <w:tabs>
              <w:tab w:val="right" w:leader="dot" w:pos="9016"/>
            </w:tabs>
            <w:rPr>
              <w:rFonts w:eastAsiaTheme="minorEastAsia"/>
              <w:noProof/>
              <w:kern w:val="2"/>
              <w:lang w:eastAsia="en-GB"/>
              <w14:ligatures w14:val="standardContextual"/>
            </w:rPr>
          </w:pPr>
          <w:hyperlink w:anchor="_Toc152849056" w:history="1">
            <w:r w:rsidR="00212ADD" w:rsidRPr="00DB5356">
              <w:rPr>
                <w:rStyle w:val="Hyperlink"/>
                <w:noProof/>
              </w:rPr>
              <w:t>Subheading</w:t>
            </w:r>
            <w:r w:rsidR="00212ADD">
              <w:rPr>
                <w:noProof/>
                <w:webHidden/>
              </w:rPr>
              <w:tab/>
            </w:r>
            <w:r w:rsidR="00212ADD">
              <w:rPr>
                <w:noProof/>
                <w:webHidden/>
              </w:rPr>
              <w:fldChar w:fldCharType="begin"/>
            </w:r>
            <w:r w:rsidR="00212ADD">
              <w:rPr>
                <w:noProof/>
                <w:webHidden/>
              </w:rPr>
              <w:instrText xml:space="preserve"> PAGEREF _Toc152849056 \h </w:instrText>
            </w:r>
            <w:r w:rsidR="00212ADD">
              <w:rPr>
                <w:noProof/>
                <w:webHidden/>
              </w:rPr>
            </w:r>
            <w:r w:rsidR="00212ADD">
              <w:rPr>
                <w:noProof/>
                <w:webHidden/>
              </w:rPr>
              <w:fldChar w:fldCharType="separate"/>
            </w:r>
            <w:r w:rsidR="00212ADD">
              <w:rPr>
                <w:noProof/>
                <w:webHidden/>
              </w:rPr>
              <w:t>6</w:t>
            </w:r>
            <w:r w:rsidR="00212ADD">
              <w:rPr>
                <w:noProof/>
                <w:webHidden/>
              </w:rPr>
              <w:fldChar w:fldCharType="end"/>
            </w:r>
          </w:hyperlink>
        </w:p>
        <w:p w14:paraId="70905B77" w14:textId="726C996E" w:rsidR="00212ADD" w:rsidRDefault="00000000">
          <w:pPr>
            <w:pStyle w:val="TOC1"/>
            <w:tabs>
              <w:tab w:val="left" w:pos="440"/>
              <w:tab w:val="right" w:leader="dot" w:pos="9016"/>
            </w:tabs>
            <w:rPr>
              <w:rFonts w:eastAsiaTheme="minorEastAsia"/>
              <w:noProof/>
              <w:kern w:val="2"/>
              <w:lang w:eastAsia="en-GB"/>
              <w14:ligatures w14:val="standardContextual"/>
            </w:rPr>
          </w:pPr>
          <w:hyperlink w:anchor="_Toc152849057" w:history="1">
            <w:r w:rsidR="00212ADD" w:rsidRPr="00DB5356">
              <w:rPr>
                <w:rStyle w:val="Hyperlink"/>
                <w:noProof/>
              </w:rPr>
              <w:t>2.</w:t>
            </w:r>
            <w:r w:rsidR="00212ADD">
              <w:rPr>
                <w:rFonts w:eastAsiaTheme="minorEastAsia"/>
                <w:noProof/>
                <w:kern w:val="2"/>
                <w:lang w:eastAsia="en-GB"/>
                <w14:ligatures w14:val="standardContextual"/>
              </w:rPr>
              <w:tab/>
            </w:r>
            <w:r w:rsidR="00212ADD" w:rsidRPr="00DB5356">
              <w:rPr>
                <w:rStyle w:val="Hyperlink"/>
                <w:noProof/>
              </w:rPr>
              <w:t>Findings (2000)</w:t>
            </w:r>
            <w:r w:rsidR="00212ADD">
              <w:rPr>
                <w:noProof/>
                <w:webHidden/>
              </w:rPr>
              <w:tab/>
            </w:r>
            <w:r w:rsidR="00212ADD">
              <w:rPr>
                <w:noProof/>
                <w:webHidden/>
              </w:rPr>
              <w:fldChar w:fldCharType="begin"/>
            </w:r>
            <w:r w:rsidR="00212ADD">
              <w:rPr>
                <w:noProof/>
                <w:webHidden/>
              </w:rPr>
              <w:instrText xml:space="preserve"> PAGEREF _Toc152849057 \h </w:instrText>
            </w:r>
            <w:r w:rsidR="00212ADD">
              <w:rPr>
                <w:noProof/>
                <w:webHidden/>
              </w:rPr>
            </w:r>
            <w:r w:rsidR="00212ADD">
              <w:rPr>
                <w:noProof/>
                <w:webHidden/>
              </w:rPr>
              <w:fldChar w:fldCharType="separate"/>
            </w:r>
            <w:r w:rsidR="00212ADD">
              <w:rPr>
                <w:noProof/>
                <w:webHidden/>
              </w:rPr>
              <w:t>6</w:t>
            </w:r>
            <w:r w:rsidR="00212ADD">
              <w:rPr>
                <w:noProof/>
                <w:webHidden/>
              </w:rPr>
              <w:fldChar w:fldCharType="end"/>
            </w:r>
          </w:hyperlink>
        </w:p>
        <w:p w14:paraId="6D11E3FB" w14:textId="0AE7443D" w:rsidR="00212ADD" w:rsidRDefault="00000000">
          <w:pPr>
            <w:pStyle w:val="TOC1"/>
            <w:tabs>
              <w:tab w:val="left" w:pos="440"/>
              <w:tab w:val="right" w:leader="dot" w:pos="9016"/>
            </w:tabs>
            <w:rPr>
              <w:rFonts w:eastAsiaTheme="minorEastAsia"/>
              <w:noProof/>
              <w:kern w:val="2"/>
              <w:lang w:eastAsia="en-GB"/>
              <w14:ligatures w14:val="standardContextual"/>
            </w:rPr>
          </w:pPr>
          <w:hyperlink w:anchor="_Toc152849058" w:history="1">
            <w:r w:rsidR="00212ADD" w:rsidRPr="00DB5356">
              <w:rPr>
                <w:rStyle w:val="Hyperlink"/>
                <w:noProof/>
              </w:rPr>
              <w:t>3.</w:t>
            </w:r>
            <w:r w:rsidR="00212ADD">
              <w:rPr>
                <w:rFonts w:eastAsiaTheme="minorEastAsia"/>
                <w:noProof/>
                <w:kern w:val="2"/>
                <w:lang w:eastAsia="en-GB"/>
                <w14:ligatures w14:val="standardContextual"/>
              </w:rPr>
              <w:tab/>
            </w:r>
            <w:r w:rsidR="00212ADD" w:rsidRPr="00DB5356">
              <w:rPr>
                <w:rStyle w:val="Hyperlink"/>
                <w:noProof/>
              </w:rPr>
              <w:t>Conclusion (800)</w:t>
            </w:r>
            <w:r w:rsidR="00212ADD">
              <w:rPr>
                <w:noProof/>
                <w:webHidden/>
              </w:rPr>
              <w:tab/>
            </w:r>
            <w:r w:rsidR="00212ADD">
              <w:rPr>
                <w:noProof/>
                <w:webHidden/>
              </w:rPr>
              <w:fldChar w:fldCharType="begin"/>
            </w:r>
            <w:r w:rsidR="00212ADD">
              <w:rPr>
                <w:noProof/>
                <w:webHidden/>
              </w:rPr>
              <w:instrText xml:space="preserve"> PAGEREF _Toc152849058 \h </w:instrText>
            </w:r>
            <w:r w:rsidR="00212ADD">
              <w:rPr>
                <w:noProof/>
                <w:webHidden/>
              </w:rPr>
            </w:r>
            <w:r w:rsidR="00212ADD">
              <w:rPr>
                <w:noProof/>
                <w:webHidden/>
              </w:rPr>
              <w:fldChar w:fldCharType="separate"/>
            </w:r>
            <w:r w:rsidR="00212ADD">
              <w:rPr>
                <w:noProof/>
                <w:webHidden/>
              </w:rPr>
              <w:t>6</w:t>
            </w:r>
            <w:r w:rsidR="00212ADD">
              <w:rPr>
                <w:noProof/>
                <w:webHidden/>
              </w:rPr>
              <w:fldChar w:fldCharType="end"/>
            </w:r>
          </w:hyperlink>
        </w:p>
        <w:p w14:paraId="559A63BA" w14:textId="626408D8" w:rsidR="009D1C49" w:rsidRDefault="009D1C49">
          <w:r>
            <w:rPr>
              <w:b/>
              <w:bCs/>
              <w:noProof/>
            </w:rPr>
            <w:fldChar w:fldCharType="end"/>
          </w:r>
        </w:p>
      </w:sdtContent>
    </w:sdt>
    <w:p w14:paraId="5CFFC280" w14:textId="3ABCF03B" w:rsidR="009D1C49" w:rsidRPr="0065205A" w:rsidRDefault="009D1C49">
      <w:r w:rsidRPr="0065205A">
        <w:br w:type="page"/>
      </w:r>
    </w:p>
    <w:p w14:paraId="7D58D6DB" w14:textId="0B15219F" w:rsidR="0001453D" w:rsidRDefault="009D1C49" w:rsidP="00051D27">
      <w:pPr>
        <w:pStyle w:val="Heading1"/>
        <w:rPr>
          <w:color w:val="auto"/>
        </w:rPr>
      </w:pPr>
      <w:bookmarkStart w:id="0" w:name="_Toc152849048"/>
      <w:r w:rsidRPr="0065205A">
        <w:rPr>
          <w:color w:val="auto"/>
        </w:rPr>
        <w:lastRenderedPageBreak/>
        <w:t>Introduction</w:t>
      </w:r>
      <w:r w:rsidR="0065205A">
        <w:rPr>
          <w:color w:val="auto"/>
        </w:rPr>
        <w:t xml:space="preserve"> </w:t>
      </w:r>
      <w:r w:rsidR="00051D27">
        <w:rPr>
          <w:color w:val="auto"/>
        </w:rPr>
        <w:t>–</w:t>
      </w:r>
      <w:bookmarkEnd w:id="0"/>
    </w:p>
    <w:p w14:paraId="53A96B5E" w14:textId="6AB0BADE" w:rsidR="00051D27" w:rsidRDefault="00701271" w:rsidP="00051D27">
      <w:pPr>
        <w:rPr>
          <w:sz w:val="24"/>
          <w:szCs w:val="24"/>
        </w:rPr>
      </w:pPr>
      <w:r>
        <w:rPr>
          <w:sz w:val="24"/>
          <w:szCs w:val="24"/>
        </w:rPr>
        <w:t>Adverse Childhood experiences (ACEs) are extremely stressful and possibly the most traumatic events or situations that take place in children’s adolescent years. Threats and violations of the young person’s safety, trust, physical integrity as well as their safety can take the form of a single incident or ongoing ones. Physical, emotional, or sexual abuse, parents’ divorce, living with someone who has abused drugs or alcohol, exposure to domestic violence, living with someone who has gone to prison, living with someone who has serious mental illness as well as losing a parent to through divorce, death or abandonment are all example of A</w:t>
      </w:r>
      <w:r w:rsidR="00C82B81">
        <w:rPr>
          <w:sz w:val="24"/>
          <w:szCs w:val="24"/>
        </w:rPr>
        <w:t>dverse childhood experiences</w:t>
      </w:r>
      <w:r>
        <w:rPr>
          <w:sz w:val="24"/>
          <w:szCs w:val="24"/>
        </w:rPr>
        <w:t xml:space="preserve"> </w:t>
      </w:r>
      <w:sdt>
        <w:sdtPr>
          <w:rPr>
            <w:sz w:val="24"/>
            <w:szCs w:val="24"/>
          </w:rPr>
          <w:id w:val="-919253871"/>
          <w:citation/>
        </w:sdtPr>
        <w:sdtContent>
          <w:r>
            <w:rPr>
              <w:sz w:val="24"/>
              <w:szCs w:val="24"/>
            </w:rPr>
            <w:fldChar w:fldCharType="begin"/>
          </w:r>
          <w:r>
            <w:rPr>
              <w:sz w:val="24"/>
              <w:szCs w:val="24"/>
            </w:rPr>
            <w:instrText xml:space="preserve"> CITATION NHS23 \l 2057 </w:instrText>
          </w:r>
          <w:r>
            <w:rPr>
              <w:sz w:val="24"/>
              <w:szCs w:val="24"/>
            </w:rPr>
            <w:fldChar w:fldCharType="separate"/>
          </w:r>
          <w:r w:rsidRPr="00701271">
            <w:rPr>
              <w:noProof/>
              <w:sz w:val="24"/>
              <w:szCs w:val="24"/>
            </w:rPr>
            <w:t>(NHS Foundation Trust, 2023)</w:t>
          </w:r>
          <w:r>
            <w:rPr>
              <w:sz w:val="24"/>
              <w:szCs w:val="24"/>
            </w:rPr>
            <w:fldChar w:fldCharType="end"/>
          </w:r>
        </w:sdtContent>
      </w:sdt>
      <w:r>
        <w:rPr>
          <w:sz w:val="24"/>
          <w:szCs w:val="24"/>
        </w:rPr>
        <w:t xml:space="preserve">. </w:t>
      </w:r>
      <w:r w:rsidR="00BB74EB">
        <w:rPr>
          <w:sz w:val="24"/>
          <w:szCs w:val="24"/>
        </w:rPr>
        <w:t xml:space="preserve">Becoming trauma informed involved understanding how those traumatic experiences can affect people and their life paths. Multiple or ongoing adversity experiences during childhood have been associated with difficulties regulating emotions, paying attention, and controlling one’s impulses, as well as interpersonal issues, academic failure, drug abuse, and mental health issues. To put it in a brief term, trauma particularly early on trauma can be regarded as a major risk factor engaging in criminal activity </w:t>
      </w:r>
      <w:sdt>
        <w:sdtPr>
          <w:rPr>
            <w:sz w:val="24"/>
            <w:szCs w:val="24"/>
          </w:rPr>
          <w:id w:val="-120693200"/>
          <w:citation/>
        </w:sdtPr>
        <w:sdtContent>
          <w:r w:rsidR="00BB74EB">
            <w:rPr>
              <w:sz w:val="24"/>
              <w:szCs w:val="24"/>
            </w:rPr>
            <w:fldChar w:fldCharType="begin"/>
          </w:r>
          <w:r w:rsidR="00BB74EB">
            <w:rPr>
              <w:sz w:val="24"/>
              <w:szCs w:val="24"/>
            </w:rPr>
            <w:instrText xml:space="preserve"> CITATION Kar221 \l 2057 </w:instrText>
          </w:r>
          <w:r w:rsidR="00BB74EB">
            <w:rPr>
              <w:sz w:val="24"/>
              <w:szCs w:val="24"/>
            </w:rPr>
            <w:fldChar w:fldCharType="separate"/>
          </w:r>
          <w:r w:rsidR="00BB74EB" w:rsidRPr="00BB74EB">
            <w:rPr>
              <w:noProof/>
              <w:sz w:val="24"/>
              <w:szCs w:val="24"/>
            </w:rPr>
            <w:t>(Goodall, 2022)</w:t>
          </w:r>
          <w:r w:rsidR="00BB74EB">
            <w:rPr>
              <w:sz w:val="24"/>
              <w:szCs w:val="24"/>
            </w:rPr>
            <w:fldChar w:fldCharType="end"/>
          </w:r>
        </w:sdtContent>
      </w:sdt>
      <w:r w:rsidR="00BB74EB">
        <w:rPr>
          <w:sz w:val="24"/>
          <w:szCs w:val="24"/>
        </w:rPr>
        <w:t xml:space="preserve">. </w:t>
      </w:r>
    </w:p>
    <w:p w14:paraId="5A39FC9F" w14:textId="1C260861" w:rsidR="00BB74EB" w:rsidRDefault="00AC1B09" w:rsidP="00051D27">
      <w:pPr>
        <w:rPr>
          <w:sz w:val="24"/>
          <w:szCs w:val="24"/>
        </w:rPr>
      </w:pPr>
      <w:r>
        <w:rPr>
          <w:sz w:val="24"/>
          <w:szCs w:val="24"/>
        </w:rPr>
        <w:t xml:space="preserve">The aim of this study is to successfully critically evaluate if adverse childhood experiences play a role within young people and their offending. </w:t>
      </w:r>
      <w:r w:rsidR="00DC4362">
        <w:rPr>
          <w:sz w:val="24"/>
          <w:szCs w:val="24"/>
        </w:rPr>
        <w:t xml:space="preserve">To achieve this aim, </w:t>
      </w:r>
      <w:r w:rsidR="00FA353E">
        <w:rPr>
          <w:sz w:val="24"/>
          <w:szCs w:val="24"/>
        </w:rPr>
        <w:t xml:space="preserve">three objectives have been set out to help achieve the most successful research and to ensure that it is conducted at the highest standard that is possible. The first aim sets out to explore the concept of adverse childhood experiences, this will include addressing what adverse childhood experiences are and how they affect young people from a young age. The second objective will be to provide evidence that young people and their offending is linked to childhood trauma and household chaos, this will include using statistics of young people and </w:t>
      </w:r>
      <w:r w:rsidR="00FA353E">
        <w:rPr>
          <w:sz w:val="24"/>
          <w:szCs w:val="24"/>
        </w:rPr>
        <w:lastRenderedPageBreak/>
        <w:t xml:space="preserve">their starting age of offending and what causes young people to get involved in a life of crime, while also addressing how drug and alcohol abuse within the household can have an impact on children. </w:t>
      </w:r>
      <w:r w:rsidR="00870604">
        <w:rPr>
          <w:sz w:val="24"/>
          <w:szCs w:val="24"/>
        </w:rPr>
        <w:t>Finally,</w:t>
      </w:r>
      <w:r w:rsidR="00FA353E">
        <w:rPr>
          <w:sz w:val="24"/>
          <w:szCs w:val="24"/>
        </w:rPr>
        <w:t xml:space="preserve"> the third objective will look at what preventative measures are in place throughout England and Wales to ensure that young people are steered away from a life of crime. Questionnaires will be given out to members of the public, containing a variety of open and closed questions </w:t>
      </w:r>
      <w:r w:rsidR="00870604">
        <w:rPr>
          <w:sz w:val="24"/>
          <w:szCs w:val="24"/>
        </w:rPr>
        <w:t xml:space="preserve">that will help met the objective and met the overall aim set out in this dissertation. </w:t>
      </w:r>
    </w:p>
    <w:p w14:paraId="63D2CC25" w14:textId="0EB65B62" w:rsidR="0049626A" w:rsidRPr="00D259CB" w:rsidRDefault="0049626A" w:rsidP="0049626A">
      <w:pPr>
        <w:pStyle w:val="Heading1"/>
        <w:numPr>
          <w:ilvl w:val="0"/>
          <w:numId w:val="4"/>
        </w:numPr>
        <w:rPr>
          <w:color w:val="000000" w:themeColor="text1"/>
          <w:u w:val="single"/>
        </w:rPr>
      </w:pPr>
      <w:bookmarkStart w:id="1" w:name="_Toc152849049"/>
      <w:r w:rsidRPr="00D259CB">
        <w:rPr>
          <w:color w:val="000000" w:themeColor="text1"/>
          <w:u w:val="single"/>
        </w:rPr>
        <w:t>Literature Review</w:t>
      </w:r>
      <w:bookmarkEnd w:id="1"/>
      <w:r w:rsidRPr="00D259CB">
        <w:rPr>
          <w:color w:val="000000" w:themeColor="text1"/>
          <w:u w:val="single"/>
        </w:rPr>
        <w:t xml:space="preserve"> </w:t>
      </w:r>
    </w:p>
    <w:p w14:paraId="28EE8E52" w14:textId="5B8427D6" w:rsidR="0049626A" w:rsidRPr="00987FF8" w:rsidRDefault="00987FF8" w:rsidP="0049626A">
      <w:pPr>
        <w:pStyle w:val="Heading2"/>
        <w:ind w:left="720"/>
        <w:rPr>
          <w:color w:val="000000" w:themeColor="text1"/>
          <w:u w:val="single"/>
        </w:rPr>
      </w:pPr>
      <w:bookmarkStart w:id="2" w:name="_Toc152849050"/>
      <w:r w:rsidRPr="00987FF8">
        <w:rPr>
          <w:color w:val="000000" w:themeColor="text1"/>
          <w:u w:val="single"/>
        </w:rPr>
        <w:t>Explore the concept of adverse childhood experiences-</w:t>
      </w:r>
      <w:bookmarkEnd w:id="2"/>
    </w:p>
    <w:p w14:paraId="46E52E91" w14:textId="606BB641" w:rsidR="00987FF8" w:rsidRPr="000368EC" w:rsidRDefault="00987FF8" w:rsidP="00987FF8">
      <w:r w:rsidRPr="000368EC">
        <w:t xml:space="preserve">Despite its ambiguity, researchers used the term “ACEs” for </w:t>
      </w:r>
      <w:proofErr w:type="gramStart"/>
      <w:r w:rsidRPr="000368EC">
        <w:t>a number of</w:t>
      </w:r>
      <w:proofErr w:type="gramEnd"/>
      <w:r w:rsidRPr="000368EC">
        <w:t xml:space="preserve"> years until in 2014 clarification of the concept was offered. Childhood events that cause harm or distress to a child and disrupt their physical and psychological development are known as adverse childhood experiences. Adverse childhood experiences are defined as “childhood events, varying in severity and often chronic, occurring within a child’s family or social environment” </w:t>
      </w:r>
      <w:sdt>
        <w:sdtPr>
          <w:id w:val="-968422838"/>
          <w:citation/>
        </w:sdtPr>
        <w:sdtContent>
          <w:r w:rsidRPr="000368EC">
            <w:fldChar w:fldCharType="begin"/>
          </w:r>
          <w:r w:rsidRPr="000368EC">
            <w:instrText xml:space="preserve">CITATION Kal14 \p 1495 \l 2057 </w:instrText>
          </w:r>
          <w:r w:rsidRPr="000368EC">
            <w:fldChar w:fldCharType="separate"/>
          </w:r>
          <w:r w:rsidRPr="000368EC">
            <w:rPr>
              <w:noProof/>
            </w:rPr>
            <w:t>(Kalmakis &amp; Chandler, 2014, p. 1495)</w:t>
          </w:r>
          <w:r w:rsidRPr="000368EC">
            <w:fldChar w:fldCharType="end"/>
          </w:r>
        </w:sdtContent>
      </w:sdt>
      <w:r w:rsidRPr="000368EC">
        <w:t xml:space="preserve">. A growing body of research has examined the relationship between various aspects of adverse childhood experiences and societal and health consequences, including juvenile delinquency </w:t>
      </w:r>
      <w:sdt>
        <w:sdtPr>
          <w:id w:val="-110831628"/>
          <w:citation/>
        </w:sdtPr>
        <w:sdtContent>
          <w:r w:rsidRPr="000368EC">
            <w:fldChar w:fldCharType="begin"/>
          </w:r>
          <w:r w:rsidRPr="000368EC">
            <w:instrText xml:space="preserve"> CITATION Bag14 \l 2057 </w:instrText>
          </w:r>
          <w:r w:rsidRPr="000368EC">
            <w:fldChar w:fldCharType="separate"/>
          </w:r>
          <w:r w:rsidRPr="000368EC">
            <w:rPr>
              <w:noProof/>
            </w:rPr>
            <w:t>(Baglivio, et al., 2014)</w:t>
          </w:r>
          <w:r w:rsidRPr="000368EC">
            <w:fldChar w:fldCharType="end"/>
          </w:r>
        </w:sdtContent>
      </w:sdt>
      <w:r w:rsidRPr="000368EC">
        <w:t xml:space="preserve">. These studies that adolescents who are known to have committed crime are more likely to have adverse childhood experiences than not. </w:t>
      </w:r>
      <w:r w:rsidR="00680446" w:rsidRPr="000368EC">
        <w:t xml:space="preserve">A significant amount of multidisciplinary research has been conducted over the last twenty years to document the prevalence and lone-term effects of adverse childhood experiences. According to the research, adverse childhood experiences frequently result in social, cognitive, and emotional deficits that raise the risk of violence, unhealthy habits, physical and mental illnesses, disability, and early death. Unfavourable and possibly experiences seen to be more common in Europe and the United States </w:t>
      </w:r>
      <w:sdt>
        <w:sdtPr>
          <w:id w:val="2036083636"/>
          <w:citation/>
        </w:sdtPr>
        <w:sdtContent>
          <w:r w:rsidR="00680446" w:rsidRPr="000368EC">
            <w:fldChar w:fldCharType="begin"/>
          </w:r>
          <w:r w:rsidR="00680446" w:rsidRPr="000368EC">
            <w:instrText xml:space="preserve"> CITATION Van14 \l 2057 </w:instrText>
          </w:r>
          <w:r w:rsidR="00680446" w:rsidRPr="000368EC">
            <w:fldChar w:fldCharType="separate"/>
          </w:r>
          <w:r w:rsidR="00680446" w:rsidRPr="000368EC">
            <w:rPr>
              <w:noProof/>
            </w:rPr>
            <w:t>(Van Niel, et al., 2014)</w:t>
          </w:r>
          <w:r w:rsidR="00680446" w:rsidRPr="000368EC">
            <w:fldChar w:fldCharType="end"/>
          </w:r>
        </w:sdtContent>
      </w:sdt>
      <w:r w:rsidR="00680446" w:rsidRPr="000368EC">
        <w:t xml:space="preserve">. </w:t>
      </w:r>
      <w:r w:rsidRPr="000368EC">
        <w:t xml:space="preserve">A term first used by </w:t>
      </w:r>
      <w:r w:rsidRPr="000368EC">
        <w:rPr>
          <w:noProof/>
        </w:rPr>
        <w:t>Felitti (1998)</w:t>
      </w:r>
      <w:r w:rsidRPr="000368EC">
        <w:t xml:space="preserve"> to describe the cumulative effects of </w:t>
      </w:r>
      <w:r w:rsidRPr="000368EC">
        <w:lastRenderedPageBreak/>
        <w:t xml:space="preserve">maltreatment such as physical, sexual, and emotional abuse as well as physical and emotional neglect and household dysfunction which can be caused by parental separation, domestic violence, mental illness, substance abuse and imprisonment before the age of 18. This begs the crucial questions regarding the possible moderating variables that account for the possible association between adverse childhood experiences and increased risk of criminal activity. </w:t>
      </w:r>
    </w:p>
    <w:p w14:paraId="509E9575" w14:textId="5FFFC1BE" w:rsidR="00680446" w:rsidRDefault="006858B7" w:rsidP="00987FF8">
      <w:pPr>
        <w:rPr>
          <w:sz w:val="24"/>
          <w:szCs w:val="24"/>
        </w:rPr>
      </w:pPr>
      <w:r w:rsidRPr="000368EC">
        <w:t xml:space="preserve">To find out more about the causes of serious and violent juvenile offenders and the most effective ways to stop young people from committing serious and violent crimes, the  Office of Juvenile Justice and Delinquency Prevention of the U.S. Department of Justice commissioned a study group on this topic in 1995 </w:t>
      </w:r>
      <w:sdt>
        <w:sdtPr>
          <w:id w:val="-532502014"/>
          <w:citation/>
        </w:sdtPr>
        <w:sdtContent>
          <w:r w:rsidRPr="000368EC">
            <w:fldChar w:fldCharType="begin"/>
          </w:r>
          <w:r w:rsidRPr="000368EC">
            <w:instrText xml:space="preserve"> CITATION Loe00 \l 2057 </w:instrText>
          </w:r>
          <w:r w:rsidRPr="000368EC">
            <w:fldChar w:fldCharType="separate"/>
          </w:r>
          <w:r w:rsidRPr="000368EC">
            <w:rPr>
              <w:noProof/>
            </w:rPr>
            <w:t>(Loeber &amp; Farrington, 2000)</w:t>
          </w:r>
          <w:r w:rsidRPr="000368EC">
            <w:fldChar w:fldCharType="end"/>
          </w:r>
        </w:sdtContent>
      </w:sdt>
      <w:r w:rsidRPr="000368EC">
        <w:t xml:space="preserve">. One of the most important and consistent conclusions is that, in comparison to the less severe or non-offending juvenile population, </w:t>
      </w:r>
      <w:r w:rsidR="00AD4348" w:rsidRPr="000368EC">
        <w:t xml:space="preserve">serious, violent, and chronic juveniles experience trauma, abuse, neglect, and maltreatment at a disproportionate rate during their childhood </w:t>
      </w:r>
      <w:sdt>
        <w:sdtPr>
          <w:id w:val="29078837"/>
          <w:citation/>
        </w:sdtPr>
        <w:sdtContent>
          <w:r w:rsidR="00AD4348" w:rsidRPr="000368EC">
            <w:fldChar w:fldCharType="begin"/>
          </w:r>
          <w:r w:rsidR="00AD4348" w:rsidRPr="000368EC">
            <w:instrText xml:space="preserve"> CITATION Die13 \l 2057 </w:instrText>
          </w:r>
          <w:r w:rsidR="00AD4348" w:rsidRPr="000368EC">
            <w:fldChar w:fldCharType="separate"/>
          </w:r>
          <w:r w:rsidR="00AD4348" w:rsidRPr="000368EC">
            <w:rPr>
              <w:noProof/>
            </w:rPr>
            <w:t>(Dierkhising &amp; Woods-Jaeger, 2013)</w:t>
          </w:r>
          <w:r w:rsidR="00AD4348" w:rsidRPr="000368EC">
            <w:fldChar w:fldCharType="end"/>
          </w:r>
        </w:sdtContent>
      </w:sdt>
      <w:r w:rsidR="00AD4348" w:rsidRPr="000368EC">
        <w:t xml:space="preserve">. According to recent studies, up to 30% of American youth involved in the justice system fit the criteria for post-traumatic stress as a result of childhood trauma, and 90% of juvenile offenders in the country report having experienced some kind of traumatic event in their childhood </w:t>
      </w:r>
      <w:sdt>
        <w:sdtPr>
          <w:id w:val="-177270362"/>
          <w:citation/>
        </w:sdtPr>
        <w:sdtContent>
          <w:r w:rsidR="00AD4348" w:rsidRPr="000368EC">
            <w:fldChar w:fldCharType="begin"/>
          </w:r>
          <w:r w:rsidR="00AD4348" w:rsidRPr="000368EC">
            <w:instrText xml:space="preserve"> CITATION Jen14 \l 2057 </w:instrText>
          </w:r>
          <w:r w:rsidR="00AD4348" w:rsidRPr="000368EC">
            <w:fldChar w:fldCharType="separate"/>
          </w:r>
          <w:r w:rsidR="00AD4348" w:rsidRPr="000368EC">
            <w:rPr>
              <w:noProof/>
            </w:rPr>
            <w:t>(Jennings &amp; Piquero, 2014)</w:t>
          </w:r>
          <w:r w:rsidR="00AD4348" w:rsidRPr="000368EC">
            <w:fldChar w:fldCharType="end"/>
          </w:r>
        </w:sdtContent>
      </w:sdt>
      <w:r w:rsidR="00AD4348">
        <w:rPr>
          <w:sz w:val="24"/>
          <w:szCs w:val="24"/>
        </w:rPr>
        <w:t xml:space="preserve">. </w:t>
      </w:r>
    </w:p>
    <w:p w14:paraId="29C76844" w14:textId="4847E6F6" w:rsidR="00987FF8" w:rsidRDefault="0016070B" w:rsidP="00987FF8">
      <w:r>
        <w:t xml:space="preserve">In contrast examining the effects of maltreatment and other adverse childhood experiences is one of the fields primary concerns. Dante Cicchetti, a developmental and clinical psychologist, conducted research in the 1980s and 1990s that primarily influenced the inclusion of child maltreatment in the field of developmental psychopathology </w:t>
      </w:r>
      <w:sdt>
        <w:sdtPr>
          <w:id w:val="1914740832"/>
          <w:citation/>
        </w:sdtPr>
        <w:sdtContent>
          <w:r>
            <w:fldChar w:fldCharType="begin"/>
          </w:r>
          <w:r>
            <w:instrText xml:space="preserve"> CITATION Dan85 \l 2057 </w:instrText>
          </w:r>
          <w:r>
            <w:fldChar w:fldCharType="separate"/>
          </w:r>
          <w:r w:rsidRPr="0016070B">
            <w:rPr>
              <w:noProof/>
            </w:rPr>
            <w:t>(Cicchetti, 1985)</w:t>
          </w:r>
          <w:r>
            <w:fldChar w:fldCharType="end"/>
          </w:r>
        </w:sdtContent>
      </w:sdt>
      <w:r>
        <w:t xml:space="preserve">. </w:t>
      </w:r>
      <w:r w:rsidR="0012253A">
        <w:t xml:space="preserve">This field of study suggests that since child abuse is such a potent experience for young people, children who are abused or neglected may be at risk for delayed development and poor adaptation as adults </w:t>
      </w:r>
      <w:sdt>
        <w:sdtPr>
          <w:id w:val="-1811242349"/>
          <w:citation/>
        </w:sdtPr>
        <w:sdtContent>
          <w:r w:rsidR="0012253A">
            <w:fldChar w:fldCharType="begin"/>
          </w:r>
          <w:r w:rsidR="0012253A">
            <w:instrText xml:space="preserve"> CITATION Cic05 \l 2057 </w:instrText>
          </w:r>
          <w:r w:rsidR="0012253A">
            <w:fldChar w:fldCharType="separate"/>
          </w:r>
          <w:r w:rsidR="0012253A" w:rsidRPr="0012253A">
            <w:rPr>
              <w:noProof/>
            </w:rPr>
            <w:t>(Cicchetti &amp; Toth, 2005)</w:t>
          </w:r>
          <w:r w:rsidR="0012253A">
            <w:fldChar w:fldCharType="end"/>
          </w:r>
        </w:sdtContent>
      </w:sdt>
      <w:r w:rsidR="0012253A">
        <w:t xml:space="preserve">. As a result, during every developmental stage that follows, these kids might exhibit signs of maladaptive functioning, it is hypothesized that children who undergo abuse, neglect, or other negative experiences are more likely to struggle later in life with emotional regulation, building healthy </w:t>
      </w:r>
      <w:r w:rsidR="0012253A">
        <w:lastRenderedPageBreak/>
        <w:t xml:space="preserve">relationships and doing well in school. They may also exhibit specific psychopathological traits </w:t>
      </w:r>
      <w:sdt>
        <w:sdtPr>
          <w:id w:val="-1465572198"/>
          <w:citation/>
        </w:sdtPr>
        <w:sdtContent>
          <w:r w:rsidR="0012253A">
            <w:fldChar w:fldCharType="begin"/>
          </w:r>
          <w:r w:rsidR="0012253A">
            <w:instrText xml:space="preserve"> CITATION Man94 \l 2057 </w:instrText>
          </w:r>
          <w:r w:rsidR="0012253A">
            <w:fldChar w:fldCharType="separate"/>
          </w:r>
          <w:r w:rsidR="0012253A" w:rsidRPr="0012253A">
            <w:rPr>
              <w:noProof/>
            </w:rPr>
            <w:t>(Manly, et al., 1994)</w:t>
          </w:r>
          <w:r w:rsidR="0012253A">
            <w:fldChar w:fldCharType="end"/>
          </w:r>
        </w:sdtContent>
      </w:sdt>
      <w:r w:rsidR="0012253A">
        <w:t xml:space="preserve">.  </w:t>
      </w:r>
    </w:p>
    <w:p w14:paraId="4A13A638" w14:textId="1CE7010B" w:rsidR="0012253A" w:rsidRPr="00987FF8" w:rsidRDefault="000C1A79" w:rsidP="00987FF8">
      <w:r>
        <w:t xml:space="preserve">However, Adolescent criminal behaviour affects victims and offenders negatively, both in terms of physical and mental health, making it a significant global social problem </w:t>
      </w:r>
      <w:sdt>
        <w:sdtPr>
          <w:id w:val="-2078195166"/>
          <w:citation/>
        </w:sdtPr>
        <w:sdtContent>
          <w:r>
            <w:fldChar w:fldCharType="begin"/>
          </w:r>
          <w:r>
            <w:instrText xml:space="preserve"> CITATION McG05 \l 2057 </w:instrText>
          </w:r>
          <w:r>
            <w:fldChar w:fldCharType="separate"/>
          </w:r>
          <w:r w:rsidRPr="000C1A79">
            <w:rPr>
              <w:noProof/>
            </w:rPr>
            <w:t>(McGue &amp; Iacono, 2005)</w:t>
          </w:r>
          <w:r>
            <w:fldChar w:fldCharType="end"/>
          </w:r>
        </w:sdtContent>
      </w:sdt>
      <w:r>
        <w:t>. Adolescent criminal behaviour is though</w:t>
      </w:r>
      <w:r w:rsidR="00D07983">
        <w:t>t</w:t>
      </w:r>
      <w:r>
        <w:t xml:space="preserve"> to be influenced by peer and family criminal behaviour, among other significant risk factors, </w:t>
      </w:r>
      <w:r w:rsidR="00D07983" w:rsidRPr="00D07983">
        <w:rPr>
          <w:noProof/>
        </w:rPr>
        <w:t xml:space="preserve">Farrington </w:t>
      </w:r>
      <w:r w:rsidR="00D07983">
        <w:rPr>
          <w:noProof/>
        </w:rPr>
        <w:t>(</w:t>
      </w:r>
      <w:r w:rsidR="00D07983" w:rsidRPr="00D07983">
        <w:rPr>
          <w:noProof/>
        </w:rPr>
        <w:t>2011)</w:t>
      </w:r>
      <w:r w:rsidR="00D07983">
        <w:rPr>
          <w:noProof/>
        </w:rPr>
        <w:t xml:space="preserve"> argues that family is the most permanent and important enviroment in which a child develops, and that reports of similar crimianl behaviour levels among family members are common. Farrington contends, however, that social learning processes are thought to be a major contributor to these parallels. The social learning theory states that criminal behaviour is picked up and maintained through observation of other people’s criminal behvaiour and social repercussions that follow </w:t>
      </w:r>
      <w:sdt>
        <w:sdtPr>
          <w:rPr>
            <w:noProof/>
          </w:rPr>
          <w:id w:val="-772856480"/>
          <w:citation/>
        </w:sdtPr>
        <w:sdtContent>
          <w:r w:rsidR="00D07983">
            <w:rPr>
              <w:noProof/>
            </w:rPr>
            <w:fldChar w:fldCharType="begin"/>
          </w:r>
          <w:r w:rsidR="00D07983">
            <w:rPr>
              <w:noProof/>
            </w:rPr>
            <w:instrText xml:space="preserve"> CITATION Ake17 \l 2057 </w:instrText>
          </w:r>
          <w:r w:rsidR="00D07983">
            <w:rPr>
              <w:noProof/>
            </w:rPr>
            <w:fldChar w:fldCharType="separate"/>
          </w:r>
          <w:r w:rsidR="00D07983" w:rsidRPr="00D07983">
            <w:rPr>
              <w:noProof/>
            </w:rPr>
            <w:t>(Akers, 2017)</w:t>
          </w:r>
          <w:r w:rsidR="00D07983">
            <w:rPr>
              <w:noProof/>
            </w:rPr>
            <w:fldChar w:fldCharType="end"/>
          </w:r>
        </w:sdtContent>
      </w:sdt>
      <w:r w:rsidR="00D07983">
        <w:rPr>
          <w:noProof/>
        </w:rPr>
        <w:t xml:space="preserve">. Early developmental stages are significantly more likely to be when antisocial behaviour is learned and </w:t>
      </w:r>
      <w:r w:rsidR="0020595F">
        <w:rPr>
          <w:noProof/>
        </w:rPr>
        <w:t>acquired</w:t>
      </w:r>
      <w:r w:rsidR="00D07983">
        <w:rPr>
          <w:noProof/>
        </w:rPr>
        <w:t xml:space="preserve">, </w:t>
      </w:r>
      <w:r w:rsidR="0020595F">
        <w:rPr>
          <w:noProof/>
        </w:rPr>
        <w:t>especially</w:t>
      </w:r>
      <w:r w:rsidR="00D07983">
        <w:rPr>
          <w:noProof/>
        </w:rPr>
        <w:t xml:space="preserve"> if the observed behaviour is displayed by </w:t>
      </w:r>
      <w:r w:rsidR="0020595F">
        <w:rPr>
          <w:noProof/>
        </w:rPr>
        <w:t>members</w:t>
      </w:r>
      <w:r w:rsidR="00D07983">
        <w:rPr>
          <w:noProof/>
        </w:rPr>
        <w:t xml:space="preserve"> of the </w:t>
      </w:r>
      <w:r w:rsidR="0020595F">
        <w:rPr>
          <w:noProof/>
        </w:rPr>
        <w:t>person's</w:t>
      </w:r>
      <w:r w:rsidR="00D07983">
        <w:rPr>
          <w:noProof/>
        </w:rPr>
        <w:t xml:space="preserve"> close social circle </w:t>
      </w:r>
      <w:sdt>
        <w:sdtPr>
          <w:rPr>
            <w:noProof/>
          </w:rPr>
          <w:id w:val="-1381007541"/>
          <w:citation/>
        </w:sdtPr>
        <w:sdtContent>
          <w:r w:rsidR="00D07983">
            <w:rPr>
              <w:noProof/>
            </w:rPr>
            <w:fldChar w:fldCharType="begin"/>
          </w:r>
          <w:r w:rsidR="00D07983">
            <w:rPr>
              <w:noProof/>
            </w:rPr>
            <w:instrText xml:space="preserve"> CITATION Fel09 \l 2057 </w:instrText>
          </w:r>
          <w:r w:rsidR="00D07983">
            <w:rPr>
              <w:noProof/>
            </w:rPr>
            <w:fldChar w:fldCharType="separate"/>
          </w:r>
          <w:r w:rsidR="00D07983" w:rsidRPr="00D07983">
            <w:rPr>
              <w:noProof/>
            </w:rPr>
            <w:t>(Felson &amp; Lane, 2009)</w:t>
          </w:r>
          <w:r w:rsidR="00D07983">
            <w:rPr>
              <w:noProof/>
            </w:rPr>
            <w:fldChar w:fldCharType="end"/>
          </w:r>
        </w:sdtContent>
      </w:sdt>
      <w:r w:rsidR="00D07983">
        <w:rPr>
          <w:noProof/>
        </w:rPr>
        <w:t xml:space="preserve">. </w:t>
      </w:r>
      <w:r w:rsidR="00D259CB">
        <w:rPr>
          <w:noProof/>
        </w:rPr>
        <w:t xml:space="preserve">Research indicates that children who have expereinced phsyical or sexual abuse or have been exposed to violent envrionments are at a higher risk of committing violent crimes when they grow up. Children who grow up in a home where there is chaos, abuse or neglect may be more likely to develop violent, serious, or persistant delinquency </w:t>
      </w:r>
      <w:sdt>
        <w:sdtPr>
          <w:rPr>
            <w:noProof/>
          </w:rPr>
          <w:id w:val="-1095855933"/>
          <w:citation/>
        </w:sdtPr>
        <w:sdtContent>
          <w:r w:rsidR="00D259CB">
            <w:rPr>
              <w:noProof/>
            </w:rPr>
            <w:fldChar w:fldCharType="begin"/>
          </w:r>
          <w:r w:rsidR="00D259CB">
            <w:rPr>
              <w:noProof/>
            </w:rPr>
            <w:instrText xml:space="preserve"> CITATION Bas22 \l 2057 </w:instrText>
          </w:r>
          <w:r w:rsidR="00D259CB">
            <w:rPr>
              <w:noProof/>
            </w:rPr>
            <w:fldChar w:fldCharType="separate"/>
          </w:r>
          <w:r w:rsidR="00D259CB" w:rsidRPr="00D259CB">
            <w:rPr>
              <w:noProof/>
            </w:rPr>
            <w:t>(Basto-Pereiraa, et al., 2022)</w:t>
          </w:r>
          <w:r w:rsidR="00D259CB">
            <w:rPr>
              <w:noProof/>
            </w:rPr>
            <w:fldChar w:fldCharType="end"/>
          </w:r>
        </w:sdtContent>
      </w:sdt>
      <w:r w:rsidR="00D259CB">
        <w:rPr>
          <w:noProof/>
        </w:rPr>
        <w:t xml:space="preserve">. </w:t>
      </w:r>
    </w:p>
    <w:p w14:paraId="62D6A253" w14:textId="5D2B1095" w:rsidR="0049626A" w:rsidRDefault="00212ADD" w:rsidP="0049626A">
      <w:pPr>
        <w:pStyle w:val="Heading2"/>
        <w:ind w:left="720"/>
        <w:rPr>
          <w:color w:val="000000" w:themeColor="text1"/>
          <w:u w:val="single"/>
        </w:rPr>
      </w:pPr>
      <w:bookmarkStart w:id="3" w:name="_Toc152849051"/>
      <w:r w:rsidRPr="00212ADD">
        <w:rPr>
          <w:color w:val="000000" w:themeColor="text1"/>
          <w:u w:val="single"/>
        </w:rPr>
        <w:t>Explore the relationship between adverse childhood experiences and young offending.</w:t>
      </w:r>
      <w:bookmarkEnd w:id="3"/>
      <w:r w:rsidRPr="00212ADD">
        <w:rPr>
          <w:color w:val="000000" w:themeColor="text1"/>
          <w:u w:val="single"/>
        </w:rPr>
        <w:t xml:space="preserve"> </w:t>
      </w:r>
    </w:p>
    <w:p w14:paraId="062F72DA" w14:textId="37F4B244" w:rsidR="00212ADD" w:rsidRDefault="00212ADD" w:rsidP="00212ADD">
      <w:r>
        <w:t xml:space="preserve">Working with young offenders requires careful consideration of trauma and its effects. Young offenders frequently come from traumatising backgrounds, and these experiences can have a short-term and long-term negative impact on their chances of success in life by limiting their ability to engage with opportunities </w:t>
      </w:r>
      <w:sdt>
        <w:sdtPr>
          <w:id w:val="-2011739374"/>
          <w:citation/>
        </w:sdtPr>
        <w:sdtContent>
          <w:r w:rsidR="00A77718">
            <w:fldChar w:fldCharType="begin"/>
          </w:r>
          <w:r w:rsidR="00A77718">
            <w:instrText xml:space="preserve"> CITATION Bey \l 2057 </w:instrText>
          </w:r>
          <w:r w:rsidR="00A77718">
            <w:fldChar w:fldCharType="separate"/>
          </w:r>
          <w:r w:rsidR="00A77718" w:rsidRPr="00A77718">
            <w:rPr>
              <w:noProof/>
            </w:rPr>
            <w:t>(Beyound Youth Custody, 2014)</w:t>
          </w:r>
          <w:r w:rsidR="00A77718">
            <w:fldChar w:fldCharType="end"/>
          </w:r>
        </w:sdtContent>
      </w:sdt>
      <w:r w:rsidR="00A77718">
        <w:t xml:space="preserve">. </w:t>
      </w:r>
      <w:r w:rsidR="00AA52BE">
        <w:t xml:space="preserve">It has been long understood that individual traumas or abuses such as physical abuse or neglect have a significant correlation with victimisation and antisocial behaviour as well as effects on crime and violence </w:t>
      </w:r>
      <w:sdt>
        <w:sdtPr>
          <w:id w:val="463238378"/>
          <w:citation/>
        </w:sdtPr>
        <w:sdtContent>
          <w:r w:rsidR="00990D8C">
            <w:fldChar w:fldCharType="begin"/>
          </w:r>
          <w:r w:rsidR="00990D8C">
            <w:instrText xml:space="preserve"> CITATION Geo63 \l 2057 </w:instrText>
          </w:r>
          <w:r w:rsidR="00990D8C">
            <w:fldChar w:fldCharType="separate"/>
          </w:r>
          <w:r w:rsidR="00990D8C" w:rsidRPr="00990D8C">
            <w:rPr>
              <w:noProof/>
            </w:rPr>
            <w:t>(Curtis, 1963)</w:t>
          </w:r>
          <w:r w:rsidR="00990D8C">
            <w:fldChar w:fldCharType="end"/>
          </w:r>
        </w:sdtContent>
      </w:sdt>
      <w:r w:rsidR="00990D8C">
        <w:t xml:space="preserve">. </w:t>
      </w:r>
      <w:r w:rsidR="00990D8C">
        <w:lastRenderedPageBreak/>
        <w:t xml:space="preserve">Specifically, Widom’s studies on the cycle of violence have been crucial in demonstrating how children who witness violence are more likely to engage in violent behaviour themselves as adults </w:t>
      </w:r>
      <w:sdt>
        <w:sdtPr>
          <w:id w:val="-205182643"/>
          <w:citation/>
        </w:sdtPr>
        <w:sdtContent>
          <w:r w:rsidR="009559F1">
            <w:fldChar w:fldCharType="begin"/>
          </w:r>
          <w:r w:rsidR="009559F1">
            <w:instrText xml:space="preserve"> CITATION Max01 \l 2057 </w:instrText>
          </w:r>
          <w:r w:rsidR="009559F1">
            <w:fldChar w:fldCharType="separate"/>
          </w:r>
          <w:r w:rsidR="009559F1" w:rsidRPr="009559F1">
            <w:rPr>
              <w:noProof/>
            </w:rPr>
            <w:t>(Maxfield &amp; Widom, 2001)</w:t>
          </w:r>
          <w:r w:rsidR="009559F1">
            <w:fldChar w:fldCharType="end"/>
          </w:r>
        </w:sdtContent>
      </w:sdt>
      <w:r w:rsidR="009559F1">
        <w:t xml:space="preserve">. Similarly, it has been discovered that maltreatment during childhood increases the likelihood of criminality by about 50% </w:t>
      </w:r>
      <w:sdt>
        <w:sdtPr>
          <w:id w:val="-1769620277"/>
          <w:citation/>
        </w:sdtPr>
        <w:sdtContent>
          <w:r w:rsidR="009559F1">
            <w:fldChar w:fldCharType="begin"/>
          </w:r>
          <w:r w:rsidR="009559F1">
            <w:instrText xml:space="preserve"> CITATION Cas02 \l 2057 </w:instrText>
          </w:r>
          <w:r w:rsidR="009559F1">
            <w:fldChar w:fldCharType="separate"/>
          </w:r>
          <w:r w:rsidR="009559F1" w:rsidRPr="009559F1">
            <w:rPr>
              <w:noProof/>
            </w:rPr>
            <w:t>(Caspi, et al., 2002)</w:t>
          </w:r>
          <w:r w:rsidR="009559F1">
            <w:fldChar w:fldCharType="end"/>
          </w:r>
        </w:sdtContent>
      </w:sdt>
      <w:r w:rsidR="009559F1">
        <w:t xml:space="preserve">. </w:t>
      </w:r>
    </w:p>
    <w:p w14:paraId="765139D9" w14:textId="7B2F1219" w:rsidR="009559F1" w:rsidRDefault="009559F1" w:rsidP="00212ADD">
      <w:proofErr w:type="gramStart"/>
      <w:r>
        <w:t>By definition, trauma</w:t>
      </w:r>
      <w:proofErr w:type="gramEnd"/>
      <w:r>
        <w:t xml:space="preserve"> is any extraordinary event- whether experienced or witnesses that jeopardises a person’s physical or mental health and tests their ability to cope </w:t>
      </w:r>
      <w:sdt>
        <w:sdtPr>
          <w:id w:val="479275152"/>
          <w:citation/>
        </w:sdtPr>
        <w:sdtContent>
          <w:r>
            <w:fldChar w:fldCharType="begin"/>
          </w:r>
          <w:r>
            <w:instrText xml:space="preserve"> CITATION Ame15 \l 2057 </w:instrText>
          </w:r>
          <w:r>
            <w:fldChar w:fldCharType="separate"/>
          </w:r>
          <w:r w:rsidRPr="009559F1">
            <w:rPr>
              <w:noProof/>
            </w:rPr>
            <w:t>(American Psychiatric Association , 2015)</w:t>
          </w:r>
          <w:r>
            <w:fldChar w:fldCharType="end"/>
          </w:r>
        </w:sdtContent>
      </w:sdt>
      <w:r>
        <w:t xml:space="preserve">. The US CDC and Kaiser Permanente, a network of health care </w:t>
      </w:r>
      <w:r w:rsidR="000E3EDF">
        <w:t>organisations</w:t>
      </w:r>
      <w:r>
        <w:t xml:space="preserve">, collaborated on the adverse childhood experiences study, which produced startling evidence of widespread and persistent nature of early trauma </w:t>
      </w:r>
      <w:sdt>
        <w:sdtPr>
          <w:id w:val="-1419700901"/>
          <w:citation/>
        </w:sdtPr>
        <w:sdtContent>
          <w:r w:rsidR="000E3EDF">
            <w:fldChar w:fldCharType="begin"/>
          </w:r>
          <w:r w:rsidR="000E3EDF">
            <w:instrText xml:space="preserve"> CITATION Cen13 \l 2057 </w:instrText>
          </w:r>
          <w:r w:rsidR="000E3EDF">
            <w:fldChar w:fldCharType="separate"/>
          </w:r>
          <w:r w:rsidR="000E3EDF" w:rsidRPr="000E3EDF">
            <w:rPr>
              <w:noProof/>
            </w:rPr>
            <w:t>(Centers for Disease control and prevention, 2013)</w:t>
          </w:r>
          <w:r w:rsidR="000E3EDF">
            <w:fldChar w:fldCharType="end"/>
          </w:r>
        </w:sdtContent>
      </w:sdt>
      <w:r w:rsidR="000E3EDF">
        <w:t xml:space="preserve">. Starting in 1997, 17,337 participants who sought Kaiser Permanente health services participated in the Adverse childhood experiences study, which gathered information on childhood adversity and its association with adult health outcomes </w:t>
      </w:r>
      <w:sdt>
        <w:sdtPr>
          <w:id w:val="1236288080"/>
          <w:citation/>
        </w:sdtPr>
        <w:sdtContent>
          <w:r w:rsidR="000E3EDF">
            <w:fldChar w:fldCharType="begin"/>
          </w:r>
          <w:r w:rsidR="000E3EDF">
            <w:instrText xml:space="preserve"> CITATION Fel98 \l 2057 </w:instrText>
          </w:r>
          <w:r w:rsidR="000E3EDF">
            <w:fldChar w:fldCharType="separate"/>
          </w:r>
          <w:r w:rsidR="000E3EDF" w:rsidRPr="000E3EDF">
            <w:rPr>
              <w:noProof/>
            </w:rPr>
            <w:t>(Felitti, et al., 1998)</w:t>
          </w:r>
          <w:r w:rsidR="000E3EDF">
            <w:fldChar w:fldCharType="end"/>
          </w:r>
        </w:sdtContent>
      </w:sdt>
      <w:r w:rsidR="000E3EDF">
        <w:t xml:space="preserve">. Despite the underrepresentation of lower socioeconomic classes and ethnic minorities, the projects results were noteworthy and </w:t>
      </w:r>
      <w:r w:rsidR="00992ADB">
        <w:t>unfavourable</w:t>
      </w:r>
      <w:r w:rsidR="000E3EDF">
        <w:t xml:space="preserve"> correlations between child abuse and dysfunctional households. Over 28% of the </w:t>
      </w:r>
      <w:r w:rsidR="00992ADB">
        <w:t>participants</w:t>
      </w:r>
      <w:r w:rsidR="000E3EDF">
        <w:t xml:space="preserve"> said they has experiences physical abuse as children, 11% had experienced emotional abuse, and 21% had experienced </w:t>
      </w:r>
      <w:r w:rsidR="00992ADB">
        <w:t xml:space="preserve">sexual abuse. Compared to men, (16% and 8%, respectively), women are more likely to report emotional, sexual, and other forms of abuse </w:t>
      </w:r>
      <w:sdt>
        <w:sdtPr>
          <w:id w:val="1415507239"/>
          <w:citation/>
        </w:sdtPr>
        <w:sdtContent>
          <w:r w:rsidR="00992ADB">
            <w:fldChar w:fldCharType="begin"/>
          </w:r>
          <w:r w:rsidR="00992ADB">
            <w:instrText xml:space="preserve"> CITATION Cen13 \l 2057 </w:instrText>
          </w:r>
          <w:r w:rsidR="00992ADB">
            <w:fldChar w:fldCharType="separate"/>
          </w:r>
          <w:r w:rsidR="00992ADB" w:rsidRPr="00992ADB">
            <w:rPr>
              <w:noProof/>
            </w:rPr>
            <w:t>(Centers for Disease control and prevention, 2013)</w:t>
          </w:r>
          <w:r w:rsidR="00992ADB">
            <w:fldChar w:fldCharType="end"/>
          </w:r>
        </w:sdtContent>
      </w:sdt>
      <w:r w:rsidR="00992ADB">
        <w:t xml:space="preserve">. The detrimental effects of early trauma on behavioural, </w:t>
      </w:r>
      <w:proofErr w:type="gramStart"/>
      <w:r w:rsidR="00992ADB">
        <w:t>physical</w:t>
      </w:r>
      <w:proofErr w:type="gramEnd"/>
      <w:r w:rsidR="00992ADB">
        <w:t xml:space="preserve"> and social well-being in adulthood have been amply and repeatedly shown by adverse childhood experiences research </w:t>
      </w:r>
      <w:sdt>
        <w:sdtPr>
          <w:id w:val="-365379300"/>
          <w:citation/>
        </w:sdtPr>
        <w:sdtContent>
          <w:r w:rsidR="00992ADB">
            <w:fldChar w:fldCharType="begin"/>
          </w:r>
          <w:r w:rsidR="00992ADB">
            <w:instrText xml:space="preserve"> CITATION And10 \l 2057 </w:instrText>
          </w:r>
          <w:r w:rsidR="00992ADB">
            <w:fldChar w:fldCharType="separate"/>
          </w:r>
          <w:r w:rsidR="00992ADB" w:rsidRPr="00992ADB">
            <w:rPr>
              <w:noProof/>
            </w:rPr>
            <w:t>(Anda, et al., 2010)</w:t>
          </w:r>
          <w:r w:rsidR="00992ADB">
            <w:fldChar w:fldCharType="end"/>
          </w:r>
        </w:sdtContent>
      </w:sdt>
      <w:r w:rsidR="00992ADB">
        <w:t xml:space="preserve">. </w:t>
      </w:r>
    </w:p>
    <w:p w14:paraId="2195BA74" w14:textId="77777777" w:rsidR="00992ADB" w:rsidRPr="00212ADD" w:rsidRDefault="00992ADB" w:rsidP="00212ADD"/>
    <w:p w14:paraId="33EA8F39" w14:textId="44E28B27" w:rsidR="009D1C49" w:rsidRDefault="0049626A" w:rsidP="00987FF8">
      <w:pPr>
        <w:pStyle w:val="Heading2"/>
        <w:ind w:left="720"/>
      </w:pPr>
      <w:bookmarkStart w:id="4" w:name="_Toc152849052"/>
      <w:r>
        <w:lastRenderedPageBreak/>
        <w:t>Objective 3</w:t>
      </w:r>
      <w:bookmarkEnd w:id="4"/>
    </w:p>
    <w:p w14:paraId="2DCE09B1" w14:textId="2A7B3403" w:rsidR="009D1C49" w:rsidRDefault="009D1C49" w:rsidP="0049626A">
      <w:pPr>
        <w:pStyle w:val="Heading1"/>
      </w:pPr>
      <w:bookmarkStart w:id="5" w:name="_Toc152849053"/>
      <w:r>
        <w:t>Research Methods (1500)</w:t>
      </w:r>
      <w:bookmarkEnd w:id="5"/>
    </w:p>
    <w:p w14:paraId="5387120F" w14:textId="16DB447B" w:rsidR="009D1C49" w:rsidRDefault="009D1C49" w:rsidP="009D1C49">
      <w:pPr>
        <w:pStyle w:val="Heading2"/>
        <w:ind w:left="720"/>
      </w:pPr>
      <w:bookmarkStart w:id="6" w:name="_Toc152849054"/>
      <w:r>
        <w:t>Subheading</w:t>
      </w:r>
      <w:bookmarkEnd w:id="6"/>
    </w:p>
    <w:p w14:paraId="70B9A6BE" w14:textId="198382BB" w:rsidR="009D1C49" w:rsidRDefault="009D1C49" w:rsidP="009D1C49">
      <w:pPr>
        <w:pStyle w:val="Heading2"/>
        <w:ind w:left="720"/>
      </w:pPr>
      <w:bookmarkStart w:id="7" w:name="_Toc152849055"/>
      <w:r>
        <w:t>Subheading</w:t>
      </w:r>
      <w:bookmarkEnd w:id="7"/>
    </w:p>
    <w:p w14:paraId="653B02EB" w14:textId="1EBAC42D" w:rsidR="009D1C49" w:rsidRPr="009D1C49" w:rsidRDefault="009D1C49" w:rsidP="009D1C49">
      <w:pPr>
        <w:pStyle w:val="Heading2"/>
        <w:ind w:left="720"/>
      </w:pPr>
      <w:bookmarkStart w:id="8" w:name="_Toc152849056"/>
      <w:r>
        <w:t>Subheading</w:t>
      </w:r>
      <w:bookmarkEnd w:id="8"/>
    </w:p>
    <w:p w14:paraId="6CB02E31" w14:textId="6D459E50" w:rsidR="009D1C49" w:rsidRDefault="009D1C49" w:rsidP="00406D0B">
      <w:pPr>
        <w:pStyle w:val="Heading1"/>
        <w:numPr>
          <w:ilvl w:val="0"/>
          <w:numId w:val="4"/>
        </w:numPr>
      </w:pPr>
      <w:bookmarkStart w:id="9" w:name="_Toc152849057"/>
      <w:r>
        <w:t>Findings (2000)</w:t>
      </w:r>
      <w:bookmarkEnd w:id="9"/>
    </w:p>
    <w:p w14:paraId="22D75CE6" w14:textId="78AC1A15" w:rsidR="009D1C49" w:rsidRDefault="009D1C49" w:rsidP="00406D0B">
      <w:pPr>
        <w:pStyle w:val="Heading1"/>
        <w:numPr>
          <w:ilvl w:val="0"/>
          <w:numId w:val="4"/>
        </w:numPr>
      </w:pPr>
      <w:bookmarkStart w:id="10" w:name="_Toc152849058"/>
      <w:r>
        <w:t>Conclusion</w:t>
      </w:r>
      <w:r w:rsidR="00406D0B">
        <w:t xml:space="preserve"> (800)</w:t>
      </w:r>
      <w:bookmarkEnd w:id="10"/>
    </w:p>
    <w:sectPr w:rsidR="009D1C49" w:rsidSect="009D1C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9444384">
    <w:abstractNumId w:val="3"/>
  </w:num>
  <w:num w:numId="2" w16cid:durableId="2032754762">
    <w:abstractNumId w:val="2"/>
  </w:num>
  <w:num w:numId="3" w16cid:durableId="103036712">
    <w:abstractNumId w:val="0"/>
  </w:num>
  <w:num w:numId="4" w16cid:durableId="579488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368EC"/>
    <w:rsid w:val="00051D27"/>
    <w:rsid w:val="000C1A79"/>
    <w:rsid w:val="000E3EDF"/>
    <w:rsid w:val="0011145F"/>
    <w:rsid w:val="0012253A"/>
    <w:rsid w:val="00125F91"/>
    <w:rsid w:val="0016070B"/>
    <w:rsid w:val="0020595F"/>
    <w:rsid w:val="00212ADD"/>
    <w:rsid w:val="002563C0"/>
    <w:rsid w:val="002B6741"/>
    <w:rsid w:val="002B6B56"/>
    <w:rsid w:val="002D226F"/>
    <w:rsid w:val="00387573"/>
    <w:rsid w:val="003D029E"/>
    <w:rsid w:val="00406D0B"/>
    <w:rsid w:val="0049626A"/>
    <w:rsid w:val="004E7584"/>
    <w:rsid w:val="0062455E"/>
    <w:rsid w:val="0063769E"/>
    <w:rsid w:val="0065205A"/>
    <w:rsid w:val="00680446"/>
    <w:rsid w:val="006858B7"/>
    <w:rsid w:val="006E1E9A"/>
    <w:rsid w:val="006F7E1D"/>
    <w:rsid w:val="00701271"/>
    <w:rsid w:val="007572CE"/>
    <w:rsid w:val="007C41C6"/>
    <w:rsid w:val="00850950"/>
    <w:rsid w:val="00870604"/>
    <w:rsid w:val="008D385E"/>
    <w:rsid w:val="00935398"/>
    <w:rsid w:val="009559F1"/>
    <w:rsid w:val="0097226F"/>
    <w:rsid w:val="00987FF8"/>
    <w:rsid w:val="00990D8C"/>
    <w:rsid w:val="00992ADB"/>
    <w:rsid w:val="009D1C49"/>
    <w:rsid w:val="00A52F00"/>
    <w:rsid w:val="00A77718"/>
    <w:rsid w:val="00AA52BE"/>
    <w:rsid w:val="00AA7569"/>
    <w:rsid w:val="00AC1B09"/>
    <w:rsid w:val="00AD4348"/>
    <w:rsid w:val="00B43549"/>
    <w:rsid w:val="00B97EA3"/>
    <w:rsid w:val="00BB5538"/>
    <w:rsid w:val="00BB74EB"/>
    <w:rsid w:val="00C52A8E"/>
    <w:rsid w:val="00C616FB"/>
    <w:rsid w:val="00C82B81"/>
    <w:rsid w:val="00D07983"/>
    <w:rsid w:val="00D231A4"/>
    <w:rsid w:val="00D259CB"/>
    <w:rsid w:val="00DC4362"/>
    <w:rsid w:val="00F17E7F"/>
    <w:rsid w:val="00F6769C"/>
    <w:rsid w:val="00FA3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32330">
      <w:bodyDiv w:val="1"/>
      <w:marLeft w:val="0"/>
      <w:marRight w:val="0"/>
      <w:marTop w:val="0"/>
      <w:marBottom w:val="0"/>
      <w:divBdr>
        <w:top w:val="none" w:sz="0" w:space="0" w:color="auto"/>
        <w:left w:val="none" w:sz="0" w:space="0" w:color="auto"/>
        <w:bottom w:val="none" w:sz="0" w:space="0" w:color="auto"/>
        <w:right w:val="none" w:sz="0" w:space="0" w:color="auto"/>
      </w:divBdr>
    </w:div>
    <w:div w:id="93482916">
      <w:bodyDiv w:val="1"/>
      <w:marLeft w:val="0"/>
      <w:marRight w:val="0"/>
      <w:marTop w:val="0"/>
      <w:marBottom w:val="0"/>
      <w:divBdr>
        <w:top w:val="none" w:sz="0" w:space="0" w:color="auto"/>
        <w:left w:val="none" w:sz="0" w:space="0" w:color="auto"/>
        <w:bottom w:val="none" w:sz="0" w:space="0" w:color="auto"/>
        <w:right w:val="none" w:sz="0" w:space="0" w:color="auto"/>
      </w:divBdr>
    </w:div>
    <w:div w:id="106705350">
      <w:bodyDiv w:val="1"/>
      <w:marLeft w:val="0"/>
      <w:marRight w:val="0"/>
      <w:marTop w:val="0"/>
      <w:marBottom w:val="0"/>
      <w:divBdr>
        <w:top w:val="none" w:sz="0" w:space="0" w:color="auto"/>
        <w:left w:val="none" w:sz="0" w:space="0" w:color="auto"/>
        <w:bottom w:val="none" w:sz="0" w:space="0" w:color="auto"/>
        <w:right w:val="none" w:sz="0" w:space="0" w:color="auto"/>
      </w:divBdr>
    </w:div>
    <w:div w:id="152110730">
      <w:bodyDiv w:val="1"/>
      <w:marLeft w:val="0"/>
      <w:marRight w:val="0"/>
      <w:marTop w:val="0"/>
      <w:marBottom w:val="0"/>
      <w:divBdr>
        <w:top w:val="none" w:sz="0" w:space="0" w:color="auto"/>
        <w:left w:val="none" w:sz="0" w:space="0" w:color="auto"/>
        <w:bottom w:val="none" w:sz="0" w:space="0" w:color="auto"/>
        <w:right w:val="none" w:sz="0" w:space="0" w:color="auto"/>
      </w:divBdr>
    </w:div>
    <w:div w:id="169763391">
      <w:bodyDiv w:val="1"/>
      <w:marLeft w:val="0"/>
      <w:marRight w:val="0"/>
      <w:marTop w:val="0"/>
      <w:marBottom w:val="0"/>
      <w:divBdr>
        <w:top w:val="none" w:sz="0" w:space="0" w:color="auto"/>
        <w:left w:val="none" w:sz="0" w:space="0" w:color="auto"/>
        <w:bottom w:val="none" w:sz="0" w:space="0" w:color="auto"/>
        <w:right w:val="none" w:sz="0" w:space="0" w:color="auto"/>
      </w:divBdr>
    </w:div>
    <w:div w:id="225649667">
      <w:bodyDiv w:val="1"/>
      <w:marLeft w:val="0"/>
      <w:marRight w:val="0"/>
      <w:marTop w:val="0"/>
      <w:marBottom w:val="0"/>
      <w:divBdr>
        <w:top w:val="none" w:sz="0" w:space="0" w:color="auto"/>
        <w:left w:val="none" w:sz="0" w:space="0" w:color="auto"/>
        <w:bottom w:val="none" w:sz="0" w:space="0" w:color="auto"/>
        <w:right w:val="none" w:sz="0" w:space="0" w:color="auto"/>
      </w:divBdr>
    </w:div>
    <w:div w:id="300766047">
      <w:bodyDiv w:val="1"/>
      <w:marLeft w:val="0"/>
      <w:marRight w:val="0"/>
      <w:marTop w:val="0"/>
      <w:marBottom w:val="0"/>
      <w:divBdr>
        <w:top w:val="none" w:sz="0" w:space="0" w:color="auto"/>
        <w:left w:val="none" w:sz="0" w:space="0" w:color="auto"/>
        <w:bottom w:val="none" w:sz="0" w:space="0" w:color="auto"/>
        <w:right w:val="none" w:sz="0" w:space="0" w:color="auto"/>
      </w:divBdr>
    </w:div>
    <w:div w:id="757360979">
      <w:bodyDiv w:val="1"/>
      <w:marLeft w:val="0"/>
      <w:marRight w:val="0"/>
      <w:marTop w:val="0"/>
      <w:marBottom w:val="0"/>
      <w:divBdr>
        <w:top w:val="none" w:sz="0" w:space="0" w:color="auto"/>
        <w:left w:val="none" w:sz="0" w:space="0" w:color="auto"/>
        <w:bottom w:val="none" w:sz="0" w:space="0" w:color="auto"/>
        <w:right w:val="none" w:sz="0" w:space="0" w:color="auto"/>
      </w:divBdr>
    </w:div>
    <w:div w:id="761295635">
      <w:bodyDiv w:val="1"/>
      <w:marLeft w:val="0"/>
      <w:marRight w:val="0"/>
      <w:marTop w:val="0"/>
      <w:marBottom w:val="0"/>
      <w:divBdr>
        <w:top w:val="none" w:sz="0" w:space="0" w:color="auto"/>
        <w:left w:val="none" w:sz="0" w:space="0" w:color="auto"/>
        <w:bottom w:val="none" w:sz="0" w:space="0" w:color="auto"/>
        <w:right w:val="none" w:sz="0" w:space="0" w:color="auto"/>
      </w:divBdr>
    </w:div>
    <w:div w:id="793601415">
      <w:bodyDiv w:val="1"/>
      <w:marLeft w:val="0"/>
      <w:marRight w:val="0"/>
      <w:marTop w:val="0"/>
      <w:marBottom w:val="0"/>
      <w:divBdr>
        <w:top w:val="none" w:sz="0" w:space="0" w:color="auto"/>
        <w:left w:val="none" w:sz="0" w:space="0" w:color="auto"/>
        <w:bottom w:val="none" w:sz="0" w:space="0" w:color="auto"/>
        <w:right w:val="none" w:sz="0" w:space="0" w:color="auto"/>
      </w:divBdr>
    </w:div>
    <w:div w:id="868954487">
      <w:bodyDiv w:val="1"/>
      <w:marLeft w:val="0"/>
      <w:marRight w:val="0"/>
      <w:marTop w:val="0"/>
      <w:marBottom w:val="0"/>
      <w:divBdr>
        <w:top w:val="none" w:sz="0" w:space="0" w:color="auto"/>
        <w:left w:val="none" w:sz="0" w:space="0" w:color="auto"/>
        <w:bottom w:val="none" w:sz="0" w:space="0" w:color="auto"/>
        <w:right w:val="none" w:sz="0" w:space="0" w:color="auto"/>
      </w:divBdr>
    </w:div>
    <w:div w:id="892159594">
      <w:bodyDiv w:val="1"/>
      <w:marLeft w:val="0"/>
      <w:marRight w:val="0"/>
      <w:marTop w:val="0"/>
      <w:marBottom w:val="0"/>
      <w:divBdr>
        <w:top w:val="none" w:sz="0" w:space="0" w:color="auto"/>
        <w:left w:val="none" w:sz="0" w:space="0" w:color="auto"/>
        <w:bottom w:val="none" w:sz="0" w:space="0" w:color="auto"/>
        <w:right w:val="none" w:sz="0" w:space="0" w:color="auto"/>
      </w:divBdr>
    </w:div>
    <w:div w:id="924152409">
      <w:bodyDiv w:val="1"/>
      <w:marLeft w:val="0"/>
      <w:marRight w:val="0"/>
      <w:marTop w:val="0"/>
      <w:marBottom w:val="0"/>
      <w:divBdr>
        <w:top w:val="none" w:sz="0" w:space="0" w:color="auto"/>
        <w:left w:val="none" w:sz="0" w:space="0" w:color="auto"/>
        <w:bottom w:val="none" w:sz="0" w:space="0" w:color="auto"/>
        <w:right w:val="none" w:sz="0" w:space="0" w:color="auto"/>
      </w:divBdr>
    </w:div>
    <w:div w:id="926573626">
      <w:bodyDiv w:val="1"/>
      <w:marLeft w:val="0"/>
      <w:marRight w:val="0"/>
      <w:marTop w:val="0"/>
      <w:marBottom w:val="0"/>
      <w:divBdr>
        <w:top w:val="none" w:sz="0" w:space="0" w:color="auto"/>
        <w:left w:val="none" w:sz="0" w:space="0" w:color="auto"/>
        <w:bottom w:val="none" w:sz="0" w:space="0" w:color="auto"/>
        <w:right w:val="none" w:sz="0" w:space="0" w:color="auto"/>
      </w:divBdr>
    </w:div>
    <w:div w:id="969357518">
      <w:bodyDiv w:val="1"/>
      <w:marLeft w:val="0"/>
      <w:marRight w:val="0"/>
      <w:marTop w:val="0"/>
      <w:marBottom w:val="0"/>
      <w:divBdr>
        <w:top w:val="none" w:sz="0" w:space="0" w:color="auto"/>
        <w:left w:val="none" w:sz="0" w:space="0" w:color="auto"/>
        <w:bottom w:val="none" w:sz="0" w:space="0" w:color="auto"/>
        <w:right w:val="none" w:sz="0" w:space="0" w:color="auto"/>
      </w:divBdr>
    </w:div>
    <w:div w:id="1086728261">
      <w:bodyDiv w:val="1"/>
      <w:marLeft w:val="0"/>
      <w:marRight w:val="0"/>
      <w:marTop w:val="0"/>
      <w:marBottom w:val="0"/>
      <w:divBdr>
        <w:top w:val="none" w:sz="0" w:space="0" w:color="auto"/>
        <w:left w:val="none" w:sz="0" w:space="0" w:color="auto"/>
        <w:bottom w:val="none" w:sz="0" w:space="0" w:color="auto"/>
        <w:right w:val="none" w:sz="0" w:space="0" w:color="auto"/>
      </w:divBdr>
    </w:div>
    <w:div w:id="1380278704">
      <w:bodyDiv w:val="1"/>
      <w:marLeft w:val="0"/>
      <w:marRight w:val="0"/>
      <w:marTop w:val="0"/>
      <w:marBottom w:val="0"/>
      <w:divBdr>
        <w:top w:val="none" w:sz="0" w:space="0" w:color="auto"/>
        <w:left w:val="none" w:sz="0" w:space="0" w:color="auto"/>
        <w:bottom w:val="none" w:sz="0" w:space="0" w:color="auto"/>
        <w:right w:val="none" w:sz="0" w:space="0" w:color="auto"/>
      </w:divBdr>
    </w:div>
    <w:div w:id="1427144479">
      <w:bodyDiv w:val="1"/>
      <w:marLeft w:val="0"/>
      <w:marRight w:val="0"/>
      <w:marTop w:val="0"/>
      <w:marBottom w:val="0"/>
      <w:divBdr>
        <w:top w:val="none" w:sz="0" w:space="0" w:color="auto"/>
        <w:left w:val="none" w:sz="0" w:space="0" w:color="auto"/>
        <w:bottom w:val="none" w:sz="0" w:space="0" w:color="auto"/>
        <w:right w:val="none" w:sz="0" w:space="0" w:color="auto"/>
      </w:divBdr>
    </w:div>
    <w:div w:id="1511332776">
      <w:bodyDiv w:val="1"/>
      <w:marLeft w:val="0"/>
      <w:marRight w:val="0"/>
      <w:marTop w:val="0"/>
      <w:marBottom w:val="0"/>
      <w:divBdr>
        <w:top w:val="none" w:sz="0" w:space="0" w:color="auto"/>
        <w:left w:val="none" w:sz="0" w:space="0" w:color="auto"/>
        <w:bottom w:val="none" w:sz="0" w:space="0" w:color="auto"/>
        <w:right w:val="none" w:sz="0" w:space="0" w:color="auto"/>
      </w:divBdr>
    </w:div>
    <w:div w:id="1572539327">
      <w:bodyDiv w:val="1"/>
      <w:marLeft w:val="0"/>
      <w:marRight w:val="0"/>
      <w:marTop w:val="0"/>
      <w:marBottom w:val="0"/>
      <w:divBdr>
        <w:top w:val="none" w:sz="0" w:space="0" w:color="auto"/>
        <w:left w:val="none" w:sz="0" w:space="0" w:color="auto"/>
        <w:bottom w:val="none" w:sz="0" w:space="0" w:color="auto"/>
        <w:right w:val="none" w:sz="0" w:space="0" w:color="auto"/>
      </w:divBdr>
    </w:div>
    <w:div w:id="1600136142">
      <w:bodyDiv w:val="1"/>
      <w:marLeft w:val="0"/>
      <w:marRight w:val="0"/>
      <w:marTop w:val="0"/>
      <w:marBottom w:val="0"/>
      <w:divBdr>
        <w:top w:val="none" w:sz="0" w:space="0" w:color="auto"/>
        <w:left w:val="none" w:sz="0" w:space="0" w:color="auto"/>
        <w:bottom w:val="none" w:sz="0" w:space="0" w:color="auto"/>
        <w:right w:val="none" w:sz="0" w:space="0" w:color="auto"/>
      </w:divBdr>
    </w:div>
    <w:div w:id="1683438832">
      <w:bodyDiv w:val="1"/>
      <w:marLeft w:val="0"/>
      <w:marRight w:val="0"/>
      <w:marTop w:val="0"/>
      <w:marBottom w:val="0"/>
      <w:divBdr>
        <w:top w:val="none" w:sz="0" w:space="0" w:color="auto"/>
        <w:left w:val="none" w:sz="0" w:space="0" w:color="auto"/>
        <w:bottom w:val="none" w:sz="0" w:space="0" w:color="auto"/>
        <w:right w:val="none" w:sz="0" w:space="0" w:color="auto"/>
      </w:divBdr>
    </w:div>
    <w:div w:id="1700203474">
      <w:bodyDiv w:val="1"/>
      <w:marLeft w:val="0"/>
      <w:marRight w:val="0"/>
      <w:marTop w:val="0"/>
      <w:marBottom w:val="0"/>
      <w:divBdr>
        <w:top w:val="none" w:sz="0" w:space="0" w:color="auto"/>
        <w:left w:val="none" w:sz="0" w:space="0" w:color="auto"/>
        <w:bottom w:val="none" w:sz="0" w:space="0" w:color="auto"/>
        <w:right w:val="none" w:sz="0" w:space="0" w:color="auto"/>
      </w:divBdr>
    </w:div>
    <w:div w:id="1844589424">
      <w:bodyDiv w:val="1"/>
      <w:marLeft w:val="0"/>
      <w:marRight w:val="0"/>
      <w:marTop w:val="0"/>
      <w:marBottom w:val="0"/>
      <w:divBdr>
        <w:top w:val="none" w:sz="0" w:space="0" w:color="auto"/>
        <w:left w:val="none" w:sz="0" w:space="0" w:color="auto"/>
        <w:bottom w:val="none" w:sz="0" w:space="0" w:color="auto"/>
        <w:right w:val="none" w:sz="0" w:space="0" w:color="auto"/>
      </w:divBdr>
    </w:div>
    <w:div w:id="1967545941">
      <w:bodyDiv w:val="1"/>
      <w:marLeft w:val="0"/>
      <w:marRight w:val="0"/>
      <w:marTop w:val="0"/>
      <w:marBottom w:val="0"/>
      <w:divBdr>
        <w:top w:val="none" w:sz="0" w:space="0" w:color="auto"/>
        <w:left w:val="none" w:sz="0" w:space="0" w:color="auto"/>
        <w:bottom w:val="none" w:sz="0" w:space="0" w:color="auto"/>
        <w:right w:val="none" w:sz="0" w:space="0" w:color="auto"/>
      </w:divBdr>
    </w:div>
    <w:div w:id="2049836774">
      <w:bodyDiv w:val="1"/>
      <w:marLeft w:val="0"/>
      <w:marRight w:val="0"/>
      <w:marTop w:val="0"/>
      <w:marBottom w:val="0"/>
      <w:divBdr>
        <w:top w:val="none" w:sz="0" w:space="0" w:color="auto"/>
        <w:left w:val="none" w:sz="0" w:space="0" w:color="auto"/>
        <w:bottom w:val="none" w:sz="0" w:space="0" w:color="auto"/>
        <w:right w:val="none" w:sz="0" w:space="0" w:color="auto"/>
      </w:divBdr>
    </w:div>
    <w:div w:id="2078939666">
      <w:bodyDiv w:val="1"/>
      <w:marLeft w:val="0"/>
      <w:marRight w:val="0"/>
      <w:marTop w:val="0"/>
      <w:marBottom w:val="0"/>
      <w:divBdr>
        <w:top w:val="none" w:sz="0" w:space="0" w:color="auto"/>
        <w:left w:val="none" w:sz="0" w:space="0" w:color="auto"/>
        <w:bottom w:val="none" w:sz="0" w:space="0" w:color="auto"/>
        <w:right w:val="none" w:sz="0" w:space="0" w:color="auto"/>
      </w:divBdr>
    </w:div>
    <w:div w:id="208772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NHS23</b:Tag>
    <b:SourceType>InternetSite</b:SourceType>
    <b:Guid>{A4B2C472-23C7-4541-AEA4-56C43B696487}</b:Guid>
    <b:Author>
      <b:Author>
        <b:Corporate>NHS Foundation Trust</b:Corporate>
      </b:Author>
    </b:Author>
    <b:Title>Adverse Childhood Expereinces (ACEs) and attachment</b:Title>
    <b:Year>2023</b:Year>
    <b:YearAccessed>2023</b:YearAccessed>
    <b:MonthAccessed>November</b:MonthAccessed>
    <b:DayAccessed>9</b:DayAccessed>
    <b:URL>https://mft.nhs.uk/rmch/services/camhs/young-people/adverse-childhood-experiences-aces-and-attachment/</b:URL>
    <b:RefOrder>1</b:RefOrder>
  </b:Source>
  <b:Source>
    <b:Tag>Kar221</b:Tag>
    <b:SourceType>InternetSite</b:SourceType>
    <b:Guid>{5E54368A-9F06-46FE-BCCC-681CABBE26AC}</b:Guid>
    <b:Author>
      <b:Author>
        <b:NameList>
          <b:Person>
            <b:Last>Goodall</b:Last>
            <b:First>Karen</b:First>
          </b:Person>
        </b:NameList>
      </b:Author>
    </b:Author>
    <b:Title>Truma informed policing </b:Title>
    <b:Year>2022</b:Year>
    <b:YearAccessed>2023</b:YearAccessed>
    <b:MonthAccessed>Novmeber </b:MonthAccessed>
    <b:DayAccessed>9</b:DayAccessed>
    <b:URL>https://crestresearch.ac.uk/comment/trauma-informed-policing/</b:URL>
    <b:RefOrder>2</b:RefOrder>
  </b:Source>
  <b:Source>
    <b:Tag>Kal14</b:Tag>
    <b:SourceType>JournalArticle</b:SourceType>
    <b:Guid>{7CE2323B-CB4C-4392-BA94-B694CB699134}</b:Guid>
    <b:Title>Adverse childhood experiences: Towards a clear conceptual meaning</b:Title>
    <b:Year>2014</b:Year>
    <b:Pages>1489-1501</b:Pages>
    <b:Volume>70</b:Volume>
    <b:Issue>7</b:Issue>
    <b:Author>
      <b:Author>
        <b:NameList>
          <b:Person>
            <b:Last>Kalmakis</b:Last>
            <b:First>Karen</b:First>
          </b:Person>
          <b:Person>
            <b:Last>Chandler</b:Last>
            <b:First>Genevieve</b:First>
          </b:Person>
        </b:NameList>
      </b:Author>
    </b:Author>
    <b:RefOrder>3</b:RefOrder>
  </b:Source>
  <b:Source>
    <b:Tag>Bag14</b:Tag>
    <b:SourceType>JournalArticle</b:SourceType>
    <b:Guid>{A213D2D5-7408-4022-BA01-7590E18D601A}</b:Guid>
    <b:Title>The prevalence of adverse childhood experiences (ACE) in the lives of juvenile offenders</b:Title>
    <b:JournalName>Journal of juvenile justice</b:JournalName>
    <b:Year>2014</b:Year>
    <b:Pages>1-23</b:Pages>
    <b:Volume>3</b:Volume>
    <b:Issue>2</b:Issue>
    <b:Author>
      <b:Author>
        <b:NameList>
          <b:Person>
            <b:Last>Baglivio</b:Last>
            <b:First>Micheal</b:First>
          </b:Person>
          <b:Person>
            <b:Last>Epps</b:Last>
            <b:First>Nathan</b:First>
          </b:Person>
          <b:Person>
            <b:Last>Sheer</b:Last>
            <b:First>Amy</b:First>
          </b:Person>
        </b:NameList>
      </b:Author>
    </b:Author>
    <b:RefOrder>4</b:RefOrder>
  </b:Source>
  <b:Source>
    <b:Tag>Vin98</b:Tag>
    <b:SourceType>JournalArticle</b:SourceType>
    <b:Guid>{C392EC54-E7F1-4090-BCFD-8D5304B969BB}</b:Guid>
    <b:Author>
      <b:Author>
        <b:NameList>
          <b:Person>
            <b:Last>Felitti</b:Last>
            <b:First>Vincent</b:First>
          </b:Person>
        </b:NameList>
      </b:Author>
    </b:Author>
    <b:Title>Relationship of childhood abuse and household dysfuntion to many of the leasing cuases of death in adults. The adverse childhood exepreinces (ACE) study</b:Title>
    <b:Year>1998</b:Year>
    <b:Pages>245-258</b:Pages>
    <b:Volume>17</b:Volume>
    <b:Issue>8</b:Issue>
    <b:RefOrder>24</b:RefOrder>
  </b:Source>
  <b:Source>
    <b:Tag>Van14</b:Tag>
    <b:SourceType>JournalArticle</b:SourceType>
    <b:Guid>{C61F94B8-0227-4CD8-B9D9-C3D94B17EAEF}</b:Guid>
    <b:Title>Adverse events in children: Predictors of adult physical and mental conditions</b:Title>
    <b:Year>2014</b:Year>
    <b:Pages>549-551</b:Pages>
    <b:Volume>35</b:Volume>
    <b:Author>
      <b:Author>
        <b:NameList>
          <b:Person>
            <b:Last>Van Niel</b:Last>
            <b:First>Cornelius</b:First>
          </b:Person>
          <b:Person>
            <b:Last>pachter</b:Last>
            <b:First>Lee</b:First>
          </b:Person>
          <b:Person>
            <b:Last>Wade</b:Last>
            <b:First>Roy</b:First>
          </b:Person>
        </b:NameList>
      </b:Author>
    </b:Author>
    <b:RefOrder>5</b:RefOrder>
  </b:Source>
  <b:Source>
    <b:Tag>Loe00</b:Tag>
    <b:SourceType>JournalArticle</b:SourceType>
    <b:Guid>{D7D2C768-DD0F-48C1-ADBF-C632457FCE2E}</b:Guid>
    <b:Title>Young children who commit crime: Epidemiology, developmental origins, risk factors, early interventions and policy implications</b:Title>
    <b:Year>2000</b:Year>
    <b:Pages>737-762</b:Pages>
    <b:Volume>12</b:Volume>
    <b:Author>
      <b:Author>
        <b:NameList>
          <b:Person>
            <b:Last>Loeber </b:Last>
            <b:First>Rolf</b:First>
          </b:Person>
          <b:Person>
            <b:Last>Farrington</b:Last>
            <b:First>David</b:First>
          </b:Person>
        </b:NameList>
      </b:Author>
    </b:Author>
    <b:RefOrder>6</b:RefOrder>
  </b:Source>
  <b:Source>
    <b:Tag>Die13</b:Tag>
    <b:SourceType>JournalArticle</b:SourceType>
    <b:Guid>{48619B34-7D91-4380-820E-46FA7C0DB975}</b:Guid>
    <b:Title>Trauma histories among justice involved youth: Findings from the national child traumatic stress network</b:Title>
    <b:Year>2013</b:Year>
    <b:Pages>1-12</b:Pages>
    <b:Volume>4</b:Volume>
    <b:Author>
      <b:Author>
        <b:NameList>
          <b:Person>
            <b:Last>Dierkhising</b:Last>
            <b:First>Carly</b:First>
          </b:Person>
          <b:Person>
            <b:Last>Woods-Jaeger</b:Last>
            <b:First>Brianna</b:First>
          </b:Person>
        </b:NameList>
      </b:Author>
    </b:Author>
    <b:RefOrder>7</b:RefOrder>
  </b:Source>
  <b:Source>
    <b:Tag>Jen14</b:Tag>
    <b:SourceType>Book</b:SourceType>
    <b:Guid>{AD298E5D-B75C-424F-B4B1-B354CF20C47A}</b:Guid>
    <b:Title>Serious, chronic, and violent offenders</b:Title>
    <b:Year>2014</b:Year>
    <b:Pages>554-579</b:Pages>
    <b:Author>
      <b:Author>
        <b:NameList>
          <b:Person>
            <b:Last>Jennings</b:Last>
            <b:First>Wesley</b:First>
          </b:Person>
          <b:Person>
            <b:Last>Piquero</b:Last>
            <b:First>Alex</b:First>
          </b:Person>
        </b:NameList>
      </b:Author>
    </b:Author>
    <b:City>New York</b:City>
    <b:Publisher>Oxford Univerity Press</b:Publisher>
    <b:RefOrder>8</b:RefOrder>
  </b:Source>
  <b:Source>
    <b:Tag>Dan85</b:Tag>
    <b:SourceType>JournalArticle</b:SourceType>
    <b:Guid>{F2A5382E-3BD5-410B-A965-69CB98A77165}</b:Guid>
    <b:Title>The emergence of developmental psychopathology. </b:Title>
    <b:Year>1985</b:Year>
    <b:Author>
      <b:Author>
        <b:NameList>
          <b:Person>
            <b:Last>Cicchetti</b:Last>
            <b:First>Dante</b:First>
          </b:Person>
        </b:NameList>
      </b:Author>
    </b:Author>
    <b:Pages>1-7</b:Pages>
    <b:Volume>55</b:Volume>
    <b:RefOrder>9</b:RefOrder>
  </b:Source>
  <b:Source>
    <b:Tag>Cic05</b:Tag>
    <b:SourceType>JournalArticle</b:SourceType>
    <b:Guid>{983FDC10-57CB-4EDF-8560-871960D0A537}</b:Guid>
    <b:Title>Child Maltreatment. Annual review of clinical psychology</b:Title>
    <b:Year>2005</b:Year>
    <b:Pages>409-438</b:Pages>
    <b:Volume>1</b:Volume>
    <b:Author>
      <b:Author>
        <b:NameList>
          <b:Person>
            <b:Last>Cicchetti</b:Last>
            <b:First>Dante</b:First>
          </b:Person>
          <b:Person>
            <b:Last>Toth</b:Last>
            <b:First>Sheree</b:First>
          </b:Person>
        </b:NameList>
      </b:Author>
    </b:Author>
    <b:RefOrder>10</b:RefOrder>
  </b:Source>
  <b:Source>
    <b:Tag>Man94</b:Tag>
    <b:SourceType>JournalArticle</b:SourceType>
    <b:Guid>{4FA57C4A-3F21-4754-9A94-C671BD33F56C}</b:Guid>
    <b:Title>The impact of maltreatment on child outcome: An exploration of dimensions within maltreatment</b:Title>
    <b:Year>1994</b:Year>
    <b:Pages>121-143</b:Pages>
    <b:Volume>6</b:Volume>
    <b:Author>
      <b:Author>
        <b:NameList>
          <b:Person>
            <b:Last>Manly</b:Last>
            <b:First>Jody</b:First>
          </b:Person>
          <b:Person>
            <b:Last>Barnett</b:Last>
            <b:First>Douglas</b:First>
          </b:Person>
          <b:Person>
            <b:Last>Cicchetti</b:Last>
            <b:First>Dante</b:First>
          </b:Person>
        </b:NameList>
      </b:Author>
    </b:Author>
    <b:RefOrder>11</b:RefOrder>
  </b:Source>
  <b:Source>
    <b:Tag>McG05</b:Tag>
    <b:SourceType>JournalArticle</b:SourceType>
    <b:Guid>{A2977B97-0C12-468E-8AA1-D10547013D1F}</b:Guid>
    <b:Title>The association of early adolescent problem behaviour with adult psychopathology </b:Title>
    <b:Year>2005</b:Year>
    <b:Pages>1118-1124</b:Pages>
    <b:Volume>126</b:Volume>
    <b:Issue>6</b:Issue>
    <b:Author>
      <b:Author>
        <b:NameList>
          <b:Person>
            <b:Last>McGue</b:Last>
            <b:First>Matt</b:First>
          </b:Person>
          <b:Person>
            <b:Last>Iacono</b:Last>
            <b:First>William</b:First>
          </b:Person>
        </b:NameList>
      </b:Author>
    </b:Author>
    <b:RefOrder>12</b:RefOrder>
  </b:Source>
  <b:Source>
    <b:Tag>Far11</b:Tag>
    <b:SourceType>JournalArticle</b:SourceType>
    <b:Guid>{F7952343-F03C-46FF-83D2-0BB5434DD15A}</b:Guid>
    <b:Author>
      <b:Author>
        <b:NameList>
          <b:Person>
            <b:Last>Farrington</b:Last>
            <b:First>David</b:First>
          </b:Person>
        </b:NameList>
      </b:Author>
    </b:Author>
    <b:Title>Families and crime. Crime and public policy</b:Title>
    <b:Year>2011</b:Year>
    <b:Pages>130-157</b:Pages>
    <b:Volume>12</b:Volume>
    <b:RefOrder>25</b:RefOrder>
  </b:Source>
  <b:Source>
    <b:Tag>Ake17</b:Tag>
    <b:SourceType>Book</b:SourceType>
    <b:Guid>{6F7C511F-7184-4DAE-AFE1-776023D73DC7}</b:Guid>
    <b:Author>
      <b:Author>
        <b:NameList>
          <b:Person>
            <b:Last>Akers</b:Last>
            <b:First>Ronald</b:First>
          </b:Person>
        </b:NameList>
      </b:Author>
    </b:Author>
    <b:Title>Social learning and social structure: A general theory of crime and deviance</b:Title>
    <b:Year>2017</b:Year>
    <b:City>New Jersey</b:City>
    <b:Publisher>Routledge LTD</b:Publisher>
    <b:RefOrder>13</b:RefOrder>
  </b:Source>
  <b:Source>
    <b:Tag>Fel09</b:Tag>
    <b:SourceType>JournalArticle</b:SourceType>
    <b:Guid>{C1800297-0683-4802-B093-24030E406837}</b:Guid>
    <b:Title>Social learning, sexual and physical abuse, and adult crime. </b:Title>
    <b:Year>2009</b:Year>
    <b:Pages>489-501</b:Pages>
    <b:Volume>35</b:Volume>
    <b:Issue>6</b:Issue>
    <b:Author>
      <b:Author>
        <b:NameList>
          <b:Person>
            <b:Last>Felson</b:Last>
            <b:First>Richard</b:First>
          </b:Person>
          <b:Person>
            <b:Last>Lane</b:Last>
            <b:First>Kelsea</b:First>
          </b:Person>
        </b:NameList>
      </b:Author>
    </b:Author>
    <b:RefOrder>14</b:RefOrder>
  </b:Source>
  <b:Source>
    <b:Tag>Bas22</b:Tag>
    <b:SourceType>JournalArticle</b:SourceType>
    <b:Guid>{33783474-5FEB-476C-874E-68A5C54485D4}</b:Guid>
    <b:Title>The global impact of adverse childhood experiences on criminal behaviour</b:Title>
    <b:Year>2022</b:Year>
    <b:Pages>105-459</b:Pages>
    <b:Volume>124</b:Volume>
    <b:Author>
      <b:Author>
        <b:NameList>
          <b:Person>
            <b:Last>Basto-Pereiraa</b:Last>
            <b:First>Miguel</b:First>
          </b:Person>
          <b:Person>
            <b:Last>Gouveia-Pereiab</b:Last>
            <b:First>Maria</b:First>
          </b:Person>
          <b:Person>
            <b:Last>Roberto-Pereira</b:Last>
            <b:First>Cicero</b:First>
          </b:Person>
          <b:Person>
            <b:Last>Louise-Barrette</b:Last>
            <b:First>Emma</b:First>
          </b:Person>
        </b:NameList>
      </b:Author>
    </b:Author>
    <b:RefOrder>15</b:RefOrder>
  </b:Source>
  <b:Source>
    <b:Tag>Bey</b:Tag>
    <b:SourceType>InternetSite</b:SourceType>
    <b:Guid>{EC6AC2B5-D33E-4E70-966D-139DFFB6E218}</b:Guid>
    <b:Author>
      <b:Author>
        <b:Corporate>Beyound Youth Custody</b:Corporate>
      </b:Author>
    </b:Author>
    <b:Title>Young Offenders and trauma: Expereince and impact</b:Title>
    <b:Year>2014</b:Year>
    <b:YearAccessed>2023</b:YearAccessed>
    <b:MonthAccessed>December</b:MonthAccessed>
    <b:DayAccessed>7</b:DayAccessed>
    <b:URL>http://www.beyondyouthcustody.net/wp-content/uploads/BYC-Trauma-experience-and-impact-practitioners-guide.pdf</b:URL>
    <b:RefOrder>16</b:RefOrder>
  </b:Source>
  <b:Source>
    <b:Tag>Geo63</b:Tag>
    <b:SourceType>JournalArticle</b:SourceType>
    <b:Guid>{ED0D1431-F2CA-4CCE-BE9E-383A694AAB86}</b:Guid>
    <b:Title>Violence breeds violence- perhaps?</b:Title>
    <b:Year>1963</b:Year>
    <b:Author>
      <b:Author>
        <b:NameList>
          <b:Person>
            <b:Last>Curtis</b:Last>
            <b:First>Geogre</b:First>
          </b:Person>
        </b:NameList>
      </b:Author>
    </b:Author>
    <b:Pages>386-387</b:Pages>
    <b:Volume>120</b:Volume>
    <b:RefOrder>17</b:RefOrder>
  </b:Source>
  <b:Source>
    <b:Tag>Max01</b:Tag>
    <b:SourceType>Book</b:SourceType>
    <b:Guid>{A2B55828-FBD7-49D3-A0C3-163CB4E5AEEA}</b:Guid>
    <b:Title>An update on the "cycle of violence"</b:Title>
    <b:Year>2001</b:Year>
    <b:Author>
      <b:Author>
        <b:NameList>
          <b:Person>
            <b:Last>Maxfield</b:Last>
            <b:First>Micheal</b:First>
          </b:Person>
          <b:Person>
            <b:Last>Widom</b:Last>
            <b:First>Cathy</b:First>
          </b:Person>
        </b:NameList>
      </b:Author>
    </b:Author>
    <b:City>Washington</b:City>
    <b:Publisher>National Institute of Justice</b:Publisher>
    <b:RefOrder>18</b:RefOrder>
  </b:Source>
  <b:Source>
    <b:Tag>Cas02</b:Tag>
    <b:SourceType>JournalArticle</b:SourceType>
    <b:Guid>{727B0E4C-F6E7-46C0-B69D-621DBDE5BD77}</b:Guid>
    <b:Title>Role of genotype in the cycle of violence in maltreated children</b:Title>
    <b:Year>2002</b:Year>
    <b:Author>
      <b:Author>
        <b:NameList>
          <b:Person>
            <b:Last>Caspi</b:Last>
            <b:First>Avshalom</b:First>
          </b:Person>
          <b:Person>
            <b:Last>Moffitt</b:Last>
            <b:First>Terrie</b:First>
          </b:Person>
          <b:Person>
            <b:Last>McClay</b:Last>
            <b:First>Joseph</b:First>
          </b:Person>
        </b:NameList>
      </b:Author>
    </b:Author>
    <b:Pages>851-854</b:Pages>
    <b:Volume>297</b:Volume>
    <b:RefOrder>19</b:RefOrder>
  </b:Source>
  <b:Source>
    <b:Tag>Ame15</b:Tag>
    <b:SourceType>Book</b:SourceType>
    <b:Guid>{1E3D1A1D-9EFD-4F0C-896D-EE5309480F04}</b:Guid>
    <b:Title>Diagnostic and statistical manual of mental disorders</b:Title>
    <b:Year>2015</b:Year>
    <b:Author>
      <b:Author>
        <b:Corporate>American Psychiatric Association </b:Corporate>
      </b:Author>
    </b:Author>
    <b:City>Washington, DC</b:City>
    <b:Edition>5</b:Edition>
    <b:RefOrder>20</b:RefOrder>
  </b:Source>
  <b:Source>
    <b:Tag>Cen13</b:Tag>
    <b:SourceType>InternetSite</b:SourceType>
    <b:Guid>{4012D36C-7C3C-45DE-B573-5E9CE8D48939}</b:Guid>
    <b:Title>Adverse childhood exepriences study; prevelance of individual adverse childhood expereinces</b:Title>
    <b:Year>2013</b:Year>
    <b:Author>
      <b:Author>
        <b:Corporate>Centers for Disease control and prevention</b:Corporate>
      </b:Author>
    </b:Author>
    <b:YearAccessed>2023</b:YearAccessed>
    <b:MonthAccessed>December</b:MonthAccessed>
    <b:DayAccessed>7</b:DayAccessed>
    <b:URL>http://www.cdc.gov/ace/prevalence.htm</b:URL>
    <b:RefOrder>21</b:RefOrder>
  </b:Source>
  <b:Source>
    <b:Tag>Fel98</b:Tag>
    <b:SourceType>JournalArticle</b:SourceType>
    <b:Guid>{7873A482-345B-4B3C-9ACC-2D75DEFE12E8}</b:Guid>
    <b:Title>Relationship of childhood abuse and household dysfunction to many of the leading causes of death in adults</b:Title>
    <b:Year>1998</b:Year>
    <b:Author>
      <b:Author>
        <b:NameList>
          <b:Person>
            <b:Last>Felitti</b:Last>
            <b:First>Vincent</b:First>
          </b:Person>
          <b:Person>
            <b:Last>Anda</b:Last>
            <b:First>Robert</b:First>
          </b:Person>
          <b:Person>
            <b:Last>Spitz</b:Last>
            <b:First>Alison</b:First>
          </b:Person>
          <b:Person>
            <b:Last>Edwards</b:Last>
            <b:First>Valerie</b:First>
          </b:Person>
          <b:Person>
            <b:Last>Koss</b:Last>
            <b:First>Mary</b:First>
          </b:Person>
          <b:Person>
            <b:Last>James</b:Last>
            <b:First>Mark</b:First>
          </b:Person>
        </b:NameList>
      </b:Author>
    </b:Author>
    <b:Pages>245-258</b:Pages>
    <b:Volume>14</b:Volume>
    <b:RefOrder>22</b:RefOrder>
  </b:Source>
  <b:Source>
    <b:Tag>And10</b:Tag>
    <b:SourceType>JournalArticle</b:SourceType>
    <b:Guid>{A7CD85CB-A936-4C23-BABA-CEF40CD0B869}</b:Guid>
    <b:Title>Building a framework for global survelliance of the public health implications of adverse childhood experiences</b:Title>
    <b:Year>2010</b:Year>
    <b:Pages>93-98</b:Pages>
    <b:Volume>39</b:Volume>
    <b:Author>
      <b:Author>
        <b:NameList>
          <b:Person>
            <b:Last>Anda</b:Last>
            <b:First>Robert</b:First>
          </b:Person>
          <b:Person>
            <b:Last>Felitti</b:Last>
            <b:First>Vincent</b:First>
          </b:Person>
          <b:Person>
            <b:Last>Butchart</b:Last>
            <b:First>Alexander</b:First>
          </b:Person>
          <b:Person>
            <b:Last>Brown</b:Last>
            <b:First>David</b:First>
          </b:Person>
        </b:NameList>
      </b:Author>
    </b:Author>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767238-1C37-4922-88CD-43FCEA966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8</Pages>
  <Words>1612</Words>
  <Characters>9220</Characters>
  <Application>Microsoft Office Word</Application>
  <DocSecurity>0</DocSecurity>
  <Lines>140</Lines>
  <Paragraphs>31</Paragraphs>
  <ScaleCrop>false</ScaleCrop>
  <HeadingPairs>
    <vt:vector size="2" baseType="variant">
      <vt:variant>
        <vt:lpstr>Title</vt:lpstr>
      </vt:variant>
      <vt:variant>
        <vt:i4>1</vt:i4>
      </vt:variant>
    </vt:vector>
  </HeadingPairs>
  <TitlesOfParts>
    <vt:vector size="1" baseType="lpstr">
      <vt:lpstr>Do TRAUMATIC EXPERIENCES TRIGGER CRIMINAL ACTIVITY?</vt:lpstr>
    </vt:vector>
  </TitlesOfParts>
  <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TRAUMATIC EXPERIENCES TRIGGER CRIMINAL ACTIVITY?</dc:title>
  <dc:subject/>
  <dc:creator>Olivia Hurlow</dc:creator>
  <cp:keywords/>
  <dc:description/>
  <cp:lastModifiedBy>Olivia Hurlow (2103531)</cp:lastModifiedBy>
  <cp:revision>16</cp:revision>
  <dcterms:created xsi:type="dcterms:W3CDTF">2023-11-09T13:10:00Z</dcterms:created>
  <dcterms:modified xsi:type="dcterms:W3CDTF">2023-12-07T21:15:00Z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7cc9911f54fe5130ebeb61e2b24da42012fc4c26423ae2de82985d3abe767289</vt:lpwstr>
  </property>
</Properties>
</file>