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0734849"/>
        <w:docPartObj>
          <w:docPartGallery w:val="Cover Pages"/>
          <w:docPartUnique/>
        </w:docPartObj>
      </w:sdtPr>
      <w:sdtEndPr>
        <w:rPr>
          <w:rFonts w:ascii="Arial" w:hAnsi="Arial" w:cs="Arial"/>
          <w:b/>
          <w:bCs/>
        </w:rPr>
      </w:sdtEndPr>
      <w:sdtContent>
        <w:p w14:paraId="75F5125E" w14:textId="77777777" w:rsidR="00027880" w:rsidRDefault="00027880" w:rsidP="00027880"/>
        <w:tbl>
          <w:tblPr>
            <w:tblpPr w:leftFromText="187" w:rightFromText="187" w:horzAnchor="margin"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027880" w14:paraId="73DBE393" w14:textId="77777777" w:rsidTr="0009209A">
            <w:sdt>
              <w:sdtPr>
                <w:rPr>
                  <w:rFonts w:ascii="Arial" w:hAnsi="Arial" w:cs="Arial"/>
                  <w:sz w:val="24"/>
                  <w:szCs w:val="24"/>
                </w:rPr>
                <w:alias w:val="Company"/>
                <w:id w:val="13406915"/>
                <w:placeholder>
                  <w:docPart w:val="5322D342E58A4FF59F5D28568960BE43"/>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14:paraId="55CEA6A5" w14:textId="27C4EBDD" w:rsidR="00027880" w:rsidRDefault="00015C46" w:rsidP="0009209A">
                    <w:pPr>
                      <w:pStyle w:val="NoSpacing"/>
                      <w:rPr>
                        <w:color w:val="0F4761" w:themeColor="accent1" w:themeShade="BF"/>
                        <w:sz w:val="24"/>
                      </w:rPr>
                    </w:pPr>
                    <w:r>
                      <w:rPr>
                        <w:rFonts w:ascii="Arial" w:hAnsi="Arial" w:cs="Arial"/>
                        <w:sz w:val="24"/>
                        <w:szCs w:val="24"/>
                      </w:rPr>
                      <w:t>Document 2</w:t>
                    </w:r>
                  </w:p>
                </w:tc>
              </w:sdtContent>
            </w:sdt>
          </w:tr>
          <w:tr w:rsidR="00027880" w14:paraId="55FB686E" w14:textId="77777777" w:rsidTr="0009209A">
            <w:tc>
              <w:tcPr>
                <w:tcW w:w="7209" w:type="dxa"/>
              </w:tcPr>
              <w:sdt>
                <w:sdtPr>
                  <w:rPr>
                    <w:rFonts w:ascii="Arial" w:eastAsiaTheme="majorEastAsia" w:hAnsi="Arial" w:cs="Arial"/>
                    <w:sz w:val="88"/>
                    <w:szCs w:val="88"/>
                  </w:rPr>
                  <w:alias w:val="Title"/>
                  <w:id w:val="13406919"/>
                  <w:placeholder>
                    <w:docPart w:val="A4466F78F51948E6A6271F2CFE6D029E"/>
                  </w:placeholder>
                  <w:dataBinding w:prefixMappings="xmlns:ns0='http://schemas.openxmlformats.org/package/2006/metadata/core-properties' xmlns:ns1='http://purl.org/dc/elements/1.1/'" w:xpath="/ns0:coreProperties[1]/ns1:title[1]" w:storeItemID="{6C3C8BC8-F283-45AE-878A-BAB7291924A1}"/>
                  <w:text/>
                </w:sdtPr>
                <w:sdtEndPr/>
                <w:sdtContent>
                  <w:p w14:paraId="55B68439" w14:textId="413A2621" w:rsidR="00027880" w:rsidRDefault="00015C46" w:rsidP="0009209A">
                    <w:pPr>
                      <w:pStyle w:val="NoSpacing"/>
                      <w:spacing w:line="216" w:lineRule="auto"/>
                      <w:rPr>
                        <w:rFonts w:asciiTheme="majorHAnsi" w:eastAsiaTheme="majorEastAsia" w:hAnsiTheme="majorHAnsi" w:cstheme="majorBidi"/>
                        <w:color w:val="156082" w:themeColor="accent1"/>
                        <w:sz w:val="88"/>
                        <w:szCs w:val="88"/>
                      </w:rPr>
                    </w:pPr>
                    <w:r>
                      <w:rPr>
                        <w:rFonts w:ascii="Arial" w:eastAsiaTheme="majorEastAsia" w:hAnsi="Arial" w:cs="Arial"/>
                        <w:sz w:val="88"/>
                        <w:szCs w:val="88"/>
                      </w:rPr>
                      <w:t>Reflective Essay</w:t>
                    </w:r>
                  </w:p>
                </w:sdtContent>
              </w:sdt>
            </w:tc>
          </w:tr>
          <w:tr w:rsidR="00027880" w14:paraId="3BEB26C8" w14:textId="77777777" w:rsidTr="0009209A">
            <w:tc>
              <w:tcPr>
                <w:tcW w:w="7209" w:type="dxa"/>
                <w:tcMar>
                  <w:top w:w="216" w:type="dxa"/>
                  <w:left w:w="115" w:type="dxa"/>
                  <w:bottom w:w="216" w:type="dxa"/>
                  <w:right w:w="115" w:type="dxa"/>
                </w:tcMar>
              </w:tcPr>
              <w:sdt>
                <w:sdtPr>
                  <w:rPr>
                    <w:rFonts w:ascii="Arial" w:hAnsi="Arial" w:cs="Arial"/>
                    <w:b/>
                    <w:bCs/>
                    <w:sz w:val="28"/>
                    <w:szCs w:val="28"/>
                  </w:rPr>
                  <w:alias w:val="Subtitle"/>
                  <w:id w:val="13406923"/>
                  <w:placeholder>
                    <w:docPart w:val="3D0C3E76BE424360892A9B6B556081C1"/>
                  </w:placeholder>
                  <w:dataBinding w:prefixMappings="xmlns:ns0='http://schemas.openxmlformats.org/package/2006/metadata/core-properties' xmlns:ns1='http://purl.org/dc/elements/1.1/'" w:xpath="/ns0:coreProperties[1]/ns1:subject[1]" w:storeItemID="{6C3C8BC8-F283-45AE-878A-BAB7291924A1}"/>
                  <w:text/>
                </w:sdtPr>
                <w:sdtEndPr/>
                <w:sdtContent>
                  <w:p w14:paraId="28E2291E" w14:textId="1CDCE46B" w:rsidR="00027880" w:rsidRPr="005D5DA0" w:rsidRDefault="00CA4742" w:rsidP="0009209A">
                    <w:pPr>
                      <w:pStyle w:val="NoSpacing"/>
                      <w:rPr>
                        <w:rFonts w:ascii="Arial" w:hAnsi="Arial" w:cs="Arial"/>
                        <w:sz w:val="28"/>
                        <w:szCs w:val="28"/>
                      </w:rPr>
                    </w:pPr>
                    <w:r>
                      <w:rPr>
                        <w:rFonts w:ascii="Arial" w:hAnsi="Arial" w:cs="Arial"/>
                        <w:b/>
                        <w:bCs/>
                        <w:sz w:val="28"/>
                        <w:szCs w:val="28"/>
                      </w:rPr>
                      <w:t>Contents</w:t>
                    </w:r>
                  </w:p>
                </w:sdtContent>
              </w:sdt>
              <w:p w14:paraId="07501F9F" w14:textId="77777777" w:rsidR="00027880" w:rsidRPr="005D5DA0" w:rsidRDefault="00027880" w:rsidP="0009209A">
                <w:pPr>
                  <w:pStyle w:val="NoSpacing"/>
                  <w:rPr>
                    <w:rFonts w:ascii="Arial" w:hAnsi="Arial" w:cs="Arial"/>
                    <w:sz w:val="28"/>
                    <w:szCs w:val="28"/>
                  </w:rPr>
                </w:pPr>
                <w:r w:rsidRPr="005D5DA0">
                  <w:rPr>
                    <w:rFonts w:ascii="Arial" w:hAnsi="Arial" w:cs="Arial"/>
                    <w:sz w:val="28"/>
                    <w:szCs w:val="28"/>
                  </w:rPr>
                  <w:t>Reflective Essay</w:t>
                </w:r>
              </w:p>
              <w:p w14:paraId="27D9C153" w14:textId="77777777" w:rsidR="00027880" w:rsidRDefault="00027880" w:rsidP="0009209A">
                <w:pPr>
                  <w:pStyle w:val="NoSpacing"/>
                  <w:rPr>
                    <w:rFonts w:ascii="Arial" w:hAnsi="Arial" w:cs="Arial"/>
                    <w:sz w:val="28"/>
                    <w:szCs w:val="28"/>
                  </w:rPr>
                </w:pPr>
                <w:r w:rsidRPr="005D5DA0">
                  <w:rPr>
                    <w:rFonts w:ascii="Arial" w:hAnsi="Arial" w:cs="Arial"/>
                    <w:sz w:val="28"/>
                    <w:szCs w:val="28"/>
                  </w:rPr>
                  <w:t>Reference List</w:t>
                </w:r>
              </w:p>
              <w:p w14:paraId="67DA4738" w14:textId="77777777" w:rsidR="00027880" w:rsidRDefault="00027880" w:rsidP="0009209A">
                <w:pPr>
                  <w:pStyle w:val="NoSpacing"/>
                  <w:rPr>
                    <w:color w:val="0F4761" w:themeColor="accent1" w:themeShade="BF"/>
                    <w:sz w:val="24"/>
                  </w:rPr>
                </w:pPr>
              </w:p>
            </w:tc>
          </w:tr>
        </w:tbl>
        <w:p w14:paraId="473B8EAA" w14:textId="77777777" w:rsidR="00027880" w:rsidRDefault="00027880" w:rsidP="00027880">
          <w:pPr>
            <w:pStyle w:val="NoSpacing"/>
            <w:rPr>
              <w:rFonts w:ascii="Arial" w:hAnsi="Arial" w:cs="Arial"/>
              <w:b/>
              <w:bCs/>
            </w:rPr>
          </w:pPr>
          <w:r>
            <w:rPr>
              <w:rFonts w:ascii="Arial" w:hAnsi="Arial" w:cs="Arial"/>
              <w:b/>
              <w:bCs/>
            </w:rPr>
            <w:t xml:space="preserve"> </w:t>
          </w:r>
        </w:p>
        <w:p w14:paraId="52DCD896" w14:textId="77777777" w:rsidR="00027880" w:rsidRDefault="00027880" w:rsidP="00027880">
          <w:pPr>
            <w:pStyle w:val="NoSpacing"/>
            <w:rPr>
              <w:rFonts w:ascii="Arial" w:hAnsi="Arial" w:cs="Arial"/>
              <w:b/>
              <w:bCs/>
            </w:rPr>
          </w:pPr>
        </w:p>
        <w:p w14:paraId="7D6DE19B" w14:textId="77777777" w:rsidR="00027880" w:rsidRDefault="00027880" w:rsidP="00027880">
          <w:pPr>
            <w:pStyle w:val="NoSpacing"/>
            <w:rPr>
              <w:rFonts w:ascii="Arial" w:hAnsi="Arial" w:cs="Arial"/>
              <w:b/>
              <w:bCs/>
            </w:rPr>
          </w:pPr>
        </w:p>
        <w:p w14:paraId="7B7505D2" w14:textId="77777777" w:rsidR="00027880" w:rsidRDefault="00027880" w:rsidP="00027880">
          <w:pPr>
            <w:pStyle w:val="NoSpacing"/>
            <w:rPr>
              <w:rFonts w:ascii="Arial" w:hAnsi="Arial" w:cs="Arial"/>
              <w:b/>
              <w:bCs/>
            </w:rPr>
          </w:pPr>
        </w:p>
        <w:p w14:paraId="536D35B6" w14:textId="77777777" w:rsidR="00027880" w:rsidRDefault="00027880" w:rsidP="00027880">
          <w:pPr>
            <w:pStyle w:val="NoSpacing"/>
            <w:rPr>
              <w:rFonts w:ascii="Arial" w:hAnsi="Arial" w:cs="Arial"/>
              <w:b/>
              <w:bCs/>
            </w:rPr>
          </w:pPr>
        </w:p>
        <w:p w14:paraId="1FB25AAA" w14:textId="77777777" w:rsidR="00027880" w:rsidRDefault="00027880" w:rsidP="00027880">
          <w:pPr>
            <w:pStyle w:val="NoSpacing"/>
            <w:rPr>
              <w:rFonts w:ascii="Arial" w:hAnsi="Arial" w:cs="Arial"/>
              <w:b/>
              <w:bCs/>
            </w:rPr>
          </w:pPr>
        </w:p>
        <w:p w14:paraId="184CF38B" w14:textId="77777777" w:rsidR="00027880" w:rsidRDefault="00027880" w:rsidP="00027880">
          <w:pPr>
            <w:pStyle w:val="NoSpacing"/>
            <w:rPr>
              <w:rFonts w:ascii="Arial" w:hAnsi="Arial" w:cs="Arial"/>
              <w:b/>
              <w:bCs/>
            </w:rPr>
          </w:pPr>
        </w:p>
        <w:p w14:paraId="5B27CF6C" w14:textId="77777777" w:rsidR="00027880" w:rsidRDefault="00027880" w:rsidP="00027880">
          <w:pPr>
            <w:pStyle w:val="NoSpacing"/>
            <w:rPr>
              <w:rFonts w:ascii="Arial" w:hAnsi="Arial" w:cs="Arial"/>
              <w:b/>
              <w:bCs/>
            </w:rPr>
          </w:pPr>
        </w:p>
        <w:p w14:paraId="214D375B" w14:textId="77777777" w:rsidR="00027880" w:rsidRDefault="00027880" w:rsidP="00027880">
          <w:pPr>
            <w:pStyle w:val="NoSpacing"/>
            <w:rPr>
              <w:rFonts w:ascii="Arial" w:hAnsi="Arial" w:cs="Arial"/>
              <w:b/>
              <w:bCs/>
            </w:rPr>
          </w:pPr>
        </w:p>
        <w:p w14:paraId="2A515EB9" w14:textId="77777777" w:rsidR="00027880" w:rsidRDefault="00027880" w:rsidP="00027880">
          <w:pPr>
            <w:pStyle w:val="NoSpacing"/>
            <w:rPr>
              <w:rFonts w:ascii="Arial" w:hAnsi="Arial" w:cs="Arial"/>
              <w:b/>
              <w:bCs/>
            </w:rPr>
          </w:pPr>
        </w:p>
        <w:p w14:paraId="0EABAFAF" w14:textId="77777777" w:rsidR="00027880" w:rsidRDefault="00027880" w:rsidP="00027880">
          <w:pPr>
            <w:pStyle w:val="NoSpacing"/>
            <w:rPr>
              <w:rFonts w:ascii="Arial" w:hAnsi="Arial" w:cs="Arial"/>
              <w:b/>
              <w:bCs/>
            </w:rPr>
          </w:pPr>
        </w:p>
        <w:p w14:paraId="6B7F8332" w14:textId="77777777" w:rsidR="00027880" w:rsidRDefault="00027880" w:rsidP="00027880">
          <w:pPr>
            <w:pStyle w:val="NoSpacing"/>
            <w:rPr>
              <w:rFonts w:ascii="Arial" w:hAnsi="Arial" w:cs="Arial"/>
              <w:b/>
              <w:bCs/>
            </w:rPr>
          </w:pPr>
        </w:p>
        <w:p w14:paraId="15D8FEF7" w14:textId="77777777" w:rsidR="00027880" w:rsidRDefault="00027880" w:rsidP="00027880">
          <w:pPr>
            <w:pStyle w:val="NoSpacing"/>
            <w:rPr>
              <w:rFonts w:ascii="Arial" w:hAnsi="Arial" w:cs="Arial"/>
              <w:b/>
              <w:bCs/>
            </w:rPr>
          </w:pPr>
        </w:p>
        <w:p w14:paraId="40BA0F7D" w14:textId="77777777" w:rsidR="00027880" w:rsidRDefault="00027880" w:rsidP="00027880">
          <w:pPr>
            <w:pStyle w:val="NoSpacing"/>
            <w:rPr>
              <w:rFonts w:ascii="Arial" w:hAnsi="Arial" w:cs="Arial"/>
              <w:b/>
              <w:bCs/>
            </w:rPr>
          </w:pPr>
        </w:p>
        <w:p w14:paraId="3CF10C5F" w14:textId="77777777" w:rsidR="00027880" w:rsidRDefault="00027880" w:rsidP="00027880">
          <w:pPr>
            <w:pStyle w:val="NoSpacing"/>
            <w:rPr>
              <w:rFonts w:ascii="Arial" w:hAnsi="Arial" w:cs="Arial"/>
              <w:b/>
              <w:bCs/>
            </w:rPr>
          </w:pPr>
        </w:p>
        <w:p w14:paraId="067469D0" w14:textId="77777777" w:rsidR="00027880" w:rsidRDefault="00027880" w:rsidP="00027880">
          <w:pPr>
            <w:pStyle w:val="NoSpacing"/>
            <w:rPr>
              <w:rFonts w:ascii="Arial" w:hAnsi="Arial" w:cs="Arial"/>
              <w:b/>
              <w:bCs/>
            </w:rPr>
          </w:pPr>
        </w:p>
        <w:p w14:paraId="3B0C071C" w14:textId="77777777" w:rsidR="00027880" w:rsidRDefault="00027880" w:rsidP="00027880">
          <w:pPr>
            <w:pStyle w:val="NoSpacing"/>
            <w:rPr>
              <w:rFonts w:ascii="Arial" w:hAnsi="Arial" w:cs="Arial"/>
              <w:b/>
              <w:bCs/>
            </w:rPr>
          </w:pPr>
        </w:p>
        <w:p w14:paraId="5779A000" w14:textId="77777777" w:rsidR="00027880" w:rsidRDefault="00027880" w:rsidP="00027880">
          <w:pPr>
            <w:pStyle w:val="NoSpacing"/>
            <w:rPr>
              <w:rFonts w:ascii="Arial" w:hAnsi="Arial" w:cs="Arial"/>
              <w:b/>
              <w:bCs/>
            </w:rPr>
          </w:pPr>
        </w:p>
        <w:p w14:paraId="6FFC103D" w14:textId="77777777" w:rsidR="00027880" w:rsidRDefault="00027880" w:rsidP="00027880">
          <w:pPr>
            <w:pStyle w:val="NoSpacing"/>
            <w:rPr>
              <w:rFonts w:ascii="Arial" w:hAnsi="Arial" w:cs="Arial"/>
              <w:b/>
              <w:bCs/>
            </w:rPr>
          </w:pPr>
        </w:p>
        <w:p w14:paraId="3407F81C" w14:textId="77777777" w:rsidR="00027880" w:rsidRDefault="00027880" w:rsidP="00027880">
          <w:pPr>
            <w:pStyle w:val="NoSpacing"/>
            <w:rPr>
              <w:rFonts w:ascii="Arial" w:hAnsi="Arial" w:cs="Arial"/>
              <w:b/>
              <w:bCs/>
            </w:rPr>
          </w:pPr>
        </w:p>
        <w:p w14:paraId="30C61F11" w14:textId="77777777" w:rsidR="00027880" w:rsidRDefault="00027880" w:rsidP="00027880">
          <w:pPr>
            <w:pStyle w:val="NoSpacing"/>
            <w:rPr>
              <w:rFonts w:ascii="Arial" w:hAnsi="Arial" w:cs="Arial"/>
              <w:b/>
              <w:bCs/>
            </w:rPr>
          </w:pPr>
        </w:p>
        <w:p w14:paraId="3BA2A14C" w14:textId="77777777" w:rsidR="00027880" w:rsidRDefault="00027880" w:rsidP="00027880">
          <w:pPr>
            <w:pStyle w:val="NoSpacing"/>
            <w:rPr>
              <w:rFonts w:ascii="Arial" w:hAnsi="Arial" w:cs="Arial"/>
              <w:b/>
              <w:bCs/>
            </w:rPr>
          </w:pPr>
        </w:p>
        <w:p w14:paraId="6912BD71" w14:textId="77777777" w:rsidR="00027880" w:rsidRDefault="00027880" w:rsidP="00027880">
          <w:pPr>
            <w:pStyle w:val="NoSpacing"/>
            <w:rPr>
              <w:rFonts w:ascii="Arial" w:hAnsi="Arial" w:cs="Arial"/>
              <w:b/>
              <w:bCs/>
            </w:rPr>
          </w:pPr>
        </w:p>
        <w:p w14:paraId="0EFA9A48" w14:textId="77777777" w:rsidR="00027880" w:rsidRDefault="00027880" w:rsidP="00027880">
          <w:pPr>
            <w:pStyle w:val="NoSpacing"/>
            <w:rPr>
              <w:rFonts w:ascii="Arial" w:hAnsi="Arial" w:cs="Arial"/>
              <w:b/>
              <w:bCs/>
            </w:rPr>
          </w:pPr>
        </w:p>
        <w:p w14:paraId="3EFD63CB" w14:textId="77777777" w:rsidR="00027880" w:rsidRDefault="00027880" w:rsidP="00027880">
          <w:pPr>
            <w:pStyle w:val="NoSpacing"/>
            <w:rPr>
              <w:rFonts w:ascii="Arial" w:hAnsi="Arial" w:cs="Arial"/>
              <w:b/>
              <w:bCs/>
            </w:rPr>
          </w:pPr>
        </w:p>
        <w:p w14:paraId="19EA3FF6" w14:textId="77777777" w:rsidR="00027880" w:rsidRDefault="00027880" w:rsidP="00027880">
          <w:pPr>
            <w:pStyle w:val="NoSpacing"/>
            <w:rPr>
              <w:rFonts w:ascii="Arial" w:hAnsi="Arial" w:cs="Arial"/>
              <w:b/>
              <w:bCs/>
            </w:rPr>
          </w:pPr>
        </w:p>
        <w:p w14:paraId="4AA47258" w14:textId="77777777" w:rsidR="00027880" w:rsidRDefault="00027880" w:rsidP="00027880">
          <w:pPr>
            <w:pStyle w:val="NoSpacing"/>
            <w:rPr>
              <w:rFonts w:ascii="Arial" w:hAnsi="Arial" w:cs="Arial"/>
              <w:b/>
              <w:bCs/>
            </w:rPr>
          </w:pPr>
        </w:p>
        <w:p w14:paraId="21C379BB" w14:textId="77777777" w:rsidR="00027880" w:rsidRDefault="00027880" w:rsidP="00027880">
          <w:pPr>
            <w:pStyle w:val="NoSpacing"/>
            <w:rPr>
              <w:rFonts w:ascii="Arial" w:hAnsi="Arial" w:cs="Arial"/>
              <w:b/>
              <w:bCs/>
            </w:rPr>
          </w:pPr>
        </w:p>
        <w:p w14:paraId="6321B3A7" w14:textId="77777777" w:rsidR="00027880" w:rsidRDefault="00027880" w:rsidP="00027880">
          <w:pPr>
            <w:pStyle w:val="NoSpacing"/>
            <w:rPr>
              <w:rFonts w:ascii="Arial" w:hAnsi="Arial" w:cs="Arial"/>
              <w:b/>
              <w:bCs/>
            </w:rPr>
          </w:pPr>
        </w:p>
        <w:p w14:paraId="1EF5FAC4" w14:textId="77777777" w:rsidR="00027880" w:rsidRDefault="00027880" w:rsidP="00027880">
          <w:pPr>
            <w:pStyle w:val="NoSpacing"/>
            <w:rPr>
              <w:rFonts w:ascii="Arial" w:hAnsi="Arial" w:cs="Arial"/>
              <w:b/>
              <w:bCs/>
            </w:rPr>
          </w:pPr>
        </w:p>
        <w:p w14:paraId="5DA1F6A9" w14:textId="77777777" w:rsidR="00027880" w:rsidRDefault="00027880" w:rsidP="00027880">
          <w:pPr>
            <w:pStyle w:val="NoSpacing"/>
            <w:rPr>
              <w:rFonts w:ascii="Arial" w:hAnsi="Arial" w:cs="Arial"/>
              <w:b/>
              <w:bCs/>
            </w:rPr>
          </w:pPr>
        </w:p>
        <w:p w14:paraId="298099D9" w14:textId="77777777" w:rsidR="00027880" w:rsidRDefault="00027880" w:rsidP="00027880">
          <w:pPr>
            <w:pStyle w:val="NoSpacing"/>
            <w:rPr>
              <w:rFonts w:ascii="Arial" w:hAnsi="Arial" w:cs="Arial"/>
              <w:b/>
              <w:bCs/>
            </w:rPr>
          </w:pPr>
        </w:p>
        <w:p w14:paraId="459AD540" w14:textId="77777777" w:rsidR="00027880" w:rsidRDefault="00027880" w:rsidP="00027880">
          <w:pPr>
            <w:pStyle w:val="NoSpacing"/>
            <w:rPr>
              <w:rFonts w:ascii="Arial" w:hAnsi="Arial" w:cs="Arial"/>
              <w:b/>
              <w:bCs/>
            </w:rPr>
          </w:pPr>
        </w:p>
        <w:p w14:paraId="5FF3D3A9" w14:textId="77777777" w:rsidR="00027880" w:rsidRDefault="00027880" w:rsidP="00027880">
          <w:pPr>
            <w:pStyle w:val="NoSpacing"/>
            <w:rPr>
              <w:rFonts w:ascii="Arial" w:hAnsi="Arial" w:cs="Arial"/>
              <w:b/>
              <w:bCs/>
            </w:rPr>
          </w:pPr>
        </w:p>
        <w:p w14:paraId="280BEB50" w14:textId="77777777" w:rsidR="00027880" w:rsidRDefault="00027880" w:rsidP="00027880">
          <w:pPr>
            <w:pStyle w:val="NoSpacing"/>
            <w:rPr>
              <w:rFonts w:ascii="Arial" w:hAnsi="Arial" w:cs="Arial"/>
              <w:b/>
              <w:bCs/>
            </w:rPr>
          </w:pPr>
        </w:p>
        <w:p w14:paraId="6C4F2BA2" w14:textId="0444B873" w:rsidR="00027880" w:rsidRDefault="00027880" w:rsidP="00237CE2">
          <w:pPr>
            <w:pStyle w:val="NoSpacing"/>
            <w:spacing w:line="360" w:lineRule="auto"/>
            <w:rPr>
              <w:rFonts w:ascii="Arial" w:hAnsi="Arial" w:cs="Arial"/>
              <w:sz w:val="28"/>
              <w:szCs w:val="28"/>
            </w:rPr>
          </w:pPr>
          <w:r>
            <w:rPr>
              <w:rFonts w:ascii="Arial" w:hAnsi="Arial" w:cs="Arial"/>
              <w:sz w:val="28"/>
              <w:szCs w:val="28"/>
            </w:rPr>
            <w:t xml:space="preserve">Student Name: </w:t>
          </w:r>
          <w:r w:rsidR="00761E7F">
            <w:rPr>
              <w:rFonts w:ascii="Arial" w:hAnsi="Arial" w:cs="Arial"/>
              <w:sz w:val="28"/>
              <w:szCs w:val="28"/>
            </w:rPr>
            <w:tab/>
          </w:r>
          <w:r>
            <w:rPr>
              <w:rFonts w:ascii="Arial" w:hAnsi="Arial" w:cs="Arial"/>
              <w:sz w:val="28"/>
              <w:szCs w:val="28"/>
            </w:rPr>
            <w:t>Mia Evans</w:t>
          </w:r>
        </w:p>
        <w:p w14:paraId="3449E24F" w14:textId="6845BBA3" w:rsidR="00027880" w:rsidRPr="005D5DA0" w:rsidRDefault="00027880" w:rsidP="00237CE2">
          <w:pPr>
            <w:pStyle w:val="NoSpacing"/>
            <w:spacing w:line="360" w:lineRule="auto"/>
            <w:rPr>
              <w:rFonts w:ascii="Arial" w:hAnsi="Arial" w:cs="Arial"/>
              <w:sz w:val="28"/>
              <w:szCs w:val="28"/>
            </w:rPr>
          </w:pPr>
          <w:r w:rsidRPr="005D5DA0">
            <w:rPr>
              <w:rFonts w:ascii="Arial" w:hAnsi="Arial" w:cs="Arial"/>
              <w:sz w:val="28"/>
              <w:szCs w:val="28"/>
            </w:rPr>
            <w:t>Student N</w:t>
          </w:r>
          <w:r w:rsidR="00636351">
            <w:rPr>
              <w:rFonts w:ascii="Arial" w:hAnsi="Arial" w:cs="Arial"/>
              <w:sz w:val="28"/>
              <w:szCs w:val="28"/>
            </w:rPr>
            <w:t>o.</w:t>
          </w:r>
          <w:r w:rsidRPr="005D5DA0">
            <w:rPr>
              <w:rFonts w:ascii="Arial" w:hAnsi="Arial" w:cs="Arial"/>
              <w:sz w:val="28"/>
              <w:szCs w:val="28"/>
            </w:rPr>
            <w:t xml:space="preserve">: </w:t>
          </w:r>
          <w:r w:rsidR="00636351">
            <w:rPr>
              <w:rFonts w:ascii="Arial" w:hAnsi="Arial" w:cs="Arial"/>
              <w:sz w:val="28"/>
              <w:szCs w:val="28"/>
            </w:rPr>
            <w:tab/>
          </w:r>
          <w:r w:rsidRPr="005D5DA0">
            <w:rPr>
              <w:rFonts w:ascii="Arial" w:hAnsi="Arial" w:cs="Arial"/>
              <w:sz w:val="28"/>
              <w:szCs w:val="28"/>
            </w:rPr>
            <w:t>2129370</w:t>
          </w:r>
        </w:p>
        <w:p w14:paraId="117BBF4D" w14:textId="12F01A38" w:rsidR="00027880" w:rsidRDefault="00027880" w:rsidP="00237CE2">
          <w:pPr>
            <w:pStyle w:val="NoSpacing"/>
            <w:spacing w:line="360" w:lineRule="auto"/>
            <w:rPr>
              <w:rFonts w:ascii="Arial" w:hAnsi="Arial" w:cs="Arial"/>
              <w:sz w:val="28"/>
              <w:szCs w:val="28"/>
            </w:rPr>
          </w:pPr>
          <w:r>
            <w:rPr>
              <w:rFonts w:ascii="Arial" w:hAnsi="Arial" w:cs="Arial"/>
              <w:sz w:val="28"/>
              <w:szCs w:val="28"/>
            </w:rPr>
            <w:t xml:space="preserve">Qualification: </w:t>
          </w:r>
          <w:r w:rsidR="00237CE2">
            <w:rPr>
              <w:rFonts w:ascii="Arial" w:hAnsi="Arial" w:cs="Arial"/>
              <w:sz w:val="28"/>
              <w:szCs w:val="28"/>
            </w:rPr>
            <w:tab/>
          </w:r>
          <w:r>
            <w:rPr>
              <w:rFonts w:ascii="Arial" w:hAnsi="Arial" w:cs="Arial"/>
              <w:sz w:val="28"/>
              <w:szCs w:val="28"/>
            </w:rPr>
            <w:t>Master of Arts, Professional Practice Level 7</w:t>
          </w:r>
        </w:p>
        <w:p w14:paraId="5366B534" w14:textId="636CAC16" w:rsidR="00027880" w:rsidRDefault="00027880" w:rsidP="00636351">
          <w:pPr>
            <w:pStyle w:val="NoSpacing"/>
            <w:spacing w:line="360" w:lineRule="auto"/>
            <w:ind w:left="2160" w:hanging="2160"/>
            <w:rPr>
              <w:rFonts w:ascii="Arial" w:hAnsi="Arial" w:cs="Arial"/>
              <w:sz w:val="28"/>
              <w:szCs w:val="28"/>
            </w:rPr>
          </w:pPr>
          <w:r w:rsidRPr="005D5DA0">
            <w:rPr>
              <w:rFonts w:ascii="Arial" w:hAnsi="Arial" w:cs="Arial"/>
              <w:sz w:val="28"/>
              <w:szCs w:val="28"/>
            </w:rPr>
            <w:t xml:space="preserve">Module:  </w:t>
          </w:r>
          <w:r w:rsidR="00237CE2">
            <w:rPr>
              <w:rFonts w:ascii="Arial" w:hAnsi="Arial" w:cs="Arial"/>
              <w:sz w:val="28"/>
              <w:szCs w:val="28"/>
            </w:rPr>
            <w:tab/>
          </w:r>
          <w:r w:rsidRPr="005D5DA0">
            <w:rPr>
              <w:rFonts w:ascii="Arial" w:hAnsi="Arial" w:cs="Arial"/>
              <w:sz w:val="28"/>
              <w:szCs w:val="28"/>
            </w:rPr>
            <w:t xml:space="preserve">BMPF7000 </w:t>
          </w:r>
          <w:r w:rsidR="00636351">
            <w:rPr>
              <w:rFonts w:ascii="Arial" w:hAnsi="Arial" w:cs="Arial"/>
              <w:sz w:val="28"/>
              <w:szCs w:val="28"/>
            </w:rPr>
            <w:br/>
          </w:r>
          <w:r w:rsidRPr="005D5DA0">
            <w:rPr>
              <w:rFonts w:ascii="Arial" w:hAnsi="Arial" w:cs="Arial"/>
              <w:sz w:val="28"/>
              <w:szCs w:val="28"/>
            </w:rPr>
            <w:t>Recognition and Accreditation of Learning (RAL)</w:t>
          </w:r>
        </w:p>
        <w:p w14:paraId="264269A1" w14:textId="5B12A820" w:rsidR="00027880" w:rsidRPr="005D5DA0" w:rsidRDefault="00027880" w:rsidP="00237CE2">
          <w:pPr>
            <w:pStyle w:val="NoSpacing"/>
            <w:spacing w:line="360" w:lineRule="auto"/>
            <w:rPr>
              <w:rFonts w:ascii="Arial" w:hAnsi="Arial" w:cs="Arial"/>
              <w:sz w:val="28"/>
              <w:szCs w:val="28"/>
            </w:rPr>
          </w:pPr>
          <w:r>
            <w:rPr>
              <w:rFonts w:ascii="Arial" w:hAnsi="Arial" w:cs="Arial"/>
              <w:sz w:val="28"/>
              <w:szCs w:val="28"/>
            </w:rPr>
            <w:t>Word Count:</w:t>
          </w:r>
          <w:r w:rsidR="00237CE2">
            <w:rPr>
              <w:rFonts w:ascii="Arial" w:hAnsi="Arial" w:cs="Arial"/>
              <w:sz w:val="28"/>
              <w:szCs w:val="28"/>
            </w:rPr>
            <w:tab/>
          </w:r>
          <w:r>
            <w:rPr>
              <w:rFonts w:ascii="Arial" w:hAnsi="Arial" w:cs="Arial"/>
              <w:sz w:val="28"/>
              <w:szCs w:val="28"/>
            </w:rPr>
            <w:t>6439</w:t>
          </w:r>
        </w:p>
        <w:p w14:paraId="5CDB01E1" w14:textId="77777777" w:rsidR="00027880" w:rsidRDefault="00741D31" w:rsidP="00027880">
          <w:pPr>
            <w:rPr>
              <w:rFonts w:ascii="Arial" w:hAnsi="Arial" w:cs="Arial"/>
              <w:b/>
              <w:bCs/>
            </w:rPr>
          </w:pPr>
        </w:p>
      </w:sdtContent>
    </w:sdt>
    <w:p w14:paraId="58E3FE03" w14:textId="77777777" w:rsidR="00027880" w:rsidRDefault="00027880" w:rsidP="00027880">
      <w:pPr>
        <w:spacing w:line="360" w:lineRule="auto"/>
        <w:rPr>
          <w:rFonts w:ascii="Arial" w:hAnsi="Arial" w:cs="Arial"/>
          <w:b/>
          <w:bCs/>
        </w:rPr>
      </w:pPr>
    </w:p>
    <w:p w14:paraId="3D949ACC" w14:textId="77777777" w:rsidR="00027880" w:rsidRDefault="00027880" w:rsidP="00027880">
      <w:pPr>
        <w:spacing w:line="360" w:lineRule="auto"/>
        <w:rPr>
          <w:rFonts w:ascii="Arial" w:hAnsi="Arial" w:cs="Arial"/>
          <w:b/>
          <w:bCs/>
          <w:sz w:val="28"/>
          <w:szCs w:val="28"/>
        </w:rPr>
      </w:pPr>
    </w:p>
    <w:p w14:paraId="0903588F" w14:textId="77777777" w:rsidR="00027880" w:rsidRDefault="00027880" w:rsidP="00027880">
      <w:pPr>
        <w:spacing w:line="360" w:lineRule="auto"/>
        <w:rPr>
          <w:rFonts w:ascii="Arial" w:hAnsi="Arial" w:cs="Arial"/>
          <w:b/>
          <w:bCs/>
          <w:sz w:val="28"/>
          <w:szCs w:val="28"/>
        </w:rPr>
      </w:pPr>
    </w:p>
    <w:p w14:paraId="59931FDF" w14:textId="77777777" w:rsidR="001A1D55" w:rsidRDefault="001A1D55" w:rsidP="00027880">
      <w:pPr>
        <w:spacing w:line="360" w:lineRule="auto"/>
        <w:rPr>
          <w:rFonts w:ascii="Arial" w:hAnsi="Arial" w:cs="Arial"/>
          <w:b/>
          <w:bCs/>
          <w:sz w:val="28"/>
          <w:szCs w:val="28"/>
        </w:rPr>
      </w:pPr>
    </w:p>
    <w:p w14:paraId="79843483" w14:textId="452C8FBD" w:rsidR="00027880" w:rsidRPr="005D5DA0" w:rsidRDefault="00027880" w:rsidP="00027880">
      <w:pPr>
        <w:spacing w:line="360" w:lineRule="auto"/>
        <w:rPr>
          <w:rFonts w:ascii="Arial" w:hAnsi="Arial" w:cs="Arial"/>
          <w:b/>
          <w:bCs/>
          <w:sz w:val="28"/>
          <w:szCs w:val="28"/>
        </w:rPr>
      </w:pPr>
      <w:r w:rsidRPr="005D5DA0">
        <w:rPr>
          <w:rFonts w:ascii="Arial" w:hAnsi="Arial" w:cs="Arial"/>
          <w:b/>
          <w:bCs/>
          <w:sz w:val="28"/>
          <w:szCs w:val="28"/>
        </w:rPr>
        <w:t>Introduction</w:t>
      </w:r>
    </w:p>
    <w:p w14:paraId="5FDF91B4"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Kolb’s (</w:t>
      </w:r>
      <w:r>
        <w:rPr>
          <w:rFonts w:ascii="Arial" w:hAnsi="Arial" w:cs="Arial"/>
          <w:sz w:val="24"/>
          <w:szCs w:val="24"/>
        </w:rPr>
        <w:t>2015</w:t>
      </w:r>
      <w:r w:rsidRPr="005D5DA0">
        <w:rPr>
          <w:rFonts w:ascii="Arial" w:hAnsi="Arial" w:cs="Arial"/>
          <w:sz w:val="24"/>
          <w:szCs w:val="24"/>
        </w:rPr>
        <w:t>) Experiential Learning Theory highlights the importance of reflection in transforming experience into knowledge. Through undertaking the Recognition and Accreditation of Learning (RAL) module and learning to reflect in a structured way, I have been able to recognise my strengths and weaknesses and apply the learning more consciously in my role. Over the past 2 years reflecting on my experiences during the RAL module, it has significantly influenced my professional approach as a Workforce Planning Project Manager in Hywel Dda University Health Board (HDUHB). This process has deepened my awareness of how I work, my priorities, and how I engage with colleagues and leadership. Throughout this essay I will focus on my personal experience undertaking the module and the challenges I faced; the learning process and how my ability to reflect evolved over the 2 years; my challenges and successes in undertaking the module and how I applied the knowledge I gained; and finally the impact this module has had on my career and my future.</w:t>
      </w:r>
    </w:p>
    <w:p w14:paraId="1EE59A02"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During the process of writing my Learning Areas I chose to utilise Borton’s (1970) model on reflection as I found the simplicity of the three set questions of What?, So What? and Now What? a condensed structured approach to reflecting on my learning against set pieces of work. However, for this essay I would like to use Kolb’s Experiential Learning Cycle (</w:t>
      </w:r>
      <w:r>
        <w:rPr>
          <w:rFonts w:ascii="Arial" w:hAnsi="Arial" w:cs="Arial"/>
          <w:sz w:val="24"/>
          <w:szCs w:val="24"/>
        </w:rPr>
        <w:t>2015</w:t>
      </w:r>
      <w:r w:rsidRPr="005D5DA0">
        <w:rPr>
          <w:rFonts w:ascii="Arial" w:hAnsi="Arial" w:cs="Arial"/>
          <w:sz w:val="24"/>
          <w:szCs w:val="24"/>
        </w:rPr>
        <w:t xml:space="preserve">). According to Mezirow (1991), transformative learning occurs when critical reflection leads to a shift in perspective. This aligns with my experience of using Borton’s (1970) model and understanding that for different reflective pieces, one should explore different models to see which aligns best with the task at hand. Using Kolb’s framework and the four stages of concrete experience, reflective observation, abstract conceptualisation, and active experimentation within this essay will allow me to critically examine my learning, look for theoretical connections and identify how this learning has and will inform my future professional practice and career aspirations. Whilst I found Borton’s model suited in my development of undertaking reflective practice I feel that my knowledge and confidence has grown through the process and Kolb’s alignment with experiential learning theory sits well with my aims in undertaking this reflective essay. </w:t>
      </w:r>
    </w:p>
    <w:p w14:paraId="6951FC9D" w14:textId="77777777" w:rsidR="00027880" w:rsidRPr="005D5DA0" w:rsidRDefault="00027880" w:rsidP="00027880">
      <w:pPr>
        <w:spacing w:line="360" w:lineRule="auto"/>
        <w:jc w:val="both"/>
        <w:rPr>
          <w:rFonts w:ascii="Arial" w:hAnsi="Arial" w:cs="Arial"/>
          <w:sz w:val="24"/>
          <w:szCs w:val="24"/>
        </w:rPr>
      </w:pPr>
    </w:p>
    <w:p w14:paraId="09551497" w14:textId="77777777" w:rsidR="00027880" w:rsidRPr="005D5DA0" w:rsidRDefault="00027880" w:rsidP="00027880">
      <w:pPr>
        <w:spacing w:line="360" w:lineRule="auto"/>
        <w:jc w:val="both"/>
        <w:rPr>
          <w:rFonts w:ascii="Arial" w:hAnsi="Arial" w:cs="Arial"/>
          <w:b/>
          <w:bCs/>
          <w:sz w:val="24"/>
          <w:szCs w:val="24"/>
          <w:u w:val="single"/>
        </w:rPr>
      </w:pPr>
    </w:p>
    <w:p w14:paraId="20039A82" w14:textId="77777777" w:rsidR="00027880" w:rsidRPr="005D5DA0" w:rsidRDefault="00027880" w:rsidP="00027880">
      <w:pPr>
        <w:spacing w:line="360" w:lineRule="auto"/>
        <w:jc w:val="both"/>
        <w:rPr>
          <w:rFonts w:ascii="Arial" w:hAnsi="Arial" w:cs="Arial"/>
          <w:b/>
          <w:bCs/>
          <w:sz w:val="24"/>
          <w:szCs w:val="24"/>
          <w:u w:val="single"/>
        </w:rPr>
      </w:pPr>
      <w:r w:rsidRPr="005D5DA0">
        <w:rPr>
          <w:rFonts w:ascii="Arial" w:hAnsi="Arial" w:cs="Arial"/>
          <w:b/>
          <w:bCs/>
          <w:sz w:val="24"/>
          <w:szCs w:val="24"/>
          <w:u w:val="single"/>
        </w:rPr>
        <w:lastRenderedPageBreak/>
        <w:t>Personal Experience</w:t>
      </w:r>
    </w:p>
    <w:p w14:paraId="454B22CD" w14:textId="77777777" w:rsidR="00027880" w:rsidRPr="005D5DA0" w:rsidRDefault="00027880" w:rsidP="00027880">
      <w:pPr>
        <w:spacing w:line="360" w:lineRule="auto"/>
        <w:jc w:val="both"/>
        <w:rPr>
          <w:rFonts w:ascii="Arial" w:hAnsi="Arial" w:cs="Arial"/>
          <w:b/>
          <w:bCs/>
          <w:sz w:val="24"/>
          <w:szCs w:val="24"/>
        </w:rPr>
      </w:pPr>
      <w:r w:rsidRPr="005D5DA0">
        <w:rPr>
          <w:rFonts w:ascii="Arial" w:hAnsi="Arial" w:cs="Arial"/>
          <w:b/>
          <w:bCs/>
          <w:sz w:val="24"/>
          <w:szCs w:val="24"/>
        </w:rPr>
        <w:t>Concrete Experience</w:t>
      </w:r>
    </w:p>
    <w:p w14:paraId="6E82E770" w14:textId="36A80323"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During the first year of being in role as Workforce Planning Project Manager, as part of my Annex 21 training</w:t>
      </w:r>
      <w:r>
        <w:rPr>
          <w:rFonts w:ascii="Arial" w:hAnsi="Arial" w:cs="Arial"/>
          <w:sz w:val="24"/>
          <w:szCs w:val="24"/>
        </w:rPr>
        <w:t>,</w:t>
      </w:r>
      <w:r w:rsidRPr="005D5DA0">
        <w:rPr>
          <w:rFonts w:ascii="Arial" w:hAnsi="Arial" w:cs="Arial"/>
          <w:sz w:val="24"/>
          <w:szCs w:val="24"/>
        </w:rPr>
        <w:t xml:space="preserve"> my manager sought out a Level 7 post-graduate qualification related to my role. At the time there was no directly linked qualification available therefore, it was decided to enrol onto the Master of Arts, Professional Practice Level 7 qualification. To gain academic accreditation for the level of work I had been undertaking in my workforce planning role it was </w:t>
      </w:r>
      <w:r>
        <w:rPr>
          <w:rFonts w:ascii="Arial" w:hAnsi="Arial" w:cs="Arial"/>
          <w:sz w:val="24"/>
          <w:szCs w:val="24"/>
        </w:rPr>
        <w:t>agreed</w:t>
      </w:r>
      <w:r w:rsidRPr="005D5DA0">
        <w:rPr>
          <w:rFonts w:ascii="Arial" w:hAnsi="Arial" w:cs="Arial"/>
          <w:sz w:val="24"/>
          <w:szCs w:val="24"/>
        </w:rPr>
        <w:t xml:space="preserve"> that undertaking the Recognition and Accreditation of Prior Learning module would enable the evidential link</w:t>
      </w:r>
      <w:r w:rsidR="00023DFF">
        <w:rPr>
          <w:rFonts w:ascii="Arial" w:hAnsi="Arial" w:cs="Arial"/>
          <w:sz w:val="24"/>
          <w:szCs w:val="24"/>
        </w:rPr>
        <w:t>age</w:t>
      </w:r>
      <w:r w:rsidRPr="005D5DA0">
        <w:rPr>
          <w:rFonts w:ascii="Arial" w:hAnsi="Arial" w:cs="Arial"/>
          <w:sz w:val="24"/>
          <w:szCs w:val="24"/>
        </w:rPr>
        <w:t>.</w:t>
      </w:r>
    </w:p>
    <w:p w14:paraId="2EF5B324" w14:textId="77777777" w:rsidR="00027880" w:rsidRPr="005D5DA0" w:rsidRDefault="00027880" w:rsidP="00027880">
      <w:pPr>
        <w:spacing w:line="360" w:lineRule="auto"/>
        <w:jc w:val="both"/>
        <w:rPr>
          <w:rFonts w:ascii="Arial" w:hAnsi="Arial" w:cs="Arial"/>
          <w:b/>
          <w:bCs/>
          <w:sz w:val="24"/>
          <w:szCs w:val="24"/>
        </w:rPr>
      </w:pPr>
      <w:r w:rsidRPr="005D5DA0">
        <w:rPr>
          <w:rFonts w:ascii="Arial" w:hAnsi="Arial" w:cs="Arial"/>
          <w:sz w:val="24"/>
          <w:szCs w:val="24"/>
        </w:rPr>
        <w:t xml:space="preserve">When I was introduced to the requirements of the module, I felt both apprehensive at the thought of undertaking on such a task, however, I also felt very excited at being given the opportunity to study a Master’s level qualification. The fact that it was related directly to my current role and the work I had </w:t>
      </w:r>
      <w:r>
        <w:rPr>
          <w:rFonts w:ascii="Arial" w:hAnsi="Arial" w:cs="Arial"/>
          <w:sz w:val="24"/>
          <w:szCs w:val="24"/>
        </w:rPr>
        <w:t xml:space="preserve">already </w:t>
      </w:r>
      <w:r w:rsidRPr="005D5DA0">
        <w:rPr>
          <w:rFonts w:ascii="Arial" w:hAnsi="Arial" w:cs="Arial"/>
          <w:sz w:val="24"/>
          <w:szCs w:val="24"/>
        </w:rPr>
        <w:t>undertaken initially felt like it would be a straight forward process, particularly as I had not engaged in any formal academic study for over 20 years. However, my initial excitement was quickly accompanied by uncertainty as I was unsure how to begin to write reflectively, how to incorporate and apply models and theories</w:t>
      </w:r>
      <w:r>
        <w:rPr>
          <w:rFonts w:ascii="Arial" w:hAnsi="Arial" w:cs="Arial"/>
          <w:sz w:val="24"/>
          <w:szCs w:val="24"/>
        </w:rPr>
        <w:t>,</w:t>
      </w:r>
      <w:r w:rsidRPr="005D5DA0">
        <w:rPr>
          <w:rFonts w:ascii="Arial" w:hAnsi="Arial" w:cs="Arial"/>
          <w:sz w:val="24"/>
          <w:szCs w:val="24"/>
        </w:rPr>
        <w:t xml:space="preserve"> and concerned I would be overly descriptive in my writing. Although I had briefly encountered reflective models in </w:t>
      </w:r>
      <w:r>
        <w:rPr>
          <w:rFonts w:ascii="Arial" w:hAnsi="Arial" w:cs="Arial"/>
          <w:sz w:val="24"/>
          <w:szCs w:val="24"/>
        </w:rPr>
        <w:t>my</w:t>
      </w:r>
      <w:r w:rsidRPr="005D5DA0">
        <w:rPr>
          <w:rFonts w:ascii="Arial" w:hAnsi="Arial" w:cs="Arial"/>
          <w:sz w:val="24"/>
          <w:szCs w:val="24"/>
        </w:rPr>
        <w:t xml:space="preserve"> first module on Continuing Professional Development (CPD), I had never applied them practically in my day-to-day work. I had found the learning from the CPD module interesting and had begun exploring my preferred learning styles, but this was all still very new to me whereas my colleagues who had been working in the health board for many years had become adept to using these reflective tools as part of their previous roles, particularly those who had worked in clinical areas. I assumed reflecting on recent work would be straightforward, but I quickly realised that identifying specific learning outcomes, gathering evidence, and structuring my thoughts required far more critical thinking</w:t>
      </w:r>
      <w:r>
        <w:rPr>
          <w:rFonts w:ascii="Arial" w:hAnsi="Arial" w:cs="Arial"/>
          <w:sz w:val="24"/>
          <w:szCs w:val="24"/>
        </w:rPr>
        <w:t>,</w:t>
      </w:r>
      <w:r w:rsidRPr="005D5DA0">
        <w:rPr>
          <w:rFonts w:ascii="Arial" w:hAnsi="Arial" w:cs="Arial"/>
          <w:sz w:val="24"/>
          <w:szCs w:val="24"/>
        </w:rPr>
        <w:t xml:space="preserve"> and time</w:t>
      </w:r>
      <w:r>
        <w:rPr>
          <w:rFonts w:ascii="Arial" w:hAnsi="Arial" w:cs="Arial"/>
          <w:sz w:val="24"/>
          <w:szCs w:val="24"/>
        </w:rPr>
        <w:t>,</w:t>
      </w:r>
      <w:r w:rsidRPr="005D5DA0">
        <w:rPr>
          <w:rFonts w:ascii="Arial" w:hAnsi="Arial" w:cs="Arial"/>
          <w:sz w:val="24"/>
          <w:szCs w:val="24"/>
        </w:rPr>
        <w:t xml:space="preserve"> than I had anticipated. </w:t>
      </w:r>
    </w:p>
    <w:p w14:paraId="22E644DF" w14:textId="77777777" w:rsidR="00027880" w:rsidRPr="005D5DA0" w:rsidRDefault="00027880" w:rsidP="00027880">
      <w:pPr>
        <w:spacing w:line="360" w:lineRule="auto"/>
        <w:jc w:val="both"/>
        <w:rPr>
          <w:rFonts w:ascii="Arial" w:hAnsi="Arial" w:cs="Arial"/>
          <w:b/>
          <w:bCs/>
          <w:sz w:val="24"/>
          <w:szCs w:val="24"/>
        </w:rPr>
      </w:pPr>
      <w:r w:rsidRPr="005D5DA0">
        <w:rPr>
          <w:rFonts w:ascii="Arial" w:hAnsi="Arial" w:cs="Arial"/>
          <w:b/>
          <w:bCs/>
          <w:sz w:val="24"/>
          <w:szCs w:val="24"/>
        </w:rPr>
        <w:t>Reflective Observation</w:t>
      </w:r>
    </w:p>
    <w:p w14:paraId="76ECDBDA" w14:textId="270AB291"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I became increasingly aware of the challenge of balancing study with professional and personal commitments. Attempting to reflect meaningfully while managing ongoing deadlines at work often felt overwhelming. Each time I returned to my studies, I had to reorientate myself, which created a sense of regression</w:t>
      </w:r>
      <w:r w:rsidR="00EB320B">
        <w:rPr>
          <w:rFonts w:ascii="Arial" w:hAnsi="Arial" w:cs="Arial"/>
          <w:sz w:val="24"/>
          <w:szCs w:val="24"/>
        </w:rPr>
        <w:t xml:space="preserve">, </w:t>
      </w:r>
      <w:r w:rsidRPr="005D5DA0">
        <w:rPr>
          <w:rFonts w:ascii="Arial" w:hAnsi="Arial" w:cs="Arial"/>
          <w:sz w:val="24"/>
          <w:szCs w:val="24"/>
        </w:rPr>
        <w:t xml:space="preserve">as if I was constantly starting </w:t>
      </w:r>
      <w:r w:rsidRPr="005D5DA0">
        <w:rPr>
          <w:rFonts w:ascii="Arial" w:hAnsi="Arial" w:cs="Arial"/>
          <w:sz w:val="24"/>
          <w:szCs w:val="24"/>
        </w:rPr>
        <w:lastRenderedPageBreak/>
        <w:t>over. This led to frustration and self-doubt and left me questioning whether I should have undertaken the qualification at all. Boud, Keogh and Walker (1985) note that reflection involves both emotion and cognition, and I began to recognise how my emotional response to the learning process, particularly feelings of inadequacy and imposter syndrome,</w:t>
      </w:r>
      <w:r>
        <w:rPr>
          <w:rFonts w:ascii="Arial" w:hAnsi="Arial" w:cs="Arial"/>
          <w:sz w:val="24"/>
          <w:szCs w:val="24"/>
        </w:rPr>
        <w:t xml:space="preserve"> (Clance &amp; Imes, 1978)</w:t>
      </w:r>
      <w:r w:rsidRPr="005D5DA0">
        <w:rPr>
          <w:rFonts w:ascii="Arial" w:hAnsi="Arial" w:cs="Arial"/>
          <w:sz w:val="24"/>
          <w:szCs w:val="24"/>
        </w:rPr>
        <w:t xml:space="preserve"> was impacting my ability to engage fully with my studies. However, it also became clear that these emotions were part of the learning process itself and as a result I feel I have become more aware of my thoughts and actions and how I apply myself.</w:t>
      </w:r>
    </w:p>
    <w:p w14:paraId="77BB26EA" w14:textId="3073200F" w:rsidR="00027880" w:rsidRPr="005D5DA0" w:rsidRDefault="00027880" w:rsidP="00027880">
      <w:pPr>
        <w:spacing w:line="360" w:lineRule="auto"/>
        <w:jc w:val="both"/>
        <w:rPr>
          <w:rFonts w:ascii="Arial" w:hAnsi="Arial" w:cs="Arial"/>
          <w:b/>
          <w:bCs/>
          <w:sz w:val="24"/>
          <w:szCs w:val="24"/>
        </w:rPr>
      </w:pPr>
      <w:r w:rsidRPr="005D5DA0">
        <w:rPr>
          <w:rFonts w:ascii="Arial" w:hAnsi="Arial" w:cs="Arial"/>
          <w:sz w:val="24"/>
          <w:szCs w:val="24"/>
        </w:rPr>
        <w:t>I initially began the module in October 2022 with the aim of submitting my portfolio in November 2023. During this time the Health board was placed into Targeted Intervention which increased the scrutiny</w:t>
      </w:r>
      <w:r w:rsidR="00C4452E">
        <w:rPr>
          <w:rFonts w:ascii="Arial" w:hAnsi="Arial" w:cs="Arial"/>
          <w:sz w:val="24"/>
          <w:szCs w:val="24"/>
        </w:rPr>
        <w:t>,</w:t>
      </w:r>
      <w:r w:rsidRPr="005D5DA0">
        <w:rPr>
          <w:rFonts w:ascii="Arial" w:hAnsi="Arial" w:cs="Arial"/>
          <w:sz w:val="24"/>
          <w:szCs w:val="24"/>
        </w:rPr>
        <w:t xml:space="preserve"> particularly on planning</w:t>
      </w:r>
      <w:r w:rsidR="00C4452E">
        <w:rPr>
          <w:rFonts w:ascii="Arial" w:hAnsi="Arial" w:cs="Arial"/>
          <w:sz w:val="24"/>
          <w:szCs w:val="24"/>
        </w:rPr>
        <w:t>,</w:t>
      </w:r>
      <w:r w:rsidRPr="005D5DA0">
        <w:rPr>
          <w:rFonts w:ascii="Arial" w:hAnsi="Arial" w:cs="Arial"/>
          <w:sz w:val="24"/>
          <w:szCs w:val="24"/>
        </w:rPr>
        <w:t xml:space="preserve"> and as a result my workload increased. This made it more difficult to prioritise time for study and therefore I took the difficult but right choice to initially ask for an extension followed by a deferment of my studies. Although the correct choice at the time, having the break between studies made it difficult to return initially and resuming during the busiest time in my role has added additional pressure to complete this module. </w:t>
      </w:r>
    </w:p>
    <w:p w14:paraId="61D0CE6D" w14:textId="77777777" w:rsidR="00027880" w:rsidRPr="005D5DA0" w:rsidRDefault="00027880" w:rsidP="00027880">
      <w:pPr>
        <w:spacing w:line="360" w:lineRule="auto"/>
        <w:jc w:val="both"/>
        <w:rPr>
          <w:rFonts w:ascii="Arial" w:hAnsi="Arial" w:cs="Arial"/>
          <w:b/>
          <w:bCs/>
          <w:sz w:val="24"/>
          <w:szCs w:val="24"/>
        </w:rPr>
      </w:pPr>
      <w:r w:rsidRPr="005D5DA0">
        <w:rPr>
          <w:rFonts w:ascii="Arial" w:hAnsi="Arial" w:cs="Arial"/>
          <w:b/>
          <w:bCs/>
          <w:sz w:val="24"/>
          <w:szCs w:val="24"/>
        </w:rPr>
        <w:t>Abstract Conceptualisation</w:t>
      </w:r>
    </w:p>
    <w:p w14:paraId="228C0956"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In acquiring further knowledge on reflective frameworks, I began to understand the value of having a structured reflection. Kolb’s Experiential Learning Cycle (</w:t>
      </w:r>
      <w:r>
        <w:rPr>
          <w:rFonts w:ascii="Arial" w:hAnsi="Arial" w:cs="Arial"/>
          <w:sz w:val="24"/>
          <w:szCs w:val="24"/>
        </w:rPr>
        <w:t>2015</w:t>
      </w:r>
      <w:r w:rsidRPr="005D5DA0">
        <w:rPr>
          <w:rFonts w:ascii="Arial" w:hAnsi="Arial" w:cs="Arial"/>
          <w:sz w:val="24"/>
          <w:szCs w:val="24"/>
        </w:rPr>
        <w:t>) provided a lens through which I could make sense of my learning process, particularly in understanding that challenges are integral to learning. Additionally, Mezirow’s Transformative Learning Theory (1991) resonated with me; my initial assumptions about the ease of the task were challenged almost immediately, leading to a shift in how I viewed reflective practice. It isn’t simply recounting and describing an experience, but it is a critical and analytical tool for my development. In undertaking the CPD module I was able to become more aware of my preferred learning style and during this process I referred to the Honey &amp; Mumford</w:t>
      </w:r>
      <w:r>
        <w:rPr>
          <w:rFonts w:ascii="Arial" w:hAnsi="Arial" w:cs="Arial"/>
          <w:sz w:val="24"/>
          <w:szCs w:val="24"/>
        </w:rPr>
        <w:t xml:space="preserve"> (1992)</w:t>
      </w:r>
      <w:r w:rsidRPr="005D5DA0">
        <w:rPr>
          <w:rFonts w:ascii="Arial" w:hAnsi="Arial" w:cs="Arial"/>
          <w:sz w:val="24"/>
          <w:szCs w:val="24"/>
        </w:rPr>
        <w:t xml:space="preserve"> Learning style questionnaire I undertook, where I had a strong preference for being a Reflector</w:t>
      </w:r>
      <w:r>
        <w:rPr>
          <w:rFonts w:ascii="Arial" w:hAnsi="Arial" w:cs="Arial"/>
          <w:sz w:val="24"/>
          <w:szCs w:val="24"/>
        </w:rPr>
        <w:t xml:space="preserve"> as mirrored in</w:t>
      </w:r>
      <w:r w:rsidRPr="005D5DA0">
        <w:rPr>
          <w:rFonts w:ascii="Arial" w:hAnsi="Arial" w:cs="Arial"/>
          <w:sz w:val="24"/>
          <w:szCs w:val="24"/>
        </w:rPr>
        <w:t xml:space="preserve"> Kolb’s theory</w:t>
      </w:r>
      <w:r>
        <w:rPr>
          <w:rFonts w:ascii="Arial" w:hAnsi="Arial" w:cs="Arial"/>
          <w:sz w:val="24"/>
          <w:szCs w:val="24"/>
        </w:rPr>
        <w:t xml:space="preserve">. </w:t>
      </w:r>
      <w:r w:rsidRPr="005D5DA0">
        <w:rPr>
          <w:rFonts w:ascii="Arial" w:hAnsi="Arial" w:cs="Arial"/>
          <w:sz w:val="24"/>
          <w:szCs w:val="24"/>
        </w:rPr>
        <w:t xml:space="preserve">Although at times I feel I can relate to all four learning styles, in delving further I began to recognise myself as a reflector-theorist hybrid—someone who benefits from time to gather information and process experiences before applying them logically and practically. </w:t>
      </w:r>
      <w:r>
        <w:rPr>
          <w:rFonts w:ascii="Arial" w:hAnsi="Arial" w:cs="Arial"/>
          <w:sz w:val="24"/>
          <w:szCs w:val="24"/>
        </w:rPr>
        <w:t xml:space="preserve">Developing a more informed understanding of my personal learning preferences and working style has helped to alleviate some of the initial discomfort I experienced regarding the time required to complete this module. </w:t>
      </w:r>
    </w:p>
    <w:p w14:paraId="714EE4A2" w14:textId="77777777" w:rsidR="00027880" w:rsidRPr="005D5DA0" w:rsidRDefault="00027880" w:rsidP="00027880">
      <w:pPr>
        <w:spacing w:line="360" w:lineRule="auto"/>
        <w:jc w:val="both"/>
        <w:rPr>
          <w:rFonts w:ascii="Arial" w:hAnsi="Arial" w:cs="Arial"/>
          <w:b/>
          <w:bCs/>
          <w:sz w:val="24"/>
          <w:szCs w:val="24"/>
        </w:rPr>
      </w:pPr>
    </w:p>
    <w:p w14:paraId="7AA6041F" w14:textId="77777777" w:rsidR="00027880" w:rsidRPr="005D5DA0" w:rsidRDefault="00027880" w:rsidP="00027880">
      <w:pPr>
        <w:spacing w:line="360" w:lineRule="auto"/>
        <w:jc w:val="both"/>
        <w:rPr>
          <w:rFonts w:ascii="Arial" w:hAnsi="Arial" w:cs="Arial"/>
          <w:b/>
          <w:bCs/>
          <w:sz w:val="24"/>
          <w:szCs w:val="24"/>
        </w:rPr>
      </w:pPr>
      <w:r w:rsidRPr="005D5DA0">
        <w:rPr>
          <w:rFonts w:ascii="Arial" w:hAnsi="Arial" w:cs="Arial"/>
          <w:b/>
          <w:bCs/>
          <w:sz w:val="24"/>
          <w:szCs w:val="24"/>
        </w:rPr>
        <w:t>Active Experimentation</w:t>
      </w:r>
    </w:p>
    <w:p w14:paraId="4DF92168"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 xml:space="preserve">As a result of this learning, I now feel more confident in using reflective models to inform my thinking and practice. I have started to integrate reflective practice into my working day through adding focus times into my outlook calendar to aid in giving me the space to reflect  and I am more intentional about connecting theory to practice. The RAL module has also reinforced the importance of protecting time for reflection and strategic thinking, skills that are essential in my role as a Strategic Workforce Project Manager at HDUHB. During the process of completing the module I explored different ways of improving my focus and managing my time more effectively, particularly when I was struggling to maintain focus on my studies when my work deadlines were continuous. I began </w:t>
      </w:r>
      <w:r>
        <w:rPr>
          <w:rFonts w:ascii="Arial" w:hAnsi="Arial" w:cs="Arial"/>
          <w:sz w:val="24"/>
          <w:szCs w:val="24"/>
        </w:rPr>
        <w:t xml:space="preserve">implementing </w:t>
      </w:r>
      <w:r w:rsidRPr="005D5DA0">
        <w:rPr>
          <w:rFonts w:ascii="Arial" w:hAnsi="Arial" w:cs="Arial"/>
          <w:sz w:val="24"/>
          <w:szCs w:val="24"/>
        </w:rPr>
        <w:t xml:space="preserve">the Pomodoro Technique (Cirillo, </w:t>
      </w:r>
      <w:r>
        <w:rPr>
          <w:rFonts w:ascii="Arial" w:hAnsi="Arial" w:cs="Arial"/>
          <w:sz w:val="24"/>
          <w:szCs w:val="24"/>
        </w:rPr>
        <w:t>2018</w:t>
      </w:r>
      <w:r w:rsidRPr="005D5DA0">
        <w:rPr>
          <w:rFonts w:ascii="Arial" w:hAnsi="Arial" w:cs="Arial"/>
          <w:sz w:val="24"/>
          <w:szCs w:val="24"/>
        </w:rPr>
        <w:t>)</w:t>
      </w:r>
      <w:r>
        <w:rPr>
          <w:rFonts w:ascii="Arial" w:hAnsi="Arial" w:cs="Arial"/>
          <w:sz w:val="24"/>
          <w:szCs w:val="24"/>
        </w:rPr>
        <w:t>,</w:t>
      </w:r>
      <w:r w:rsidRPr="005D5DA0">
        <w:rPr>
          <w:rFonts w:ascii="Arial" w:hAnsi="Arial" w:cs="Arial"/>
          <w:sz w:val="24"/>
          <w:szCs w:val="24"/>
        </w:rPr>
        <w:t xml:space="preserve"> which has </w:t>
      </w:r>
      <w:r>
        <w:rPr>
          <w:rFonts w:ascii="Arial" w:hAnsi="Arial" w:cs="Arial"/>
          <w:sz w:val="24"/>
          <w:szCs w:val="24"/>
        </w:rPr>
        <w:t xml:space="preserve">significantly enhanced my productivity by enabling me to break tasks into manageable segments, </w:t>
      </w:r>
      <w:r w:rsidRPr="005D5DA0">
        <w:rPr>
          <w:rFonts w:ascii="Arial" w:hAnsi="Arial" w:cs="Arial"/>
          <w:sz w:val="24"/>
          <w:szCs w:val="24"/>
        </w:rPr>
        <w:t xml:space="preserve">particularly </w:t>
      </w:r>
      <w:r>
        <w:rPr>
          <w:rFonts w:ascii="Arial" w:hAnsi="Arial" w:cs="Arial"/>
          <w:sz w:val="24"/>
          <w:szCs w:val="24"/>
        </w:rPr>
        <w:t xml:space="preserve">beneficial </w:t>
      </w:r>
      <w:r w:rsidRPr="005D5DA0">
        <w:rPr>
          <w:rFonts w:ascii="Arial" w:hAnsi="Arial" w:cs="Arial"/>
          <w:sz w:val="24"/>
          <w:szCs w:val="24"/>
        </w:rPr>
        <w:t xml:space="preserve">when </w:t>
      </w:r>
      <w:r>
        <w:rPr>
          <w:rFonts w:ascii="Arial" w:hAnsi="Arial" w:cs="Arial"/>
          <w:sz w:val="24"/>
          <w:szCs w:val="24"/>
        </w:rPr>
        <w:t xml:space="preserve">balancing </w:t>
      </w:r>
      <w:r w:rsidRPr="005D5DA0">
        <w:rPr>
          <w:rFonts w:ascii="Arial" w:hAnsi="Arial" w:cs="Arial"/>
          <w:sz w:val="24"/>
          <w:szCs w:val="24"/>
        </w:rPr>
        <w:t>multiple</w:t>
      </w:r>
      <w:r>
        <w:rPr>
          <w:rFonts w:ascii="Arial" w:hAnsi="Arial" w:cs="Arial"/>
          <w:sz w:val="24"/>
          <w:szCs w:val="24"/>
        </w:rPr>
        <w:t xml:space="preserve"> competing</w:t>
      </w:r>
      <w:r w:rsidRPr="005D5DA0">
        <w:rPr>
          <w:rFonts w:ascii="Arial" w:hAnsi="Arial" w:cs="Arial"/>
          <w:sz w:val="24"/>
          <w:szCs w:val="24"/>
        </w:rPr>
        <w:t xml:space="preserve"> priorities. </w:t>
      </w:r>
    </w:p>
    <w:p w14:paraId="69836E44"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 xml:space="preserve">Moving forward, I </w:t>
      </w:r>
      <w:r>
        <w:rPr>
          <w:rFonts w:ascii="Arial" w:hAnsi="Arial" w:cs="Arial"/>
          <w:sz w:val="24"/>
          <w:szCs w:val="24"/>
        </w:rPr>
        <w:t xml:space="preserve">intend to continue </w:t>
      </w:r>
      <w:r w:rsidRPr="005D5DA0">
        <w:rPr>
          <w:rFonts w:ascii="Arial" w:hAnsi="Arial" w:cs="Arial"/>
          <w:sz w:val="24"/>
          <w:szCs w:val="24"/>
        </w:rPr>
        <w:t xml:space="preserve">using Kolb’s </w:t>
      </w:r>
      <w:r>
        <w:rPr>
          <w:rFonts w:ascii="Arial" w:hAnsi="Arial" w:cs="Arial"/>
          <w:sz w:val="24"/>
          <w:szCs w:val="24"/>
        </w:rPr>
        <w:t xml:space="preserve">Experiential Learning Cycle as a </w:t>
      </w:r>
      <w:r w:rsidRPr="005D5DA0">
        <w:rPr>
          <w:rFonts w:ascii="Arial" w:hAnsi="Arial" w:cs="Arial"/>
          <w:sz w:val="24"/>
          <w:szCs w:val="24"/>
        </w:rPr>
        <w:t xml:space="preserve">framework for ongoing professional development, recognising that reflection </w:t>
      </w:r>
      <w:r>
        <w:rPr>
          <w:rFonts w:ascii="Arial" w:hAnsi="Arial" w:cs="Arial"/>
          <w:sz w:val="24"/>
          <w:szCs w:val="24"/>
        </w:rPr>
        <w:t xml:space="preserve">supports both </w:t>
      </w:r>
      <w:r w:rsidRPr="005D5DA0">
        <w:rPr>
          <w:rFonts w:ascii="Arial" w:hAnsi="Arial" w:cs="Arial"/>
          <w:sz w:val="24"/>
          <w:szCs w:val="24"/>
        </w:rPr>
        <w:t xml:space="preserve">personal growth </w:t>
      </w:r>
      <w:r>
        <w:rPr>
          <w:rFonts w:ascii="Arial" w:hAnsi="Arial" w:cs="Arial"/>
          <w:sz w:val="24"/>
          <w:szCs w:val="24"/>
        </w:rPr>
        <w:t>and effective leadership.</w:t>
      </w:r>
      <w:r w:rsidRPr="005D5DA0">
        <w:rPr>
          <w:rFonts w:ascii="Arial" w:hAnsi="Arial" w:cs="Arial"/>
          <w:sz w:val="24"/>
          <w:szCs w:val="24"/>
        </w:rPr>
        <w:t xml:space="preserve"> Schön (</w:t>
      </w:r>
      <w:r>
        <w:rPr>
          <w:rFonts w:ascii="Arial" w:hAnsi="Arial" w:cs="Arial"/>
          <w:sz w:val="24"/>
          <w:szCs w:val="24"/>
        </w:rPr>
        <w:t>2016</w:t>
      </w:r>
      <w:r w:rsidRPr="005D5DA0">
        <w:rPr>
          <w:rFonts w:ascii="Arial" w:hAnsi="Arial" w:cs="Arial"/>
          <w:sz w:val="24"/>
          <w:szCs w:val="24"/>
        </w:rPr>
        <w:t xml:space="preserve">) </w:t>
      </w:r>
      <w:r>
        <w:rPr>
          <w:rFonts w:ascii="Arial" w:hAnsi="Arial" w:cs="Arial"/>
          <w:sz w:val="24"/>
          <w:szCs w:val="24"/>
        </w:rPr>
        <w:t>emphasises that reflective practice enhances professional learning, and while I have found it to require a considerable investment of time, particularly challenging with the demands of my role, it has significantly contributed to my development</w:t>
      </w:r>
      <w:r w:rsidRPr="005D5DA0">
        <w:rPr>
          <w:rFonts w:ascii="Arial" w:hAnsi="Arial" w:cs="Arial"/>
          <w:sz w:val="24"/>
          <w:szCs w:val="24"/>
        </w:rPr>
        <w:t xml:space="preserve">.  This </w:t>
      </w:r>
      <w:r>
        <w:rPr>
          <w:rFonts w:ascii="Arial" w:hAnsi="Arial" w:cs="Arial"/>
          <w:sz w:val="24"/>
          <w:szCs w:val="24"/>
        </w:rPr>
        <w:t>represents a clear</w:t>
      </w:r>
      <w:r w:rsidRPr="005D5DA0">
        <w:rPr>
          <w:rFonts w:ascii="Arial" w:hAnsi="Arial" w:cs="Arial"/>
          <w:sz w:val="24"/>
          <w:szCs w:val="24"/>
        </w:rPr>
        <w:t xml:space="preserve"> shift in my </w:t>
      </w:r>
      <w:r>
        <w:rPr>
          <w:rFonts w:ascii="Arial" w:hAnsi="Arial" w:cs="Arial"/>
          <w:sz w:val="24"/>
          <w:szCs w:val="24"/>
        </w:rPr>
        <w:t>mindset,</w:t>
      </w:r>
      <w:r w:rsidRPr="005D5DA0">
        <w:rPr>
          <w:rFonts w:ascii="Arial" w:hAnsi="Arial" w:cs="Arial"/>
          <w:sz w:val="24"/>
          <w:szCs w:val="24"/>
        </w:rPr>
        <w:t xml:space="preserve"> from viewing reflection as a</w:t>
      </w:r>
      <w:r>
        <w:rPr>
          <w:rFonts w:ascii="Arial" w:hAnsi="Arial" w:cs="Arial"/>
          <w:sz w:val="24"/>
          <w:szCs w:val="24"/>
        </w:rPr>
        <w:t xml:space="preserve"> requirement of the</w:t>
      </w:r>
      <w:r w:rsidRPr="005D5DA0">
        <w:rPr>
          <w:rFonts w:ascii="Arial" w:hAnsi="Arial" w:cs="Arial"/>
          <w:sz w:val="24"/>
          <w:szCs w:val="24"/>
        </w:rPr>
        <w:t xml:space="preserve"> RAL module to</w:t>
      </w:r>
      <w:r>
        <w:rPr>
          <w:rFonts w:ascii="Arial" w:hAnsi="Arial" w:cs="Arial"/>
          <w:sz w:val="24"/>
          <w:szCs w:val="24"/>
        </w:rPr>
        <w:t xml:space="preserve"> appreciating it as an essential component of</w:t>
      </w:r>
      <w:r w:rsidRPr="005D5DA0">
        <w:rPr>
          <w:rFonts w:ascii="Arial" w:hAnsi="Arial" w:cs="Arial"/>
          <w:sz w:val="24"/>
          <w:szCs w:val="24"/>
        </w:rPr>
        <w:t xml:space="preserve"> professional practice.</w:t>
      </w:r>
    </w:p>
    <w:p w14:paraId="722A1E96" w14:textId="77777777" w:rsidR="00027880" w:rsidRPr="005D5DA0" w:rsidRDefault="00027880" w:rsidP="00027880">
      <w:pPr>
        <w:spacing w:line="360" w:lineRule="auto"/>
        <w:jc w:val="both"/>
        <w:rPr>
          <w:rFonts w:ascii="Arial" w:hAnsi="Arial" w:cs="Arial"/>
          <w:b/>
          <w:bCs/>
          <w:sz w:val="24"/>
          <w:szCs w:val="24"/>
        </w:rPr>
      </w:pPr>
    </w:p>
    <w:p w14:paraId="54E4524F" w14:textId="77777777" w:rsidR="00027880" w:rsidRPr="005D5DA0" w:rsidRDefault="00027880" w:rsidP="00027880">
      <w:pPr>
        <w:spacing w:line="360" w:lineRule="auto"/>
        <w:jc w:val="both"/>
        <w:rPr>
          <w:rFonts w:ascii="Arial" w:hAnsi="Arial" w:cs="Arial"/>
          <w:b/>
          <w:bCs/>
          <w:sz w:val="24"/>
          <w:szCs w:val="24"/>
          <w:u w:val="single"/>
        </w:rPr>
      </w:pPr>
      <w:r w:rsidRPr="005D5DA0">
        <w:rPr>
          <w:rFonts w:ascii="Arial" w:hAnsi="Arial" w:cs="Arial"/>
          <w:b/>
          <w:bCs/>
          <w:sz w:val="24"/>
          <w:szCs w:val="24"/>
          <w:u w:val="single"/>
        </w:rPr>
        <w:t>Learning Process</w:t>
      </w:r>
    </w:p>
    <w:p w14:paraId="5636773E" w14:textId="77777777" w:rsidR="00027880" w:rsidRPr="005D5DA0" w:rsidRDefault="00027880" w:rsidP="00027880">
      <w:pPr>
        <w:spacing w:line="360" w:lineRule="auto"/>
        <w:jc w:val="both"/>
        <w:rPr>
          <w:rFonts w:ascii="Arial" w:hAnsi="Arial" w:cs="Arial"/>
          <w:b/>
          <w:bCs/>
          <w:sz w:val="24"/>
          <w:szCs w:val="24"/>
        </w:rPr>
      </w:pPr>
      <w:r w:rsidRPr="005D5DA0">
        <w:rPr>
          <w:rFonts w:ascii="Arial" w:hAnsi="Arial" w:cs="Arial"/>
          <w:b/>
          <w:bCs/>
          <w:sz w:val="24"/>
          <w:szCs w:val="24"/>
        </w:rPr>
        <w:t>Concrete Experience</w:t>
      </w:r>
    </w:p>
    <w:p w14:paraId="02895780" w14:textId="77777777" w:rsidR="00027880" w:rsidRPr="001D7B31" w:rsidRDefault="00027880" w:rsidP="00027880">
      <w:pPr>
        <w:spacing w:line="360" w:lineRule="auto"/>
        <w:jc w:val="both"/>
        <w:rPr>
          <w:rFonts w:ascii="Arial" w:hAnsi="Arial" w:cs="Arial"/>
          <w:b/>
          <w:bCs/>
          <w:sz w:val="24"/>
          <w:szCs w:val="24"/>
        </w:rPr>
      </w:pPr>
      <w:r w:rsidRPr="005D5DA0">
        <w:rPr>
          <w:rFonts w:ascii="Arial" w:hAnsi="Arial" w:cs="Arial"/>
          <w:sz w:val="24"/>
          <w:szCs w:val="24"/>
        </w:rPr>
        <w:t xml:space="preserve">Returning to academic study after </w:t>
      </w:r>
      <w:r>
        <w:rPr>
          <w:rFonts w:ascii="Arial" w:hAnsi="Arial" w:cs="Arial"/>
          <w:sz w:val="24"/>
          <w:szCs w:val="24"/>
        </w:rPr>
        <w:t>a 20-year gap presented significant challenges, particularly in articulating learning outcomes, adapting to academic writing, and balancing personal and professional responsibilities. Initially, I struggled to transition from professional, impersonal writing to reflective, analytical expression. With guidance from my tutor and the application of</w:t>
      </w:r>
      <w:r>
        <w:rPr>
          <w:rFonts w:ascii="Arial" w:hAnsi="Arial" w:cs="Arial"/>
          <w:b/>
          <w:bCs/>
          <w:sz w:val="24"/>
          <w:szCs w:val="24"/>
        </w:rPr>
        <w:t xml:space="preserve"> </w:t>
      </w:r>
      <w:r w:rsidRPr="005D5DA0">
        <w:rPr>
          <w:rFonts w:ascii="Arial" w:hAnsi="Arial" w:cs="Arial"/>
          <w:sz w:val="24"/>
          <w:szCs w:val="24"/>
        </w:rPr>
        <w:t>Bloom’s Taxonomy (Anderson &amp; Krathwohl, 2001)</w:t>
      </w:r>
      <w:r>
        <w:rPr>
          <w:rFonts w:ascii="Arial" w:hAnsi="Arial" w:cs="Arial"/>
          <w:sz w:val="24"/>
          <w:szCs w:val="24"/>
        </w:rPr>
        <w:t>, I developed a more structured and evaluative approach</w:t>
      </w:r>
      <w:r w:rsidRPr="005D5DA0">
        <w:rPr>
          <w:rFonts w:ascii="Arial" w:hAnsi="Arial" w:cs="Arial"/>
          <w:sz w:val="24"/>
          <w:szCs w:val="24"/>
        </w:rPr>
        <w:t xml:space="preserve">. Knowles' </w:t>
      </w:r>
      <w:r w:rsidRPr="005D5DA0">
        <w:rPr>
          <w:rFonts w:ascii="Arial" w:hAnsi="Arial" w:cs="Arial"/>
          <w:sz w:val="24"/>
          <w:szCs w:val="24"/>
        </w:rPr>
        <w:lastRenderedPageBreak/>
        <w:t>(1984) Adult Learning Theory</w:t>
      </w:r>
      <w:r>
        <w:rPr>
          <w:rFonts w:ascii="Arial" w:hAnsi="Arial" w:cs="Arial"/>
          <w:sz w:val="24"/>
          <w:szCs w:val="24"/>
        </w:rPr>
        <w:t xml:space="preserve"> helped me recognise the value of my prior experience while adjusting to academic expectations, supported by engaging with inline resources suited to my visual learning style. </w:t>
      </w:r>
      <w:r w:rsidRPr="005D5DA0">
        <w:rPr>
          <w:rFonts w:ascii="Arial" w:hAnsi="Arial" w:cs="Arial"/>
          <w:sz w:val="24"/>
          <w:szCs w:val="24"/>
        </w:rPr>
        <w:t xml:space="preserve">Eraut’s (2000) Typology of Professional Knowledge was </w:t>
      </w:r>
      <w:r>
        <w:rPr>
          <w:rFonts w:ascii="Arial" w:hAnsi="Arial" w:cs="Arial"/>
          <w:sz w:val="24"/>
          <w:szCs w:val="24"/>
        </w:rPr>
        <w:t>especially useful in framing tacit work-based learning as explicit academic evidence.</w:t>
      </w:r>
      <w:r w:rsidRPr="005D5DA0">
        <w:rPr>
          <w:rFonts w:ascii="Arial" w:hAnsi="Arial" w:cs="Arial"/>
          <w:sz w:val="24"/>
          <w:szCs w:val="24"/>
        </w:rPr>
        <w:t xml:space="preserve"> </w:t>
      </w:r>
      <w:r>
        <w:rPr>
          <w:rFonts w:ascii="Arial" w:hAnsi="Arial" w:cs="Arial"/>
          <w:sz w:val="24"/>
          <w:szCs w:val="24"/>
        </w:rPr>
        <w:t>Although resuming study after deferral was challenging, the introduction of a more structured template to complete my learning area was of great benefit to me.</w:t>
      </w:r>
      <w:r w:rsidRPr="005D5DA0">
        <w:rPr>
          <w:rFonts w:ascii="Arial" w:hAnsi="Arial" w:cs="Arial"/>
          <w:sz w:val="24"/>
          <w:szCs w:val="24"/>
        </w:rPr>
        <w:t xml:space="preserve"> </w:t>
      </w:r>
      <w:r>
        <w:rPr>
          <w:rFonts w:ascii="Arial" w:hAnsi="Arial" w:cs="Arial"/>
          <w:sz w:val="24"/>
          <w:szCs w:val="24"/>
        </w:rPr>
        <w:t xml:space="preserve">Consequently, I felt more assured in resuming my studies after a period of absence, as having a </w:t>
      </w:r>
      <w:r w:rsidRPr="005D5DA0">
        <w:rPr>
          <w:rFonts w:ascii="Arial" w:hAnsi="Arial" w:cs="Arial"/>
          <w:sz w:val="24"/>
          <w:szCs w:val="24"/>
        </w:rPr>
        <w:t>structured approach</w:t>
      </w:r>
      <w:r>
        <w:rPr>
          <w:rFonts w:ascii="Arial" w:hAnsi="Arial" w:cs="Arial"/>
          <w:sz w:val="24"/>
          <w:szCs w:val="24"/>
        </w:rPr>
        <w:t xml:space="preserve"> provided clarity and focus, reducing the likelihood of digression or lack of coherence in my work. Nevertheless, information overload, time pressures, and feelings of imposter syndrome frequently contributed to procrastination and fatigue throughout the process. </w:t>
      </w:r>
    </w:p>
    <w:p w14:paraId="69EE7209" w14:textId="77777777" w:rsidR="00027880" w:rsidRPr="005D5DA0" w:rsidRDefault="00027880" w:rsidP="00027880">
      <w:pPr>
        <w:spacing w:line="360" w:lineRule="auto"/>
        <w:jc w:val="both"/>
        <w:rPr>
          <w:rFonts w:ascii="Arial" w:hAnsi="Arial" w:cs="Arial"/>
          <w:b/>
          <w:bCs/>
          <w:sz w:val="24"/>
          <w:szCs w:val="24"/>
        </w:rPr>
      </w:pPr>
      <w:r w:rsidRPr="005D5DA0">
        <w:rPr>
          <w:rFonts w:ascii="Arial" w:hAnsi="Arial" w:cs="Arial"/>
          <w:b/>
          <w:bCs/>
          <w:sz w:val="24"/>
          <w:szCs w:val="24"/>
        </w:rPr>
        <w:t>Reflective Observation</w:t>
      </w:r>
    </w:p>
    <w:p w14:paraId="7B99A75F"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 xml:space="preserve">These experiences raised several cognitive and emotional challenges for me. Despite appearing confident professionally, I frequently felt overwhelmed with the whole process and continuously felt unsure of how to write at the acceptable academic requirement for the reflections. Bandura (1997) suggests this is indicative of low self-efficacy, where an individual underestimates their ability to meet challenges despite evidence of success. When I began the RAL module, I had been in post for little over a year in a newly created team. Despite having gone through a rigorous process to be appointed to my role and having good feedback from colleagues regarding my work, at times I felt that I was no expert. Added to this were the expectations of critically reflecting on my own abilities, whilst navigating unfamiliar academic terminology on return to formal education. I was confronted with a profound sense of self-doubt during this period which aligned with the characteristics of Imposter syndrome, as defined by Clance and Imes (1978). Parkman (2016) highlights that adult learners in higher education often encounter imposter feelings, particularly when they perceive themselves deviating from the traditional student archetype. Having gone through this ‘disorienting dilemma’ (Mezirow, 1991) I was able to use it as a catalyst for my critical reflections, prompting a shift in my mindset as I realised that these challenging feelings were allowing me to grow. I began to develop a more growth-orientated mindset (Dweck, 2006) which allowed me to engage more confidently with academic expectations. I noticed a definitive shift in my feelings towards the module on returning to my studies at the end of 2024. Having grown in my own role and developed my confidence, my ability to reflect on my own learning and development was evident in </w:t>
      </w:r>
      <w:r w:rsidRPr="005D5DA0">
        <w:rPr>
          <w:rFonts w:ascii="Arial" w:hAnsi="Arial" w:cs="Arial"/>
          <w:sz w:val="24"/>
          <w:szCs w:val="24"/>
        </w:rPr>
        <w:lastRenderedPageBreak/>
        <w:t xml:space="preserve">the way I have been able to apply the academic skills required in writing Learning Area 2 in comparison to Learning Area </w:t>
      </w:r>
      <w:r>
        <w:rPr>
          <w:rFonts w:ascii="Arial" w:hAnsi="Arial" w:cs="Arial"/>
          <w:sz w:val="24"/>
          <w:szCs w:val="24"/>
        </w:rPr>
        <w:t>1</w:t>
      </w:r>
      <w:r w:rsidRPr="005D5DA0">
        <w:rPr>
          <w:rFonts w:ascii="Arial" w:hAnsi="Arial" w:cs="Arial"/>
          <w:sz w:val="24"/>
          <w:szCs w:val="24"/>
        </w:rPr>
        <w:t xml:space="preserve"> and in writing this reflective essay.  </w:t>
      </w:r>
    </w:p>
    <w:p w14:paraId="50B6F221"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 xml:space="preserve">Procrastination and distraction became prominent barriers throughout the module. These became more evident particularly when workloads became more intense. As Carr (2010) notes, digital environments can hinder deep concentration and promote fragmented attention, a challenge that became particularly evident during periods of research. </w:t>
      </w:r>
      <w:r>
        <w:rPr>
          <w:rFonts w:ascii="Arial" w:hAnsi="Arial" w:cs="Arial"/>
          <w:sz w:val="24"/>
          <w:szCs w:val="24"/>
        </w:rPr>
        <w:t xml:space="preserve">During the initial stages of the RAL module, I frequently became sidetracked by tangential topics while conducting research, often spending considerable time exploring areas that, although informative, were not directly relevant to my reflective requirements. While this broadened my general knowledge, its immediate applicability to the module’s aims was limited. </w:t>
      </w:r>
    </w:p>
    <w:p w14:paraId="1573B754"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 xml:space="preserve">The simultaneous demands of family life, employment, and study created persistent role conflict. Greenhaus and Beutell (1985) suggest that inter-role conflict occurs when time and energy are insufficient to meet the demands of multiple roles. More often than not, it was the study that was omitted. Allocated study days were set aside during work hours, but these were frequently cancelled or rearranged due to increasing work deadlines. Therefore, I often found myself renegotiating family commitments to accommodate study, further intensifying stress. </w:t>
      </w:r>
    </w:p>
    <w:p w14:paraId="134CD51B" w14:textId="77777777" w:rsidR="00027880" w:rsidRPr="005D5DA0" w:rsidRDefault="00027880" w:rsidP="00027880">
      <w:pPr>
        <w:spacing w:line="360" w:lineRule="auto"/>
        <w:jc w:val="both"/>
        <w:rPr>
          <w:rFonts w:ascii="Arial" w:hAnsi="Arial" w:cs="Arial"/>
          <w:b/>
          <w:bCs/>
          <w:sz w:val="24"/>
          <w:szCs w:val="24"/>
        </w:rPr>
      </w:pPr>
      <w:r w:rsidRPr="005D5DA0">
        <w:rPr>
          <w:rFonts w:ascii="Arial" w:hAnsi="Arial" w:cs="Arial"/>
          <w:b/>
          <w:bCs/>
          <w:sz w:val="24"/>
          <w:szCs w:val="24"/>
        </w:rPr>
        <w:t>Abstract Conceptualisation</w:t>
      </w:r>
    </w:p>
    <w:p w14:paraId="05981A25"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 xml:space="preserve">On returning to my studies after my deferral, I renegotiated protected time for study with my manager. This did not always go to plan; however, it did improve. To give myself more time, I began to prioritise study sessions through changing my own schedule, waking earlier and undertaking my studies before anyone in the house was awake. Through putting this in place I noticed I had improved concentration and productivity and my ability to critically analyse was sharper in the early morning. This was in line with Sweller’s (1988) Cognitive Load Theory  as it was likely due to reduced cognitive load and fewer external distractions. To aid in managing competing demands, Covey’s (1994) Time Management Matrix was particularly helpful in distinguishing urgent from important tasks. This adjustment in my routine has been a key contributor in aiding me to focus and complete the RAL module upon my return. </w:t>
      </w:r>
    </w:p>
    <w:p w14:paraId="372FACCC"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 xml:space="preserve">To manage my procrastination and distraction, Steel’s (2007) Temporal Motivation Theory offered insight into the role of impulsiveness and perceived value in task engagement. Additionally, Zimmerman’s (2002) Self-Regulated Learning Theory </w:t>
      </w:r>
      <w:r w:rsidRPr="005D5DA0">
        <w:rPr>
          <w:rFonts w:ascii="Arial" w:hAnsi="Arial" w:cs="Arial"/>
          <w:sz w:val="24"/>
          <w:szCs w:val="24"/>
        </w:rPr>
        <w:lastRenderedPageBreak/>
        <w:t>emphasised the importance of goal setting, self-monitoring, and adaptive learning strategies. I began to set SMART goals and break larger tasks into smaller, more manageable segments to support motivation and focus.</w:t>
      </w:r>
    </w:p>
    <w:p w14:paraId="3B04E028"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During the RAL module, I struggled at times with procrastination and mental fatigue, particularly when faced with large or complex academic tasks when I was unsure of my ability to undertake the task. To help alleviate my procrastination and improve my concentration I began to research different methods and strategies to help improve my focus</w:t>
      </w:r>
      <w:r>
        <w:rPr>
          <w:rFonts w:ascii="Arial" w:hAnsi="Arial" w:cs="Arial"/>
          <w:sz w:val="24"/>
          <w:szCs w:val="24"/>
        </w:rPr>
        <w:t xml:space="preserve"> which is when </w:t>
      </w:r>
      <w:r w:rsidRPr="005D5DA0">
        <w:rPr>
          <w:rFonts w:ascii="Arial" w:hAnsi="Arial" w:cs="Arial"/>
          <w:sz w:val="24"/>
          <w:szCs w:val="24"/>
        </w:rPr>
        <w:t xml:space="preserve">I discovered the Pomodoro technique </w:t>
      </w:r>
      <w:r>
        <w:rPr>
          <w:rFonts w:ascii="Arial" w:hAnsi="Arial" w:cs="Arial"/>
          <w:sz w:val="24"/>
          <w:szCs w:val="24"/>
        </w:rPr>
        <w:t>(</w:t>
      </w:r>
      <w:r w:rsidRPr="005D5DA0">
        <w:rPr>
          <w:rFonts w:ascii="Arial" w:hAnsi="Arial" w:cs="Arial"/>
          <w:sz w:val="24"/>
          <w:szCs w:val="24"/>
        </w:rPr>
        <w:t>Cirillo (20</w:t>
      </w:r>
      <w:r>
        <w:rPr>
          <w:rFonts w:ascii="Arial" w:hAnsi="Arial" w:cs="Arial"/>
          <w:sz w:val="24"/>
          <w:szCs w:val="24"/>
        </w:rPr>
        <w:t>18</w:t>
      </w:r>
      <w:r w:rsidRPr="005D5DA0">
        <w:rPr>
          <w:rFonts w:ascii="Arial" w:hAnsi="Arial" w:cs="Arial"/>
          <w:sz w:val="24"/>
          <w:szCs w:val="24"/>
        </w:rPr>
        <w:t xml:space="preserve">). By working in focused 25-minute intervals followed by short breaks, I was able to reduce feelings of overwhelm and improve my ability to sustain my focus across longer study sessions. This approach aligns with Steel’s (2007) Temporal Motivation Theory, which highlights how breaking tasks into smaller, time-bound units can increase the perceived value of a task and reduce the impulsiveness that drives procrastination. Implementing this technique supported the development of self-regulated learning, as described by Zimmerman (2002), by encouraging goal setting, self-monitoring, and reflection on progress. Over time, I found that using the Pomodoro Technique not only improved my academic productivity but also helped shift my mindset from task avoidance to task engagement. </w:t>
      </w:r>
    </w:p>
    <w:p w14:paraId="45183466"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 xml:space="preserve">I also applied elements of environmental structuring (Bandura, 1997), such as creating a dedicated, distraction-free workspace and minimising digital interruptions by placing my phone in work mode or in another room and utilising the ‘focus mode’ in Microsoft Teams to allow for sections of time where I would not be contactable. These changes increased my ability to enter and maintain a flow state during study and in my work. I also found value in the principle of ‘habit-stacking’ (Clear, 2018), where I attached study routines to existing habits—such as starting Pomodoro sessions immediately after my morning tea which helped to strengthen consistency and form some positive habits. Combining several strategies not only improved my concentration and academic output, but also contributed to a sense of control over my learning, which was crucial in managing the pressures of study alongside professional and personal responsibilities. I’ve also found that instilling these habits has had a positive impact on my personal life, where previously I would procrastinate over household chores, giving myself short bursts of time to undertake a task has meant there is less overwhelm within my day-to-day life. </w:t>
      </w:r>
    </w:p>
    <w:p w14:paraId="31B85196" w14:textId="77777777" w:rsidR="00457AC3" w:rsidRDefault="00457AC3" w:rsidP="00027880">
      <w:pPr>
        <w:spacing w:line="360" w:lineRule="auto"/>
        <w:jc w:val="both"/>
        <w:rPr>
          <w:rFonts w:ascii="Arial" w:hAnsi="Arial" w:cs="Arial"/>
          <w:b/>
          <w:bCs/>
          <w:sz w:val="24"/>
          <w:szCs w:val="24"/>
        </w:rPr>
      </w:pPr>
    </w:p>
    <w:p w14:paraId="4C9F0D0A" w14:textId="53B71548" w:rsidR="00027880" w:rsidRPr="005D5DA0" w:rsidRDefault="00027880" w:rsidP="00027880">
      <w:pPr>
        <w:spacing w:line="360" w:lineRule="auto"/>
        <w:jc w:val="both"/>
        <w:rPr>
          <w:rFonts w:ascii="Arial" w:hAnsi="Arial" w:cs="Arial"/>
          <w:b/>
          <w:bCs/>
          <w:sz w:val="24"/>
          <w:szCs w:val="24"/>
        </w:rPr>
      </w:pPr>
      <w:r w:rsidRPr="005D5DA0">
        <w:rPr>
          <w:rFonts w:ascii="Arial" w:hAnsi="Arial" w:cs="Arial"/>
          <w:b/>
          <w:bCs/>
          <w:sz w:val="24"/>
          <w:szCs w:val="24"/>
        </w:rPr>
        <w:lastRenderedPageBreak/>
        <w:t>Active Experimentation</w:t>
      </w:r>
    </w:p>
    <w:p w14:paraId="0CC40643" w14:textId="77777777" w:rsidR="00027880" w:rsidRPr="005D5DA0" w:rsidRDefault="00027880" w:rsidP="00027880">
      <w:pPr>
        <w:spacing w:line="360" w:lineRule="auto"/>
        <w:jc w:val="both"/>
        <w:rPr>
          <w:rFonts w:ascii="Arial" w:hAnsi="Arial" w:cs="Arial"/>
          <w:sz w:val="24"/>
          <w:szCs w:val="24"/>
        </w:rPr>
      </w:pPr>
      <w:r>
        <w:rPr>
          <w:rFonts w:ascii="Arial" w:hAnsi="Arial" w:cs="Arial"/>
          <w:sz w:val="24"/>
          <w:szCs w:val="24"/>
        </w:rPr>
        <w:t>Drawing on a range of</w:t>
      </w:r>
      <w:r w:rsidRPr="005D5DA0">
        <w:rPr>
          <w:rFonts w:ascii="Arial" w:hAnsi="Arial" w:cs="Arial"/>
          <w:sz w:val="24"/>
          <w:szCs w:val="24"/>
        </w:rPr>
        <w:t xml:space="preserve"> theoretical insights</w:t>
      </w:r>
      <w:r>
        <w:rPr>
          <w:rFonts w:ascii="Arial" w:hAnsi="Arial" w:cs="Arial"/>
          <w:sz w:val="24"/>
          <w:szCs w:val="24"/>
        </w:rPr>
        <w:t>,</w:t>
      </w:r>
      <w:r w:rsidRPr="005D5DA0">
        <w:rPr>
          <w:rFonts w:ascii="Arial" w:hAnsi="Arial" w:cs="Arial"/>
          <w:sz w:val="24"/>
          <w:szCs w:val="24"/>
        </w:rPr>
        <w:t xml:space="preserve"> I have implemented</w:t>
      </w:r>
      <w:r>
        <w:rPr>
          <w:rFonts w:ascii="Arial" w:hAnsi="Arial" w:cs="Arial"/>
          <w:sz w:val="24"/>
          <w:szCs w:val="24"/>
        </w:rPr>
        <w:t xml:space="preserve"> strategies to enhance </w:t>
      </w:r>
      <w:r w:rsidRPr="005D5DA0">
        <w:rPr>
          <w:rFonts w:ascii="Arial" w:hAnsi="Arial" w:cs="Arial"/>
          <w:sz w:val="24"/>
          <w:szCs w:val="24"/>
        </w:rPr>
        <w:t xml:space="preserve">my academic performance </w:t>
      </w:r>
      <w:r>
        <w:rPr>
          <w:rFonts w:ascii="Arial" w:hAnsi="Arial" w:cs="Arial"/>
          <w:sz w:val="24"/>
          <w:szCs w:val="24"/>
        </w:rPr>
        <w:t>during</w:t>
      </w:r>
      <w:r w:rsidRPr="005D5DA0">
        <w:rPr>
          <w:rFonts w:ascii="Arial" w:hAnsi="Arial" w:cs="Arial"/>
          <w:sz w:val="24"/>
          <w:szCs w:val="24"/>
        </w:rPr>
        <w:t xml:space="preserve"> the RAL module. By </w:t>
      </w:r>
      <w:r>
        <w:rPr>
          <w:rFonts w:ascii="Arial" w:hAnsi="Arial" w:cs="Arial"/>
          <w:sz w:val="24"/>
          <w:szCs w:val="24"/>
        </w:rPr>
        <w:t>adopting</w:t>
      </w:r>
      <w:r w:rsidRPr="005D5DA0">
        <w:rPr>
          <w:rFonts w:ascii="Arial" w:hAnsi="Arial" w:cs="Arial"/>
          <w:sz w:val="24"/>
          <w:szCs w:val="24"/>
        </w:rPr>
        <w:t xml:space="preserve"> time blocking</w:t>
      </w:r>
      <w:r>
        <w:rPr>
          <w:rFonts w:ascii="Arial" w:hAnsi="Arial" w:cs="Arial"/>
          <w:sz w:val="24"/>
          <w:szCs w:val="24"/>
        </w:rPr>
        <w:t xml:space="preserve"> techniques and applying</w:t>
      </w:r>
      <w:r w:rsidRPr="005D5DA0">
        <w:rPr>
          <w:rFonts w:ascii="Arial" w:hAnsi="Arial" w:cs="Arial"/>
          <w:sz w:val="24"/>
          <w:szCs w:val="24"/>
        </w:rPr>
        <w:t xml:space="preserve"> Covey’s (1994) Time Management Matrix</w:t>
      </w:r>
      <w:r>
        <w:rPr>
          <w:rFonts w:ascii="Arial" w:hAnsi="Arial" w:cs="Arial"/>
          <w:sz w:val="24"/>
          <w:szCs w:val="24"/>
        </w:rPr>
        <w:t>,</w:t>
      </w:r>
      <w:r w:rsidRPr="005D5DA0">
        <w:rPr>
          <w:rFonts w:ascii="Arial" w:hAnsi="Arial" w:cs="Arial"/>
          <w:sz w:val="24"/>
          <w:szCs w:val="24"/>
        </w:rPr>
        <w:t xml:space="preserve"> I have</w:t>
      </w:r>
      <w:r>
        <w:rPr>
          <w:rFonts w:ascii="Arial" w:hAnsi="Arial" w:cs="Arial"/>
          <w:sz w:val="24"/>
          <w:szCs w:val="24"/>
        </w:rPr>
        <w:t xml:space="preserve"> </w:t>
      </w:r>
      <w:r w:rsidRPr="005D5DA0">
        <w:rPr>
          <w:rFonts w:ascii="Arial" w:hAnsi="Arial" w:cs="Arial"/>
          <w:sz w:val="24"/>
          <w:szCs w:val="24"/>
        </w:rPr>
        <w:t>increase</w:t>
      </w:r>
      <w:r>
        <w:rPr>
          <w:rFonts w:ascii="Arial" w:hAnsi="Arial" w:cs="Arial"/>
          <w:sz w:val="24"/>
          <w:szCs w:val="24"/>
        </w:rPr>
        <w:t>d</w:t>
      </w:r>
      <w:r w:rsidRPr="005D5DA0">
        <w:rPr>
          <w:rFonts w:ascii="Arial" w:hAnsi="Arial" w:cs="Arial"/>
          <w:sz w:val="24"/>
          <w:szCs w:val="24"/>
        </w:rPr>
        <w:t xml:space="preserve"> focus and reduce procrastination. </w:t>
      </w:r>
      <w:r>
        <w:rPr>
          <w:rFonts w:ascii="Arial" w:hAnsi="Arial" w:cs="Arial"/>
          <w:sz w:val="24"/>
          <w:szCs w:val="24"/>
        </w:rPr>
        <w:t>Although changing long-standing habits, such as the belief that I perform best under pressure, remains a work in progress, I have observed meaningful improvements in my concentration and time use.</w:t>
      </w:r>
      <w:r w:rsidRPr="005D5DA0">
        <w:rPr>
          <w:rFonts w:ascii="Arial" w:hAnsi="Arial" w:cs="Arial"/>
          <w:sz w:val="24"/>
          <w:szCs w:val="24"/>
        </w:rPr>
        <w:t xml:space="preserve"> </w:t>
      </w:r>
      <w:r>
        <w:rPr>
          <w:rFonts w:ascii="Arial" w:hAnsi="Arial" w:cs="Arial"/>
          <w:sz w:val="24"/>
          <w:szCs w:val="24"/>
        </w:rPr>
        <w:t>Leveraging my</w:t>
      </w:r>
      <w:r w:rsidRPr="005D5DA0">
        <w:rPr>
          <w:rFonts w:ascii="Arial" w:hAnsi="Arial" w:cs="Arial"/>
          <w:sz w:val="24"/>
          <w:szCs w:val="24"/>
        </w:rPr>
        <w:t xml:space="preserve"> </w:t>
      </w:r>
      <w:r>
        <w:rPr>
          <w:rFonts w:ascii="Arial" w:hAnsi="Arial" w:cs="Arial"/>
          <w:sz w:val="24"/>
          <w:szCs w:val="24"/>
        </w:rPr>
        <w:t>p</w:t>
      </w:r>
      <w:r w:rsidRPr="005D5DA0">
        <w:rPr>
          <w:rFonts w:ascii="Arial" w:hAnsi="Arial" w:cs="Arial"/>
          <w:sz w:val="24"/>
          <w:szCs w:val="24"/>
        </w:rPr>
        <w:t xml:space="preserve">roject </w:t>
      </w:r>
      <w:r>
        <w:rPr>
          <w:rFonts w:ascii="Arial" w:hAnsi="Arial" w:cs="Arial"/>
          <w:sz w:val="24"/>
          <w:szCs w:val="24"/>
        </w:rPr>
        <w:t>m</w:t>
      </w:r>
      <w:r w:rsidRPr="005D5DA0">
        <w:rPr>
          <w:rFonts w:ascii="Arial" w:hAnsi="Arial" w:cs="Arial"/>
          <w:sz w:val="24"/>
          <w:szCs w:val="24"/>
        </w:rPr>
        <w:t xml:space="preserve">anagement </w:t>
      </w:r>
      <w:r>
        <w:rPr>
          <w:rFonts w:ascii="Arial" w:hAnsi="Arial" w:cs="Arial"/>
          <w:sz w:val="24"/>
          <w:szCs w:val="24"/>
        </w:rPr>
        <w:t xml:space="preserve">expertise, I also developed structured plans and </w:t>
      </w:r>
      <w:r w:rsidRPr="005D5DA0">
        <w:rPr>
          <w:rFonts w:ascii="Arial" w:hAnsi="Arial" w:cs="Arial"/>
          <w:sz w:val="24"/>
          <w:szCs w:val="24"/>
        </w:rPr>
        <w:t xml:space="preserve">Gantt charts to </w:t>
      </w:r>
      <w:r>
        <w:rPr>
          <w:rFonts w:ascii="Arial" w:hAnsi="Arial" w:cs="Arial"/>
          <w:sz w:val="24"/>
          <w:szCs w:val="24"/>
        </w:rPr>
        <w:t xml:space="preserve">break tasks into manageable components, ensuring that </w:t>
      </w:r>
      <w:r w:rsidRPr="005D5DA0">
        <w:rPr>
          <w:rFonts w:ascii="Arial" w:hAnsi="Arial" w:cs="Arial"/>
          <w:sz w:val="24"/>
          <w:szCs w:val="24"/>
        </w:rPr>
        <w:t xml:space="preserve">urgent work </w:t>
      </w:r>
      <w:r>
        <w:rPr>
          <w:rFonts w:ascii="Arial" w:hAnsi="Arial" w:cs="Arial"/>
          <w:sz w:val="24"/>
          <w:szCs w:val="24"/>
        </w:rPr>
        <w:t>demands did not consistently overshadow my long-term academic goal</w:t>
      </w:r>
      <w:r w:rsidRPr="005D5DA0">
        <w:rPr>
          <w:rFonts w:ascii="Arial" w:hAnsi="Arial" w:cs="Arial"/>
          <w:sz w:val="24"/>
          <w:szCs w:val="24"/>
        </w:rPr>
        <w:t xml:space="preserve"> of achieving my Master’s qualification.</w:t>
      </w:r>
    </w:p>
    <w:p w14:paraId="5730F2B5" w14:textId="77777777" w:rsidR="00027880" w:rsidRPr="005D5DA0" w:rsidRDefault="00027880" w:rsidP="00027880">
      <w:pPr>
        <w:spacing w:line="360" w:lineRule="auto"/>
        <w:jc w:val="both"/>
        <w:rPr>
          <w:rFonts w:ascii="Arial" w:hAnsi="Arial" w:cs="Arial"/>
          <w:sz w:val="24"/>
          <w:szCs w:val="24"/>
        </w:rPr>
      </w:pPr>
      <w:r>
        <w:rPr>
          <w:rFonts w:ascii="Arial" w:hAnsi="Arial" w:cs="Arial"/>
          <w:sz w:val="24"/>
          <w:szCs w:val="24"/>
        </w:rPr>
        <w:t>U</w:t>
      </w:r>
      <w:r w:rsidRPr="005D5DA0">
        <w:rPr>
          <w:rFonts w:ascii="Arial" w:hAnsi="Arial" w:cs="Arial"/>
          <w:sz w:val="24"/>
          <w:szCs w:val="24"/>
        </w:rPr>
        <w:t>ndertaking this module</w:t>
      </w:r>
      <w:r>
        <w:rPr>
          <w:rFonts w:ascii="Arial" w:hAnsi="Arial" w:cs="Arial"/>
          <w:sz w:val="24"/>
          <w:szCs w:val="24"/>
        </w:rPr>
        <w:t xml:space="preserve"> has enhanced my confidence in engaging with academic literature and integrating it into my writing.</w:t>
      </w:r>
      <w:r w:rsidRPr="005D5DA0">
        <w:rPr>
          <w:rFonts w:ascii="Arial" w:hAnsi="Arial" w:cs="Arial"/>
          <w:sz w:val="24"/>
          <w:szCs w:val="24"/>
        </w:rPr>
        <w:t xml:space="preserve"> </w:t>
      </w:r>
      <w:r>
        <w:rPr>
          <w:rFonts w:ascii="Arial" w:hAnsi="Arial" w:cs="Arial"/>
          <w:sz w:val="24"/>
          <w:szCs w:val="24"/>
        </w:rPr>
        <w:t>Previously, I struggled with</w:t>
      </w:r>
      <w:r w:rsidRPr="005D5DA0">
        <w:rPr>
          <w:rFonts w:ascii="Arial" w:hAnsi="Arial" w:cs="Arial"/>
          <w:sz w:val="24"/>
          <w:szCs w:val="24"/>
        </w:rPr>
        <w:t xml:space="preserve"> receiving personal feedback</w:t>
      </w:r>
      <w:r>
        <w:rPr>
          <w:rFonts w:ascii="Arial" w:hAnsi="Arial" w:cs="Arial"/>
          <w:sz w:val="24"/>
          <w:szCs w:val="24"/>
        </w:rPr>
        <w:t>, often experiencing</w:t>
      </w:r>
      <w:r w:rsidRPr="005D5DA0">
        <w:rPr>
          <w:rFonts w:ascii="Arial" w:hAnsi="Arial" w:cs="Arial"/>
          <w:sz w:val="24"/>
          <w:szCs w:val="24"/>
        </w:rPr>
        <w:t xml:space="preserve"> imposter syndrome. </w:t>
      </w:r>
      <w:r>
        <w:rPr>
          <w:rFonts w:ascii="Arial" w:hAnsi="Arial" w:cs="Arial"/>
          <w:sz w:val="24"/>
          <w:szCs w:val="24"/>
        </w:rPr>
        <w:t>While this feeling has not fully dissipated, reflective practice has helped me acknowledge my achievements  and become more receptive to both praise and critique. I have also developed a greater openness in communicating with my manager and family about the time demands of postgraduate study.</w:t>
      </w:r>
      <w:r w:rsidRPr="005D5DA0">
        <w:rPr>
          <w:rFonts w:ascii="Arial" w:hAnsi="Arial" w:cs="Arial"/>
          <w:sz w:val="24"/>
          <w:szCs w:val="24"/>
        </w:rPr>
        <w:t xml:space="preserve"> </w:t>
      </w:r>
      <w:r>
        <w:rPr>
          <w:rFonts w:ascii="Arial" w:hAnsi="Arial" w:cs="Arial"/>
          <w:sz w:val="24"/>
          <w:szCs w:val="24"/>
        </w:rPr>
        <w:t>Having initially</w:t>
      </w:r>
      <w:r w:rsidRPr="005D5DA0">
        <w:rPr>
          <w:rFonts w:ascii="Arial" w:hAnsi="Arial" w:cs="Arial"/>
          <w:sz w:val="24"/>
          <w:szCs w:val="24"/>
        </w:rPr>
        <w:t xml:space="preserve"> underestimated the </w:t>
      </w:r>
      <w:r>
        <w:rPr>
          <w:rFonts w:ascii="Arial" w:hAnsi="Arial" w:cs="Arial"/>
          <w:sz w:val="24"/>
          <w:szCs w:val="24"/>
        </w:rPr>
        <w:t>commitment required, I now recognise the importance of setting clear boundaries to support successful outcomes.</w:t>
      </w:r>
    </w:p>
    <w:p w14:paraId="0BDBF6B4" w14:textId="77777777" w:rsidR="00027880" w:rsidRPr="005D5DA0" w:rsidRDefault="00027880" w:rsidP="00027880">
      <w:pPr>
        <w:spacing w:line="360" w:lineRule="auto"/>
        <w:jc w:val="both"/>
        <w:rPr>
          <w:rFonts w:ascii="Arial" w:hAnsi="Arial" w:cs="Arial"/>
          <w:b/>
          <w:bCs/>
          <w:sz w:val="24"/>
          <w:szCs w:val="24"/>
        </w:rPr>
      </w:pPr>
    </w:p>
    <w:p w14:paraId="10940EEA" w14:textId="77777777" w:rsidR="00027880" w:rsidRPr="005D5DA0" w:rsidRDefault="00027880" w:rsidP="00027880">
      <w:pPr>
        <w:spacing w:line="360" w:lineRule="auto"/>
        <w:jc w:val="both"/>
        <w:rPr>
          <w:rFonts w:ascii="Arial" w:hAnsi="Arial" w:cs="Arial"/>
          <w:b/>
          <w:bCs/>
          <w:sz w:val="24"/>
          <w:szCs w:val="24"/>
          <w:u w:val="single"/>
        </w:rPr>
      </w:pPr>
      <w:r w:rsidRPr="005D5DA0">
        <w:rPr>
          <w:rFonts w:ascii="Arial" w:hAnsi="Arial" w:cs="Arial"/>
          <w:b/>
          <w:bCs/>
          <w:sz w:val="24"/>
          <w:szCs w:val="24"/>
          <w:u w:val="single"/>
        </w:rPr>
        <w:t>Application of Knowledge</w:t>
      </w:r>
    </w:p>
    <w:p w14:paraId="1B0CF157" w14:textId="77777777" w:rsidR="00027880" w:rsidRPr="005D5DA0" w:rsidRDefault="00027880" w:rsidP="00027880">
      <w:pPr>
        <w:spacing w:line="360" w:lineRule="auto"/>
        <w:jc w:val="both"/>
        <w:rPr>
          <w:rFonts w:ascii="Arial" w:hAnsi="Arial" w:cs="Arial"/>
          <w:b/>
          <w:bCs/>
          <w:sz w:val="24"/>
          <w:szCs w:val="24"/>
        </w:rPr>
      </w:pPr>
      <w:r w:rsidRPr="005D5DA0">
        <w:rPr>
          <w:rFonts w:ascii="Arial" w:hAnsi="Arial" w:cs="Arial"/>
          <w:b/>
          <w:bCs/>
          <w:sz w:val="24"/>
          <w:szCs w:val="24"/>
        </w:rPr>
        <w:t>Concrete Experience</w:t>
      </w:r>
    </w:p>
    <w:p w14:paraId="5A935146"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 xml:space="preserve">The RAL module required that I critically evaluated my role and draw upon professional experience to demonstrate academic learning. In doing so, I became acutely aware of how the demands of my position could blur boundaries between strategic and operational work. At the outset, I often found myself overwhelmed by competing priorities, uncertain about how to assert strategic direction, and hesitant to share my perspectives in leadership meetings. The pressures of delivering multiple outputs in a complex system highlighted the need for better reflection, structure, and confidence in my role. </w:t>
      </w:r>
    </w:p>
    <w:p w14:paraId="60A1CCE2"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 xml:space="preserve">At the </w:t>
      </w:r>
      <w:r>
        <w:rPr>
          <w:rFonts w:ascii="Arial" w:hAnsi="Arial" w:cs="Arial"/>
          <w:sz w:val="24"/>
          <w:szCs w:val="24"/>
        </w:rPr>
        <w:t xml:space="preserve">outset of the module, I was relatively inexperienced both in my role and within the Health board, and my steep learning curve was evident as I navigated new </w:t>
      </w:r>
      <w:r>
        <w:rPr>
          <w:rFonts w:ascii="Arial" w:hAnsi="Arial" w:cs="Arial"/>
          <w:sz w:val="24"/>
          <w:szCs w:val="24"/>
        </w:rPr>
        <w:lastRenderedPageBreak/>
        <w:t>responsibilities in the NHS and workforce planning. In Learning Area 1, I reflected on my contributions to the</w:t>
      </w:r>
      <w:r w:rsidRPr="005D5DA0">
        <w:rPr>
          <w:rFonts w:ascii="Arial" w:hAnsi="Arial" w:cs="Arial"/>
          <w:sz w:val="24"/>
          <w:szCs w:val="24"/>
        </w:rPr>
        <w:t xml:space="preserve"> Programme Business Case (PBC) for the new hospital in HDUHB </w:t>
      </w:r>
      <w:r>
        <w:rPr>
          <w:rFonts w:ascii="Arial" w:hAnsi="Arial" w:cs="Arial"/>
          <w:sz w:val="24"/>
          <w:szCs w:val="24"/>
        </w:rPr>
        <w:t>during</w:t>
      </w:r>
      <w:r w:rsidRPr="005D5DA0">
        <w:rPr>
          <w:rFonts w:ascii="Arial" w:hAnsi="Arial" w:cs="Arial"/>
          <w:sz w:val="24"/>
          <w:szCs w:val="24"/>
        </w:rPr>
        <w:t xml:space="preserve"> my first year in post</w:t>
      </w:r>
      <w:r>
        <w:rPr>
          <w:rFonts w:ascii="Arial" w:hAnsi="Arial" w:cs="Arial"/>
          <w:sz w:val="24"/>
          <w:szCs w:val="24"/>
        </w:rPr>
        <w:t xml:space="preserve">, while in </w:t>
      </w:r>
      <w:r w:rsidRPr="005D5DA0">
        <w:rPr>
          <w:rFonts w:ascii="Arial" w:hAnsi="Arial" w:cs="Arial"/>
          <w:sz w:val="24"/>
          <w:szCs w:val="24"/>
        </w:rPr>
        <w:t xml:space="preserve">Learning Area 2 I </w:t>
      </w:r>
      <w:r>
        <w:rPr>
          <w:rFonts w:ascii="Arial" w:hAnsi="Arial" w:cs="Arial"/>
          <w:sz w:val="24"/>
          <w:szCs w:val="24"/>
        </w:rPr>
        <w:t>examined my two-year involvement in the workforce planning for the</w:t>
      </w:r>
      <w:r w:rsidRPr="005D5DA0">
        <w:rPr>
          <w:rFonts w:ascii="Arial" w:hAnsi="Arial" w:cs="Arial"/>
          <w:sz w:val="24"/>
          <w:szCs w:val="24"/>
        </w:rPr>
        <w:t xml:space="preserve"> Clinical Services Plan (CSP). Both</w:t>
      </w:r>
      <w:r>
        <w:rPr>
          <w:rFonts w:ascii="Arial" w:hAnsi="Arial" w:cs="Arial"/>
          <w:sz w:val="24"/>
          <w:szCs w:val="24"/>
        </w:rPr>
        <w:t xml:space="preserve"> projects situated within the strategic realm of future-orientated planning, reveal a marked evolution in my professional growth. As I progressed, I not only applied reflective practices, unintentionally integrating feedback and improvements into the CSP workshops, but also became more confident in openly sharing my insights with wider teams. </w:t>
      </w:r>
      <w:r w:rsidRPr="005D5DA0">
        <w:rPr>
          <w:rFonts w:ascii="Arial" w:hAnsi="Arial" w:cs="Arial"/>
          <w:sz w:val="24"/>
          <w:szCs w:val="24"/>
        </w:rPr>
        <w:t xml:space="preserve"> I believe gaining the learning and putting it into action through the module allowed me to feel confident in sharing my valid opinions with the wider programme team.</w:t>
      </w:r>
      <w:r>
        <w:rPr>
          <w:rFonts w:ascii="Arial" w:hAnsi="Arial" w:cs="Arial"/>
          <w:sz w:val="24"/>
          <w:szCs w:val="24"/>
        </w:rPr>
        <w:t xml:space="preserve"> This process emphasised for me that deliberate, reflective learning transforms personal development into effective collaborative practice. </w:t>
      </w:r>
    </w:p>
    <w:p w14:paraId="3A3DEDDE" w14:textId="77777777" w:rsidR="00027880" w:rsidRPr="005D5DA0" w:rsidRDefault="00027880" w:rsidP="00027880">
      <w:pPr>
        <w:spacing w:line="360" w:lineRule="auto"/>
        <w:jc w:val="both"/>
        <w:rPr>
          <w:rFonts w:ascii="Arial" w:hAnsi="Arial" w:cs="Arial"/>
          <w:b/>
          <w:bCs/>
          <w:sz w:val="24"/>
          <w:szCs w:val="24"/>
        </w:rPr>
      </w:pPr>
      <w:r w:rsidRPr="005D5DA0">
        <w:rPr>
          <w:rFonts w:ascii="Arial" w:hAnsi="Arial" w:cs="Arial"/>
          <w:b/>
          <w:bCs/>
          <w:sz w:val="24"/>
          <w:szCs w:val="24"/>
        </w:rPr>
        <w:t>Reflective Observation</w:t>
      </w:r>
    </w:p>
    <w:p w14:paraId="74DB2979"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 xml:space="preserve">Having this experience prompted introspection about how I was managing my responsibilities and whether my daily practice aligned with my professional values. I recognised a tendency to respond reactively to immediate requests without fully interrogating the underlying drivers, often at the expense of long-term planning. I am still guilty of this reaction to immediate deadlines as it is difficult to not respond with urgency, particularly within the NHS. However, </w:t>
      </w:r>
      <w:r>
        <w:rPr>
          <w:rFonts w:ascii="Arial" w:hAnsi="Arial" w:cs="Arial"/>
          <w:sz w:val="24"/>
          <w:szCs w:val="24"/>
        </w:rPr>
        <w:t>I</w:t>
      </w:r>
      <w:r w:rsidRPr="005D5DA0">
        <w:rPr>
          <w:rFonts w:ascii="Arial" w:hAnsi="Arial" w:cs="Arial"/>
          <w:sz w:val="24"/>
          <w:szCs w:val="24"/>
        </w:rPr>
        <w:t xml:space="preserve"> recognise more clearly when a response is needed and when I </w:t>
      </w:r>
      <w:r>
        <w:rPr>
          <w:rFonts w:ascii="Arial" w:hAnsi="Arial" w:cs="Arial"/>
          <w:sz w:val="24"/>
          <w:szCs w:val="24"/>
        </w:rPr>
        <w:t>can</w:t>
      </w:r>
      <w:r w:rsidRPr="005D5DA0">
        <w:rPr>
          <w:rFonts w:ascii="Arial" w:hAnsi="Arial" w:cs="Arial"/>
          <w:sz w:val="24"/>
          <w:szCs w:val="24"/>
        </w:rPr>
        <w:t xml:space="preserve"> take time to understand where the urgency is coming from and what emotions and pressures others are experiencing. Through the reflective process prompted by </w:t>
      </w:r>
      <w:r>
        <w:rPr>
          <w:rFonts w:ascii="Arial" w:hAnsi="Arial" w:cs="Arial"/>
          <w:sz w:val="24"/>
          <w:szCs w:val="24"/>
        </w:rPr>
        <w:t>this</w:t>
      </w:r>
      <w:r w:rsidRPr="005D5DA0">
        <w:rPr>
          <w:rFonts w:ascii="Arial" w:hAnsi="Arial" w:cs="Arial"/>
          <w:sz w:val="24"/>
          <w:szCs w:val="24"/>
        </w:rPr>
        <w:t xml:space="preserve"> module I developed greater emotional intelligence, particularly empathy and social skills as identified by Goleman (1995). I became more attuned to other perspectives, learning to distinguish between truly urgent demands and emotionally charged expressions of pressure. This has enabled me to pause, reflect and delve into the real needs behind the asks, rather than responding reactively. Over time I have noticed being more emotionally attune has built trust and enabled me to have more constructive dialogues with colleagues. My enhanced social skills have aided me in navigating emotionally charged interactions with greater confidence and nuance, which has helped me greatly when trying to aid colleagues in their thoughts and opinions on the future direction of the health board. </w:t>
      </w:r>
    </w:p>
    <w:p w14:paraId="16D30045"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Reflecti</w:t>
      </w:r>
      <w:r>
        <w:rPr>
          <w:rFonts w:ascii="Arial" w:hAnsi="Arial" w:cs="Arial"/>
          <w:sz w:val="24"/>
          <w:szCs w:val="24"/>
        </w:rPr>
        <w:t>ve</w:t>
      </w:r>
      <w:r w:rsidRPr="005D5DA0">
        <w:rPr>
          <w:rFonts w:ascii="Arial" w:hAnsi="Arial" w:cs="Arial"/>
          <w:sz w:val="24"/>
          <w:szCs w:val="24"/>
        </w:rPr>
        <w:t xml:space="preserve"> </w:t>
      </w:r>
      <w:r>
        <w:rPr>
          <w:rFonts w:ascii="Arial" w:hAnsi="Arial" w:cs="Arial"/>
          <w:sz w:val="24"/>
          <w:szCs w:val="24"/>
        </w:rPr>
        <w:t xml:space="preserve">practice </w:t>
      </w:r>
      <w:r w:rsidRPr="005D5DA0">
        <w:rPr>
          <w:rFonts w:ascii="Arial" w:hAnsi="Arial" w:cs="Arial"/>
          <w:sz w:val="24"/>
          <w:szCs w:val="24"/>
        </w:rPr>
        <w:t xml:space="preserve">has </w:t>
      </w:r>
      <w:r>
        <w:rPr>
          <w:rFonts w:ascii="Arial" w:hAnsi="Arial" w:cs="Arial"/>
          <w:sz w:val="24"/>
          <w:szCs w:val="24"/>
        </w:rPr>
        <w:t xml:space="preserve">highlighted that, in the absence of clearly defined boundaries, </w:t>
      </w:r>
      <w:r w:rsidRPr="005D5DA0">
        <w:rPr>
          <w:rFonts w:ascii="Arial" w:hAnsi="Arial" w:cs="Arial"/>
          <w:sz w:val="24"/>
          <w:szCs w:val="24"/>
        </w:rPr>
        <w:t xml:space="preserve">my role </w:t>
      </w:r>
      <w:r>
        <w:rPr>
          <w:rFonts w:ascii="Arial" w:hAnsi="Arial" w:cs="Arial"/>
          <w:sz w:val="24"/>
          <w:szCs w:val="24"/>
        </w:rPr>
        <w:t>became susceptible to</w:t>
      </w:r>
      <w:r w:rsidRPr="005D5DA0">
        <w:rPr>
          <w:rFonts w:ascii="Arial" w:hAnsi="Arial" w:cs="Arial"/>
          <w:sz w:val="24"/>
          <w:szCs w:val="24"/>
        </w:rPr>
        <w:t xml:space="preserve"> role creep</w:t>
      </w:r>
      <w:r>
        <w:rPr>
          <w:rFonts w:ascii="Arial" w:hAnsi="Arial" w:cs="Arial"/>
          <w:sz w:val="24"/>
          <w:szCs w:val="24"/>
        </w:rPr>
        <w:t xml:space="preserve">, which at times hindered my capacity to </w:t>
      </w:r>
      <w:r w:rsidRPr="005D5DA0">
        <w:rPr>
          <w:rFonts w:ascii="Arial" w:hAnsi="Arial" w:cs="Arial"/>
          <w:sz w:val="24"/>
          <w:szCs w:val="24"/>
        </w:rPr>
        <w:t>contribute effectively to workforce transformation</w:t>
      </w:r>
      <w:r>
        <w:rPr>
          <w:rFonts w:ascii="Arial" w:hAnsi="Arial" w:cs="Arial"/>
          <w:sz w:val="24"/>
          <w:szCs w:val="24"/>
        </w:rPr>
        <w:t xml:space="preserve"> initiatives</w:t>
      </w:r>
      <w:r w:rsidRPr="005D5DA0">
        <w:rPr>
          <w:rFonts w:ascii="Arial" w:hAnsi="Arial" w:cs="Arial"/>
          <w:sz w:val="24"/>
          <w:szCs w:val="24"/>
        </w:rPr>
        <w:t xml:space="preserve">. At the beginning of the </w:t>
      </w:r>
      <w:r w:rsidRPr="005D5DA0">
        <w:rPr>
          <w:rFonts w:ascii="Arial" w:hAnsi="Arial" w:cs="Arial"/>
          <w:sz w:val="24"/>
          <w:szCs w:val="24"/>
        </w:rPr>
        <w:lastRenderedPageBreak/>
        <w:t xml:space="preserve">process I annotated my Job description and my Curriculum Vitae. On reviewing and updating these at the end of the module I have noticed additional tasks, meetings and programmes of work that I and the team have become involved in. There have been times over the course of the 2 years that I have felt the pressure of the additional asks upon me, and I became increasingly aware of my natural inclination to support others, often stepping in to help colleagues even when it fell outside of my formal responsibilities. While this was a genuine desire to help, consistent with Batson’s (1991) empathy-altruism hypothesis, I noticed that it could lead to blurred role boundaries and unnecessary workload which was an early sign of role creep (Kahn et al., 1964). I believed that I was supporting and helping others in my role as a workforce planner as through its definition workforce planning can be scaled to a localised or strategic level covering all aspects of the workforce (Skills for Health, 2023). Grant and Berg (2011) </w:t>
      </w:r>
      <w:r>
        <w:rPr>
          <w:rFonts w:ascii="Arial" w:hAnsi="Arial" w:cs="Arial"/>
          <w:sz w:val="24"/>
          <w:szCs w:val="24"/>
        </w:rPr>
        <w:t xml:space="preserve">emphasise that prosocial behaviour in the workplace can </w:t>
      </w:r>
      <w:r w:rsidRPr="005D5DA0">
        <w:rPr>
          <w:rFonts w:ascii="Arial" w:hAnsi="Arial" w:cs="Arial"/>
          <w:sz w:val="24"/>
          <w:szCs w:val="24"/>
        </w:rPr>
        <w:t xml:space="preserve">lead to </w:t>
      </w:r>
      <w:r>
        <w:rPr>
          <w:rFonts w:ascii="Arial" w:hAnsi="Arial" w:cs="Arial"/>
          <w:sz w:val="24"/>
          <w:szCs w:val="24"/>
        </w:rPr>
        <w:t xml:space="preserve">both </w:t>
      </w:r>
      <w:r w:rsidRPr="005D5DA0">
        <w:rPr>
          <w:rFonts w:ascii="Arial" w:hAnsi="Arial" w:cs="Arial"/>
          <w:sz w:val="24"/>
          <w:szCs w:val="24"/>
        </w:rPr>
        <w:t>burnout and role overload</w:t>
      </w:r>
      <w:r>
        <w:rPr>
          <w:rFonts w:ascii="Arial" w:hAnsi="Arial" w:cs="Arial"/>
          <w:sz w:val="24"/>
          <w:szCs w:val="24"/>
        </w:rPr>
        <w:t xml:space="preserve">, as well as </w:t>
      </w:r>
      <w:r w:rsidRPr="005D5DA0">
        <w:rPr>
          <w:rFonts w:ascii="Arial" w:hAnsi="Arial" w:cs="Arial"/>
          <w:sz w:val="24"/>
          <w:szCs w:val="24"/>
        </w:rPr>
        <w:t xml:space="preserve">personal </w:t>
      </w:r>
      <w:r>
        <w:rPr>
          <w:rFonts w:ascii="Arial" w:hAnsi="Arial" w:cs="Arial"/>
          <w:sz w:val="24"/>
          <w:szCs w:val="24"/>
        </w:rPr>
        <w:t>development.</w:t>
      </w:r>
      <w:r w:rsidRPr="005D5DA0">
        <w:rPr>
          <w:rFonts w:ascii="Arial" w:hAnsi="Arial" w:cs="Arial"/>
          <w:sz w:val="24"/>
          <w:szCs w:val="24"/>
        </w:rPr>
        <w:t xml:space="preserve"> </w:t>
      </w:r>
      <w:r>
        <w:rPr>
          <w:rFonts w:ascii="Arial" w:hAnsi="Arial" w:cs="Arial"/>
          <w:sz w:val="24"/>
          <w:szCs w:val="24"/>
        </w:rPr>
        <w:t xml:space="preserve">Reflecting on my experience during </w:t>
      </w:r>
      <w:r w:rsidRPr="005D5DA0">
        <w:rPr>
          <w:rFonts w:ascii="Arial" w:hAnsi="Arial" w:cs="Arial"/>
          <w:sz w:val="24"/>
          <w:szCs w:val="24"/>
        </w:rPr>
        <w:t>this module</w:t>
      </w:r>
      <w:r>
        <w:rPr>
          <w:rFonts w:ascii="Arial" w:hAnsi="Arial" w:cs="Arial"/>
          <w:sz w:val="24"/>
          <w:szCs w:val="24"/>
        </w:rPr>
        <w:t xml:space="preserve">, I recognise that I have encountered both outcomes. At times, the combined pressure of workload and academic demands led to a period of burnout, necessitating leave and temporary interruption of studies. However, the process also contributed significantly to my personal and professional growth, enhancing both my confidence and capability in my role. </w:t>
      </w:r>
      <w:r w:rsidRPr="005D5DA0">
        <w:rPr>
          <w:rFonts w:ascii="Arial" w:hAnsi="Arial" w:cs="Arial"/>
          <w:sz w:val="24"/>
          <w:szCs w:val="24"/>
        </w:rPr>
        <w:t xml:space="preserve"> </w:t>
      </w:r>
    </w:p>
    <w:p w14:paraId="37BE0D8A" w14:textId="77777777" w:rsidR="00027880" w:rsidRPr="005D5DA0" w:rsidRDefault="00027880" w:rsidP="00027880">
      <w:pPr>
        <w:spacing w:line="360" w:lineRule="auto"/>
        <w:jc w:val="both"/>
        <w:rPr>
          <w:rFonts w:ascii="Arial" w:hAnsi="Arial" w:cs="Arial"/>
          <w:b/>
          <w:bCs/>
          <w:sz w:val="24"/>
          <w:szCs w:val="24"/>
        </w:rPr>
      </w:pPr>
      <w:r w:rsidRPr="005D5DA0">
        <w:rPr>
          <w:rFonts w:ascii="Arial" w:hAnsi="Arial" w:cs="Arial"/>
          <w:b/>
          <w:bCs/>
          <w:sz w:val="24"/>
          <w:szCs w:val="24"/>
        </w:rPr>
        <w:t>Abstract Conceptualisation</w:t>
      </w:r>
    </w:p>
    <w:p w14:paraId="111A4300"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Applying Schön’s (</w:t>
      </w:r>
      <w:r>
        <w:rPr>
          <w:rFonts w:ascii="Arial" w:hAnsi="Arial" w:cs="Arial"/>
          <w:sz w:val="24"/>
          <w:szCs w:val="24"/>
        </w:rPr>
        <w:t>2016</w:t>
      </w:r>
      <w:r w:rsidRPr="005D5DA0">
        <w:rPr>
          <w:rFonts w:ascii="Arial" w:hAnsi="Arial" w:cs="Arial"/>
          <w:sz w:val="24"/>
          <w:szCs w:val="24"/>
        </w:rPr>
        <w:t xml:space="preserve">) concepts of ‘reflection-in-action’ and ‘reflection-on-action’ allowed me to analyse how I could make real-time adjustments while learning from past experiences to inform future decisions. I came to appreciate through the process the importance of maintaining a balance between operational demands and strategic priorities. This has been </w:t>
      </w:r>
      <w:r>
        <w:rPr>
          <w:rFonts w:ascii="Arial" w:hAnsi="Arial" w:cs="Arial"/>
          <w:sz w:val="24"/>
          <w:szCs w:val="24"/>
        </w:rPr>
        <w:t>challenging</w:t>
      </w:r>
      <w:r w:rsidRPr="005D5DA0">
        <w:rPr>
          <w:rFonts w:ascii="Arial" w:hAnsi="Arial" w:cs="Arial"/>
          <w:sz w:val="24"/>
          <w:szCs w:val="24"/>
        </w:rPr>
        <w:t xml:space="preserve"> at times as the Health board and the team ha</w:t>
      </w:r>
      <w:r>
        <w:rPr>
          <w:rFonts w:ascii="Arial" w:hAnsi="Arial" w:cs="Arial"/>
          <w:sz w:val="24"/>
          <w:szCs w:val="24"/>
        </w:rPr>
        <w:t>ve</w:t>
      </w:r>
      <w:r w:rsidRPr="005D5DA0">
        <w:rPr>
          <w:rFonts w:ascii="Arial" w:hAnsi="Arial" w:cs="Arial"/>
          <w:sz w:val="24"/>
          <w:szCs w:val="24"/>
        </w:rPr>
        <w:t xml:space="preserve"> gone through constant organisational change over the last 4 years.  Therefore I’ve found it increasingly difficult to pause and engage in deep, structured reflection. Frequent shifts in priorities and organisational restructures</w:t>
      </w:r>
      <w:r>
        <w:rPr>
          <w:rFonts w:ascii="Arial" w:hAnsi="Arial" w:cs="Arial"/>
          <w:sz w:val="24"/>
          <w:szCs w:val="24"/>
        </w:rPr>
        <w:t>,</w:t>
      </w:r>
      <w:r w:rsidRPr="005D5DA0">
        <w:rPr>
          <w:rFonts w:ascii="Arial" w:hAnsi="Arial" w:cs="Arial"/>
          <w:sz w:val="24"/>
          <w:szCs w:val="24"/>
        </w:rPr>
        <w:t xml:space="preserve"> due to imposed financial targeted intervention by Welsh Government</w:t>
      </w:r>
      <w:r>
        <w:rPr>
          <w:rFonts w:ascii="Arial" w:hAnsi="Arial" w:cs="Arial"/>
          <w:sz w:val="24"/>
          <w:szCs w:val="24"/>
        </w:rPr>
        <w:t>,</w:t>
      </w:r>
      <w:r w:rsidRPr="005D5DA0">
        <w:rPr>
          <w:rFonts w:ascii="Arial" w:hAnsi="Arial" w:cs="Arial"/>
          <w:sz w:val="24"/>
          <w:szCs w:val="24"/>
        </w:rPr>
        <w:t xml:space="preserve"> have left little time for me and my colleagues to step back, reflect and pause. This aligns to Bridges’ (2009) Transition model which differentiates between the external change event and the internal psychological transition needed. There is often a delay in the psychological ability to process any change therefore reflection is difficult which can lead to a constant feeling of being in limbo. Schön’s (</w:t>
      </w:r>
      <w:r>
        <w:rPr>
          <w:rFonts w:ascii="Arial" w:hAnsi="Arial" w:cs="Arial"/>
          <w:sz w:val="24"/>
          <w:szCs w:val="24"/>
        </w:rPr>
        <w:t>2016</w:t>
      </w:r>
      <w:r w:rsidRPr="005D5DA0">
        <w:rPr>
          <w:rFonts w:ascii="Arial" w:hAnsi="Arial" w:cs="Arial"/>
          <w:sz w:val="24"/>
          <w:szCs w:val="24"/>
        </w:rPr>
        <w:t>) concept of the ‘swampy lowlands’ of practice</w:t>
      </w:r>
      <w:r>
        <w:rPr>
          <w:rFonts w:ascii="Arial" w:hAnsi="Arial" w:cs="Arial"/>
          <w:sz w:val="24"/>
          <w:szCs w:val="24"/>
        </w:rPr>
        <w:t xml:space="preserve"> aptly </w:t>
      </w:r>
      <w:r>
        <w:rPr>
          <w:rFonts w:ascii="Arial" w:hAnsi="Arial" w:cs="Arial"/>
          <w:sz w:val="24"/>
          <w:szCs w:val="24"/>
        </w:rPr>
        <w:lastRenderedPageBreak/>
        <w:t xml:space="preserve">captures the lack of reflective space within the Health board, where decisions must often be made rapidly, leaving little opportunity for critical analysis or learning. Reflecting on this dynamic, I recognise the necessity of carving out time for reflection as a strategy to bolster my resilience in a high-change environment. </w:t>
      </w:r>
    </w:p>
    <w:p w14:paraId="3788FEA3"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To improve my own efficiency, I have integrated Lean Thinking principles (Womack &amp; Jones, 1996), focusing on creating outputs that serve multiple functions. Existing in a high-change environment has been possible but I have been trying to move from an existing state to a growth state similar to Dweck’s (2006) concept of growth mindset. By creating time for reflection in the work I undertake I’ve begun to move from a reactive, task-based approach responding to everyone’s needs individually to one of more intentional growth. This has allowed me the space to explore ways of contributing more meaningfully through creating products that serve a multitude of asks. Creating workforce data dashboards and age profile projections that can be drilled down to multiple levels has allowed others to share the data and analyse its contents</w:t>
      </w:r>
      <w:r>
        <w:rPr>
          <w:rFonts w:ascii="Arial" w:hAnsi="Arial" w:cs="Arial"/>
          <w:sz w:val="24"/>
          <w:szCs w:val="24"/>
        </w:rPr>
        <w:t>,</w:t>
      </w:r>
      <w:r w:rsidRPr="005D5DA0">
        <w:rPr>
          <w:rFonts w:ascii="Arial" w:hAnsi="Arial" w:cs="Arial"/>
          <w:sz w:val="24"/>
          <w:szCs w:val="24"/>
        </w:rPr>
        <w:t xml:space="preserve"> allowing me to meet both the immediate team needs and overarching organisational goals of increasing the capability of the organisation in workforce planning. This not only saved time but enhanced the value of my work across the organisation.</w:t>
      </w:r>
    </w:p>
    <w:p w14:paraId="1D9D906E"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Mezirow’s (1991) Transformative Learning Theory helped explain the personal development I experienced during the module. It helped me to re-evaluate my assumptions about my role and influence in the Health board. By critically reflecting on my experiences, particularly my early contribution to the PBC and later contribution to the CSP, I recognised that my developing confidence were an indication of a shift in my professional identity. This aligns with Mezirow’s concept of a ‘disorienting dilemma’ initiating personal growth, which for me was navigating strategic programmes while at the same time gaining confidence in a new role. Bolman and Deal’s (2017) Four frames of Leadership offers a practical framework to respond to the complexities of working with executive colleagues. Through looking at organisational challenges through human resource, structural, political and symbolic frames I have a tool that can help me analyse decision making environments, anticipate stakeholder needs and tailor communication effectively. By blending strategic insight with a strategic framework I was able to position myself as a credible and adaptable partner in executive discussions.</w:t>
      </w:r>
    </w:p>
    <w:p w14:paraId="40BA7DF0"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 xml:space="preserve">Time management has continued to be a developmental area. Incorporating Zimmerman’s (2002) Self-Regulated Learning Theory, I have begun to set clearer </w:t>
      </w:r>
      <w:r w:rsidRPr="005D5DA0">
        <w:rPr>
          <w:rFonts w:ascii="Arial" w:hAnsi="Arial" w:cs="Arial"/>
          <w:sz w:val="24"/>
          <w:szCs w:val="24"/>
        </w:rPr>
        <w:lastRenderedPageBreak/>
        <w:t>goals and through reflection can track my progress. Integrating different strategies to improve my focus and time management has helped improve my productivity while aiming to maintain both a  personal and professional balance. Beginning to apply self-regulation, and incorporate strategies, has allowed me to reflect on what learning approaches work best for me in different situations and I can then adapt accordingly.</w:t>
      </w:r>
    </w:p>
    <w:p w14:paraId="4D7E3FF2" w14:textId="77777777" w:rsidR="00027880" w:rsidRPr="005D5DA0" w:rsidRDefault="00027880" w:rsidP="00027880">
      <w:pPr>
        <w:spacing w:line="360" w:lineRule="auto"/>
        <w:jc w:val="both"/>
        <w:rPr>
          <w:rFonts w:ascii="Arial" w:hAnsi="Arial" w:cs="Arial"/>
          <w:b/>
          <w:bCs/>
          <w:sz w:val="24"/>
          <w:szCs w:val="24"/>
        </w:rPr>
      </w:pPr>
      <w:r w:rsidRPr="005D5DA0">
        <w:rPr>
          <w:rFonts w:ascii="Arial" w:hAnsi="Arial" w:cs="Arial"/>
          <w:b/>
          <w:bCs/>
          <w:sz w:val="24"/>
          <w:szCs w:val="24"/>
        </w:rPr>
        <w:t>Active Experimentation</w:t>
      </w:r>
    </w:p>
    <w:p w14:paraId="7F6805FF"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 xml:space="preserve">Building on these insights, I introduced several changes to my practice. Drawing on Mezirow’s emphasis on critical reflection and transformation, I can now enter strategic meetings with increased confidence, ready to contribute my perspective shaped by my experience in the health board rather than being uncertain or hesitant. For example, based on my experience working on the PBC, I initially quietly reflected on issues at the beginning of the CSP programme whereas as I grew in confidence, I felt empowered to openly articulate my ideas that helped frame workforce challenges in a strategic light, giving executives pause for thought. This is something I would not have done earlier in my role. Similarly Bolman and Deal’s framework empowered me to be flexible in my approach. When conversations focused on financial constraints, I engaged though the Structural frame, focusing on the numbers of whole-time equivalent staff required and the resulting cost and producing a factual, numerical assessment. When there was a need for greater collaboration, I was able to apply the Human resource frame and emphasise the needs and relationships built whilst also applying the symbolic frame to highlight the interdependencies across different services, the cultural, professional development and investment required. During the CSP programme I was also aware of the political frame, as the programme covered 9 different services there were competing priorities </w:t>
      </w:r>
      <w:r>
        <w:rPr>
          <w:rFonts w:ascii="Arial" w:hAnsi="Arial" w:cs="Arial"/>
          <w:sz w:val="24"/>
          <w:szCs w:val="24"/>
        </w:rPr>
        <w:t>in service, across the</w:t>
      </w:r>
      <w:r w:rsidRPr="005D5DA0">
        <w:rPr>
          <w:rFonts w:ascii="Arial" w:hAnsi="Arial" w:cs="Arial"/>
          <w:sz w:val="24"/>
          <w:szCs w:val="24"/>
        </w:rPr>
        <w:t xml:space="preserve"> health board and </w:t>
      </w:r>
      <w:r>
        <w:rPr>
          <w:rFonts w:ascii="Arial" w:hAnsi="Arial" w:cs="Arial"/>
          <w:sz w:val="24"/>
          <w:szCs w:val="24"/>
        </w:rPr>
        <w:t>a N</w:t>
      </w:r>
      <w:r w:rsidRPr="005D5DA0">
        <w:rPr>
          <w:rFonts w:ascii="Arial" w:hAnsi="Arial" w:cs="Arial"/>
          <w:sz w:val="24"/>
          <w:szCs w:val="24"/>
        </w:rPr>
        <w:t xml:space="preserve">ational backdrop of targeted intervention, therefore executives had a different view of the requirements of the programme. Utilising these frameworks I have been able to move from a more reactive delivery to a proactive, strategic collaboration. This has enabled me to support executive decisions more effectively and influence the long-term direction of workforce planning across the organisation. </w:t>
      </w:r>
    </w:p>
    <w:p w14:paraId="54BAF4BB" w14:textId="4B29AD09"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 xml:space="preserve">I have begun prioritising work that is multi-purposed more deliberately and am more adept at pushing back on unrealistic timelines and those that are misaligned with strategic goals. I have more confidence now to ask why; </w:t>
      </w:r>
      <w:r w:rsidR="00911EB6">
        <w:rPr>
          <w:rFonts w:ascii="Arial" w:hAnsi="Arial" w:cs="Arial"/>
          <w:sz w:val="24"/>
          <w:szCs w:val="24"/>
        </w:rPr>
        <w:t>w</w:t>
      </w:r>
      <w:r w:rsidRPr="005D5DA0">
        <w:rPr>
          <w:rFonts w:ascii="Arial" w:hAnsi="Arial" w:cs="Arial"/>
          <w:sz w:val="24"/>
          <w:szCs w:val="24"/>
        </w:rPr>
        <w:t xml:space="preserve">hat is the purpose of this piece of work?; </w:t>
      </w:r>
      <w:r w:rsidR="005C6FE0">
        <w:rPr>
          <w:rFonts w:ascii="Arial" w:hAnsi="Arial" w:cs="Arial"/>
          <w:sz w:val="24"/>
          <w:szCs w:val="24"/>
        </w:rPr>
        <w:t>w</w:t>
      </w:r>
      <w:r w:rsidRPr="005D5DA0">
        <w:rPr>
          <w:rFonts w:ascii="Arial" w:hAnsi="Arial" w:cs="Arial"/>
          <w:sz w:val="24"/>
          <w:szCs w:val="24"/>
        </w:rPr>
        <w:t xml:space="preserve">hat are its intended outcomes? If these questions can’t be answered, then I feel I have more authority to challenge why I should invest my time. I prioritise </w:t>
      </w:r>
      <w:r w:rsidRPr="005D5DA0">
        <w:rPr>
          <w:rFonts w:ascii="Arial" w:hAnsi="Arial" w:cs="Arial"/>
          <w:sz w:val="24"/>
          <w:szCs w:val="24"/>
        </w:rPr>
        <w:lastRenderedPageBreak/>
        <w:t>having focused time to reflect to allow space for creativity and strategic thinking. In this way I’ve moved from a state of existence and surviving day to day</w:t>
      </w:r>
      <w:r>
        <w:rPr>
          <w:rFonts w:ascii="Arial" w:hAnsi="Arial" w:cs="Arial"/>
          <w:sz w:val="24"/>
          <w:szCs w:val="24"/>
        </w:rPr>
        <w:t>,</w:t>
      </w:r>
      <w:r w:rsidRPr="005D5DA0">
        <w:rPr>
          <w:rFonts w:ascii="Arial" w:hAnsi="Arial" w:cs="Arial"/>
          <w:sz w:val="24"/>
          <w:szCs w:val="24"/>
        </w:rPr>
        <w:t xml:space="preserve"> to one of growth. This has given me more purpose in my career as at times I have felt untethered and lacking in direction through the constant change.</w:t>
      </w:r>
    </w:p>
    <w:p w14:paraId="234B95C2"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Similarly by incorporating Goleman’s (</w:t>
      </w:r>
      <w:r>
        <w:rPr>
          <w:rFonts w:ascii="Arial" w:hAnsi="Arial" w:cs="Arial"/>
          <w:sz w:val="24"/>
          <w:szCs w:val="24"/>
        </w:rPr>
        <w:t>2000</w:t>
      </w:r>
      <w:r w:rsidRPr="005D5DA0">
        <w:rPr>
          <w:rFonts w:ascii="Arial" w:hAnsi="Arial" w:cs="Arial"/>
          <w:sz w:val="24"/>
          <w:szCs w:val="24"/>
        </w:rPr>
        <w:t>) balance between empathy and self-regulation I have been able to shift from over-functioning to an empowering mindset. I am working to develop a culture of shared responsibility by encouraging colleagues to take ownership of their areas and offering support through coaching rather than doing. In developing Operational workforce plans over the last year, my colleagues</w:t>
      </w:r>
      <w:r>
        <w:rPr>
          <w:rFonts w:ascii="Arial" w:hAnsi="Arial" w:cs="Arial"/>
          <w:sz w:val="24"/>
          <w:szCs w:val="24"/>
        </w:rPr>
        <w:t xml:space="preserve"> and I</w:t>
      </w:r>
      <w:r w:rsidRPr="005D5DA0">
        <w:rPr>
          <w:rFonts w:ascii="Arial" w:hAnsi="Arial" w:cs="Arial"/>
          <w:sz w:val="24"/>
          <w:szCs w:val="24"/>
        </w:rPr>
        <w:t xml:space="preserve"> reflected that we had taken on the responsibility of creating workforce plans for the services instead of empowering them to take ownership themselves. This is </w:t>
      </w:r>
      <w:r>
        <w:rPr>
          <w:rFonts w:ascii="Arial" w:hAnsi="Arial" w:cs="Arial"/>
          <w:sz w:val="24"/>
          <w:szCs w:val="24"/>
        </w:rPr>
        <w:t>an ongoing area of development;</w:t>
      </w:r>
      <w:r w:rsidRPr="005D5DA0">
        <w:rPr>
          <w:rFonts w:ascii="Arial" w:hAnsi="Arial" w:cs="Arial"/>
          <w:sz w:val="24"/>
          <w:szCs w:val="24"/>
        </w:rPr>
        <w:t xml:space="preserve"> however, the aim is for services to take control and as a team we can support. In doing this I hope to model a sustainable working behaviour whilst continuing to provide a supportive and collaborative environment within workforce planning. </w:t>
      </w:r>
    </w:p>
    <w:p w14:paraId="25BCF591" w14:textId="77777777" w:rsidR="00027880" w:rsidRPr="005D5DA0" w:rsidRDefault="00027880" w:rsidP="00027880">
      <w:pPr>
        <w:spacing w:line="360" w:lineRule="auto"/>
        <w:jc w:val="both"/>
        <w:rPr>
          <w:rFonts w:ascii="Arial" w:hAnsi="Arial" w:cs="Arial"/>
          <w:sz w:val="24"/>
          <w:szCs w:val="24"/>
        </w:rPr>
      </w:pPr>
    </w:p>
    <w:p w14:paraId="5D257718" w14:textId="77777777" w:rsidR="00027880" w:rsidRPr="005D5DA0" w:rsidRDefault="00027880" w:rsidP="00027880">
      <w:pPr>
        <w:spacing w:line="360" w:lineRule="auto"/>
        <w:jc w:val="both"/>
        <w:rPr>
          <w:rFonts w:ascii="Arial" w:hAnsi="Arial" w:cs="Arial"/>
          <w:b/>
          <w:bCs/>
          <w:color w:val="000000"/>
          <w:sz w:val="24"/>
          <w:szCs w:val="24"/>
          <w:u w:val="single"/>
          <w:shd w:val="clear" w:color="auto" w:fill="FFFFFF"/>
        </w:rPr>
      </w:pPr>
      <w:r w:rsidRPr="005D5DA0">
        <w:rPr>
          <w:rFonts w:ascii="Arial" w:hAnsi="Arial" w:cs="Arial"/>
          <w:b/>
          <w:bCs/>
          <w:color w:val="000000"/>
          <w:sz w:val="24"/>
          <w:szCs w:val="24"/>
          <w:u w:val="single"/>
          <w:shd w:val="clear" w:color="auto" w:fill="FFFFFF"/>
        </w:rPr>
        <w:t xml:space="preserve">Impact on your personal career plans / professional goals​ </w:t>
      </w:r>
    </w:p>
    <w:p w14:paraId="0156AF23" w14:textId="77777777" w:rsidR="00027880" w:rsidRPr="005D5DA0" w:rsidRDefault="00027880" w:rsidP="00027880">
      <w:pPr>
        <w:spacing w:line="360" w:lineRule="auto"/>
        <w:jc w:val="both"/>
        <w:rPr>
          <w:rFonts w:ascii="Arial" w:hAnsi="Arial" w:cs="Arial"/>
          <w:b/>
          <w:bCs/>
          <w:color w:val="000000"/>
          <w:sz w:val="24"/>
          <w:szCs w:val="24"/>
          <w:shd w:val="clear" w:color="auto" w:fill="FFFFFF"/>
        </w:rPr>
      </w:pPr>
      <w:r w:rsidRPr="005D5DA0">
        <w:rPr>
          <w:rFonts w:ascii="Arial" w:hAnsi="Arial" w:cs="Arial"/>
          <w:b/>
          <w:bCs/>
          <w:color w:val="000000"/>
          <w:sz w:val="24"/>
          <w:szCs w:val="24"/>
          <w:shd w:val="clear" w:color="auto" w:fill="FFFFFF"/>
        </w:rPr>
        <w:t>Concrete Experience</w:t>
      </w:r>
    </w:p>
    <w:p w14:paraId="758975E7" w14:textId="77777777" w:rsidR="00027880" w:rsidRPr="005D5DA0" w:rsidRDefault="00027880" w:rsidP="00027880">
      <w:pPr>
        <w:spacing w:line="360" w:lineRule="auto"/>
        <w:jc w:val="both"/>
        <w:rPr>
          <w:rFonts w:ascii="Arial" w:hAnsi="Arial" w:cs="Arial"/>
          <w:color w:val="000000"/>
          <w:sz w:val="24"/>
          <w:szCs w:val="24"/>
          <w:shd w:val="clear" w:color="auto" w:fill="FFFFFF"/>
        </w:rPr>
      </w:pPr>
      <w:r w:rsidRPr="005D5DA0">
        <w:rPr>
          <w:rFonts w:ascii="Arial" w:hAnsi="Arial" w:cs="Arial"/>
          <w:color w:val="000000"/>
          <w:sz w:val="24"/>
          <w:szCs w:val="24"/>
          <w:shd w:val="clear" w:color="auto" w:fill="FFFFFF"/>
        </w:rPr>
        <w:t xml:space="preserve">At the </w:t>
      </w:r>
      <w:r>
        <w:rPr>
          <w:rFonts w:ascii="Arial" w:hAnsi="Arial" w:cs="Arial"/>
          <w:color w:val="000000"/>
          <w:sz w:val="24"/>
          <w:szCs w:val="24"/>
          <w:shd w:val="clear" w:color="auto" w:fill="FFFFFF"/>
        </w:rPr>
        <w:t xml:space="preserve">start </w:t>
      </w:r>
      <w:r w:rsidRPr="005D5DA0">
        <w:rPr>
          <w:rFonts w:ascii="Arial" w:hAnsi="Arial" w:cs="Arial"/>
          <w:color w:val="000000"/>
          <w:sz w:val="24"/>
          <w:szCs w:val="24"/>
          <w:shd w:val="clear" w:color="auto" w:fill="FFFFFF"/>
        </w:rPr>
        <w:t xml:space="preserve">of the RAL module, I was new to my role and uncertain about how my experiential knowledge would translate into academic learning. </w:t>
      </w:r>
      <w:r>
        <w:rPr>
          <w:rFonts w:ascii="Arial" w:hAnsi="Arial" w:cs="Arial"/>
          <w:color w:val="000000"/>
          <w:sz w:val="24"/>
          <w:szCs w:val="24"/>
          <w:shd w:val="clear" w:color="auto" w:fill="FFFFFF"/>
        </w:rPr>
        <w:t>A</w:t>
      </w:r>
      <w:r w:rsidRPr="005D5DA0">
        <w:rPr>
          <w:rFonts w:ascii="Arial" w:hAnsi="Arial" w:cs="Arial"/>
          <w:color w:val="000000"/>
          <w:sz w:val="24"/>
          <w:szCs w:val="24"/>
          <w:shd w:val="clear" w:color="auto" w:fill="FFFFFF"/>
        </w:rPr>
        <w:t>rticulating and evidencing my prior</w:t>
      </w:r>
      <w:r>
        <w:rPr>
          <w:rFonts w:ascii="Arial" w:hAnsi="Arial" w:cs="Arial"/>
          <w:color w:val="000000"/>
          <w:sz w:val="24"/>
          <w:szCs w:val="24"/>
          <w:shd w:val="clear" w:color="auto" w:fill="FFFFFF"/>
        </w:rPr>
        <w:t xml:space="preserve"> experiences, particularly </w:t>
      </w:r>
      <w:r w:rsidRPr="005D5DA0">
        <w:rPr>
          <w:rFonts w:ascii="Arial" w:hAnsi="Arial" w:cs="Arial"/>
          <w:color w:val="000000"/>
          <w:sz w:val="24"/>
          <w:szCs w:val="24"/>
          <w:shd w:val="clear" w:color="auto" w:fill="FFFFFF"/>
        </w:rPr>
        <w:t xml:space="preserve">through the lens of academic theory, </w:t>
      </w:r>
      <w:r>
        <w:rPr>
          <w:rFonts w:ascii="Arial" w:hAnsi="Arial" w:cs="Arial"/>
          <w:color w:val="000000"/>
          <w:sz w:val="24"/>
          <w:szCs w:val="24"/>
          <w:shd w:val="clear" w:color="auto" w:fill="FFFFFF"/>
        </w:rPr>
        <w:t>proved</w:t>
      </w:r>
      <w:r w:rsidRPr="005D5DA0">
        <w:rPr>
          <w:rFonts w:ascii="Arial" w:hAnsi="Arial" w:cs="Arial"/>
          <w:color w:val="000000"/>
          <w:sz w:val="24"/>
          <w:szCs w:val="24"/>
          <w:shd w:val="clear" w:color="auto" w:fill="FFFFFF"/>
        </w:rPr>
        <w:t xml:space="preserve"> challeng</w:t>
      </w:r>
      <w:r>
        <w:rPr>
          <w:rFonts w:ascii="Arial" w:hAnsi="Arial" w:cs="Arial"/>
          <w:color w:val="000000"/>
          <w:sz w:val="24"/>
          <w:szCs w:val="24"/>
          <w:shd w:val="clear" w:color="auto" w:fill="FFFFFF"/>
        </w:rPr>
        <w:t>ing</w:t>
      </w:r>
      <w:r w:rsidRPr="005D5DA0">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Reflecting on </w:t>
      </w:r>
      <w:r w:rsidRPr="005D5DA0">
        <w:rPr>
          <w:rFonts w:ascii="Arial" w:hAnsi="Arial" w:cs="Arial"/>
          <w:color w:val="000000"/>
          <w:sz w:val="24"/>
          <w:szCs w:val="24"/>
          <w:shd w:val="clear" w:color="auto" w:fill="FFFFFF"/>
        </w:rPr>
        <w:t>my first year in post</w:t>
      </w:r>
      <w:r>
        <w:rPr>
          <w:rFonts w:ascii="Arial" w:hAnsi="Arial" w:cs="Arial"/>
          <w:color w:val="000000"/>
          <w:sz w:val="24"/>
          <w:szCs w:val="24"/>
          <w:shd w:val="clear" w:color="auto" w:fill="FFFFFF"/>
        </w:rPr>
        <w:t>, especially during the</w:t>
      </w:r>
      <w:r w:rsidRPr="005D5DA0">
        <w:rPr>
          <w:rFonts w:ascii="Arial" w:hAnsi="Arial" w:cs="Arial"/>
          <w:color w:val="000000"/>
          <w:sz w:val="24"/>
          <w:szCs w:val="24"/>
          <w:shd w:val="clear" w:color="auto" w:fill="FFFFFF"/>
        </w:rPr>
        <w:t xml:space="preserve"> Annex 21 training period,</w:t>
      </w:r>
      <w:r>
        <w:rPr>
          <w:rFonts w:ascii="Arial" w:hAnsi="Arial" w:cs="Arial"/>
          <w:color w:val="000000"/>
          <w:sz w:val="24"/>
          <w:szCs w:val="24"/>
          <w:shd w:val="clear" w:color="auto" w:fill="FFFFFF"/>
        </w:rPr>
        <w:t xml:space="preserve"> seemed logical at the time, but in hindsight, it was an overwhelming task. I now recognise that I had not fully processed the psychological transition required (</w:t>
      </w:r>
      <w:r w:rsidRPr="005D5DA0">
        <w:rPr>
          <w:rFonts w:ascii="Arial" w:hAnsi="Arial" w:cs="Arial"/>
          <w:color w:val="000000"/>
          <w:sz w:val="24"/>
          <w:szCs w:val="24"/>
          <w:shd w:val="clear" w:color="auto" w:fill="FFFFFF"/>
        </w:rPr>
        <w:t>Bridges, 2009)</w:t>
      </w:r>
      <w:r>
        <w:rPr>
          <w:rFonts w:ascii="Arial" w:hAnsi="Arial" w:cs="Arial"/>
          <w:color w:val="000000"/>
          <w:sz w:val="24"/>
          <w:szCs w:val="24"/>
          <w:shd w:val="clear" w:color="auto" w:fill="FFFFFF"/>
        </w:rPr>
        <w:t xml:space="preserve"> when I initially attempted the </w:t>
      </w:r>
      <w:r w:rsidRPr="005D5DA0">
        <w:rPr>
          <w:rFonts w:ascii="Arial" w:hAnsi="Arial" w:cs="Arial"/>
          <w:color w:val="000000"/>
          <w:sz w:val="24"/>
          <w:szCs w:val="24"/>
          <w:shd w:val="clear" w:color="auto" w:fill="FFFFFF"/>
        </w:rPr>
        <w:t xml:space="preserve">reflections. </w:t>
      </w:r>
      <w:r>
        <w:rPr>
          <w:rFonts w:ascii="Arial" w:hAnsi="Arial" w:cs="Arial"/>
          <w:color w:val="000000"/>
          <w:sz w:val="24"/>
          <w:szCs w:val="24"/>
          <w:shd w:val="clear" w:color="auto" w:fill="FFFFFF"/>
        </w:rPr>
        <w:t xml:space="preserve">Upon resuming my </w:t>
      </w:r>
      <w:r w:rsidRPr="005D5DA0">
        <w:rPr>
          <w:rFonts w:ascii="Arial" w:hAnsi="Arial" w:cs="Arial"/>
          <w:color w:val="000000"/>
          <w:sz w:val="24"/>
          <w:szCs w:val="24"/>
          <w:shd w:val="clear" w:color="auto" w:fill="FFFFFF"/>
        </w:rPr>
        <w:t>studies in October 2024</w:t>
      </w:r>
      <w:r>
        <w:rPr>
          <w:rFonts w:ascii="Arial" w:hAnsi="Arial" w:cs="Arial"/>
          <w:color w:val="000000"/>
          <w:sz w:val="24"/>
          <w:szCs w:val="24"/>
          <w:shd w:val="clear" w:color="auto" w:fill="FFFFFF"/>
        </w:rPr>
        <w:t>, nearly</w:t>
      </w:r>
      <w:r w:rsidRPr="005D5DA0">
        <w:rPr>
          <w:rFonts w:ascii="Arial" w:hAnsi="Arial" w:cs="Arial"/>
          <w:color w:val="000000"/>
          <w:sz w:val="24"/>
          <w:szCs w:val="24"/>
          <w:shd w:val="clear" w:color="auto" w:fill="FFFFFF"/>
        </w:rPr>
        <w:t xml:space="preserve"> 3 years </w:t>
      </w:r>
      <w:r>
        <w:rPr>
          <w:rFonts w:ascii="Arial" w:hAnsi="Arial" w:cs="Arial"/>
          <w:color w:val="000000"/>
          <w:sz w:val="24"/>
          <w:szCs w:val="24"/>
          <w:shd w:val="clear" w:color="auto" w:fill="FFFFFF"/>
        </w:rPr>
        <w:t xml:space="preserve">later, I struggled to reconnect with that earlier phase, as I had personally grown and mentally moved on, making it difficult to analyse my past emotions while appreciating the positive development that had occurred since. </w:t>
      </w:r>
    </w:p>
    <w:p w14:paraId="357D14DB" w14:textId="77777777" w:rsidR="00027880" w:rsidRPr="005D5DA0" w:rsidRDefault="00027880" w:rsidP="00027880">
      <w:pPr>
        <w:spacing w:line="360" w:lineRule="auto"/>
        <w:jc w:val="both"/>
        <w:rPr>
          <w:rFonts w:ascii="Arial" w:hAnsi="Arial" w:cs="Arial"/>
          <w:color w:val="000000"/>
          <w:sz w:val="24"/>
          <w:szCs w:val="24"/>
          <w:shd w:val="clear" w:color="auto" w:fill="FFFFFF"/>
        </w:rPr>
      </w:pPr>
      <w:r w:rsidRPr="005D5DA0">
        <w:rPr>
          <w:rFonts w:ascii="Arial" w:hAnsi="Arial" w:cs="Arial"/>
          <w:color w:val="000000"/>
          <w:sz w:val="24"/>
          <w:szCs w:val="24"/>
          <w:shd w:val="clear" w:color="auto" w:fill="FFFFFF"/>
        </w:rPr>
        <w:t xml:space="preserve">The process of documenting, evidencing, and reflecting on my prior learning, however, did serve as a pivotal experience. I was challenged to critically evaluate my contributions to workforce planning and to articulate the implicit knowledge I had gained through practice. This self-analysis was particularly helpful and insightful as I </w:t>
      </w:r>
      <w:r w:rsidRPr="005D5DA0">
        <w:rPr>
          <w:rFonts w:ascii="Arial" w:hAnsi="Arial" w:cs="Arial"/>
          <w:color w:val="000000"/>
          <w:sz w:val="24"/>
          <w:szCs w:val="24"/>
          <w:shd w:val="clear" w:color="auto" w:fill="FFFFFF"/>
        </w:rPr>
        <w:lastRenderedPageBreak/>
        <w:t>stepped into more complex leadership spaces and contributed to organisational decision-making.</w:t>
      </w:r>
    </w:p>
    <w:p w14:paraId="1A95F731" w14:textId="77777777" w:rsidR="00027880" w:rsidRPr="005D5DA0" w:rsidRDefault="00027880" w:rsidP="00027880">
      <w:pPr>
        <w:spacing w:line="360" w:lineRule="auto"/>
        <w:jc w:val="both"/>
        <w:rPr>
          <w:rFonts w:ascii="Arial" w:hAnsi="Arial" w:cs="Arial"/>
          <w:b/>
          <w:bCs/>
          <w:color w:val="000000"/>
          <w:sz w:val="24"/>
          <w:szCs w:val="24"/>
          <w:shd w:val="clear" w:color="auto" w:fill="FFFFFF"/>
        </w:rPr>
      </w:pPr>
      <w:r w:rsidRPr="005D5DA0">
        <w:rPr>
          <w:rFonts w:ascii="Arial" w:hAnsi="Arial" w:cs="Arial"/>
          <w:b/>
          <w:bCs/>
          <w:color w:val="000000"/>
          <w:sz w:val="24"/>
          <w:szCs w:val="24"/>
          <w:shd w:val="clear" w:color="auto" w:fill="FFFFFF"/>
        </w:rPr>
        <w:t>Reflective Observation</w:t>
      </w:r>
    </w:p>
    <w:p w14:paraId="0638E048" w14:textId="77777777" w:rsidR="00027880" w:rsidRPr="005D5DA0" w:rsidRDefault="00027880" w:rsidP="00027880">
      <w:pPr>
        <w:spacing w:line="360" w:lineRule="auto"/>
        <w:jc w:val="both"/>
        <w:rPr>
          <w:rFonts w:ascii="Arial" w:hAnsi="Arial" w:cs="Arial"/>
          <w:color w:val="000000"/>
          <w:sz w:val="24"/>
          <w:szCs w:val="24"/>
          <w:shd w:val="clear" w:color="auto" w:fill="FFFFFF"/>
        </w:rPr>
      </w:pPr>
      <w:r w:rsidRPr="005D5DA0">
        <w:rPr>
          <w:rFonts w:ascii="Arial" w:hAnsi="Arial" w:cs="Arial"/>
          <w:color w:val="000000"/>
          <w:sz w:val="24"/>
          <w:szCs w:val="24"/>
          <w:shd w:val="clear" w:color="auto" w:fill="FFFFFF"/>
        </w:rPr>
        <w:t xml:space="preserve">As I engaged in more structured reflections, I recognised an increase in self-awareness and confidence. Mezirow’s (1991) Transformative Learning Theory underpins this shift, suggesting that critical reflection allows individuals to reframe their perspectives and grow both personally and professionally. This was evident in my newfound ability to articulate and defend my opinions in Annual Planning Meetings and throughout the CSP workshops. The experience also aligned with Bandura’s (1977) Self-Efficacy Theory, which proposes that belief in one’s capability directly influences performance. My increasing confidence in navigating complex workforce planning issues was a direct outcome of this evolving self-belief. This process has allowed me to be proud of what I have accomplished. I would previously and am still </w:t>
      </w:r>
      <w:r>
        <w:rPr>
          <w:rFonts w:ascii="Arial" w:hAnsi="Arial" w:cs="Arial"/>
          <w:color w:val="000000"/>
          <w:sz w:val="24"/>
          <w:szCs w:val="24"/>
          <w:shd w:val="clear" w:color="auto" w:fill="FFFFFF"/>
        </w:rPr>
        <w:t xml:space="preserve">prone </w:t>
      </w:r>
      <w:r w:rsidRPr="005D5DA0">
        <w:rPr>
          <w:rFonts w:ascii="Arial" w:hAnsi="Arial" w:cs="Arial"/>
          <w:color w:val="000000"/>
          <w:sz w:val="24"/>
          <w:szCs w:val="24"/>
          <w:shd w:val="clear" w:color="auto" w:fill="FFFFFF"/>
        </w:rPr>
        <w:t>to referring to the ‘team’ in any context</w:t>
      </w:r>
      <w:r>
        <w:rPr>
          <w:rFonts w:ascii="Arial" w:hAnsi="Arial" w:cs="Arial"/>
          <w:color w:val="000000"/>
          <w:sz w:val="24"/>
          <w:szCs w:val="24"/>
          <w:shd w:val="clear" w:color="auto" w:fill="FFFFFF"/>
        </w:rPr>
        <w:t>,</w:t>
      </w:r>
      <w:r w:rsidRPr="005D5DA0">
        <w:rPr>
          <w:rFonts w:ascii="Arial" w:hAnsi="Arial" w:cs="Arial"/>
          <w:color w:val="000000"/>
          <w:sz w:val="24"/>
          <w:szCs w:val="24"/>
          <w:shd w:val="clear" w:color="auto" w:fill="FFFFFF"/>
        </w:rPr>
        <w:t xml:space="preserve"> when on many occasions it is I alone who has completed the task. Reflecting on my learning through the RAL module, although at times it has been difficult to talk about myself, I feel it has empowered me to be more comfortable in this space. </w:t>
      </w:r>
    </w:p>
    <w:p w14:paraId="4F00D697" w14:textId="77777777" w:rsidR="00027880" w:rsidRPr="005D5DA0" w:rsidRDefault="00027880" w:rsidP="00027880">
      <w:pPr>
        <w:spacing w:line="360" w:lineRule="auto"/>
        <w:jc w:val="both"/>
        <w:rPr>
          <w:rFonts w:ascii="Arial" w:hAnsi="Arial" w:cs="Arial"/>
          <w:color w:val="000000"/>
          <w:sz w:val="24"/>
          <w:szCs w:val="24"/>
          <w:shd w:val="clear" w:color="auto" w:fill="FFFFFF"/>
        </w:rPr>
      </w:pPr>
      <w:r w:rsidRPr="005D5DA0">
        <w:rPr>
          <w:rFonts w:ascii="Arial" w:hAnsi="Arial" w:cs="Arial"/>
          <w:color w:val="000000"/>
          <w:sz w:val="24"/>
          <w:szCs w:val="24"/>
          <w:shd w:val="clear" w:color="auto" w:fill="FFFFFF"/>
        </w:rPr>
        <w:t>This reflective phase also brought to light my growing passion for lifelong learning and self-improvement. Researching academic theories for the RAL module piqued my interest in areas such as population health, compassionate leadership, and long-term workforce sustainability along with developing and improving myself. As a result I am now an avid listener of podcasts, enjoying learning about new work related or personal studies and strategies that I can implement to improve myself. Kolb (</w:t>
      </w:r>
      <w:r>
        <w:rPr>
          <w:rFonts w:ascii="Arial" w:hAnsi="Arial" w:cs="Arial"/>
          <w:color w:val="000000"/>
          <w:sz w:val="24"/>
          <w:szCs w:val="24"/>
          <w:shd w:val="clear" w:color="auto" w:fill="FFFFFF"/>
        </w:rPr>
        <w:t>2015</w:t>
      </w:r>
      <w:r w:rsidRPr="005D5DA0">
        <w:rPr>
          <w:rFonts w:ascii="Arial" w:hAnsi="Arial" w:cs="Arial"/>
          <w:color w:val="000000"/>
          <w:sz w:val="24"/>
          <w:szCs w:val="24"/>
          <w:shd w:val="clear" w:color="auto" w:fill="FFFFFF"/>
        </w:rPr>
        <w:t>) emphasises that reflection leads to the formation of abstract concepts, and for me, this meant looking at what my career goals are, how I want to be seen professionally</w:t>
      </w:r>
      <w:r>
        <w:rPr>
          <w:rFonts w:ascii="Arial" w:hAnsi="Arial" w:cs="Arial"/>
          <w:color w:val="000000"/>
          <w:sz w:val="24"/>
          <w:szCs w:val="24"/>
          <w:shd w:val="clear" w:color="auto" w:fill="FFFFFF"/>
        </w:rPr>
        <w:t>,</w:t>
      </w:r>
      <w:r w:rsidRPr="005D5DA0">
        <w:rPr>
          <w:rFonts w:ascii="Arial" w:hAnsi="Arial" w:cs="Arial"/>
          <w:color w:val="000000"/>
          <w:sz w:val="24"/>
          <w:szCs w:val="24"/>
          <w:shd w:val="clear" w:color="auto" w:fill="FFFFFF"/>
        </w:rPr>
        <w:t xml:space="preserve"> and how this doesn’t necessarily have to be limited by my current role. </w:t>
      </w:r>
    </w:p>
    <w:p w14:paraId="6E352DAD"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color w:val="000000"/>
          <w:sz w:val="24"/>
          <w:szCs w:val="24"/>
          <w:shd w:val="clear" w:color="auto" w:fill="FFFFFF"/>
        </w:rPr>
        <w:t>This is also linked to balancing my work and personal life. G</w:t>
      </w:r>
      <w:r w:rsidRPr="005D5DA0">
        <w:rPr>
          <w:rFonts w:ascii="Arial" w:hAnsi="Arial" w:cs="Arial"/>
          <w:sz w:val="24"/>
          <w:szCs w:val="24"/>
        </w:rPr>
        <w:t>reenhaus &amp; Beutell’s (1985) Work-Life Balance Theory acknowledges role conflict, which is relevant as I juggle identifying what my career ambitions are with my existing work and family responsibilities. It has been a challenge at times not knowing which element to focus on, my job, my studies or my family. All are intrinsically linked as they make up who I am</w:t>
      </w:r>
      <w:r>
        <w:rPr>
          <w:rFonts w:ascii="Arial" w:hAnsi="Arial" w:cs="Arial"/>
          <w:sz w:val="24"/>
          <w:szCs w:val="24"/>
        </w:rPr>
        <w:t>,</w:t>
      </w:r>
      <w:r w:rsidRPr="005D5DA0">
        <w:rPr>
          <w:rFonts w:ascii="Arial" w:hAnsi="Arial" w:cs="Arial"/>
          <w:sz w:val="24"/>
          <w:szCs w:val="24"/>
        </w:rPr>
        <w:t xml:space="preserve"> so at times it has been difficult to decide which has been the correct choice in the moment. Submitting my interruption of studies was a low point as I felt I had failed as </w:t>
      </w:r>
      <w:r w:rsidRPr="005D5DA0">
        <w:rPr>
          <w:rFonts w:ascii="Arial" w:hAnsi="Arial" w:cs="Arial"/>
          <w:sz w:val="24"/>
          <w:szCs w:val="24"/>
        </w:rPr>
        <w:lastRenderedPageBreak/>
        <w:t xml:space="preserve">I was not able to juggle all the expectations upon me. I had support from my manager, colleagues and family </w:t>
      </w:r>
      <w:r>
        <w:rPr>
          <w:rFonts w:ascii="Arial" w:hAnsi="Arial" w:cs="Arial"/>
          <w:sz w:val="24"/>
          <w:szCs w:val="24"/>
        </w:rPr>
        <w:t>nevertheless I</w:t>
      </w:r>
      <w:r w:rsidRPr="005D5DA0">
        <w:rPr>
          <w:rFonts w:ascii="Arial" w:hAnsi="Arial" w:cs="Arial"/>
          <w:sz w:val="24"/>
          <w:szCs w:val="24"/>
        </w:rPr>
        <w:t xml:space="preserve"> was also conscious that each had their own requirements of me</w:t>
      </w:r>
      <w:r>
        <w:rPr>
          <w:rFonts w:ascii="Arial" w:hAnsi="Arial" w:cs="Arial"/>
          <w:sz w:val="24"/>
          <w:szCs w:val="24"/>
        </w:rPr>
        <w:t>.</w:t>
      </w:r>
      <w:r w:rsidRPr="005D5DA0">
        <w:rPr>
          <w:rFonts w:ascii="Arial" w:hAnsi="Arial" w:cs="Arial"/>
          <w:sz w:val="24"/>
          <w:szCs w:val="24"/>
        </w:rPr>
        <w:t xml:space="preserve"> </w:t>
      </w:r>
      <w:r>
        <w:rPr>
          <w:rFonts w:ascii="Arial" w:hAnsi="Arial" w:cs="Arial"/>
          <w:sz w:val="24"/>
          <w:szCs w:val="24"/>
        </w:rPr>
        <w:t>S</w:t>
      </w:r>
      <w:r w:rsidRPr="005D5DA0">
        <w:rPr>
          <w:rFonts w:ascii="Arial" w:hAnsi="Arial" w:cs="Arial"/>
          <w:sz w:val="24"/>
          <w:szCs w:val="24"/>
        </w:rPr>
        <w:t xml:space="preserve">o although supportive, me having more time for work or family as I was not studying was of benefit to them but not necessarily of benefit to my personal growth. Savickas’ (2005) Career Construction Theory highlights that career paths are shaped by personal meaning and adaptability, so reflecting on how I integrate my future ambitions with a balanced lifestyle will be key to my future personal success. </w:t>
      </w:r>
    </w:p>
    <w:p w14:paraId="0926495A" w14:textId="77777777" w:rsidR="00027880" w:rsidRPr="005D5DA0" w:rsidRDefault="00027880" w:rsidP="00027880">
      <w:pPr>
        <w:spacing w:line="360" w:lineRule="auto"/>
        <w:jc w:val="both"/>
        <w:rPr>
          <w:rFonts w:ascii="Arial" w:hAnsi="Arial" w:cs="Arial"/>
          <w:b/>
          <w:bCs/>
          <w:color w:val="000000"/>
          <w:sz w:val="24"/>
          <w:szCs w:val="24"/>
          <w:shd w:val="clear" w:color="auto" w:fill="FFFFFF"/>
        </w:rPr>
      </w:pPr>
      <w:r w:rsidRPr="005D5DA0">
        <w:rPr>
          <w:rFonts w:ascii="Arial" w:hAnsi="Arial" w:cs="Arial"/>
          <w:b/>
          <w:bCs/>
          <w:color w:val="000000"/>
          <w:sz w:val="24"/>
          <w:szCs w:val="24"/>
          <w:shd w:val="clear" w:color="auto" w:fill="FFFFFF"/>
        </w:rPr>
        <w:t>Abstract Conceptualisation</w:t>
      </w:r>
    </w:p>
    <w:p w14:paraId="1CD8ACC8" w14:textId="77777777" w:rsidR="00027880" w:rsidRPr="005D5DA0" w:rsidRDefault="00027880" w:rsidP="00027880">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w:t>
      </w:r>
      <w:r w:rsidRPr="005D5DA0">
        <w:rPr>
          <w:rFonts w:ascii="Arial" w:hAnsi="Arial" w:cs="Arial"/>
          <w:color w:val="000000"/>
          <w:sz w:val="24"/>
          <w:szCs w:val="24"/>
          <w:shd w:val="clear" w:color="auto" w:fill="FFFFFF"/>
        </w:rPr>
        <w:t xml:space="preserve">hese reflections </w:t>
      </w:r>
      <w:r>
        <w:rPr>
          <w:rFonts w:ascii="Arial" w:hAnsi="Arial" w:cs="Arial"/>
          <w:color w:val="000000"/>
          <w:sz w:val="24"/>
          <w:szCs w:val="24"/>
          <w:shd w:val="clear" w:color="auto" w:fill="FFFFFF"/>
        </w:rPr>
        <w:t xml:space="preserve">prompted </w:t>
      </w:r>
      <w:r w:rsidRPr="005D5DA0">
        <w:rPr>
          <w:rFonts w:ascii="Arial" w:hAnsi="Arial" w:cs="Arial"/>
          <w:color w:val="000000"/>
          <w:sz w:val="24"/>
          <w:szCs w:val="24"/>
          <w:shd w:val="clear" w:color="auto" w:fill="FFFFFF"/>
        </w:rPr>
        <w:t xml:space="preserve">practical changes </w:t>
      </w:r>
      <w:r>
        <w:rPr>
          <w:rFonts w:ascii="Arial" w:hAnsi="Arial" w:cs="Arial"/>
          <w:color w:val="000000"/>
          <w:sz w:val="24"/>
          <w:szCs w:val="24"/>
          <w:shd w:val="clear" w:color="auto" w:fill="FFFFFF"/>
        </w:rPr>
        <w:t>to</w:t>
      </w:r>
      <w:r w:rsidRPr="005D5DA0">
        <w:rPr>
          <w:rFonts w:ascii="Arial" w:hAnsi="Arial" w:cs="Arial"/>
          <w:color w:val="000000"/>
          <w:sz w:val="24"/>
          <w:szCs w:val="24"/>
          <w:shd w:val="clear" w:color="auto" w:fill="FFFFFF"/>
        </w:rPr>
        <w:t xml:space="preserve"> my work</w:t>
      </w:r>
      <w:r>
        <w:rPr>
          <w:rFonts w:ascii="Arial" w:hAnsi="Arial" w:cs="Arial"/>
          <w:color w:val="000000"/>
          <w:sz w:val="24"/>
          <w:szCs w:val="24"/>
          <w:shd w:val="clear" w:color="auto" w:fill="FFFFFF"/>
        </w:rPr>
        <w:t>ing</w:t>
      </w:r>
      <w:r w:rsidRPr="005D5DA0">
        <w:rPr>
          <w:rFonts w:ascii="Arial" w:hAnsi="Arial" w:cs="Arial"/>
          <w:color w:val="000000"/>
          <w:sz w:val="24"/>
          <w:szCs w:val="24"/>
          <w:shd w:val="clear" w:color="auto" w:fill="FFFFFF"/>
        </w:rPr>
        <w:t xml:space="preserve"> habits</w:t>
      </w:r>
      <w:r>
        <w:rPr>
          <w:rFonts w:ascii="Arial" w:hAnsi="Arial" w:cs="Arial"/>
          <w:color w:val="000000"/>
          <w:sz w:val="24"/>
          <w:szCs w:val="24"/>
          <w:shd w:val="clear" w:color="auto" w:fill="FFFFFF"/>
        </w:rPr>
        <w:t>, as balancing study, work, and personal commitments re</w:t>
      </w:r>
      <w:r w:rsidRPr="005D5DA0">
        <w:rPr>
          <w:rFonts w:ascii="Arial" w:hAnsi="Arial" w:cs="Arial"/>
          <w:color w:val="000000"/>
          <w:sz w:val="24"/>
          <w:szCs w:val="24"/>
          <w:shd w:val="clear" w:color="auto" w:fill="FFFFFF"/>
        </w:rPr>
        <w:t>quired more than motivation</w:t>
      </w:r>
      <w:r>
        <w:rPr>
          <w:rFonts w:ascii="Arial" w:hAnsi="Arial" w:cs="Arial"/>
          <w:color w:val="000000"/>
          <w:sz w:val="24"/>
          <w:szCs w:val="24"/>
          <w:shd w:val="clear" w:color="auto" w:fill="FFFFFF"/>
        </w:rPr>
        <w:t xml:space="preserve">, it demanded </w:t>
      </w:r>
      <w:r w:rsidRPr="005D5DA0">
        <w:rPr>
          <w:rFonts w:ascii="Arial" w:hAnsi="Arial" w:cs="Arial"/>
          <w:color w:val="000000"/>
          <w:sz w:val="24"/>
          <w:szCs w:val="24"/>
          <w:shd w:val="clear" w:color="auto" w:fill="FFFFFF"/>
        </w:rPr>
        <w:t xml:space="preserve">structure. I adopted the Pomodoro Technique (Cirillo, </w:t>
      </w:r>
      <w:r>
        <w:rPr>
          <w:rFonts w:ascii="Arial" w:hAnsi="Arial" w:cs="Arial"/>
          <w:color w:val="000000"/>
          <w:sz w:val="24"/>
          <w:szCs w:val="24"/>
          <w:shd w:val="clear" w:color="auto" w:fill="FFFFFF"/>
        </w:rPr>
        <w:t>2018</w:t>
      </w:r>
      <w:r w:rsidRPr="005D5DA0">
        <w:rPr>
          <w:rFonts w:ascii="Arial" w:hAnsi="Arial" w:cs="Arial"/>
          <w:color w:val="000000"/>
          <w:sz w:val="24"/>
          <w:szCs w:val="24"/>
          <w:shd w:val="clear" w:color="auto" w:fill="FFFFFF"/>
        </w:rPr>
        <w:t xml:space="preserve">) and </w:t>
      </w:r>
      <w:r>
        <w:rPr>
          <w:rFonts w:ascii="Arial" w:hAnsi="Arial" w:cs="Arial"/>
          <w:color w:val="000000"/>
          <w:sz w:val="24"/>
          <w:szCs w:val="24"/>
          <w:shd w:val="clear" w:color="auto" w:fill="FFFFFF"/>
        </w:rPr>
        <w:t>applied</w:t>
      </w:r>
      <w:r w:rsidRPr="005D5DA0">
        <w:rPr>
          <w:rFonts w:ascii="Arial" w:hAnsi="Arial" w:cs="Arial"/>
          <w:color w:val="000000"/>
          <w:sz w:val="24"/>
          <w:szCs w:val="24"/>
          <w:shd w:val="clear" w:color="auto" w:fill="FFFFFF"/>
        </w:rPr>
        <w:t xml:space="preserve"> Covey’s (1994) Time Management Matrix to</w:t>
      </w:r>
      <w:r>
        <w:rPr>
          <w:rFonts w:ascii="Arial" w:hAnsi="Arial" w:cs="Arial"/>
          <w:color w:val="000000"/>
          <w:sz w:val="24"/>
          <w:szCs w:val="24"/>
          <w:shd w:val="clear" w:color="auto" w:fill="FFFFFF"/>
        </w:rPr>
        <w:t xml:space="preserve"> help</w:t>
      </w:r>
      <w:r w:rsidRPr="005D5DA0">
        <w:rPr>
          <w:rFonts w:ascii="Arial" w:hAnsi="Arial" w:cs="Arial"/>
          <w:color w:val="000000"/>
          <w:sz w:val="24"/>
          <w:szCs w:val="24"/>
          <w:shd w:val="clear" w:color="auto" w:fill="FFFFFF"/>
        </w:rPr>
        <w:t xml:space="preserve"> prioritise tasks and reduce procrastination. These </w:t>
      </w:r>
      <w:r>
        <w:rPr>
          <w:rFonts w:ascii="Arial" w:hAnsi="Arial" w:cs="Arial"/>
          <w:color w:val="000000"/>
          <w:sz w:val="24"/>
          <w:szCs w:val="24"/>
          <w:shd w:val="clear" w:color="auto" w:fill="FFFFFF"/>
        </w:rPr>
        <w:t xml:space="preserve">tools supported a more efficient use of time, allowing me to focus on work with multiple outputs. I now schedule dedicated periods each week for focused tasks in my Outlook calendar, helping establish boundaries and manage my availability. This approach aligns with </w:t>
      </w:r>
      <w:r w:rsidRPr="005D5DA0">
        <w:rPr>
          <w:rFonts w:ascii="Arial" w:hAnsi="Arial" w:cs="Arial"/>
          <w:color w:val="000000"/>
          <w:sz w:val="24"/>
          <w:szCs w:val="24"/>
          <w:shd w:val="clear" w:color="auto" w:fill="FFFFFF"/>
        </w:rPr>
        <w:t>Clark’s (2000) Work-Life Boundary Theory</w:t>
      </w:r>
      <w:r>
        <w:rPr>
          <w:rFonts w:ascii="Arial" w:hAnsi="Arial" w:cs="Arial"/>
          <w:color w:val="000000"/>
          <w:sz w:val="24"/>
          <w:szCs w:val="24"/>
          <w:shd w:val="clear" w:color="auto" w:fill="FFFFFF"/>
        </w:rPr>
        <w:t xml:space="preserve">, </w:t>
      </w:r>
      <w:r w:rsidRPr="005D5DA0">
        <w:rPr>
          <w:rFonts w:ascii="Arial" w:hAnsi="Arial" w:cs="Arial"/>
          <w:color w:val="000000"/>
          <w:sz w:val="24"/>
          <w:szCs w:val="24"/>
          <w:shd w:val="clear" w:color="auto" w:fill="FFFFFF"/>
        </w:rPr>
        <w:t xml:space="preserve">which </w:t>
      </w:r>
      <w:r>
        <w:rPr>
          <w:rFonts w:ascii="Arial" w:hAnsi="Arial" w:cs="Arial"/>
          <w:color w:val="000000"/>
          <w:sz w:val="24"/>
          <w:szCs w:val="24"/>
          <w:shd w:val="clear" w:color="auto" w:fill="FFFFFF"/>
        </w:rPr>
        <w:t>highlights the importance of regulating a</w:t>
      </w:r>
      <w:r w:rsidRPr="005D5DA0">
        <w:rPr>
          <w:rFonts w:ascii="Arial" w:hAnsi="Arial" w:cs="Arial"/>
          <w:color w:val="000000"/>
          <w:sz w:val="24"/>
          <w:szCs w:val="24"/>
          <w:shd w:val="clear" w:color="auto" w:fill="FFFFFF"/>
        </w:rPr>
        <w:t xml:space="preserve">ccessibility </w:t>
      </w:r>
      <w:r>
        <w:rPr>
          <w:rFonts w:ascii="Arial" w:hAnsi="Arial" w:cs="Arial"/>
          <w:color w:val="000000"/>
          <w:sz w:val="24"/>
          <w:szCs w:val="24"/>
          <w:shd w:val="clear" w:color="auto" w:fill="FFFFFF"/>
        </w:rPr>
        <w:t>to prevent stress and protect energy for</w:t>
      </w:r>
      <w:r w:rsidRPr="005D5DA0">
        <w:rPr>
          <w:rFonts w:ascii="Arial" w:hAnsi="Arial" w:cs="Arial"/>
          <w:color w:val="000000"/>
          <w:sz w:val="24"/>
          <w:szCs w:val="24"/>
          <w:shd w:val="clear" w:color="auto" w:fill="FFFFFF"/>
        </w:rPr>
        <w:t xml:space="preserve"> strategic work. </w:t>
      </w:r>
      <w:r>
        <w:rPr>
          <w:rFonts w:ascii="Arial" w:hAnsi="Arial" w:cs="Arial"/>
          <w:color w:val="000000"/>
          <w:sz w:val="24"/>
          <w:szCs w:val="24"/>
          <w:shd w:val="clear" w:color="auto" w:fill="FFFFFF"/>
        </w:rPr>
        <w:t>Additionally, Sko</w:t>
      </w:r>
      <w:r w:rsidRPr="005D5DA0">
        <w:rPr>
          <w:rFonts w:ascii="Arial" w:hAnsi="Arial" w:cs="Arial"/>
          <w:color w:val="000000"/>
          <w:sz w:val="24"/>
          <w:szCs w:val="24"/>
          <w:shd w:val="clear" w:color="auto" w:fill="FFFFFF"/>
        </w:rPr>
        <w:t>vholt &amp; Trotter-Mathison’s (2011) concept of the ‘Caring Professional’</w:t>
      </w:r>
      <w:r>
        <w:rPr>
          <w:rFonts w:ascii="Arial" w:hAnsi="Arial" w:cs="Arial"/>
          <w:color w:val="000000"/>
          <w:sz w:val="24"/>
          <w:szCs w:val="24"/>
          <w:shd w:val="clear" w:color="auto" w:fill="FFFFFF"/>
        </w:rPr>
        <w:t xml:space="preserve"> resonates with my tendency to overextend myself due to a reluctance to say no. Recognising this, I now prioritise setting boundaries to mitigate the risk of burnout in both personal and professional contexts.</w:t>
      </w:r>
      <w:r w:rsidRPr="005D5DA0">
        <w:rPr>
          <w:rFonts w:ascii="Arial" w:hAnsi="Arial" w:cs="Arial"/>
          <w:color w:val="000000"/>
          <w:sz w:val="24"/>
          <w:szCs w:val="24"/>
          <w:shd w:val="clear" w:color="auto" w:fill="FFFFFF"/>
        </w:rPr>
        <w:t xml:space="preserve"> </w:t>
      </w:r>
    </w:p>
    <w:p w14:paraId="3F693924" w14:textId="6ABE16B2" w:rsidR="00027880" w:rsidRPr="005D5DA0" w:rsidRDefault="00027880" w:rsidP="00027880">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Alongside my reflective learning, I deepened my understanding of the theoretical foundations of strategic workforce planning</w:t>
      </w:r>
      <w:r w:rsidRPr="005D5DA0">
        <w:rPr>
          <w:rFonts w:ascii="Arial" w:hAnsi="Arial" w:cs="Arial"/>
          <w:color w:val="000000"/>
          <w:sz w:val="24"/>
          <w:szCs w:val="24"/>
          <w:shd w:val="clear" w:color="auto" w:fill="FFFFFF"/>
        </w:rPr>
        <w:t xml:space="preserve">. Mintzberg’s (1994) Strategic Thinking Model has </w:t>
      </w:r>
      <w:r>
        <w:rPr>
          <w:rFonts w:ascii="Arial" w:hAnsi="Arial" w:cs="Arial"/>
          <w:color w:val="000000"/>
          <w:sz w:val="24"/>
          <w:szCs w:val="24"/>
          <w:shd w:val="clear" w:color="auto" w:fill="FFFFFF"/>
        </w:rPr>
        <w:t>been instrumental in guiding my shift from reactive, short-term responses to more future-oriented, strategic thinking. While operational pressures have often dominated due to service instability, this framework reinforced the importance of balancing analytical evidence with insight to shape long-term planning. As a result, I now consistently apply a systems-thinking approach, encouraging colleagues to consider interdependencies, equity and the broader implications of workforce decisions. This evolution in my thinking has also sparked an interest in pursuing future research in strategic workforce development</w:t>
      </w:r>
      <w:r w:rsidR="005430F6">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Pr="005D5DA0">
        <w:rPr>
          <w:rFonts w:ascii="Arial" w:hAnsi="Arial" w:cs="Arial"/>
          <w:color w:val="000000"/>
          <w:sz w:val="24"/>
          <w:szCs w:val="24"/>
          <w:shd w:val="clear" w:color="auto" w:fill="FFFFFF"/>
        </w:rPr>
        <w:t>inspir</w:t>
      </w:r>
      <w:r w:rsidR="005430F6">
        <w:rPr>
          <w:rFonts w:ascii="Arial" w:hAnsi="Arial" w:cs="Arial"/>
          <w:color w:val="000000"/>
          <w:sz w:val="24"/>
          <w:szCs w:val="24"/>
          <w:shd w:val="clear" w:color="auto" w:fill="FFFFFF"/>
        </w:rPr>
        <w:t>ing</w:t>
      </w:r>
      <w:r w:rsidRPr="005D5DA0">
        <w:rPr>
          <w:rFonts w:ascii="Arial" w:hAnsi="Arial" w:cs="Arial"/>
          <w:color w:val="000000"/>
          <w:sz w:val="24"/>
          <w:szCs w:val="24"/>
          <w:shd w:val="clear" w:color="auto" w:fill="FFFFFF"/>
        </w:rPr>
        <w:t xml:space="preserve"> me to pursue potential research opportunities in these areas.</w:t>
      </w:r>
    </w:p>
    <w:p w14:paraId="42C1F4AB" w14:textId="77777777" w:rsidR="00027880" w:rsidRPr="005D5DA0" w:rsidRDefault="00027880" w:rsidP="00027880">
      <w:pPr>
        <w:spacing w:line="360" w:lineRule="auto"/>
        <w:jc w:val="both"/>
        <w:rPr>
          <w:rFonts w:ascii="Arial" w:hAnsi="Arial" w:cs="Arial"/>
          <w:b/>
          <w:bCs/>
          <w:color w:val="000000"/>
          <w:sz w:val="24"/>
          <w:szCs w:val="24"/>
          <w:shd w:val="clear" w:color="auto" w:fill="FFFFFF"/>
        </w:rPr>
      </w:pPr>
      <w:r w:rsidRPr="005D5DA0">
        <w:rPr>
          <w:rFonts w:ascii="Arial" w:hAnsi="Arial" w:cs="Arial"/>
          <w:b/>
          <w:bCs/>
          <w:color w:val="000000"/>
          <w:sz w:val="24"/>
          <w:szCs w:val="24"/>
          <w:shd w:val="clear" w:color="auto" w:fill="FFFFFF"/>
        </w:rPr>
        <w:lastRenderedPageBreak/>
        <w:t>Active Experimentation</w:t>
      </w:r>
    </w:p>
    <w:p w14:paraId="25D40EC0"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 xml:space="preserve">One of the most tangible outcomes of my reflective practice has been securing a secondment to Health Education and Improvement Wales (HEIW) as a Strategic Workforce Planning Manager. This I believe, is as a direct result of my self-reflection and commitment to professional development. Savickas’ (2005) Career Construction Theory suggests that careers are shaped by personal meaning-making and adaptability, and my transition into this role reflects a conscious step toward aligning my work with my broader aspirations in workforce strategy. </w:t>
      </w:r>
    </w:p>
    <w:p w14:paraId="5346B24B"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 xml:space="preserve">During this latter phase of completing the RAL module I have been able to take more time to reflect on the whole experience through writing this essay. As part of my own learning I have also engaged in a 360-degree feedback exercise. I feel I have definitively grown in confidence through undertaking this, as never would I have considered reaching out to peers, those that I line manage and assistant directors simply from my own desire to improve, learn and develop. This would have been something I would have been forced to undertake previously; however, I feel empowered in asking others for this feedback and I hope to take on board their thoughts on what I can do to be a better leader moving into my new role. </w:t>
      </w:r>
    </w:p>
    <w:p w14:paraId="5A32B937" w14:textId="77777777" w:rsidR="00027880" w:rsidRPr="005D5DA0" w:rsidRDefault="00027880" w:rsidP="00027880">
      <w:pPr>
        <w:spacing w:line="360" w:lineRule="auto"/>
        <w:jc w:val="both"/>
        <w:rPr>
          <w:rFonts w:ascii="Arial" w:hAnsi="Arial" w:cs="Arial"/>
          <w:color w:val="000000"/>
          <w:sz w:val="24"/>
          <w:szCs w:val="24"/>
          <w:shd w:val="clear" w:color="auto" w:fill="FFFFFF"/>
        </w:rPr>
      </w:pPr>
      <w:r w:rsidRPr="005D5DA0">
        <w:rPr>
          <w:rFonts w:ascii="Arial" w:hAnsi="Arial" w:cs="Arial"/>
          <w:color w:val="000000"/>
          <w:sz w:val="24"/>
          <w:szCs w:val="24"/>
          <w:shd w:val="clear" w:color="auto" w:fill="FFFFFF"/>
        </w:rPr>
        <w:t>Looking ahead, I am committed to continuing my development through academic study and professional practice. I am exploring further study options, including potential research in workforce strategy and evaluation, and actively promoting reflective practice and knowledge sharing within my team. The RAL module has therefore served as a catalyst for meaningful transformation for me, both in how I see myself and how I contribute to the evolving landscape of NHS Wales.</w:t>
      </w:r>
    </w:p>
    <w:p w14:paraId="66F8683E" w14:textId="77777777" w:rsidR="00027880" w:rsidRPr="005D5DA0" w:rsidRDefault="00027880" w:rsidP="00027880">
      <w:pPr>
        <w:spacing w:line="360" w:lineRule="auto"/>
        <w:jc w:val="both"/>
        <w:rPr>
          <w:rFonts w:ascii="Arial" w:hAnsi="Arial" w:cs="Arial"/>
          <w:color w:val="000000"/>
          <w:sz w:val="24"/>
          <w:szCs w:val="24"/>
          <w:shd w:val="clear" w:color="auto" w:fill="FFFFFF"/>
        </w:rPr>
      </w:pPr>
    </w:p>
    <w:p w14:paraId="62C3F6A0" w14:textId="77777777" w:rsidR="00027880" w:rsidRPr="005D5DA0" w:rsidRDefault="00027880" w:rsidP="00027880">
      <w:pPr>
        <w:spacing w:line="360" w:lineRule="auto"/>
        <w:jc w:val="both"/>
        <w:rPr>
          <w:rFonts w:ascii="Arial" w:hAnsi="Arial" w:cs="Arial"/>
          <w:b/>
          <w:bCs/>
          <w:sz w:val="24"/>
          <w:szCs w:val="24"/>
        </w:rPr>
      </w:pPr>
      <w:r w:rsidRPr="005D5DA0">
        <w:rPr>
          <w:rFonts w:ascii="Arial" w:hAnsi="Arial" w:cs="Arial"/>
          <w:b/>
          <w:bCs/>
          <w:sz w:val="24"/>
          <w:szCs w:val="24"/>
        </w:rPr>
        <w:t>Conclusion</w:t>
      </w:r>
    </w:p>
    <w:p w14:paraId="12D94BBE"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Engaging in the Recognition and Accreditation of Learning module has been a transformative experience, providing me with a deeper understanding of myself, my professional aspirations, and my strategic role in workforce planning. This reflective journey has not only strengthened my confidence but has also ignited new interests in self-improvement, leadership, and long-term workforce planning.  </w:t>
      </w:r>
    </w:p>
    <w:p w14:paraId="353B75EA"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 xml:space="preserve">Through Kolb’s Experiential Learning Cycle, I have been able to make sense of the personal and professional impact of the RAL module. The journey from reflective </w:t>
      </w:r>
      <w:r w:rsidRPr="005D5DA0">
        <w:rPr>
          <w:rFonts w:ascii="Arial" w:hAnsi="Arial" w:cs="Arial"/>
          <w:sz w:val="24"/>
          <w:szCs w:val="24"/>
        </w:rPr>
        <w:lastRenderedPageBreak/>
        <w:t>observation to active experimentation has not only improved my performance but has also clarified my future aspirations. I am now pursuing a more strategic, research-informed path through undertaking a secondment at HEIW that will build on my lived experience, help support National change and will contribute to sustainable workforce planning. This reflective process will continue to guide my development, ensuring that future decisions remain rooted in insight, purpose, and impact.</w:t>
      </w:r>
    </w:p>
    <w:p w14:paraId="45276D32" w14:textId="77777777" w:rsidR="00027880" w:rsidRPr="005D5DA0" w:rsidRDefault="00027880" w:rsidP="00027880">
      <w:pPr>
        <w:spacing w:line="360" w:lineRule="auto"/>
        <w:jc w:val="both"/>
        <w:rPr>
          <w:rFonts w:ascii="Arial" w:hAnsi="Arial" w:cs="Arial"/>
          <w:sz w:val="24"/>
          <w:szCs w:val="24"/>
        </w:rPr>
      </w:pPr>
      <w:r w:rsidRPr="005D5DA0">
        <w:rPr>
          <w:rFonts w:ascii="Arial" w:hAnsi="Arial" w:cs="Arial"/>
          <w:sz w:val="24"/>
          <w:szCs w:val="24"/>
        </w:rPr>
        <w:t>Before beginning this module, I felt unsure of how I would write reflectively and how I would incorporate and apply academic theories and models to translate my experiential learning. As a result of completing the module I feel inspired by what I have achieved. Looking back at my first Learning Area and how I have developed my understanding of academic writing I feel proud of my achievements. Although during challenging moments I have cursed the fact that I signed up to undertake this module</w:t>
      </w:r>
      <w:r>
        <w:rPr>
          <w:rFonts w:ascii="Arial" w:hAnsi="Arial" w:cs="Arial"/>
          <w:sz w:val="24"/>
          <w:szCs w:val="24"/>
        </w:rPr>
        <w:t>,</w:t>
      </w:r>
      <w:r w:rsidRPr="005D5DA0">
        <w:rPr>
          <w:rFonts w:ascii="Arial" w:hAnsi="Arial" w:cs="Arial"/>
          <w:sz w:val="24"/>
          <w:szCs w:val="24"/>
        </w:rPr>
        <w:t xml:space="preserve"> on reflecting on my achievements and where I am today, I am glad that I have gone through this process. Moving forward, I aim to continue integrating lifelong learning, strategic foresight, and evidence-based workforce planning into my professional practice, ensuring that my work has a lasting impact on the healthcare system.</w:t>
      </w:r>
    </w:p>
    <w:p w14:paraId="1494F32E" w14:textId="77777777" w:rsidR="00027880" w:rsidRPr="005D5DA0" w:rsidRDefault="00027880" w:rsidP="00027880">
      <w:pPr>
        <w:spacing w:line="360" w:lineRule="auto"/>
        <w:jc w:val="both"/>
        <w:rPr>
          <w:rFonts w:ascii="Arial" w:hAnsi="Arial" w:cs="Arial"/>
          <w:sz w:val="24"/>
          <w:szCs w:val="24"/>
        </w:rPr>
      </w:pPr>
    </w:p>
    <w:p w14:paraId="3141E149" w14:textId="77777777" w:rsidR="00027880" w:rsidRPr="005D5DA0" w:rsidRDefault="00027880" w:rsidP="00027880">
      <w:pPr>
        <w:spacing w:line="360" w:lineRule="auto"/>
        <w:jc w:val="both"/>
        <w:rPr>
          <w:rFonts w:ascii="Arial" w:hAnsi="Arial" w:cs="Arial"/>
          <w:sz w:val="24"/>
          <w:szCs w:val="24"/>
        </w:rPr>
      </w:pPr>
    </w:p>
    <w:p w14:paraId="476C827D" w14:textId="77777777" w:rsidR="00027880" w:rsidRPr="005D5DA0" w:rsidRDefault="00027880" w:rsidP="00027880">
      <w:pPr>
        <w:spacing w:line="360" w:lineRule="auto"/>
        <w:jc w:val="both"/>
        <w:rPr>
          <w:rFonts w:ascii="Arial" w:hAnsi="Arial" w:cs="Arial"/>
          <w:sz w:val="24"/>
          <w:szCs w:val="24"/>
        </w:rPr>
      </w:pPr>
    </w:p>
    <w:p w14:paraId="4C0266E0" w14:textId="77777777" w:rsidR="00925EB0" w:rsidRDefault="00925EB0" w:rsidP="00027880">
      <w:pPr>
        <w:spacing w:line="360" w:lineRule="auto"/>
        <w:jc w:val="both"/>
        <w:rPr>
          <w:rFonts w:ascii="Arial" w:hAnsi="Arial" w:cs="Arial"/>
          <w:sz w:val="24"/>
          <w:szCs w:val="24"/>
        </w:rPr>
      </w:pPr>
    </w:p>
    <w:p w14:paraId="6CA4FD68" w14:textId="77777777" w:rsidR="00925EB0" w:rsidRDefault="00925EB0" w:rsidP="00027880">
      <w:pPr>
        <w:spacing w:line="360" w:lineRule="auto"/>
        <w:jc w:val="both"/>
        <w:rPr>
          <w:rFonts w:ascii="Arial" w:hAnsi="Arial" w:cs="Arial"/>
          <w:sz w:val="24"/>
          <w:szCs w:val="24"/>
        </w:rPr>
      </w:pPr>
    </w:p>
    <w:p w14:paraId="11DE1D1B" w14:textId="77777777" w:rsidR="00925EB0" w:rsidRDefault="00925EB0" w:rsidP="00027880">
      <w:pPr>
        <w:spacing w:line="360" w:lineRule="auto"/>
        <w:jc w:val="both"/>
        <w:rPr>
          <w:rFonts w:ascii="Arial" w:hAnsi="Arial" w:cs="Arial"/>
          <w:sz w:val="24"/>
          <w:szCs w:val="24"/>
        </w:rPr>
      </w:pPr>
    </w:p>
    <w:p w14:paraId="16349D94" w14:textId="77777777" w:rsidR="00925EB0" w:rsidRDefault="00925EB0" w:rsidP="00027880">
      <w:pPr>
        <w:spacing w:line="360" w:lineRule="auto"/>
        <w:jc w:val="both"/>
        <w:rPr>
          <w:rFonts w:ascii="Arial" w:hAnsi="Arial" w:cs="Arial"/>
          <w:sz w:val="24"/>
          <w:szCs w:val="24"/>
        </w:rPr>
      </w:pPr>
    </w:p>
    <w:p w14:paraId="0DF5C2FC" w14:textId="77777777" w:rsidR="00925EB0" w:rsidRDefault="00925EB0" w:rsidP="00027880">
      <w:pPr>
        <w:spacing w:line="360" w:lineRule="auto"/>
        <w:jc w:val="both"/>
        <w:rPr>
          <w:rFonts w:ascii="Arial" w:hAnsi="Arial" w:cs="Arial"/>
          <w:sz w:val="24"/>
          <w:szCs w:val="24"/>
        </w:rPr>
      </w:pPr>
    </w:p>
    <w:p w14:paraId="1E08872F" w14:textId="77777777" w:rsidR="00925EB0" w:rsidRDefault="00925EB0" w:rsidP="00027880">
      <w:pPr>
        <w:spacing w:line="360" w:lineRule="auto"/>
        <w:jc w:val="both"/>
        <w:rPr>
          <w:rFonts w:ascii="Arial" w:hAnsi="Arial" w:cs="Arial"/>
          <w:sz w:val="24"/>
          <w:szCs w:val="24"/>
        </w:rPr>
      </w:pPr>
    </w:p>
    <w:p w14:paraId="786BFD10" w14:textId="77777777" w:rsidR="00925EB0" w:rsidRDefault="00925EB0" w:rsidP="00027880">
      <w:pPr>
        <w:spacing w:line="360" w:lineRule="auto"/>
        <w:jc w:val="both"/>
        <w:rPr>
          <w:rFonts w:ascii="Arial" w:hAnsi="Arial" w:cs="Arial"/>
          <w:sz w:val="24"/>
          <w:szCs w:val="24"/>
        </w:rPr>
      </w:pPr>
    </w:p>
    <w:p w14:paraId="43FFCB52" w14:textId="77777777" w:rsidR="00925EB0" w:rsidRDefault="00925EB0" w:rsidP="00027880">
      <w:pPr>
        <w:spacing w:line="360" w:lineRule="auto"/>
        <w:jc w:val="both"/>
        <w:rPr>
          <w:rFonts w:ascii="Arial" w:hAnsi="Arial" w:cs="Arial"/>
          <w:sz w:val="24"/>
          <w:szCs w:val="24"/>
        </w:rPr>
      </w:pPr>
    </w:p>
    <w:p w14:paraId="5D3A0E2C" w14:textId="77777777" w:rsidR="00925EB0" w:rsidRDefault="00925EB0" w:rsidP="00027880">
      <w:pPr>
        <w:spacing w:line="360" w:lineRule="auto"/>
        <w:jc w:val="both"/>
        <w:rPr>
          <w:rFonts w:ascii="Arial" w:hAnsi="Arial" w:cs="Arial"/>
          <w:sz w:val="24"/>
          <w:szCs w:val="24"/>
        </w:rPr>
      </w:pPr>
    </w:p>
    <w:p w14:paraId="564F0B6B" w14:textId="77777777" w:rsidR="00925EB0" w:rsidRDefault="00925EB0" w:rsidP="00027880">
      <w:pPr>
        <w:spacing w:line="360" w:lineRule="auto"/>
        <w:jc w:val="both"/>
        <w:rPr>
          <w:rFonts w:ascii="Arial" w:hAnsi="Arial" w:cs="Arial"/>
          <w:sz w:val="24"/>
          <w:szCs w:val="24"/>
        </w:rPr>
      </w:pPr>
    </w:p>
    <w:p w14:paraId="4A168D84" w14:textId="5DB19CC1" w:rsidR="00956AE2" w:rsidRDefault="00027880" w:rsidP="00027880">
      <w:pPr>
        <w:spacing w:line="360" w:lineRule="auto"/>
        <w:jc w:val="both"/>
        <w:rPr>
          <w:rFonts w:ascii="Arial" w:hAnsi="Arial" w:cs="Arial"/>
          <w:b/>
          <w:bCs/>
          <w:sz w:val="28"/>
          <w:szCs w:val="28"/>
        </w:rPr>
      </w:pPr>
      <w:r w:rsidRPr="00F63CEE">
        <w:rPr>
          <w:rFonts w:ascii="Arial" w:hAnsi="Arial" w:cs="Arial"/>
          <w:b/>
          <w:bCs/>
          <w:sz w:val="28"/>
          <w:szCs w:val="28"/>
        </w:rPr>
        <w:lastRenderedPageBreak/>
        <w:t>References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022C46" w:rsidRPr="00E44959" w14:paraId="09C20374" w14:textId="77777777" w:rsidTr="008375D2">
        <w:trPr>
          <w:trHeight w:val="290"/>
        </w:trPr>
        <w:tc>
          <w:tcPr>
            <w:tcW w:w="9026" w:type="dxa"/>
            <w:noWrap/>
            <w:hideMark/>
          </w:tcPr>
          <w:p w14:paraId="621CE675"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Anderson, L.W. and Krathwohl, D.R. (2001)</w:t>
            </w:r>
            <w:r w:rsidRPr="00E44959">
              <w:rPr>
                <w:rFonts w:ascii="Arial" w:hAnsi="Arial" w:cs="Arial"/>
                <w:i/>
                <w:iCs/>
                <w:sz w:val="24"/>
                <w:szCs w:val="24"/>
              </w:rPr>
              <w:t xml:space="preserve"> A taxonomy for learning, teaching, and assessing: A revision of Bloom's taxonomy of educational objectives</w:t>
            </w:r>
            <w:r w:rsidRPr="00E44959">
              <w:rPr>
                <w:rFonts w:ascii="Arial" w:hAnsi="Arial" w:cs="Arial"/>
                <w:sz w:val="24"/>
                <w:szCs w:val="24"/>
              </w:rPr>
              <w:t>. New York: Longman.  </w:t>
            </w:r>
          </w:p>
        </w:tc>
      </w:tr>
      <w:tr w:rsidR="00022C46" w:rsidRPr="00E44959" w14:paraId="0F56B417" w14:textId="77777777" w:rsidTr="008375D2">
        <w:trPr>
          <w:trHeight w:val="290"/>
        </w:trPr>
        <w:tc>
          <w:tcPr>
            <w:tcW w:w="9026" w:type="dxa"/>
            <w:noWrap/>
            <w:hideMark/>
          </w:tcPr>
          <w:p w14:paraId="730B30A9" w14:textId="240D275F"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Argyris, C., &amp; Schön, D. A. (1978). </w:t>
            </w:r>
            <w:r w:rsidRPr="00E44959">
              <w:rPr>
                <w:rFonts w:ascii="Arial" w:hAnsi="Arial" w:cs="Arial"/>
                <w:i/>
                <w:iCs/>
                <w:sz w:val="24"/>
                <w:szCs w:val="24"/>
              </w:rPr>
              <w:t>Organizational Learning: A Theory of Action Perspective</w:t>
            </w:r>
            <w:r w:rsidRPr="00E44959">
              <w:rPr>
                <w:rFonts w:ascii="Arial" w:hAnsi="Arial" w:cs="Arial"/>
                <w:sz w:val="24"/>
                <w:szCs w:val="24"/>
              </w:rPr>
              <w:t>. New York: Addison-Wesley (</w:t>
            </w:r>
            <w:r w:rsidR="0079053E">
              <w:rPr>
                <w:rFonts w:ascii="Arial" w:hAnsi="Arial" w:cs="Arial"/>
                <w:sz w:val="24"/>
                <w:szCs w:val="24"/>
              </w:rPr>
              <w:t>A</w:t>
            </w:r>
            <w:r w:rsidRPr="00E44959">
              <w:rPr>
                <w:rFonts w:ascii="Arial" w:hAnsi="Arial" w:cs="Arial"/>
                <w:sz w:val="24"/>
                <w:szCs w:val="24"/>
              </w:rPr>
              <w:t xml:space="preserve">ccessed through https://archive.org/details/organizationalle00chri/page/n1/mode/2up on </w:t>
            </w:r>
            <w:r w:rsidR="0079053E">
              <w:rPr>
                <w:rFonts w:ascii="Arial" w:hAnsi="Arial" w:cs="Arial"/>
                <w:sz w:val="24"/>
                <w:szCs w:val="24"/>
              </w:rPr>
              <w:t>25/03/2025</w:t>
            </w:r>
            <w:r w:rsidRPr="00E44959">
              <w:rPr>
                <w:rFonts w:ascii="Arial" w:hAnsi="Arial" w:cs="Arial"/>
                <w:sz w:val="24"/>
                <w:szCs w:val="24"/>
              </w:rPr>
              <w:t>)</w:t>
            </w:r>
            <w:r w:rsidR="0079053E">
              <w:rPr>
                <w:rFonts w:ascii="Arial" w:hAnsi="Arial" w:cs="Arial"/>
                <w:sz w:val="24"/>
                <w:szCs w:val="24"/>
              </w:rPr>
              <w:t>.</w:t>
            </w:r>
          </w:p>
        </w:tc>
      </w:tr>
      <w:tr w:rsidR="00022C46" w:rsidRPr="00E44959" w14:paraId="309375A3" w14:textId="77777777" w:rsidTr="008375D2">
        <w:trPr>
          <w:trHeight w:val="290"/>
        </w:trPr>
        <w:tc>
          <w:tcPr>
            <w:tcW w:w="9026" w:type="dxa"/>
            <w:noWrap/>
            <w:hideMark/>
          </w:tcPr>
          <w:p w14:paraId="0C479107" w14:textId="762FBBE5" w:rsidR="00022C46" w:rsidRPr="00E44959" w:rsidRDefault="00022C46" w:rsidP="00556C83">
            <w:pPr>
              <w:spacing w:after="240"/>
              <w:rPr>
                <w:rFonts w:ascii="Arial" w:hAnsi="Arial" w:cs="Arial"/>
                <w:sz w:val="24"/>
                <w:szCs w:val="24"/>
              </w:rPr>
            </w:pPr>
            <w:r w:rsidRPr="00E44959">
              <w:rPr>
                <w:rFonts w:ascii="Arial" w:hAnsi="Arial" w:cs="Arial"/>
                <w:sz w:val="24"/>
                <w:szCs w:val="24"/>
              </w:rPr>
              <w:t>Bager-Charleson, S. (2020)</w:t>
            </w:r>
            <w:r w:rsidRPr="00E44959">
              <w:rPr>
                <w:rFonts w:ascii="Arial" w:hAnsi="Arial" w:cs="Arial"/>
                <w:i/>
                <w:iCs/>
                <w:sz w:val="24"/>
                <w:szCs w:val="24"/>
              </w:rPr>
              <w:t xml:space="preserve"> Reflective Practice and Personal Development.</w:t>
            </w:r>
            <w:r w:rsidRPr="00E44959">
              <w:rPr>
                <w:rFonts w:ascii="Arial" w:hAnsi="Arial" w:cs="Arial"/>
                <w:sz w:val="24"/>
                <w:szCs w:val="24"/>
              </w:rPr>
              <w:t xml:space="preserve"> 2</w:t>
            </w:r>
            <w:r w:rsidR="003D52E2" w:rsidRPr="003D52E2">
              <w:rPr>
                <w:rFonts w:ascii="Arial" w:hAnsi="Arial" w:cs="Arial"/>
                <w:sz w:val="24"/>
                <w:szCs w:val="24"/>
                <w:vertAlign w:val="superscript"/>
              </w:rPr>
              <w:t>nd</w:t>
            </w:r>
            <w:r w:rsidR="003D52E2">
              <w:rPr>
                <w:rFonts w:ascii="Arial" w:hAnsi="Arial" w:cs="Arial"/>
                <w:sz w:val="24"/>
                <w:szCs w:val="24"/>
              </w:rPr>
              <w:t xml:space="preserve"> </w:t>
            </w:r>
            <w:r w:rsidRPr="00E44959">
              <w:rPr>
                <w:rFonts w:ascii="Arial" w:hAnsi="Arial" w:cs="Arial"/>
                <w:sz w:val="24"/>
                <w:szCs w:val="24"/>
              </w:rPr>
              <w:t xml:space="preserve"> </w:t>
            </w:r>
            <w:r w:rsidR="003D52E2">
              <w:rPr>
                <w:rFonts w:ascii="Arial" w:hAnsi="Arial" w:cs="Arial"/>
                <w:sz w:val="24"/>
                <w:szCs w:val="24"/>
              </w:rPr>
              <w:t>e</w:t>
            </w:r>
            <w:r w:rsidR="006E6CB2">
              <w:rPr>
                <w:rFonts w:ascii="Arial" w:hAnsi="Arial" w:cs="Arial"/>
                <w:sz w:val="24"/>
                <w:szCs w:val="24"/>
              </w:rPr>
              <w:t>dition</w:t>
            </w:r>
            <w:r w:rsidRPr="00E44959">
              <w:rPr>
                <w:rFonts w:ascii="Arial" w:hAnsi="Arial" w:cs="Arial"/>
                <w:sz w:val="24"/>
                <w:szCs w:val="24"/>
              </w:rPr>
              <w:t>. London: Sage</w:t>
            </w:r>
            <w:r w:rsidR="00B26276">
              <w:rPr>
                <w:rFonts w:ascii="Arial" w:hAnsi="Arial" w:cs="Arial"/>
                <w:sz w:val="24"/>
                <w:szCs w:val="24"/>
              </w:rPr>
              <w:t>.</w:t>
            </w:r>
          </w:p>
        </w:tc>
      </w:tr>
      <w:tr w:rsidR="00022C46" w:rsidRPr="00E44959" w14:paraId="4A6E683A" w14:textId="77777777" w:rsidTr="008375D2">
        <w:trPr>
          <w:trHeight w:val="290"/>
        </w:trPr>
        <w:tc>
          <w:tcPr>
            <w:tcW w:w="9026" w:type="dxa"/>
            <w:noWrap/>
            <w:hideMark/>
          </w:tcPr>
          <w:p w14:paraId="2414BB9E"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Bandura, A. (1977) Self-efficacy: Toward a unifying theory of behavioral change,</w:t>
            </w:r>
            <w:r w:rsidRPr="00E44959">
              <w:rPr>
                <w:rFonts w:ascii="Arial" w:hAnsi="Arial" w:cs="Arial"/>
                <w:i/>
                <w:iCs/>
                <w:sz w:val="24"/>
                <w:szCs w:val="24"/>
              </w:rPr>
              <w:t xml:space="preserve"> Psychological Review</w:t>
            </w:r>
            <w:r w:rsidRPr="00E44959">
              <w:rPr>
                <w:rFonts w:ascii="Arial" w:hAnsi="Arial" w:cs="Arial"/>
                <w:sz w:val="24"/>
                <w:szCs w:val="24"/>
              </w:rPr>
              <w:t>, 84(2), pp. 191-215.  </w:t>
            </w:r>
          </w:p>
        </w:tc>
      </w:tr>
      <w:tr w:rsidR="00022C46" w:rsidRPr="00E44959" w14:paraId="2EEE1237" w14:textId="77777777" w:rsidTr="008375D2">
        <w:trPr>
          <w:trHeight w:val="290"/>
        </w:trPr>
        <w:tc>
          <w:tcPr>
            <w:tcW w:w="9026" w:type="dxa"/>
            <w:noWrap/>
            <w:hideMark/>
          </w:tcPr>
          <w:p w14:paraId="08A14C05"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Batson, C.D. (1991) ‘Empathic joy and the empathy--altruism hypothesis’, </w:t>
            </w:r>
            <w:r w:rsidRPr="00E44959">
              <w:rPr>
                <w:rFonts w:ascii="Arial" w:hAnsi="Arial" w:cs="Arial"/>
                <w:i/>
                <w:iCs/>
                <w:sz w:val="24"/>
                <w:szCs w:val="24"/>
              </w:rPr>
              <w:t>Journal of personality and social psychology</w:t>
            </w:r>
            <w:r w:rsidRPr="00E44959">
              <w:rPr>
                <w:rFonts w:ascii="Arial" w:hAnsi="Arial" w:cs="Arial"/>
                <w:sz w:val="24"/>
                <w:szCs w:val="24"/>
              </w:rPr>
              <w:t>, 61(Sep 91), pp. 413–426.</w:t>
            </w:r>
          </w:p>
        </w:tc>
      </w:tr>
      <w:tr w:rsidR="00022C46" w:rsidRPr="00E44959" w14:paraId="1CB80F80" w14:textId="77777777" w:rsidTr="008375D2">
        <w:trPr>
          <w:trHeight w:val="290"/>
        </w:trPr>
        <w:tc>
          <w:tcPr>
            <w:tcW w:w="9026" w:type="dxa"/>
            <w:noWrap/>
            <w:hideMark/>
          </w:tcPr>
          <w:p w14:paraId="7E3D9CDF" w14:textId="20482AAB"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Beard, C &amp; Wilson, J.P.(2013) </w:t>
            </w:r>
            <w:r w:rsidRPr="00E44959">
              <w:rPr>
                <w:rFonts w:ascii="Arial" w:hAnsi="Arial" w:cs="Arial"/>
                <w:i/>
                <w:iCs/>
                <w:sz w:val="24"/>
                <w:szCs w:val="24"/>
              </w:rPr>
              <w:t>Experiential Learning: A handbook for education, training and coaching</w:t>
            </w:r>
            <w:r w:rsidRPr="00E44959">
              <w:rPr>
                <w:rFonts w:ascii="Arial" w:hAnsi="Arial" w:cs="Arial"/>
                <w:sz w:val="24"/>
                <w:szCs w:val="24"/>
              </w:rPr>
              <w:t>. 3</w:t>
            </w:r>
            <w:r w:rsidR="003D52E2" w:rsidRPr="003D52E2">
              <w:rPr>
                <w:rFonts w:ascii="Arial" w:hAnsi="Arial" w:cs="Arial"/>
                <w:sz w:val="24"/>
                <w:szCs w:val="24"/>
                <w:vertAlign w:val="superscript"/>
              </w:rPr>
              <w:t>rd</w:t>
            </w:r>
            <w:r w:rsidR="003D52E2">
              <w:rPr>
                <w:rFonts w:ascii="Arial" w:hAnsi="Arial" w:cs="Arial"/>
                <w:sz w:val="24"/>
                <w:szCs w:val="24"/>
              </w:rPr>
              <w:t xml:space="preserve"> e</w:t>
            </w:r>
            <w:r w:rsidRPr="00E44959">
              <w:rPr>
                <w:rFonts w:ascii="Arial" w:hAnsi="Arial" w:cs="Arial"/>
                <w:sz w:val="24"/>
                <w:szCs w:val="24"/>
              </w:rPr>
              <w:t>d</w:t>
            </w:r>
            <w:r w:rsidR="006E6CB2">
              <w:rPr>
                <w:rFonts w:ascii="Arial" w:hAnsi="Arial" w:cs="Arial"/>
                <w:sz w:val="24"/>
                <w:szCs w:val="24"/>
              </w:rPr>
              <w:t>itio</w:t>
            </w:r>
            <w:r w:rsidRPr="00E44959">
              <w:rPr>
                <w:rFonts w:ascii="Arial" w:hAnsi="Arial" w:cs="Arial"/>
                <w:sz w:val="24"/>
                <w:szCs w:val="24"/>
              </w:rPr>
              <w:t>n. London: Kogan Page</w:t>
            </w:r>
            <w:r w:rsidR="00B26276">
              <w:rPr>
                <w:rFonts w:ascii="Arial" w:hAnsi="Arial" w:cs="Arial"/>
                <w:sz w:val="24"/>
                <w:szCs w:val="24"/>
              </w:rPr>
              <w:t>.</w:t>
            </w:r>
          </w:p>
        </w:tc>
      </w:tr>
      <w:tr w:rsidR="00022C46" w:rsidRPr="00E44959" w14:paraId="5236C751" w14:textId="77777777" w:rsidTr="008375D2">
        <w:trPr>
          <w:trHeight w:val="290"/>
        </w:trPr>
        <w:tc>
          <w:tcPr>
            <w:tcW w:w="9026" w:type="dxa"/>
            <w:noWrap/>
            <w:hideMark/>
          </w:tcPr>
          <w:p w14:paraId="5C3757F9" w14:textId="6DA2F0F8"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Biggs, J. and Tang, C. (2011) </w:t>
            </w:r>
            <w:r w:rsidRPr="00E44959">
              <w:rPr>
                <w:rFonts w:ascii="Arial" w:hAnsi="Arial" w:cs="Arial"/>
                <w:i/>
                <w:iCs/>
                <w:sz w:val="24"/>
                <w:szCs w:val="24"/>
              </w:rPr>
              <w:t>Teaching for quality learning at university: What the student does.</w:t>
            </w:r>
            <w:r w:rsidRPr="00E44959">
              <w:rPr>
                <w:rFonts w:ascii="Arial" w:hAnsi="Arial" w:cs="Arial"/>
                <w:sz w:val="24"/>
                <w:szCs w:val="24"/>
              </w:rPr>
              <w:t xml:space="preserve"> 4</w:t>
            </w:r>
            <w:r w:rsidR="003D52E2" w:rsidRPr="003D52E2">
              <w:rPr>
                <w:rFonts w:ascii="Arial" w:hAnsi="Arial" w:cs="Arial"/>
                <w:sz w:val="24"/>
                <w:szCs w:val="24"/>
                <w:vertAlign w:val="superscript"/>
              </w:rPr>
              <w:t>th</w:t>
            </w:r>
            <w:r w:rsidR="003D52E2">
              <w:rPr>
                <w:rFonts w:ascii="Arial" w:hAnsi="Arial" w:cs="Arial"/>
                <w:sz w:val="24"/>
                <w:szCs w:val="24"/>
              </w:rPr>
              <w:t xml:space="preserve"> </w:t>
            </w:r>
            <w:r w:rsidRPr="00E44959">
              <w:rPr>
                <w:rFonts w:ascii="Arial" w:hAnsi="Arial" w:cs="Arial"/>
                <w:sz w:val="24"/>
                <w:szCs w:val="24"/>
              </w:rPr>
              <w:t>edition. Maidenhead: McGraw-Hill Education.  </w:t>
            </w:r>
          </w:p>
        </w:tc>
      </w:tr>
      <w:tr w:rsidR="00022C46" w:rsidRPr="00E44959" w14:paraId="239FBC98" w14:textId="77777777" w:rsidTr="008375D2">
        <w:trPr>
          <w:trHeight w:val="290"/>
        </w:trPr>
        <w:tc>
          <w:tcPr>
            <w:tcW w:w="9026" w:type="dxa"/>
            <w:noWrap/>
            <w:hideMark/>
          </w:tcPr>
          <w:p w14:paraId="1A8962CB"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Bloom, B.S. (1956) </w:t>
            </w:r>
            <w:r w:rsidRPr="00E44959">
              <w:rPr>
                <w:rFonts w:ascii="Arial" w:hAnsi="Arial" w:cs="Arial"/>
                <w:i/>
                <w:iCs/>
                <w:sz w:val="24"/>
                <w:szCs w:val="24"/>
              </w:rPr>
              <w:t>Taxonomy of educational objectives: The classification of educational goals</w:t>
            </w:r>
            <w:r w:rsidRPr="00E44959">
              <w:rPr>
                <w:rFonts w:ascii="Arial" w:hAnsi="Arial" w:cs="Arial"/>
                <w:sz w:val="24"/>
                <w:szCs w:val="24"/>
              </w:rPr>
              <w:t>. New York: David McKay.  </w:t>
            </w:r>
          </w:p>
        </w:tc>
      </w:tr>
      <w:tr w:rsidR="00022C46" w:rsidRPr="00E44959" w14:paraId="6AE3ACB5" w14:textId="77777777" w:rsidTr="008375D2">
        <w:trPr>
          <w:trHeight w:val="290"/>
        </w:trPr>
        <w:tc>
          <w:tcPr>
            <w:tcW w:w="9026" w:type="dxa"/>
            <w:noWrap/>
            <w:hideMark/>
          </w:tcPr>
          <w:p w14:paraId="4212EB8F" w14:textId="13B13C31"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Bolman, L.G. and Deal, T.E. (2017). </w:t>
            </w:r>
            <w:r w:rsidRPr="00E44959">
              <w:rPr>
                <w:rFonts w:ascii="Arial" w:hAnsi="Arial" w:cs="Arial"/>
                <w:i/>
                <w:iCs/>
                <w:sz w:val="24"/>
                <w:szCs w:val="24"/>
              </w:rPr>
              <w:t>Reframing Organizations: Artistry, Choice, and Leadership</w:t>
            </w:r>
            <w:r w:rsidRPr="00E44959">
              <w:rPr>
                <w:rFonts w:ascii="Arial" w:hAnsi="Arial" w:cs="Arial"/>
                <w:sz w:val="24"/>
                <w:szCs w:val="24"/>
              </w:rPr>
              <w:t>. 6</w:t>
            </w:r>
            <w:r w:rsidR="003D52E2" w:rsidRPr="003D52E2">
              <w:rPr>
                <w:rFonts w:ascii="Arial" w:hAnsi="Arial" w:cs="Arial"/>
                <w:sz w:val="24"/>
                <w:szCs w:val="24"/>
                <w:vertAlign w:val="superscript"/>
              </w:rPr>
              <w:t>th</w:t>
            </w:r>
            <w:r w:rsidR="003D52E2">
              <w:rPr>
                <w:rFonts w:ascii="Arial" w:hAnsi="Arial" w:cs="Arial"/>
                <w:sz w:val="24"/>
                <w:szCs w:val="24"/>
              </w:rPr>
              <w:t xml:space="preserve"> </w:t>
            </w:r>
            <w:r w:rsidRPr="00E44959">
              <w:rPr>
                <w:rFonts w:ascii="Arial" w:hAnsi="Arial" w:cs="Arial"/>
                <w:sz w:val="24"/>
                <w:szCs w:val="24"/>
              </w:rPr>
              <w:t>ed</w:t>
            </w:r>
            <w:r w:rsidR="003D52E2">
              <w:rPr>
                <w:rFonts w:ascii="Arial" w:hAnsi="Arial" w:cs="Arial"/>
                <w:sz w:val="24"/>
                <w:szCs w:val="24"/>
              </w:rPr>
              <w:t>ition</w:t>
            </w:r>
            <w:r w:rsidRPr="00E44959">
              <w:rPr>
                <w:rFonts w:ascii="Arial" w:hAnsi="Arial" w:cs="Arial"/>
                <w:sz w:val="24"/>
                <w:szCs w:val="24"/>
              </w:rPr>
              <w:t>. San Francisco: Jossey-Bass.  </w:t>
            </w:r>
          </w:p>
        </w:tc>
      </w:tr>
      <w:tr w:rsidR="00022C46" w:rsidRPr="00E44959" w14:paraId="3F2650EA" w14:textId="77777777" w:rsidTr="008375D2">
        <w:trPr>
          <w:trHeight w:val="290"/>
        </w:trPr>
        <w:tc>
          <w:tcPr>
            <w:tcW w:w="9026" w:type="dxa"/>
            <w:noWrap/>
            <w:hideMark/>
          </w:tcPr>
          <w:p w14:paraId="3B657AD7" w14:textId="7AA1FDBD"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Bolman, L.G. and Deal, T.E. (2017) </w:t>
            </w:r>
            <w:r w:rsidRPr="00E44959">
              <w:rPr>
                <w:rFonts w:ascii="Arial" w:hAnsi="Arial" w:cs="Arial"/>
                <w:i/>
                <w:iCs/>
                <w:sz w:val="24"/>
                <w:szCs w:val="24"/>
              </w:rPr>
              <w:t>Reframing organizations : artistry, choice, and leadership</w:t>
            </w:r>
            <w:r w:rsidRPr="00E44959">
              <w:rPr>
                <w:rFonts w:ascii="Arial" w:hAnsi="Arial" w:cs="Arial"/>
                <w:sz w:val="24"/>
                <w:szCs w:val="24"/>
              </w:rPr>
              <w:t>. 6</w:t>
            </w:r>
            <w:r w:rsidR="000C46E3" w:rsidRPr="000C46E3">
              <w:rPr>
                <w:rFonts w:ascii="Arial" w:hAnsi="Arial" w:cs="Arial"/>
                <w:sz w:val="24"/>
                <w:szCs w:val="24"/>
                <w:vertAlign w:val="superscript"/>
              </w:rPr>
              <w:t>th</w:t>
            </w:r>
            <w:r w:rsidR="000C46E3">
              <w:rPr>
                <w:rFonts w:ascii="Arial" w:hAnsi="Arial" w:cs="Arial"/>
                <w:sz w:val="24"/>
                <w:szCs w:val="24"/>
              </w:rPr>
              <w:t xml:space="preserve"> </w:t>
            </w:r>
            <w:r w:rsidRPr="00E44959">
              <w:rPr>
                <w:rFonts w:ascii="Arial" w:hAnsi="Arial" w:cs="Arial"/>
                <w:sz w:val="24"/>
                <w:szCs w:val="24"/>
              </w:rPr>
              <w:t>edition. Hoboken, New Jersey: Jossey-Bass, a John Wiley and Sons, Inc. imprint.</w:t>
            </w:r>
          </w:p>
        </w:tc>
      </w:tr>
      <w:tr w:rsidR="00022C46" w:rsidRPr="00E44959" w14:paraId="24739FA8" w14:textId="77777777" w:rsidTr="008375D2">
        <w:trPr>
          <w:trHeight w:val="290"/>
        </w:trPr>
        <w:tc>
          <w:tcPr>
            <w:tcW w:w="9026" w:type="dxa"/>
            <w:noWrap/>
            <w:hideMark/>
          </w:tcPr>
          <w:p w14:paraId="3BFAED6F" w14:textId="0B9999F2"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Bolton, G. (2010) </w:t>
            </w:r>
            <w:r w:rsidRPr="00E44959">
              <w:rPr>
                <w:rFonts w:ascii="Arial" w:hAnsi="Arial" w:cs="Arial"/>
                <w:i/>
                <w:iCs/>
                <w:sz w:val="24"/>
                <w:szCs w:val="24"/>
              </w:rPr>
              <w:t>Reflective Practice: Writing &amp; Professional Development.</w:t>
            </w:r>
            <w:r w:rsidRPr="00E44959">
              <w:rPr>
                <w:rFonts w:ascii="Arial" w:hAnsi="Arial" w:cs="Arial"/>
                <w:sz w:val="24"/>
                <w:szCs w:val="24"/>
              </w:rPr>
              <w:t xml:space="preserve"> 3</w:t>
            </w:r>
            <w:r w:rsidR="000C46E3" w:rsidRPr="000C46E3">
              <w:rPr>
                <w:rFonts w:ascii="Arial" w:hAnsi="Arial" w:cs="Arial"/>
                <w:sz w:val="24"/>
                <w:szCs w:val="24"/>
                <w:vertAlign w:val="superscript"/>
              </w:rPr>
              <w:t>rd</w:t>
            </w:r>
            <w:r w:rsidR="000C46E3">
              <w:rPr>
                <w:rFonts w:ascii="Arial" w:hAnsi="Arial" w:cs="Arial"/>
                <w:sz w:val="24"/>
                <w:szCs w:val="24"/>
              </w:rPr>
              <w:t xml:space="preserve"> e</w:t>
            </w:r>
            <w:r w:rsidR="006E6CB2">
              <w:rPr>
                <w:rFonts w:ascii="Arial" w:hAnsi="Arial" w:cs="Arial"/>
                <w:sz w:val="24"/>
                <w:szCs w:val="24"/>
              </w:rPr>
              <w:t>dition</w:t>
            </w:r>
            <w:r w:rsidRPr="00E44959">
              <w:rPr>
                <w:rFonts w:ascii="Arial" w:hAnsi="Arial" w:cs="Arial"/>
                <w:sz w:val="24"/>
                <w:szCs w:val="24"/>
              </w:rPr>
              <w:t>. London: Sage</w:t>
            </w:r>
            <w:r w:rsidR="00B26276">
              <w:rPr>
                <w:rFonts w:ascii="Arial" w:hAnsi="Arial" w:cs="Arial"/>
                <w:sz w:val="24"/>
                <w:szCs w:val="24"/>
              </w:rPr>
              <w:t>.</w:t>
            </w:r>
          </w:p>
        </w:tc>
      </w:tr>
      <w:tr w:rsidR="00022C46" w:rsidRPr="00E44959" w14:paraId="348C958B" w14:textId="77777777" w:rsidTr="008375D2">
        <w:trPr>
          <w:trHeight w:val="290"/>
        </w:trPr>
        <w:tc>
          <w:tcPr>
            <w:tcW w:w="9026" w:type="dxa"/>
            <w:noWrap/>
            <w:hideMark/>
          </w:tcPr>
          <w:p w14:paraId="02C0ABD4" w14:textId="1EB398C1"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Borton, T. (1970) </w:t>
            </w:r>
            <w:r w:rsidRPr="00E44959">
              <w:rPr>
                <w:rFonts w:ascii="Arial" w:hAnsi="Arial" w:cs="Arial"/>
                <w:i/>
                <w:iCs/>
                <w:sz w:val="24"/>
                <w:szCs w:val="24"/>
              </w:rPr>
              <w:t>Reach, Touch and Teach</w:t>
            </w:r>
            <w:r w:rsidRPr="00E44959">
              <w:rPr>
                <w:rFonts w:ascii="Arial" w:hAnsi="Arial" w:cs="Arial"/>
                <w:sz w:val="24"/>
                <w:szCs w:val="24"/>
              </w:rPr>
              <w:t>. London: McGraw Hill</w:t>
            </w:r>
            <w:r w:rsidR="00B26276">
              <w:rPr>
                <w:rFonts w:ascii="Arial" w:hAnsi="Arial" w:cs="Arial"/>
                <w:sz w:val="24"/>
                <w:szCs w:val="24"/>
              </w:rPr>
              <w:t>.</w:t>
            </w:r>
          </w:p>
        </w:tc>
      </w:tr>
      <w:tr w:rsidR="00022C46" w:rsidRPr="00E44959" w14:paraId="2DEADAA7" w14:textId="77777777" w:rsidTr="008375D2">
        <w:trPr>
          <w:trHeight w:val="290"/>
        </w:trPr>
        <w:tc>
          <w:tcPr>
            <w:tcW w:w="9026" w:type="dxa"/>
            <w:noWrap/>
            <w:hideMark/>
          </w:tcPr>
          <w:p w14:paraId="1051D1D0"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Boud, D., Keogh, R. and Walker, D. (1985) </w:t>
            </w:r>
            <w:r w:rsidRPr="00E44959">
              <w:rPr>
                <w:rFonts w:ascii="Arial" w:hAnsi="Arial" w:cs="Arial"/>
                <w:i/>
                <w:iCs/>
                <w:sz w:val="24"/>
                <w:szCs w:val="24"/>
              </w:rPr>
              <w:t>Reflection: Turning experience into learning</w:t>
            </w:r>
            <w:r w:rsidRPr="00E44959">
              <w:rPr>
                <w:rFonts w:ascii="Arial" w:hAnsi="Arial" w:cs="Arial"/>
                <w:sz w:val="24"/>
                <w:szCs w:val="24"/>
              </w:rPr>
              <w:t>. London: Routledge.  </w:t>
            </w:r>
          </w:p>
        </w:tc>
      </w:tr>
      <w:tr w:rsidR="00022C46" w:rsidRPr="00E44959" w14:paraId="28EACB68" w14:textId="77777777" w:rsidTr="008375D2">
        <w:trPr>
          <w:trHeight w:val="290"/>
        </w:trPr>
        <w:tc>
          <w:tcPr>
            <w:tcW w:w="9026" w:type="dxa"/>
            <w:noWrap/>
            <w:hideMark/>
          </w:tcPr>
          <w:p w14:paraId="25D2F417" w14:textId="6AF7F4A9" w:rsidR="00022C46" w:rsidRPr="00E44959" w:rsidRDefault="00022C46" w:rsidP="00556C83">
            <w:pPr>
              <w:spacing w:after="240"/>
              <w:rPr>
                <w:rFonts w:ascii="Arial" w:hAnsi="Arial" w:cs="Arial"/>
                <w:sz w:val="24"/>
                <w:szCs w:val="24"/>
              </w:rPr>
            </w:pPr>
            <w:r w:rsidRPr="00E44959">
              <w:rPr>
                <w:rFonts w:ascii="Arial" w:hAnsi="Arial" w:cs="Arial"/>
                <w:sz w:val="24"/>
                <w:szCs w:val="24"/>
              </w:rPr>
              <w:t>Boyraz, S. (2016). Examination of the Relation between Academic Procrastination and Time Management Skills of Undergraduate Students.</w:t>
            </w:r>
            <w:r w:rsidRPr="00E44959">
              <w:rPr>
                <w:rFonts w:ascii="Arial" w:hAnsi="Arial" w:cs="Arial"/>
                <w:i/>
                <w:iCs/>
                <w:sz w:val="24"/>
                <w:szCs w:val="24"/>
              </w:rPr>
              <w:t xml:space="preserve"> Journal of Education and Training Studies</w:t>
            </w:r>
            <w:r w:rsidR="00B26276">
              <w:rPr>
                <w:rFonts w:ascii="Arial" w:hAnsi="Arial" w:cs="Arial"/>
                <w:i/>
                <w:iCs/>
                <w:sz w:val="24"/>
                <w:szCs w:val="24"/>
              </w:rPr>
              <w:t>.</w:t>
            </w:r>
          </w:p>
        </w:tc>
      </w:tr>
      <w:tr w:rsidR="00022C46" w:rsidRPr="00E44959" w14:paraId="17E0F5D2" w14:textId="77777777" w:rsidTr="008375D2">
        <w:trPr>
          <w:trHeight w:val="290"/>
        </w:trPr>
        <w:tc>
          <w:tcPr>
            <w:tcW w:w="9026" w:type="dxa"/>
            <w:noWrap/>
            <w:hideMark/>
          </w:tcPr>
          <w:p w14:paraId="528A1F56" w14:textId="4571DB59" w:rsidR="00022C46" w:rsidRPr="00E44959" w:rsidRDefault="00022C46" w:rsidP="00556C83">
            <w:pPr>
              <w:spacing w:after="240"/>
              <w:rPr>
                <w:rFonts w:ascii="Arial" w:hAnsi="Arial" w:cs="Arial"/>
                <w:sz w:val="24"/>
                <w:szCs w:val="24"/>
              </w:rPr>
            </w:pPr>
            <w:r w:rsidRPr="00E44959">
              <w:rPr>
                <w:rFonts w:ascii="Arial" w:hAnsi="Arial" w:cs="Arial"/>
                <w:sz w:val="24"/>
                <w:szCs w:val="24"/>
              </w:rPr>
              <w:t>Breeze, M. (2018).</w:t>
            </w:r>
            <w:r w:rsidRPr="00E44959">
              <w:rPr>
                <w:rFonts w:ascii="Arial" w:hAnsi="Arial" w:cs="Arial"/>
                <w:i/>
                <w:iCs/>
                <w:sz w:val="24"/>
                <w:szCs w:val="24"/>
              </w:rPr>
              <w:t xml:space="preserve"> Imposter Syndrome as a Public Feeling</w:t>
            </w:r>
            <w:r w:rsidRPr="00E44959">
              <w:rPr>
                <w:rFonts w:ascii="Arial" w:hAnsi="Arial" w:cs="Arial"/>
                <w:sz w:val="24"/>
                <w:szCs w:val="24"/>
              </w:rPr>
              <w:t xml:space="preserve">. In: Taylor, Y., Lahad, K. (eds) </w:t>
            </w:r>
            <w:r w:rsidRPr="00E44959">
              <w:rPr>
                <w:rFonts w:ascii="Arial" w:hAnsi="Arial" w:cs="Arial"/>
                <w:i/>
                <w:iCs/>
                <w:sz w:val="24"/>
                <w:szCs w:val="24"/>
              </w:rPr>
              <w:t>Feeling Academic in the Neoliberal University. Palgrave Studies in Gender and Education</w:t>
            </w:r>
            <w:r w:rsidRPr="00E44959">
              <w:rPr>
                <w:rFonts w:ascii="Arial" w:hAnsi="Arial" w:cs="Arial"/>
                <w:sz w:val="24"/>
                <w:szCs w:val="24"/>
              </w:rPr>
              <w:t>. Palgrave Macmillan, Cham. https://doi.org/10.1007/978-3-319-64224-6_9</w:t>
            </w:r>
            <w:r w:rsidR="00B26276">
              <w:rPr>
                <w:rFonts w:ascii="Arial" w:hAnsi="Arial" w:cs="Arial"/>
                <w:sz w:val="24"/>
                <w:szCs w:val="24"/>
              </w:rPr>
              <w:t>.</w:t>
            </w:r>
          </w:p>
        </w:tc>
      </w:tr>
      <w:tr w:rsidR="00022C46" w:rsidRPr="00E44959" w14:paraId="27897358" w14:textId="77777777" w:rsidTr="008375D2">
        <w:trPr>
          <w:trHeight w:val="280"/>
        </w:trPr>
        <w:tc>
          <w:tcPr>
            <w:tcW w:w="9026" w:type="dxa"/>
            <w:noWrap/>
            <w:hideMark/>
          </w:tcPr>
          <w:p w14:paraId="2C432905" w14:textId="3BF8CB29" w:rsidR="00022C46" w:rsidRPr="00E44959" w:rsidRDefault="00022C46" w:rsidP="00556C83">
            <w:pPr>
              <w:spacing w:after="240"/>
              <w:rPr>
                <w:rFonts w:ascii="Arial" w:hAnsi="Arial" w:cs="Arial"/>
                <w:sz w:val="24"/>
                <w:szCs w:val="24"/>
              </w:rPr>
            </w:pPr>
            <w:r w:rsidRPr="00E44959">
              <w:rPr>
                <w:rFonts w:ascii="Arial" w:hAnsi="Arial" w:cs="Arial"/>
                <w:sz w:val="24"/>
                <w:szCs w:val="24"/>
              </w:rPr>
              <w:lastRenderedPageBreak/>
              <w:t>Bridges, W. (2009) Managing transitions: making the most of change. 3</w:t>
            </w:r>
            <w:r w:rsidR="000C46E3" w:rsidRPr="000C46E3">
              <w:rPr>
                <w:rFonts w:ascii="Arial" w:hAnsi="Arial" w:cs="Arial"/>
                <w:sz w:val="24"/>
                <w:szCs w:val="24"/>
                <w:vertAlign w:val="superscript"/>
              </w:rPr>
              <w:t>rd</w:t>
            </w:r>
            <w:r w:rsidR="000C46E3">
              <w:rPr>
                <w:rFonts w:ascii="Arial" w:hAnsi="Arial" w:cs="Arial"/>
                <w:sz w:val="24"/>
                <w:szCs w:val="24"/>
              </w:rPr>
              <w:t xml:space="preserve"> </w:t>
            </w:r>
            <w:r w:rsidRPr="00E44959">
              <w:rPr>
                <w:rFonts w:ascii="Arial" w:hAnsi="Arial" w:cs="Arial"/>
                <w:sz w:val="24"/>
                <w:szCs w:val="24"/>
              </w:rPr>
              <w:t>edition. Cambridge, MA: Da Capo Press</w:t>
            </w:r>
            <w:r w:rsidR="00B26276">
              <w:rPr>
                <w:rFonts w:ascii="Arial" w:hAnsi="Arial" w:cs="Arial"/>
                <w:sz w:val="24"/>
                <w:szCs w:val="24"/>
              </w:rPr>
              <w:t>.</w:t>
            </w:r>
          </w:p>
        </w:tc>
      </w:tr>
      <w:tr w:rsidR="00022C46" w:rsidRPr="00E44959" w14:paraId="39AB4523" w14:textId="77777777" w:rsidTr="008375D2">
        <w:trPr>
          <w:trHeight w:val="290"/>
        </w:trPr>
        <w:tc>
          <w:tcPr>
            <w:tcW w:w="9026" w:type="dxa"/>
            <w:noWrap/>
            <w:hideMark/>
          </w:tcPr>
          <w:p w14:paraId="5944A643" w14:textId="5296B7F7" w:rsidR="00022C46" w:rsidRPr="00E44959" w:rsidRDefault="00022C46" w:rsidP="00556C83">
            <w:pPr>
              <w:spacing w:after="240"/>
              <w:rPr>
                <w:rFonts w:ascii="Arial" w:hAnsi="Arial" w:cs="Arial"/>
                <w:sz w:val="24"/>
                <w:szCs w:val="24"/>
              </w:rPr>
            </w:pPr>
            <w:r w:rsidRPr="00E44959">
              <w:rPr>
                <w:rFonts w:ascii="Arial" w:hAnsi="Arial" w:cs="Arial"/>
                <w:sz w:val="24"/>
                <w:szCs w:val="24"/>
              </w:rPr>
              <w:t>Burnes, B., &amp; Bargal, D. (2017). Kurt Lewin: 70 Years on. </w:t>
            </w:r>
            <w:r w:rsidRPr="00E44959">
              <w:rPr>
                <w:rFonts w:ascii="Arial" w:hAnsi="Arial" w:cs="Arial"/>
                <w:i/>
                <w:iCs/>
                <w:sz w:val="24"/>
                <w:szCs w:val="24"/>
              </w:rPr>
              <w:t>Journal of Change Management</w:t>
            </w:r>
            <w:r w:rsidRPr="00E44959">
              <w:rPr>
                <w:rFonts w:ascii="Arial" w:hAnsi="Arial" w:cs="Arial"/>
                <w:sz w:val="24"/>
                <w:szCs w:val="24"/>
              </w:rPr>
              <w:t>, </w:t>
            </w:r>
            <w:r w:rsidRPr="00E44959">
              <w:rPr>
                <w:rFonts w:ascii="Arial" w:hAnsi="Arial" w:cs="Arial"/>
                <w:i/>
                <w:iCs/>
                <w:sz w:val="24"/>
                <w:szCs w:val="24"/>
              </w:rPr>
              <w:t>17</w:t>
            </w:r>
            <w:r w:rsidRPr="00E44959">
              <w:rPr>
                <w:rFonts w:ascii="Arial" w:hAnsi="Arial" w:cs="Arial"/>
                <w:sz w:val="24"/>
                <w:szCs w:val="24"/>
              </w:rPr>
              <w:t>(2), 91–100. https://doi-org.ezproxy.uwtsd.ac.uk/10.1080/14697017.2017.1299371</w:t>
            </w:r>
            <w:r w:rsidR="00B26276">
              <w:rPr>
                <w:rFonts w:ascii="Arial" w:hAnsi="Arial" w:cs="Arial"/>
                <w:sz w:val="24"/>
                <w:szCs w:val="24"/>
              </w:rPr>
              <w:t>.</w:t>
            </w:r>
          </w:p>
        </w:tc>
      </w:tr>
      <w:tr w:rsidR="00022C46" w:rsidRPr="00E44959" w14:paraId="53338F54" w14:textId="77777777" w:rsidTr="008375D2">
        <w:trPr>
          <w:trHeight w:val="290"/>
        </w:trPr>
        <w:tc>
          <w:tcPr>
            <w:tcW w:w="9026" w:type="dxa"/>
            <w:noWrap/>
            <w:hideMark/>
          </w:tcPr>
          <w:p w14:paraId="7A881FA9" w14:textId="7B1C50EC"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Calonia, J. T., Pagente, D. P., Desierto, D. J. C., Capio, R. T., Tembrevilla, J. A. P., Guzman, C. A., &amp; Nicor, A. J. S. (2023). </w:t>
            </w:r>
            <w:r w:rsidRPr="00E44959">
              <w:rPr>
                <w:rFonts w:ascii="Arial" w:hAnsi="Arial" w:cs="Arial"/>
                <w:i/>
                <w:iCs/>
                <w:sz w:val="24"/>
                <w:szCs w:val="24"/>
              </w:rPr>
              <w:t>Time Management and Academic Achievement: Examining the Roles of Prioritization, Procrastination, and Socialization</w:t>
            </w:r>
            <w:r w:rsidRPr="00E44959">
              <w:rPr>
                <w:rFonts w:ascii="Arial" w:hAnsi="Arial" w:cs="Arial"/>
                <w:sz w:val="24"/>
                <w:szCs w:val="24"/>
              </w:rPr>
              <w:t>. San Agustin Institute of Technology</w:t>
            </w:r>
            <w:r w:rsidR="00B26276">
              <w:rPr>
                <w:rFonts w:ascii="Arial" w:hAnsi="Arial" w:cs="Arial"/>
                <w:sz w:val="24"/>
                <w:szCs w:val="24"/>
              </w:rPr>
              <w:t>.</w:t>
            </w:r>
          </w:p>
        </w:tc>
      </w:tr>
      <w:tr w:rsidR="00022C46" w:rsidRPr="00E44959" w14:paraId="50036059" w14:textId="77777777" w:rsidTr="008375D2">
        <w:trPr>
          <w:trHeight w:val="290"/>
        </w:trPr>
        <w:tc>
          <w:tcPr>
            <w:tcW w:w="9026" w:type="dxa"/>
            <w:noWrap/>
            <w:hideMark/>
          </w:tcPr>
          <w:p w14:paraId="7C0E69F2"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Carr, N. (2010) </w:t>
            </w:r>
            <w:r w:rsidRPr="00E44959">
              <w:rPr>
                <w:rFonts w:ascii="Arial" w:hAnsi="Arial" w:cs="Arial"/>
                <w:i/>
                <w:iCs/>
                <w:sz w:val="24"/>
                <w:szCs w:val="24"/>
              </w:rPr>
              <w:t>The shallows: What the Internet is doing to our brains.</w:t>
            </w:r>
            <w:r w:rsidRPr="00E44959">
              <w:rPr>
                <w:rFonts w:ascii="Arial" w:hAnsi="Arial" w:cs="Arial"/>
                <w:sz w:val="24"/>
                <w:szCs w:val="24"/>
              </w:rPr>
              <w:t xml:space="preserve"> New York: W.W. Norton &amp; Company.  </w:t>
            </w:r>
          </w:p>
        </w:tc>
      </w:tr>
      <w:tr w:rsidR="00022C46" w:rsidRPr="00E44959" w14:paraId="4A5695F6" w14:textId="77777777" w:rsidTr="008375D2">
        <w:trPr>
          <w:trHeight w:val="290"/>
        </w:trPr>
        <w:tc>
          <w:tcPr>
            <w:tcW w:w="9026" w:type="dxa"/>
            <w:noWrap/>
            <w:hideMark/>
          </w:tcPr>
          <w:p w14:paraId="2C9424DA"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Chapman, A. (2015) ‘Using the assessment process to overcome Imposter Syndrome in mature students’, </w:t>
            </w:r>
            <w:r w:rsidRPr="00E44959">
              <w:rPr>
                <w:rFonts w:ascii="Arial" w:hAnsi="Arial" w:cs="Arial"/>
                <w:i/>
                <w:iCs/>
                <w:sz w:val="24"/>
                <w:szCs w:val="24"/>
              </w:rPr>
              <w:t>Journal of Further and Higher Education</w:t>
            </w:r>
            <w:r w:rsidRPr="00E44959">
              <w:rPr>
                <w:rFonts w:ascii="Arial" w:hAnsi="Arial" w:cs="Arial"/>
                <w:sz w:val="24"/>
                <w:szCs w:val="24"/>
              </w:rPr>
              <w:t>, 41(2), pp. 112–119. doi: 10.1080/0309877X.2015.1062851.</w:t>
            </w:r>
          </w:p>
        </w:tc>
      </w:tr>
      <w:tr w:rsidR="00022C46" w:rsidRPr="00E44959" w14:paraId="543E646C" w14:textId="77777777" w:rsidTr="008375D2">
        <w:trPr>
          <w:trHeight w:val="290"/>
        </w:trPr>
        <w:tc>
          <w:tcPr>
            <w:tcW w:w="9026" w:type="dxa"/>
            <w:noWrap/>
            <w:hideMark/>
          </w:tcPr>
          <w:p w14:paraId="76C3E53E"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Cirillo, F. (2018) </w:t>
            </w:r>
            <w:r w:rsidRPr="00E44959">
              <w:rPr>
                <w:rFonts w:ascii="Arial" w:hAnsi="Arial" w:cs="Arial"/>
                <w:i/>
                <w:iCs/>
                <w:sz w:val="24"/>
                <w:szCs w:val="24"/>
              </w:rPr>
              <w:t>The Pomodoro Technique: The Acclaimed Time-Management System that has transformed how we work</w:t>
            </w:r>
            <w:r w:rsidRPr="00E44959">
              <w:rPr>
                <w:rFonts w:ascii="Arial" w:hAnsi="Arial" w:cs="Arial"/>
                <w:sz w:val="24"/>
                <w:szCs w:val="24"/>
              </w:rPr>
              <w:t>. New York: Random House.  </w:t>
            </w:r>
          </w:p>
        </w:tc>
      </w:tr>
      <w:tr w:rsidR="00022C46" w:rsidRPr="00E44959" w14:paraId="16775FEB" w14:textId="77777777" w:rsidTr="008375D2">
        <w:trPr>
          <w:trHeight w:val="290"/>
        </w:trPr>
        <w:tc>
          <w:tcPr>
            <w:tcW w:w="9026" w:type="dxa"/>
            <w:noWrap/>
            <w:hideMark/>
          </w:tcPr>
          <w:p w14:paraId="789F6876" w14:textId="085977E8" w:rsidR="00022C46" w:rsidRPr="00E44959" w:rsidRDefault="00022C46" w:rsidP="00556C83">
            <w:pPr>
              <w:spacing w:after="240"/>
              <w:rPr>
                <w:rFonts w:ascii="Arial" w:hAnsi="Arial" w:cs="Arial"/>
                <w:sz w:val="24"/>
                <w:szCs w:val="24"/>
              </w:rPr>
            </w:pPr>
            <w:r w:rsidRPr="00E44959">
              <w:rPr>
                <w:rFonts w:ascii="Arial" w:hAnsi="Arial" w:cs="Arial"/>
                <w:sz w:val="24"/>
                <w:szCs w:val="24"/>
              </w:rPr>
              <w:t>Clance, P. R. (1985). </w:t>
            </w:r>
            <w:r w:rsidRPr="00E44959">
              <w:rPr>
                <w:rFonts w:ascii="Arial" w:hAnsi="Arial" w:cs="Arial"/>
                <w:i/>
                <w:iCs/>
                <w:sz w:val="24"/>
                <w:szCs w:val="24"/>
              </w:rPr>
              <w:t>The impostor phenomenon: Overcoming the fear that haunts your success</w:t>
            </w:r>
            <w:r w:rsidRPr="00E44959">
              <w:rPr>
                <w:rFonts w:ascii="Arial" w:hAnsi="Arial" w:cs="Arial"/>
                <w:sz w:val="24"/>
                <w:szCs w:val="24"/>
              </w:rPr>
              <w:t>. Atlanta: Peachtree Publishers</w:t>
            </w:r>
            <w:r w:rsidR="00B26276">
              <w:rPr>
                <w:rFonts w:ascii="Arial" w:hAnsi="Arial" w:cs="Arial"/>
                <w:sz w:val="24"/>
                <w:szCs w:val="24"/>
              </w:rPr>
              <w:t>.</w:t>
            </w:r>
          </w:p>
        </w:tc>
      </w:tr>
      <w:tr w:rsidR="00022C46" w:rsidRPr="00E44959" w14:paraId="41FF4389" w14:textId="77777777" w:rsidTr="008375D2">
        <w:trPr>
          <w:trHeight w:val="290"/>
        </w:trPr>
        <w:tc>
          <w:tcPr>
            <w:tcW w:w="9026" w:type="dxa"/>
            <w:noWrap/>
            <w:hideMark/>
          </w:tcPr>
          <w:p w14:paraId="7CA78752" w14:textId="6B59B0A8"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Clance, P.R. &amp; Imes, S.A. (1978) The impostor phenomenon in high achieving women: Dynamics and therapeutic </w:t>
            </w:r>
            <w:r w:rsidR="006B0F21" w:rsidRPr="00E44959">
              <w:rPr>
                <w:rFonts w:ascii="Arial" w:hAnsi="Arial" w:cs="Arial"/>
                <w:sz w:val="24"/>
                <w:szCs w:val="24"/>
              </w:rPr>
              <w:t>intervention.</w:t>
            </w:r>
            <w:r w:rsidR="006B0F21" w:rsidRPr="00E44959">
              <w:rPr>
                <w:rFonts w:ascii="Arial" w:hAnsi="Arial" w:cs="Arial"/>
                <w:i/>
                <w:iCs/>
                <w:sz w:val="24"/>
                <w:szCs w:val="24"/>
              </w:rPr>
              <w:t xml:space="preserve"> Psychotherapy</w:t>
            </w:r>
            <w:r w:rsidRPr="00E44959">
              <w:rPr>
                <w:rFonts w:ascii="Arial" w:hAnsi="Arial" w:cs="Arial"/>
                <w:i/>
                <w:iCs/>
                <w:sz w:val="24"/>
                <w:szCs w:val="24"/>
              </w:rPr>
              <w:t>: Theory, Research, and Practice</w:t>
            </w:r>
            <w:r w:rsidRPr="00E44959">
              <w:rPr>
                <w:rFonts w:ascii="Arial" w:hAnsi="Arial" w:cs="Arial"/>
                <w:sz w:val="24"/>
                <w:szCs w:val="24"/>
              </w:rPr>
              <w:t>, 15 (1978), pp. 241-247</w:t>
            </w:r>
            <w:r w:rsidR="00B26276">
              <w:rPr>
                <w:rFonts w:ascii="Arial" w:hAnsi="Arial" w:cs="Arial"/>
                <w:sz w:val="24"/>
                <w:szCs w:val="24"/>
              </w:rPr>
              <w:t>.</w:t>
            </w:r>
          </w:p>
        </w:tc>
      </w:tr>
      <w:tr w:rsidR="00022C46" w:rsidRPr="00E44959" w14:paraId="2A7F2D86" w14:textId="77777777" w:rsidTr="008375D2">
        <w:trPr>
          <w:trHeight w:val="290"/>
        </w:trPr>
        <w:tc>
          <w:tcPr>
            <w:tcW w:w="9026" w:type="dxa"/>
            <w:noWrap/>
            <w:hideMark/>
          </w:tcPr>
          <w:p w14:paraId="78CEA43A"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Clark, S.C. (2000) ‘Work/Family Border Theory: A New Theory of Work/Family Balance’, </w:t>
            </w:r>
            <w:r w:rsidRPr="00E44959">
              <w:rPr>
                <w:rFonts w:ascii="Arial" w:hAnsi="Arial" w:cs="Arial"/>
                <w:i/>
                <w:iCs/>
                <w:sz w:val="24"/>
                <w:szCs w:val="24"/>
              </w:rPr>
              <w:t>Human relations (New York)</w:t>
            </w:r>
            <w:r w:rsidRPr="00E44959">
              <w:rPr>
                <w:rFonts w:ascii="Arial" w:hAnsi="Arial" w:cs="Arial"/>
                <w:sz w:val="24"/>
                <w:szCs w:val="24"/>
              </w:rPr>
              <w:t>, 53(6), pp. 747–770. Available at: https://doi.org/10.1177/0018726700536001.</w:t>
            </w:r>
          </w:p>
        </w:tc>
      </w:tr>
      <w:tr w:rsidR="00022C46" w:rsidRPr="00E44959" w14:paraId="29F53F3D" w14:textId="77777777" w:rsidTr="008375D2">
        <w:trPr>
          <w:trHeight w:val="290"/>
        </w:trPr>
        <w:tc>
          <w:tcPr>
            <w:tcW w:w="9026" w:type="dxa"/>
            <w:noWrap/>
            <w:hideMark/>
          </w:tcPr>
          <w:p w14:paraId="6C02293F"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Clear, J. (2018). </w:t>
            </w:r>
            <w:r w:rsidRPr="00E44959">
              <w:rPr>
                <w:rFonts w:ascii="Arial" w:hAnsi="Arial" w:cs="Arial"/>
                <w:i/>
                <w:iCs/>
                <w:sz w:val="24"/>
                <w:szCs w:val="24"/>
              </w:rPr>
              <w:t>Atomic Habits: An Easy and Proven Way to Build Good Habits and Break Bad Ones</w:t>
            </w:r>
            <w:r w:rsidRPr="00E44959">
              <w:rPr>
                <w:rFonts w:ascii="Arial" w:hAnsi="Arial" w:cs="Arial"/>
                <w:sz w:val="24"/>
                <w:szCs w:val="24"/>
              </w:rPr>
              <w:t>. New York: Penguin.  </w:t>
            </w:r>
          </w:p>
        </w:tc>
      </w:tr>
      <w:tr w:rsidR="00022C46" w:rsidRPr="00E44959" w14:paraId="344EB706" w14:textId="77777777" w:rsidTr="008375D2">
        <w:trPr>
          <w:trHeight w:val="290"/>
        </w:trPr>
        <w:tc>
          <w:tcPr>
            <w:tcW w:w="9026" w:type="dxa"/>
            <w:noWrap/>
            <w:hideMark/>
          </w:tcPr>
          <w:p w14:paraId="4087C99F" w14:textId="5362B50E"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Consortium for Research on Emotional Intelligence in Organizations. </w:t>
            </w:r>
            <w:r w:rsidRPr="00E44959">
              <w:rPr>
                <w:rFonts w:ascii="Arial" w:hAnsi="Arial" w:cs="Arial"/>
                <w:i/>
                <w:iCs/>
                <w:sz w:val="24"/>
                <w:szCs w:val="24"/>
              </w:rPr>
              <w:t>Emotional Intelligence and Leadership</w:t>
            </w:r>
            <w:r w:rsidRPr="00E44959">
              <w:rPr>
                <w:rFonts w:ascii="Arial" w:hAnsi="Arial" w:cs="Arial"/>
                <w:sz w:val="24"/>
                <w:szCs w:val="24"/>
              </w:rPr>
              <w:t>. https://www.eiconsortium.org/references/articles_reference.html (Accessed</w:t>
            </w:r>
            <w:r w:rsidR="0079053E">
              <w:rPr>
                <w:rFonts w:ascii="Arial" w:hAnsi="Arial" w:cs="Arial"/>
                <w:sz w:val="24"/>
                <w:szCs w:val="24"/>
              </w:rPr>
              <w:t xml:space="preserve"> </w:t>
            </w:r>
            <w:r w:rsidRPr="00E44959">
              <w:rPr>
                <w:rFonts w:ascii="Arial" w:hAnsi="Arial" w:cs="Arial"/>
                <w:sz w:val="24"/>
                <w:szCs w:val="24"/>
              </w:rPr>
              <w:t>23</w:t>
            </w:r>
            <w:r w:rsidR="0079053E">
              <w:rPr>
                <w:rFonts w:ascii="Arial" w:hAnsi="Arial" w:cs="Arial"/>
                <w:sz w:val="24"/>
                <w:szCs w:val="24"/>
              </w:rPr>
              <w:t>/03/2025</w:t>
            </w:r>
            <w:r w:rsidRPr="00E44959">
              <w:rPr>
                <w:rFonts w:ascii="Arial" w:hAnsi="Arial" w:cs="Arial"/>
                <w:sz w:val="24"/>
                <w:szCs w:val="24"/>
              </w:rPr>
              <w:t>)</w:t>
            </w:r>
            <w:r w:rsidR="0079053E">
              <w:rPr>
                <w:rFonts w:ascii="Arial" w:hAnsi="Arial" w:cs="Arial"/>
                <w:sz w:val="24"/>
                <w:szCs w:val="24"/>
              </w:rPr>
              <w:t>.</w:t>
            </w:r>
            <w:r w:rsidRPr="00E44959">
              <w:rPr>
                <w:rFonts w:ascii="Arial" w:hAnsi="Arial" w:cs="Arial"/>
                <w:sz w:val="24"/>
                <w:szCs w:val="24"/>
              </w:rPr>
              <w:t xml:space="preserve"> </w:t>
            </w:r>
          </w:p>
        </w:tc>
      </w:tr>
      <w:tr w:rsidR="00022C46" w:rsidRPr="00E44959" w14:paraId="2E9AE157" w14:textId="77777777" w:rsidTr="008375D2">
        <w:trPr>
          <w:trHeight w:val="290"/>
        </w:trPr>
        <w:tc>
          <w:tcPr>
            <w:tcW w:w="9026" w:type="dxa"/>
            <w:noWrap/>
            <w:hideMark/>
          </w:tcPr>
          <w:p w14:paraId="4AD027FD"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Covey, S.R. (1994). </w:t>
            </w:r>
            <w:r w:rsidRPr="00E44959">
              <w:rPr>
                <w:rFonts w:ascii="Arial" w:hAnsi="Arial" w:cs="Arial"/>
                <w:i/>
                <w:iCs/>
                <w:sz w:val="24"/>
                <w:szCs w:val="24"/>
              </w:rPr>
              <w:t>The 7 Habits of Highly Effective People: Powerful Lessons in Personal Change</w:t>
            </w:r>
            <w:r w:rsidRPr="00E44959">
              <w:rPr>
                <w:rFonts w:ascii="Arial" w:hAnsi="Arial" w:cs="Arial"/>
                <w:sz w:val="24"/>
                <w:szCs w:val="24"/>
              </w:rPr>
              <w:t>. New York: Free Press.  </w:t>
            </w:r>
          </w:p>
        </w:tc>
      </w:tr>
      <w:tr w:rsidR="00022C46" w:rsidRPr="00E44959" w14:paraId="15C1B733" w14:textId="77777777" w:rsidTr="008375D2">
        <w:trPr>
          <w:trHeight w:val="290"/>
        </w:trPr>
        <w:tc>
          <w:tcPr>
            <w:tcW w:w="9026" w:type="dxa"/>
            <w:noWrap/>
            <w:hideMark/>
          </w:tcPr>
          <w:p w14:paraId="06C38493"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Covey, S.R. (1994) </w:t>
            </w:r>
            <w:r w:rsidRPr="00E44959">
              <w:rPr>
                <w:rFonts w:ascii="Arial" w:hAnsi="Arial" w:cs="Arial"/>
                <w:i/>
                <w:iCs/>
                <w:sz w:val="24"/>
                <w:szCs w:val="24"/>
              </w:rPr>
              <w:t>First things first: To live, to love, to learn, to leave a legacy</w:t>
            </w:r>
            <w:r w:rsidRPr="00E44959">
              <w:rPr>
                <w:rFonts w:ascii="Arial" w:hAnsi="Arial" w:cs="Arial"/>
                <w:sz w:val="24"/>
                <w:szCs w:val="24"/>
              </w:rPr>
              <w:t>. New York: Simon &amp; Schuster.  </w:t>
            </w:r>
          </w:p>
        </w:tc>
      </w:tr>
      <w:tr w:rsidR="00022C46" w:rsidRPr="00E44959" w14:paraId="152DFD5A" w14:textId="77777777" w:rsidTr="008375D2">
        <w:trPr>
          <w:trHeight w:val="290"/>
        </w:trPr>
        <w:tc>
          <w:tcPr>
            <w:tcW w:w="9026" w:type="dxa"/>
            <w:noWrap/>
            <w:hideMark/>
          </w:tcPr>
          <w:p w14:paraId="311F3481"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Dewey, J. (2021) </w:t>
            </w:r>
            <w:r w:rsidRPr="00E44959">
              <w:rPr>
                <w:rFonts w:ascii="Arial" w:hAnsi="Arial" w:cs="Arial"/>
                <w:i/>
                <w:iCs/>
                <w:sz w:val="24"/>
                <w:szCs w:val="24"/>
              </w:rPr>
              <w:t>America’s public philosopher : Dewey’s essays on social justice, economics, education, and the future of democracy</w:t>
            </w:r>
            <w:r w:rsidRPr="00E44959">
              <w:rPr>
                <w:rFonts w:ascii="Arial" w:hAnsi="Arial" w:cs="Arial"/>
                <w:sz w:val="24"/>
                <w:szCs w:val="24"/>
              </w:rPr>
              <w:t>. Edited by E.T. Weber. New York, New York: Columbia University Press. Available at: https://doi.org/10.7312/dewe19894.</w:t>
            </w:r>
          </w:p>
        </w:tc>
      </w:tr>
      <w:tr w:rsidR="00022C46" w:rsidRPr="00E44959" w14:paraId="2EB83D5D" w14:textId="77777777" w:rsidTr="008375D2">
        <w:trPr>
          <w:trHeight w:val="290"/>
        </w:trPr>
        <w:tc>
          <w:tcPr>
            <w:tcW w:w="9026" w:type="dxa"/>
            <w:noWrap/>
            <w:hideMark/>
          </w:tcPr>
          <w:p w14:paraId="205D19EC" w14:textId="6ADB11C4" w:rsidR="00022C46" w:rsidRPr="00E44959" w:rsidRDefault="00022C46" w:rsidP="00556C83">
            <w:pPr>
              <w:spacing w:after="240"/>
              <w:rPr>
                <w:rFonts w:ascii="Arial" w:hAnsi="Arial" w:cs="Arial"/>
                <w:sz w:val="24"/>
                <w:szCs w:val="24"/>
              </w:rPr>
            </w:pPr>
            <w:r w:rsidRPr="00E44959">
              <w:rPr>
                <w:rFonts w:ascii="Arial" w:hAnsi="Arial" w:cs="Arial"/>
                <w:sz w:val="24"/>
                <w:szCs w:val="24"/>
              </w:rPr>
              <w:lastRenderedPageBreak/>
              <w:t xml:space="preserve">Duke, A. (2022) </w:t>
            </w:r>
            <w:r w:rsidRPr="00E44959">
              <w:rPr>
                <w:rFonts w:ascii="Arial" w:hAnsi="Arial" w:cs="Arial"/>
                <w:i/>
                <w:iCs/>
                <w:sz w:val="24"/>
                <w:szCs w:val="24"/>
              </w:rPr>
              <w:t>Quit: The Power of knowing when to walk away</w:t>
            </w:r>
            <w:r w:rsidRPr="00E44959">
              <w:rPr>
                <w:rFonts w:ascii="Arial" w:hAnsi="Arial" w:cs="Arial"/>
                <w:sz w:val="24"/>
                <w:szCs w:val="24"/>
              </w:rPr>
              <w:t>. London: Penguin Random House</w:t>
            </w:r>
            <w:r w:rsidR="00B26276">
              <w:rPr>
                <w:rFonts w:ascii="Arial" w:hAnsi="Arial" w:cs="Arial"/>
                <w:sz w:val="24"/>
                <w:szCs w:val="24"/>
              </w:rPr>
              <w:t>.</w:t>
            </w:r>
          </w:p>
        </w:tc>
      </w:tr>
      <w:tr w:rsidR="00022C46" w:rsidRPr="00E44959" w14:paraId="23E83B7D" w14:textId="77777777" w:rsidTr="008375D2">
        <w:trPr>
          <w:trHeight w:val="290"/>
        </w:trPr>
        <w:tc>
          <w:tcPr>
            <w:tcW w:w="9026" w:type="dxa"/>
            <w:noWrap/>
            <w:hideMark/>
          </w:tcPr>
          <w:p w14:paraId="6D16EF53" w14:textId="71458C6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Dweck, C.S. (2006) </w:t>
            </w:r>
            <w:r w:rsidRPr="00E44959">
              <w:rPr>
                <w:rFonts w:ascii="Arial" w:hAnsi="Arial" w:cs="Arial"/>
                <w:i/>
                <w:iCs/>
                <w:sz w:val="24"/>
                <w:szCs w:val="24"/>
              </w:rPr>
              <w:t>Mindset</w:t>
            </w:r>
            <w:r w:rsidRPr="00E44959">
              <w:rPr>
                <w:rFonts w:ascii="Arial" w:hAnsi="Arial" w:cs="Arial"/>
                <w:sz w:val="24"/>
                <w:szCs w:val="24"/>
              </w:rPr>
              <w:t>. New York: Random House</w:t>
            </w:r>
            <w:r w:rsidR="00B26276">
              <w:rPr>
                <w:rFonts w:ascii="Arial" w:hAnsi="Arial" w:cs="Arial"/>
                <w:sz w:val="24"/>
                <w:szCs w:val="24"/>
              </w:rPr>
              <w:t>.</w:t>
            </w:r>
          </w:p>
        </w:tc>
      </w:tr>
      <w:tr w:rsidR="00022C46" w:rsidRPr="00E44959" w14:paraId="4DF4EF8B" w14:textId="77777777" w:rsidTr="008375D2">
        <w:trPr>
          <w:trHeight w:val="290"/>
        </w:trPr>
        <w:tc>
          <w:tcPr>
            <w:tcW w:w="9026" w:type="dxa"/>
            <w:noWrap/>
            <w:hideMark/>
          </w:tcPr>
          <w:p w14:paraId="1F3EF976"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Eraut, M. (2000) ‘Non-formal learning and tacit knowledge in professional work’, </w:t>
            </w:r>
            <w:r w:rsidRPr="00E44959">
              <w:rPr>
                <w:rFonts w:ascii="Arial" w:hAnsi="Arial" w:cs="Arial"/>
                <w:i/>
                <w:iCs/>
                <w:sz w:val="24"/>
                <w:szCs w:val="24"/>
              </w:rPr>
              <w:t>British Journal of Educational Psychology</w:t>
            </w:r>
            <w:r w:rsidRPr="00E44959">
              <w:rPr>
                <w:rFonts w:ascii="Arial" w:hAnsi="Arial" w:cs="Arial"/>
                <w:sz w:val="24"/>
                <w:szCs w:val="24"/>
              </w:rPr>
              <w:t>, 70(1), pp. 113-136.  </w:t>
            </w:r>
          </w:p>
        </w:tc>
      </w:tr>
      <w:tr w:rsidR="00022C46" w:rsidRPr="00E44959" w14:paraId="538D33A7" w14:textId="77777777" w:rsidTr="008375D2">
        <w:trPr>
          <w:trHeight w:val="290"/>
        </w:trPr>
        <w:tc>
          <w:tcPr>
            <w:tcW w:w="9026" w:type="dxa"/>
            <w:noWrap/>
            <w:hideMark/>
          </w:tcPr>
          <w:p w14:paraId="489692DE" w14:textId="14284388"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Erikson, T. (2019) </w:t>
            </w:r>
            <w:r w:rsidRPr="00E44959">
              <w:rPr>
                <w:rFonts w:ascii="Arial" w:hAnsi="Arial" w:cs="Arial"/>
                <w:i/>
                <w:iCs/>
                <w:sz w:val="24"/>
                <w:szCs w:val="24"/>
              </w:rPr>
              <w:t>Surrounded by idiots: The Four types of human behaviour</w:t>
            </w:r>
            <w:r w:rsidRPr="00E44959">
              <w:rPr>
                <w:rFonts w:ascii="Arial" w:hAnsi="Arial" w:cs="Arial"/>
                <w:sz w:val="24"/>
                <w:szCs w:val="24"/>
              </w:rPr>
              <w:t>. London: Vermillion (Penguin Random House)</w:t>
            </w:r>
            <w:r w:rsidR="00B26276">
              <w:rPr>
                <w:rFonts w:ascii="Arial" w:hAnsi="Arial" w:cs="Arial"/>
                <w:sz w:val="24"/>
                <w:szCs w:val="24"/>
              </w:rPr>
              <w:t>.</w:t>
            </w:r>
          </w:p>
        </w:tc>
      </w:tr>
      <w:tr w:rsidR="00022C46" w:rsidRPr="00E44959" w14:paraId="7BCC41B9" w14:textId="77777777" w:rsidTr="008375D2">
        <w:trPr>
          <w:trHeight w:val="290"/>
        </w:trPr>
        <w:tc>
          <w:tcPr>
            <w:tcW w:w="9026" w:type="dxa"/>
            <w:noWrap/>
            <w:hideMark/>
          </w:tcPr>
          <w:p w14:paraId="6B0361CF" w14:textId="67B37279"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Finch, H. (2020) </w:t>
            </w:r>
            <w:r w:rsidRPr="00E44959">
              <w:rPr>
                <w:rFonts w:ascii="Arial" w:hAnsi="Arial" w:cs="Arial"/>
                <w:i/>
                <w:iCs/>
                <w:sz w:val="24"/>
                <w:szCs w:val="24"/>
              </w:rPr>
              <w:t>The Psychology of Procrastination: Understand your hab</w:t>
            </w:r>
            <w:r w:rsidR="0069079D">
              <w:rPr>
                <w:rFonts w:ascii="Arial" w:hAnsi="Arial" w:cs="Arial"/>
                <w:i/>
                <w:iCs/>
                <w:sz w:val="24"/>
                <w:szCs w:val="24"/>
              </w:rPr>
              <w:t>i</w:t>
            </w:r>
            <w:r w:rsidRPr="00E44959">
              <w:rPr>
                <w:rFonts w:ascii="Arial" w:hAnsi="Arial" w:cs="Arial"/>
                <w:i/>
                <w:iCs/>
                <w:sz w:val="24"/>
                <w:szCs w:val="24"/>
              </w:rPr>
              <w:t>ts, find motivation and get things done</w:t>
            </w:r>
            <w:r w:rsidRPr="00E44959">
              <w:rPr>
                <w:rFonts w:ascii="Arial" w:hAnsi="Arial" w:cs="Arial"/>
                <w:sz w:val="24"/>
                <w:szCs w:val="24"/>
              </w:rPr>
              <w:t>. California: Rockridge Press</w:t>
            </w:r>
            <w:r w:rsidR="00B26276">
              <w:rPr>
                <w:rFonts w:ascii="Arial" w:hAnsi="Arial" w:cs="Arial"/>
                <w:sz w:val="24"/>
                <w:szCs w:val="24"/>
              </w:rPr>
              <w:t>.</w:t>
            </w:r>
          </w:p>
        </w:tc>
      </w:tr>
      <w:tr w:rsidR="00022C46" w:rsidRPr="00E44959" w14:paraId="039FC18D" w14:textId="77777777" w:rsidTr="008375D2">
        <w:trPr>
          <w:trHeight w:val="290"/>
        </w:trPr>
        <w:tc>
          <w:tcPr>
            <w:tcW w:w="9026" w:type="dxa"/>
            <w:noWrap/>
            <w:hideMark/>
          </w:tcPr>
          <w:p w14:paraId="66025C67"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Gibbs, G. (1988) </w:t>
            </w:r>
            <w:r w:rsidRPr="00E44959">
              <w:rPr>
                <w:rFonts w:ascii="Arial" w:hAnsi="Arial" w:cs="Arial"/>
                <w:i/>
                <w:iCs/>
                <w:sz w:val="24"/>
                <w:szCs w:val="24"/>
              </w:rPr>
              <w:t>Learning by doing: A guide to teaching and learning methods</w:t>
            </w:r>
            <w:r w:rsidRPr="00E44959">
              <w:rPr>
                <w:rFonts w:ascii="Arial" w:hAnsi="Arial" w:cs="Arial"/>
                <w:sz w:val="24"/>
                <w:szCs w:val="24"/>
              </w:rPr>
              <w:t>. Oxford: Oxford Polytechnic.  </w:t>
            </w:r>
          </w:p>
        </w:tc>
      </w:tr>
      <w:tr w:rsidR="00022C46" w:rsidRPr="00E44959" w14:paraId="42656DC3" w14:textId="77777777" w:rsidTr="008375D2">
        <w:trPr>
          <w:trHeight w:val="330"/>
        </w:trPr>
        <w:tc>
          <w:tcPr>
            <w:tcW w:w="9026" w:type="dxa"/>
            <w:noWrap/>
            <w:hideMark/>
          </w:tcPr>
          <w:p w14:paraId="22D0E171"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Gibson, A. (2021) </w:t>
            </w:r>
            <w:r w:rsidRPr="00E44959">
              <w:rPr>
                <w:rFonts w:ascii="Arial" w:hAnsi="Arial" w:cs="Arial"/>
                <w:i/>
                <w:iCs/>
                <w:sz w:val="24"/>
                <w:szCs w:val="24"/>
              </w:rPr>
              <w:t>Agile Workforce Planning : How to Align people with Organizational Strategy for Improved Performance</w:t>
            </w:r>
            <w:r w:rsidRPr="00E44959">
              <w:rPr>
                <w:rFonts w:ascii="Arial" w:hAnsi="Arial" w:cs="Arial"/>
                <w:sz w:val="24"/>
                <w:szCs w:val="24"/>
              </w:rPr>
              <w:t>. London, Kogan Page Ltd. Available from: ProQuest Ebook Central [10</w:t>
            </w:r>
            <w:r w:rsidRPr="00E44959">
              <w:rPr>
                <w:rFonts w:ascii="Arial" w:hAnsi="Arial" w:cs="Arial"/>
                <w:sz w:val="24"/>
                <w:szCs w:val="24"/>
                <w:vertAlign w:val="superscript"/>
              </w:rPr>
              <w:t>th</w:t>
            </w:r>
            <w:r w:rsidRPr="00E44959">
              <w:rPr>
                <w:rFonts w:ascii="Arial" w:hAnsi="Arial" w:cs="Arial"/>
                <w:sz w:val="24"/>
                <w:szCs w:val="24"/>
              </w:rPr>
              <w:t xml:space="preserve"> May 2023].</w:t>
            </w:r>
          </w:p>
        </w:tc>
      </w:tr>
      <w:tr w:rsidR="00022C46" w:rsidRPr="00E44959" w14:paraId="0FEED019" w14:textId="77777777" w:rsidTr="008375D2">
        <w:trPr>
          <w:trHeight w:val="290"/>
        </w:trPr>
        <w:tc>
          <w:tcPr>
            <w:tcW w:w="9026" w:type="dxa"/>
            <w:noWrap/>
            <w:hideMark/>
          </w:tcPr>
          <w:p w14:paraId="4830B725" w14:textId="6A3B8364"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Goleman, D. (1999) </w:t>
            </w:r>
            <w:r w:rsidRPr="00E44959">
              <w:rPr>
                <w:rFonts w:ascii="Arial" w:hAnsi="Arial" w:cs="Arial"/>
                <w:i/>
                <w:iCs/>
                <w:sz w:val="24"/>
                <w:szCs w:val="24"/>
              </w:rPr>
              <w:t>Working with Emotional Intelligence</w:t>
            </w:r>
            <w:r w:rsidRPr="00E44959">
              <w:rPr>
                <w:rFonts w:ascii="Arial" w:hAnsi="Arial" w:cs="Arial"/>
                <w:sz w:val="24"/>
                <w:szCs w:val="24"/>
              </w:rPr>
              <w:t>. London: Bloomsbury</w:t>
            </w:r>
            <w:r w:rsidR="00B26276">
              <w:rPr>
                <w:rFonts w:ascii="Arial" w:hAnsi="Arial" w:cs="Arial"/>
                <w:sz w:val="24"/>
                <w:szCs w:val="24"/>
              </w:rPr>
              <w:t>.</w:t>
            </w:r>
          </w:p>
        </w:tc>
      </w:tr>
      <w:tr w:rsidR="00022C46" w:rsidRPr="00E44959" w14:paraId="66467505" w14:textId="77777777" w:rsidTr="008375D2">
        <w:trPr>
          <w:trHeight w:val="290"/>
        </w:trPr>
        <w:tc>
          <w:tcPr>
            <w:tcW w:w="9026" w:type="dxa"/>
            <w:noWrap/>
            <w:hideMark/>
          </w:tcPr>
          <w:p w14:paraId="57B217C3" w14:textId="082C81B4"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Goleman, D. (2000) </w:t>
            </w:r>
            <w:r w:rsidRPr="00E44959">
              <w:rPr>
                <w:rFonts w:ascii="Arial" w:hAnsi="Arial" w:cs="Arial"/>
                <w:i/>
                <w:iCs/>
                <w:sz w:val="24"/>
                <w:szCs w:val="24"/>
              </w:rPr>
              <w:t>Emotional Intelligence: Why it can matter more than IQ</w:t>
            </w:r>
            <w:r w:rsidRPr="00E44959">
              <w:rPr>
                <w:rFonts w:ascii="Arial" w:hAnsi="Arial" w:cs="Arial"/>
                <w:sz w:val="24"/>
                <w:szCs w:val="24"/>
              </w:rPr>
              <w:t>. 25</w:t>
            </w:r>
            <w:r w:rsidR="000C46E3" w:rsidRPr="000C46E3">
              <w:rPr>
                <w:rFonts w:ascii="Arial" w:hAnsi="Arial" w:cs="Arial"/>
                <w:sz w:val="24"/>
                <w:szCs w:val="24"/>
                <w:vertAlign w:val="superscript"/>
              </w:rPr>
              <w:t>th</w:t>
            </w:r>
            <w:r w:rsidR="000C46E3">
              <w:rPr>
                <w:rFonts w:ascii="Arial" w:hAnsi="Arial" w:cs="Arial"/>
                <w:sz w:val="24"/>
                <w:szCs w:val="24"/>
              </w:rPr>
              <w:t xml:space="preserve"> </w:t>
            </w:r>
            <w:r w:rsidRPr="00E44959">
              <w:rPr>
                <w:rFonts w:ascii="Arial" w:hAnsi="Arial" w:cs="Arial"/>
                <w:sz w:val="24"/>
                <w:szCs w:val="24"/>
              </w:rPr>
              <w:t xml:space="preserve"> A</w:t>
            </w:r>
            <w:r w:rsidR="000C46E3">
              <w:rPr>
                <w:rFonts w:ascii="Arial" w:hAnsi="Arial" w:cs="Arial"/>
                <w:sz w:val="24"/>
                <w:szCs w:val="24"/>
              </w:rPr>
              <w:t>n</w:t>
            </w:r>
            <w:r w:rsidRPr="00E44959">
              <w:rPr>
                <w:rFonts w:ascii="Arial" w:hAnsi="Arial" w:cs="Arial"/>
                <w:sz w:val="24"/>
                <w:szCs w:val="24"/>
              </w:rPr>
              <w:t>niversary edition. London: Bloomsbury</w:t>
            </w:r>
            <w:r w:rsidR="00B26276">
              <w:rPr>
                <w:rFonts w:ascii="Arial" w:hAnsi="Arial" w:cs="Arial"/>
                <w:sz w:val="24"/>
                <w:szCs w:val="24"/>
              </w:rPr>
              <w:t>.</w:t>
            </w:r>
          </w:p>
        </w:tc>
      </w:tr>
      <w:tr w:rsidR="00022C46" w:rsidRPr="00E44959" w14:paraId="13E0A9C7" w14:textId="77777777" w:rsidTr="008375D2">
        <w:trPr>
          <w:trHeight w:val="290"/>
        </w:trPr>
        <w:tc>
          <w:tcPr>
            <w:tcW w:w="9026" w:type="dxa"/>
            <w:noWrap/>
            <w:hideMark/>
          </w:tcPr>
          <w:p w14:paraId="38043136" w14:textId="2E7878DC"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Gonzales, M. (2022). </w:t>
            </w:r>
            <w:r w:rsidRPr="00E44959">
              <w:rPr>
                <w:rFonts w:ascii="Arial" w:hAnsi="Arial" w:cs="Arial"/>
                <w:i/>
                <w:iCs/>
                <w:sz w:val="24"/>
                <w:szCs w:val="24"/>
              </w:rPr>
              <w:t>Leadership and Emotional Intelligence</w:t>
            </w:r>
            <w:r w:rsidRPr="00E44959">
              <w:rPr>
                <w:rFonts w:ascii="Arial" w:hAnsi="Arial" w:cs="Arial"/>
                <w:sz w:val="24"/>
                <w:szCs w:val="24"/>
              </w:rPr>
              <w:t>. In Emotional Intelligence for Students, Parents, Teachers and School Leaders</w:t>
            </w:r>
            <w:r w:rsidR="00B26276">
              <w:rPr>
                <w:rFonts w:ascii="Arial" w:hAnsi="Arial" w:cs="Arial"/>
                <w:sz w:val="24"/>
                <w:szCs w:val="24"/>
              </w:rPr>
              <w:t>.</w:t>
            </w:r>
          </w:p>
        </w:tc>
      </w:tr>
      <w:tr w:rsidR="00022C46" w:rsidRPr="00E44959" w14:paraId="5C474DEA" w14:textId="77777777" w:rsidTr="008375D2">
        <w:trPr>
          <w:trHeight w:val="290"/>
        </w:trPr>
        <w:tc>
          <w:tcPr>
            <w:tcW w:w="9026" w:type="dxa"/>
            <w:noWrap/>
            <w:hideMark/>
          </w:tcPr>
          <w:p w14:paraId="2CDE03DF" w14:textId="5EC158AD"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Grant, A.M and Berg, J.M (2011) 'Prosocial motivation at work: When, why, and how making a difference makes a difference', </w:t>
            </w:r>
            <w:r w:rsidRPr="00E44959">
              <w:rPr>
                <w:rFonts w:ascii="Arial" w:hAnsi="Arial" w:cs="Arial"/>
                <w:i/>
                <w:iCs/>
                <w:sz w:val="24"/>
                <w:szCs w:val="24"/>
              </w:rPr>
              <w:t>Research in Organizational Behavior</w:t>
            </w:r>
            <w:r w:rsidRPr="00E44959">
              <w:rPr>
                <w:rFonts w:ascii="Arial" w:hAnsi="Arial" w:cs="Arial"/>
                <w:sz w:val="24"/>
                <w:szCs w:val="24"/>
              </w:rPr>
              <w:t>, 31 pp. 63-102</w:t>
            </w:r>
            <w:r w:rsidR="00B26276">
              <w:rPr>
                <w:rFonts w:ascii="Arial" w:hAnsi="Arial" w:cs="Arial"/>
                <w:sz w:val="24"/>
                <w:szCs w:val="24"/>
              </w:rPr>
              <w:t>.</w:t>
            </w:r>
          </w:p>
        </w:tc>
      </w:tr>
      <w:tr w:rsidR="00022C46" w:rsidRPr="00E44959" w14:paraId="2328AD60" w14:textId="77777777" w:rsidTr="008375D2">
        <w:trPr>
          <w:trHeight w:val="290"/>
        </w:trPr>
        <w:tc>
          <w:tcPr>
            <w:tcW w:w="9026" w:type="dxa"/>
            <w:noWrap/>
            <w:hideMark/>
          </w:tcPr>
          <w:p w14:paraId="3684E3EC"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Greenhaus, J.H. and Beutell, N.J. (1985) ‘Sources of conflict between work and family roles’, </w:t>
            </w:r>
            <w:r w:rsidRPr="00E44959">
              <w:rPr>
                <w:rFonts w:ascii="Arial" w:hAnsi="Arial" w:cs="Arial"/>
                <w:i/>
                <w:iCs/>
                <w:sz w:val="24"/>
                <w:szCs w:val="24"/>
              </w:rPr>
              <w:t>Academy of Management Review</w:t>
            </w:r>
            <w:r w:rsidRPr="00E44959">
              <w:rPr>
                <w:rFonts w:ascii="Arial" w:hAnsi="Arial" w:cs="Arial"/>
                <w:sz w:val="24"/>
                <w:szCs w:val="24"/>
              </w:rPr>
              <w:t>, 10(1), pp. 76-88.  </w:t>
            </w:r>
          </w:p>
        </w:tc>
      </w:tr>
      <w:tr w:rsidR="00022C46" w:rsidRPr="00E44959" w14:paraId="33EE870B" w14:textId="77777777" w:rsidTr="008375D2">
        <w:trPr>
          <w:trHeight w:val="290"/>
        </w:trPr>
        <w:tc>
          <w:tcPr>
            <w:tcW w:w="9026" w:type="dxa"/>
            <w:noWrap/>
            <w:hideMark/>
          </w:tcPr>
          <w:p w14:paraId="6A901124" w14:textId="3A73CD00"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Harikaran, S., &amp; Thevanes, N. (2018). The Relationships among Work-Life Balance, Organizational Citizenship Behavior, and Organizational Performance: A Review of Literature. </w:t>
            </w:r>
            <w:r w:rsidRPr="00E44959">
              <w:rPr>
                <w:rFonts w:ascii="Arial" w:hAnsi="Arial" w:cs="Arial"/>
                <w:i/>
                <w:iCs/>
                <w:sz w:val="24"/>
                <w:szCs w:val="24"/>
              </w:rPr>
              <w:t>IOSR Journal of Business and Management</w:t>
            </w:r>
            <w:r w:rsidR="00B26276">
              <w:rPr>
                <w:rFonts w:ascii="Arial" w:hAnsi="Arial" w:cs="Arial"/>
                <w:i/>
                <w:iCs/>
                <w:sz w:val="24"/>
                <w:szCs w:val="24"/>
              </w:rPr>
              <w:t>.</w:t>
            </w:r>
          </w:p>
        </w:tc>
      </w:tr>
      <w:tr w:rsidR="00022C46" w:rsidRPr="00E44959" w14:paraId="2C9A83CF" w14:textId="77777777" w:rsidTr="008375D2">
        <w:trPr>
          <w:trHeight w:val="290"/>
        </w:trPr>
        <w:tc>
          <w:tcPr>
            <w:tcW w:w="9026" w:type="dxa"/>
            <w:noWrap/>
            <w:hideMark/>
          </w:tcPr>
          <w:p w14:paraId="60BF793A" w14:textId="078C3EE9"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Harvard Business Review Press (2018) </w:t>
            </w:r>
            <w:r w:rsidRPr="00E44959">
              <w:rPr>
                <w:rFonts w:ascii="Arial" w:hAnsi="Arial" w:cs="Arial"/>
                <w:i/>
                <w:iCs/>
                <w:sz w:val="24"/>
                <w:szCs w:val="24"/>
              </w:rPr>
              <w:t>Emotional Intelligence : Leadership Presence</w:t>
            </w:r>
            <w:r w:rsidRPr="00E44959">
              <w:rPr>
                <w:rFonts w:ascii="Arial" w:hAnsi="Arial" w:cs="Arial"/>
                <w:sz w:val="24"/>
                <w:szCs w:val="24"/>
              </w:rPr>
              <w:t>. Boston: Harvard Business Review Press</w:t>
            </w:r>
            <w:r w:rsidR="00B26276">
              <w:rPr>
                <w:rFonts w:ascii="Arial" w:hAnsi="Arial" w:cs="Arial"/>
                <w:sz w:val="24"/>
                <w:szCs w:val="24"/>
              </w:rPr>
              <w:t>.</w:t>
            </w:r>
          </w:p>
        </w:tc>
      </w:tr>
      <w:tr w:rsidR="00022C46" w:rsidRPr="00E44959" w14:paraId="4DB68221" w14:textId="77777777" w:rsidTr="008375D2">
        <w:trPr>
          <w:trHeight w:val="290"/>
        </w:trPr>
        <w:tc>
          <w:tcPr>
            <w:tcW w:w="9026" w:type="dxa"/>
            <w:noWrap/>
            <w:hideMark/>
          </w:tcPr>
          <w:p w14:paraId="3EBF5898" w14:textId="2A56362E"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Harvard Business Review Press (2017) </w:t>
            </w:r>
            <w:r w:rsidRPr="00E44959">
              <w:rPr>
                <w:rFonts w:ascii="Arial" w:hAnsi="Arial" w:cs="Arial"/>
                <w:i/>
                <w:iCs/>
                <w:sz w:val="24"/>
                <w:szCs w:val="24"/>
              </w:rPr>
              <w:t>Emotional Intelligence : Resilience</w:t>
            </w:r>
            <w:r w:rsidRPr="00E44959">
              <w:rPr>
                <w:rFonts w:ascii="Arial" w:hAnsi="Arial" w:cs="Arial"/>
                <w:sz w:val="24"/>
                <w:szCs w:val="24"/>
              </w:rPr>
              <w:t>. Boston: Harvard Business Review Press</w:t>
            </w:r>
            <w:r w:rsidR="00B26276">
              <w:rPr>
                <w:rFonts w:ascii="Arial" w:hAnsi="Arial" w:cs="Arial"/>
                <w:sz w:val="24"/>
                <w:szCs w:val="24"/>
              </w:rPr>
              <w:t>.</w:t>
            </w:r>
          </w:p>
        </w:tc>
      </w:tr>
      <w:tr w:rsidR="00022C46" w:rsidRPr="00E44959" w14:paraId="56393A1B" w14:textId="77777777" w:rsidTr="008375D2">
        <w:trPr>
          <w:trHeight w:val="290"/>
        </w:trPr>
        <w:tc>
          <w:tcPr>
            <w:tcW w:w="9026" w:type="dxa"/>
            <w:noWrap/>
            <w:hideMark/>
          </w:tcPr>
          <w:p w14:paraId="6DAB0DB1" w14:textId="48694BC4"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Harvard Business Review Press (2018) </w:t>
            </w:r>
            <w:r w:rsidRPr="00E44959">
              <w:rPr>
                <w:rFonts w:ascii="Arial" w:hAnsi="Arial" w:cs="Arial"/>
                <w:i/>
                <w:iCs/>
                <w:sz w:val="24"/>
                <w:szCs w:val="24"/>
              </w:rPr>
              <w:t>Emotional Intelligence : Dealing with difficult people</w:t>
            </w:r>
            <w:r w:rsidRPr="00E44959">
              <w:rPr>
                <w:rFonts w:ascii="Arial" w:hAnsi="Arial" w:cs="Arial"/>
                <w:sz w:val="24"/>
                <w:szCs w:val="24"/>
              </w:rPr>
              <w:t>. Boston: Harvard Business Review Press</w:t>
            </w:r>
            <w:r w:rsidR="00B26276">
              <w:rPr>
                <w:rFonts w:ascii="Arial" w:hAnsi="Arial" w:cs="Arial"/>
                <w:sz w:val="24"/>
                <w:szCs w:val="24"/>
              </w:rPr>
              <w:t>.</w:t>
            </w:r>
          </w:p>
        </w:tc>
      </w:tr>
      <w:tr w:rsidR="00022C46" w:rsidRPr="00E44959" w14:paraId="2F1DBDE7" w14:textId="77777777" w:rsidTr="008375D2">
        <w:trPr>
          <w:trHeight w:val="290"/>
        </w:trPr>
        <w:tc>
          <w:tcPr>
            <w:tcW w:w="9026" w:type="dxa"/>
            <w:noWrap/>
            <w:hideMark/>
          </w:tcPr>
          <w:p w14:paraId="6C7712EB" w14:textId="0A8C7BDE"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Hasson, G. (2014) </w:t>
            </w:r>
            <w:r w:rsidRPr="00E44959">
              <w:rPr>
                <w:rFonts w:ascii="Arial" w:hAnsi="Arial" w:cs="Arial"/>
                <w:i/>
                <w:iCs/>
                <w:sz w:val="24"/>
                <w:szCs w:val="24"/>
              </w:rPr>
              <w:t>Emotional Intelligence : Managing emotions to make a positive impact on your life and career</w:t>
            </w:r>
            <w:r w:rsidRPr="00E44959">
              <w:rPr>
                <w:rFonts w:ascii="Arial" w:hAnsi="Arial" w:cs="Arial"/>
                <w:sz w:val="24"/>
                <w:szCs w:val="24"/>
              </w:rPr>
              <w:t>. Chichester, Wiley</w:t>
            </w:r>
            <w:r w:rsidR="00B26276">
              <w:rPr>
                <w:rFonts w:ascii="Arial" w:hAnsi="Arial" w:cs="Arial"/>
                <w:sz w:val="24"/>
                <w:szCs w:val="24"/>
              </w:rPr>
              <w:t>.</w:t>
            </w:r>
          </w:p>
        </w:tc>
      </w:tr>
      <w:tr w:rsidR="00022C46" w:rsidRPr="00E44959" w14:paraId="7C538B63" w14:textId="77777777" w:rsidTr="008375D2">
        <w:trPr>
          <w:trHeight w:val="280"/>
        </w:trPr>
        <w:tc>
          <w:tcPr>
            <w:tcW w:w="9026" w:type="dxa"/>
            <w:noWrap/>
            <w:hideMark/>
          </w:tcPr>
          <w:p w14:paraId="230B1C90" w14:textId="4A78A912" w:rsidR="00022C46" w:rsidRPr="00E44959" w:rsidRDefault="00022C46" w:rsidP="00556C83">
            <w:pPr>
              <w:spacing w:after="240"/>
              <w:rPr>
                <w:rFonts w:ascii="Arial" w:hAnsi="Arial" w:cs="Arial"/>
                <w:sz w:val="24"/>
                <w:szCs w:val="24"/>
              </w:rPr>
            </w:pPr>
            <w:r w:rsidRPr="00E44959">
              <w:rPr>
                <w:rFonts w:ascii="Arial" w:hAnsi="Arial" w:cs="Arial"/>
                <w:sz w:val="24"/>
                <w:szCs w:val="24"/>
              </w:rPr>
              <w:t>Honey, P &amp; Mumford, A. (1992). The manual of learning styles. Maidenhead: Peter Honey</w:t>
            </w:r>
            <w:r w:rsidR="00B26276">
              <w:rPr>
                <w:rFonts w:ascii="Arial" w:hAnsi="Arial" w:cs="Arial"/>
                <w:sz w:val="24"/>
                <w:szCs w:val="24"/>
              </w:rPr>
              <w:t>.</w:t>
            </w:r>
          </w:p>
        </w:tc>
      </w:tr>
      <w:tr w:rsidR="00022C46" w:rsidRPr="00E44959" w14:paraId="1630E41D" w14:textId="77777777" w:rsidTr="008375D2">
        <w:trPr>
          <w:trHeight w:val="290"/>
        </w:trPr>
        <w:tc>
          <w:tcPr>
            <w:tcW w:w="9026" w:type="dxa"/>
            <w:noWrap/>
            <w:hideMark/>
          </w:tcPr>
          <w:p w14:paraId="2C175552" w14:textId="11FB04F0" w:rsidR="00022C46" w:rsidRPr="00E44959" w:rsidRDefault="00022C46" w:rsidP="00556C83">
            <w:pPr>
              <w:spacing w:after="240"/>
              <w:rPr>
                <w:rFonts w:ascii="Arial" w:hAnsi="Arial" w:cs="Arial"/>
                <w:sz w:val="24"/>
                <w:szCs w:val="24"/>
              </w:rPr>
            </w:pPr>
            <w:r w:rsidRPr="00E44959">
              <w:rPr>
                <w:rFonts w:ascii="Arial" w:hAnsi="Arial" w:cs="Arial"/>
                <w:sz w:val="24"/>
                <w:szCs w:val="24"/>
              </w:rPr>
              <w:lastRenderedPageBreak/>
              <w:t xml:space="preserve">Jorgenson, D. W. (2009). </w:t>
            </w:r>
            <w:r w:rsidRPr="00E44959">
              <w:rPr>
                <w:rFonts w:ascii="Arial" w:hAnsi="Arial" w:cs="Arial"/>
                <w:i/>
                <w:iCs/>
                <w:sz w:val="24"/>
                <w:szCs w:val="24"/>
              </w:rPr>
              <w:t>The Economics of Productivity</w:t>
            </w:r>
            <w:r w:rsidRPr="00E44959">
              <w:rPr>
                <w:rFonts w:ascii="Arial" w:hAnsi="Arial" w:cs="Arial"/>
                <w:sz w:val="24"/>
                <w:szCs w:val="24"/>
              </w:rPr>
              <w:t>. Harvard University Available at https://scholar.harvard.edu/files/jorgenson/files/econofproductivity_elgar_2009.pdf (Accessed 26/03/2025)</w:t>
            </w:r>
            <w:r w:rsidR="00B26276">
              <w:rPr>
                <w:rFonts w:ascii="Arial" w:hAnsi="Arial" w:cs="Arial"/>
                <w:sz w:val="24"/>
                <w:szCs w:val="24"/>
              </w:rPr>
              <w:t>.</w:t>
            </w:r>
          </w:p>
        </w:tc>
      </w:tr>
      <w:tr w:rsidR="00022C46" w:rsidRPr="00E44959" w14:paraId="187B87BD" w14:textId="77777777" w:rsidTr="008375D2">
        <w:trPr>
          <w:trHeight w:val="280"/>
        </w:trPr>
        <w:tc>
          <w:tcPr>
            <w:tcW w:w="9026" w:type="dxa"/>
            <w:noWrap/>
            <w:hideMark/>
          </w:tcPr>
          <w:p w14:paraId="6CABDE49" w14:textId="65F9262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Jung, C.G. (1921) </w:t>
            </w:r>
            <w:r w:rsidRPr="00637582">
              <w:rPr>
                <w:rFonts w:ascii="Arial" w:hAnsi="Arial" w:cs="Arial"/>
                <w:i/>
                <w:iCs/>
                <w:sz w:val="24"/>
                <w:szCs w:val="24"/>
              </w:rPr>
              <w:t>Psychological Types</w:t>
            </w:r>
            <w:r w:rsidRPr="00E44959">
              <w:rPr>
                <w:rFonts w:ascii="Arial" w:hAnsi="Arial" w:cs="Arial"/>
                <w:sz w:val="24"/>
                <w:szCs w:val="24"/>
              </w:rPr>
              <w:t>. New Jersey: Princeton University Press</w:t>
            </w:r>
            <w:r w:rsidR="00B26276">
              <w:rPr>
                <w:rFonts w:ascii="Arial" w:hAnsi="Arial" w:cs="Arial"/>
                <w:sz w:val="24"/>
                <w:szCs w:val="24"/>
              </w:rPr>
              <w:t>.</w:t>
            </w:r>
          </w:p>
        </w:tc>
      </w:tr>
      <w:tr w:rsidR="00022C46" w:rsidRPr="00E44959" w14:paraId="372B9EDE" w14:textId="77777777" w:rsidTr="008375D2">
        <w:trPr>
          <w:trHeight w:val="290"/>
        </w:trPr>
        <w:tc>
          <w:tcPr>
            <w:tcW w:w="9026" w:type="dxa"/>
            <w:noWrap/>
            <w:hideMark/>
          </w:tcPr>
          <w:p w14:paraId="561322D1" w14:textId="2239A480"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Kahn, R.L., Wolfe, D.M., Quinn, R.P., Snoek, J.D. &amp; Rosenthal, R.A. (1964) </w:t>
            </w:r>
            <w:r w:rsidRPr="00E44959">
              <w:rPr>
                <w:rFonts w:ascii="Arial" w:hAnsi="Arial" w:cs="Arial"/>
                <w:i/>
                <w:iCs/>
                <w:sz w:val="24"/>
                <w:szCs w:val="24"/>
              </w:rPr>
              <w:t>Organizational Stress: Studies in Role Conflict and Ambiguity</w:t>
            </w:r>
            <w:r w:rsidRPr="00E44959">
              <w:rPr>
                <w:rFonts w:ascii="Arial" w:hAnsi="Arial" w:cs="Arial"/>
                <w:sz w:val="24"/>
                <w:szCs w:val="24"/>
              </w:rPr>
              <w:t>. New York: Wiley &amp; Sons</w:t>
            </w:r>
            <w:r w:rsidR="00B26276">
              <w:rPr>
                <w:rFonts w:ascii="Arial" w:hAnsi="Arial" w:cs="Arial"/>
                <w:sz w:val="24"/>
                <w:szCs w:val="24"/>
              </w:rPr>
              <w:t>.</w:t>
            </w:r>
          </w:p>
        </w:tc>
      </w:tr>
      <w:tr w:rsidR="00022C46" w:rsidRPr="00E44959" w14:paraId="3822D923" w14:textId="77777777" w:rsidTr="008375D2">
        <w:trPr>
          <w:trHeight w:val="290"/>
        </w:trPr>
        <w:tc>
          <w:tcPr>
            <w:tcW w:w="9026" w:type="dxa"/>
            <w:noWrap/>
            <w:hideMark/>
          </w:tcPr>
          <w:p w14:paraId="1F7A768E" w14:textId="18687F6B"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Kliem, R.L and Ludin, I.S. (1992) </w:t>
            </w:r>
            <w:r w:rsidRPr="00E44959">
              <w:rPr>
                <w:rFonts w:ascii="Arial" w:hAnsi="Arial" w:cs="Arial"/>
                <w:i/>
                <w:iCs/>
                <w:sz w:val="24"/>
                <w:szCs w:val="24"/>
              </w:rPr>
              <w:t>The People side of Project Management</w:t>
            </w:r>
            <w:r w:rsidRPr="00E44959">
              <w:rPr>
                <w:rFonts w:ascii="Arial" w:hAnsi="Arial" w:cs="Arial"/>
                <w:sz w:val="24"/>
                <w:szCs w:val="24"/>
              </w:rPr>
              <w:t>. Cambridge: Gower</w:t>
            </w:r>
            <w:r w:rsidR="00B26276">
              <w:rPr>
                <w:rFonts w:ascii="Arial" w:hAnsi="Arial" w:cs="Arial"/>
                <w:sz w:val="24"/>
                <w:szCs w:val="24"/>
              </w:rPr>
              <w:t>.</w:t>
            </w:r>
          </w:p>
        </w:tc>
      </w:tr>
      <w:tr w:rsidR="00022C46" w:rsidRPr="00E44959" w14:paraId="54A83453" w14:textId="77777777" w:rsidTr="008375D2">
        <w:trPr>
          <w:trHeight w:val="290"/>
        </w:trPr>
        <w:tc>
          <w:tcPr>
            <w:tcW w:w="9026" w:type="dxa"/>
            <w:noWrap/>
            <w:hideMark/>
          </w:tcPr>
          <w:p w14:paraId="2BF0EC5B" w14:textId="77D53EFA"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Knowles, M.S. (1984) </w:t>
            </w:r>
            <w:r w:rsidRPr="00E44959">
              <w:rPr>
                <w:rFonts w:ascii="Arial" w:hAnsi="Arial" w:cs="Arial"/>
                <w:i/>
                <w:iCs/>
                <w:sz w:val="24"/>
                <w:szCs w:val="24"/>
              </w:rPr>
              <w:t>The adult learner: A neglected species</w:t>
            </w:r>
            <w:r w:rsidRPr="00E44959">
              <w:rPr>
                <w:rFonts w:ascii="Arial" w:hAnsi="Arial" w:cs="Arial"/>
                <w:sz w:val="24"/>
                <w:szCs w:val="24"/>
              </w:rPr>
              <w:t>. 3</w:t>
            </w:r>
            <w:r w:rsidR="000C46E3" w:rsidRPr="000C46E3">
              <w:rPr>
                <w:rFonts w:ascii="Arial" w:hAnsi="Arial" w:cs="Arial"/>
                <w:sz w:val="24"/>
                <w:szCs w:val="24"/>
                <w:vertAlign w:val="superscript"/>
              </w:rPr>
              <w:t>rd</w:t>
            </w:r>
            <w:r w:rsidR="000C46E3">
              <w:rPr>
                <w:rFonts w:ascii="Arial" w:hAnsi="Arial" w:cs="Arial"/>
                <w:sz w:val="24"/>
                <w:szCs w:val="24"/>
              </w:rPr>
              <w:t xml:space="preserve"> </w:t>
            </w:r>
            <w:r w:rsidRPr="00E44959">
              <w:rPr>
                <w:rFonts w:ascii="Arial" w:hAnsi="Arial" w:cs="Arial"/>
                <w:sz w:val="24"/>
                <w:szCs w:val="24"/>
              </w:rPr>
              <w:t>edition. Houston: Gulf Publishing.  </w:t>
            </w:r>
          </w:p>
        </w:tc>
      </w:tr>
      <w:tr w:rsidR="00022C46" w:rsidRPr="00E44959" w14:paraId="2ABDCC22" w14:textId="77777777" w:rsidTr="008375D2">
        <w:trPr>
          <w:trHeight w:val="290"/>
        </w:trPr>
        <w:tc>
          <w:tcPr>
            <w:tcW w:w="9026" w:type="dxa"/>
            <w:noWrap/>
            <w:hideMark/>
          </w:tcPr>
          <w:p w14:paraId="53EC491D" w14:textId="7BECF932" w:rsidR="00022C46" w:rsidRPr="00E44959" w:rsidRDefault="00022C46" w:rsidP="00556C83">
            <w:pPr>
              <w:spacing w:after="240"/>
              <w:rPr>
                <w:rFonts w:ascii="Arial" w:hAnsi="Arial" w:cs="Arial"/>
                <w:sz w:val="24"/>
                <w:szCs w:val="24"/>
              </w:rPr>
            </w:pPr>
            <w:r w:rsidRPr="00E44959">
              <w:rPr>
                <w:rFonts w:ascii="Arial" w:hAnsi="Arial" w:cs="Arial"/>
                <w:sz w:val="24"/>
                <w:szCs w:val="24"/>
                <w:lang w:val="en-US"/>
              </w:rPr>
              <w:t xml:space="preserve">Kolb, D.A. (2015). </w:t>
            </w:r>
            <w:r w:rsidRPr="00E44959">
              <w:rPr>
                <w:rFonts w:ascii="Arial" w:hAnsi="Arial" w:cs="Arial"/>
                <w:i/>
                <w:iCs/>
                <w:sz w:val="24"/>
                <w:szCs w:val="24"/>
                <w:lang w:val="en-US"/>
              </w:rPr>
              <w:t>Experiential Learning: Experience as the source of learning and development.</w:t>
            </w:r>
            <w:r w:rsidRPr="00E44959">
              <w:rPr>
                <w:rFonts w:ascii="Arial" w:hAnsi="Arial" w:cs="Arial"/>
                <w:sz w:val="24"/>
                <w:szCs w:val="24"/>
                <w:lang w:val="en-US"/>
              </w:rPr>
              <w:t xml:space="preserve"> 2</w:t>
            </w:r>
            <w:r w:rsidR="000C46E3" w:rsidRPr="000C46E3">
              <w:rPr>
                <w:rFonts w:ascii="Arial" w:hAnsi="Arial" w:cs="Arial"/>
                <w:sz w:val="24"/>
                <w:szCs w:val="24"/>
                <w:vertAlign w:val="superscript"/>
                <w:lang w:val="en-US"/>
              </w:rPr>
              <w:t>nd</w:t>
            </w:r>
            <w:r w:rsidR="000C46E3">
              <w:rPr>
                <w:rFonts w:ascii="Arial" w:hAnsi="Arial" w:cs="Arial"/>
                <w:sz w:val="24"/>
                <w:szCs w:val="24"/>
                <w:lang w:val="en-US"/>
              </w:rPr>
              <w:t xml:space="preserve"> e</w:t>
            </w:r>
            <w:r w:rsidRPr="00E44959">
              <w:rPr>
                <w:rFonts w:ascii="Arial" w:hAnsi="Arial" w:cs="Arial"/>
                <w:sz w:val="24"/>
                <w:szCs w:val="24"/>
                <w:lang w:val="en-US"/>
              </w:rPr>
              <w:t>dition. Upper Saddler River,</w:t>
            </w:r>
            <w:r w:rsidR="00D86268">
              <w:rPr>
                <w:rFonts w:ascii="Arial" w:hAnsi="Arial" w:cs="Arial"/>
                <w:sz w:val="24"/>
                <w:szCs w:val="24"/>
                <w:lang w:val="en-US"/>
              </w:rPr>
              <w:t xml:space="preserve"> </w:t>
            </w:r>
            <w:r w:rsidRPr="00E44959">
              <w:rPr>
                <w:rFonts w:ascii="Arial" w:hAnsi="Arial" w:cs="Arial"/>
                <w:sz w:val="24"/>
                <w:szCs w:val="24"/>
                <w:lang w:val="en-US"/>
              </w:rPr>
              <w:t>New Jersey: Pearson Education Inc</w:t>
            </w:r>
            <w:r w:rsidR="00B26276">
              <w:rPr>
                <w:rFonts w:ascii="Arial" w:hAnsi="Arial" w:cs="Arial"/>
                <w:sz w:val="24"/>
                <w:szCs w:val="24"/>
                <w:lang w:val="en-US"/>
              </w:rPr>
              <w:t>.</w:t>
            </w:r>
          </w:p>
        </w:tc>
      </w:tr>
      <w:tr w:rsidR="00022C46" w:rsidRPr="00E44959" w14:paraId="77FBFAF6" w14:textId="77777777" w:rsidTr="008375D2">
        <w:trPr>
          <w:trHeight w:val="290"/>
        </w:trPr>
        <w:tc>
          <w:tcPr>
            <w:tcW w:w="9026" w:type="dxa"/>
            <w:noWrap/>
            <w:hideMark/>
          </w:tcPr>
          <w:p w14:paraId="4E4CEBB9" w14:textId="4D20DE63"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Lewin, K. (1936) </w:t>
            </w:r>
            <w:r w:rsidRPr="00E44959">
              <w:rPr>
                <w:rFonts w:ascii="Arial" w:hAnsi="Arial" w:cs="Arial"/>
                <w:i/>
                <w:iCs/>
                <w:sz w:val="24"/>
                <w:szCs w:val="24"/>
              </w:rPr>
              <w:t>The principles of topological psychology</w:t>
            </w:r>
            <w:r w:rsidRPr="00E44959">
              <w:rPr>
                <w:rFonts w:ascii="Arial" w:hAnsi="Arial" w:cs="Arial"/>
                <w:sz w:val="24"/>
                <w:szCs w:val="24"/>
              </w:rPr>
              <w:t>. New York: McGraw-Hill</w:t>
            </w:r>
            <w:r w:rsidR="00B26276">
              <w:rPr>
                <w:rFonts w:ascii="Arial" w:hAnsi="Arial" w:cs="Arial"/>
                <w:sz w:val="24"/>
                <w:szCs w:val="24"/>
              </w:rPr>
              <w:t>.</w:t>
            </w:r>
          </w:p>
        </w:tc>
      </w:tr>
      <w:tr w:rsidR="00022C46" w:rsidRPr="00E44959" w14:paraId="2207AD5D" w14:textId="77777777" w:rsidTr="008375D2">
        <w:trPr>
          <w:trHeight w:val="290"/>
        </w:trPr>
        <w:tc>
          <w:tcPr>
            <w:tcW w:w="9026" w:type="dxa"/>
            <w:noWrap/>
            <w:hideMark/>
          </w:tcPr>
          <w:p w14:paraId="18D798A5" w14:textId="0100531C" w:rsidR="00022C46" w:rsidRPr="00E44959" w:rsidRDefault="00022C46" w:rsidP="00556C83">
            <w:pPr>
              <w:spacing w:after="240"/>
              <w:rPr>
                <w:rFonts w:ascii="Arial" w:hAnsi="Arial" w:cs="Arial"/>
                <w:sz w:val="24"/>
                <w:szCs w:val="24"/>
              </w:rPr>
            </w:pPr>
            <w:r w:rsidRPr="00E44959">
              <w:rPr>
                <w:rFonts w:ascii="Arial" w:hAnsi="Arial" w:cs="Arial"/>
                <w:sz w:val="24"/>
                <w:szCs w:val="24"/>
              </w:rPr>
              <w:t>Marler, J.H. (2012) </w:t>
            </w:r>
            <w:r w:rsidRPr="00E44959">
              <w:rPr>
                <w:rFonts w:ascii="Arial" w:hAnsi="Arial" w:cs="Arial"/>
                <w:i/>
                <w:iCs/>
                <w:sz w:val="24"/>
                <w:szCs w:val="24"/>
              </w:rPr>
              <w:t>Strategic Human Resource Management in Context: A Historical and Global Perspective</w:t>
            </w:r>
            <w:r w:rsidRPr="00E44959">
              <w:rPr>
                <w:rFonts w:ascii="Arial" w:hAnsi="Arial" w:cs="Arial"/>
                <w:sz w:val="24"/>
                <w:szCs w:val="24"/>
              </w:rPr>
              <w:t>. Academy of Management</w:t>
            </w:r>
            <w:r w:rsidRPr="00E44959">
              <w:rPr>
                <w:rFonts w:ascii="Arial" w:hAnsi="Arial" w:cs="Arial"/>
                <w:i/>
                <w:iCs/>
                <w:sz w:val="24"/>
                <w:szCs w:val="24"/>
              </w:rPr>
              <w:t>,</w:t>
            </w:r>
            <w:r w:rsidRPr="00E44959">
              <w:rPr>
                <w:rFonts w:ascii="Arial" w:hAnsi="Arial" w:cs="Arial"/>
                <w:sz w:val="24"/>
                <w:szCs w:val="24"/>
              </w:rPr>
              <w:t> 26, 6–11, https://doi.org/10.5465/amp.2012.0063</w:t>
            </w:r>
            <w:r w:rsidR="00B26276">
              <w:rPr>
                <w:rFonts w:ascii="Arial" w:hAnsi="Arial" w:cs="Arial"/>
                <w:sz w:val="24"/>
                <w:szCs w:val="24"/>
              </w:rPr>
              <w:t>.</w:t>
            </w:r>
          </w:p>
        </w:tc>
      </w:tr>
      <w:tr w:rsidR="00022C46" w:rsidRPr="00E44959" w14:paraId="5DF2454B" w14:textId="77777777" w:rsidTr="008375D2">
        <w:trPr>
          <w:trHeight w:val="290"/>
        </w:trPr>
        <w:tc>
          <w:tcPr>
            <w:tcW w:w="9026" w:type="dxa"/>
            <w:noWrap/>
            <w:hideMark/>
          </w:tcPr>
          <w:p w14:paraId="1B927DD6" w14:textId="0481162B" w:rsidR="00022C46" w:rsidRPr="00E44959" w:rsidRDefault="00022C46" w:rsidP="00556C83">
            <w:pPr>
              <w:spacing w:after="240"/>
              <w:rPr>
                <w:rFonts w:ascii="Arial" w:hAnsi="Arial" w:cs="Arial"/>
                <w:sz w:val="24"/>
                <w:szCs w:val="24"/>
              </w:rPr>
            </w:pPr>
            <w:r w:rsidRPr="00E44959">
              <w:rPr>
                <w:rFonts w:ascii="Arial" w:hAnsi="Arial" w:cs="Arial"/>
                <w:sz w:val="24"/>
                <w:szCs w:val="24"/>
              </w:rPr>
              <w:t>McMillan, B. (2016). Think like an impostor, and you’ll go far in academia. </w:t>
            </w:r>
            <w:r w:rsidRPr="00E44959">
              <w:rPr>
                <w:rFonts w:ascii="Arial" w:hAnsi="Arial" w:cs="Arial"/>
                <w:i/>
                <w:iCs/>
                <w:sz w:val="24"/>
                <w:szCs w:val="24"/>
              </w:rPr>
              <w:t>Times Higher Education </w:t>
            </w:r>
            <w:r w:rsidRPr="00E44959">
              <w:rPr>
                <w:rFonts w:ascii="Arial" w:hAnsi="Arial" w:cs="Arial"/>
                <w:sz w:val="24"/>
                <w:szCs w:val="24"/>
              </w:rPr>
              <w:t xml:space="preserve">[online]. </w:t>
            </w:r>
            <w:r w:rsidR="0024770E">
              <w:rPr>
                <w:rFonts w:ascii="Arial" w:hAnsi="Arial" w:cs="Arial"/>
                <w:sz w:val="24"/>
                <w:szCs w:val="24"/>
              </w:rPr>
              <w:t>(</w:t>
            </w:r>
            <w:r w:rsidRPr="00E44959">
              <w:rPr>
                <w:rFonts w:ascii="Arial" w:hAnsi="Arial" w:cs="Arial"/>
                <w:sz w:val="24"/>
                <w:szCs w:val="24"/>
              </w:rPr>
              <w:t xml:space="preserve">Accessed </w:t>
            </w:r>
            <w:r w:rsidR="0024770E">
              <w:rPr>
                <w:rFonts w:ascii="Arial" w:hAnsi="Arial" w:cs="Arial"/>
                <w:sz w:val="24"/>
                <w:szCs w:val="24"/>
              </w:rPr>
              <w:t>03/04/</w:t>
            </w:r>
            <w:r w:rsidRPr="00E44959">
              <w:rPr>
                <w:rFonts w:ascii="Arial" w:hAnsi="Arial" w:cs="Arial"/>
                <w:sz w:val="24"/>
                <w:szCs w:val="24"/>
              </w:rPr>
              <w:t>2025</w:t>
            </w:r>
            <w:r w:rsidR="0024770E">
              <w:rPr>
                <w:rFonts w:ascii="Arial" w:hAnsi="Arial" w:cs="Arial"/>
                <w:sz w:val="24"/>
                <w:szCs w:val="24"/>
              </w:rPr>
              <w:t>).</w:t>
            </w:r>
            <w:r w:rsidRPr="00E44959">
              <w:rPr>
                <w:rFonts w:ascii="Arial" w:hAnsi="Arial" w:cs="Arial"/>
                <w:sz w:val="24"/>
                <w:szCs w:val="24"/>
              </w:rPr>
              <w:t xml:space="preserve"> from https://www.timeshighereducation.com/blog/think-impostor-and-youll-go-far-academia</w:t>
            </w:r>
            <w:r w:rsidR="00B26276">
              <w:rPr>
                <w:rFonts w:ascii="Arial" w:hAnsi="Arial" w:cs="Arial"/>
                <w:sz w:val="24"/>
                <w:szCs w:val="24"/>
              </w:rPr>
              <w:t>.</w:t>
            </w:r>
          </w:p>
        </w:tc>
      </w:tr>
      <w:tr w:rsidR="00022C46" w:rsidRPr="00E44959" w14:paraId="2599952B" w14:textId="77777777" w:rsidTr="008375D2">
        <w:trPr>
          <w:trHeight w:val="290"/>
        </w:trPr>
        <w:tc>
          <w:tcPr>
            <w:tcW w:w="9026" w:type="dxa"/>
            <w:noWrap/>
            <w:hideMark/>
          </w:tcPr>
          <w:p w14:paraId="3259442F" w14:textId="17FB02C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Mezirow, J. (1991) </w:t>
            </w:r>
            <w:r w:rsidRPr="00E44959">
              <w:rPr>
                <w:rFonts w:ascii="Arial" w:hAnsi="Arial" w:cs="Arial"/>
                <w:i/>
                <w:iCs/>
                <w:sz w:val="24"/>
                <w:szCs w:val="24"/>
              </w:rPr>
              <w:t>Transformative dimensions of adult learning</w:t>
            </w:r>
            <w:r w:rsidRPr="00E44959">
              <w:rPr>
                <w:rFonts w:ascii="Arial" w:hAnsi="Arial" w:cs="Arial"/>
                <w:sz w:val="24"/>
                <w:szCs w:val="24"/>
              </w:rPr>
              <w:t>. San Francisco: Jossey-Bass. </w:t>
            </w:r>
          </w:p>
        </w:tc>
      </w:tr>
      <w:tr w:rsidR="00022C46" w:rsidRPr="00E44959" w14:paraId="6027B011" w14:textId="77777777" w:rsidTr="008375D2">
        <w:trPr>
          <w:trHeight w:val="290"/>
        </w:trPr>
        <w:tc>
          <w:tcPr>
            <w:tcW w:w="9026" w:type="dxa"/>
            <w:noWrap/>
            <w:hideMark/>
          </w:tcPr>
          <w:p w14:paraId="0FFC6126"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Mintzberg, H. (1994) </w:t>
            </w:r>
            <w:r w:rsidRPr="00E44959">
              <w:rPr>
                <w:rFonts w:ascii="Arial" w:hAnsi="Arial" w:cs="Arial"/>
                <w:i/>
                <w:iCs/>
                <w:sz w:val="24"/>
                <w:szCs w:val="24"/>
              </w:rPr>
              <w:t>The rise and fall of strategic planning: Reconceiving roles for planning, plans, planners</w:t>
            </w:r>
            <w:r w:rsidRPr="00E44959">
              <w:rPr>
                <w:rFonts w:ascii="Arial" w:hAnsi="Arial" w:cs="Arial"/>
                <w:sz w:val="24"/>
                <w:szCs w:val="24"/>
              </w:rPr>
              <w:t>. New York: The Free Press.  </w:t>
            </w:r>
          </w:p>
        </w:tc>
      </w:tr>
      <w:tr w:rsidR="00022C46" w:rsidRPr="00E44959" w14:paraId="56163B49" w14:textId="77777777" w:rsidTr="008375D2">
        <w:trPr>
          <w:trHeight w:val="290"/>
        </w:trPr>
        <w:tc>
          <w:tcPr>
            <w:tcW w:w="9026" w:type="dxa"/>
            <w:noWrap/>
            <w:hideMark/>
          </w:tcPr>
          <w:p w14:paraId="6D9A5E08" w14:textId="13A641A5"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Moon, J.A. (2007) </w:t>
            </w:r>
            <w:r w:rsidRPr="00E44959">
              <w:rPr>
                <w:rFonts w:ascii="Arial" w:hAnsi="Arial" w:cs="Arial"/>
                <w:i/>
                <w:iCs/>
                <w:sz w:val="24"/>
                <w:szCs w:val="24"/>
              </w:rPr>
              <w:t>Reflection in learning &amp; professional development : theory &amp; practice</w:t>
            </w:r>
            <w:r w:rsidRPr="00E44959">
              <w:rPr>
                <w:rFonts w:ascii="Arial" w:hAnsi="Arial" w:cs="Arial"/>
                <w:sz w:val="24"/>
                <w:szCs w:val="24"/>
              </w:rPr>
              <w:t>. London: Routledge</w:t>
            </w:r>
            <w:r w:rsidR="00D86268">
              <w:rPr>
                <w:rFonts w:ascii="Arial" w:hAnsi="Arial" w:cs="Arial"/>
                <w:sz w:val="24"/>
                <w:szCs w:val="24"/>
              </w:rPr>
              <w:t xml:space="preserve"> </w:t>
            </w:r>
            <w:r w:rsidRPr="00E44959">
              <w:rPr>
                <w:rFonts w:ascii="Arial" w:hAnsi="Arial" w:cs="Arial"/>
                <w:sz w:val="24"/>
                <w:szCs w:val="24"/>
              </w:rPr>
              <w:t>Falmer</w:t>
            </w:r>
            <w:r w:rsidR="00B26276">
              <w:rPr>
                <w:rFonts w:ascii="Arial" w:hAnsi="Arial" w:cs="Arial"/>
                <w:sz w:val="24"/>
                <w:szCs w:val="24"/>
              </w:rPr>
              <w:t>.</w:t>
            </w:r>
          </w:p>
        </w:tc>
      </w:tr>
      <w:tr w:rsidR="00022C46" w:rsidRPr="00E44959" w14:paraId="03986F40" w14:textId="77777777" w:rsidTr="008375D2">
        <w:trPr>
          <w:trHeight w:val="290"/>
        </w:trPr>
        <w:tc>
          <w:tcPr>
            <w:tcW w:w="9026" w:type="dxa"/>
            <w:noWrap/>
            <w:hideMark/>
          </w:tcPr>
          <w:p w14:paraId="2DED4C64"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Murphy, P.J. and Manocha, P. (2024) ‘Editorial: Entrepreneurship: Moving away from work-life balance and toward work-life harmony’, </w:t>
            </w:r>
            <w:r w:rsidRPr="00E44959">
              <w:rPr>
                <w:rFonts w:ascii="Arial" w:hAnsi="Arial" w:cs="Arial"/>
                <w:i/>
                <w:iCs/>
                <w:sz w:val="24"/>
                <w:szCs w:val="24"/>
              </w:rPr>
              <w:t>Journal of small business and enterprise development</w:t>
            </w:r>
            <w:r w:rsidRPr="00E44959">
              <w:rPr>
                <w:rFonts w:ascii="Arial" w:hAnsi="Arial" w:cs="Arial"/>
                <w:sz w:val="24"/>
                <w:szCs w:val="24"/>
              </w:rPr>
              <w:t>, 31(2), pp. 229–231. Available at: https://doi.org/10.1108/JSBED-04-2024-535.</w:t>
            </w:r>
          </w:p>
        </w:tc>
      </w:tr>
      <w:tr w:rsidR="00022C46" w:rsidRPr="00E44959" w14:paraId="6D2ACDE6" w14:textId="77777777" w:rsidTr="008375D2">
        <w:trPr>
          <w:trHeight w:val="290"/>
        </w:trPr>
        <w:tc>
          <w:tcPr>
            <w:tcW w:w="9026" w:type="dxa"/>
            <w:noWrap/>
            <w:hideMark/>
          </w:tcPr>
          <w:p w14:paraId="09F09257" w14:textId="6C311701"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Newman, M. (2007) </w:t>
            </w:r>
            <w:r w:rsidRPr="00E44959">
              <w:rPr>
                <w:rFonts w:ascii="Arial" w:hAnsi="Arial" w:cs="Arial"/>
                <w:i/>
                <w:iCs/>
                <w:sz w:val="24"/>
                <w:szCs w:val="24"/>
              </w:rPr>
              <w:t>Emotional Capitalists: The ultimate guide to developing emotional intelligence for leaders</w:t>
            </w:r>
            <w:r w:rsidRPr="00E44959">
              <w:rPr>
                <w:rFonts w:ascii="Arial" w:hAnsi="Arial" w:cs="Arial"/>
                <w:sz w:val="24"/>
                <w:szCs w:val="24"/>
              </w:rPr>
              <w:t>. London: Roche Martin</w:t>
            </w:r>
            <w:r w:rsidR="00B26276">
              <w:rPr>
                <w:rFonts w:ascii="Arial" w:hAnsi="Arial" w:cs="Arial"/>
                <w:sz w:val="24"/>
                <w:szCs w:val="24"/>
              </w:rPr>
              <w:t>.</w:t>
            </w:r>
          </w:p>
        </w:tc>
      </w:tr>
      <w:tr w:rsidR="00022C46" w:rsidRPr="00E44959" w14:paraId="4618017D" w14:textId="77777777" w:rsidTr="008375D2">
        <w:trPr>
          <w:trHeight w:val="290"/>
        </w:trPr>
        <w:tc>
          <w:tcPr>
            <w:tcW w:w="9026" w:type="dxa"/>
            <w:noWrap/>
            <w:hideMark/>
          </w:tcPr>
          <w:p w14:paraId="1E29D689" w14:textId="4B884ADE" w:rsidR="00022C46" w:rsidRPr="00E44959" w:rsidRDefault="00022C46" w:rsidP="00556C83">
            <w:pPr>
              <w:spacing w:after="240"/>
              <w:rPr>
                <w:rFonts w:ascii="Arial" w:hAnsi="Arial" w:cs="Arial"/>
                <w:sz w:val="24"/>
                <w:szCs w:val="24"/>
              </w:rPr>
            </w:pPr>
            <w:r w:rsidRPr="00E44959">
              <w:rPr>
                <w:rFonts w:ascii="Arial" w:hAnsi="Arial" w:cs="Arial"/>
                <w:sz w:val="24"/>
                <w:szCs w:val="24"/>
              </w:rPr>
              <w:t>Ocak, G; Boyraz, S. (2016) Examination of the Relation between Academic Procrastination and Time Management Skills of Undergraduate Students in Terms of Some Variables. </w:t>
            </w:r>
            <w:r w:rsidRPr="00E44959">
              <w:rPr>
                <w:rFonts w:ascii="Arial" w:hAnsi="Arial" w:cs="Arial"/>
                <w:i/>
                <w:iCs/>
                <w:sz w:val="24"/>
                <w:szCs w:val="24"/>
              </w:rPr>
              <w:t>Journal of Education and Training Studies</w:t>
            </w:r>
            <w:r w:rsidRPr="00E44959">
              <w:rPr>
                <w:rFonts w:ascii="Arial" w:hAnsi="Arial" w:cs="Arial"/>
                <w:sz w:val="24"/>
                <w:szCs w:val="24"/>
              </w:rPr>
              <w:t>, Vol 4, no. 5, p. 76-84, (Feb). Available at doi:</w:t>
            </w:r>
            <w:r w:rsidR="00D86268">
              <w:rPr>
                <w:rFonts w:ascii="Arial" w:hAnsi="Arial" w:cs="Arial"/>
                <w:sz w:val="24"/>
                <w:szCs w:val="24"/>
              </w:rPr>
              <w:t xml:space="preserve"> </w:t>
            </w:r>
            <w:r w:rsidRPr="00E44959">
              <w:rPr>
                <w:rFonts w:ascii="Arial" w:hAnsi="Arial" w:cs="Arial"/>
                <w:sz w:val="24"/>
                <w:szCs w:val="24"/>
                <w:u w:val="single"/>
              </w:rPr>
              <w:t>http://dx.doi.org/10.11114/jets.v4i5.1313</w:t>
            </w:r>
            <w:r w:rsidRPr="00E44959">
              <w:rPr>
                <w:rFonts w:ascii="Arial" w:hAnsi="Arial" w:cs="Arial"/>
                <w:sz w:val="24"/>
                <w:szCs w:val="24"/>
              </w:rPr>
              <w:t>.</w:t>
            </w:r>
          </w:p>
        </w:tc>
      </w:tr>
      <w:tr w:rsidR="00022C46" w:rsidRPr="00E44959" w14:paraId="24ED4250" w14:textId="77777777" w:rsidTr="008375D2">
        <w:trPr>
          <w:trHeight w:val="290"/>
        </w:trPr>
        <w:tc>
          <w:tcPr>
            <w:tcW w:w="9026" w:type="dxa"/>
            <w:noWrap/>
            <w:hideMark/>
          </w:tcPr>
          <w:p w14:paraId="21FDE956"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lastRenderedPageBreak/>
              <w:t xml:space="preserve">Park, C. (2010) ‘The graduate student experience: Balancing work, study and personal life’, </w:t>
            </w:r>
            <w:r w:rsidRPr="00E44959">
              <w:rPr>
                <w:rFonts w:ascii="Arial" w:hAnsi="Arial" w:cs="Arial"/>
                <w:i/>
                <w:iCs/>
                <w:sz w:val="24"/>
                <w:szCs w:val="24"/>
              </w:rPr>
              <w:t>Journal of Higher Education Policy and Management</w:t>
            </w:r>
            <w:r w:rsidRPr="00E44959">
              <w:rPr>
                <w:rFonts w:ascii="Arial" w:hAnsi="Arial" w:cs="Arial"/>
                <w:sz w:val="24"/>
                <w:szCs w:val="24"/>
              </w:rPr>
              <w:t>, 32(1), pp. 1-14.  </w:t>
            </w:r>
          </w:p>
        </w:tc>
      </w:tr>
      <w:tr w:rsidR="00022C46" w:rsidRPr="00E44959" w14:paraId="07ABAEBA" w14:textId="77777777" w:rsidTr="008375D2">
        <w:trPr>
          <w:trHeight w:val="290"/>
        </w:trPr>
        <w:tc>
          <w:tcPr>
            <w:tcW w:w="9026" w:type="dxa"/>
            <w:noWrap/>
            <w:hideMark/>
          </w:tcPr>
          <w:p w14:paraId="3D15C823"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Parra, M.G. (2021) </w:t>
            </w:r>
            <w:r w:rsidRPr="00E44959">
              <w:rPr>
                <w:rFonts w:ascii="Arial" w:hAnsi="Arial" w:cs="Arial"/>
                <w:i/>
                <w:iCs/>
                <w:sz w:val="24"/>
                <w:szCs w:val="24"/>
              </w:rPr>
              <w:t>Motivation in Organisations : searching for a meaningful work-life balance</w:t>
            </w:r>
            <w:r w:rsidRPr="00E44959">
              <w:rPr>
                <w:rFonts w:ascii="Arial" w:hAnsi="Arial" w:cs="Arial"/>
                <w:sz w:val="24"/>
                <w:szCs w:val="24"/>
              </w:rPr>
              <w:t>. London: Taylor &amp; Francis.</w:t>
            </w:r>
          </w:p>
        </w:tc>
      </w:tr>
      <w:tr w:rsidR="00022C46" w:rsidRPr="00E44959" w14:paraId="13532064" w14:textId="77777777" w:rsidTr="008375D2">
        <w:trPr>
          <w:trHeight w:val="290"/>
        </w:trPr>
        <w:tc>
          <w:tcPr>
            <w:tcW w:w="9026" w:type="dxa"/>
            <w:noWrap/>
            <w:hideMark/>
          </w:tcPr>
          <w:p w14:paraId="605AB809" w14:textId="0D1F015F"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Pears, R. and Shields, G. (2022) </w:t>
            </w:r>
            <w:r w:rsidRPr="00E44959">
              <w:rPr>
                <w:rFonts w:ascii="Arial" w:hAnsi="Arial" w:cs="Arial"/>
                <w:i/>
                <w:iCs/>
                <w:sz w:val="24"/>
                <w:szCs w:val="24"/>
              </w:rPr>
              <w:t>Cite them right: the essential referencing guide</w:t>
            </w:r>
            <w:r w:rsidRPr="00E44959">
              <w:rPr>
                <w:rFonts w:ascii="Arial" w:hAnsi="Arial" w:cs="Arial"/>
                <w:sz w:val="24"/>
                <w:szCs w:val="24"/>
              </w:rPr>
              <w:t>. 12</w:t>
            </w:r>
            <w:r w:rsidR="00B92341" w:rsidRPr="00B92341">
              <w:rPr>
                <w:rFonts w:ascii="Arial" w:hAnsi="Arial" w:cs="Arial"/>
                <w:sz w:val="24"/>
                <w:szCs w:val="24"/>
                <w:vertAlign w:val="superscript"/>
              </w:rPr>
              <w:t>th</w:t>
            </w:r>
            <w:r w:rsidR="00B92341">
              <w:rPr>
                <w:rFonts w:ascii="Arial" w:hAnsi="Arial" w:cs="Arial"/>
                <w:sz w:val="24"/>
                <w:szCs w:val="24"/>
              </w:rPr>
              <w:t xml:space="preserve"> </w:t>
            </w:r>
            <w:r w:rsidRPr="00E44959">
              <w:rPr>
                <w:rFonts w:ascii="Arial" w:hAnsi="Arial" w:cs="Arial"/>
                <w:sz w:val="24"/>
                <w:szCs w:val="24"/>
              </w:rPr>
              <w:t>ed</w:t>
            </w:r>
            <w:r w:rsidR="00B92341">
              <w:rPr>
                <w:rFonts w:ascii="Arial" w:hAnsi="Arial" w:cs="Arial"/>
                <w:sz w:val="24"/>
                <w:szCs w:val="24"/>
              </w:rPr>
              <w:t>itio</w:t>
            </w:r>
            <w:r w:rsidRPr="00E44959">
              <w:rPr>
                <w:rFonts w:ascii="Arial" w:hAnsi="Arial" w:cs="Arial"/>
                <w:sz w:val="24"/>
                <w:szCs w:val="24"/>
              </w:rPr>
              <w:t>n. London: Bloomsbury.</w:t>
            </w:r>
          </w:p>
        </w:tc>
      </w:tr>
      <w:tr w:rsidR="00022C46" w:rsidRPr="00E44959" w14:paraId="7D3D6ACE" w14:textId="77777777" w:rsidTr="008375D2">
        <w:trPr>
          <w:trHeight w:val="290"/>
        </w:trPr>
        <w:tc>
          <w:tcPr>
            <w:tcW w:w="9026" w:type="dxa"/>
            <w:noWrap/>
            <w:hideMark/>
          </w:tcPr>
          <w:p w14:paraId="770E5E1D" w14:textId="25C920BF"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Raelin, J,A. (c2008) </w:t>
            </w:r>
            <w:r w:rsidRPr="00E44959">
              <w:rPr>
                <w:rFonts w:ascii="Arial" w:hAnsi="Arial" w:cs="Arial"/>
                <w:i/>
                <w:iCs/>
                <w:sz w:val="24"/>
                <w:szCs w:val="24"/>
              </w:rPr>
              <w:t>Work-based learning: bridging knowledge and action in the workplace</w:t>
            </w:r>
            <w:r w:rsidRPr="00E44959">
              <w:rPr>
                <w:rFonts w:ascii="Arial" w:hAnsi="Arial" w:cs="Arial"/>
                <w:sz w:val="24"/>
                <w:szCs w:val="24"/>
              </w:rPr>
              <w:t xml:space="preserve">. San </w:t>
            </w:r>
            <w:r w:rsidR="00741D31" w:rsidRPr="00E44959">
              <w:rPr>
                <w:rFonts w:ascii="Arial" w:hAnsi="Arial" w:cs="Arial"/>
                <w:sz w:val="24"/>
                <w:szCs w:val="24"/>
              </w:rPr>
              <w:t>Francisco</w:t>
            </w:r>
            <w:r w:rsidRPr="00E44959">
              <w:rPr>
                <w:rFonts w:ascii="Arial" w:hAnsi="Arial" w:cs="Arial"/>
                <w:sz w:val="24"/>
                <w:szCs w:val="24"/>
              </w:rPr>
              <w:t>: Jossey-Bass</w:t>
            </w:r>
            <w:r w:rsidR="00B26276">
              <w:rPr>
                <w:rFonts w:ascii="Arial" w:hAnsi="Arial" w:cs="Arial"/>
                <w:sz w:val="24"/>
                <w:szCs w:val="24"/>
              </w:rPr>
              <w:t>.</w:t>
            </w:r>
          </w:p>
        </w:tc>
      </w:tr>
      <w:tr w:rsidR="00022C46" w:rsidRPr="00E44959" w14:paraId="3C8A714C" w14:textId="77777777" w:rsidTr="008375D2">
        <w:trPr>
          <w:trHeight w:val="290"/>
        </w:trPr>
        <w:tc>
          <w:tcPr>
            <w:tcW w:w="9026" w:type="dxa"/>
            <w:noWrap/>
            <w:hideMark/>
          </w:tcPr>
          <w:p w14:paraId="38374CCF"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Rosenberg, L.R. (2010) ‘Transforming leadership: reflective practice and the enhancement of happiness’, </w:t>
            </w:r>
            <w:r w:rsidRPr="00E44959">
              <w:rPr>
                <w:rFonts w:ascii="Arial" w:hAnsi="Arial" w:cs="Arial"/>
                <w:i/>
                <w:iCs/>
                <w:sz w:val="24"/>
                <w:szCs w:val="24"/>
              </w:rPr>
              <w:t>Reflective practice</w:t>
            </w:r>
            <w:r w:rsidRPr="00E44959">
              <w:rPr>
                <w:rFonts w:ascii="Arial" w:hAnsi="Arial" w:cs="Arial"/>
                <w:sz w:val="24"/>
                <w:szCs w:val="24"/>
              </w:rPr>
              <w:t>, 11(1), pp. 9–18. Available at: https://doi.org/10.1080/14623940903525207.</w:t>
            </w:r>
          </w:p>
        </w:tc>
      </w:tr>
      <w:tr w:rsidR="00022C46" w:rsidRPr="00E44959" w14:paraId="1A19C3F1" w14:textId="77777777" w:rsidTr="008375D2">
        <w:trPr>
          <w:trHeight w:val="290"/>
        </w:trPr>
        <w:tc>
          <w:tcPr>
            <w:tcW w:w="9026" w:type="dxa"/>
            <w:noWrap/>
            <w:hideMark/>
          </w:tcPr>
          <w:p w14:paraId="2629511E"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Salas, E., Rozell, D., Mullen, B. and Driskell, J.E. (1995) ‘The effect of team building on performance: An integration’, </w:t>
            </w:r>
            <w:r w:rsidRPr="00E44959">
              <w:rPr>
                <w:rFonts w:ascii="Arial" w:hAnsi="Arial" w:cs="Arial"/>
                <w:i/>
                <w:iCs/>
                <w:sz w:val="24"/>
                <w:szCs w:val="24"/>
              </w:rPr>
              <w:t>Small Group Research</w:t>
            </w:r>
            <w:r w:rsidRPr="00E44959">
              <w:rPr>
                <w:rFonts w:ascii="Arial" w:hAnsi="Arial" w:cs="Arial"/>
                <w:sz w:val="24"/>
                <w:szCs w:val="24"/>
              </w:rPr>
              <w:t>, 26(2), pp. 236-261.  </w:t>
            </w:r>
          </w:p>
        </w:tc>
      </w:tr>
      <w:tr w:rsidR="00022C46" w:rsidRPr="00E44959" w14:paraId="3D7669E5" w14:textId="77777777" w:rsidTr="008375D2">
        <w:trPr>
          <w:trHeight w:val="290"/>
        </w:trPr>
        <w:tc>
          <w:tcPr>
            <w:tcW w:w="9026" w:type="dxa"/>
            <w:noWrap/>
            <w:hideMark/>
          </w:tcPr>
          <w:p w14:paraId="697EB86F" w14:textId="0581E06D"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Savickas, M.L. (2005) ‘The theory and practice of career construction’, in Brown, S.D. and Lent, R.W. (eds.) </w:t>
            </w:r>
            <w:r w:rsidRPr="00E44959">
              <w:rPr>
                <w:rFonts w:ascii="Arial" w:hAnsi="Arial" w:cs="Arial"/>
                <w:i/>
                <w:iCs/>
                <w:sz w:val="24"/>
                <w:szCs w:val="24"/>
              </w:rPr>
              <w:t xml:space="preserve">Career development and </w:t>
            </w:r>
            <w:r w:rsidR="003040E6" w:rsidRPr="00E44959">
              <w:rPr>
                <w:rFonts w:ascii="Arial" w:hAnsi="Arial" w:cs="Arial"/>
                <w:i/>
                <w:iCs/>
                <w:sz w:val="24"/>
                <w:szCs w:val="24"/>
              </w:rPr>
              <w:t>counselling</w:t>
            </w:r>
            <w:r w:rsidRPr="00E44959">
              <w:rPr>
                <w:rFonts w:ascii="Arial" w:hAnsi="Arial" w:cs="Arial"/>
                <w:i/>
                <w:iCs/>
                <w:sz w:val="24"/>
                <w:szCs w:val="24"/>
              </w:rPr>
              <w:t>: Putting theory and research to work</w:t>
            </w:r>
            <w:r w:rsidRPr="00E44959">
              <w:rPr>
                <w:rFonts w:ascii="Arial" w:hAnsi="Arial" w:cs="Arial"/>
                <w:sz w:val="24"/>
                <w:szCs w:val="24"/>
              </w:rPr>
              <w:t>. Hoboken, NJ: John Wiley &amp; Sons, pp. 42-70.  </w:t>
            </w:r>
          </w:p>
        </w:tc>
      </w:tr>
      <w:tr w:rsidR="00022C46" w:rsidRPr="00E44959" w14:paraId="7CF99824" w14:textId="77777777" w:rsidTr="008375D2">
        <w:trPr>
          <w:trHeight w:val="290"/>
        </w:trPr>
        <w:tc>
          <w:tcPr>
            <w:tcW w:w="9026" w:type="dxa"/>
            <w:noWrap/>
            <w:hideMark/>
          </w:tcPr>
          <w:p w14:paraId="02C93B6E" w14:textId="07C30E15"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Schön, D.A. (2016) </w:t>
            </w:r>
            <w:r w:rsidRPr="00E44959">
              <w:rPr>
                <w:rFonts w:ascii="Arial" w:hAnsi="Arial" w:cs="Arial"/>
                <w:i/>
                <w:iCs/>
                <w:sz w:val="24"/>
                <w:szCs w:val="24"/>
              </w:rPr>
              <w:t>The reflective practitioner: How professionals think in action</w:t>
            </w:r>
            <w:r w:rsidRPr="00E44959">
              <w:rPr>
                <w:rFonts w:ascii="Arial" w:hAnsi="Arial" w:cs="Arial"/>
                <w:sz w:val="24"/>
                <w:szCs w:val="24"/>
              </w:rPr>
              <w:t>. London; New York. Routledge</w:t>
            </w:r>
            <w:r w:rsidR="00B26276">
              <w:rPr>
                <w:rFonts w:ascii="Arial" w:hAnsi="Arial" w:cs="Arial"/>
                <w:sz w:val="24"/>
                <w:szCs w:val="24"/>
              </w:rPr>
              <w:t>.</w:t>
            </w:r>
          </w:p>
        </w:tc>
      </w:tr>
      <w:tr w:rsidR="00022C46" w:rsidRPr="00E44959" w14:paraId="763FFB12" w14:textId="77777777" w:rsidTr="008375D2">
        <w:trPr>
          <w:trHeight w:val="290"/>
        </w:trPr>
        <w:tc>
          <w:tcPr>
            <w:tcW w:w="9026" w:type="dxa"/>
            <w:noWrap/>
            <w:hideMark/>
          </w:tcPr>
          <w:p w14:paraId="0E4E8B3A"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Shirmohammadi, M., Au, W.C. and Beigi, M. (2022) ‘Remote work and work-life balance: Lessons learned from the covid-19 pandemic and suggestions for HRD practitioners’, </w:t>
            </w:r>
            <w:r w:rsidRPr="00E44959">
              <w:rPr>
                <w:rFonts w:ascii="Arial" w:hAnsi="Arial" w:cs="Arial"/>
                <w:i/>
                <w:iCs/>
                <w:sz w:val="24"/>
                <w:szCs w:val="24"/>
              </w:rPr>
              <w:t>Human resource development international</w:t>
            </w:r>
            <w:r w:rsidRPr="00E44959">
              <w:rPr>
                <w:rFonts w:ascii="Arial" w:hAnsi="Arial" w:cs="Arial"/>
                <w:sz w:val="24"/>
                <w:szCs w:val="24"/>
              </w:rPr>
              <w:t>, 25(2), pp. 163–181. Available at: https://doi.org/10.1080/13678868.2022.2047380.</w:t>
            </w:r>
          </w:p>
        </w:tc>
      </w:tr>
      <w:tr w:rsidR="00022C46" w:rsidRPr="00E44959" w14:paraId="1CCE7377" w14:textId="77777777" w:rsidTr="008375D2">
        <w:trPr>
          <w:trHeight w:val="290"/>
        </w:trPr>
        <w:tc>
          <w:tcPr>
            <w:tcW w:w="9026" w:type="dxa"/>
            <w:noWrap/>
            <w:hideMark/>
          </w:tcPr>
          <w:p w14:paraId="0F8FDAED" w14:textId="60FFE80F"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Simosko, S. (1996) </w:t>
            </w:r>
            <w:r w:rsidRPr="00E44959">
              <w:rPr>
                <w:rFonts w:ascii="Arial" w:hAnsi="Arial" w:cs="Arial"/>
                <w:i/>
                <w:iCs/>
                <w:sz w:val="24"/>
                <w:szCs w:val="24"/>
              </w:rPr>
              <w:t>Applying APL principles in flexible assessment : a practical guide</w:t>
            </w:r>
            <w:r w:rsidRPr="00E44959">
              <w:rPr>
                <w:rFonts w:ascii="Arial" w:hAnsi="Arial" w:cs="Arial"/>
                <w:sz w:val="24"/>
                <w:szCs w:val="24"/>
              </w:rPr>
              <w:t>. London: Kogan Page</w:t>
            </w:r>
            <w:r w:rsidR="00B26276">
              <w:rPr>
                <w:rFonts w:ascii="Arial" w:hAnsi="Arial" w:cs="Arial"/>
                <w:sz w:val="24"/>
                <w:szCs w:val="24"/>
              </w:rPr>
              <w:t>.</w:t>
            </w:r>
          </w:p>
        </w:tc>
      </w:tr>
      <w:tr w:rsidR="00022C46" w:rsidRPr="00E44959" w14:paraId="57D291DC" w14:textId="77777777" w:rsidTr="008375D2">
        <w:trPr>
          <w:trHeight w:val="290"/>
        </w:trPr>
        <w:tc>
          <w:tcPr>
            <w:tcW w:w="9026" w:type="dxa"/>
            <w:noWrap/>
            <w:hideMark/>
          </w:tcPr>
          <w:p w14:paraId="37306D01"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Skills for Health (2023) </w:t>
            </w:r>
            <w:r w:rsidRPr="00E44959">
              <w:rPr>
                <w:rFonts w:ascii="Arial" w:hAnsi="Arial" w:cs="Arial"/>
                <w:i/>
                <w:iCs/>
                <w:sz w:val="24"/>
                <w:szCs w:val="24"/>
              </w:rPr>
              <w:t>Making the most of Healthcare skills and competencies</w:t>
            </w:r>
            <w:r w:rsidRPr="00E44959">
              <w:rPr>
                <w:rFonts w:ascii="Arial" w:hAnsi="Arial" w:cs="Arial"/>
                <w:sz w:val="24"/>
                <w:szCs w:val="24"/>
              </w:rPr>
              <w:t>. Available at: https://www.skillsforhealth.org.uk/integrated-solutions/framework-development/ (Accessed: 28/03/2025).</w:t>
            </w:r>
          </w:p>
        </w:tc>
      </w:tr>
      <w:tr w:rsidR="00022C46" w:rsidRPr="00E44959" w14:paraId="6021B16A" w14:textId="77777777" w:rsidTr="008375D2">
        <w:trPr>
          <w:trHeight w:val="290"/>
        </w:trPr>
        <w:tc>
          <w:tcPr>
            <w:tcW w:w="9026" w:type="dxa"/>
            <w:noWrap/>
            <w:hideMark/>
          </w:tcPr>
          <w:p w14:paraId="44327E3D" w14:textId="1A4448A0"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Skovholt, T.M. and Trotter-Mathison, M. (2025) </w:t>
            </w:r>
            <w:r w:rsidRPr="00E44959">
              <w:rPr>
                <w:rFonts w:ascii="Arial" w:hAnsi="Arial" w:cs="Arial"/>
                <w:i/>
                <w:iCs/>
                <w:sz w:val="24"/>
                <w:szCs w:val="24"/>
              </w:rPr>
              <w:t>The resilient practitioner : burnout and compassion fatigue prevention and self-care strategies for the helping professions</w:t>
            </w:r>
            <w:r w:rsidRPr="00E44959">
              <w:rPr>
                <w:rFonts w:ascii="Arial" w:hAnsi="Arial" w:cs="Arial"/>
                <w:sz w:val="24"/>
                <w:szCs w:val="24"/>
              </w:rPr>
              <w:t xml:space="preserve">. </w:t>
            </w:r>
            <w:r w:rsidR="000C46E3">
              <w:rPr>
                <w:rFonts w:ascii="Arial" w:hAnsi="Arial" w:cs="Arial"/>
                <w:sz w:val="24"/>
                <w:szCs w:val="24"/>
              </w:rPr>
              <w:t>4</w:t>
            </w:r>
            <w:r w:rsidR="000C46E3" w:rsidRPr="000C46E3">
              <w:rPr>
                <w:rFonts w:ascii="Arial" w:hAnsi="Arial" w:cs="Arial"/>
                <w:sz w:val="24"/>
                <w:szCs w:val="24"/>
                <w:vertAlign w:val="superscript"/>
              </w:rPr>
              <w:t>th</w:t>
            </w:r>
            <w:r w:rsidR="000C46E3">
              <w:rPr>
                <w:rFonts w:ascii="Arial" w:hAnsi="Arial" w:cs="Arial"/>
                <w:sz w:val="24"/>
                <w:szCs w:val="24"/>
              </w:rPr>
              <w:t xml:space="preserve"> </w:t>
            </w:r>
            <w:r w:rsidRPr="00E44959">
              <w:rPr>
                <w:rFonts w:ascii="Arial" w:hAnsi="Arial" w:cs="Arial"/>
                <w:sz w:val="24"/>
                <w:szCs w:val="24"/>
              </w:rPr>
              <w:t>edition. New York, NY: Routledge.</w:t>
            </w:r>
          </w:p>
        </w:tc>
      </w:tr>
      <w:tr w:rsidR="00022C46" w:rsidRPr="00E44959" w14:paraId="25D4DBFE" w14:textId="77777777" w:rsidTr="008375D2">
        <w:trPr>
          <w:trHeight w:val="290"/>
        </w:trPr>
        <w:tc>
          <w:tcPr>
            <w:tcW w:w="9026" w:type="dxa"/>
            <w:noWrap/>
            <w:hideMark/>
          </w:tcPr>
          <w:p w14:paraId="07A025C0" w14:textId="54767CA3"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Sparkman, R. (2018) </w:t>
            </w:r>
            <w:r w:rsidRPr="00E44959">
              <w:rPr>
                <w:rFonts w:ascii="Arial" w:hAnsi="Arial" w:cs="Arial"/>
                <w:i/>
                <w:iCs/>
                <w:sz w:val="24"/>
                <w:szCs w:val="24"/>
              </w:rPr>
              <w:t xml:space="preserve">Strategic </w:t>
            </w:r>
            <w:r w:rsidR="000F4EF0" w:rsidRPr="00E44959">
              <w:rPr>
                <w:rFonts w:ascii="Arial" w:hAnsi="Arial" w:cs="Arial"/>
                <w:i/>
                <w:iCs/>
                <w:sz w:val="24"/>
                <w:szCs w:val="24"/>
              </w:rPr>
              <w:t>Workforce</w:t>
            </w:r>
            <w:r w:rsidRPr="00E44959">
              <w:rPr>
                <w:rFonts w:ascii="Arial" w:hAnsi="Arial" w:cs="Arial"/>
                <w:i/>
                <w:iCs/>
                <w:sz w:val="24"/>
                <w:szCs w:val="24"/>
              </w:rPr>
              <w:t xml:space="preserve"> Planning: Developing optimized talent strategies for future growth</w:t>
            </w:r>
            <w:r w:rsidRPr="00E44959">
              <w:rPr>
                <w:rFonts w:ascii="Arial" w:hAnsi="Arial" w:cs="Arial"/>
                <w:sz w:val="24"/>
                <w:szCs w:val="24"/>
              </w:rPr>
              <w:t>. London: Kogan Page</w:t>
            </w:r>
            <w:r w:rsidR="00B26276">
              <w:rPr>
                <w:rFonts w:ascii="Arial" w:hAnsi="Arial" w:cs="Arial"/>
                <w:sz w:val="24"/>
                <w:szCs w:val="24"/>
              </w:rPr>
              <w:t>.</w:t>
            </w:r>
          </w:p>
        </w:tc>
      </w:tr>
      <w:tr w:rsidR="00022C46" w:rsidRPr="00E44959" w14:paraId="45F0AF30" w14:textId="77777777" w:rsidTr="008375D2">
        <w:trPr>
          <w:trHeight w:val="290"/>
        </w:trPr>
        <w:tc>
          <w:tcPr>
            <w:tcW w:w="9026" w:type="dxa"/>
            <w:noWrap/>
            <w:hideMark/>
          </w:tcPr>
          <w:p w14:paraId="72085D50"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Steel, P. (2007) ‘The nature of procrastination: A meta-analytic and theoretical review of quintessential self-regulatory failure’, </w:t>
            </w:r>
            <w:r w:rsidRPr="00E44959">
              <w:rPr>
                <w:rFonts w:ascii="Arial" w:hAnsi="Arial" w:cs="Arial"/>
                <w:i/>
                <w:iCs/>
                <w:sz w:val="24"/>
                <w:szCs w:val="24"/>
              </w:rPr>
              <w:t>Psychological Bulletin</w:t>
            </w:r>
            <w:r w:rsidRPr="00E44959">
              <w:rPr>
                <w:rFonts w:ascii="Arial" w:hAnsi="Arial" w:cs="Arial"/>
                <w:sz w:val="24"/>
                <w:szCs w:val="24"/>
              </w:rPr>
              <w:t>, 133(1), pp. 65-94.  </w:t>
            </w:r>
          </w:p>
        </w:tc>
      </w:tr>
      <w:tr w:rsidR="00022C46" w:rsidRPr="00E44959" w14:paraId="1647E5D0" w14:textId="77777777" w:rsidTr="008375D2">
        <w:trPr>
          <w:trHeight w:val="290"/>
        </w:trPr>
        <w:tc>
          <w:tcPr>
            <w:tcW w:w="9026" w:type="dxa"/>
            <w:noWrap/>
            <w:hideMark/>
          </w:tcPr>
          <w:p w14:paraId="3D7D9848"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Stone, C. (2008) ‘Listening to individual voices and stories: The mature-age student experience’, </w:t>
            </w:r>
            <w:r w:rsidRPr="00E44959">
              <w:rPr>
                <w:rFonts w:ascii="Arial" w:hAnsi="Arial" w:cs="Arial"/>
                <w:i/>
                <w:iCs/>
                <w:sz w:val="24"/>
                <w:szCs w:val="24"/>
              </w:rPr>
              <w:t>Australian Journal of Adult Learning</w:t>
            </w:r>
            <w:r w:rsidRPr="00E44959">
              <w:rPr>
                <w:rFonts w:ascii="Arial" w:hAnsi="Arial" w:cs="Arial"/>
                <w:sz w:val="24"/>
                <w:szCs w:val="24"/>
              </w:rPr>
              <w:t>, 48(2), pp. 263-290.  </w:t>
            </w:r>
          </w:p>
        </w:tc>
      </w:tr>
      <w:tr w:rsidR="00022C46" w:rsidRPr="00E44959" w14:paraId="6DF4BAC3" w14:textId="77777777" w:rsidTr="008375D2">
        <w:trPr>
          <w:trHeight w:val="290"/>
        </w:trPr>
        <w:tc>
          <w:tcPr>
            <w:tcW w:w="9026" w:type="dxa"/>
            <w:noWrap/>
            <w:hideMark/>
          </w:tcPr>
          <w:p w14:paraId="5F48265E"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lastRenderedPageBreak/>
              <w:t xml:space="preserve">Sweller, J. (1988) ‘Cognitive load during problem solving: Effects on learning’, </w:t>
            </w:r>
            <w:r w:rsidRPr="00E44959">
              <w:rPr>
                <w:rFonts w:ascii="Arial" w:hAnsi="Arial" w:cs="Arial"/>
                <w:i/>
                <w:iCs/>
                <w:sz w:val="24"/>
                <w:szCs w:val="24"/>
              </w:rPr>
              <w:t>Cognitive Science</w:t>
            </w:r>
            <w:r w:rsidRPr="00E44959">
              <w:rPr>
                <w:rFonts w:ascii="Arial" w:hAnsi="Arial" w:cs="Arial"/>
                <w:sz w:val="24"/>
                <w:szCs w:val="24"/>
              </w:rPr>
              <w:t>, 12(2), pp. 257-285.  </w:t>
            </w:r>
          </w:p>
        </w:tc>
      </w:tr>
      <w:tr w:rsidR="00022C46" w:rsidRPr="00E44959" w14:paraId="0630B84C" w14:textId="77777777" w:rsidTr="008375D2">
        <w:trPr>
          <w:trHeight w:val="290"/>
        </w:trPr>
        <w:tc>
          <w:tcPr>
            <w:tcW w:w="9026" w:type="dxa"/>
            <w:noWrap/>
            <w:hideMark/>
          </w:tcPr>
          <w:p w14:paraId="60ADCA24" w14:textId="60985659" w:rsidR="00022C46" w:rsidRPr="00E44959" w:rsidRDefault="00022C46" w:rsidP="00556C83">
            <w:pPr>
              <w:spacing w:after="240"/>
              <w:rPr>
                <w:rFonts w:ascii="Arial" w:hAnsi="Arial" w:cs="Arial"/>
                <w:sz w:val="24"/>
                <w:szCs w:val="24"/>
              </w:rPr>
            </w:pPr>
            <w:r w:rsidRPr="00E44959">
              <w:rPr>
                <w:rFonts w:ascii="Arial" w:hAnsi="Arial" w:cs="Arial"/>
                <w:sz w:val="24"/>
                <w:szCs w:val="24"/>
              </w:rPr>
              <w:t>Walt, G., Shiffman, J., Schneider, H.,  Murray, S.F., Brugha, R &amp; Gilson, L.  ‘Doing’ health policy analysis: methodological and conceptual reflections and challenges, </w:t>
            </w:r>
            <w:r w:rsidRPr="00E44959">
              <w:rPr>
                <w:rFonts w:ascii="Arial" w:hAnsi="Arial" w:cs="Arial"/>
                <w:i/>
                <w:iCs/>
                <w:sz w:val="24"/>
                <w:szCs w:val="24"/>
              </w:rPr>
              <w:t>Health Policy and Planning</w:t>
            </w:r>
            <w:r w:rsidRPr="00E44959">
              <w:rPr>
                <w:rFonts w:ascii="Arial" w:hAnsi="Arial" w:cs="Arial"/>
                <w:sz w:val="24"/>
                <w:szCs w:val="24"/>
              </w:rPr>
              <w:t>, Volume 23, Issue 5, September 2008, Pages 308–317, https://doi.org/10.1093/heapol/czn024</w:t>
            </w:r>
            <w:r w:rsidR="00B26276">
              <w:rPr>
                <w:rFonts w:ascii="Arial" w:hAnsi="Arial" w:cs="Arial"/>
                <w:sz w:val="24"/>
                <w:szCs w:val="24"/>
              </w:rPr>
              <w:t>.</w:t>
            </w:r>
          </w:p>
        </w:tc>
      </w:tr>
      <w:tr w:rsidR="00022C46" w:rsidRPr="00E44959" w14:paraId="24F67246" w14:textId="77777777" w:rsidTr="008375D2">
        <w:trPr>
          <w:trHeight w:val="290"/>
        </w:trPr>
        <w:tc>
          <w:tcPr>
            <w:tcW w:w="9026" w:type="dxa"/>
            <w:noWrap/>
            <w:hideMark/>
          </w:tcPr>
          <w:p w14:paraId="161B00B2" w14:textId="4F358C11" w:rsidR="00022C46" w:rsidRPr="00E44959" w:rsidRDefault="00022C46" w:rsidP="00556C83">
            <w:pPr>
              <w:spacing w:after="240"/>
              <w:rPr>
                <w:rFonts w:ascii="Arial" w:hAnsi="Arial" w:cs="Arial"/>
                <w:sz w:val="24"/>
                <w:szCs w:val="24"/>
              </w:rPr>
            </w:pPr>
            <w:r w:rsidRPr="00E44959">
              <w:rPr>
                <w:rFonts w:ascii="Arial" w:hAnsi="Arial" w:cs="Arial"/>
                <w:sz w:val="24"/>
                <w:szCs w:val="24"/>
              </w:rPr>
              <w:t>Weisinger,H. (1998)</w:t>
            </w:r>
            <w:r w:rsidRPr="00E44959">
              <w:rPr>
                <w:rFonts w:ascii="Arial" w:hAnsi="Arial" w:cs="Arial"/>
                <w:i/>
                <w:iCs/>
                <w:sz w:val="24"/>
                <w:szCs w:val="24"/>
              </w:rPr>
              <w:t>Emotional Intelligence at Work</w:t>
            </w:r>
            <w:r w:rsidRPr="00E44959">
              <w:rPr>
                <w:rFonts w:ascii="Arial" w:hAnsi="Arial" w:cs="Arial"/>
                <w:sz w:val="24"/>
                <w:szCs w:val="24"/>
              </w:rPr>
              <w:t>. San Francisco: Jossey-Bass</w:t>
            </w:r>
            <w:r w:rsidR="00B26276">
              <w:rPr>
                <w:rFonts w:ascii="Arial" w:hAnsi="Arial" w:cs="Arial"/>
                <w:sz w:val="24"/>
                <w:szCs w:val="24"/>
              </w:rPr>
              <w:t>.</w:t>
            </w:r>
          </w:p>
        </w:tc>
      </w:tr>
      <w:tr w:rsidR="00022C46" w:rsidRPr="00E44959" w14:paraId="6DACB6AD" w14:textId="77777777" w:rsidTr="008375D2">
        <w:trPr>
          <w:trHeight w:val="290"/>
        </w:trPr>
        <w:tc>
          <w:tcPr>
            <w:tcW w:w="9026" w:type="dxa"/>
            <w:noWrap/>
            <w:hideMark/>
          </w:tcPr>
          <w:p w14:paraId="1D8AB775"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Womack, J.P. and Jones, D.T. (1996) </w:t>
            </w:r>
            <w:r w:rsidRPr="00E44959">
              <w:rPr>
                <w:rFonts w:ascii="Arial" w:hAnsi="Arial" w:cs="Arial"/>
                <w:i/>
                <w:iCs/>
                <w:sz w:val="24"/>
                <w:szCs w:val="24"/>
              </w:rPr>
              <w:t>Lean thinking: Banish waste and create wealth in your corporation</w:t>
            </w:r>
            <w:r w:rsidRPr="00E44959">
              <w:rPr>
                <w:rFonts w:ascii="Arial" w:hAnsi="Arial" w:cs="Arial"/>
                <w:sz w:val="24"/>
                <w:szCs w:val="24"/>
              </w:rPr>
              <w:t>. New York: Simon &amp; Schuster.  </w:t>
            </w:r>
          </w:p>
        </w:tc>
      </w:tr>
      <w:tr w:rsidR="00022C46" w:rsidRPr="00E44959" w14:paraId="28B2DF89" w14:textId="77777777" w:rsidTr="008375D2">
        <w:trPr>
          <w:trHeight w:val="290"/>
        </w:trPr>
        <w:tc>
          <w:tcPr>
            <w:tcW w:w="9026" w:type="dxa"/>
            <w:noWrap/>
            <w:hideMark/>
          </w:tcPr>
          <w:p w14:paraId="15E90D60" w14:textId="544B4C0E"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Yardley, E. (2024) </w:t>
            </w:r>
            <w:r w:rsidRPr="00E44959">
              <w:rPr>
                <w:rFonts w:ascii="Arial" w:hAnsi="Arial" w:cs="Arial"/>
                <w:i/>
                <w:iCs/>
                <w:sz w:val="24"/>
                <w:szCs w:val="24"/>
              </w:rPr>
              <w:t>Degree Doctor: How to stop procrastinating &amp; get back in control of your doctorate</w:t>
            </w:r>
            <w:r w:rsidRPr="00E44959">
              <w:rPr>
                <w:rFonts w:ascii="Arial" w:hAnsi="Arial" w:cs="Arial"/>
                <w:sz w:val="24"/>
                <w:szCs w:val="24"/>
              </w:rPr>
              <w:t>. Available at: https://www.youtube.com/watch?v=iqYpBu6fEII (Accessed: 27</w:t>
            </w:r>
            <w:r w:rsidR="0079053E">
              <w:rPr>
                <w:rFonts w:ascii="Arial" w:hAnsi="Arial" w:cs="Arial"/>
                <w:sz w:val="24"/>
                <w:szCs w:val="24"/>
              </w:rPr>
              <w:t>/03/</w:t>
            </w:r>
            <w:r w:rsidRPr="00E44959">
              <w:rPr>
                <w:rFonts w:ascii="Arial" w:hAnsi="Arial" w:cs="Arial"/>
                <w:sz w:val="24"/>
                <w:szCs w:val="24"/>
              </w:rPr>
              <w:t>2025)</w:t>
            </w:r>
            <w:r w:rsidR="00B26276">
              <w:rPr>
                <w:rFonts w:ascii="Arial" w:hAnsi="Arial" w:cs="Arial"/>
                <w:sz w:val="24"/>
                <w:szCs w:val="24"/>
              </w:rPr>
              <w:t>.</w:t>
            </w:r>
          </w:p>
        </w:tc>
      </w:tr>
      <w:tr w:rsidR="00022C46" w:rsidRPr="00E44959" w14:paraId="4EDE24EC" w14:textId="77777777" w:rsidTr="008375D2">
        <w:trPr>
          <w:trHeight w:val="290"/>
        </w:trPr>
        <w:tc>
          <w:tcPr>
            <w:tcW w:w="9026" w:type="dxa"/>
            <w:noWrap/>
            <w:hideMark/>
          </w:tcPr>
          <w:p w14:paraId="7136656E"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Zahariades, D. (2022) </w:t>
            </w:r>
            <w:r w:rsidRPr="00E44959">
              <w:rPr>
                <w:rFonts w:ascii="Arial" w:hAnsi="Arial" w:cs="Arial"/>
                <w:i/>
                <w:iCs/>
                <w:sz w:val="24"/>
                <w:szCs w:val="24"/>
              </w:rPr>
              <w:t>The time management solution : 21 proven tactics to increase your productivity, reduce your stress, and improve your work-life balance!</w:t>
            </w:r>
            <w:r w:rsidRPr="00E44959">
              <w:rPr>
                <w:rFonts w:ascii="Arial" w:hAnsi="Arial" w:cs="Arial"/>
                <w:sz w:val="24"/>
                <w:szCs w:val="24"/>
              </w:rPr>
              <w:t xml:space="preserve"> North Charleston, SC: Art Of Productivity.</w:t>
            </w:r>
          </w:p>
        </w:tc>
      </w:tr>
      <w:tr w:rsidR="00022C46" w:rsidRPr="00E44959" w14:paraId="6BB564BF" w14:textId="77777777" w:rsidTr="008375D2">
        <w:trPr>
          <w:trHeight w:val="290"/>
        </w:trPr>
        <w:tc>
          <w:tcPr>
            <w:tcW w:w="9026" w:type="dxa"/>
            <w:noWrap/>
            <w:hideMark/>
          </w:tcPr>
          <w:p w14:paraId="3B3B443B" w14:textId="77777777" w:rsidR="00022C46" w:rsidRPr="00E44959" w:rsidRDefault="00022C46" w:rsidP="00556C83">
            <w:pPr>
              <w:spacing w:after="240"/>
              <w:rPr>
                <w:rFonts w:ascii="Arial" w:hAnsi="Arial" w:cs="Arial"/>
                <w:sz w:val="24"/>
                <w:szCs w:val="24"/>
              </w:rPr>
            </w:pPr>
            <w:r w:rsidRPr="00E44959">
              <w:rPr>
                <w:rFonts w:ascii="Arial" w:hAnsi="Arial" w:cs="Arial"/>
                <w:sz w:val="24"/>
                <w:szCs w:val="24"/>
              </w:rPr>
              <w:t xml:space="preserve">Zimmerman, B.J. (2002) ‘Becoming a self-regulated learner: An overview’, </w:t>
            </w:r>
            <w:r w:rsidRPr="00E44959">
              <w:rPr>
                <w:rFonts w:ascii="Arial" w:hAnsi="Arial" w:cs="Arial"/>
                <w:i/>
                <w:iCs/>
                <w:sz w:val="24"/>
                <w:szCs w:val="24"/>
              </w:rPr>
              <w:t>Theory Into Practice</w:t>
            </w:r>
            <w:r w:rsidRPr="00E44959">
              <w:rPr>
                <w:rFonts w:ascii="Arial" w:hAnsi="Arial" w:cs="Arial"/>
                <w:sz w:val="24"/>
                <w:szCs w:val="24"/>
              </w:rPr>
              <w:t>, 41(2), pp. 64-70.  </w:t>
            </w:r>
          </w:p>
        </w:tc>
      </w:tr>
    </w:tbl>
    <w:p w14:paraId="416A05CB" w14:textId="77777777" w:rsidR="001A5306" w:rsidRDefault="001A5306" w:rsidP="00027880">
      <w:pPr>
        <w:spacing w:line="360" w:lineRule="auto"/>
        <w:jc w:val="both"/>
        <w:rPr>
          <w:rFonts w:ascii="Arial" w:hAnsi="Arial" w:cs="Arial"/>
          <w:b/>
          <w:bCs/>
          <w:sz w:val="28"/>
          <w:szCs w:val="28"/>
        </w:rPr>
      </w:pPr>
    </w:p>
    <w:sectPr w:rsidR="001A5306" w:rsidSect="00027880">
      <w:footerReference w:type="default" r:id="rId6"/>
      <w:pgSz w:w="11906" w:h="16838"/>
      <w:pgMar w:top="851"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B86449" w14:textId="77777777" w:rsidR="00741D31" w:rsidRDefault="00741D31">
      <w:pPr>
        <w:spacing w:after="0" w:line="240" w:lineRule="auto"/>
      </w:pPr>
      <w:r>
        <w:separator/>
      </w:r>
    </w:p>
  </w:endnote>
  <w:endnote w:type="continuationSeparator" w:id="0">
    <w:p w14:paraId="55CDA171" w14:textId="77777777" w:rsidR="00741D31" w:rsidRDefault="00741D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5414374"/>
      <w:docPartObj>
        <w:docPartGallery w:val="Page Numbers (Bottom of Page)"/>
        <w:docPartUnique/>
      </w:docPartObj>
    </w:sdtPr>
    <w:sdtEndPr>
      <w:rPr>
        <w:noProof/>
      </w:rPr>
    </w:sdtEndPr>
    <w:sdtContent>
      <w:p w14:paraId="250E25D3" w14:textId="77777777" w:rsidR="0024770E" w:rsidRDefault="002477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CDD842" w14:textId="77777777" w:rsidR="0024770E" w:rsidRDefault="002477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EB79CA" w14:textId="77777777" w:rsidR="00741D31" w:rsidRDefault="00741D31">
      <w:pPr>
        <w:spacing w:after="0" w:line="240" w:lineRule="auto"/>
      </w:pPr>
      <w:r>
        <w:separator/>
      </w:r>
    </w:p>
  </w:footnote>
  <w:footnote w:type="continuationSeparator" w:id="0">
    <w:p w14:paraId="0A7FA66E" w14:textId="77777777" w:rsidR="00741D31" w:rsidRDefault="00741D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880"/>
    <w:rsid w:val="00015C46"/>
    <w:rsid w:val="00022C46"/>
    <w:rsid w:val="00023DFF"/>
    <w:rsid w:val="00027880"/>
    <w:rsid w:val="000C46E3"/>
    <w:rsid w:val="000F4EF0"/>
    <w:rsid w:val="001A1D55"/>
    <w:rsid w:val="001A5306"/>
    <w:rsid w:val="00237CE2"/>
    <w:rsid w:val="0024770E"/>
    <w:rsid w:val="003040E6"/>
    <w:rsid w:val="003D52E2"/>
    <w:rsid w:val="003F6F0C"/>
    <w:rsid w:val="00453636"/>
    <w:rsid w:val="00457AC3"/>
    <w:rsid w:val="004B7774"/>
    <w:rsid w:val="005430F6"/>
    <w:rsid w:val="00556C83"/>
    <w:rsid w:val="00566754"/>
    <w:rsid w:val="005C6FE0"/>
    <w:rsid w:val="00636351"/>
    <w:rsid w:val="00637582"/>
    <w:rsid w:val="0064646F"/>
    <w:rsid w:val="0069079D"/>
    <w:rsid w:val="006B0F21"/>
    <w:rsid w:val="006E6CB2"/>
    <w:rsid w:val="00741D31"/>
    <w:rsid w:val="00761E7F"/>
    <w:rsid w:val="0079053E"/>
    <w:rsid w:val="007E2FA2"/>
    <w:rsid w:val="008375D2"/>
    <w:rsid w:val="00911EB6"/>
    <w:rsid w:val="00925EB0"/>
    <w:rsid w:val="00937D05"/>
    <w:rsid w:val="00956AE2"/>
    <w:rsid w:val="00993702"/>
    <w:rsid w:val="00A85647"/>
    <w:rsid w:val="00AB26F8"/>
    <w:rsid w:val="00B26276"/>
    <w:rsid w:val="00B902C6"/>
    <w:rsid w:val="00B92341"/>
    <w:rsid w:val="00BF2B6F"/>
    <w:rsid w:val="00BF406E"/>
    <w:rsid w:val="00C4452E"/>
    <w:rsid w:val="00CA4742"/>
    <w:rsid w:val="00CB28E7"/>
    <w:rsid w:val="00CE2065"/>
    <w:rsid w:val="00D538F5"/>
    <w:rsid w:val="00D61345"/>
    <w:rsid w:val="00D86268"/>
    <w:rsid w:val="00EB320B"/>
    <w:rsid w:val="00F255B6"/>
    <w:rsid w:val="00F63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4391C"/>
  <w15:chartTrackingRefBased/>
  <w15:docId w15:val="{7F1DACEF-282A-4ABF-B6F2-C5545767A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7880"/>
  </w:style>
  <w:style w:type="paragraph" w:styleId="Heading1">
    <w:name w:val="heading 1"/>
    <w:basedOn w:val="Normal"/>
    <w:next w:val="Normal"/>
    <w:link w:val="Heading1Char"/>
    <w:uiPriority w:val="9"/>
    <w:qFormat/>
    <w:rsid w:val="000278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78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78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78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78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78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78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78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78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8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78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78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78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78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78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78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78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7880"/>
    <w:rPr>
      <w:rFonts w:eastAsiaTheme="majorEastAsia" w:cstheme="majorBidi"/>
      <w:color w:val="272727" w:themeColor="text1" w:themeTint="D8"/>
    </w:rPr>
  </w:style>
  <w:style w:type="paragraph" w:styleId="Title">
    <w:name w:val="Title"/>
    <w:basedOn w:val="Normal"/>
    <w:next w:val="Normal"/>
    <w:link w:val="TitleChar"/>
    <w:uiPriority w:val="10"/>
    <w:qFormat/>
    <w:rsid w:val="000278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78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78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78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7880"/>
    <w:pPr>
      <w:spacing w:before="160"/>
      <w:jc w:val="center"/>
    </w:pPr>
    <w:rPr>
      <w:i/>
      <w:iCs/>
      <w:color w:val="404040" w:themeColor="text1" w:themeTint="BF"/>
    </w:rPr>
  </w:style>
  <w:style w:type="character" w:customStyle="1" w:styleId="QuoteChar">
    <w:name w:val="Quote Char"/>
    <w:basedOn w:val="DefaultParagraphFont"/>
    <w:link w:val="Quote"/>
    <w:uiPriority w:val="29"/>
    <w:rsid w:val="00027880"/>
    <w:rPr>
      <w:i/>
      <w:iCs/>
      <w:color w:val="404040" w:themeColor="text1" w:themeTint="BF"/>
    </w:rPr>
  </w:style>
  <w:style w:type="paragraph" w:styleId="ListParagraph">
    <w:name w:val="List Paragraph"/>
    <w:basedOn w:val="Normal"/>
    <w:uiPriority w:val="34"/>
    <w:qFormat/>
    <w:rsid w:val="00027880"/>
    <w:pPr>
      <w:ind w:left="720"/>
      <w:contextualSpacing/>
    </w:pPr>
  </w:style>
  <w:style w:type="character" w:styleId="IntenseEmphasis">
    <w:name w:val="Intense Emphasis"/>
    <w:basedOn w:val="DefaultParagraphFont"/>
    <w:uiPriority w:val="21"/>
    <w:qFormat/>
    <w:rsid w:val="00027880"/>
    <w:rPr>
      <w:i/>
      <w:iCs/>
      <w:color w:val="0F4761" w:themeColor="accent1" w:themeShade="BF"/>
    </w:rPr>
  </w:style>
  <w:style w:type="paragraph" w:styleId="IntenseQuote">
    <w:name w:val="Intense Quote"/>
    <w:basedOn w:val="Normal"/>
    <w:next w:val="Normal"/>
    <w:link w:val="IntenseQuoteChar"/>
    <w:uiPriority w:val="30"/>
    <w:qFormat/>
    <w:rsid w:val="000278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7880"/>
    <w:rPr>
      <w:i/>
      <w:iCs/>
      <w:color w:val="0F4761" w:themeColor="accent1" w:themeShade="BF"/>
    </w:rPr>
  </w:style>
  <w:style w:type="character" w:styleId="IntenseReference">
    <w:name w:val="Intense Reference"/>
    <w:basedOn w:val="DefaultParagraphFont"/>
    <w:uiPriority w:val="32"/>
    <w:qFormat/>
    <w:rsid w:val="00027880"/>
    <w:rPr>
      <w:b/>
      <w:bCs/>
      <w:smallCaps/>
      <w:color w:val="0F4761" w:themeColor="accent1" w:themeShade="BF"/>
      <w:spacing w:val="5"/>
    </w:rPr>
  </w:style>
  <w:style w:type="paragraph" w:styleId="Header">
    <w:name w:val="header"/>
    <w:basedOn w:val="Normal"/>
    <w:link w:val="HeaderChar"/>
    <w:uiPriority w:val="99"/>
    <w:unhideWhenUsed/>
    <w:rsid w:val="000278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880"/>
  </w:style>
  <w:style w:type="paragraph" w:styleId="Footer">
    <w:name w:val="footer"/>
    <w:basedOn w:val="Normal"/>
    <w:link w:val="FooterChar"/>
    <w:uiPriority w:val="99"/>
    <w:unhideWhenUsed/>
    <w:rsid w:val="000278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880"/>
  </w:style>
  <w:style w:type="character" w:styleId="CommentReference">
    <w:name w:val="annotation reference"/>
    <w:basedOn w:val="DefaultParagraphFont"/>
    <w:uiPriority w:val="99"/>
    <w:semiHidden/>
    <w:unhideWhenUsed/>
    <w:rsid w:val="00027880"/>
    <w:rPr>
      <w:sz w:val="16"/>
      <w:szCs w:val="16"/>
    </w:rPr>
  </w:style>
  <w:style w:type="paragraph" w:styleId="CommentText">
    <w:name w:val="annotation text"/>
    <w:basedOn w:val="Normal"/>
    <w:link w:val="CommentTextChar"/>
    <w:uiPriority w:val="99"/>
    <w:unhideWhenUsed/>
    <w:rsid w:val="00027880"/>
    <w:pPr>
      <w:spacing w:line="240" w:lineRule="auto"/>
    </w:pPr>
    <w:rPr>
      <w:sz w:val="20"/>
      <w:szCs w:val="20"/>
    </w:rPr>
  </w:style>
  <w:style w:type="character" w:customStyle="1" w:styleId="CommentTextChar">
    <w:name w:val="Comment Text Char"/>
    <w:basedOn w:val="DefaultParagraphFont"/>
    <w:link w:val="CommentText"/>
    <w:uiPriority w:val="99"/>
    <w:rsid w:val="00027880"/>
    <w:rPr>
      <w:sz w:val="20"/>
      <w:szCs w:val="20"/>
    </w:rPr>
  </w:style>
  <w:style w:type="paragraph" w:styleId="CommentSubject">
    <w:name w:val="annotation subject"/>
    <w:basedOn w:val="CommentText"/>
    <w:next w:val="CommentText"/>
    <w:link w:val="CommentSubjectChar"/>
    <w:uiPriority w:val="99"/>
    <w:semiHidden/>
    <w:unhideWhenUsed/>
    <w:rsid w:val="00027880"/>
    <w:rPr>
      <w:b/>
      <w:bCs/>
    </w:rPr>
  </w:style>
  <w:style w:type="character" w:customStyle="1" w:styleId="CommentSubjectChar">
    <w:name w:val="Comment Subject Char"/>
    <w:basedOn w:val="CommentTextChar"/>
    <w:link w:val="CommentSubject"/>
    <w:uiPriority w:val="99"/>
    <w:semiHidden/>
    <w:rsid w:val="00027880"/>
    <w:rPr>
      <w:b/>
      <w:bCs/>
      <w:sz w:val="20"/>
      <w:szCs w:val="20"/>
    </w:rPr>
  </w:style>
  <w:style w:type="paragraph" w:styleId="NoSpacing">
    <w:name w:val="No Spacing"/>
    <w:link w:val="NoSpacingChar"/>
    <w:uiPriority w:val="1"/>
    <w:qFormat/>
    <w:rsid w:val="0002788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27880"/>
    <w:rPr>
      <w:rFonts w:eastAsiaTheme="minorEastAsia"/>
      <w:kern w:val="0"/>
      <w:lang w:val="en-US"/>
      <w14:ligatures w14:val="none"/>
    </w:rPr>
  </w:style>
  <w:style w:type="table" w:styleId="TableGrid">
    <w:name w:val="Table Grid"/>
    <w:basedOn w:val="TableNormal"/>
    <w:uiPriority w:val="39"/>
    <w:rsid w:val="00022C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322D342E58A4FF59F5D28568960BE43"/>
        <w:category>
          <w:name w:val="General"/>
          <w:gallery w:val="placeholder"/>
        </w:category>
        <w:types>
          <w:type w:val="bbPlcHdr"/>
        </w:types>
        <w:behaviors>
          <w:behavior w:val="content"/>
        </w:behaviors>
        <w:guid w:val="{AC711CBF-D106-4674-9026-90E58F4B0BD7}"/>
      </w:docPartPr>
      <w:docPartBody>
        <w:p w:rsidR="00876CDE" w:rsidRDefault="00876CDE" w:rsidP="00876CDE">
          <w:pPr>
            <w:pStyle w:val="5322D342E58A4FF59F5D28568960BE43"/>
          </w:pPr>
          <w:r>
            <w:rPr>
              <w:color w:val="0F4761" w:themeColor="accent1" w:themeShade="BF"/>
            </w:rPr>
            <w:t>[Company name]</w:t>
          </w:r>
        </w:p>
      </w:docPartBody>
    </w:docPart>
    <w:docPart>
      <w:docPartPr>
        <w:name w:val="A4466F78F51948E6A6271F2CFE6D029E"/>
        <w:category>
          <w:name w:val="General"/>
          <w:gallery w:val="placeholder"/>
        </w:category>
        <w:types>
          <w:type w:val="bbPlcHdr"/>
        </w:types>
        <w:behaviors>
          <w:behavior w:val="content"/>
        </w:behaviors>
        <w:guid w:val="{0B3D8410-F436-491F-B4C1-C1756B64CADC}"/>
      </w:docPartPr>
      <w:docPartBody>
        <w:p w:rsidR="00876CDE" w:rsidRDefault="00876CDE" w:rsidP="00876CDE">
          <w:pPr>
            <w:pStyle w:val="A4466F78F51948E6A6271F2CFE6D029E"/>
          </w:pPr>
          <w:r>
            <w:rPr>
              <w:rFonts w:asciiTheme="majorHAnsi" w:eastAsiaTheme="majorEastAsia" w:hAnsiTheme="majorHAnsi" w:cstheme="majorBidi"/>
              <w:color w:val="156082" w:themeColor="accent1"/>
              <w:sz w:val="88"/>
              <w:szCs w:val="88"/>
            </w:rPr>
            <w:t>[Document title]</w:t>
          </w:r>
        </w:p>
      </w:docPartBody>
    </w:docPart>
    <w:docPart>
      <w:docPartPr>
        <w:name w:val="3D0C3E76BE424360892A9B6B556081C1"/>
        <w:category>
          <w:name w:val="General"/>
          <w:gallery w:val="placeholder"/>
        </w:category>
        <w:types>
          <w:type w:val="bbPlcHdr"/>
        </w:types>
        <w:behaviors>
          <w:behavior w:val="content"/>
        </w:behaviors>
        <w:guid w:val="{BC7E1ED1-019B-4ED8-BC35-89F116EB7849}"/>
      </w:docPartPr>
      <w:docPartBody>
        <w:p w:rsidR="00876CDE" w:rsidRDefault="00876CDE" w:rsidP="00876CDE">
          <w:pPr>
            <w:pStyle w:val="3D0C3E76BE424360892A9B6B556081C1"/>
          </w:pPr>
          <w:r>
            <w:rPr>
              <w:color w:val="0F4761" w:themeColor="accent1" w:themeShade="BF"/>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CDE"/>
    <w:rsid w:val="00876CDE"/>
    <w:rsid w:val="00937D05"/>
    <w:rsid w:val="00D613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22D342E58A4FF59F5D28568960BE43">
    <w:name w:val="5322D342E58A4FF59F5D28568960BE43"/>
    <w:rsid w:val="00876CDE"/>
  </w:style>
  <w:style w:type="paragraph" w:customStyle="1" w:styleId="A4466F78F51948E6A6271F2CFE6D029E">
    <w:name w:val="A4466F78F51948E6A6271F2CFE6D029E"/>
    <w:rsid w:val="00876CDE"/>
  </w:style>
  <w:style w:type="paragraph" w:customStyle="1" w:styleId="3D0C3E76BE424360892A9B6B556081C1">
    <w:name w:val="3D0C3E76BE424360892A9B6B556081C1"/>
    <w:rsid w:val="00876CD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24</Pages>
  <Words>8267</Words>
  <Characters>47128</Characters>
  <Application>Microsoft Office Word</Application>
  <DocSecurity>0</DocSecurity>
  <Lines>392</Lines>
  <Paragraphs>110</Paragraphs>
  <ScaleCrop>false</ScaleCrop>
  <Company>Document 2</Company>
  <LinksUpToDate>false</LinksUpToDate>
  <CharactersWithSpaces>55285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Essay</dc:title>
  <dc:subject>Contents</dc:subject>
  <dc:creator>Mia Evans (Hywel Dda UHB - Project Manager - Workforce Planning)</dc:creator>
  <cp:keywords/>
  <dc:description/>
  <cp:lastModifiedBy>Mia Evans (Hywel Dda UHB - Project Manager - Workforce Planning)</cp:lastModifiedBy>
  <cp:revision>45</cp:revision>
  <dcterms:created xsi:type="dcterms:W3CDTF">2025-04-13T01:00:00Z</dcterms:created>
  <dcterms:modified xsi:type="dcterms:W3CDTF">2025-04-14T17:53:00Z</dcterms:modified>
</cp:coreProperties>
</file>