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525678203"/>
        <w:docPartObj>
          <w:docPartGallery w:val="Cover Pages"/>
          <w:docPartUnique/>
        </w:docPartObj>
      </w:sdtPr>
      <w:sdtEndPr/>
      <w:sdtContent>
        <w:p w14:paraId="7A79A26B" w14:textId="71EF40F3" w:rsidR="00F60514" w:rsidRDefault="00F60514">
          <w:pPr>
            <w:pStyle w:val="NoSpacing"/>
          </w:pPr>
          <w:r>
            <w:rPr>
              <w:noProof/>
            </w:rPr>
            <mc:AlternateContent>
              <mc:Choice Requires="wpg">
                <w:drawing>
                  <wp:anchor distT="0" distB="0" distL="114300" distR="114300" simplePos="0" relativeHeight="251659264" behindDoc="1" locked="0" layoutInCell="1" allowOverlap="1" wp14:anchorId="2758EA58" wp14:editId="5D56E4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30" cy="9125712"/>
                    <wp:effectExtent l="0" t="0" r="7620" b="15240"/>
                    <wp:wrapNone/>
                    <wp:docPr id="2" name="Group 26"/>
                    <wp:cNvGraphicFramePr/>
                    <a:graphic xmlns:a="http://schemas.openxmlformats.org/drawingml/2006/main">
                      <a:graphicData uri="http://schemas.microsoft.com/office/word/2010/wordprocessingGroup">
                        <wpg:wgp>
                          <wpg:cNvGrpSpPr/>
                          <wpg:grpSpPr>
                            <a:xfrm>
                              <a:off x="0" y="0"/>
                              <a:ext cx="2487930" cy="9125712"/>
                              <a:chOff x="0" y="0"/>
                              <a:chExt cx="248793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311286" y="1881152"/>
                                <a:ext cx="2176644" cy="152352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A7A991" w14:textId="77777777" w:rsidR="00F60514" w:rsidRPr="00F60514" w:rsidRDefault="00F60514" w:rsidP="00F60514">
                                  <w:pPr>
                                    <w:pStyle w:val="FirstParagraph"/>
                                    <w:rPr>
                                      <w:rFonts w:ascii="Arial" w:hAnsi="Arial" w:cs="Arial"/>
                                      <w:b/>
                                      <w:bCs/>
                                      <w:color w:val="000D42"/>
                                      <w:sz w:val="40"/>
                                      <w:szCs w:val="40"/>
                                    </w:rPr>
                                  </w:pPr>
                                  <w:r w:rsidRPr="00F60514">
                                    <w:rPr>
                                      <w:rFonts w:ascii="Arial" w:hAnsi="Arial" w:cs="Arial"/>
                                      <w:b/>
                                      <w:bCs/>
                                      <w:color w:val="000D42"/>
                                      <w:sz w:val="40"/>
                                      <w:szCs w:val="40"/>
                                    </w:rPr>
                                    <w:t xml:space="preserve">Angela Codling </w:t>
                                  </w:r>
                                </w:p>
                                <w:p w14:paraId="4CAAC199" w14:textId="6E160416" w:rsidR="00F60514" w:rsidRPr="00F60514" w:rsidRDefault="00F60514" w:rsidP="00F60514">
                                  <w:pPr>
                                    <w:pStyle w:val="FirstParagraph"/>
                                    <w:rPr>
                                      <w:rFonts w:ascii="Arial" w:hAnsi="Arial" w:cs="Arial"/>
                                      <w:b/>
                                      <w:bCs/>
                                      <w:color w:val="000D42"/>
                                      <w:sz w:val="40"/>
                                      <w:szCs w:val="40"/>
                                    </w:rPr>
                                  </w:pPr>
                                  <w:r w:rsidRPr="00F60514">
                                    <w:rPr>
                                      <w:rFonts w:ascii="Arial" w:hAnsi="Arial" w:cs="Arial"/>
                                      <w:b/>
                                      <w:bCs/>
                                      <w:color w:val="000D42"/>
                                      <w:sz w:val="40"/>
                                      <w:szCs w:val="40"/>
                                    </w:rPr>
                                    <w:t>2435731</w:t>
                                  </w:r>
                                </w:p>
                                <w:p w14:paraId="70702B27" w14:textId="63D59AB9" w:rsidR="00F60514" w:rsidRDefault="00F6051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758EA58" id="Group 26" o:spid="_x0000_s1026" style="position:absolute;margin-left:0;margin-top:0;width:195.9pt;height:718.55pt;z-index:-251657216;mso-height-percent:950;mso-left-percent:40;mso-position-horizontal-relative:page;mso-position-vertical:center;mso-position-vertical-relative:page;mso-height-percent:950;mso-left-percent:40" coordsize="2487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w3xaiQAAGQEAQAOAAAAZHJzL2Uyb0RvYy54bWzsXW1vIzeS/n7A/QfBHw+4jPpFLcnYySLI&#10;Gw7I7gYbH/azRpbHxsmSTtLEk/v191QVSRWbxW7F0mQ3k86HyB6VnyaryaqnikXyT3/++Lwe/bza&#10;H562m7c3xRfjm9Fqs9zeP23ev73577vv/nN2MzocF5v7xXq7Wb29+WV1uPnzl//+b3962d2uyu3j&#10;dn2/2o8Asjncvuze3jwej7vbN28Oy8fV8+LwxXa32uDLh+3+eXHEr/v3b+73ixegP6/flONx8+Zl&#10;u7/f7bfL1eGAf/1Gvrz5kvEfHlbL498eHg6r42j99gZtO/L/9/z/d/T/N1/+aXH7fr/YPT4tXTMW&#10;r2jF8+Jpg4cGqG8Wx8Xow/4pgXp+Wu63h+3D8Yvl9vnN9uHhabniPqA3xbjVm+/32w877sv725f3&#10;u6AmqLalp1fDLv/68/f73U+7H/fQxMvuPXTBv1FfPj7sn+kTrRx9ZJX9ElS2+ngcLfGPZT2bzito&#10;donv5kU5mRalKHX5CM0nf7d8/LbnL9/4B7+JmvOywwA5nHRwuEwHPz0uditW7eEWOvhxP3q6f3tT&#10;3Yw2i2cM079j4Cw279erUUW9oYdDKqjpcHuAxs7VUTGvJ9UkUVHo6OJ2tz8cv19tn0f0w9ubPZ7O&#10;o2nx8w+HI54PUS9CDz1s10/33z2t1/wLTZXV1+v96OcFBvnxI+sffxFJrTcku9nSXwkg/QtU7LvC&#10;Px1/Wa9Ibr35++oBGqEXzA3h+Xh6yGK5XG2OhXz1uLhfybMnY/xH+qKn+2bxbwxIyA94fsB2AF5S&#10;QDy2wDh5+tMVT+fwx+Ouhskfh7/gJ283x/DHz0+b7d4CWKNX7ski75UkqiEtvdve/4Lxst+KMTns&#10;lt894bX9sDgcf1zsYT0wG2AR8e3jdv9/N6MXWJe3N4f//bDYr25G6//aYOjOi7omc8S/1JNpiV/2&#10;+pt3+pvNh+evt3i3BWzpbsk/kvxx7X982G+f/wFD+BU9FV8tNks8++3N8rj3v3x9FKsHU7pcffUV&#10;i8EE7RbHHzY/7ZYETlqiYXb38R+L/c6NxSNm+l+3frosbltDUmTpLzfbrz4ctw9PPF5PenL6w9SV&#10;afTJ53Dt5/CPGKKL99vNqP5VU7gqinLW3Ixgz4rZrCgmzp4Fi1dMm6bGU8ji4dtqUs7dkPEG089V&#10;p8LH7fPqx/XiSPYmUSBNe/rnYYI+XGuCHj+++4g5fBqDV5yrYZ4Ws3I2w28yUfHD5zNJHQkQPnBy&#10;jvBg4hyZlowmMqvek2M8l0JMG3A2nlp1WYzHE8e/wtQaT6Y1CdDUqufFuCpn9JTFbSATs3FToyH0&#10;fVkUsxPZ8LSiqMZNOYUjJ4yqwGPKJpqebVqR6S0sgO4tYxAhOfWW2sVs6Yft8n8Oo83260dQhtVX&#10;hx3cN9lT8iPtP4k4jWc6gWIVdYHWp93zCirG9XQKrbU7pxSUgzgRrxxI4CNtDf0GxIv8n6j7u/1q&#10;RXR/hH9yk9gxL9L3YcfKFs0GTiZznSjZ6N3LX7b3IHAL+CI2t94mOxJbNfPGabgpi2ZW8jAGuXCs&#10;tJhXzdRxtWY+A6OJBg8U/UGoGrXG+0KMg3sQNR4Q964fd+jRw/MadOA/3ozGo5dRUTpH8j6IwJ8r&#10;kccRcQIe7icRDIYgUs1tGAz2IAOHNDKB4LCC0Ky2gdDvIFONaxsIEyMIoU820lQJ1cXURkJo2I80&#10;V0LQj41UaGVPG7tNhVY3rEQG6hyNF5HKZ7lWaZ3nGqV1PqkybdI6z40lrXLVIMzqMDgXjxJOYBR/&#10;3LgBi59AFxFRCp/ebQ8Us9Hohf2882QYUjS6M8Jise44VMLzuoWhFELmedcrLDzsbuomYTcyxhMh&#10;ezbWLUxDhnt4XhfhaET8vE4WrpfFed0sXD+LqKOiHfeeKCZsJzH2oB9vb96JzQCTp9dLr4l+HL3A&#10;BcHkjB7hKmFX6N+ftz+v7rYscWxF5njW6dv1RktVmILQlCPCEPRf+88dg82ky7Ab7mX5r/2niHGb&#10;AAercJ6c2MTsY6eiOsznTjjfCVA2ch65TgjYxL9k33T/KV2QkdMGWq63h5Vgk/75IeGd4IHacUSh&#10;eYiUewJ4eqMu6P318T+FJN8sDo/yDH4+KWJxixTT5p5/elwt7r91Px8XT2v5mVXlgjhJeihe/cnC&#10;XB/AHtvh6xVDVk5+SDDv+vfbBaklfFGb77AhIuVek+8gtTDzfGc+nsyEzyi+M6sLTyjrcjqumHDj&#10;pXvepIftr+M7MGo8rk5kRjtgclFlw7aaPJRnTTBYgRPMyI+nKJHvndswsEUBppraONrzzsnzGs2B&#10;PQg4TQZHO94CQiZQxHUKJgNpzzTXQWNspIjrFOOMkiKyk8fS6m6YWaStislOtlmRynNQkc5nmQ5q&#10;pRf2u4PzOL2YcpIB0krPtUjrXI1JzICBNhm88HdAm7I0tXAEsYgYIrnmwIZfxbIwZYhlkfl4PcuS&#10;toWmecbhP4V5VBj24E7zbn7SiBRsUSfXIdNKaM7ssaMX3hc/FDbmLLlGeFEhRj0LR4tF1AfvaPzD&#10;/KejifJIT5/9l/5zIGL7KME5ELHexVS/hOEYllvxowipTcQ4T3NtIpbLy/nEU4n/PBHDUjDWVH2A&#10;cTkTS9NKbSZWlNMkO6W5AXvPFEZTMXKeFozmBezNUxjNCqZEeywczQoqYgUpjiYFxSQHpFlBwfmr&#10;FEmzgorzV1aTIipWZhoVMbEaySm7e5RgCFRTMn1psyIq1lSUoTPbpXU+YYZoYMVap7ShiaX1Psv1&#10;UWt+XhOxM7Ei1Y+ZTxsN08qH88lpjHLGQWNFNbHHBEVaJ6kSb8luGxmCkxwSjeYIK/WIpy7m0PQb&#10;KKrMK0DyWT2zbLJo+h0U41xP9UsosJCQa5t+C9PMS8Ca5qlp8zo3l8iZB60hfWkqrdKvYDrP9bLS&#10;byD3Oiv9AvIzoNL6LzMvk2oyQuPzM7PS2ucUfDpmiZgFqLzBQHR9EsuYHspUBai8FUMbTmKZDtax&#10;4jPjodZ6zyFptWtLP8RJdv7884uTsmEV2WEQ+jtYWkl/difeydCyuA9iesQxk1nchwI94pisLO5j&#10;nx5xTEgWj0LCbFdd7HIHi3ZOV8miETqM1lnirquwS2eJu67C9pwl7roK+3KOONkXajtsyFnirqt1&#10;1NXLY2tqBmJrZhOvD66lL55Q+yDSf+qIc+q147/0ny4AZ6XAKjul+G/9p4MSZcAPdIoRmYCK4Xk6&#10;xdzSBZxdp9hE3i/8a6fYTB4KktYpVozh0dA44l/dguRFSRDUqlvQjShPDLMJAtAlh4jEtYw9r17/&#10;6dQ8do8G1+kUnEpfQGM6xbDsQz3p06DrcN/7cGax7+3C2+OZvUNFNNIz7mSY9wxhey4Mq1dXLNL8&#10;7FevMFHaSROe/NdOmlSoh5rJ5K1nDWIaNuGn1atpUZOx4ErMaoK1Lu85L8qZ1BRgocoMtkcvTWky&#10;TRR4NmGDrEVg9wN1z6BAdUEkg6JjF46D0rboyKWhQM9ojA5bSlpxSmF01FJUFBobOFBwaHFBlUMp&#10;jg5ZSl4CM3CibIndnjhXMi7sBsWpErNBUaJkwokSq0Va05kWxZqmONgC0rrO6ChaspqNM8qmNYqT&#10;tilvkGobiwQnGbTGblOcHrGRouTIbJLRd5QaoQA4bVKUF5lBA6aaSq3vTIu0vrNaQknnSQOUVDRa&#10;pMd2w6uWxotDfekJiGJfA0hrOzuUokQI5UFSoCgNUucGd5QF4fSkgaSNSHa+xTkQ26ZFKZCiotSM&#10;oaUoA4LJZPYu1ncGSKs7ZyC1vpWFHDINQ6ZBuOuQaUjKNX8HmYaLcwGwg5QKIPtkZQLoa0RSPsjP&#10;VTO2xHxE6T9dmC9YTXdYSV6IIt+Q3vEg/tOFqZLWgZ3ujD4FDH6hU0pCVLihTinBgtfrlHJFqvCy&#10;3WIw2uim8wv5sN2LdXcA1p3A8Oyu0N5h9bWMsfq6KUajT2Wi2D71uzLgvndJCzs8MroTGOShIdYz&#10;zDIjdojYh4jd2DOeKXPASGtH7DwDrx6xNxU2XcmwLrGVEj9zGB3KHOq69vtr5thfc8V60zQcb0fs&#10;jezUzEXsBS9+pTCabdcU2hg4OrIpucwhxYFROIV2iMhNIB3ZMNUuUiBNtUsso5tAmmrLymwKpKl2&#10;yTWwRteiuH3Ki88pUhS5V7wjxoLSCRJkcxBJGN2Lgvea0xsWllZ5IWu8Rru00id4M6auqBLu9Grq&#10;zPuLIvgJV3JY7dKKp+1Ydh+16puCKiYMrDiGR6RvYkVRPFAyWJHupcAh1VcUyE/mVFlrtSvSfZEZ&#10;E1F5w4SDSwtL6x5j0O6iHvJ1k1OXVr2Uaxs91JqvUNFi9jCK52sukkihooi+zCkriuhLLgUxoLSR&#10;yc7pKKSX2iUDSg95bPbMdFCrPTMRo6oGCsXd6xtC8SEUH0JxVBZYOyf/GaH4xbE1eWEKrmmCW8F1&#10;vGiYi61d0QsOx+iK7chdUXAU9uX7cNl/uhgcLYIYbGEnmlu0BXvpFCPOCTQwk04xWmEiObCObjm3&#10;ugtG0S1HJVjAA1volsMpIyQHJtAjJ1o5GWKvNP/pcw4u6p37FTH/vf90ctigyu3DqO16Z9CuqKW7&#10;eW7nAbxqJ1oNb47OwmN2ilFynsR6RoALN+DpOtHiIezVMETRQxR9fhSNydKOonkIXzuKxjEpOFeN&#10;R/8UdTVuL8Bp3XtSVjNMDl73Hs+vGERLKlMHyEkMzTlFLaHjCqwhv4xSEE1ueSku3fipI4qSAp0U&#10;RfPaDIomtcyPUxQdSWB1HaQ26ZEOI4gapyA6hmBi7DOtf+RNgxezEOiZScglHIQwyJH6F+INvf8U&#10;v0cr0f1SzrOEekyP4T8Fa3As/ki8YRfaa3ehwW61HQsTxms7FhRJVVM39otJVUnB1MmxwK9Q9o0d&#10;CyoXr5mdJXKm3UbbsQiB1xLasfC+i6QkS/sVbPN/HKUg2q/YINqt8AFDKUjkViTb1e6OdiucSU1R&#10;tFuxQbRb4T03KUiUjZW8TbspUS6WvJOgDFkbO2B3Uesd1CYhEG8ZuNiZUWSFiBq6f31AjfEALxUK&#10;/L3f8Z/if0QI1dVdAZyL88JI8BD+U6DQZDyvp0x68HeDvzv7COvMciSsZdvfcZrn2v5uguVIymJj&#10;VE+a2RyHJ4qx9MuRTTkJy5E4K7IZX6eCuJpzBDPnjIR2aW2nh6Nk29Zbe70sjnZ8ZOENHO34qglV&#10;twKt/TDt+7BL1QTSzq8qyIcaQNr9YU+pCaT9X8lnEBpA2gUWvPPa6FvkBEt4SrNNkR/Eu7VbRSQ/&#10;rP3RyouNpTVe8nqd1S6tdJwumcHSWi95HdHC0novKlqTNNQVrUlW2Dduaj6qKp7nmqVVX49LGypa&#10;kkQUbrYqWpGsuSDc6GFUV8zVoEYH4wVJDtgtKK14Lna3oLTeG14Ys6AivWfmcanHezOlRUQLSo/4&#10;zMCKNlpPa6oKMJCi5cjMXI5WI4GRQdLDnZMbqVWgGDpMiSkTUatNWueZ4RnVF0+5eMJC0irP6Cla&#10;i8xqnHaDhJZzHYYxDqId1g1X4huNou1qAYqXyw2oaIc14ilb59EO64aovwWllS5VD1artNJzXoYq&#10;xlTTM4av1lrHrrxMs/RIr6rMqMJuwtMTiyYza0AsT1IlSknMsU6noITWIxFqt2uiXWmJEgQbS492&#10;3FWRwdKqL3Bgho2lVV/OqLDDeI0TrXscsZTB0rqv4E5sLK37nJ+gfZ9BXRXXiFjN0qrnUNkYXHSC&#10;0wkqN7oarXk1tob48tfEl9k95i7peIc8jApH8+IYlWC3dxedNJtHx+BidJ9O7dlOL7HhUKD/eyzQ&#10;zw4Ct3H7sqMA8uhuAMNpnTPeyWvRiMQa8lnibgCHnEb3ACbfQ+jwLuegu1X7u3BgcA+66yp8xFno&#10;rquT87rqDgC4C5vEuxvjjuu7gzlXjbk47UW+h/Je5F6sxBd/DxX7dFWulqQt5xNV/lMSVghs+YWF&#10;RLX/2n86MdoyiYfiIADpq//af4oYglIWQ9zZLUdEBnCIKbvl3CEKiBc75RApMh5iwW45ovh4LuK8&#10;TjmcrUhiiOE6xbBGxmI9G1Pc/gO6wqpTefImEFd1irlNJ2DwnWJgPvS+MNu7nimPdEwGQ9e/Tv8p&#10;r1XmNOKYTixRLWKUTilpV1/rXYkTYotOMGdYETd0ijWglPQ6e2qSaOLxW+8elGD6LAcu3/lUsHiW&#10;A0/vlANDF7nAQLz2/aebXBQjoH3g1914M3B2kpOTiLNvFayZ5XrmDBgxi/Uk0XPmZqgPGuqDzq8P&#10;wohsp7V5sH/CtHYzxzpuexkXtzD6s0Sr8XQeZvBFx2JwsihJV7eDQVx2SNNbJ711DM65qwQkir8p&#10;ZDZQMI1DbMq5igQlirz5xMK0LfAYAaXgpFUCo4Nu3shiNAYvOsDw1hMxprrXOuCWnfUGTpTIluKp&#10;pD1xGntGmQ4LSWsZaRokFFKkSM+I720krWnJoaVIka4b2lZjtSnSNue9UiSt7gJZYBtJKzwDpBU+&#10;y7Qoyl7brz/OXedwtLbtiRElrilN4hQ0pEmGNMk10iSXR2qYnQjUaFhagZq00XPJXJgmDLyHqgnh&#10;7DnbnswcaF9Pgb6ru4dB7SSRrgqwmHVzVzrYhKim+Iks1XR0vgihsme2/lMYrquxgBHrbJuw+ZkP&#10;uz2G/3RY3LBw+KL/0n/qwMa/Iv/dQFkHyno+ZYXXbFNWjpOvTVmb8XR6KmmfN+CnTBN9JUY9L0Pl&#10;4RixnQ8SL6esPNE0M2tTVsTXHYxVVt4TEE2lsKSHMvIEJeJRXBifoGgalUHRHIqZRgKiGRQRDWnJ&#10;58czLvd4ePO0yW1ygcNzKbigY291/adLdmB4wLH0SMUu1iMM9nuw32fbbyoMadlv/BPM2bXtt6qk&#10;a2ZTXIzeOtgDR314+900dIUu2oAJe7H55kx8l/VGcUWH9aZAOIHQtlsup00wtO2mbEOCoS13TbVS&#10;aTu05TbboQ03l26lGDruJeuftENHvXy5RYoRJRlMkCjFQC5EQD4/F5JdhYSeYa/v/BJB99LZJ6oY&#10;x3CAd4LqLw7HeJTg7XmX4j/FOUk4Fl6x/9J/ipBERj0LTeLAkOmQye4R/OcQpeyHW7q+eH5a7i+s&#10;FyfS1fZyTIOv7uVmOFIaJhW2AD9MJm0vpw+cnk1d3v0abk5yBl1+rpBFZC2ik5DkYFKQyNNxYj1F&#10;0a6O070pTOTsOLOewmhvx5nsFEb7O9R/IyWawmiHlzkhVrs8INg4kdND4amlncjt5ZG0mgv7bF+i&#10;PmFBgK9xN7pGS99BiBcfUhVRDinIMK+wgLSuyaEbOFrXnH0WVQ8u/XebfcarAy254Dp4jBJO+GIk&#10;XMwweB0nyzBcwrSn4sIlaVF000UfqNWUow3j17ML/yksA3Ub54jRRAVaKNjyIP5TwFwuuociDeH7&#10;57wRDtfDv799v9/9tCMOF/2IC9rd9aGwssJLvt9vP+wkOiNhSHxPf/ojCCA8Nv34w3b5P4fRZvv1&#10;I65VXn112K2WRwxrHvvtPwnPk7/3QfT24WH0kZZIGjcp6hku7/U3d/pMalGNmxLlVbyLG3eKTmYN&#10;E3SYj8e/JQhNPZ+j0odD6OXjtx+PoyU9YlpPqRCZN4I30+m8lY89KYdaSCzs5bAbfXxeb/DT7vD2&#10;5vF43N2+eXNYPq6eF4drcEAQgxYF/CSlFbAzU6fdSYEdg3JQ8WmHfDGfhTtHiA1eL9NR+CqO9/eu&#10;p3ftTHXts+YnEU1O5ODKFEaTk2JCyWoDSJMT3LmJYxhTIE1OqjERQQNIkxNg2EiantR8gbuBpLlg&#10;FkmzQWDYbYrYIK6YNXsX0UGcXZuBOkfjER8s+JBJo38RIaQsk6HyiBDyXR8WkNY5EUILSKtcqWlg&#10;hH9cRkjDhHNOsCuvp4TujDtYlk4ih4vkiHrBbnSKcZsgB6twnpzYxCwXxXVo/FjM7k6aCVtLNLPn&#10;6DpMIqKP3ZT10xNDelmL9e5xMfp5saYj8vCf6x673NXXa/hl6OSwXT/df/e0XtNfrDejF6q8p5+j&#10;L8LfCNzxo+Qgf/0TdvvD8ZvF4VFw+BnUrMUt6NHmnn96XC3uv3U/HxdPa/mZXx9aTFTiwLSJfnq3&#10;vf8FTGs4V+iV5wph6Lc40ydZ26+wGxJnOfLMmM1xfyM/RXEmSZUxm6yrBktJbqx6Yrv8cDh+v9o+&#10;87D+GSEuj5RwltqJ7WBmhewI+7k0gdTmTK5+PZc3o62XRopFUyYUeD6ODBjNmLCl0sTRjGlOCTgD&#10;Rztv3lFvtEc772KaaVDEl3hTqYGk+RIaYzcp4ksFmJ7ZuYgw5bE0YUKpqA2lFV5MKTloaCoiTFVu&#10;AGid0yHzNpTWeg5Ja50P7LfapLWeA9JKVw0auNfvlntlVxJhkcgQ3oVyR15LxJu+LHlHM5moGo1A&#10;MpOngkxrle30bZzYkrahiLKLCrkDc+bdOT63ewzGqBOM2w19uJnDfv5uSz2IWwYjw3rrk6Pd58TT&#10;cIpdZx+Eg7kbQ7NPFamek6gHOjfQuePdx38s9kgFMkMVXup+QebrN0qBkVdu8Tn8E6YBcWWkHH2+&#10;8SDJRpof0TeeXI/evfxle796e7P4cNyyNfFELMkwTsbFuMKOQWCd+Bxuq0bQJcnBeTlu5QZh6V5L&#10;58QwaarWZnM4pEvacuKEml7gvI2XUYqiycW0BCEwYDSb4y09KUxELPguGQNH8wrmYCmOphW4Iclu&#10;T5tWpDCaVKBK1exVROSInaQwEYsjcuI6NZCTX0NOLnbweDG8OocB/nr/ThcZwTvKkkDW69GjyIfK&#10;XMqKOSbj7vDKigkYSjS6/LEItanCNUtdSWm/PmExpERoMGw+PH+9RR4J1vZzv7ueVrXaPpSrPyNP&#10;ifzYpT4U06bySZFyXNbthSSszM0o/SqH+OPgwStmRWSLfZcfbWq3JpjxoxympzDakfJZdQZO5Ejl&#10;+jNeqdPNiT0pLSQZQNqT8o5Wd3SABtKutOQlGwNIu1IsfyEBkfYscqZ8ObcBFHlTHMhlIkX+FLkw&#10;u3M0DkMqCxwrgxUpXK6cS99clBbBsMtgaaXLWXVWF7XWCy6cMrQVHTs5mfF9bEa7tOJp4dHWl1Z9&#10;I9fEpVhkpk76whltJhY82kkKvbN1Hx08WaDKysbSum/GmT5Gd9oj2M1gRbqXSySNPmrd4zo5u1l6&#10;yNfTXLO06iWpmI756OzJak4U0hgR0dmT7iq8ZEJThWZ4PRUfHmpB6UGPiwrNDkanT5ZMjy0obWa4&#10;Ks8YptHxk4XclJmqnXaBhrZzBi9VVXT8JJFk1ySwopCmXjz6zPUp1YOfrEvChA5hfV84E6eIshkl&#10;KA1s7c4nzbuFoRYS9mtn3cLoOAn7cvFuYYwoEvard93CZClJOqy69Yi7PmLd/ByNkMFj9PO66Vjx&#10;XTjWqacxrqdxBi//elxXA5vuRifjQ20PVfM94q6rYTW0R9y9UgnZMTp7xF1X5WLcXnEyBdT2QPa7&#10;0X+nV+FBJ0i00gS/IBCDPYSmes6vcmOhCOr3OVH/Kbldt00d/KYzxqKjR/HMqucKeRyYxGKySpcN&#10;68BJpAs9ByyBb7Bc3ylW4BIiF9JFvpP+09Veum6ACXT2lsw99eNkiD2O/3R4qOJkubHfUuy/959O&#10;zoW7k54TwBynh+ftbJ5Lj8Ordoq5q/DgMTvFyFOjr/CGnWKuuhWerlNMZvEQjA/1Cf/shDZMRzsY&#10;ZwZw7WAcZZpIVIsdwGHRiMxpgpwy2vgXmCWJxXFAXqAhPi/+6oy2HO2nI1ZNlIlITtlAaAnYq0BH&#10;z7hQb0q8PUWBtQ0oJR+inUT8OijJoGhqLOdlJSg6HpHzwZMeQbWhLUSwU63oGPCklT84uxY+dsGO&#10;DwqlQGUwOF7PZAgDrkcGWJYtuAv1eqQoNUIMpXtleXBPw3rrv8Z6K2xo2z1x2cG13VMxxrG5wt6x&#10;5bTG9o3YPelr+ZA2vp57kjNbtfNpuye5o1lLaPck6S5p7CmTDIsRzL1cy8dxugbR3skG0c4JGxtw&#10;i10CEjknSZe1m6KdEzJqFop2TuQnU51o5yTX8iVNiTLDkkNqNyXKC5OPkw79wX1cNq1iZ5Audom0&#10;nwIuEbp/vUuUwLPnRGER6jnBjVoDhxhGgg9J/aeEphI49+ymHLzm4DX/NbwmxnTba7K9vLbXRBlS&#10;4Q4Lr/U2Rr8REtfXolDJRXW0ABtyqBeFdXQ1GrbcS8ZG+7S265yicRxlnjyj9p1ZHO0+ObZLcbT7&#10;rBo+kyBtD7p+csO0DGk0SLtQHGdhd0w7UWyeM4G0Fy3n5AENDWlHiuoTGylypSWvGhpQkTelG6fM&#10;VkWrrLQ+bDaL0mZBU2VZZrC00jH0Mlha63TLod0urfdCjstIX2C0ylrJ3XDpWKC8ZWg91bvbfdS6&#10;r3ml3BgO0SprrovRIqusQFpQ0VjPjKzokORJrofRGmtJOy2MAUG1FEENjdwcmSoLpb4nKTnMI9U7&#10;3ZBwguIVfKuDWu+5RmmtT/mcbAMpWmHNIEULrMCwxxWtuISWZ0YCBfRBZsqnTlptika7rfJoeTXf&#10;O63yXO9ijdOittUmrXE5qiZ9efHtfnIBWzoO0tv9jCFFGxuDpiZ8NrnRKlpfCFK4dtEcnVhMOgnh&#10;ylm7g7REEqC4AMBqlR7oNe/CtlqltY4jATLN0nqvuF7CwtJ6L3Cdp91FPdZLPoHdwKLC4dDFkncW&#10;GX2Mb/fjDVgWltZ8iWN3zHbhrI/TEws4S3Ns0TUhp3bNMn2ktakgVWTbpXVfcfLV6qPWPddxWF3U&#10;qq+aDPPAlU+nZsk9vumQj273Q3tsbaW3+wnSEKbalRx2mJqPajFkEfANt/slN+S5DPJdIOndtQXk&#10;yEmRf9hCh+wQoztwSTPh7MZuRQ63+1GNjFWkNdzud6SKNsqT7RbHRzo7gNwYryjBKVj5M/4eg8/X&#10;FuT2IXq57uIIRLY8lMNI9mkx/ynpMTqGkUY8TnqQ4jH/tf8UMUSlLNa37QEhp8jJsUj5JS+3moWA&#10;sfO5CBUZj24X7GofwkCWQ6DXLYejHqi7COI65dxj+wpV/LpDz1MpJsJDEVh1PtRVoDQ9xUUChpCh&#10;E8xJBQLi36f/lPcq2kAg04kl7+C8JzY9JUoUALMuul+Uv94PGu5677jWj19nOEnKd89/SjeRI2ax&#10;vuNTXI0eyHznU0HjGQ9EvVMOFF3kkBro6gXoN8uBYHfLuUsgQJ475UCbGa+nzAqUmMV6LgD19qb9&#10;zGEDEt7p4nY4k+U33MSL6d5Oj7Md+YTp8cl8XI/bp7JMcCoLqCLtP8JhZ3RhoMzvi5LjlGeQhbGu&#10;zHghZwtoER3KUw4lBYnCeEqgGCg6iKcQPkWJAnjKMxkoOnzH/gMLBsYz5AHcJYH8EnWXdOjO2aq0&#10;NTpuLyo+EjlVTZQQl4IwVx9wWliI0+G8IcfoWJQO5yNr0iZFyXBg2CqKthwhY27piBY3g5IK5C5M&#10;ZVNx/kmK8sRGm7S6C04TW73TCs8AaYW7SwKT9xYlwSnNnzYoToHTYr7RnmibkT0xovy3ghmyLXZI&#10;NmRbcsGqva3k4nIJDH2K92h0W/GecG/vOXLRnhBcqavJhlNCR7GY1cUyyYDBX/VdEij8HAa1E8zF&#10;W6e7xjzh9p8uvHQt6zkPx+/lACHt7IELLnvCLZHq4ebSTYQZXQ+MX5Hv2kB8obOB+PK5zb/V6TWY&#10;R23iyzzm6sQXW4fIh1OIXpaoEmlVU0ZXDdbTEHdfTnw5lNYUEDM0cBty74j1edydiJvmvedcNUh8&#10;LEXRvLfkYv+kKZqMYZXSQtFMjPlKAoJXaPTn82Mrl/tNvHnaRHiJ26QlfxrDPGayftPlSXqkBi8w&#10;VAf+a1QHIkhrewHmfFf3AqfqQNyAUFMGkE2vrw7UFxbiGgWftbzYCaShectmSmJWewntAyhrkUBE&#10;qY8pbHeKoT2AiaHtPxd6pBja/lMOJmmHNv81+bMUQ8fg5EMSDB2By8H/yY6yKOFhgkTpjlNDPj9H&#10;lF3lhZ7hGy46jeFiJ4fhAB+HMfD60BAQ6EbPopIIyVjL+kEJMs8KhkKJgY+G/KdeUGpHVUPENERM&#10;fJzmb7hUAFvZ9pW8xn11X4kyQre+2BQVucvYV05xPgH8Bx9VdtUDPyULon1hO2Jyq/VapO0uU5DI&#10;X3IGWw5n0SjaYXICO4XRLpNvljEao32m1HEnIZ72mrhZB7nitDXabSK/jULGBEY7TiDYOJHrlPsT&#10;E6DIeeaRtJoLvkAxRdKK5ouFjK5FSwVSgp8CaVXz8VgWkNY10YJUR1HFPOfTRdUDMfjd5tMvZikY&#10;JZzCxki4mKfwwM1SEJcCDiupnlb4T5dPxqQB58F1OHCoWSxqNTGjMH49iP8UMFe90yfmDsxCZVPX&#10;M8kw4Jk9B+AMqYQhldCXSgBRCjcmJj+/vKdjZ+CL94vd49Pym8VxoX/nU8tvV+X2cbu+X+2//H8A&#10;AAD//wMAUEsDBBQABgAIAAAAIQDtnUY93QAAAAYBAAAPAAAAZHJzL2Rvd25yZXYueG1sTI/BTsMw&#10;EETvSPyDtZW4USeUNpDGqRASEoJeaLlwc+NtHDVeR7HTpn/Pthe4rDSa0eybYjW6VhyxD40nBek0&#10;AYFUedNQreB7+3b/BCJETUa3nlDBGQOsytubQufGn+gLj5tYCy6hkGsFNsYulzJUFp0OU98hsbf3&#10;vdORZV9L0+sTl7tWPiTJQjrdEH+wusNXi9VhMzgFH2ccsu17ahfZep5U88PP5z50St1NxpcliIhj&#10;/AvDBZ/RoWSmnR/IBNEq4CHxetmbPac8Y8ehx1mWgiwL+R+//AUAAP//AwBQSwECLQAUAAYACAAA&#10;ACEAtoM4kv4AAADhAQAAEwAAAAAAAAAAAAAAAAAAAAAAW0NvbnRlbnRfVHlwZXNdLnhtbFBLAQIt&#10;ABQABgAIAAAAIQA4/SH/1gAAAJQBAAALAAAAAAAAAAAAAAAAAC8BAABfcmVscy8ucmVsc1BLAQIt&#10;ABQABgAIAAAAIQAVpw3xaiQAAGQEAQAOAAAAAAAAAAAAAAAAAC4CAABkcnMvZTJvRG9jLnhtbFBL&#10;AQItABQABgAIAAAAIQDtnUY93QAAAAYBAAAPAAAAAAAAAAAAAAAAAMQmAABkcnMvZG93bnJldi54&#10;bWxQSwUGAAAAAAQABADzAAAAz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f496cb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3112;top:18811;width:21767;height:15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IlxwgAAANoAAAAPAAAAZHJzL2Rvd25yZXYueG1sRI9PawIx&#10;FMTvBb9DeIK3mlhEytYoxT9Q8OSq6PGxed1dunlZkqy7fntTKPQ4zMxvmOV6sI24kw+1Yw2zqQJB&#10;XDhTc6nhfNq/voMIEdlg45g0PCjAejV6WWJmXM9HuuexFAnCIUMNVYxtJmUoKrIYpq4lTt638xZj&#10;kr6UxmOf4LaRb0otpMWa00KFLW0qKn7yzmrY55259bvD9XSh7qzmC+/U9qD1ZDx8foCINMT/8F/7&#10;y2iYw++VdAPk6gkAAP//AwBQSwECLQAUAAYACAAAACEA2+H2y+4AAACFAQAAEwAAAAAAAAAAAAAA&#10;AAAAAAAAW0NvbnRlbnRfVHlwZXNdLnhtbFBLAQItABQABgAIAAAAIQBa9CxbvwAAABUBAAALAAAA&#10;AAAAAAAAAAAAAB8BAABfcmVscy8ucmVsc1BLAQItABQABgAIAAAAIQBYGIlxwgAAANoAAAAPAAAA&#10;AAAAAAAAAAAAAAcCAABkcnMvZG93bnJldi54bWxQSwUGAAAAAAMAAwC3AAAA9gIAAAAA&#10;" adj="14041" fillcolor="#f496cb [3204]" stroked="f" strokeweight="1pt">
                      <v:textbox inset=",0,14.4pt,0">
                        <w:txbxContent>
                          <w:p w14:paraId="5DA7A991" w14:textId="77777777" w:rsidR="00F60514" w:rsidRPr="00F60514" w:rsidRDefault="00F60514" w:rsidP="00F60514">
                            <w:pPr>
                              <w:pStyle w:val="FirstParagraph"/>
                              <w:rPr>
                                <w:rFonts w:ascii="Arial" w:hAnsi="Arial" w:cs="Arial"/>
                                <w:b/>
                                <w:bCs/>
                                <w:color w:val="000D42"/>
                                <w:sz w:val="40"/>
                                <w:szCs w:val="40"/>
                              </w:rPr>
                            </w:pPr>
                            <w:r w:rsidRPr="00F60514">
                              <w:rPr>
                                <w:rFonts w:ascii="Arial" w:hAnsi="Arial" w:cs="Arial"/>
                                <w:b/>
                                <w:bCs/>
                                <w:color w:val="000D42"/>
                                <w:sz w:val="40"/>
                                <w:szCs w:val="40"/>
                              </w:rPr>
                              <w:t xml:space="preserve">Angela Codling </w:t>
                            </w:r>
                          </w:p>
                          <w:p w14:paraId="4CAAC199" w14:textId="6E160416" w:rsidR="00F60514" w:rsidRPr="00F60514" w:rsidRDefault="00F60514" w:rsidP="00F60514">
                            <w:pPr>
                              <w:pStyle w:val="FirstParagraph"/>
                              <w:rPr>
                                <w:rFonts w:ascii="Arial" w:hAnsi="Arial" w:cs="Arial"/>
                                <w:b/>
                                <w:bCs/>
                                <w:color w:val="000D42"/>
                                <w:sz w:val="40"/>
                                <w:szCs w:val="40"/>
                              </w:rPr>
                            </w:pPr>
                            <w:r w:rsidRPr="00F60514">
                              <w:rPr>
                                <w:rFonts w:ascii="Arial" w:hAnsi="Arial" w:cs="Arial"/>
                                <w:b/>
                                <w:bCs/>
                                <w:color w:val="000D42"/>
                                <w:sz w:val="40"/>
                                <w:szCs w:val="40"/>
                              </w:rPr>
                              <w:t>2435731</w:t>
                            </w:r>
                          </w:p>
                          <w:p w14:paraId="70702B27" w14:textId="63D59AB9" w:rsidR="00F60514" w:rsidRDefault="00F60514">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f496cb [3215]" strokecolor="#f496cb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f496cb [3215]" strokecolor="#f496cb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f496cb [3215]" strokecolor="#f496cb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f496cb [3215]" strokecolor="#f496cb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f496cb [3215]" strokecolor="#f496cb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f496cb [3215]" strokecolor="#f496cb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f496cb [3215]" strokecolor="#f496cb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f496cb [3215]" strokecolor="#f496cb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f496cb [3215]" strokecolor="#f496cb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f496cb [3215]" strokecolor="#f496cb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f496cb [3215]" strokecolor="#f496cb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f496cb [3215]" strokecolor="#f496cb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f496cb [3215]" strokecolor="#f496cb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f496cb [3215]" strokecolor="#f496cb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f496cb [3215]" strokecolor="#f496cb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f496cb [3215]" strokecolor="#f496cb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f496cb [3215]" strokecolor="#f496cb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f496cb [3215]" strokecolor="#f496cb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f496cb [3215]" strokecolor="#f496cb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f496cb [3215]" strokecolor="#f496cb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f496cb [3215]" strokecolor="#f496cb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f496cb [3215]" strokecolor="#f496cb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f496cb [3215]" strokecolor="#f496cb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D1EFD2F" wp14:editId="58E3E6A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1A038" w14:textId="366073EC" w:rsidR="00F60514" w:rsidRDefault="00F6051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D1EFD2F"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5B1A038" w14:textId="366073EC" w:rsidR="00F60514" w:rsidRDefault="00F60514">
                          <w:pPr>
                            <w:pStyle w:val="NoSpacing"/>
                            <w:rPr>
                              <w:color w:val="595959" w:themeColor="text1" w:themeTint="A6"/>
                              <w:sz w:val="20"/>
                              <w:szCs w:val="20"/>
                            </w:rPr>
                          </w:pPr>
                        </w:p>
                      </w:txbxContent>
                    </v:textbox>
                    <w10:wrap anchorx="page" anchory="page"/>
                  </v:shape>
                </w:pict>
              </mc:Fallback>
            </mc:AlternateContent>
          </w:r>
        </w:p>
        <w:p w14:paraId="0C9C13F4" w14:textId="029B9461" w:rsidR="00F60514" w:rsidRDefault="00F60514">
          <w:r>
            <w:rPr>
              <w:noProof/>
            </w:rPr>
            <mc:AlternateContent>
              <mc:Choice Requires="wps">
                <w:drawing>
                  <wp:anchor distT="0" distB="0" distL="114300" distR="114300" simplePos="0" relativeHeight="251660288" behindDoc="0" locked="0" layoutInCell="1" allowOverlap="1" wp14:anchorId="3A13F114" wp14:editId="4CA61F57">
                    <wp:simplePos x="0" y="0"/>
                    <wp:positionH relativeFrom="page">
                      <wp:posOffset>2791838</wp:posOffset>
                    </wp:positionH>
                    <wp:positionV relativeFrom="page">
                      <wp:posOffset>3190672</wp:posOffset>
                    </wp:positionV>
                    <wp:extent cx="4737371" cy="7090248"/>
                    <wp:effectExtent l="0" t="0" r="6350" b="0"/>
                    <wp:wrapNone/>
                    <wp:docPr id="1" name="Text Box 30"/>
                    <wp:cNvGraphicFramePr/>
                    <a:graphic xmlns:a="http://schemas.openxmlformats.org/drawingml/2006/main">
                      <a:graphicData uri="http://schemas.microsoft.com/office/word/2010/wordprocessingShape">
                        <wps:wsp>
                          <wps:cNvSpPr txBox="1"/>
                          <wps:spPr>
                            <a:xfrm>
                              <a:off x="0" y="0"/>
                              <a:ext cx="4737371" cy="70902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852CC"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t>Contemporary HR Challenges and Practices at Marks &amp; Spencer</w:t>
                                </w:r>
                              </w:p>
                              <w:p w14:paraId="5DED2CE1" w14:textId="77777777" w:rsidR="00F60514" w:rsidRPr="001A7176" w:rsidRDefault="00F60514" w:rsidP="00F60514">
                                <w:pPr>
                                  <w:pStyle w:val="BodyText"/>
                                  <w:rPr>
                                    <w:rFonts w:ascii="Arial" w:hAnsi="Arial" w:cs="Arial"/>
                                    <w:b/>
                                    <w:bCs/>
                                    <w:sz w:val="40"/>
                                    <w:szCs w:val="40"/>
                                  </w:rPr>
                                </w:pPr>
                              </w:p>
                              <w:p w14:paraId="6EDFAC98"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br/>
                                  <w:t>LCLM5002 Developing and Managing Individuals and Teams</w:t>
                                </w:r>
                              </w:p>
                              <w:p w14:paraId="15ED42E6" w14:textId="77777777" w:rsidR="00F60514" w:rsidRPr="00996E55" w:rsidRDefault="00F60514" w:rsidP="00F60514">
                                <w:pPr>
                                  <w:pStyle w:val="FirstParagraph"/>
                                  <w:rPr>
                                    <w:rFonts w:ascii="Arial" w:hAnsi="Arial" w:cs="Arial"/>
                                    <w:b/>
                                    <w:bCs/>
                                    <w:sz w:val="22"/>
                                    <w:szCs w:val="22"/>
                                  </w:rPr>
                                </w:pPr>
                                <w:r w:rsidRPr="00996E55">
                                  <w:rPr>
                                    <w:rFonts w:ascii="Arial" w:hAnsi="Arial" w:cs="Arial"/>
                                    <w:b/>
                                    <w:bCs/>
                                    <w:sz w:val="22"/>
                                    <w:szCs w:val="22"/>
                                  </w:rPr>
                                  <w:br/>
                                </w:r>
                              </w:p>
                              <w:p w14:paraId="1D8C5370" w14:textId="77777777" w:rsidR="00F60514" w:rsidRPr="001A7176" w:rsidRDefault="00F60514" w:rsidP="00F60514">
                                <w:pPr>
                                  <w:pStyle w:val="BodyText"/>
                                  <w:rPr>
                                    <w:rFonts w:ascii="Arial" w:hAnsi="Arial" w:cs="Arial"/>
                                    <w:b/>
                                    <w:bCs/>
                                    <w:sz w:val="40"/>
                                    <w:szCs w:val="40"/>
                                  </w:rPr>
                                </w:pPr>
                              </w:p>
                              <w:p w14:paraId="2C22DBA5" w14:textId="7B5B830E" w:rsidR="00F60514" w:rsidRPr="001A7176" w:rsidRDefault="00F60514" w:rsidP="00F60514">
                                <w:pPr>
                                  <w:pStyle w:val="FirstParagraph"/>
                                  <w:rPr>
                                    <w:rFonts w:ascii="Arial" w:hAnsi="Arial" w:cs="Arial"/>
                                    <w:b/>
                                    <w:bCs/>
                                    <w:sz w:val="40"/>
                                    <w:szCs w:val="40"/>
                                  </w:rPr>
                                </w:pPr>
                                <w:r>
                                  <w:rPr>
                                    <w:rFonts w:ascii="Arial" w:hAnsi="Arial" w:cs="Arial"/>
                                    <w:b/>
                                    <w:bCs/>
                                    <w:sz w:val="40"/>
                                    <w:szCs w:val="40"/>
                                  </w:rPr>
                                  <w:t>D</w:t>
                                </w:r>
                                <w:r w:rsidRPr="001A7176">
                                  <w:rPr>
                                    <w:rFonts w:ascii="Arial" w:hAnsi="Arial" w:cs="Arial"/>
                                    <w:b/>
                                    <w:bCs/>
                                    <w:sz w:val="40"/>
                                    <w:szCs w:val="40"/>
                                  </w:rPr>
                                  <w:t>r Samson Oladejo</w:t>
                                </w:r>
                              </w:p>
                              <w:p w14:paraId="50511CB6"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br/>
                                </w:r>
                              </w:p>
                              <w:p w14:paraId="52C74ECD"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t>Marks &amp; Spencer (M&amp;S)</w:t>
                                </w:r>
                              </w:p>
                              <w:p w14:paraId="081B7F90" w14:textId="77678E28" w:rsidR="00F60514" w:rsidRDefault="00F60514">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13F114" id="Text Box 30" o:spid="_x0000_s1056" type="#_x0000_t202" style="position:absolute;margin-left:219.85pt;margin-top:251.25pt;width:373pt;height:558.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uq0YgIAADUFAAAOAAAAZHJzL2Uyb0RvYy54bWysVN9v2jAQfp+0/8Hy+5pAu7ZDhIpRdZpU&#10;tdXo1Gfj2BDN8XlnQ8L++p2dBCq2l04Tkrn4vvv9nac3bW3YTqGvwBZ8dJZzpqyEsrLrgn9/vvtw&#10;zZkPwpbCgFUF3yvPb2bv300bN1Fj2IApFTJyYv2kcQXfhOAmWeblRtXCn4FTlpQasBaBPnGdlSga&#10;8l6bbJznl1kDWDoEqbyn29tOyWfJv9ZKhketvQrMFJxyC+nEdK7imc2mYrJG4TaV7NMQ/5BFLSpL&#10;QQ+ubkUQbIvVH67qSiJ40OFMQp2B1pVUqQaqZpSfVLPcCKdSLdQc7w5t8v/PrXzYLd0TstB+hpYG&#10;GBvSOD/xdBnraTXW8Z8yZaSnFu4PbVNtYJIuL67O6TfiTJLuKv+Ujy+uo5/saO7Qhy8KahaFgiPN&#10;JbVL7O596KADJEazcFcZk2ZjLGsKfnn+MU8GBw05NzZiVZpy7+aYepLC3qiIMfab0qwqUwXxIvFL&#10;LQyynSBmCCmVDan45JfQEaUpibcY9vhjVm8x7uoYIoMNB+O6soCp+pO0yx9DyrrDU89f1R3F0K5a&#10;Krzg42GyKyj3NHCEbhe8k3cVDeVe+PAkkMhPM6aFDo90aAPUfOglzjaAv/52H/HESdJy1tAyFdz/&#10;3ApUnJmvltgaN28QcBBWg2C39QJoCsQgyiaJZIDBDKJGqF9oz+cxCqmElRSr4GEQF6FbaXonpJrP&#10;E4j2y4lwb5dORtdxKJFiz+2LQNfzMBCFH2BYMzE5oWOHjZYW5tsAukpcjX3tutj3m3Yzsb1/R+Ly&#10;v/5OqONrN/sNAAD//wMAUEsDBBQABgAIAAAAIQDs77Kc4QAAAA0BAAAPAAAAZHJzL2Rvd25yZXYu&#10;eG1sTI/JTsMwEIbvSLyDNUjcqO1CuoQ4FWK5USgFJLg58ZBEeIlsJw1vj3uC2yyf/vmm2ExGkxF9&#10;6JwVwGcMCNraqc42At5eHy5WQEKUVkntLAr4wQCb8vSkkLlyB/uC4z42JIXYkEsBbYx9TmmoWzQy&#10;zFyPNu2+nDcyptY3VHl5SOFG0zljC2pkZ9OFVvZ422L9vR+MAP0R/GPF4ud412zj7pkO7/f8SYjz&#10;s+nmGkjEKf7BcNRP6lAmp8oNVgWiBVxdrpcJFZCxeQbkSPBVlkZVqhZ8zYGWBf3/RfkLAAD//wMA&#10;UEsBAi0AFAAGAAgAAAAhALaDOJL+AAAA4QEAABMAAAAAAAAAAAAAAAAAAAAAAFtDb250ZW50X1R5&#10;cGVzXS54bWxQSwECLQAUAAYACAAAACEAOP0h/9YAAACUAQAACwAAAAAAAAAAAAAAAAAvAQAAX3Jl&#10;bHMvLnJlbHNQSwECLQAUAAYACAAAACEAb9LqtGICAAA1BQAADgAAAAAAAAAAAAAAAAAuAgAAZHJz&#10;L2Uyb0RvYy54bWxQSwECLQAUAAYACAAAACEA7O+ynOEAAAANAQAADwAAAAAAAAAAAAAAAAC8BAAA&#10;ZHJzL2Rvd25yZXYueG1sUEsFBgAAAAAEAAQA8wAAAMoFAAAAAA==&#10;" filled="f" stroked="f" strokeweight=".5pt">
                    <v:textbox inset="0,0,0,0">
                      <w:txbxContent>
                        <w:p w14:paraId="38D852CC"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t>Contemporary HR Challenges and Practices at Marks &amp; Spencer</w:t>
                          </w:r>
                        </w:p>
                        <w:p w14:paraId="5DED2CE1" w14:textId="77777777" w:rsidR="00F60514" w:rsidRPr="001A7176" w:rsidRDefault="00F60514" w:rsidP="00F60514">
                          <w:pPr>
                            <w:pStyle w:val="BodyText"/>
                            <w:rPr>
                              <w:rFonts w:ascii="Arial" w:hAnsi="Arial" w:cs="Arial"/>
                              <w:b/>
                              <w:bCs/>
                              <w:sz w:val="40"/>
                              <w:szCs w:val="40"/>
                            </w:rPr>
                          </w:pPr>
                        </w:p>
                        <w:p w14:paraId="6EDFAC98"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br/>
                            <w:t>LCLM5002 Developing and Managing Individuals and Teams</w:t>
                          </w:r>
                        </w:p>
                        <w:p w14:paraId="15ED42E6" w14:textId="77777777" w:rsidR="00F60514" w:rsidRPr="00996E55" w:rsidRDefault="00F60514" w:rsidP="00F60514">
                          <w:pPr>
                            <w:pStyle w:val="FirstParagraph"/>
                            <w:rPr>
                              <w:rFonts w:ascii="Arial" w:hAnsi="Arial" w:cs="Arial"/>
                              <w:b/>
                              <w:bCs/>
                              <w:sz w:val="22"/>
                              <w:szCs w:val="22"/>
                            </w:rPr>
                          </w:pPr>
                          <w:r w:rsidRPr="00996E55">
                            <w:rPr>
                              <w:rFonts w:ascii="Arial" w:hAnsi="Arial" w:cs="Arial"/>
                              <w:b/>
                              <w:bCs/>
                              <w:sz w:val="22"/>
                              <w:szCs w:val="22"/>
                            </w:rPr>
                            <w:br/>
                          </w:r>
                        </w:p>
                        <w:p w14:paraId="1D8C5370" w14:textId="77777777" w:rsidR="00F60514" w:rsidRPr="001A7176" w:rsidRDefault="00F60514" w:rsidP="00F60514">
                          <w:pPr>
                            <w:pStyle w:val="BodyText"/>
                            <w:rPr>
                              <w:rFonts w:ascii="Arial" w:hAnsi="Arial" w:cs="Arial"/>
                              <w:b/>
                              <w:bCs/>
                              <w:sz w:val="40"/>
                              <w:szCs w:val="40"/>
                            </w:rPr>
                          </w:pPr>
                        </w:p>
                        <w:p w14:paraId="2C22DBA5" w14:textId="7B5B830E" w:rsidR="00F60514" w:rsidRPr="001A7176" w:rsidRDefault="00F60514" w:rsidP="00F60514">
                          <w:pPr>
                            <w:pStyle w:val="FirstParagraph"/>
                            <w:rPr>
                              <w:rFonts w:ascii="Arial" w:hAnsi="Arial" w:cs="Arial"/>
                              <w:b/>
                              <w:bCs/>
                              <w:sz w:val="40"/>
                              <w:szCs w:val="40"/>
                            </w:rPr>
                          </w:pPr>
                          <w:r>
                            <w:rPr>
                              <w:rFonts w:ascii="Arial" w:hAnsi="Arial" w:cs="Arial"/>
                              <w:b/>
                              <w:bCs/>
                              <w:sz w:val="40"/>
                              <w:szCs w:val="40"/>
                            </w:rPr>
                            <w:t>D</w:t>
                          </w:r>
                          <w:r w:rsidRPr="001A7176">
                            <w:rPr>
                              <w:rFonts w:ascii="Arial" w:hAnsi="Arial" w:cs="Arial"/>
                              <w:b/>
                              <w:bCs/>
                              <w:sz w:val="40"/>
                              <w:szCs w:val="40"/>
                            </w:rPr>
                            <w:t>r Samson Oladejo</w:t>
                          </w:r>
                        </w:p>
                        <w:p w14:paraId="50511CB6"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br/>
                          </w:r>
                        </w:p>
                        <w:p w14:paraId="52C74ECD" w14:textId="77777777" w:rsidR="00F60514" w:rsidRPr="001A7176" w:rsidRDefault="00F60514" w:rsidP="00F60514">
                          <w:pPr>
                            <w:pStyle w:val="FirstParagraph"/>
                            <w:rPr>
                              <w:rFonts w:ascii="Arial" w:hAnsi="Arial" w:cs="Arial"/>
                              <w:b/>
                              <w:bCs/>
                              <w:sz w:val="40"/>
                              <w:szCs w:val="40"/>
                            </w:rPr>
                          </w:pPr>
                          <w:r w:rsidRPr="001A7176">
                            <w:rPr>
                              <w:rFonts w:ascii="Arial" w:hAnsi="Arial" w:cs="Arial"/>
                              <w:b/>
                              <w:bCs/>
                              <w:sz w:val="40"/>
                              <w:szCs w:val="40"/>
                            </w:rPr>
                            <w:t>Marks &amp; Spencer (M&amp;S)</w:t>
                          </w:r>
                        </w:p>
                        <w:p w14:paraId="081B7F90" w14:textId="77678E28" w:rsidR="00F60514" w:rsidRDefault="00F60514">
                          <w:pPr>
                            <w:spacing w:before="120"/>
                            <w:rPr>
                              <w:color w:val="404040" w:themeColor="text1" w:themeTint="BF"/>
                              <w:sz w:val="36"/>
                              <w:szCs w:val="36"/>
                            </w:rPr>
                          </w:pPr>
                        </w:p>
                      </w:txbxContent>
                    </v:textbox>
                    <w10:wrap anchorx="page" anchory="page"/>
                  </v:shape>
                </w:pict>
              </mc:Fallback>
            </mc:AlternateContent>
          </w:r>
          <w:r>
            <w:br w:type="page"/>
          </w:r>
        </w:p>
      </w:sdtContent>
    </w:sdt>
    <w:p w14:paraId="4CE70102" w14:textId="77777777" w:rsidR="004B1AF1" w:rsidRPr="004B1AF1" w:rsidRDefault="004B1AF1" w:rsidP="004B1AF1">
      <w:pPr>
        <w:rPr>
          <w:rFonts w:ascii="Arial" w:hAnsi="Arial" w:cs="Arial"/>
          <w:sz w:val="40"/>
          <w:szCs w:val="40"/>
          <w:lang w:val="en-US"/>
        </w:rPr>
      </w:pPr>
      <w:r w:rsidRPr="004B1AF1">
        <w:rPr>
          <w:rFonts w:ascii="Arial" w:hAnsi="Arial" w:cs="Arial"/>
          <w:sz w:val="40"/>
          <w:szCs w:val="40"/>
          <w:lang w:val="en-US"/>
        </w:rPr>
        <w:lastRenderedPageBreak/>
        <w:t>Contents</w:t>
      </w:r>
    </w:p>
    <w:p w14:paraId="0F8A5943" w14:textId="77777777" w:rsidR="004B1AF1" w:rsidRPr="00BF6223" w:rsidRDefault="004B1AF1" w:rsidP="004B1AF1">
      <w:pPr>
        <w:rPr>
          <w:rFonts w:ascii="Arial" w:hAnsi="Arial" w:cs="Arial"/>
          <w:lang w:val="en-US"/>
        </w:rPr>
      </w:pPr>
    </w:p>
    <w:p w14:paraId="7093EA55" w14:textId="656C9969" w:rsidR="004B1AF1" w:rsidRPr="00243D7B" w:rsidRDefault="004B1AF1" w:rsidP="004B1AF1">
      <w:pPr>
        <w:rPr>
          <w:rFonts w:ascii="Arial" w:hAnsi="Arial" w:cs="Arial"/>
        </w:rPr>
      </w:pPr>
      <w:r w:rsidRPr="00243D7B">
        <w:rPr>
          <w:rFonts w:ascii="Arial" w:hAnsi="Arial" w:cs="Arial"/>
          <w:lang w:val="en-US"/>
        </w:rPr>
        <w:t>Executive Summary</w:t>
      </w:r>
    </w:p>
    <w:p w14:paraId="2DFF1CC4" w14:textId="77777777" w:rsidR="004B1AF1" w:rsidRPr="00243D7B" w:rsidRDefault="004B1AF1" w:rsidP="004B1AF1">
      <w:pPr>
        <w:rPr>
          <w:rFonts w:ascii="Arial" w:hAnsi="Arial" w:cs="Arial"/>
        </w:rPr>
      </w:pPr>
    </w:p>
    <w:p w14:paraId="7591A90D" w14:textId="2EFF4F50" w:rsidR="004B1AF1" w:rsidRPr="00243D7B" w:rsidRDefault="004B1AF1" w:rsidP="004B1AF1">
      <w:pPr>
        <w:rPr>
          <w:rFonts w:ascii="Arial" w:hAnsi="Arial" w:cs="Arial"/>
        </w:rPr>
      </w:pPr>
      <w:r w:rsidRPr="00243D7B">
        <w:rPr>
          <w:rFonts w:ascii="Arial" w:hAnsi="Arial" w:cs="Arial"/>
          <w:lang w:val="en-US"/>
        </w:rPr>
        <w:t>Introduction</w:t>
      </w:r>
    </w:p>
    <w:p w14:paraId="78650D37" w14:textId="77777777" w:rsidR="004B1AF1" w:rsidRPr="00BF6223" w:rsidRDefault="004B1AF1" w:rsidP="004B1AF1">
      <w:pPr>
        <w:rPr>
          <w:rFonts w:ascii="Arial" w:hAnsi="Arial" w:cs="Arial"/>
        </w:rPr>
      </w:pPr>
    </w:p>
    <w:p w14:paraId="700F4065" w14:textId="77777777" w:rsidR="004B1AF1" w:rsidRPr="00BF6223" w:rsidRDefault="004B1AF1" w:rsidP="004B1AF1">
      <w:pPr>
        <w:rPr>
          <w:rFonts w:ascii="Arial" w:hAnsi="Arial" w:cs="Arial"/>
        </w:rPr>
      </w:pPr>
      <w:r w:rsidRPr="00BF6223">
        <w:rPr>
          <w:rFonts w:ascii="Arial" w:hAnsi="Arial" w:cs="Arial"/>
          <w:lang w:val="en-US"/>
        </w:rPr>
        <w:t>1. Contemporary HR Challenges</w:t>
      </w:r>
      <w:r w:rsidRPr="00BF6223">
        <w:rPr>
          <w:rFonts w:ascii="Arial" w:hAnsi="Arial" w:cs="Arial"/>
        </w:rPr>
        <w:t> </w:t>
      </w:r>
    </w:p>
    <w:p w14:paraId="4F42A692" w14:textId="77777777" w:rsidR="00C779B6" w:rsidRDefault="004B1AF1" w:rsidP="004B1AF1">
      <w:pPr>
        <w:rPr>
          <w:rFonts w:ascii="Arial" w:hAnsi="Arial" w:cs="Arial"/>
        </w:rPr>
      </w:pPr>
      <w:r w:rsidRPr="00BF6223">
        <w:rPr>
          <w:rFonts w:ascii="Arial" w:hAnsi="Arial" w:cs="Arial"/>
          <w:lang w:val="en-US"/>
        </w:rPr>
        <w:t xml:space="preserve">     1.1 </w:t>
      </w:r>
      <w:r w:rsidR="00C779B6" w:rsidRPr="00C779B6">
        <w:rPr>
          <w:rFonts w:ascii="Arial" w:hAnsi="Arial" w:cs="Arial"/>
        </w:rPr>
        <w:t>Digital Transformation</w:t>
      </w:r>
    </w:p>
    <w:p w14:paraId="16C12D0A" w14:textId="77777777" w:rsidR="009E1546" w:rsidRDefault="00C779B6" w:rsidP="004B1AF1">
      <w:pPr>
        <w:rPr>
          <w:rFonts w:ascii="Arial" w:hAnsi="Arial" w:cs="Arial"/>
        </w:rPr>
      </w:pPr>
      <w:r>
        <w:rPr>
          <w:rFonts w:ascii="Arial" w:hAnsi="Arial" w:cs="Arial"/>
        </w:rPr>
        <w:t xml:space="preserve">     </w:t>
      </w:r>
      <w:r w:rsidR="004B1AF1" w:rsidRPr="00BF6223">
        <w:rPr>
          <w:rFonts w:ascii="Arial" w:hAnsi="Arial" w:cs="Arial"/>
          <w:lang w:val="en-US"/>
        </w:rPr>
        <w:t xml:space="preserve">1.2 </w:t>
      </w:r>
      <w:r w:rsidR="009E1546" w:rsidRPr="009E1546">
        <w:rPr>
          <w:rFonts w:ascii="Arial" w:hAnsi="Arial" w:cs="Arial"/>
        </w:rPr>
        <w:t>Employee Attraction and Retention</w:t>
      </w:r>
    </w:p>
    <w:p w14:paraId="7A310552" w14:textId="54C7AEB7" w:rsidR="004B1AF1" w:rsidRPr="00BF6223" w:rsidRDefault="009E1546" w:rsidP="004B1AF1">
      <w:pPr>
        <w:rPr>
          <w:rFonts w:ascii="Arial" w:hAnsi="Arial" w:cs="Arial"/>
        </w:rPr>
      </w:pPr>
      <w:r>
        <w:rPr>
          <w:rFonts w:ascii="Arial" w:hAnsi="Arial" w:cs="Arial"/>
        </w:rPr>
        <w:t xml:space="preserve">      </w:t>
      </w:r>
      <w:r w:rsidR="004B1AF1" w:rsidRPr="00BF6223">
        <w:rPr>
          <w:rFonts w:ascii="Arial" w:hAnsi="Arial" w:cs="Arial"/>
          <w:lang w:val="en-US"/>
        </w:rPr>
        <w:t>1.3 Diversity, Equity and Inclusion</w:t>
      </w:r>
    </w:p>
    <w:p w14:paraId="4483AFE1" w14:textId="77777777" w:rsidR="004B1AF1" w:rsidRPr="00BF6223" w:rsidRDefault="004B1AF1" w:rsidP="004B1AF1">
      <w:pPr>
        <w:rPr>
          <w:rFonts w:ascii="Arial" w:hAnsi="Arial" w:cs="Arial"/>
        </w:rPr>
      </w:pPr>
    </w:p>
    <w:p w14:paraId="6921F39B" w14:textId="77777777" w:rsidR="00FE44E6" w:rsidRDefault="004B1AF1" w:rsidP="004B1AF1">
      <w:pPr>
        <w:rPr>
          <w:rFonts w:ascii="Arial" w:hAnsi="Arial" w:cs="Arial"/>
          <w:lang w:val="en-US"/>
        </w:rPr>
      </w:pPr>
      <w:r w:rsidRPr="00BF6223">
        <w:rPr>
          <w:rFonts w:ascii="Arial" w:hAnsi="Arial" w:cs="Arial"/>
          <w:lang w:val="en-US"/>
        </w:rPr>
        <w:t>2. Evaluation of Contemporary HR Practices</w:t>
      </w:r>
    </w:p>
    <w:p w14:paraId="066C7F31" w14:textId="77777777" w:rsidR="00BD6986" w:rsidRPr="00BD6986" w:rsidRDefault="00FE44E6" w:rsidP="00BD6986">
      <w:pPr>
        <w:rPr>
          <w:rFonts w:ascii="Arial" w:hAnsi="Arial" w:cs="Arial"/>
        </w:rPr>
      </w:pPr>
      <w:r>
        <w:rPr>
          <w:rFonts w:ascii="Arial" w:hAnsi="Arial" w:cs="Arial"/>
          <w:lang w:val="en-US"/>
        </w:rPr>
        <w:t xml:space="preserve">    </w:t>
      </w:r>
      <w:r w:rsidRPr="00802B0E">
        <w:rPr>
          <w:rFonts w:ascii="Arial" w:hAnsi="Arial" w:cs="Arial"/>
          <w:lang w:val="en-US"/>
        </w:rPr>
        <w:t xml:space="preserve">2.1 </w:t>
      </w:r>
      <w:r w:rsidR="00BD6986" w:rsidRPr="00BD6986">
        <w:rPr>
          <w:rFonts w:ascii="Arial" w:hAnsi="Arial" w:cs="Arial"/>
        </w:rPr>
        <w:t>HR Technology and Analytics</w:t>
      </w:r>
    </w:p>
    <w:p w14:paraId="32AB4ED4" w14:textId="77777777" w:rsidR="00030EF8" w:rsidRDefault="00BD6986" w:rsidP="00802B0E">
      <w:pPr>
        <w:rPr>
          <w:rFonts w:ascii="Arial" w:hAnsi="Arial" w:cs="Arial"/>
        </w:rPr>
      </w:pPr>
      <w:r>
        <w:rPr>
          <w:rFonts w:ascii="Arial" w:hAnsi="Arial" w:cs="Arial"/>
        </w:rPr>
        <w:t xml:space="preserve">    </w:t>
      </w:r>
      <w:r w:rsidR="00243D7B" w:rsidRPr="00802B0E">
        <w:rPr>
          <w:rFonts w:ascii="Arial" w:hAnsi="Arial" w:cs="Arial"/>
        </w:rPr>
        <w:t xml:space="preserve">2.2 </w:t>
      </w:r>
      <w:r w:rsidR="00030EF8" w:rsidRPr="00030EF8">
        <w:rPr>
          <w:rFonts w:ascii="Arial" w:hAnsi="Arial" w:cs="Arial"/>
        </w:rPr>
        <w:t>Employer Branding and Workforce Strategy</w:t>
      </w:r>
    </w:p>
    <w:p w14:paraId="2421FD3F" w14:textId="17508BF0" w:rsidR="00802B0E" w:rsidRDefault="00030EF8" w:rsidP="00802B0E">
      <w:pPr>
        <w:rPr>
          <w:rFonts w:ascii="Arial" w:hAnsi="Arial" w:cs="Arial"/>
        </w:rPr>
      </w:pPr>
      <w:r>
        <w:rPr>
          <w:rFonts w:ascii="Arial" w:hAnsi="Arial" w:cs="Arial"/>
        </w:rPr>
        <w:t xml:space="preserve">    </w:t>
      </w:r>
      <w:r w:rsidR="00802B0E">
        <w:rPr>
          <w:rFonts w:ascii="Arial" w:hAnsi="Arial" w:cs="Arial"/>
        </w:rPr>
        <w:t xml:space="preserve">2.3 </w:t>
      </w:r>
      <w:r w:rsidR="00F57DED" w:rsidRPr="00887835">
        <w:rPr>
          <w:rFonts w:ascii="Arial" w:hAnsi="Arial" w:cs="Arial"/>
        </w:rPr>
        <w:t>Employee Engagement and Retention Strategies</w:t>
      </w:r>
    </w:p>
    <w:p w14:paraId="44E284A9" w14:textId="01C2EDB1" w:rsidR="00887835" w:rsidRPr="00FF766B" w:rsidRDefault="00887835" w:rsidP="00887835">
      <w:pPr>
        <w:rPr>
          <w:rFonts w:ascii="Arial" w:hAnsi="Arial" w:cs="Arial"/>
          <w:b/>
          <w:bCs/>
        </w:rPr>
      </w:pPr>
      <w:r>
        <w:rPr>
          <w:rFonts w:ascii="Arial" w:hAnsi="Arial" w:cs="Arial"/>
        </w:rPr>
        <w:t xml:space="preserve">    2.4 </w:t>
      </w:r>
      <w:r w:rsidRPr="00887835">
        <w:rPr>
          <w:rFonts w:ascii="Arial" w:hAnsi="Arial" w:cs="Arial"/>
        </w:rPr>
        <w:t>Inclusive Recruitment and DEI Policies</w:t>
      </w:r>
    </w:p>
    <w:p w14:paraId="5133ABE2" w14:textId="41081F6F" w:rsidR="00887835" w:rsidRPr="00FF766B" w:rsidRDefault="00887835" w:rsidP="00802B0E">
      <w:pPr>
        <w:rPr>
          <w:rFonts w:ascii="Arial" w:hAnsi="Arial" w:cs="Arial"/>
          <w:b/>
          <w:bCs/>
        </w:rPr>
      </w:pPr>
    </w:p>
    <w:p w14:paraId="059C634B" w14:textId="77777777" w:rsidR="007540EA" w:rsidRPr="007540EA" w:rsidRDefault="004B1AF1" w:rsidP="007540EA">
      <w:pPr>
        <w:rPr>
          <w:rFonts w:ascii="Arial" w:hAnsi="Arial" w:cs="Arial"/>
        </w:rPr>
      </w:pPr>
      <w:r w:rsidRPr="00BF6223">
        <w:rPr>
          <w:rFonts w:ascii="Arial" w:hAnsi="Arial" w:cs="Arial"/>
          <w:lang w:val="en-US"/>
        </w:rPr>
        <w:t xml:space="preserve">3. </w:t>
      </w:r>
      <w:r w:rsidR="007540EA" w:rsidRPr="007540EA">
        <w:rPr>
          <w:rFonts w:ascii="Arial" w:hAnsi="Arial" w:cs="Arial"/>
        </w:rPr>
        <w:t>Evaluation of Management Implementation Practices</w:t>
      </w:r>
    </w:p>
    <w:p w14:paraId="0CB77E71" w14:textId="5B99EA6B" w:rsidR="004B1AF1" w:rsidRPr="00BF6223" w:rsidRDefault="004B1AF1" w:rsidP="004B1AF1">
      <w:pPr>
        <w:rPr>
          <w:rFonts w:ascii="Arial" w:hAnsi="Arial" w:cs="Arial"/>
        </w:rPr>
      </w:pPr>
    </w:p>
    <w:p w14:paraId="10C3CDC5" w14:textId="77777777" w:rsidR="004B1AF1" w:rsidRPr="00BF6223" w:rsidRDefault="004B1AF1" w:rsidP="004B1AF1">
      <w:pPr>
        <w:rPr>
          <w:rFonts w:ascii="Arial" w:hAnsi="Arial" w:cs="Arial"/>
          <w:lang w:val="en-US"/>
        </w:rPr>
      </w:pPr>
      <w:r w:rsidRPr="00BF6223">
        <w:rPr>
          <w:rFonts w:ascii="Arial" w:hAnsi="Arial" w:cs="Arial"/>
          <w:lang w:val="en-US"/>
        </w:rPr>
        <w:t>4. Recommendations</w:t>
      </w:r>
    </w:p>
    <w:p w14:paraId="767A7809" w14:textId="1ECF462C" w:rsidR="004B1AF1" w:rsidRPr="00BF6223" w:rsidRDefault="004B1AF1" w:rsidP="004B1AF1">
      <w:pPr>
        <w:rPr>
          <w:rFonts w:ascii="Arial" w:hAnsi="Arial" w:cs="Arial"/>
        </w:rPr>
      </w:pPr>
      <w:r w:rsidRPr="00BF6223">
        <w:rPr>
          <w:rFonts w:ascii="Arial" w:hAnsi="Arial" w:cs="Arial"/>
        </w:rPr>
        <w:t> </w:t>
      </w:r>
    </w:p>
    <w:p w14:paraId="690160E4" w14:textId="77777777" w:rsidR="004B1AF1" w:rsidRPr="00BF6223" w:rsidRDefault="004B1AF1" w:rsidP="004B1AF1">
      <w:pPr>
        <w:rPr>
          <w:rFonts w:ascii="Arial" w:hAnsi="Arial" w:cs="Arial"/>
          <w:lang w:val="en-US"/>
        </w:rPr>
      </w:pPr>
      <w:r w:rsidRPr="00BF6223">
        <w:rPr>
          <w:rFonts w:ascii="Arial" w:hAnsi="Arial" w:cs="Arial"/>
          <w:lang w:val="en-US"/>
        </w:rPr>
        <w:t>5. Conclusion</w:t>
      </w:r>
    </w:p>
    <w:p w14:paraId="535BD9F2" w14:textId="42B9B27E" w:rsidR="004B1AF1" w:rsidRPr="00BF6223" w:rsidRDefault="004B1AF1" w:rsidP="004B1AF1">
      <w:pPr>
        <w:rPr>
          <w:rFonts w:ascii="Arial" w:hAnsi="Arial" w:cs="Arial"/>
        </w:rPr>
      </w:pPr>
      <w:r w:rsidRPr="00BF6223">
        <w:rPr>
          <w:rFonts w:ascii="Arial" w:hAnsi="Arial" w:cs="Arial"/>
        </w:rPr>
        <w:t> </w:t>
      </w:r>
    </w:p>
    <w:p w14:paraId="05C4E951" w14:textId="31C60B28" w:rsidR="004B1AF1" w:rsidRPr="00BF6223" w:rsidRDefault="00ED7332" w:rsidP="004B1AF1">
      <w:pPr>
        <w:rPr>
          <w:rFonts w:ascii="Arial" w:hAnsi="Arial" w:cs="Arial"/>
        </w:rPr>
      </w:pPr>
      <w:r>
        <w:rPr>
          <w:rFonts w:ascii="Arial" w:hAnsi="Arial" w:cs="Arial"/>
          <w:lang w:val="en-US"/>
        </w:rPr>
        <w:t xml:space="preserve">6. </w:t>
      </w:r>
      <w:r w:rsidR="004B1AF1" w:rsidRPr="00BF6223">
        <w:rPr>
          <w:rFonts w:ascii="Arial" w:hAnsi="Arial" w:cs="Arial"/>
          <w:lang w:val="en-US"/>
        </w:rPr>
        <w:t>Reference List</w:t>
      </w:r>
      <w:r w:rsidR="004B1AF1" w:rsidRPr="00BF6223">
        <w:rPr>
          <w:rFonts w:ascii="Arial" w:hAnsi="Arial" w:cs="Arial"/>
        </w:rPr>
        <w:t> </w:t>
      </w:r>
    </w:p>
    <w:p w14:paraId="267FBC44" w14:textId="77777777" w:rsidR="004B1AF1" w:rsidRDefault="004B1AF1" w:rsidP="004B1AF1"/>
    <w:p w14:paraId="2A01A4F2" w14:textId="77777777" w:rsidR="004B1AF1" w:rsidRDefault="004B1AF1" w:rsidP="004B1AF1"/>
    <w:p w14:paraId="5190A319" w14:textId="77777777" w:rsidR="004B1AF1" w:rsidRDefault="004B1AF1" w:rsidP="004B1AF1"/>
    <w:p w14:paraId="57BC9640" w14:textId="77777777" w:rsidR="004B1AF1" w:rsidRDefault="004B1AF1" w:rsidP="004B1AF1"/>
    <w:p w14:paraId="4E2C1E45" w14:textId="77777777" w:rsidR="004B1AF1" w:rsidRDefault="004B1AF1" w:rsidP="004B1AF1"/>
    <w:p w14:paraId="38911370" w14:textId="77777777" w:rsidR="004B1AF1" w:rsidRDefault="004B1AF1" w:rsidP="004B1AF1"/>
    <w:p w14:paraId="0A562EF2" w14:textId="77777777" w:rsidR="004B1AF1" w:rsidRDefault="004B1AF1" w:rsidP="004B1AF1"/>
    <w:p w14:paraId="7CA32039" w14:textId="77777777" w:rsidR="004B1AF1" w:rsidRDefault="004B1AF1" w:rsidP="004B1AF1"/>
    <w:p w14:paraId="4D994EA1" w14:textId="49DFFF44" w:rsidR="004B1AF1" w:rsidRPr="00FF766B" w:rsidRDefault="004B1AF1" w:rsidP="004B1AF1">
      <w:pPr>
        <w:rPr>
          <w:rFonts w:ascii="Arial" w:hAnsi="Arial" w:cs="Arial"/>
        </w:rPr>
      </w:pPr>
      <w:r w:rsidRPr="00FF766B">
        <w:rPr>
          <w:rFonts w:ascii="Arial" w:hAnsi="Arial" w:cs="Arial"/>
          <w:b/>
          <w:bCs/>
        </w:rPr>
        <w:t>Executive Summary</w:t>
      </w:r>
      <w:r w:rsidRPr="00FF766B">
        <w:rPr>
          <w:rFonts w:ascii="Arial" w:hAnsi="Arial" w:cs="Arial"/>
        </w:rPr>
        <w:t xml:space="preserve"> (Approx. 1</w:t>
      </w:r>
      <w:r w:rsidR="00EC78C5">
        <w:rPr>
          <w:rFonts w:ascii="Arial" w:hAnsi="Arial" w:cs="Arial"/>
        </w:rPr>
        <w:t>2</w:t>
      </w:r>
      <w:r w:rsidRPr="00FF766B">
        <w:rPr>
          <w:rFonts w:ascii="Arial" w:hAnsi="Arial" w:cs="Arial"/>
        </w:rPr>
        <w:t>0 Words)</w:t>
      </w:r>
    </w:p>
    <w:p w14:paraId="705234FB" w14:textId="44B749AF" w:rsidR="000603CD" w:rsidRPr="000603CD" w:rsidRDefault="00562476" w:rsidP="000603CD">
      <w:pPr>
        <w:rPr>
          <w:rFonts w:ascii="Arial" w:hAnsi="Arial" w:cs="Arial"/>
          <w:sz w:val="22"/>
          <w:szCs w:val="22"/>
        </w:rPr>
      </w:pPr>
      <w:r w:rsidRPr="00562476">
        <w:rPr>
          <w:rFonts w:ascii="Arial" w:hAnsi="Arial" w:cs="Arial"/>
          <w:sz w:val="22"/>
          <w:szCs w:val="22"/>
        </w:rPr>
        <w:t xml:space="preserve">Human resource management helps organisations navigate rapid technological change, workforce challenges and growing expectations for fairness, inclusion and equality, ensuring employees remain supported, engaged and </w:t>
      </w:r>
      <w:r w:rsidR="0079380C" w:rsidRPr="00562476">
        <w:rPr>
          <w:rFonts w:ascii="Arial" w:hAnsi="Arial" w:cs="Arial"/>
          <w:sz w:val="22"/>
          <w:szCs w:val="22"/>
        </w:rPr>
        <w:t>adaptable.</w:t>
      </w:r>
      <w:r w:rsidR="0079380C">
        <w:rPr>
          <w:rFonts w:ascii="Arial" w:hAnsi="Arial" w:cs="Arial"/>
          <w:sz w:val="22"/>
          <w:szCs w:val="22"/>
        </w:rPr>
        <w:t xml:space="preserve"> </w:t>
      </w:r>
      <w:r w:rsidR="000603CD" w:rsidRPr="000603CD">
        <w:rPr>
          <w:rFonts w:ascii="Arial" w:hAnsi="Arial" w:cs="Arial"/>
          <w:sz w:val="22"/>
          <w:szCs w:val="22"/>
        </w:rPr>
        <w:t xml:space="preserve">Marks &amp; Spencer operates within a competitive retail environment </w:t>
      </w:r>
      <w:r w:rsidR="00EC78C5" w:rsidRPr="000603CD">
        <w:rPr>
          <w:rFonts w:ascii="Arial" w:hAnsi="Arial" w:cs="Arial"/>
          <w:sz w:val="22"/>
          <w:szCs w:val="22"/>
        </w:rPr>
        <w:t>were</w:t>
      </w:r>
      <w:r w:rsidR="000603CD" w:rsidRPr="000603CD">
        <w:rPr>
          <w:rFonts w:ascii="Arial" w:hAnsi="Arial" w:cs="Arial"/>
          <w:sz w:val="22"/>
          <w:szCs w:val="22"/>
        </w:rPr>
        <w:t xml:space="preserve"> attracting skilled employees, adopting digital innovation, and sustaining workforce engagement are critical to success. This report explores three contemporary HR challenges facing M&amp;S: technological advancement, talent acquisition and retention, and DEI. It evaluates current </w:t>
      </w:r>
      <w:r w:rsidR="00F55366" w:rsidRPr="00F55366">
        <w:rPr>
          <w:rFonts w:ascii="Arial" w:hAnsi="Arial" w:cs="Arial"/>
          <w:sz w:val="22"/>
          <w:szCs w:val="22"/>
        </w:rPr>
        <w:t xml:space="preserve">Modern HR practices support recruitment, engagement, development, and inclusive hiring while improving workforce effectiveness </w:t>
      </w:r>
      <w:r w:rsidR="00DD6A24" w:rsidRPr="00F55366">
        <w:rPr>
          <w:rFonts w:ascii="Arial" w:hAnsi="Arial" w:cs="Arial"/>
          <w:sz w:val="22"/>
          <w:szCs w:val="22"/>
        </w:rPr>
        <w:t>overall.</w:t>
      </w:r>
      <w:r w:rsidR="00DD6A24" w:rsidRPr="000603CD">
        <w:rPr>
          <w:rFonts w:ascii="Arial" w:hAnsi="Arial" w:cs="Arial"/>
          <w:sz w:val="22"/>
          <w:szCs w:val="22"/>
        </w:rPr>
        <w:t xml:space="preserve"> Approaches</w:t>
      </w:r>
      <w:r w:rsidR="000603CD" w:rsidRPr="000603CD">
        <w:rPr>
          <w:rFonts w:ascii="Arial" w:hAnsi="Arial" w:cs="Arial"/>
          <w:sz w:val="22"/>
          <w:szCs w:val="22"/>
        </w:rPr>
        <w:t>. Drawing on theories such as Lewin’s Change Management Model, the Technology Acceptance Model, Psychological Contract Theory, Equity Theory, and Social Identity Theory, the report assesses organisational effectiveness, workforce outcomes, and future improvement opportunities.</w:t>
      </w:r>
    </w:p>
    <w:p w14:paraId="1820B608" w14:textId="7E6458E8" w:rsidR="00230BDC" w:rsidRPr="00FF766B" w:rsidRDefault="00230BDC" w:rsidP="00230BDC">
      <w:pPr>
        <w:rPr>
          <w:rFonts w:ascii="Arial" w:hAnsi="Arial" w:cs="Arial"/>
          <w:b/>
          <w:bCs/>
        </w:rPr>
      </w:pPr>
      <w:r w:rsidRPr="00FF766B">
        <w:rPr>
          <w:rFonts w:ascii="Arial" w:hAnsi="Arial" w:cs="Arial"/>
          <w:b/>
          <w:bCs/>
        </w:rPr>
        <w:t>Introduction</w:t>
      </w:r>
      <w:r w:rsidR="00A31609">
        <w:rPr>
          <w:rFonts w:ascii="Arial" w:hAnsi="Arial" w:cs="Arial"/>
          <w:b/>
          <w:bCs/>
        </w:rPr>
        <w:t xml:space="preserve"> – 100 </w:t>
      </w:r>
      <w:r w:rsidR="00DE2399">
        <w:rPr>
          <w:rFonts w:ascii="Arial" w:hAnsi="Arial" w:cs="Arial"/>
          <w:b/>
          <w:bCs/>
        </w:rPr>
        <w:t>WORDS = 94</w:t>
      </w:r>
    </w:p>
    <w:p w14:paraId="144A6F8C" w14:textId="28F60172" w:rsidR="00965125" w:rsidRPr="00965125" w:rsidRDefault="00965125" w:rsidP="00965125">
      <w:pPr>
        <w:rPr>
          <w:rFonts w:ascii="Arial" w:hAnsi="Arial" w:cs="Arial"/>
          <w:sz w:val="22"/>
          <w:szCs w:val="22"/>
        </w:rPr>
      </w:pPr>
      <w:r w:rsidRPr="00965125">
        <w:rPr>
          <w:rFonts w:ascii="Arial" w:hAnsi="Arial" w:cs="Arial"/>
          <w:sz w:val="22"/>
          <w:szCs w:val="22"/>
        </w:rPr>
        <w:t xml:space="preserve">Human Resource Management (HRM) is increasingly important as organisations adapt to technological change, labour market challenges, and growing expectations for diversity, equity and inclusion. Marks &amp; Spencer operates in a competitive retail sector </w:t>
      </w:r>
      <w:r w:rsidR="00DD6A24" w:rsidRPr="00965125">
        <w:rPr>
          <w:rFonts w:ascii="Arial" w:hAnsi="Arial" w:cs="Arial"/>
          <w:sz w:val="22"/>
          <w:szCs w:val="22"/>
        </w:rPr>
        <w:t>were</w:t>
      </w:r>
      <w:r w:rsidRPr="00965125">
        <w:rPr>
          <w:rFonts w:ascii="Arial" w:hAnsi="Arial" w:cs="Arial"/>
          <w:sz w:val="22"/>
          <w:szCs w:val="22"/>
        </w:rPr>
        <w:t xml:space="preserve"> attracting talent, embracing digital innovation, and maintaining employee engagement are essential. This report examines technological advancement, talent acquisition and retention, and DEI as key HR challenges. It evaluates </w:t>
      </w:r>
      <w:r w:rsidR="006E5235" w:rsidRPr="006E5235">
        <w:rPr>
          <w:rFonts w:ascii="Arial" w:hAnsi="Arial" w:cs="Arial"/>
          <w:sz w:val="22"/>
          <w:szCs w:val="22"/>
        </w:rPr>
        <w:t>HR practices support people through technology, engagement, recruitment, inclusion, and workforce planning effectively.</w:t>
      </w:r>
      <w:r w:rsidRPr="00965125">
        <w:rPr>
          <w:rFonts w:ascii="Arial" w:hAnsi="Arial" w:cs="Arial"/>
          <w:sz w:val="22"/>
          <w:szCs w:val="22"/>
        </w:rPr>
        <w:t>. Relevant theories are applied to assess effectiveness, workforce outcomes, and opportunities for organisational improvement and sustainable success.</w:t>
      </w:r>
    </w:p>
    <w:p w14:paraId="042E087F" w14:textId="77777777" w:rsidR="00B110F7" w:rsidRPr="00FF766B" w:rsidRDefault="00B110F7" w:rsidP="009F6D5C">
      <w:pPr>
        <w:rPr>
          <w:rFonts w:ascii="Arial" w:hAnsi="Arial" w:cs="Arial"/>
        </w:rPr>
      </w:pPr>
    </w:p>
    <w:p w14:paraId="08A30164" w14:textId="25342F56" w:rsidR="009648E6" w:rsidRDefault="00914CB5" w:rsidP="009648E6">
      <w:pPr>
        <w:rPr>
          <w:rFonts w:ascii="Arial" w:hAnsi="Arial" w:cs="Arial"/>
          <w:b/>
          <w:bCs/>
        </w:rPr>
      </w:pPr>
      <w:r>
        <w:rPr>
          <w:rFonts w:ascii="Arial" w:hAnsi="Arial" w:cs="Arial"/>
          <w:b/>
          <w:bCs/>
        </w:rPr>
        <w:t>1.1</w:t>
      </w:r>
      <w:r w:rsidR="009648E6" w:rsidRPr="00FF766B">
        <w:rPr>
          <w:rFonts w:ascii="Arial" w:hAnsi="Arial" w:cs="Arial"/>
          <w:b/>
          <w:bCs/>
        </w:rPr>
        <w:t xml:space="preserve">Contemporary HR Challenges 600 WORD = </w:t>
      </w:r>
      <w:r w:rsidR="0003562B" w:rsidRPr="00FF766B">
        <w:rPr>
          <w:rFonts w:ascii="Arial" w:hAnsi="Arial" w:cs="Arial"/>
          <w:b/>
          <w:bCs/>
        </w:rPr>
        <w:t>5</w:t>
      </w:r>
      <w:r>
        <w:rPr>
          <w:rFonts w:ascii="Arial" w:hAnsi="Arial" w:cs="Arial"/>
          <w:b/>
          <w:bCs/>
        </w:rPr>
        <w:t>58</w:t>
      </w:r>
    </w:p>
    <w:p w14:paraId="07DDFB26" w14:textId="77777777" w:rsidR="00DE2399" w:rsidRPr="00FF766B" w:rsidRDefault="00DE2399" w:rsidP="009648E6">
      <w:pPr>
        <w:rPr>
          <w:rFonts w:ascii="Arial" w:hAnsi="Arial" w:cs="Arial"/>
          <w:b/>
          <w:bCs/>
        </w:rPr>
      </w:pPr>
    </w:p>
    <w:p w14:paraId="707900E3" w14:textId="3C7820EF" w:rsidR="009648E6" w:rsidRPr="00FF766B" w:rsidRDefault="00914CB5" w:rsidP="009648E6">
      <w:pPr>
        <w:rPr>
          <w:rFonts w:ascii="Arial" w:hAnsi="Arial" w:cs="Arial"/>
          <w:b/>
          <w:bCs/>
        </w:rPr>
      </w:pPr>
      <w:r>
        <w:rPr>
          <w:rFonts w:ascii="Arial" w:hAnsi="Arial" w:cs="Arial"/>
          <w:b/>
          <w:bCs/>
        </w:rPr>
        <w:t xml:space="preserve">1.2 </w:t>
      </w:r>
      <w:r w:rsidR="008D5E0B" w:rsidRPr="008D5E0B">
        <w:rPr>
          <w:rFonts w:ascii="Arial" w:hAnsi="Arial" w:cs="Arial"/>
          <w:b/>
          <w:bCs/>
        </w:rPr>
        <w:t>Digital Transformation</w:t>
      </w:r>
    </w:p>
    <w:p w14:paraId="0C8C4890" w14:textId="77777777" w:rsidR="0003562B" w:rsidRPr="00914CB5" w:rsidRDefault="0003562B" w:rsidP="0003562B">
      <w:pPr>
        <w:rPr>
          <w:rFonts w:ascii="Arial" w:hAnsi="Arial" w:cs="Arial"/>
          <w:sz w:val="22"/>
          <w:szCs w:val="22"/>
        </w:rPr>
      </w:pPr>
      <w:r w:rsidRPr="00914CB5">
        <w:rPr>
          <w:rFonts w:ascii="Arial" w:hAnsi="Arial" w:cs="Arial"/>
          <w:sz w:val="22"/>
          <w:szCs w:val="22"/>
        </w:rPr>
        <w:t>Technological advancement has become one of the most significant factors influencing contemporary HR management, transforming how organisations recruit, develop, and manage employees (Davis, 1989; Parry and Strohmeier, 2014). As part of its digital transformation strategy, Marks &amp; Spencer (M&amp;S) has invested in technologies such as workforce analytics, digital HR systems, artificial intelligence, and automation to improve operational efficiency, enhance customer experience, and strengthen its online retail operations. These developments have enabled the organisation to streamline processes and support more informed decision-making.</w:t>
      </w:r>
    </w:p>
    <w:p w14:paraId="330A8C50" w14:textId="122BF413" w:rsidR="0003562B" w:rsidRDefault="0003562B" w:rsidP="0003562B">
      <w:pPr>
        <w:rPr>
          <w:rFonts w:ascii="Arial" w:hAnsi="Arial" w:cs="Arial"/>
          <w:sz w:val="22"/>
          <w:szCs w:val="22"/>
        </w:rPr>
      </w:pPr>
      <w:r w:rsidRPr="00914CB5">
        <w:rPr>
          <w:rFonts w:ascii="Arial" w:hAnsi="Arial" w:cs="Arial"/>
          <w:sz w:val="22"/>
          <w:szCs w:val="22"/>
        </w:rPr>
        <w:lastRenderedPageBreak/>
        <w:t>Despite these benefits, technological change also presents several challenges. The Technology Acceptance Model suggests that employees are more likely to embrace new technologies when they perceive them as useful and easy to use (Davis, 1989). However, varying levels of digital literacy can create skills gaps, reducing employee confidence and productivity. Furthermore, Lewin's Change Management Model</w:t>
      </w:r>
      <w:r w:rsidRPr="00FF766B">
        <w:rPr>
          <w:rFonts w:ascii="Arial" w:hAnsi="Arial" w:cs="Arial"/>
        </w:rPr>
        <w:t xml:space="preserve"> </w:t>
      </w:r>
      <w:r w:rsidRPr="00914CB5">
        <w:rPr>
          <w:rFonts w:ascii="Arial" w:hAnsi="Arial" w:cs="Arial"/>
          <w:sz w:val="22"/>
          <w:szCs w:val="22"/>
        </w:rPr>
        <w:t xml:space="preserve">highlights the importance of supporting employees throughout the change process to minimise resistance and encourage successful adoption of new </w:t>
      </w:r>
      <w:r w:rsidR="003612F2" w:rsidRPr="00914CB5">
        <w:rPr>
          <w:rFonts w:ascii="Arial" w:hAnsi="Arial" w:cs="Arial"/>
          <w:sz w:val="22"/>
          <w:szCs w:val="22"/>
        </w:rPr>
        <w:t>systems. Critics</w:t>
      </w:r>
      <w:r w:rsidRPr="00914CB5">
        <w:rPr>
          <w:rFonts w:ascii="Arial" w:hAnsi="Arial" w:cs="Arial"/>
          <w:sz w:val="22"/>
          <w:szCs w:val="22"/>
        </w:rPr>
        <w:t xml:space="preserve"> argue that excessive reliance on technology may reduce human interaction and raise concerns regarding data privacy and employee surveillance (Parry and Strohmeier, 2014). From a Resource-Based View perspective, digital capabilities represent valuable organisational assets that can create competitive advantage (Barney, 1991). Therefore, M&amp;S must continue investing in employee digital development while maintaining a balance between technological efficiency and effective people management.</w:t>
      </w:r>
    </w:p>
    <w:p w14:paraId="7F85E8FE" w14:textId="77777777" w:rsidR="003F47AD" w:rsidRPr="00914CB5" w:rsidRDefault="003F47AD" w:rsidP="0003562B">
      <w:pPr>
        <w:rPr>
          <w:rFonts w:ascii="Arial" w:hAnsi="Arial" w:cs="Arial"/>
          <w:sz w:val="22"/>
          <w:szCs w:val="22"/>
        </w:rPr>
      </w:pPr>
    </w:p>
    <w:p w14:paraId="5EE743AF" w14:textId="6405CB76" w:rsidR="009648E6" w:rsidRPr="00FF766B" w:rsidRDefault="00914CB5" w:rsidP="009648E6">
      <w:pPr>
        <w:rPr>
          <w:rFonts w:ascii="Arial" w:hAnsi="Arial" w:cs="Arial"/>
          <w:b/>
          <w:bCs/>
        </w:rPr>
      </w:pPr>
      <w:r>
        <w:rPr>
          <w:rFonts w:ascii="Arial" w:hAnsi="Arial" w:cs="Arial"/>
          <w:b/>
          <w:bCs/>
        </w:rPr>
        <w:t>1.3</w:t>
      </w:r>
      <w:r w:rsidR="00866FF6">
        <w:rPr>
          <w:rFonts w:ascii="Arial" w:hAnsi="Arial" w:cs="Arial"/>
          <w:b/>
          <w:bCs/>
        </w:rPr>
        <w:t xml:space="preserve"> </w:t>
      </w:r>
      <w:r w:rsidR="008D5E0B" w:rsidRPr="008D5E0B">
        <w:rPr>
          <w:rFonts w:ascii="Arial" w:hAnsi="Arial" w:cs="Arial"/>
          <w:b/>
          <w:bCs/>
        </w:rPr>
        <w:t>Employee Attraction and Retention</w:t>
      </w:r>
    </w:p>
    <w:p w14:paraId="66DE91D7" w14:textId="77777777" w:rsidR="00C61860" w:rsidRPr="00866FF6" w:rsidRDefault="00C61860" w:rsidP="00C61860">
      <w:pPr>
        <w:rPr>
          <w:rFonts w:ascii="Arial" w:hAnsi="Arial" w:cs="Arial"/>
          <w:sz w:val="22"/>
          <w:szCs w:val="22"/>
        </w:rPr>
      </w:pPr>
      <w:r w:rsidRPr="00866FF6">
        <w:rPr>
          <w:rFonts w:ascii="Arial" w:hAnsi="Arial" w:cs="Arial"/>
          <w:sz w:val="22"/>
          <w:szCs w:val="22"/>
        </w:rPr>
        <w:t>Attracting and retaining talented employees remains a significant challenge within the UK retail sector due to labour shortages, evolving employee expectations, and intense competition for skilled workers. Employer Branding Theory argues that organisations with a strong reputation as employers are more successful in attracting high quality candidates. Marks and Spencer can enhance recruitment by promoting career development opportunities, flexible working practices, employee wellbeing programmes, and an inclusive working environment. A strong employee value proposition can help attract diverse talent and strengthen organisational appeal.</w:t>
      </w:r>
    </w:p>
    <w:p w14:paraId="038DE1B7" w14:textId="3B2625D7" w:rsidR="00C61860" w:rsidRDefault="00C61860" w:rsidP="00C61860">
      <w:pPr>
        <w:rPr>
          <w:rFonts w:ascii="Arial" w:hAnsi="Arial" w:cs="Arial"/>
          <w:sz w:val="22"/>
          <w:szCs w:val="22"/>
        </w:rPr>
      </w:pPr>
      <w:r w:rsidRPr="00866FF6">
        <w:rPr>
          <w:rFonts w:ascii="Arial" w:hAnsi="Arial" w:cs="Arial"/>
          <w:sz w:val="22"/>
          <w:szCs w:val="22"/>
        </w:rPr>
        <w:t xml:space="preserve">Retention is equally important for maintaining productivity, service quality, and workforce stability. Psychological Contract Theory suggests employees expect support, recognition, and development opportunities, while Herzberg’s Two Factor Theory highlights achievement and career progression as key motivators. Consequently, M&amp;S should invest in employee development, recognition initiatives, wellbeing support, and clear career pathways to improve engagement, commitment, loyalty, and </w:t>
      </w:r>
      <w:r w:rsidR="00997AC6" w:rsidRPr="00866FF6">
        <w:rPr>
          <w:rFonts w:ascii="Arial" w:hAnsi="Arial" w:cs="Arial"/>
          <w:sz w:val="22"/>
          <w:szCs w:val="22"/>
        </w:rPr>
        <w:t>long-term</w:t>
      </w:r>
      <w:r w:rsidRPr="00866FF6">
        <w:rPr>
          <w:rFonts w:ascii="Arial" w:hAnsi="Arial" w:cs="Arial"/>
          <w:sz w:val="22"/>
          <w:szCs w:val="22"/>
        </w:rPr>
        <w:t xml:space="preserve"> retention.</w:t>
      </w:r>
    </w:p>
    <w:p w14:paraId="679131A2" w14:textId="77777777" w:rsidR="003F47AD" w:rsidRPr="00866FF6" w:rsidRDefault="003F47AD" w:rsidP="00C61860">
      <w:pPr>
        <w:rPr>
          <w:rFonts w:ascii="Arial" w:hAnsi="Arial" w:cs="Arial"/>
          <w:sz w:val="22"/>
          <w:szCs w:val="22"/>
        </w:rPr>
      </w:pPr>
    </w:p>
    <w:p w14:paraId="4C496013" w14:textId="3E1F9535" w:rsidR="009648E6" w:rsidRPr="00FF766B" w:rsidRDefault="00866FF6" w:rsidP="009648E6">
      <w:pPr>
        <w:rPr>
          <w:rFonts w:ascii="Arial" w:hAnsi="Arial" w:cs="Arial"/>
          <w:b/>
          <w:bCs/>
        </w:rPr>
      </w:pPr>
      <w:r>
        <w:rPr>
          <w:rFonts w:ascii="Arial" w:hAnsi="Arial" w:cs="Arial"/>
          <w:b/>
          <w:bCs/>
        </w:rPr>
        <w:t xml:space="preserve">1.4 </w:t>
      </w:r>
      <w:r w:rsidR="009648E6" w:rsidRPr="00FF766B">
        <w:rPr>
          <w:rFonts w:ascii="Arial" w:hAnsi="Arial" w:cs="Arial"/>
          <w:b/>
          <w:bCs/>
        </w:rPr>
        <w:t>Diversity, Equity and Inclusion (DEI)</w:t>
      </w:r>
    </w:p>
    <w:p w14:paraId="69A5DC50" w14:textId="77777777" w:rsidR="007D7E52" w:rsidRDefault="00914CB5" w:rsidP="00914CB5">
      <w:pPr>
        <w:rPr>
          <w:rFonts w:ascii="Arial" w:hAnsi="Arial" w:cs="Arial"/>
          <w:sz w:val="22"/>
          <w:szCs w:val="22"/>
        </w:rPr>
      </w:pPr>
      <w:r w:rsidRPr="00866FF6">
        <w:rPr>
          <w:rFonts w:ascii="Arial" w:hAnsi="Arial" w:cs="Arial"/>
          <w:sz w:val="22"/>
          <w:szCs w:val="22"/>
        </w:rPr>
        <w:t xml:space="preserve">Diversity, Equity and Inclusion (DEI) has become a strategic priority for organisations seeking to improve performance, employee satisfaction, and corporate reputation. Many businesses recognise that a diverse workforce enhances creativity, innovation, decision making, and problem solving, helping organisations respond more effectively to changing customer and workforce </w:t>
      </w:r>
      <w:r w:rsidR="007D7E52" w:rsidRPr="00866FF6">
        <w:rPr>
          <w:rFonts w:ascii="Arial" w:hAnsi="Arial" w:cs="Arial"/>
          <w:sz w:val="22"/>
          <w:szCs w:val="22"/>
        </w:rPr>
        <w:t xml:space="preserve">needs. </w:t>
      </w:r>
    </w:p>
    <w:p w14:paraId="375DCC64" w14:textId="2EA47DD3" w:rsidR="00914CB5" w:rsidRPr="00866FF6" w:rsidRDefault="007D7E52" w:rsidP="00914CB5">
      <w:pPr>
        <w:rPr>
          <w:rFonts w:ascii="Arial" w:hAnsi="Arial" w:cs="Arial"/>
          <w:sz w:val="22"/>
          <w:szCs w:val="22"/>
        </w:rPr>
      </w:pPr>
      <w:r w:rsidRPr="00866FF6">
        <w:rPr>
          <w:rFonts w:ascii="Arial" w:hAnsi="Arial" w:cs="Arial"/>
          <w:sz w:val="22"/>
          <w:szCs w:val="22"/>
        </w:rPr>
        <w:t>Social</w:t>
      </w:r>
      <w:r w:rsidR="00914CB5" w:rsidRPr="00866FF6">
        <w:rPr>
          <w:rFonts w:ascii="Arial" w:hAnsi="Arial" w:cs="Arial"/>
          <w:sz w:val="22"/>
          <w:szCs w:val="22"/>
        </w:rPr>
        <w:t xml:space="preserve"> Identity </w:t>
      </w:r>
      <w:r>
        <w:rPr>
          <w:rFonts w:ascii="Arial" w:hAnsi="Arial" w:cs="Arial"/>
          <w:sz w:val="22"/>
          <w:szCs w:val="22"/>
        </w:rPr>
        <w:t>T</w:t>
      </w:r>
      <w:r w:rsidR="00914CB5" w:rsidRPr="00866FF6">
        <w:rPr>
          <w:rFonts w:ascii="Arial" w:hAnsi="Arial" w:cs="Arial"/>
          <w:sz w:val="22"/>
          <w:szCs w:val="22"/>
        </w:rPr>
        <w:t>heory suggests that individuals naturally classify themselves into different social groups, which can influence workplace relationships, behaviours, and perceptions. When organisations fail to implement effective DEI practices, unconscious bias, discrimination, and exclusion may emerge, negatively affecting employee engagement, collaboration, and organisational culture.</w:t>
      </w:r>
    </w:p>
    <w:p w14:paraId="2476D685" w14:textId="77777777" w:rsidR="00914CB5" w:rsidRPr="00866FF6" w:rsidRDefault="00914CB5" w:rsidP="00914CB5">
      <w:pPr>
        <w:rPr>
          <w:rFonts w:ascii="Arial" w:hAnsi="Arial" w:cs="Arial"/>
          <w:sz w:val="22"/>
          <w:szCs w:val="22"/>
        </w:rPr>
      </w:pPr>
      <w:r w:rsidRPr="00866FF6">
        <w:rPr>
          <w:rFonts w:ascii="Arial" w:hAnsi="Arial" w:cs="Arial"/>
          <w:sz w:val="22"/>
          <w:szCs w:val="22"/>
        </w:rPr>
        <w:lastRenderedPageBreak/>
        <w:t>Equity Theory argues that employees assess fairness by comparing their treatment, rewards, and opportunities with those of others. If employees perceive inequity, motivation, commitment, and retention can decline. As a result, organisations must maintain transparent and fair recruitment, promotion, development, and reward practices.</w:t>
      </w:r>
    </w:p>
    <w:p w14:paraId="7E107D03" w14:textId="77777777" w:rsidR="00914CB5" w:rsidRPr="00866FF6" w:rsidRDefault="00914CB5" w:rsidP="00914CB5">
      <w:pPr>
        <w:rPr>
          <w:rFonts w:ascii="Arial" w:hAnsi="Arial" w:cs="Arial"/>
          <w:sz w:val="22"/>
          <w:szCs w:val="22"/>
        </w:rPr>
      </w:pPr>
      <w:r w:rsidRPr="00866FF6">
        <w:rPr>
          <w:rFonts w:ascii="Arial" w:hAnsi="Arial" w:cs="Arial"/>
          <w:sz w:val="22"/>
          <w:szCs w:val="22"/>
        </w:rPr>
        <w:t>Although DEI initiatives can deliver significant organisational benefits, implementation challenges remain. Some critics argue that organisations focus on symbolic diversity targets without addressing deeper cultural issues. Therefore, M&amp;S should support DEI through measurable objectives, leadership accountability, employee education, and continuous cultural change to build trust, inclusion, engagement, and sustainable organisational success for the future workforce.</w:t>
      </w:r>
    </w:p>
    <w:p w14:paraId="7FC5ECEF" w14:textId="77777777" w:rsidR="00914CB5" w:rsidRPr="00914CB5" w:rsidRDefault="00914CB5" w:rsidP="00914CB5">
      <w:pPr>
        <w:rPr>
          <w:rFonts w:ascii="Arial" w:hAnsi="Arial" w:cs="Arial"/>
        </w:rPr>
      </w:pPr>
    </w:p>
    <w:p w14:paraId="127C30BD" w14:textId="18AB390A" w:rsidR="009648E6" w:rsidRPr="00FF766B" w:rsidRDefault="00866FF6" w:rsidP="009648E6">
      <w:pPr>
        <w:rPr>
          <w:rFonts w:ascii="Arial" w:hAnsi="Arial" w:cs="Arial"/>
          <w:b/>
          <w:bCs/>
        </w:rPr>
      </w:pPr>
      <w:r>
        <w:rPr>
          <w:rFonts w:ascii="Arial" w:hAnsi="Arial" w:cs="Arial"/>
          <w:b/>
          <w:bCs/>
        </w:rPr>
        <w:t xml:space="preserve">2. </w:t>
      </w:r>
      <w:r w:rsidR="009648E6" w:rsidRPr="00FF766B">
        <w:rPr>
          <w:rFonts w:ascii="Arial" w:hAnsi="Arial" w:cs="Arial"/>
          <w:b/>
          <w:bCs/>
        </w:rPr>
        <w:t>Evaluation of Contemporary HR Practices 600WORD =</w:t>
      </w:r>
      <w:r w:rsidR="0003562B" w:rsidRPr="00FF766B">
        <w:rPr>
          <w:rFonts w:ascii="Arial" w:hAnsi="Arial" w:cs="Arial"/>
          <w:b/>
          <w:bCs/>
        </w:rPr>
        <w:t>57</w:t>
      </w:r>
      <w:r w:rsidR="00A23D32">
        <w:rPr>
          <w:rFonts w:ascii="Arial" w:hAnsi="Arial" w:cs="Arial"/>
          <w:b/>
          <w:bCs/>
        </w:rPr>
        <w:t>3</w:t>
      </w:r>
    </w:p>
    <w:p w14:paraId="58FEC1E6" w14:textId="77777777" w:rsidR="001A1D44" w:rsidRPr="00FF766B" w:rsidRDefault="001A1D44" w:rsidP="009648E6">
      <w:pPr>
        <w:rPr>
          <w:rFonts w:ascii="Arial" w:hAnsi="Arial" w:cs="Arial"/>
          <w:b/>
          <w:bCs/>
        </w:rPr>
      </w:pPr>
    </w:p>
    <w:p w14:paraId="41668B91" w14:textId="2C770070" w:rsidR="009648E6" w:rsidRPr="00FF766B" w:rsidRDefault="00243D7B" w:rsidP="009648E6">
      <w:pPr>
        <w:rPr>
          <w:rFonts w:ascii="Arial" w:hAnsi="Arial" w:cs="Arial"/>
          <w:b/>
          <w:bCs/>
        </w:rPr>
      </w:pPr>
      <w:r>
        <w:rPr>
          <w:rFonts w:ascii="Arial" w:hAnsi="Arial" w:cs="Arial"/>
          <w:b/>
          <w:bCs/>
        </w:rPr>
        <w:t>2.</w:t>
      </w:r>
      <w:r w:rsidR="00802B0E">
        <w:rPr>
          <w:rFonts w:ascii="Arial" w:hAnsi="Arial" w:cs="Arial"/>
          <w:b/>
          <w:bCs/>
        </w:rPr>
        <w:t xml:space="preserve">1 </w:t>
      </w:r>
      <w:r w:rsidR="00F57DED" w:rsidRPr="00F57DED">
        <w:rPr>
          <w:rFonts w:ascii="Arial" w:hAnsi="Arial" w:cs="Arial"/>
          <w:b/>
          <w:bCs/>
        </w:rPr>
        <w:t>HR Technology and Analytics</w:t>
      </w:r>
    </w:p>
    <w:p w14:paraId="149A8959" w14:textId="77777777" w:rsidR="003814DA" w:rsidRPr="003A2345" w:rsidRDefault="003814DA" w:rsidP="003814DA">
      <w:pPr>
        <w:rPr>
          <w:rFonts w:ascii="Arial" w:hAnsi="Arial" w:cs="Arial"/>
          <w:sz w:val="22"/>
          <w:szCs w:val="22"/>
        </w:rPr>
      </w:pPr>
      <w:r w:rsidRPr="003A2345">
        <w:rPr>
          <w:rFonts w:ascii="Arial" w:hAnsi="Arial" w:cs="Arial"/>
          <w:sz w:val="22"/>
          <w:szCs w:val="22"/>
        </w:rPr>
        <w:t>Digital HR systems have significantly transformed workforce management by increasing efficiency and supporting strategic decision making across organisations. At Marks and Spencer, applicant tracking systems, performance management platforms, and workforce analytics provide valuable insights that assist workforce planning, performance monitoring, and talent management activities.</w:t>
      </w:r>
    </w:p>
    <w:p w14:paraId="0793DC13" w14:textId="77777777" w:rsidR="003814DA" w:rsidRPr="003A2345" w:rsidRDefault="003814DA" w:rsidP="003814DA">
      <w:pPr>
        <w:rPr>
          <w:rFonts w:ascii="Arial" w:hAnsi="Arial" w:cs="Arial"/>
          <w:sz w:val="22"/>
          <w:szCs w:val="22"/>
        </w:rPr>
      </w:pPr>
      <w:r w:rsidRPr="003A2345">
        <w:rPr>
          <w:rFonts w:ascii="Arial" w:hAnsi="Arial" w:cs="Arial"/>
          <w:sz w:val="22"/>
          <w:szCs w:val="22"/>
        </w:rPr>
        <w:t>The Resource Based View argues that organisations gain competitive advantage through valuable, rare, and difficult to replicate resources, including skilled employees and organisational knowledge. Workforce analytics helps identify skills shortages, predict employee turnover, and improve succession planning, enabling more effective workforce strategies and informed HR decisions.</w:t>
      </w:r>
    </w:p>
    <w:p w14:paraId="4E6E817B" w14:textId="77777777" w:rsidR="003814DA" w:rsidRPr="003A2345" w:rsidRDefault="003814DA" w:rsidP="003814DA">
      <w:pPr>
        <w:rPr>
          <w:rFonts w:ascii="Arial" w:hAnsi="Arial" w:cs="Arial"/>
          <w:sz w:val="22"/>
          <w:szCs w:val="22"/>
        </w:rPr>
      </w:pPr>
      <w:r w:rsidRPr="003A2345">
        <w:rPr>
          <w:rFonts w:ascii="Arial" w:hAnsi="Arial" w:cs="Arial"/>
          <w:sz w:val="22"/>
          <w:szCs w:val="22"/>
        </w:rPr>
        <w:t>Despite these benefits, critics suggest that excessive dependence on data can encourage managers to focus on measurable outcomes while overlooking behavioural, cultural, and interpersonal factors that also influence performance. Therefore, analytics should support rather than replace professional judgement.</w:t>
      </w:r>
    </w:p>
    <w:p w14:paraId="006A3334" w14:textId="77777777" w:rsidR="003814DA" w:rsidRDefault="003814DA" w:rsidP="003814DA">
      <w:pPr>
        <w:rPr>
          <w:rFonts w:ascii="Arial" w:hAnsi="Arial" w:cs="Arial"/>
          <w:sz w:val="22"/>
          <w:szCs w:val="22"/>
        </w:rPr>
      </w:pPr>
      <w:r w:rsidRPr="003A2345">
        <w:rPr>
          <w:rFonts w:ascii="Arial" w:hAnsi="Arial" w:cs="Arial"/>
          <w:sz w:val="22"/>
          <w:szCs w:val="22"/>
        </w:rPr>
        <w:t>Digital systems may also create ethical concerns. Automated recruitment tools can unintentionally reinforce bias when algorithms reflect historical inequalities. Consequently, HR professionals must regularly evaluate technology to ensure inclusive outcomes.</w:t>
      </w:r>
    </w:p>
    <w:p w14:paraId="62000490" w14:textId="77777777" w:rsidR="007D7E52" w:rsidRPr="003A2345" w:rsidRDefault="007D7E52" w:rsidP="003814DA">
      <w:pPr>
        <w:rPr>
          <w:rFonts w:ascii="Arial" w:hAnsi="Arial" w:cs="Arial"/>
          <w:sz w:val="22"/>
          <w:szCs w:val="22"/>
        </w:rPr>
      </w:pPr>
    </w:p>
    <w:p w14:paraId="441371CE" w14:textId="2AE22368" w:rsidR="009648E6" w:rsidRPr="00FF766B" w:rsidRDefault="00802B0E" w:rsidP="009648E6">
      <w:pPr>
        <w:rPr>
          <w:rFonts w:ascii="Arial" w:hAnsi="Arial" w:cs="Arial"/>
          <w:b/>
          <w:bCs/>
        </w:rPr>
      </w:pPr>
      <w:r>
        <w:rPr>
          <w:rFonts w:ascii="Arial" w:hAnsi="Arial" w:cs="Arial"/>
          <w:b/>
          <w:bCs/>
        </w:rPr>
        <w:t xml:space="preserve">2.2 </w:t>
      </w:r>
      <w:r w:rsidR="001D4CD6" w:rsidRPr="001D4CD6">
        <w:rPr>
          <w:rFonts w:ascii="Arial" w:hAnsi="Arial" w:cs="Arial"/>
          <w:b/>
          <w:bCs/>
        </w:rPr>
        <w:t>Employer Branding and Workforce Strategy</w:t>
      </w:r>
    </w:p>
    <w:p w14:paraId="7E68A5FC" w14:textId="71A9CFFC" w:rsidR="000E6E51" w:rsidRDefault="000E6E51" w:rsidP="000E6E51">
      <w:pPr>
        <w:rPr>
          <w:rFonts w:ascii="Arial" w:hAnsi="Arial" w:cs="Arial"/>
          <w:sz w:val="22"/>
          <w:szCs w:val="22"/>
        </w:rPr>
      </w:pPr>
      <w:r w:rsidRPr="003A2345">
        <w:rPr>
          <w:rFonts w:ascii="Arial" w:hAnsi="Arial" w:cs="Arial"/>
          <w:sz w:val="22"/>
          <w:szCs w:val="22"/>
        </w:rPr>
        <w:t xml:space="preserve">Employer branding and workforce planning are important approaches for addressing recruitment and retention challenges within competitive labour markets. Marks and Spencer </w:t>
      </w:r>
      <w:r w:rsidR="00CD76BD" w:rsidRPr="003A2345">
        <w:rPr>
          <w:rFonts w:ascii="Arial" w:hAnsi="Arial" w:cs="Arial"/>
          <w:sz w:val="22"/>
          <w:szCs w:val="22"/>
        </w:rPr>
        <w:t>have</w:t>
      </w:r>
      <w:r w:rsidRPr="003A2345">
        <w:rPr>
          <w:rFonts w:ascii="Arial" w:hAnsi="Arial" w:cs="Arial"/>
          <w:sz w:val="22"/>
          <w:szCs w:val="22"/>
        </w:rPr>
        <w:t xml:space="preserve"> strengthened its </w:t>
      </w:r>
      <w:r w:rsidR="00737144" w:rsidRPr="00737144">
        <w:rPr>
          <w:rFonts w:ascii="Arial" w:hAnsi="Arial" w:cs="Arial"/>
          <w:sz w:val="22"/>
          <w:szCs w:val="22"/>
        </w:rPr>
        <w:t>employer brand through career growth opportunities, flexible working, and</w:t>
      </w:r>
      <w:r w:rsidRPr="003A2345">
        <w:rPr>
          <w:rFonts w:ascii="Arial" w:hAnsi="Arial" w:cs="Arial"/>
          <w:sz w:val="22"/>
          <w:szCs w:val="22"/>
        </w:rPr>
        <w:t xml:space="preserve"> </w:t>
      </w:r>
      <w:r w:rsidR="00737144">
        <w:rPr>
          <w:rFonts w:ascii="Arial" w:hAnsi="Arial" w:cs="Arial"/>
          <w:sz w:val="22"/>
          <w:szCs w:val="22"/>
        </w:rPr>
        <w:t xml:space="preserve">employee </w:t>
      </w:r>
      <w:r w:rsidRPr="003A2345">
        <w:rPr>
          <w:rFonts w:ascii="Arial" w:hAnsi="Arial" w:cs="Arial"/>
          <w:sz w:val="22"/>
          <w:szCs w:val="22"/>
        </w:rPr>
        <w:t xml:space="preserve">wellbeing initiatives that enhance organisational </w:t>
      </w:r>
      <w:r w:rsidR="006B129D" w:rsidRPr="003A2345">
        <w:rPr>
          <w:rFonts w:ascii="Arial" w:hAnsi="Arial" w:cs="Arial"/>
          <w:sz w:val="22"/>
          <w:szCs w:val="22"/>
        </w:rPr>
        <w:t>attractiveness. Effective</w:t>
      </w:r>
      <w:r w:rsidRPr="003A2345">
        <w:rPr>
          <w:rFonts w:ascii="Arial" w:hAnsi="Arial" w:cs="Arial"/>
          <w:sz w:val="22"/>
          <w:szCs w:val="22"/>
        </w:rPr>
        <w:t xml:space="preserve"> employer branding can improve recruitment outcomes by differentiating organisations from competitors and attracting high quality candidates. However, branding alone cannot ensure employee retention. When employee expectations differ from workplace realities, </w:t>
      </w:r>
      <w:r w:rsidRPr="003A2345">
        <w:rPr>
          <w:rFonts w:ascii="Arial" w:hAnsi="Arial" w:cs="Arial"/>
          <w:sz w:val="22"/>
          <w:szCs w:val="22"/>
        </w:rPr>
        <w:lastRenderedPageBreak/>
        <w:t xml:space="preserve">engagement and commitment may decline. Consequently, employer branding should accurately reflect organisational culture and everyday </w:t>
      </w:r>
      <w:r w:rsidR="006B129D" w:rsidRPr="003A2345">
        <w:rPr>
          <w:rFonts w:ascii="Arial" w:hAnsi="Arial" w:cs="Arial"/>
          <w:sz w:val="22"/>
          <w:szCs w:val="22"/>
        </w:rPr>
        <w:t>experiences. Strategic</w:t>
      </w:r>
      <w:r w:rsidRPr="003A2345">
        <w:rPr>
          <w:rFonts w:ascii="Arial" w:hAnsi="Arial" w:cs="Arial"/>
          <w:sz w:val="22"/>
          <w:szCs w:val="22"/>
        </w:rPr>
        <w:t xml:space="preserve"> workforce planning also supports long term success by identifying future talent needs and skills gaps. Although forecasting remains challenging, proactive planning enables organisations to implement recruitment and development.</w:t>
      </w:r>
    </w:p>
    <w:p w14:paraId="66E76A36" w14:textId="77777777" w:rsidR="00674507" w:rsidRPr="003A2345" w:rsidRDefault="00674507" w:rsidP="000E6E51">
      <w:pPr>
        <w:rPr>
          <w:rFonts w:ascii="Arial" w:hAnsi="Arial" w:cs="Arial"/>
          <w:sz w:val="22"/>
          <w:szCs w:val="22"/>
        </w:rPr>
      </w:pPr>
    </w:p>
    <w:p w14:paraId="0A1C529E" w14:textId="1386F094" w:rsidR="009648E6" w:rsidRPr="00FF766B" w:rsidRDefault="00802B0E" w:rsidP="009648E6">
      <w:pPr>
        <w:rPr>
          <w:rFonts w:ascii="Arial" w:hAnsi="Arial" w:cs="Arial"/>
          <w:b/>
          <w:bCs/>
        </w:rPr>
      </w:pPr>
      <w:r>
        <w:rPr>
          <w:rFonts w:ascii="Arial" w:hAnsi="Arial" w:cs="Arial"/>
          <w:b/>
          <w:bCs/>
        </w:rPr>
        <w:t xml:space="preserve">2.3 </w:t>
      </w:r>
      <w:r w:rsidR="001D4CD6" w:rsidRPr="001D4CD6">
        <w:rPr>
          <w:rFonts w:ascii="Arial" w:hAnsi="Arial" w:cs="Arial"/>
          <w:b/>
          <w:bCs/>
        </w:rPr>
        <w:t>Employee Engagement and Retention Strategies</w:t>
      </w:r>
    </w:p>
    <w:p w14:paraId="578CCDBD" w14:textId="57D42398" w:rsidR="003A2345" w:rsidRDefault="003A2345" w:rsidP="003A2345">
      <w:pPr>
        <w:rPr>
          <w:rFonts w:ascii="Arial" w:hAnsi="Arial" w:cs="Arial"/>
          <w:sz w:val="22"/>
          <w:szCs w:val="22"/>
        </w:rPr>
      </w:pPr>
      <w:r w:rsidRPr="00EB0EEE">
        <w:rPr>
          <w:rFonts w:ascii="Arial" w:hAnsi="Arial" w:cs="Arial"/>
          <w:sz w:val="22"/>
          <w:szCs w:val="22"/>
        </w:rPr>
        <w:t xml:space="preserve">Employee engagement is strongly associated with productivity, organisational commitment, and employee retention. Marks and Spencer have introduced a range of initiatives designed to enhance wellbeing, recognise employee contributions, and support career development. Herzberg’s Two Factor Theory suggests that motivation is influenced by both hygiene and motivational factors. While salary, policies, </w:t>
      </w:r>
      <w:r w:rsidR="00817AA8" w:rsidRPr="00935791">
        <w:rPr>
          <w:rFonts w:ascii="Arial" w:hAnsi="Arial" w:cs="Arial"/>
          <w:sz w:val="22"/>
          <w:szCs w:val="22"/>
        </w:rPr>
        <w:t>when</w:t>
      </w:r>
      <w:r w:rsidR="00935791" w:rsidRPr="00935791">
        <w:rPr>
          <w:rFonts w:ascii="Arial" w:hAnsi="Arial" w:cs="Arial"/>
          <w:sz w:val="22"/>
          <w:szCs w:val="22"/>
        </w:rPr>
        <w:t xml:space="preserve"> employees have good</w:t>
      </w:r>
      <w:r w:rsidR="00B2225C" w:rsidRPr="00B2225C">
        <w:rPr>
          <w:rFonts w:ascii="Arial" w:hAnsi="Arial" w:cs="Arial"/>
          <w:sz w:val="22"/>
          <w:szCs w:val="22"/>
        </w:rPr>
        <w:t xml:space="preserve"> conditions help employees feel satisfied, while recognition and growth increase motivation</w:t>
      </w:r>
      <w:r w:rsidR="00B2225C" w:rsidRPr="00B2225C">
        <w:rPr>
          <w:rFonts w:ascii="Arial" w:hAnsi="Arial" w:cs="Arial"/>
          <w:sz w:val="22"/>
          <w:szCs w:val="22"/>
        </w:rPr>
        <w:t xml:space="preserve"> </w:t>
      </w:r>
      <w:r w:rsidR="00935791" w:rsidRPr="00935791">
        <w:rPr>
          <w:rFonts w:ascii="Arial" w:hAnsi="Arial" w:cs="Arial"/>
          <w:sz w:val="22"/>
          <w:szCs w:val="22"/>
        </w:rPr>
        <w:t xml:space="preserve">increase motivation </w:t>
      </w:r>
      <w:r w:rsidR="00817AA8" w:rsidRPr="00935791">
        <w:rPr>
          <w:rFonts w:ascii="Arial" w:hAnsi="Arial" w:cs="Arial"/>
          <w:sz w:val="22"/>
          <w:szCs w:val="22"/>
        </w:rPr>
        <w:t>significantly.</w:t>
      </w:r>
      <w:r w:rsidR="00817AA8" w:rsidRPr="00EB0EEE">
        <w:rPr>
          <w:rFonts w:ascii="Arial" w:hAnsi="Arial" w:cs="Arial"/>
          <w:sz w:val="22"/>
          <w:szCs w:val="22"/>
        </w:rPr>
        <w:t xml:space="preserve"> Although</w:t>
      </w:r>
      <w:r w:rsidRPr="00EB0EEE">
        <w:rPr>
          <w:rFonts w:ascii="Arial" w:hAnsi="Arial" w:cs="Arial"/>
          <w:sz w:val="22"/>
          <w:szCs w:val="22"/>
        </w:rPr>
        <w:t xml:space="preserve"> Herzberg’s theory remains widely used, critics argue that employee motivation is highly individual and can vary according to personal preferences, job roles, and organisational circumstances. Consequently, Marks and Spencer should avoid relying on standardised engagement approaches. Employee engagement initiatives can deliver substantial organisational benefits, but their success depends on strong managerial commitment. Organisations that fail to address workload pressures, management behaviours, and workplace culture may achieve limited results. Therefore, engagement strategies should be integrated.</w:t>
      </w:r>
    </w:p>
    <w:p w14:paraId="1022C722" w14:textId="77777777" w:rsidR="00674507" w:rsidRPr="00EB0EEE" w:rsidRDefault="00674507" w:rsidP="003A2345">
      <w:pPr>
        <w:rPr>
          <w:rFonts w:ascii="Arial" w:hAnsi="Arial" w:cs="Arial"/>
          <w:sz w:val="22"/>
          <w:szCs w:val="22"/>
        </w:rPr>
      </w:pPr>
    </w:p>
    <w:p w14:paraId="6E646F77" w14:textId="10770E0D" w:rsidR="009648E6" w:rsidRPr="00FF766B" w:rsidRDefault="00887835" w:rsidP="009648E6">
      <w:pPr>
        <w:rPr>
          <w:rFonts w:ascii="Arial" w:hAnsi="Arial" w:cs="Arial"/>
          <w:b/>
          <w:bCs/>
        </w:rPr>
      </w:pPr>
      <w:r>
        <w:rPr>
          <w:rFonts w:ascii="Arial" w:hAnsi="Arial" w:cs="Arial"/>
          <w:b/>
          <w:bCs/>
        </w:rPr>
        <w:t xml:space="preserve">2.4 </w:t>
      </w:r>
      <w:r w:rsidR="009648E6" w:rsidRPr="00FF766B">
        <w:rPr>
          <w:rFonts w:ascii="Arial" w:hAnsi="Arial" w:cs="Arial"/>
          <w:b/>
          <w:bCs/>
        </w:rPr>
        <w:t>Inclusive Recruitment and DEI Policies</w:t>
      </w:r>
    </w:p>
    <w:p w14:paraId="5DD9AE47" w14:textId="5D705418" w:rsidR="00A23D32" w:rsidRDefault="00A23D32" w:rsidP="00A23D32">
      <w:pPr>
        <w:rPr>
          <w:rFonts w:ascii="Arial" w:hAnsi="Arial" w:cs="Arial"/>
          <w:sz w:val="22"/>
          <w:szCs w:val="22"/>
        </w:rPr>
      </w:pPr>
      <w:r w:rsidRPr="00A23D32">
        <w:rPr>
          <w:rFonts w:ascii="Arial" w:hAnsi="Arial" w:cs="Arial"/>
          <w:sz w:val="22"/>
          <w:szCs w:val="22"/>
        </w:rPr>
        <w:t>Inclusive recruitment practices, including blind recruitment, diverse interview panels, and unbiased job advertising, can help reduce discrimination and improve workforce diversity. Research suggests that diverse teams often achieve better outcomes because they bring broader perspectives, greater creativity, and improved problem-solving capabilities. However, recruitment initiatives alone cannot eliminate workplace inequality. If promotion opportunities, leadership representation, and organisational culture remain unchanged, improvements in recruitment may produce only limited long term benefits. Therefore, Marks and Spencer should embed DEI objectives throughout the entire employee lifecycle, from recruitment to progression. Diversity by itself does not guarantee inclusion. Employees must feel respected, valued, supported, and able to contribute fully within the workplace. Consequently, DEI strategies should extend beyond hiring and include development opportunities, career progression, and cultural change to achieve sustainable organisational success for the future workforce overall.</w:t>
      </w:r>
    </w:p>
    <w:p w14:paraId="76E3ECC9" w14:textId="77777777" w:rsidR="00674507" w:rsidRPr="00A23D32" w:rsidRDefault="00674507" w:rsidP="00A23D32">
      <w:pPr>
        <w:rPr>
          <w:rFonts w:ascii="Arial" w:hAnsi="Arial" w:cs="Arial"/>
          <w:sz w:val="22"/>
          <w:szCs w:val="22"/>
        </w:rPr>
      </w:pPr>
    </w:p>
    <w:p w14:paraId="65071C8D" w14:textId="77777777" w:rsidR="007540EA" w:rsidRPr="007540EA" w:rsidRDefault="00794E5B" w:rsidP="007540EA">
      <w:pPr>
        <w:rPr>
          <w:rFonts w:ascii="Arial" w:hAnsi="Arial" w:cs="Arial"/>
          <w:b/>
          <w:bCs/>
        </w:rPr>
      </w:pPr>
      <w:r>
        <w:rPr>
          <w:rFonts w:ascii="Arial" w:hAnsi="Arial" w:cs="Arial"/>
          <w:b/>
          <w:bCs/>
        </w:rPr>
        <w:t xml:space="preserve">3. </w:t>
      </w:r>
      <w:r w:rsidR="007540EA" w:rsidRPr="007540EA">
        <w:rPr>
          <w:rFonts w:ascii="Arial" w:hAnsi="Arial" w:cs="Arial"/>
          <w:b/>
          <w:bCs/>
        </w:rPr>
        <w:t>Evaluation of Management Implementation Practices</w:t>
      </w:r>
    </w:p>
    <w:p w14:paraId="64421776" w14:textId="60DA44F1" w:rsidR="00C52C73" w:rsidRPr="00C52C73" w:rsidRDefault="00C52C73" w:rsidP="00C52C73">
      <w:pPr>
        <w:rPr>
          <w:rFonts w:ascii="Arial" w:hAnsi="Arial" w:cs="Arial"/>
          <w:sz w:val="22"/>
          <w:szCs w:val="22"/>
        </w:rPr>
      </w:pPr>
      <w:r w:rsidRPr="00C52C73">
        <w:rPr>
          <w:rFonts w:ascii="Arial" w:hAnsi="Arial" w:cs="Arial"/>
          <w:sz w:val="22"/>
          <w:szCs w:val="22"/>
        </w:rPr>
        <w:t xml:space="preserve">Departmental managers play a central role in ensuring that Human Resource strategies are successfully translated into everyday workplace practice. While HR specialists design policies, managers implement them and influence how employees experience organisational initiatives. Their actions directly affect engagement, performance, communication, and </w:t>
      </w:r>
      <w:r w:rsidRPr="00C52C73">
        <w:rPr>
          <w:rFonts w:ascii="Arial" w:hAnsi="Arial" w:cs="Arial"/>
          <w:sz w:val="22"/>
          <w:szCs w:val="22"/>
        </w:rPr>
        <w:lastRenderedPageBreak/>
        <w:t xml:space="preserve">workplace culture. Within Marks and Spencer, managers act as a link between senior leaders and frontline employees, helping to align business objectives with workforce needs. Consequently, the effectiveness of HR practices often depends upon managerial capability, leadership behaviour, and the consistency with which policies are applied across different departments and teams </w:t>
      </w:r>
      <w:r w:rsidR="006B129D" w:rsidRPr="00C52C73">
        <w:rPr>
          <w:rFonts w:ascii="Arial" w:hAnsi="Arial" w:cs="Arial"/>
          <w:sz w:val="22"/>
          <w:szCs w:val="22"/>
        </w:rPr>
        <w:t>daily</w:t>
      </w:r>
      <w:r w:rsidRPr="00C52C73">
        <w:rPr>
          <w:rFonts w:ascii="Arial" w:hAnsi="Arial" w:cs="Arial"/>
          <w:sz w:val="22"/>
          <w:szCs w:val="22"/>
        </w:rPr>
        <w:t xml:space="preserve"> for sustained success.</w:t>
      </w:r>
    </w:p>
    <w:p w14:paraId="568AFDC8" w14:textId="0C42060A" w:rsidR="00C52C73" w:rsidRPr="00C52C73" w:rsidRDefault="00C52C73" w:rsidP="00C52C73">
      <w:pPr>
        <w:rPr>
          <w:rFonts w:ascii="Arial" w:hAnsi="Arial" w:cs="Arial"/>
          <w:sz w:val="22"/>
          <w:szCs w:val="22"/>
        </w:rPr>
      </w:pPr>
      <w:r w:rsidRPr="00C52C73">
        <w:rPr>
          <w:rFonts w:ascii="Arial" w:hAnsi="Arial" w:cs="Arial"/>
          <w:sz w:val="22"/>
          <w:szCs w:val="22"/>
        </w:rPr>
        <w:t>Effective leadership becomes particularly important during periods of organisational change. As Marks and Spencer continue to invest in digital transformation and modern technologies, managers must guide employees through new ways of working and reduce resistance to change. Transformational Leadership Theory suggests that leaders who inspire, motivate and support employees are more likely to achieve positive organisational outcomes. By communicating a clear vision, encouraging participation and supporting learning, managers can strengthen trust, commitment and confidence. In practice, managers who encourage digital skills development and provide guidance can increase acceptance of technological change and improve workforce adaptability and long-term resilience success.</w:t>
      </w:r>
    </w:p>
    <w:p w14:paraId="2D36D26D" w14:textId="77777777" w:rsidR="00C52C73" w:rsidRPr="00C52C73" w:rsidRDefault="00C52C73" w:rsidP="00C52C73">
      <w:pPr>
        <w:rPr>
          <w:rFonts w:ascii="Arial" w:hAnsi="Arial" w:cs="Arial"/>
          <w:sz w:val="22"/>
          <w:szCs w:val="22"/>
        </w:rPr>
      </w:pPr>
      <w:r w:rsidRPr="00C52C73">
        <w:rPr>
          <w:rFonts w:ascii="Arial" w:hAnsi="Arial" w:cs="Arial"/>
          <w:sz w:val="22"/>
          <w:szCs w:val="22"/>
        </w:rPr>
        <w:t>Kotter’s Change Leadership Model also highlights the importance of creating urgency, communicating change effectively and empowering employees throughout transformation initiatives. This perspective suggests that successful implementation depends not only on strategy quality but also on how managers engage and support their teams. Poor communication, inadequate guidance or inconsistent leadership may increase uncertainty, reduce morale and weaken productivity. Despite potential benefits, several implementation challenges remain. Some managers may lack the skills, experience or confidence required to lead change effectively. This can create inconsistent policy application across departments, resulting in unequal employee experiences and reducing the effectiveness of organisational initiatives and outcomes.</w:t>
      </w:r>
    </w:p>
    <w:p w14:paraId="2B33613D" w14:textId="77777777" w:rsidR="00C52C73" w:rsidRPr="00C52C73" w:rsidRDefault="00C52C73" w:rsidP="00C52C73">
      <w:pPr>
        <w:rPr>
          <w:rFonts w:ascii="Arial" w:hAnsi="Arial" w:cs="Arial"/>
          <w:sz w:val="22"/>
          <w:szCs w:val="22"/>
        </w:rPr>
      </w:pPr>
      <w:r w:rsidRPr="00C52C73">
        <w:rPr>
          <w:rFonts w:ascii="Arial" w:hAnsi="Arial" w:cs="Arial"/>
          <w:sz w:val="22"/>
          <w:szCs w:val="22"/>
        </w:rPr>
        <w:t>Additional challenges may arise when managers feel overwhelmed by expanding responsibilities or unconvinced about the value of new practices. In such circumstances, employees may receive mixed messages regarding organisational priorities, which can weaken trust, engagement and commitment. Resource limitations can also affect implementation. Although development programmes, wellbeing initiatives and diversity strategies can deliver long term benefits, budget pressures may restrict investment in training and support activities. Research suggests that organisational culture and senior leadership commitment are often just as important as managerial actions in determining implementation success. Therefore, responsibility for HR outcomes should be shared across organisational levels and functions.</w:t>
      </w:r>
    </w:p>
    <w:p w14:paraId="6D261921" w14:textId="77777777" w:rsidR="00C52C73" w:rsidRDefault="00C52C73" w:rsidP="00C52C73">
      <w:pPr>
        <w:rPr>
          <w:rFonts w:ascii="Arial" w:hAnsi="Arial" w:cs="Arial"/>
          <w:sz w:val="22"/>
          <w:szCs w:val="22"/>
        </w:rPr>
      </w:pPr>
      <w:r w:rsidRPr="00C52C73">
        <w:rPr>
          <w:rFonts w:ascii="Arial" w:hAnsi="Arial" w:cs="Arial"/>
          <w:sz w:val="22"/>
          <w:szCs w:val="22"/>
        </w:rPr>
        <w:t>Effective implementation also requires continuous monitoring and evaluation. Managers should use workforce metrics including engagement scores, turnover rates, diversity indicators, absence levels and training outcomes to assess the impact of HR initiatives. However, relying exclusively on quantitative data may overlook important employee perceptions and cultural factors that influence workplace experiences. Therefore, managers should combine workforce analytics with regular employee feedback to obtain a broader understanding of organisational performance. Ultimately, successful HR implementation at Marks and Spencer depends on strong leadership, effective communication, adequate resources and collaboration between managers, HR professionals and senior leaders to support engagement, productivity, inclusion and sustainable.</w:t>
      </w:r>
    </w:p>
    <w:p w14:paraId="7718E0B5" w14:textId="037189E8" w:rsidR="009648E6" w:rsidRPr="00FF766B" w:rsidRDefault="00794E5B" w:rsidP="009648E6">
      <w:pPr>
        <w:rPr>
          <w:rFonts w:ascii="Arial" w:hAnsi="Arial" w:cs="Arial"/>
        </w:rPr>
      </w:pPr>
      <w:r>
        <w:rPr>
          <w:rFonts w:ascii="Arial" w:hAnsi="Arial" w:cs="Arial"/>
          <w:b/>
          <w:bCs/>
        </w:rPr>
        <w:lastRenderedPageBreak/>
        <w:t xml:space="preserve">4. </w:t>
      </w:r>
      <w:r w:rsidR="009648E6" w:rsidRPr="00FF766B">
        <w:rPr>
          <w:rFonts w:ascii="Arial" w:hAnsi="Arial" w:cs="Arial"/>
          <w:b/>
          <w:bCs/>
        </w:rPr>
        <w:t>Recommendations 100 WORD - 104</w:t>
      </w:r>
    </w:p>
    <w:p w14:paraId="79016247" w14:textId="77777777" w:rsidR="00085691" w:rsidRPr="00085691" w:rsidRDefault="00085691" w:rsidP="00085691">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085691">
        <w:rPr>
          <w:rFonts w:ascii="Segoe UI" w:eastAsia="Times New Roman" w:hAnsi="Segoe UI" w:cs="Segoe UI"/>
          <w:kern w:val="0"/>
          <w:sz w:val="21"/>
          <w:szCs w:val="21"/>
          <w:lang w:eastAsia="en-GB"/>
          <w14:ligatures w14:val="none"/>
        </w:rPr>
        <w:t>Invest further in digital capability programmes to improve employee confidence, reduce resistance to change, support technology adoption, and strengthen transformation.</w:t>
      </w:r>
    </w:p>
    <w:p w14:paraId="5691DF6C" w14:textId="77777777" w:rsidR="001D4D34" w:rsidRPr="001D4D34" w:rsidRDefault="001D4D34" w:rsidP="001D4D34">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1D4D34">
        <w:rPr>
          <w:rFonts w:ascii="Segoe UI" w:eastAsia="Times New Roman" w:hAnsi="Segoe UI" w:cs="Segoe UI"/>
          <w:kern w:val="0"/>
          <w:sz w:val="21"/>
          <w:szCs w:val="21"/>
          <w:lang w:eastAsia="en-GB"/>
          <w14:ligatures w14:val="none"/>
        </w:rPr>
        <w:t>Strengthen employer branding by promoting career progression, flexible working arrangements, employee wellbeing programmes, and supportive workplace cultures.</w:t>
      </w:r>
    </w:p>
    <w:p w14:paraId="50A3356F" w14:textId="77777777" w:rsidR="009A7A67" w:rsidRPr="009A7A67" w:rsidRDefault="009A7A67" w:rsidP="009A7A67">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9A7A67">
        <w:rPr>
          <w:rFonts w:ascii="Segoe UI" w:eastAsia="Times New Roman" w:hAnsi="Segoe UI" w:cs="Segoe UI"/>
          <w:kern w:val="0"/>
          <w:sz w:val="21"/>
          <w:szCs w:val="21"/>
          <w:lang w:eastAsia="en-GB"/>
          <w14:ligatures w14:val="none"/>
        </w:rPr>
        <w:t>Implement measurable DEI objectives, annual reporting, and regular monitoring to strengthen accountability and track progress.</w:t>
      </w:r>
    </w:p>
    <w:p w14:paraId="65CF3727" w14:textId="77777777" w:rsidR="001337DA" w:rsidRPr="001337DA" w:rsidRDefault="001337DA" w:rsidP="001337DA">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1337DA">
        <w:rPr>
          <w:rFonts w:ascii="Segoe UI" w:eastAsia="Times New Roman" w:hAnsi="Segoe UI" w:cs="Segoe UI"/>
          <w:kern w:val="0"/>
          <w:sz w:val="21"/>
          <w:szCs w:val="21"/>
          <w:lang w:eastAsia="en-GB"/>
          <w14:ligatures w14:val="none"/>
        </w:rPr>
        <w:t>Expand employee development through mentoring, leadership training, and continuous learning opportunities to improve retention rates.</w:t>
      </w:r>
    </w:p>
    <w:p w14:paraId="546FEBB4" w14:textId="77777777" w:rsidR="0012004A" w:rsidRPr="0012004A" w:rsidRDefault="0012004A" w:rsidP="0012004A">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12004A">
        <w:rPr>
          <w:rFonts w:ascii="Segoe UI" w:eastAsia="Times New Roman" w:hAnsi="Segoe UI" w:cs="Segoe UI"/>
          <w:kern w:val="0"/>
          <w:sz w:val="21"/>
          <w:szCs w:val="21"/>
          <w:lang w:eastAsia="en-GB"/>
          <w14:ligatures w14:val="none"/>
        </w:rPr>
        <w:t>Provide mandatory change leadership training for managers to strengthen communication, employee support, and organisational change effectiveness.</w:t>
      </w:r>
    </w:p>
    <w:p w14:paraId="1CA7A026" w14:textId="77777777" w:rsidR="009B2DA2" w:rsidRPr="009B2DA2" w:rsidRDefault="009B2DA2" w:rsidP="009B2DA2">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9B2DA2">
        <w:rPr>
          <w:rFonts w:ascii="Segoe UI" w:eastAsia="Times New Roman" w:hAnsi="Segoe UI" w:cs="Segoe UI"/>
          <w:kern w:val="0"/>
          <w:sz w:val="21"/>
          <w:szCs w:val="21"/>
          <w:lang w:eastAsia="en-GB"/>
          <w14:ligatures w14:val="none"/>
        </w:rPr>
        <w:t>Increase workforce analytics usage to identify turnover risks, monitor engagement levels, and improve recruitment effectiveness.</w:t>
      </w:r>
    </w:p>
    <w:p w14:paraId="7B532921" w14:textId="77777777" w:rsidR="009648E6" w:rsidRPr="00FF766B" w:rsidRDefault="009648E6" w:rsidP="009648E6">
      <w:pPr>
        <w:ind w:left="720"/>
        <w:rPr>
          <w:rFonts w:ascii="Arial" w:hAnsi="Arial" w:cs="Arial"/>
          <w:b/>
          <w:bCs/>
        </w:rPr>
      </w:pPr>
    </w:p>
    <w:p w14:paraId="0D3E5153" w14:textId="39B555F2" w:rsidR="009648E6" w:rsidRPr="00FF766B" w:rsidRDefault="00794E5B" w:rsidP="009B2DA2">
      <w:pPr>
        <w:rPr>
          <w:rFonts w:ascii="Arial" w:hAnsi="Arial" w:cs="Arial"/>
          <w:b/>
          <w:bCs/>
        </w:rPr>
      </w:pPr>
      <w:r>
        <w:rPr>
          <w:rFonts w:ascii="Arial" w:hAnsi="Arial" w:cs="Arial"/>
          <w:b/>
          <w:bCs/>
        </w:rPr>
        <w:t xml:space="preserve">5. </w:t>
      </w:r>
      <w:r w:rsidR="009648E6" w:rsidRPr="00FF766B">
        <w:rPr>
          <w:rFonts w:ascii="Arial" w:hAnsi="Arial" w:cs="Arial"/>
          <w:b/>
          <w:bCs/>
        </w:rPr>
        <w:t>Conclusion 100 WORDS = 120</w:t>
      </w:r>
    </w:p>
    <w:p w14:paraId="1485F190" w14:textId="5527F7D2" w:rsidR="00674507" w:rsidRDefault="00674507" w:rsidP="00674507">
      <w:pPr>
        <w:ind w:left="720"/>
        <w:rPr>
          <w:rFonts w:ascii="Arial" w:hAnsi="Arial" w:cs="Arial"/>
          <w:sz w:val="22"/>
          <w:szCs w:val="22"/>
        </w:rPr>
      </w:pPr>
      <w:r w:rsidRPr="00674507">
        <w:rPr>
          <w:rFonts w:ascii="Arial" w:hAnsi="Arial" w:cs="Arial"/>
          <w:sz w:val="22"/>
          <w:szCs w:val="22"/>
        </w:rPr>
        <w:t>Contemporary HR challenges continue to influence organisational performance across the retail sector. For Marks and Spencer, technological advancement, talent acquisition and retention, and diversity, equity and inclusion remain important strategic priorities. Although the organisation has introduced a range of modern HR practices, their success depends upon employee acceptance, managerial capability, and strong leadership commitment. The analysis demonstrates that technology, workforce management, and inclusion initiatives can improve organisational performance when implemented effectively. By strengthening leadership capability, investing in workforce development, enhancing diversity practices, and using evidence-based HR decision making, M&amp;S can improve engagement, resilience, and long-term competitiveness overall success.</w:t>
      </w:r>
    </w:p>
    <w:p w14:paraId="386096A4" w14:textId="77777777" w:rsidR="00674507" w:rsidRDefault="00674507" w:rsidP="00674507">
      <w:pPr>
        <w:ind w:left="720"/>
        <w:rPr>
          <w:rFonts w:ascii="Arial" w:hAnsi="Arial" w:cs="Arial"/>
          <w:sz w:val="22"/>
          <w:szCs w:val="22"/>
        </w:rPr>
      </w:pPr>
    </w:p>
    <w:p w14:paraId="7F0D60DB" w14:textId="77777777" w:rsidR="00674507" w:rsidRDefault="00674507" w:rsidP="00674507">
      <w:pPr>
        <w:ind w:left="720"/>
        <w:rPr>
          <w:rFonts w:ascii="Arial" w:hAnsi="Arial" w:cs="Arial"/>
          <w:sz w:val="22"/>
          <w:szCs w:val="22"/>
        </w:rPr>
      </w:pPr>
    </w:p>
    <w:p w14:paraId="072FEEDE" w14:textId="77777777" w:rsidR="00674507" w:rsidRDefault="00674507" w:rsidP="00674507">
      <w:pPr>
        <w:ind w:left="720"/>
        <w:rPr>
          <w:rFonts w:ascii="Arial" w:hAnsi="Arial" w:cs="Arial"/>
          <w:sz w:val="22"/>
          <w:szCs w:val="22"/>
        </w:rPr>
      </w:pPr>
    </w:p>
    <w:p w14:paraId="69D511CD" w14:textId="77777777" w:rsidR="00674507" w:rsidRPr="00674507" w:rsidRDefault="00674507" w:rsidP="00674507">
      <w:pPr>
        <w:ind w:left="720"/>
        <w:rPr>
          <w:rFonts w:ascii="Arial" w:hAnsi="Arial" w:cs="Arial"/>
          <w:sz w:val="22"/>
          <w:szCs w:val="22"/>
        </w:rPr>
      </w:pPr>
    </w:p>
    <w:p w14:paraId="2A74AF15" w14:textId="77777777" w:rsidR="008A6B37" w:rsidRDefault="008A6B37" w:rsidP="009648E6">
      <w:pPr>
        <w:ind w:left="720"/>
        <w:rPr>
          <w:rFonts w:ascii="Arial" w:hAnsi="Arial" w:cs="Arial"/>
        </w:rPr>
      </w:pPr>
    </w:p>
    <w:p w14:paraId="59798FB5" w14:textId="77777777" w:rsidR="008A6B37" w:rsidRDefault="008A6B37" w:rsidP="009648E6">
      <w:pPr>
        <w:ind w:left="720"/>
        <w:rPr>
          <w:rFonts w:ascii="Arial" w:hAnsi="Arial" w:cs="Arial"/>
        </w:rPr>
      </w:pPr>
    </w:p>
    <w:p w14:paraId="194FA1A0" w14:textId="77777777" w:rsidR="008A6B37" w:rsidRDefault="008A6B37" w:rsidP="009648E6">
      <w:pPr>
        <w:ind w:left="720"/>
        <w:rPr>
          <w:rFonts w:ascii="Arial" w:hAnsi="Arial" w:cs="Arial"/>
        </w:rPr>
      </w:pPr>
    </w:p>
    <w:p w14:paraId="316D48C8" w14:textId="77777777" w:rsidR="008A6B37" w:rsidRDefault="008A6B37" w:rsidP="009648E6">
      <w:pPr>
        <w:ind w:left="720"/>
        <w:rPr>
          <w:rFonts w:ascii="Arial" w:hAnsi="Arial" w:cs="Arial"/>
        </w:rPr>
      </w:pPr>
    </w:p>
    <w:p w14:paraId="098D8EC9" w14:textId="77777777" w:rsidR="008A6B37" w:rsidRDefault="008A6B37" w:rsidP="009648E6">
      <w:pPr>
        <w:ind w:left="720"/>
        <w:rPr>
          <w:rFonts w:ascii="Arial" w:hAnsi="Arial" w:cs="Arial"/>
        </w:rPr>
      </w:pPr>
    </w:p>
    <w:p w14:paraId="4B78236B" w14:textId="77777777" w:rsidR="008A6B37" w:rsidRDefault="008A6B37" w:rsidP="009648E6">
      <w:pPr>
        <w:ind w:left="720"/>
        <w:rPr>
          <w:rFonts w:ascii="Arial" w:hAnsi="Arial" w:cs="Arial"/>
        </w:rPr>
      </w:pPr>
    </w:p>
    <w:p w14:paraId="4CE41DBB" w14:textId="77777777" w:rsidR="008A6B37" w:rsidRDefault="008A6B37" w:rsidP="009648E6">
      <w:pPr>
        <w:ind w:left="720"/>
        <w:rPr>
          <w:rFonts w:ascii="Arial" w:hAnsi="Arial" w:cs="Arial"/>
        </w:rPr>
      </w:pPr>
    </w:p>
    <w:p w14:paraId="75FA6197" w14:textId="77777777" w:rsidR="008A6B37" w:rsidRPr="00FF766B" w:rsidRDefault="008A6B37" w:rsidP="009648E6">
      <w:pPr>
        <w:ind w:left="720"/>
        <w:rPr>
          <w:rFonts w:ascii="Arial" w:hAnsi="Arial" w:cs="Arial"/>
        </w:rPr>
      </w:pPr>
    </w:p>
    <w:p w14:paraId="01B79F88" w14:textId="627096C9" w:rsidR="008E3A5F" w:rsidRPr="00FF766B" w:rsidRDefault="008E3A5F" w:rsidP="009648E6">
      <w:pPr>
        <w:ind w:left="720"/>
        <w:rPr>
          <w:rFonts w:ascii="Arial" w:hAnsi="Arial" w:cs="Arial"/>
          <w:b/>
          <w:bCs/>
        </w:rPr>
      </w:pPr>
      <w:r w:rsidRPr="00FF766B">
        <w:rPr>
          <w:rFonts w:ascii="Arial" w:hAnsi="Arial" w:cs="Arial"/>
          <w:b/>
          <w:bCs/>
        </w:rPr>
        <w:lastRenderedPageBreak/>
        <w:t>References</w:t>
      </w:r>
    </w:p>
    <w:p w14:paraId="1084E86C"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Adams, J.S. (1965) </w:t>
      </w:r>
      <w:r w:rsidRPr="00674507">
        <w:rPr>
          <w:rFonts w:ascii="Arial" w:hAnsi="Arial" w:cs="Arial"/>
          <w:i/>
          <w:iCs/>
          <w:sz w:val="22"/>
          <w:szCs w:val="22"/>
        </w:rPr>
        <w:t>Inequity in Social Exchange</w:t>
      </w:r>
      <w:r w:rsidRPr="00674507">
        <w:rPr>
          <w:rFonts w:ascii="Arial" w:hAnsi="Arial" w:cs="Arial"/>
          <w:sz w:val="22"/>
          <w:szCs w:val="22"/>
        </w:rPr>
        <w:t xml:space="preserve">. In: Berkowitz, L. (ed.) </w:t>
      </w:r>
      <w:r w:rsidRPr="00674507">
        <w:rPr>
          <w:rFonts w:ascii="Arial" w:hAnsi="Arial" w:cs="Arial"/>
          <w:i/>
          <w:iCs/>
          <w:sz w:val="22"/>
          <w:szCs w:val="22"/>
        </w:rPr>
        <w:t>Advances in Experimental Social Psychology</w:t>
      </w:r>
      <w:r w:rsidRPr="00674507">
        <w:rPr>
          <w:rFonts w:ascii="Arial" w:hAnsi="Arial" w:cs="Arial"/>
          <w:sz w:val="22"/>
          <w:szCs w:val="22"/>
        </w:rPr>
        <w:t>. New York: Academic Press.</w:t>
      </w:r>
    </w:p>
    <w:p w14:paraId="55D52372"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Armstrong, M. and Taylor, S. (2023) </w:t>
      </w:r>
      <w:r w:rsidRPr="00674507">
        <w:rPr>
          <w:rFonts w:ascii="Arial" w:hAnsi="Arial" w:cs="Arial"/>
          <w:i/>
          <w:iCs/>
          <w:sz w:val="22"/>
          <w:szCs w:val="22"/>
        </w:rPr>
        <w:t>Armstrong's Handbook of Human Resource Management Practice</w:t>
      </w:r>
      <w:r w:rsidRPr="00674507">
        <w:rPr>
          <w:rFonts w:ascii="Arial" w:hAnsi="Arial" w:cs="Arial"/>
          <w:sz w:val="22"/>
          <w:szCs w:val="22"/>
        </w:rPr>
        <w:t>. 16th edn. London: Kogan Page.</w:t>
      </w:r>
    </w:p>
    <w:p w14:paraId="6CBD9D56"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Bratton, J. and Gold, J. (2022) </w:t>
      </w:r>
      <w:r w:rsidRPr="00674507">
        <w:rPr>
          <w:rFonts w:ascii="Arial" w:hAnsi="Arial" w:cs="Arial"/>
          <w:i/>
          <w:iCs/>
          <w:sz w:val="22"/>
          <w:szCs w:val="22"/>
        </w:rPr>
        <w:t>Human Resource Management: Theory and Practice</w:t>
      </w:r>
      <w:r w:rsidRPr="00674507">
        <w:rPr>
          <w:rFonts w:ascii="Arial" w:hAnsi="Arial" w:cs="Arial"/>
          <w:sz w:val="22"/>
          <w:szCs w:val="22"/>
        </w:rPr>
        <w:t>. 7th edn. London: Palgrave Macmillan.</w:t>
      </w:r>
    </w:p>
    <w:p w14:paraId="4149CCAD"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Rousseau, D.M. (1995) </w:t>
      </w:r>
      <w:r w:rsidRPr="00674507">
        <w:rPr>
          <w:rFonts w:ascii="Arial" w:hAnsi="Arial" w:cs="Arial"/>
          <w:i/>
          <w:iCs/>
          <w:sz w:val="22"/>
          <w:szCs w:val="22"/>
        </w:rPr>
        <w:t>Psychological Contracts in Organizations: Understanding Written and Unwritten Agreements</w:t>
      </w:r>
      <w:r w:rsidRPr="00674507">
        <w:rPr>
          <w:rFonts w:ascii="Arial" w:hAnsi="Arial" w:cs="Arial"/>
          <w:sz w:val="22"/>
          <w:szCs w:val="22"/>
        </w:rPr>
        <w:t>. Thousand Oaks: Sage.</w:t>
      </w:r>
    </w:p>
    <w:p w14:paraId="473DD9FF"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Torrington, D., Hall, L., Taylor, S. and Atkinson, C. (2020) </w:t>
      </w:r>
      <w:r w:rsidRPr="00674507">
        <w:rPr>
          <w:rFonts w:ascii="Arial" w:hAnsi="Arial" w:cs="Arial"/>
          <w:i/>
          <w:iCs/>
          <w:sz w:val="22"/>
          <w:szCs w:val="22"/>
        </w:rPr>
        <w:t>Human Resource Management</w:t>
      </w:r>
      <w:r w:rsidRPr="00674507">
        <w:rPr>
          <w:rFonts w:ascii="Arial" w:hAnsi="Arial" w:cs="Arial"/>
          <w:sz w:val="22"/>
          <w:szCs w:val="22"/>
        </w:rPr>
        <w:t>. 11th edn. Harlow: Pearson.</w:t>
      </w:r>
    </w:p>
    <w:p w14:paraId="6E25481A"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Davis, F.D. (1989) ‘Perceived usefulness, perceived ease of use and user acceptance of information technology’, </w:t>
      </w:r>
      <w:r w:rsidRPr="00674507">
        <w:rPr>
          <w:rFonts w:ascii="Arial" w:hAnsi="Arial" w:cs="Arial"/>
          <w:i/>
          <w:iCs/>
          <w:sz w:val="22"/>
          <w:szCs w:val="22"/>
        </w:rPr>
        <w:t>MIS Quarterly</w:t>
      </w:r>
      <w:r w:rsidRPr="00674507">
        <w:rPr>
          <w:rFonts w:ascii="Arial" w:hAnsi="Arial" w:cs="Arial"/>
          <w:sz w:val="22"/>
          <w:szCs w:val="22"/>
        </w:rPr>
        <w:t>, 13(3), pp. 319–340.</w:t>
      </w:r>
    </w:p>
    <w:p w14:paraId="274BFD8A"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Parry, E. and Strohmeier, S. (2014) ‘HRM in the digital age – digital changes and challenges of the HR profession’, </w:t>
      </w:r>
      <w:r w:rsidRPr="00674507">
        <w:rPr>
          <w:rFonts w:ascii="Arial" w:hAnsi="Arial" w:cs="Arial"/>
          <w:i/>
          <w:iCs/>
          <w:sz w:val="22"/>
          <w:szCs w:val="22"/>
        </w:rPr>
        <w:t>Employee Relations</w:t>
      </w:r>
      <w:r w:rsidRPr="00674507">
        <w:rPr>
          <w:rFonts w:ascii="Arial" w:hAnsi="Arial" w:cs="Arial"/>
          <w:sz w:val="22"/>
          <w:szCs w:val="22"/>
        </w:rPr>
        <w:t>, 36(4), pp. 344–358.</w:t>
      </w:r>
    </w:p>
    <w:p w14:paraId="37BC4ECD"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Shore, L.M., Cleveland, J.N. and Sanchez, D. (2018) ‘Inclusive workplaces: a review and model’, </w:t>
      </w:r>
      <w:r w:rsidRPr="00674507">
        <w:rPr>
          <w:rFonts w:ascii="Arial" w:hAnsi="Arial" w:cs="Arial"/>
          <w:i/>
          <w:iCs/>
          <w:sz w:val="22"/>
          <w:szCs w:val="22"/>
        </w:rPr>
        <w:t>Human Resource Management Review</w:t>
      </w:r>
      <w:r w:rsidRPr="00674507">
        <w:rPr>
          <w:rFonts w:ascii="Arial" w:hAnsi="Arial" w:cs="Arial"/>
          <w:sz w:val="22"/>
          <w:szCs w:val="22"/>
        </w:rPr>
        <w:t>, 28(2), pp. 176–189.</w:t>
      </w:r>
    </w:p>
    <w:p w14:paraId="1CC6559E"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CIPD (2024) </w:t>
      </w:r>
      <w:r w:rsidRPr="00674507">
        <w:rPr>
          <w:rFonts w:ascii="Arial" w:hAnsi="Arial" w:cs="Arial"/>
          <w:i/>
          <w:iCs/>
          <w:sz w:val="22"/>
          <w:szCs w:val="22"/>
        </w:rPr>
        <w:t>Employee Engagement Factsheet</w:t>
      </w:r>
      <w:r w:rsidRPr="00674507">
        <w:rPr>
          <w:rFonts w:ascii="Arial" w:hAnsi="Arial" w:cs="Arial"/>
          <w:sz w:val="22"/>
          <w:szCs w:val="22"/>
        </w:rPr>
        <w:t>. Available at: https://www.cipd.co.uk</w:t>
      </w:r>
    </w:p>
    <w:p w14:paraId="7FCF4970" w14:textId="77777777" w:rsidR="008E3A5F" w:rsidRPr="00674507" w:rsidRDefault="008E3A5F" w:rsidP="008E3A5F">
      <w:pPr>
        <w:ind w:left="720"/>
        <w:rPr>
          <w:rFonts w:ascii="Arial" w:hAnsi="Arial" w:cs="Arial"/>
          <w:sz w:val="22"/>
          <w:szCs w:val="22"/>
        </w:rPr>
      </w:pPr>
      <w:r w:rsidRPr="00674507">
        <w:rPr>
          <w:rFonts w:ascii="Arial" w:hAnsi="Arial" w:cs="Arial"/>
          <w:sz w:val="22"/>
          <w:szCs w:val="22"/>
        </w:rPr>
        <w:t xml:space="preserve">Marks &amp; Spencer (2024) </w:t>
      </w:r>
      <w:r w:rsidRPr="00674507">
        <w:rPr>
          <w:rFonts w:ascii="Arial" w:hAnsi="Arial" w:cs="Arial"/>
          <w:i/>
          <w:iCs/>
          <w:sz w:val="22"/>
          <w:szCs w:val="22"/>
        </w:rPr>
        <w:t>Annual Report and Financial Statements 2024</w:t>
      </w:r>
      <w:r w:rsidRPr="00674507">
        <w:rPr>
          <w:rFonts w:ascii="Arial" w:hAnsi="Arial" w:cs="Arial"/>
          <w:sz w:val="22"/>
          <w:szCs w:val="22"/>
        </w:rPr>
        <w:t>. Available at: https://corporate.marksandspencer.com</w:t>
      </w:r>
    </w:p>
    <w:p w14:paraId="39AF373E" w14:textId="77777777" w:rsidR="008E3A5F" w:rsidRPr="00674507" w:rsidRDefault="008E3A5F" w:rsidP="008E3A5F">
      <w:pPr>
        <w:ind w:left="720"/>
        <w:rPr>
          <w:rFonts w:ascii="Arial" w:hAnsi="Arial" w:cs="Arial"/>
          <w:sz w:val="22"/>
          <w:szCs w:val="22"/>
        </w:rPr>
      </w:pPr>
    </w:p>
    <w:p w14:paraId="18F13DF1" w14:textId="77777777" w:rsidR="008E3A5F" w:rsidRPr="00FF766B" w:rsidRDefault="008E3A5F" w:rsidP="009648E6">
      <w:pPr>
        <w:ind w:left="720"/>
        <w:rPr>
          <w:rFonts w:ascii="Arial" w:hAnsi="Arial" w:cs="Arial"/>
        </w:rPr>
      </w:pPr>
    </w:p>
    <w:p w14:paraId="70917F51" w14:textId="77777777" w:rsidR="009648E6" w:rsidRPr="00FF766B" w:rsidRDefault="009648E6" w:rsidP="009648E6">
      <w:pPr>
        <w:ind w:left="720"/>
        <w:rPr>
          <w:rFonts w:ascii="Arial" w:hAnsi="Arial" w:cs="Arial"/>
        </w:rPr>
      </w:pPr>
    </w:p>
    <w:p w14:paraId="392E2634" w14:textId="77777777" w:rsidR="009648E6" w:rsidRPr="00FF766B" w:rsidRDefault="009648E6" w:rsidP="009648E6">
      <w:pPr>
        <w:ind w:left="720"/>
        <w:rPr>
          <w:rFonts w:ascii="Arial" w:hAnsi="Arial" w:cs="Arial"/>
        </w:rPr>
      </w:pPr>
    </w:p>
    <w:p w14:paraId="6A0150F6" w14:textId="77777777" w:rsidR="009648E6" w:rsidRPr="00FF766B" w:rsidRDefault="009648E6" w:rsidP="009648E6">
      <w:pPr>
        <w:ind w:left="720"/>
        <w:rPr>
          <w:rFonts w:ascii="Arial" w:hAnsi="Arial" w:cs="Arial"/>
        </w:rPr>
      </w:pPr>
    </w:p>
    <w:p w14:paraId="6B91B5E8" w14:textId="77777777" w:rsidR="009648E6" w:rsidRPr="00FF766B" w:rsidRDefault="009648E6" w:rsidP="009648E6">
      <w:pPr>
        <w:rPr>
          <w:rFonts w:ascii="Arial" w:hAnsi="Arial" w:cs="Arial"/>
        </w:rPr>
      </w:pPr>
    </w:p>
    <w:p w14:paraId="3293DB41" w14:textId="77777777" w:rsidR="004B1AF1" w:rsidRPr="00FF766B" w:rsidRDefault="004B1AF1" w:rsidP="009648E6">
      <w:pPr>
        <w:rPr>
          <w:rFonts w:ascii="Arial" w:hAnsi="Arial" w:cs="Arial"/>
        </w:rPr>
      </w:pPr>
    </w:p>
    <w:sectPr w:rsidR="004B1AF1" w:rsidRPr="00FF766B" w:rsidSect="00F60514">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035C5" w14:textId="77777777" w:rsidR="003A4F73" w:rsidRDefault="003A4F73" w:rsidP="004B1AF1">
      <w:pPr>
        <w:spacing w:after="0" w:line="240" w:lineRule="auto"/>
      </w:pPr>
      <w:r>
        <w:separator/>
      </w:r>
    </w:p>
  </w:endnote>
  <w:endnote w:type="continuationSeparator" w:id="0">
    <w:p w14:paraId="64293EF9" w14:textId="77777777" w:rsidR="003A4F73" w:rsidRDefault="003A4F73" w:rsidP="004B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2666559"/>
      <w:docPartObj>
        <w:docPartGallery w:val="Page Numbers (Bottom of Page)"/>
        <w:docPartUnique/>
      </w:docPartObj>
    </w:sdtPr>
    <w:sdtEndPr>
      <w:rPr>
        <w:noProof/>
      </w:rPr>
    </w:sdtEndPr>
    <w:sdtContent>
      <w:p w14:paraId="04950961" w14:textId="57C06E17" w:rsidR="004B1AF1" w:rsidRDefault="004B1AF1">
        <w:pPr>
          <w:pStyle w:val="Footer"/>
        </w:pPr>
        <w:r>
          <w:fldChar w:fldCharType="begin"/>
        </w:r>
        <w:r>
          <w:instrText xml:space="preserve"> PAGE   \* MERGEFORMAT </w:instrText>
        </w:r>
        <w:r>
          <w:fldChar w:fldCharType="separate"/>
        </w:r>
        <w:r>
          <w:rPr>
            <w:noProof/>
          </w:rPr>
          <w:t>2</w:t>
        </w:r>
        <w:r>
          <w:rPr>
            <w:noProof/>
          </w:rPr>
          <w:fldChar w:fldCharType="end"/>
        </w:r>
      </w:p>
    </w:sdtContent>
  </w:sdt>
  <w:p w14:paraId="409A4792" w14:textId="77777777" w:rsidR="004B1AF1" w:rsidRDefault="004B1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80589" w14:textId="77777777" w:rsidR="003A4F73" w:rsidRDefault="003A4F73" w:rsidP="004B1AF1">
      <w:pPr>
        <w:spacing w:after="0" w:line="240" w:lineRule="auto"/>
      </w:pPr>
      <w:r>
        <w:separator/>
      </w:r>
    </w:p>
  </w:footnote>
  <w:footnote w:type="continuationSeparator" w:id="0">
    <w:p w14:paraId="7A2C9B74" w14:textId="77777777" w:rsidR="003A4F73" w:rsidRDefault="003A4F73" w:rsidP="004B1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D3983"/>
    <w:multiLevelType w:val="multilevel"/>
    <w:tmpl w:val="3E3CE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211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514"/>
    <w:rsid w:val="00030EF8"/>
    <w:rsid w:val="0003562B"/>
    <w:rsid w:val="0003742D"/>
    <w:rsid w:val="00045801"/>
    <w:rsid w:val="000603CD"/>
    <w:rsid w:val="00065974"/>
    <w:rsid w:val="00085691"/>
    <w:rsid w:val="000E6E51"/>
    <w:rsid w:val="0012004A"/>
    <w:rsid w:val="001337DA"/>
    <w:rsid w:val="001A1D44"/>
    <w:rsid w:val="001D4CD6"/>
    <w:rsid w:val="001D4D34"/>
    <w:rsid w:val="001E73C6"/>
    <w:rsid w:val="0020309B"/>
    <w:rsid w:val="00230BDC"/>
    <w:rsid w:val="00243D7B"/>
    <w:rsid w:val="00291444"/>
    <w:rsid w:val="00291A34"/>
    <w:rsid w:val="002F6FC2"/>
    <w:rsid w:val="00331B60"/>
    <w:rsid w:val="003612F2"/>
    <w:rsid w:val="003814DA"/>
    <w:rsid w:val="003A2345"/>
    <w:rsid w:val="003A4F73"/>
    <w:rsid w:val="003A515D"/>
    <w:rsid w:val="003F47AD"/>
    <w:rsid w:val="003F4E72"/>
    <w:rsid w:val="004B1AF1"/>
    <w:rsid w:val="00562476"/>
    <w:rsid w:val="005B131A"/>
    <w:rsid w:val="005D1A22"/>
    <w:rsid w:val="005E40F2"/>
    <w:rsid w:val="006220A6"/>
    <w:rsid w:val="00674507"/>
    <w:rsid w:val="006B129D"/>
    <w:rsid w:val="006D05E7"/>
    <w:rsid w:val="006E5235"/>
    <w:rsid w:val="00722342"/>
    <w:rsid w:val="00737144"/>
    <w:rsid w:val="007540EA"/>
    <w:rsid w:val="0079380C"/>
    <w:rsid w:val="00794E5B"/>
    <w:rsid w:val="007D7E52"/>
    <w:rsid w:val="00802B0E"/>
    <w:rsid w:val="00817AA8"/>
    <w:rsid w:val="00866FF6"/>
    <w:rsid w:val="00887835"/>
    <w:rsid w:val="00897E20"/>
    <w:rsid w:val="008A6B37"/>
    <w:rsid w:val="008D5E0B"/>
    <w:rsid w:val="008E3A5F"/>
    <w:rsid w:val="00914CB5"/>
    <w:rsid w:val="00935791"/>
    <w:rsid w:val="009648E6"/>
    <w:rsid w:val="00965125"/>
    <w:rsid w:val="00997AC6"/>
    <w:rsid w:val="009A7A67"/>
    <w:rsid w:val="009B2DA2"/>
    <w:rsid w:val="009E1546"/>
    <w:rsid w:val="009F6D5C"/>
    <w:rsid w:val="00A23D32"/>
    <w:rsid w:val="00A31609"/>
    <w:rsid w:val="00B110F7"/>
    <w:rsid w:val="00B15BEE"/>
    <w:rsid w:val="00B2225C"/>
    <w:rsid w:val="00BD6986"/>
    <w:rsid w:val="00BF6223"/>
    <w:rsid w:val="00C14E89"/>
    <w:rsid w:val="00C52C73"/>
    <w:rsid w:val="00C61860"/>
    <w:rsid w:val="00C779B6"/>
    <w:rsid w:val="00CD76BD"/>
    <w:rsid w:val="00D4561B"/>
    <w:rsid w:val="00D6337D"/>
    <w:rsid w:val="00DD6A24"/>
    <w:rsid w:val="00DE2399"/>
    <w:rsid w:val="00E15654"/>
    <w:rsid w:val="00E3600A"/>
    <w:rsid w:val="00EB0EEE"/>
    <w:rsid w:val="00EC78C5"/>
    <w:rsid w:val="00ED7332"/>
    <w:rsid w:val="00F55366"/>
    <w:rsid w:val="00F57DED"/>
    <w:rsid w:val="00F60514"/>
    <w:rsid w:val="00FA025A"/>
    <w:rsid w:val="00FE44E6"/>
    <w:rsid w:val="00FF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B644"/>
  <w15:chartTrackingRefBased/>
  <w15:docId w15:val="{1821BC43-EF33-49A2-AC60-C2E03C4D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514"/>
    <w:pPr>
      <w:keepNext/>
      <w:keepLines/>
      <w:spacing w:before="360" w:after="80"/>
      <w:outlineLvl w:val="0"/>
    </w:pPr>
    <w:rPr>
      <w:rFonts w:asciiTheme="majorHAnsi" w:eastAsiaTheme="majorEastAsia" w:hAnsiTheme="majorHAnsi" w:cstheme="majorBidi"/>
      <w:color w:val="EA3C9E" w:themeColor="accent1" w:themeShade="BF"/>
      <w:sz w:val="40"/>
      <w:szCs w:val="40"/>
    </w:rPr>
  </w:style>
  <w:style w:type="paragraph" w:styleId="Heading2">
    <w:name w:val="heading 2"/>
    <w:basedOn w:val="Normal"/>
    <w:next w:val="Normal"/>
    <w:link w:val="Heading2Char"/>
    <w:uiPriority w:val="9"/>
    <w:semiHidden/>
    <w:unhideWhenUsed/>
    <w:qFormat/>
    <w:rsid w:val="00F60514"/>
    <w:pPr>
      <w:keepNext/>
      <w:keepLines/>
      <w:spacing w:before="160" w:after="80"/>
      <w:outlineLvl w:val="1"/>
    </w:pPr>
    <w:rPr>
      <w:rFonts w:asciiTheme="majorHAnsi" w:eastAsiaTheme="majorEastAsia" w:hAnsiTheme="majorHAnsi" w:cstheme="majorBidi"/>
      <w:color w:val="EA3C9E" w:themeColor="accent1" w:themeShade="BF"/>
      <w:sz w:val="32"/>
      <w:szCs w:val="32"/>
    </w:rPr>
  </w:style>
  <w:style w:type="paragraph" w:styleId="Heading3">
    <w:name w:val="heading 3"/>
    <w:basedOn w:val="Normal"/>
    <w:next w:val="Normal"/>
    <w:link w:val="Heading3Char"/>
    <w:uiPriority w:val="9"/>
    <w:semiHidden/>
    <w:unhideWhenUsed/>
    <w:qFormat/>
    <w:rsid w:val="00F60514"/>
    <w:pPr>
      <w:keepNext/>
      <w:keepLines/>
      <w:spacing w:before="160" w:after="80"/>
      <w:outlineLvl w:val="2"/>
    </w:pPr>
    <w:rPr>
      <w:rFonts w:eastAsiaTheme="majorEastAsia" w:cstheme="majorBidi"/>
      <w:color w:val="EA3C9E" w:themeColor="accent1" w:themeShade="BF"/>
      <w:sz w:val="28"/>
      <w:szCs w:val="28"/>
    </w:rPr>
  </w:style>
  <w:style w:type="paragraph" w:styleId="Heading4">
    <w:name w:val="heading 4"/>
    <w:basedOn w:val="Normal"/>
    <w:next w:val="Normal"/>
    <w:link w:val="Heading4Char"/>
    <w:uiPriority w:val="9"/>
    <w:semiHidden/>
    <w:unhideWhenUsed/>
    <w:qFormat/>
    <w:rsid w:val="00F60514"/>
    <w:pPr>
      <w:keepNext/>
      <w:keepLines/>
      <w:spacing w:before="80" w:after="40"/>
      <w:outlineLvl w:val="3"/>
    </w:pPr>
    <w:rPr>
      <w:rFonts w:eastAsiaTheme="majorEastAsia" w:cstheme="majorBidi"/>
      <w:i/>
      <w:iCs/>
      <w:color w:val="EA3C9E" w:themeColor="accent1" w:themeShade="BF"/>
    </w:rPr>
  </w:style>
  <w:style w:type="paragraph" w:styleId="Heading5">
    <w:name w:val="heading 5"/>
    <w:basedOn w:val="Normal"/>
    <w:next w:val="Normal"/>
    <w:link w:val="Heading5Char"/>
    <w:uiPriority w:val="9"/>
    <w:semiHidden/>
    <w:unhideWhenUsed/>
    <w:qFormat/>
    <w:rsid w:val="00F60514"/>
    <w:pPr>
      <w:keepNext/>
      <w:keepLines/>
      <w:spacing w:before="80" w:after="40"/>
      <w:outlineLvl w:val="4"/>
    </w:pPr>
    <w:rPr>
      <w:rFonts w:eastAsiaTheme="majorEastAsia" w:cstheme="majorBidi"/>
      <w:color w:val="EA3C9E" w:themeColor="accent1" w:themeShade="BF"/>
    </w:rPr>
  </w:style>
  <w:style w:type="paragraph" w:styleId="Heading6">
    <w:name w:val="heading 6"/>
    <w:basedOn w:val="Normal"/>
    <w:next w:val="Normal"/>
    <w:link w:val="Heading6Char"/>
    <w:uiPriority w:val="9"/>
    <w:semiHidden/>
    <w:unhideWhenUsed/>
    <w:qFormat/>
    <w:rsid w:val="00F60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514"/>
    <w:rPr>
      <w:rFonts w:asciiTheme="majorHAnsi" w:eastAsiaTheme="majorEastAsia" w:hAnsiTheme="majorHAnsi" w:cstheme="majorBidi"/>
      <w:color w:val="EA3C9E" w:themeColor="accent1" w:themeShade="BF"/>
      <w:sz w:val="40"/>
      <w:szCs w:val="40"/>
    </w:rPr>
  </w:style>
  <w:style w:type="character" w:customStyle="1" w:styleId="Heading2Char">
    <w:name w:val="Heading 2 Char"/>
    <w:basedOn w:val="DefaultParagraphFont"/>
    <w:link w:val="Heading2"/>
    <w:uiPriority w:val="9"/>
    <w:semiHidden/>
    <w:rsid w:val="00F60514"/>
    <w:rPr>
      <w:rFonts w:asciiTheme="majorHAnsi" w:eastAsiaTheme="majorEastAsia" w:hAnsiTheme="majorHAnsi" w:cstheme="majorBidi"/>
      <w:color w:val="EA3C9E" w:themeColor="accent1" w:themeShade="BF"/>
      <w:sz w:val="32"/>
      <w:szCs w:val="32"/>
    </w:rPr>
  </w:style>
  <w:style w:type="character" w:customStyle="1" w:styleId="Heading3Char">
    <w:name w:val="Heading 3 Char"/>
    <w:basedOn w:val="DefaultParagraphFont"/>
    <w:link w:val="Heading3"/>
    <w:uiPriority w:val="9"/>
    <w:semiHidden/>
    <w:rsid w:val="00F60514"/>
    <w:rPr>
      <w:rFonts w:eastAsiaTheme="majorEastAsia" w:cstheme="majorBidi"/>
      <w:color w:val="EA3C9E" w:themeColor="accent1" w:themeShade="BF"/>
      <w:sz w:val="28"/>
      <w:szCs w:val="28"/>
    </w:rPr>
  </w:style>
  <w:style w:type="character" w:customStyle="1" w:styleId="Heading4Char">
    <w:name w:val="Heading 4 Char"/>
    <w:basedOn w:val="DefaultParagraphFont"/>
    <w:link w:val="Heading4"/>
    <w:uiPriority w:val="9"/>
    <w:semiHidden/>
    <w:rsid w:val="00F60514"/>
    <w:rPr>
      <w:rFonts w:eastAsiaTheme="majorEastAsia" w:cstheme="majorBidi"/>
      <w:i/>
      <w:iCs/>
      <w:color w:val="EA3C9E" w:themeColor="accent1" w:themeShade="BF"/>
    </w:rPr>
  </w:style>
  <w:style w:type="character" w:customStyle="1" w:styleId="Heading5Char">
    <w:name w:val="Heading 5 Char"/>
    <w:basedOn w:val="DefaultParagraphFont"/>
    <w:link w:val="Heading5"/>
    <w:uiPriority w:val="9"/>
    <w:semiHidden/>
    <w:rsid w:val="00F60514"/>
    <w:rPr>
      <w:rFonts w:eastAsiaTheme="majorEastAsia" w:cstheme="majorBidi"/>
      <w:color w:val="EA3C9E" w:themeColor="accent1" w:themeShade="BF"/>
    </w:rPr>
  </w:style>
  <w:style w:type="character" w:customStyle="1" w:styleId="Heading6Char">
    <w:name w:val="Heading 6 Char"/>
    <w:basedOn w:val="DefaultParagraphFont"/>
    <w:link w:val="Heading6"/>
    <w:uiPriority w:val="9"/>
    <w:semiHidden/>
    <w:rsid w:val="00F60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514"/>
    <w:rPr>
      <w:rFonts w:eastAsiaTheme="majorEastAsia" w:cstheme="majorBidi"/>
      <w:color w:val="272727" w:themeColor="text1" w:themeTint="D8"/>
    </w:rPr>
  </w:style>
  <w:style w:type="paragraph" w:styleId="Title">
    <w:name w:val="Title"/>
    <w:basedOn w:val="Normal"/>
    <w:next w:val="Normal"/>
    <w:link w:val="TitleChar"/>
    <w:uiPriority w:val="10"/>
    <w:qFormat/>
    <w:rsid w:val="00F60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514"/>
    <w:pPr>
      <w:spacing w:before="160"/>
      <w:jc w:val="center"/>
    </w:pPr>
    <w:rPr>
      <w:i/>
      <w:iCs/>
      <w:color w:val="404040" w:themeColor="text1" w:themeTint="BF"/>
    </w:rPr>
  </w:style>
  <w:style w:type="character" w:customStyle="1" w:styleId="QuoteChar">
    <w:name w:val="Quote Char"/>
    <w:basedOn w:val="DefaultParagraphFont"/>
    <w:link w:val="Quote"/>
    <w:uiPriority w:val="29"/>
    <w:rsid w:val="00F60514"/>
    <w:rPr>
      <w:i/>
      <w:iCs/>
      <w:color w:val="404040" w:themeColor="text1" w:themeTint="BF"/>
    </w:rPr>
  </w:style>
  <w:style w:type="paragraph" w:styleId="ListParagraph">
    <w:name w:val="List Paragraph"/>
    <w:basedOn w:val="Normal"/>
    <w:uiPriority w:val="34"/>
    <w:qFormat/>
    <w:rsid w:val="00F60514"/>
    <w:pPr>
      <w:ind w:left="720"/>
      <w:contextualSpacing/>
    </w:pPr>
  </w:style>
  <w:style w:type="character" w:styleId="IntenseEmphasis">
    <w:name w:val="Intense Emphasis"/>
    <w:basedOn w:val="DefaultParagraphFont"/>
    <w:uiPriority w:val="21"/>
    <w:qFormat/>
    <w:rsid w:val="00F60514"/>
    <w:rPr>
      <w:i/>
      <w:iCs/>
      <w:color w:val="EA3C9E" w:themeColor="accent1" w:themeShade="BF"/>
    </w:rPr>
  </w:style>
  <w:style w:type="paragraph" w:styleId="IntenseQuote">
    <w:name w:val="Intense Quote"/>
    <w:basedOn w:val="Normal"/>
    <w:next w:val="Normal"/>
    <w:link w:val="IntenseQuoteChar"/>
    <w:uiPriority w:val="30"/>
    <w:qFormat/>
    <w:rsid w:val="00F60514"/>
    <w:pPr>
      <w:pBdr>
        <w:top w:val="single" w:sz="4" w:space="10" w:color="EA3C9E" w:themeColor="accent1" w:themeShade="BF"/>
        <w:bottom w:val="single" w:sz="4" w:space="10" w:color="EA3C9E" w:themeColor="accent1" w:themeShade="BF"/>
      </w:pBdr>
      <w:spacing w:before="360" w:after="360"/>
      <w:ind w:left="864" w:right="864"/>
      <w:jc w:val="center"/>
    </w:pPr>
    <w:rPr>
      <w:i/>
      <w:iCs/>
      <w:color w:val="EA3C9E" w:themeColor="accent1" w:themeShade="BF"/>
    </w:rPr>
  </w:style>
  <w:style w:type="character" w:customStyle="1" w:styleId="IntenseQuoteChar">
    <w:name w:val="Intense Quote Char"/>
    <w:basedOn w:val="DefaultParagraphFont"/>
    <w:link w:val="IntenseQuote"/>
    <w:uiPriority w:val="30"/>
    <w:rsid w:val="00F60514"/>
    <w:rPr>
      <w:i/>
      <w:iCs/>
      <w:color w:val="EA3C9E" w:themeColor="accent1" w:themeShade="BF"/>
    </w:rPr>
  </w:style>
  <w:style w:type="character" w:styleId="IntenseReference">
    <w:name w:val="Intense Reference"/>
    <w:basedOn w:val="DefaultParagraphFont"/>
    <w:uiPriority w:val="32"/>
    <w:qFormat/>
    <w:rsid w:val="00F60514"/>
    <w:rPr>
      <w:b/>
      <w:bCs/>
      <w:smallCaps/>
      <w:color w:val="EA3C9E" w:themeColor="accent1" w:themeShade="BF"/>
      <w:spacing w:val="5"/>
    </w:rPr>
  </w:style>
  <w:style w:type="paragraph" w:styleId="NoSpacing">
    <w:name w:val="No Spacing"/>
    <w:link w:val="NoSpacingChar"/>
    <w:uiPriority w:val="1"/>
    <w:qFormat/>
    <w:rsid w:val="00F6051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60514"/>
    <w:rPr>
      <w:rFonts w:eastAsiaTheme="minorEastAsia"/>
      <w:kern w:val="0"/>
      <w:sz w:val="22"/>
      <w:szCs w:val="22"/>
      <w:lang w:val="en-US"/>
      <w14:ligatures w14:val="none"/>
    </w:rPr>
  </w:style>
  <w:style w:type="paragraph" w:styleId="BodyText">
    <w:name w:val="Body Text"/>
    <w:basedOn w:val="Normal"/>
    <w:link w:val="BodyTextChar"/>
    <w:qFormat/>
    <w:rsid w:val="00F60514"/>
    <w:pPr>
      <w:spacing w:before="180" w:after="180" w:line="240" w:lineRule="auto"/>
    </w:pPr>
    <w:rPr>
      <w:kern w:val="0"/>
      <w:lang w:val="en-US"/>
      <w14:ligatures w14:val="none"/>
    </w:rPr>
  </w:style>
  <w:style w:type="character" w:customStyle="1" w:styleId="BodyTextChar">
    <w:name w:val="Body Text Char"/>
    <w:basedOn w:val="DefaultParagraphFont"/>
    <w:link w:val="BodyText"/>
    <w:rsid w:val="00F60514"/>
    <w:rPr>
      <w:kern w:val="0"/>
      <w:lang w:val="en-US"/>
      <w14:ligatures w14:val="none"/>
    </w:rPr>
  </w:style>
  <w:style w:type="paragraph" w:customStyle="1" w:styleId="FirstParagraph">
    <w:name w:val="First Paragraph"/>
    <w:basedOn w:val="BodyText"/>
    <w:next w:val="BodyText"/>
    <w:qFormat/>
    <w:rsid w:val="00F60514"/>
  </w:style>
  <w:style w:type="paragraph" w:styleId="Header">
    <w:name w:val="header"/>
    <w:basedOn w:val="Normal"/>
    <w:link w:val="HeaderChar"/>
    <w:uiPriority w:val="99"/>
    <w:unhideWhenUsed/>
    <w:rsid w:val="004B1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AF1"/>
  </w:style>
  <w:style w:type="paragraph" w:styleId="Footer">
    <w:name w:val="footer"/>
    <w:basedOn w:val="Normal"/>
    <w:link w:val="FooterChar"/>
    <w:uiPriority w:val="99"/>
    <w:unhideWhenUsed/>
    <w:rsid w:val="004B1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AF1"/>
  </w:style>
  <w:style w:type="character" w:customStyle="1" w:styleId="1cs5bdp">
    <w:name w:val="___1cs5bdp"/>
    <w:basedOn w:val="DefaultParagraphFont"/>
    <w:rsid w:val="009A7A67"/>
  </w:style>
  <w:style w:type="character" w:customStyle="1" w:styleId="xxxjie0">
    <w:name w:val="___xxxjie0"/>
    <w:basedOn w:val="DefaultParagraphFont"/>
    <w:rsid w:val="009A7A67"/>
  </w:style>
  <w:style w:type="paragraph" w:styleId="NormalWeb">
    <w:name w:val="Normal (Web)"/>
    <w:basedOn w:val="Normal"/>
    <w:uiPriority w:val="99"/>
    <w:semiHidden/>
    <w:unhideWhenUsed/>
    <w:rsid w:val="00B2225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F496CB"/>
      </a:dk2>
      <a:lt2>
        <a:srgbClr val="EBEBEB"/>
      </a:lt2>
      <a:accent1>
        <a:srgbClr val="F496CB"/>
      </a:accent1>
      <a:accent2>
        <a:srgbClr val="BC356F"/>
      </a:accent2>
      <a:accent3>
        <a:srgbClr val="E65331"/>
      </a:accent3>
      <a:accent4>
        <a:srgbClr val="F27E19"/>
      </a:accent4>
      <a:accent5>
        <a:srgbClr val="F2AC19"/>
      </a:accent5>
      <a:accent6>
        <a:srgbClr val="BC80E0"/>
      </a:accent6>
      <a:hlink>
        <a:srgbClr val="EF5285"/>
      </a:hlink>
      <a:folHlink>
        <a:srgbClr val="F77F9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2de7d71-45c6-4131-8132-b04c0c1405f9}" enabled="1" method="Standard" siteId="{9e66e0b4-768c-4506-a1b6-7e44c80595f2}" removed="0"/>
</clbl:labelList>
</file>

<file path=docProps/app.xml><?xml version="1.0" encoding="utf-8"?>
<Properties xmlns="http://schemas.openxmlformats.org/officeDocument/2006/extended-properties" xmlns:vt="http://schemas.openxmlformats.org/officeDocument/2006/docPropsVTypes">
  <Template>Normal</Template>
  <TotalTime>154</TotalTime>
  <Pages>9</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Codling</dc:creator>
  <cp:keywords/>
  <dc:description/>
  <cp:lastModifiedBy>Angela Codling</cp:lastModifiedBy>
  <cp:revision>72</cp:revision>
  <dcterms:created xsi:type="dcterms:W3CDTF">2026-07-14T21:47:00Z</dcterms:created>
  <dcterms:modified xsi:type="dcterms:W3CDTF">2026-07-15T23:15:00Z</dcterms:modified>
</cp:coreProperties>
</file>