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6989A" w14:textId="3E30BB55" w:rsidR="007C5110" w:rsidRDefault="00A94F74" w:rsidP="00DA3AEA">
      <w:pPr>
        <w:spacing w:line="360" w:lineRule="auto"/>
        <w:jc w:val="both"/>
        <w:rPr>
          <w:rFonts w:ascii="Arial" w:hAnsi="Arial" w:cs="Arial"/>
          <w:sz w:val="32"/>
          <w:szCs w:val="32"/>
        </w:rPr>
      </w:pPr>
      <w:r w:rsidRPr="00A94F74">
        <w:rPr>
          <w:rFonts w:ascii="Arial" w:hAnsi="Arial" w:cs="Arial"/>
          <w:sz w:val="32"/>
          <w:szCs w:val="32"/>
        </w:rPr>
        <w:t>Accounting Fundamentals Assignment 1</w:t>
      </w:r>
    </w:p>
    <w:p w14:paraId="388AFA2E" w14:textId="77777777" w:rsidR="00A94F74" w:rsidRDefault="00A94F74" w:rsidP="00DA3AEA">
      <w:pPr>
        <w:spacing w:line="360" w:lineRule="auto"/>
        <w:jc w:val="both"/>
        <w:rPr>
          <w:rFonts w:ascii="Arial" w:hAnsi="Arial" w:cs="Arial"/>
          <w:sz w:val="32"/>
          <w:szCs w:val="32"/>
        </w:rPr>
      </w:pPr>
    </w:p>
    <w:p w14:paraId="62DF3DAA" w14:textId="7FC4D747" w:rsidR="00A94F74" w:rsidRPr="00C5109B" w:rsidRDefault="00A94F74" w:rsidP="00DA3AEA">
      <w:pPr>
        <w:spacing w:line="360" w:lineRule="auto"/>
        <w:jc w:val="both"/>
        <w:rPr>
          <w:rFonts w:ascii="Arial" w:hAnsi="Arial" w:cs="Arial"/>
          <w:sz w:val="28"/>
          <w:szCs w:val="28"/>
        </w:rPr>
      </w:pPr>
      <w:r w:rsidRPr="00C5109B">
        <w:rPr>
          <w:rFonts w:ascii="Arial" w:hAnsi="Arial" w:cs="Arial"/>
          <w:sz w:val="28"/>
          <w:szCs w:val="28"/>
        </w:rPr>
        <w:t>Margarita Mandulova</w:t>
      </w:r>
    </w:p>
    <w:p w14:paraId="042038EB" w14:textId="7CB418D4" w:rsidR="00A94F74" w:rsidRPr="00C5109B" w:rsidRDefault="00C210C7" w:rsidP="00DA3AEA">
      <w:pPr>
        <w:spacing w:line="360" w:lineRule="auto"/>
        <w:jc w:val="both"/>
        <w:rPr>
          <w:rFonts w:ascii="Arial" w:hAnsi="Arial" w:cs="Arial"/>
          <w:sz w:val="28"/>
          <w:szCs w:val="28"/>
        </w:rPr>
      </w:pPr>
      <w:r w:rsidRPr="00C5109B">
        <w:rPr>
          <w:rFonts w:ascii="Arial" w:hAnsi="Arial" w:cs="Arial"/>
          <w:sz w:val="28"/>
          <w:szCs w:val="28"/>
        </w:rPr>
        <w:t>Student ID 2119899</w:t>
      </w:r>
    </w:p>
    <w:p w14:paraId="65FAC792" w14:textId="373B7CB6" w:rsidR="00C210C7" w:rsidRPr="00C5109B" w:rsidRDefault="00C210C7" w:rsidP="00DA3AEA">
      <w:pPr>
        <w:spacing w:line="360" w:lineRule="auto"/>
        <w:jc w:val="both"/>
        <w:rPr>
          <w:rFonts w:ascii="Arial" w:hAnsi="Arial" w:cs="Arial"/>
          <w:sz w:val="28"/>
          <w:szCs w:val="28"/>
        </w:rPr>
      </w:pPr>
      <w:r w:rsidRPr="00C5109B">
        <w:rPr>
          <w:rFonts w:ascii="Arial" w:hAnsi="Arial" w:cs="Arial"/>
          <w:sz w:val="28"/>
          <w:szCs w:val="28"/>
        </w:rPr>
        <w:t>Module code:</w:t>
      </w:r>
      <w:r w:rsidR="00C5109B" w:rsidRPr="00C5109B">
        <w:rPr>
          <w:rFonts w:ascii="Arial" w:hAnsi="Arial" w:cs="Arial"/>
          <w:sz w:val="28"/>
          <w:szCs w:val="28"/>
        </w:rPr>
        <w:t xml:space="preserve"> </w:t>
      </w:r>
      <w:r w:rsidRPr="00C5109B">
        <w:rPr>
          <w:rFonts w:ascii="Arial" w:hAnsi="Arial" w:cs="Arial"/>
          <w:sz w:val="28"/>
          <w:szCs w:val="28"/>
        </w:rPr>
        <w:t>LCBB4001</w:t>
      </w:r>
    </w:p>
    <w:p w14:paraId="255CE57C" w14:textId="27673C76" w:rsidR="00C210C7" w:rsidRPr="00C5109B" w:rsidRDefault="00C5109B" w:rsidP="00DA3AEA">
      <w:pPr>
        <w:spacing w:line="360" w:lineRule="auto"/>
        <w:jc w:val="both"/>
        <w:rPr>
          <w:rFonts w:ascii="Arial" w:hAnsi="Arial" w:cs="Arial"/>
          <w:sz w:val="28"/>
          <w:szCs w:val="28"/>
        </w:rPr>
      </w:pPr>
      <w:r w:rsidRPr="00C5109B">
        <w:rPr>
          <w:rFonts w:ascii="Arial" w:hAnsi="Arial" w:cs="Arial"/>
          <w:sz w:val="28"/>
          <w:szCs w:val="28"/>
        </w:rPr>
        <w:t>Lecturer</w:t>
      </w:r>
      <w:r w:rsidR="00C210C7" w:rsidRPr="00C5109B">
        <w:rPr>
          <w:rFonts w:ascii="Arial" w:hAnsi="Arial" w:cs="Arial"/>
          <w:sz w:val="28"/>
          <w:szCs w:val="28"/>
        </w:rPr>
        <w:t>:</w:t>
      </w:r>
      <w:r w:rsidRPr="00C5109B">
        <w:rPr>
          <w:rFonts w:ascii="Arial" w:hAnsi="Arial" w:cs="Arial"/>
          <w:sz w:val="28"/>
          <w:szCs w:val="28"/>
        </w:rPr>
        <w:t xml:space="preserve"> Mr.</w:t>
      </w:r>
      <w:r w:rsidR="00C210C7" w:rsidRPr="00C5109B">
        <w:rPr>
          <w:rFonts w:ascii="Arial" w:hAnsi="Arial" w:cs="Arial"/>
          <w:sz w:val="28"/>
          <w:szCs w:val="28"/>
        </w:rPr>
        <w:t xml:space="preserve"> </w:t>
      </w:r>
      <w:r w:rsidRPr="00C5109B">
        <w:rPr>
          <w:rFonts w:ascii="Arial" w:hAnsi="Arial" w:cs="Arial"/>
          <w:sz w:val="28"/>
          <w:szCs w:val="28"/>
        </w:rPr>
        <w:t>Nadeem Mirza</w:t>
      </w:r>
    </w:p>
    <w:p w14:paraId="13192B55" w14:textId="77777777" w:rsidR="00E0501E" w:rsidRPr="002A67FF" w:rsidRDefault="00E0501E" w:rsidP="00DA3AEA">
      <w:pPr>
        <w:spacing w:line="360" w:lineRule="auto"/>
        <w:jc w:val="both"/>
        <w:rPr>
          <w:rFonts w:ascii="Arial" w:hAnsi="Arial" w:cs="Arial"/>
          <w:sz w:val="24"/>
          <w:szCs w:val="24"/>
        </w:rPr>
      </w:pPr>
    </w:p>
    <w:p w14:paraId="47A0181F" w14:textId="77777777" w:rsidR="00E0501E" w:rsidRPr="002A67FF" w:rsidRDefault="00E0501E" w:rsidP="00DA3AEA">
      <w:pPr>
        <w:spacing w:line="360" w:lineRule="auto"/>
        <w:jc w:val="both"/>
        <w:rPr>
          <w:rFonts w:ascii="Arial" w:hAnsi="Arial" w:cs="Arial"/>
          <w:sz w:val="24"/>
          <w:szCs w:val="24"/>
        </w:rPr>
      </w:pPr>
    </w:p>
    <w:p w14:paraId="63CA3899" w14:textId="77777777" w:rsidR="00E0501E" w:rsidRPr="002A67FF" w:rsidRDefault="00E0501E" w:rsidP="00DA3AEA">
      <w:pPr>
        <w:spacing w:line="360" w:lineRule="auto"/>
        <w:jc w:val="both"/>
        <w:rPr>
          <w:rFonts w:ascii="Arial" w:hAnsi="Arial" w:cs="Arial"/>
          <w:sz w:val="24"/>
          <w:szCs w:val="24"/>
        </w:rPr>
      </w:pPr>
    </w:p>
    <w:p w14:paraId="5FEA2F87" w14:textId="77777777" w:rsidR="00E0501E" w:rsidRPr="002A67FF" w:rsidRDefault="00E0501E" w:rsidP="00DA3AEA">
      <w:pPr>
        <w:spacing w:line="360" w:lineRule="auto"/>
        <w:jc w:val="both"/>
        <w:rPr>
          <w:rFonts w:ascii="Arial" w:hAnsi="Arial" w:cs="Arial"/>
          <w:sz w:val="24"/>
          <w:szCs w:val="24"/>
        </w:rPr>
      </w:pPr>
    </w:p>
    <w:p w14:paraId="362E481A" w14:textId="77777777" w:rsidR="00E0501E" w:rsidRPr="002A67FF" w:rsidRDefault="00E0501E" w:rsidP="00DA3AEA">
      <w:pPr>
        <w:spacing w:line="360" w:lineRule="auto"/>
        <w:jc w:val="both"/>
        <w:rPr>
          <w:rFonts w:ascii="Arial" w:hAnsi="Arial" w:cs="Arial"/>
          <w:sz w:val="24"/>
          <w:szCs w:val="24"/>
        </w:rPr>
      </w:pPr>
    </w:p>
    <w:p w14:paraId="2890E32A" w14:textId="77777777" w:rsidR="00E0501E" w:rsidRPr="002A67FF" w:rsidRDefault="00E0501E" w:rsidP="00DA3AEA">
      <w:pPr>
        <w:spacing w:line="360" w:lineRule="auto"/>
        <w:jc w:val="both"/>
        <w:rPr>
          <w:rFonts w:ascii="Arial" w:hAnsi="Arial" w:cs="Arial"/>
          <w:sz w:val="24"/>
          <w:szCs w:val="24"/>
        </w:rPr>
      </w:pPr>
    </w:p>
    <w:p w14:paraId="5967944E" w14:textId="77777777" w:rsidR="00E0501E" w:rsidRPr="002A67FF" w:rsidRDefault="00E0501E" w:rsidP="00DA3AEA">
      <w:pPr>
        <w:spacing w:line="360" w:lineRule="auto"/>
        <w:jc w:val="both"/>
        <w:rPr>
          <w:rFonts w:ascii="Arial" w:hAnsi="Arial" w:cs="Arial"/>
          <w:sz w:val="24"/>
          <w:szCs w:val="24"/>
        </w:rPr>
      </w:pPr>
    </w:p>
    <w:p w14:paraId="75B14A33" w14:textId="77777777" w:rsidR="00E0501E" w:rsidRPr="002A67FF" w:rsidRDefault="00E0501E" w:rsidP="00DA3AEA">
      <w:pPr>
        <w:spacing w:line="360" w:lineRule="auto"/>
        <w:jc w:val="both"/>
        <w:rPr>
          <w:rFonts w:ascii="Arial" w:hAnsi="Arial" w:cs="Arial"/>
          <w:sz w:val="24"/>
          <w:szCs w:val="24"/>
        </w:rPr>
      </w:pPr>
    </w:p>
    <w:p w14:paraId="2D788CE0" w14:textId="77777777" w:rsidR="00E0501E" w:rsidRPr="002A67FF" w:rsidRDefault="00E0501E" w:rsidP="00DA3AEA">
      <w:pPr>
        <w:spacing w:line="360" w:lineRule="auto"/>
        <w:jc w:val="both"/>
        <w:rPr>
          <w:rFonts w:ascii="Arial" w:hAnsi="Arial" w:cs="Arial"/>
          <w:sz w:val="24"/>
          <w:szCs w:val="24"/>
        </w:rPr>
      </w:pPr>
    </w:p>
    <w:p w14:paraId="04C13B14" w14:textId="77777777" w:rsidR="00E0501E" w:rsidRPr="002A67FF" w:rsidRDefault="00E0501E" w:rsidP="00DA3AEA">
      <w:pPr>
        <w:spacing w:line="360" w:lineRule="auto"/>
        <w:jc w:val="both"/>
        <w:rPr>
          <w:rFonts w:ascii="Arial" w:hAnsi="Arial" w:cs="Arial"/>
          <w:sz w:val="24"/>
          <w:szCs w:val="24"/>
        </w:rPr>
      </w:pPr>
    </w:p>
    <w:p w14:paraId="04042F9B" w14:textId="77777777" w:rsidR="00E0501E" w:rsidRPr="002A67FF" w:rsidRDefault="00E0501E" w:rsidP="00DA3AEA">
      <w:pPr>
        <w:spacing w:line="360" w:lineRule="auto"/>
        <w:jc w:val="both"/>
        <w:rPr>
          <w:rFonts w:ascii="Arial" w:hAnsi="Arial" w:cs="Arial"/>
          <w:sz w:val="24"/>
          <w:szCs w:val="24"/>
        </w:rPr>
      </w:pPr>
    </w:p>
    <w:p w14:paraId="2FA30FC5" w14:textId="77777777" w:rsidR="00E0501E" w:rsidRPr="002A67FF" w:rsidRDefault="00E0501E" w:rsidP="00DA3AEA">
      <w:pPr>
        <w:spacing w:line="360" w:lineRule="auto"/>
        <w:jc w:val="both"/>
        <w:rPr>
          <w:rFonts w:ascii="Arial" w:hAnsi="Arial" w:cs="Arial"/>
          <w:sz w:val="24"/>
          <w:szCs w:val="24"/>
        </w:rPr>
      </w:pPr>
    </w:p>
    <w:p w14:paraId="1DA0D6D4" w14:textId="77777777" w:rsidR="00E0501E" w:rsidRPr="002A67FF" w:rsidRDefault="00E0501E" w:rsidP="00DA3AEA">
      <w:pPr>
        <w:spacing w:line="360" w:lineRule="auto"/>
        <w:jc w:val="both"/>
        <w:rPr>
          <w:rFonts w:ascii="Arial" w:hAnsi="Arial" w:cs="Arial"/>
          <w:sz w:val="24"/>
          <w:szCs w:val="24"/>
        </w:rPr>
      </w:pPr>
    </w:p>
    <w:p w14:paraId="3E5E49D3" w14:textId="77777777" w:rsidR="00E0501E" w:rsidRPr="002A67FF" w:rsidRDefault="00E0501E" w:rsidP="00DA3AEA">
      <w:pPr>
        <w:spacing w:line="360" w:lineRule="auto"/>
        <w:jc w:val="both"/>
        <w:rPr>
          <w:rFonts w:ascii="Arial" w:hAnsi="Arial" w:cs="Arial"/>
          <w:sz w:val="24"/>
          <w:szCs w:val="24"/>
        </w:rPr>
      </w:pPr>
    </w:p>
    <w:p w14:paraId="4242F014" w14:textId="77777777" w:rsidR="00E0501E" w:rsidRPr="002A67FF" w:rsidRDefault="00E0501E" w:rsidP="00DA3AEA">
      <w:pPr>
        <w:spacing w:line="360" w:lineRule="auto"/>
        <w:jc w:val="both"/>
        <w:rPr>
          <w:rFonts w:ascii="Arial" w:hAnsi="Arial" w:cs="Arial"/>
          <w:sz w:val="24"/>
          <w:szCs w:val="24"/>
        </w:rPr>
      </w:pPr>
    </w:p>
    <w:p w14:paraId="1D011399" w14:textId="77777777" w:rsidR="00E0501E" w:rsidRPr="002A67FF" w:rsidRDefault="00E0501E" w:rsidP="00DA3AEA">
      <w:pPr>
        <w:spacing w:line="360" w:lineRule="auto"/>
        <w:jc w:val="both"/>
        <w:rPr>
          <w:rFonts w:ascii="Arial" w:hAnsi="Arial" w:cs="Arial"/>
          <w:sz w:val="24"/>
          <w:szCs w:val="24"/>
        </w:rPr>
      </w:pPr>
    </w:p>
    <w:p w14:paraId="4D599060" w14:textId="77777777" w:rsidR="00E0501E" w:rsidRPr="002A67FF" w:rsidRDefault="00E0501E" w:rsidP="00DA3AEA">
      <w:pPr>
        <w:spacing w:line="360" w:lineRule="auto"/>
        <w:jc w:val="both"/>
        <w:rPr>
          <w:rFonts w:ascii="Arial" w:hAnsi="Arial" w:cs="Arial"/>
          <w:sz w:val="24"/>
          <w:szCs w:val="24"/>
        </w:rPr>
      </w:pPr>
    </w:p>
    <w:p w14:paraId="00048AC5" w14:textId="77777777" w:rsidR="00E0501E" w:rsidRPr="002A67FF" w:rsidRDefault="00E0501E" w:rsidP="00DA3AEA">
      <w:pPr>
        <w:spacing w:line="360" w:lineRule="auto"/>
        <w:jc w:val="both"/>
        <w:rPr>
          <w:rFonts w:ascii="Arial" w:hAnsi="Arial" w:cs="Arial"/>
          <w:sz w:val="24"/>
          <w:szCs w:val="24"/>
        </w:rPr>
      </w:pPr>
    </w:p>
    <w:p w14:paraId="494C5D84" w14:textId="77777777" w:rsidR="00E0501E" w:rsidRPr="002A67FF" w:rsidRDefault="00E0501E" w:rsidP="00DA3AEA">
      <w:pPr>
        <w:spacing w:line="360" w:lineRule="auto"/>
        <w:jc w:val="both"/>
        <w:rPr>
          <w:rFonts w:ascii="Arial" w:hAnsi="Arial" w:cs="Arial"/>
          <w:sz w:val="24"/>
          <w:szCs w:val="24"/>
        </w:rPr>
      </w:pPr>
    </w:p>
    <w:p w14:paraId="11AC6268" w14:textId="77777777" w:rsidR="00E0501E" w:rsidRPr="002A67FF" w:rsidRDefault="00E0501E" w:rsidP="00DA3AEA">
      <w:pPr>
        <w:spacing w:line="360" w:lineRule="auto"/>
        <w:jc w:val="both"/>
        <w:rPr>
          <w:rFonts w:ascii="Arial" w:hAnsi="Arial" w:cs="Arial"/>
          <w:sz w:val="24"/>
          <w:szCs w:val="24"/>
        </w:rPr>
      </w:pPr>
    </w:p>
    <w:p w14:paraId="1D47DBC4" w14:textId="77777777" w:rsidR="00E0501E" w:rsidRPr="002A67FF" w:rsidRDefault="00E0501E" w:rsidP="00DA3AEA">
      <w:pPr>
        <w:spacing w:line="360" w:lineRule="auto"/>
        <w:jc w:val="both"/>
        <w:rPr>
          <w:rFonts w:ascii="Arial" w:hAnsi="Arial" w:cs="Arial"/>
          <w:sz w:val="24"/>
          <w:szCs w:val="24"/>
        </w:rPr>
      </w:pPr>
    </w:p>
    <w:p w14:paraId="68C6B994" w14:textId="77777777" w:rsidR="00E0501E" w:rsidRPr="002A67FF" w:rsidRDefault="00E0501E" w:rsidP="00DA3AEA">
      <w:pPr>
        <w:spacing w:line="360" w:lineRule="auto"/>
        <w:jc w:val="both"/>
        <w:rPr>
          <w:rFonts w:ascii="Arial" w:hAnsi="Arial" w:cs="Arial"/>
          <w:sz w:val="24"/>
          <w:szCs w:val="24"/>
        </w:rPr>
      </w:pPr>
    </w:p>
    <w:p w14:paraId="2ACA58A1" w14:textId="77777777" w:rsidR="00A66ECD" w:rsidRPr="002A67FF" w:rsidRDefault="00A66ECD" w:rsidP="00DA3AEA">
      <w:pPr>
        <w:spacing w:line="360" w:lineRule="auto"/>
        <w:jc w:val="both"/>
        <w:rPr>
          <w:rFonts w:ascii="Arial" w:hAnsi="Arial" w:cs="Arial"/>
          <w:sz w:val="24"/>
          <w:szCs w:val="24"/>
        </w:rPr>
      </w:pPr>
    </w:p>
    <w:p w14:paraId="2FB6E79D" w14:textId="77777777" w:rsidR="00A66ECD" w:rsidRPr="002A67FF" w:rsidRDefault="00A66ECD" w:rsidP="00DA3AEA">
      <w:pPr>
        <w:spacing w:line="360" w:lineRule="auto"/>
        <w:jc w:val="both"/>
        <w:rPr>
          <w:rFonts w:ascii="Arial" w:hAnsi="Arial" w:cs="Arial"/>
          <w:sz w:val="24"/>
          <w:szCs w:val="24"/>
        </w:rPr>
      </w:pPr>
    </w:p>
    <w:p w14:paraId="16E044AF" w14:textId="77777777" w:rsidR="00A66ECD" w:rsidRPr="002A67FF" w:rsidRDefault="00A66ECD" w:rsidP="00DA3AEA">
      <w:pPr>
        <w:spacing w:line="360" w:lineRule="auto"/>
        <w:jc w:val="both"/>
        <w:rPr>
          <w:rFonts w:ascii="Arial" w:hAnsi="Arial" w:cs="Arial"/>
          <w:sz w:val="24"/>
          <w:szCs w:val="24"/>
        </w:rPr>
      </w:pPr>
    </w:p>
    <w:p w14:paraId="34B7AE77" w14:textId="77777777" w:rsidR="00A66ECD" w:rsidRPr="002A67FF" w:rsidRDefault="00A66ECD" w:rsidP="00DA3AEA">
      <w:pPr>
        <w:spacing w:line="360" w:lineRule="auto"/>
        <w:jc w:val="both"/>
        <w:rPr>
          <w:rFonts w:ascii="Arial" w:hAnsi="Arial" w:cs="Arial"/>
          <w:sz w:val="24"/>
          <w:szCs w:val="24"/>
        </w:rPr>
      </w:pPr>
    </w:p>
    <w:p w14:paraId="05ACCA40" w14:textId="77777777" w:rsidR="00A66ECD" w:rsidRPr="002A67FF" w:rsidRDefault="00A66ECD" w:rsidP="00DA3AEA">
      <w:pPr>
        <w:spacing w:line="360" w:lineRule="auto"/>
        <w:jc w:val="both"/>
        <w:rPr>
          <w:rFonts w:ascii="Arial" w:hAnsi="Arial" w:cs="Arial"/>
          <w:sz w:val="24"/>
          <w:szCs w:val="24"/>
        </w:rPr>
      </w:pPr>
    </w:p>
    <w:p w14:paraId="50D7A382" w14:textId="77777777" w:rsidR="00E0501E" w:rsidRPr="002A67FF" w:rsidRDefault="00E0501E" w:rsidP="00DA3AEA">
      <w:pPr>
        <w:spacing w:line="360" w:lineRule="auto"/>
        <w:jc w:val="both"/>
        <w:rPr>
          <w:rFonts w:ascii="Arial" w:hAnsi="Arial" w:cs="Arial"/>
          <w:sz w:val="24"/>
          <w:szCs w:val="24"/>
        </w:rPr>
      </w:pPr>
    </w:p>
    <w:p w14:paraId="7BA89D25" w14:textId="77777777" w:rsidR="00E0501E" w:rsidRPr="002A67FF" w:rsidRDefault="00E0501E" w:rsidP="00DA3AEA">
      <w:pPr>
        <w:spacing w:line="360" w:lineRule="auto"/>
        <w:jc w:val="both"/>
        <w:rPr>
          <w:rFonts w:ascii="Arial" w:hAnsi="Arial" w:cs="Arial"/>
          <w:sz w:val="24"/>
          <w:szCs w:val="24"/>
        </w:rPr>
      </w:pPr>
    </w:p>
    <w:p w14:paraId="0EA19C5D" w14:textId="77777777" w:rsidR="00E0501E" w:rsidRPr="002A67FF" w:rsidRDefault="00E0501E" w:rsidP="00DA3AEA">
      <w:pPr>
        <w:spacing w:line="360" w:lineRule="auto"/>
        <w:jc w:val="both"/>
        <w:rPr>
          <w:rFonts w:ascii="Arial" w:hAnsi="Arial" w:cs="Arial"/>
          <w:sz w:val="24"/>
          <w:szCs w:val="24"/>
        </w:rPr>
      </w:pPr>
    </w:p>
    <w:sdt>
      <w:sdtPr>
        <w:rPr>
          <w:rFonts w:ascii="Arial" w:eastAsiaTheme="minorHAnsi" w:hAnsi="Arial" w:cs="Arial"/>
          <w:b w:val="0"/>
          <w:bCs w:val="0"/>
          <w:color w:val="auto"/>
          <w:sz w:val="24"/>
          <w:szCs w:val="24"/>
          <w:lang w:val="en-GB"/>
        </w:rPr>
        <w:id w:val="827700220"/>
        <w:docPartObj>
          <w:docPartGallery w:val="Table of Contents"/>
          <w:docPartUnique/>
        </w:docPartObj>
      </w:sdtPr>
      <w:sdtContent>
        <w:p w14:paraId="68F86271" w14:textId="77777777" w:rsidR="00A66ECD" w:rsidRPr="002A67FF" w:rsidRDefault="00A66ECD" w:rsidP="00DA3AEA">
          <w:pPr>
            <w:pStyle w:val="TOCHeading"/>
            <w:spacing w:after="240" w:line="360" w:lineRule="auto"/>
            <w:jc w:val="both"/>
            <w:rPr>
              <w:rFonts w:ascii="Arial" w:hAnsi="Arial" w:cs="Arial"/>
              <w:b w:val="0"/>
              <w:sz w:val="24"/>
              <w:szCs w:val="24"/>
            </w:rPr>
          </w:pPr>
          <w:r w:rsidRPr="002A67FF">
            <w:rPr>
              <w:rFonts w:ascii="Arial" w:hAnsi="Arial" w:cs="Arial"/>
              <w:sz w:val="24"/>
              <w:szCs w:val="24"/>
            </w:rPr>
            <w:t>Table of Contents</w:t>
          </w:r>
        </w:p>
        <w:p w14:paraId="1BE56DE8" w14:textId="67A813BE" w:rsidR="00A66ECD" w:rsidRPr="002A67FF" w:rsidRDefault="00A66ECD" w:rsidP="00DA3AEA">
          <w:pPr>
            <w:pStyle w:val="TOC1"/>
            <w:tabs>
              <w:tab w:val="right" w:leader="dot" w:pos="9016"/>
            </w:tabs>
            <w:spacing w:after="240" w:line="360" w:lineRule="auto"/>
            <w:jc w:val="both"/>
            <w:rPr>
              <w:rFonts w:ascii="Arial" w:hAnsi="Arial" w:cs="Arial"/>
              <w:noProof/>
              <w:sz w:val="24"/>
              <w:szCs w:val="24"/>
            </w:rPr>
          </w:pPr>
          <w:r w:rsidRPr="002A67FF">
            <w:rPr>
              <w:rFonts w:ascii="Arial" w:hAnsi="Arial" w:cs="Arial"/>
              <w:sz w:val="24"/>
              <w:szCs w:val="24"/>
            </w:rPr>
            <w:fldChar w:fldCharType="begin"/>
          </w:r>
          <w:r w:rsidRPr="002A67FF">
            <w:rPr>
              <w:rFonts w:ascii="Arial" w:hAnsi="Arial" w:cs="Arial"/>
              <w:sz w:val="24"/>
              <w:szCs w:val="24"/>
            </w:rPr>
            <w:instrText xml:space="preserve"> TOC \o "1-3" \h \z \u </w:instrText>
          </w:r>
          <w:r w:rsidRPr="002A67FF">
            <w:rPr>
              <w:rFonts w:ascii="Arial" w:hAnsi="Arial" w:cs="Arial"/>
              <w:sz w:val="24"/>
              <w:szCs w:val="24"/>
            </w:rPr>
            <w:fldChar w:fldCharType="separate"/>
          </w:r>
          <w:hyperlink w:anchor="_Toc124376060" w:history="1">
            <w:r w:rsidRPr="002A67FF">
              <w:rPr>
                <w:rStyle w:val="Hyperlink"/>
                <w:rFonts w:ascii="Arial" w:hAnsi="Arial" w:cs="Arial"/>
                <w:noProof/>
                <w:sz w:val="24"/>
                <w:szCs w:val="24"/>
              </w:rPr>
              <w:t>Introduction</w:t>
            </w:r>
            <w:r w:rsidRPr="002A67FF">
              <w:rPr>
                <w:rFonts w:ascii="Arial" w:hAnsi="Arial" w:cs="Arial"/>
                <w:noProof/>
                <w:webHidden/>
                <w:sz w:val="24"/>
                <w:szCs w:val="24"/>
              </w:rPr>
              <w:tab/>
            </w:r>
            <w:r w:rsidRPr="002A67FF">
              <w:rPr>
                <w:rFonts w:ascii="Arial" w:hAnsi="Arial" w:cs="Arial"/>
                <w:noProof/>
                <w:webHidden/>
                <w:sz w:val="24"/>
                <w:szCs w:val="24"/>
              </w:rPr>
              <w:fldChar w:fldCharType="begin"/>
            </w:r>
            <w:r w:rsidRPr="002A67FF">
              <w:rPr>
                <w:rFonts w:ascii="Arial" w:hAnsi="Arial" w:cs="Arial"/>
                <w:noProof/>
                <w:webHidden/>
                <w:sz w:val="24"/>
                <w:szCs w:val="24"/>
              </w:rPr>
              <w:instrText xml:space="preserve"> PAGEREF _Toc124376060 \h </w:instrText>
            </w:r>
            <w:r w:rsidRPr="002A67FF">
              <w:rPr>
                <w:rFonts w:ascii="Arial" w:hAnsi="Arial" w:cs="Arial"/>
                <w:noProof/>
                <w:webHidden/>
                <w:sz w:val="24"/>
                <w:szCs w:val="24"/>
              </w:rPr>
            </w:r>
            <w:r w:rsidRPr="002A67FF">
              <w:rPr>
                <w:rFonts w:ascii="Arial" w:hAnsi="Arial" w:cs="Arial"/>
                <w:noProof/>
                <w:webHidden/>
                <w:sz w:val="24"/>
                <w:szCs w:val="24"/>
              </w:rPr>
              <w:fldChar w:fldCharType="separate"/>
            </w:r>
            <w:r w:rsidR="006C7697">
              <w:rPr>
                <w:rFonts w:ascii="Arial" w:hAnsi="Arial" w:cs="Arial"/>
                <w:noProof/>
                <w:webHidden/>
                <w:sz w:val="24"/>
                <w:szCs w:val="24"/>
              </w:rPr>
              <w:t>3</w:t>
            </w:r>
            <w:r w:rsidRPr="002A67FF">
              <w:rPr>
                <w:rFonts w:ascii="Arial" w:hAnsi="Arial" w:cs="Arial"/>
                <w:noProof/>
                <w:webHidden/>
                <w:sz w:val="24"/>
                <w:szCs w:val="24"/>
              </w:rPr>
              <w:fldChar w:fldCharType="end"/>
            </w:r>
          </w:hyperlink>
        </w:p>
        <w:p w14:paraId="4BB6237D" w14:textId="4A1E215C" w:rsidR="00A66ECD" w:rsidRPr="002A67FF" w:rsidRDefault="00000000" w:rsidP="00DA3AEA">
          <w:pPr>
            <w:pStyle w:val="TOC1"/>
            <w:tabs>
              <w:tab w:val="right" w:leader="dot" w:pos="9016"/>
            </w:tabs>
            <w:spacing w:after="240" w:line="360" w:lineRule="auto"/>
            <w:jc w:val="both"/>
            <w:rPr>
              <w:rFonts w:ascii="Arial" w:hAnsi="Arial" w:cs="Arial"/>
              <w:noProof/>
              <w:sz w:val="24"/>
              <w:szCs w:val="24"/>
            </w:rPr>
          </w:pPr>
          <w:hyperlink w:anchor="_Toc124376061" w:history="1">
            <w:r w:rsidR="00A66ECD" w:rsidRPr="002A67FF">
              <w:rPr>
                <w:rStyle w:val="Hyperlink"/>
                <w:rFonts w:ascii="Arial" w:hAnsi="Arial" w:cs="Arial"/>
                <w:noProof/>
                <w:sz w:val="24"/>
                <w:szCs w:val="24"/>
              </w:rPr>
              <w:t>Question 1</w:t>
            </w:r>
            <w:r w:rsidR="00A66ECD" w:rsidRPr="002A67FF">
              <w:rPr>
                <w:rFonts w:ascii="Arial" w:hAnsi="Arial" w:cs="Arial"/>
                <w:noProof/>
                <w:webHidden/>
                <w:sz w:val="24"/>
                <w:szCs w:val="24"/>
              </w:rPr>
              <w:tab/>
            </w:r>
            <w:r w:rsidR="00A66ECD" w:rsidRPr="002A67FF">
              <w:rPr>
                <w:rFonts w:ascii="Arial" w:hAnsi="Arial" w:cs="Arial"/>
                <w:noProof/>
                <w:webHidden/>
                <w:sz w:val="24"/>
                <w:szCs w:val="24"/>
              </w:rPr>
              <w:fldChar w:fldCharType="begin"/>
            </w:r>
            <w:r w:rsidR="00A66ECD" w:rsidRPr="002A67FF">
              <w:rPr>
                <w:rFonts w:ascii="Arial" w:hAnsi="Arial" w:cs="Arial"/>
                <w:noProof/>
                <w:webHidden/>
                <w:sz w:val="24"/>
                <w:szCs w:val="24"/>
              </w:rPr>
              <w:instrText xml:space="preserve"> PAGEREF _Toc124376061 \h </w:instrText>
            </w:r>
            <w:r w:rsidR="00A66ECD" w:rsidRPr="002A67FF">
              <w:rPr>
                <w:rFonts w:ascii="Arial" w:hAnsi="Arial" w:cs="Arial"/>
                <w:noProof/>
                <w:webHidden/>
                <w:sz w:val="24"/>
                <w:szCs w:val="24"/>
              </w:rPr>
            </w:r>
            <w:r w:rsidR="00A66ECD" w:rsidRPr="002A67FF">
              <w:rPr>
                <w:rFonts w:ascii="Arial" w:hAnsi="Arial" w:cs="Arial"/>
                <w:noProof/>
                <w:webHidden/>
                <w:sz w:val="24"/>
                <w:szCs w:val="24"/>
              </w:rPr>
              <w:fldChar w:fldCharType="separate"/>
            </w:r>
            <w:r w:rsidR="006C7697">
              <w:rPr>
                <w:rFonts w:ascii="Arial" w:hAnsi="Arial" w:cs="Arial"/>
                <w:noProof/>
                <w:webHidden/>
                <w:sz w:val="24"/>
                <w:szCs w:val="24"/>
              </w:rPr>
              <w:t>3</w:t>
            </w:r>
            <w:r w:rsidR="00A66ECD" w:rsidRPr="002A67FF">
              <w:rPr>
                <w:rFonts w:ascii="Arial" w:hAnsi="Arial" w:cs="Arial"/>
                <w:noProof/>
                <w:webHidden/>
                <w:sz w:val="24"/>
                <w:szCs w:val="24"/>
              </w:rPr>
              <w:fldChar w:fldCharType="end"/>
            </w:r>
          </w:hyperlink>
        </w:p>
        <w:p w14:paraId="257C53D2" w14:textId="5C610186" w:rsidR="00A66ECD" w:rsidRPr="002A67FF" w:rsidRDefault="00000000" w:rsidP="00DA3AEA">
          <w:pPr>
            <w:pStyle w:val="TOC1"/>
            <w:tabs>
              <w:tab w:val="right" w:leader="dot" w:pos="9016"/>
            </w:tabs>
            <w:spacing w:after="240" w:line="360" w:lineRule="auto"/>
            <w:jc w:val="both"/>
            <w:rPr>
              <w:rFonts w:ascii="Arial" w:hAnsi="Arial" w:cs="Arial"/>
              <w:noProof/>
              <w:sz w:val="24"/>
              <w:szCs w:val="24"/>
            </w:rPr>
          </w:pPr>
          <w:hyperlink w:anchor="_Toc124376062" w:history="1">
            <w:r w:rsidR="00A66ECD" w:rsidRPr="002A67FF">
              <w:rPr>
                <w:rStyle w:val="Hyperlink"/>
                <w:rFonts w:ascii="Arial" w:hAnsi="Arial" w:cs="Arial"/>
                <w:noProof/>
                <w:sz w:val="24"/>
                <w:szCs w:val="24"/>
              </w:rPr>
              <w:t>Question 2</w:t>
            </w:r>
            <w:r w:rsidR="00A66ECD" w:rsidRPr="002A67FF">
              <w:rPr>
                <w:rFonts w:ascii="Arial" w:hAnsi="Arial" w:cs="Arial"/>
                <w:noProof/>
                <w:webHidden/>
                <w:sz w:val="24"/>
                <w:szCs w:val="24"/>
              </w:rPr>
              <w:tab/>
            </w:r>
            <w:r w:rsidR="00A66ECD" w:rsidRPr="002A67FF">
              <w:rPr>
                <w:rFonts w:ascii="Arial" w:hAnsi="Arial" w:cs="Arial"/>
                <w:noProof/>
                <w:webHidden/>
                <w:sz w:val="24"/>
                <w:szCs w:val="24"/>
              </w:rPr>
              <w:fldChar w:fldCharType="begin"/>
            </w:r>
            <w:r w:rsidR="00A66ECD" w:rsidRPr="002A67FF">
              <w:rPr>
                <w:rFonts w:ascii="Arial" w:hAnsi="Arial" w:cs="Arial"/>
                <w:noProof/>
                <w:webHidden/>
                <w:sz w:val="24"/>
                <w:szCs w:val="24"/>
              </w:rPr>
              <w:instrText xml:space="preserve"> PAGEREF _Toc124376062 \h </w:instrText>
            </w:r>
            <w:r w:rsidR="00A66ECD" w:rsidRPr="002A67FF">
              <w:rPr>
                <w:rFonts w:ascii="Arial" w:hAnsi="Arial" w:cs="Arial"/>
                <w:noProof/>
                <w:webHidden/>
                <w:sz w:val="24"/>
                <w:szCs w:val="24"/>
              </w:rPr>
            </w:r>
            <w:r w:rsidR="00A66ECD" w:rsidRPr="002A67FF">
              <w:rPr>
                <w:rFonts w:ascii="Arial" w:hAnsi="Arial" w:cs="Arial"/>
                <w:noProof/>
                <w:webHidden/>
                <w:sz w:val="24"/>
                <w:szCs w:val="24"/>
              </w:rPr>
              <w:fldChar w:fldCharType="separate"/>
            </w:r>
            <w:r w:rsidR="006C7697">
              <w:rPr>
                <w:rFonts w:ascii="Arial" w:hAnsi="Arial" w:cs="Arial"/>
                <w:noProof/>
                <w:webHidden/>
                <w:sz w:val="24"/>
                <w:szCs w:val="24"/>
              </w:rPr>
              <w:t>7</w:t>
            </w:r>
            <w:r w:rsidR="00A66ECD" w:rsidRPr="002A67FF">
              <w:rPr>
                <w:rFonts w:ascii="Arial" w:hAnsi="Arial" w:cs="Arial"/>
                <w:noProof/>
                <w:webHidden/>
                <w:sz w:val="24"/>
                <w:szCs w:val="24"/>
              </w:rPr>
              <w:fldChar w:fldCharType="end"/>
            </w:r>
          </w:hyperlink>
        </w:p>
        <w:p w14:paraId="2DA857DD" w14:textId="765956BA" w:rsidR="00A66ECD" w:rsidRPr="002A67FF" w:rsidRDefault="00000000" w:rsidP="00DA3AEA">
          <w:pPr>
            <w:pStyle w:val="TOC1"/>
            <w:tabs>
              <w:tab w:val="right" w:leader="dot" w:pos="9016"/>
            </w:tabs>
            <w:spacing w:after="240" w:line="360" w:lineRule="auto"/>
            <w:jc w:val="both"/>
            <w:rPr>
              <w:rFonts w:ascii="Arial" w:hAnsi="Arial" w:cs="Arial"/>
              <w:noProof/>
              <w:sz w:val="24"/>
              <w:szCs w:val="24"/>
            </w:rPr>
          </w:pPr>
          <w:hyperlink w:anchor="_Toc124376063" w:history="1">
            <w:r w:rsidR="00A66ECD" w:rsidRPr="002A67FF">
              <w:rPr>
                <w:rStyle w:val="Hyperlink"/>
                <w:rFonts w:ascii="Arial" w:hAnsi="Arial" w:cs="Arial"/>
                <w:noProof/>
                <w:sz w:val="24"/>
                <w:szCs w:val="24"/>
              </w:rPr>
              <w:t>References</w:t>
            </w:r>
            <w:r w:rsidR="00A66ECD" w:rsidRPr="002A67FF">
              <w:rPr>
                <w:rFonts w:ascii="Arial" w:hAnsi="Arial" w:cs="Arial"/>
                <w:noProof/>
                <w:webHidden/>
                <w:sz w:val="24"/>
                <w:szCs w:val="24"/>
              </w:rPr>
              <w:tab/>
            </w:r>
            <w:r w:rsidR="00A66ECD" w:rsidRPr="002A67FF">
              <w:rPr>
                <w:rFonts w:ascii="Arial" w:hAnsi="Arial" w:cs="Arial"/>
                <w:noProof/>
                <w:webHidden/>
                <w:sz w:val="24"/>
                <w:szCs w:val="24"/>
              </w:rPr>
              <w:fldChar w:fldCharType="begin"/>
            </w:r>
            <w:r w:rsidR="00A66ECD" w:rsidRPr="002A67FF">
              <w:rPr>
                <w:rFonts w:ascii="Arial" w:hAnsi="Arial" w:cs="Arial"/>
                <w:noProof/>
                <w:webHidden/>
                <w:sz w:val="24"/>
                <w:szCs w:val="24"/>
              </w:rPr>
              <w:instrText xml:space="preserve"> PAGEREF _Toc124376063 \h </w:instrText>
            </w:r>
            <w:r w:rsidR="00A66ECD" w:rsidRPr="002A67FF">
              <w:rPr>
                <w:rFonts w:ascii="Arial" w:hAnsi="Arial" w:cs="Arial"/>
                <w:noProof/>
                <w:webHidden/>
                <w:sz w:val="24"/>
                <w:szCs w:val="24"/>
              </w:rPr>
            </w:r>
            <w:r w:rsidR="00A66ECD" w:rsidRPr="002A67FF">
              <w:rPr>
                <w:rFonts w:ascii="Arial" w:hAnsi="Arial" w:cs="Arial"/>
                <w:noProof/>
                <w:webHidden/>
                <w:sz w:val="24"/>
                <w:szCs w:val="24"/>
              </w:rPr>
              <w:fldChar w:fldCharType="separate"/>
            </w:r>
            <w:r w:rsidR="006C7697">
              <w:rPr>
                <w:rFonts w:ascii="Arial" w:hAnsi="Arial" w:cs="Arial"/>
                <w:noProof/>
                <w:webHidden/>
                <w:sz w:val="24"/>
                <w:szCs w:val="24"/>
              </w:rPr>
              <w:t>12</w:t>
            </w:r>
            <w:r w:rsidR="00A66ECD" w:rsidRPr="002A67FF">
              <w:rPr>
                <w:rFonts w:ascii="Arial" w:hAnsi="Arial" w:cs="Arial"/>
                <w:noProof/>
                <w:webHidden/>
                <w:sz w:val="24"/>
                <w:szCs w:val="24"/>
              </w:rPr>
              <w:fldChar w:fldCharType="end"/>
            </w:r>
          </w:hyperlink>
        </w:p>
        <w:p w14:paraId="2E3F7215" w14:textId="77777777" w:rsidR="00A66ECD" w:rsidRPr="002A67FF" w:rsidRDefault="00A66ECD" w:rsidP="00DA3AEA">
          <w:pPr>
            <w:spacing w:after="240" w:line="360" w:lineRule="auto"/>
            <w:jc w:val="both"/>
            <w:rPr>
              <w:rFonts w:ascii="Arial" w:hAnsi="Arial" w:cs="Arial"/>
              <w:sz w:val="24"/>
              <w:szCs w:val="24"/>
            </w:rPr>
          </w:pPr>
          <w:r w:rsidRPr="002A67FF">
            <w:rPr>
              <w:rFonts w:ascii="Arial" w:hAnsi="Arial" w:cs="Arial"/>
              <w:sz w:val="24"/>
              <w:szCs w:val="24"/>
            </w:rPr>
            <w:fldChar w:fldCharType="end"/>
          </w:r>
        </w:p>
      </w:sdtContent>
    </w:sdt>
    <w:p w14:paraId="53085D54" w14:textId="77777777" w:rsidR="00E0501E" w:rsidRPr="002A67FF" w:rsidRDefault="00E0501E" w:rsidP="00DA3AEA">
      <w:pPr>
        <w:spacing w:line="360" w:lineRule="auto"/>
        <w:jc w:val="both"/>
        <w:rPr>
          <w:rFonts w:ascii="Arial" w:hAnsi="Arial" w:cs="Arial"/>
          <w:sz w:val="24"/>
          <w:szCs w:val="24"/>
        </w:rPr>
      </w:pPr>
    </w:p>
    <w:p w14:paraId="02F14738" w14:textId="77777777" w:rsidR="00A66ECD" w:rsidRPr="002A67FF" w:rsidRDefault="00A66ECD" w:rsidP="00DA3AEA">
      <w:pPr>
        <w:spacing w:line="360" w:lineRule="auto"/>
        <w:jc w:val="both"/>
        <w:rPr>
          <w:rFonts w:ascii="Arial" w:hAnsi="Arial" w:cs="Arial"/>
          <w:sz w:val="24"/>
          <w:szCs w:val="24"/>
        </w:rPr>
      </w:pPr>
    </w:p>
    <w:p w14:paraId="7D45F1CD" w14:textId="77777777" w:rsidR="00A66ECD" w:rsidRPr="002A67FF" w:rsidRDefault="00A66ECD" w:rsidP="00DA3AEA">
      <w:pPr>
        <w:spacing w:line="360" w:lineRule="auto"/>
        <w:jc w:val="both"/>
        <w:rPr>
          <w:rFonts w:ascii="Arial" w:hAnsi="Arial" w:cs="Arial"/>
          <w:sz w:val="24"/>
          <w:szCs w:val="24"/>
        </w:rPr>
      </w:pPr>
    </w:p>
    <w:p w14:paraId="7F5A4A18" w14:textId="77777777" w:rsidR="00A66ECD" w:rsidRPr="002A67FF" w:rsidRDefault="00A66ECD" w:rsidP="00DA3AEA">
      <w:pPr>
        <w:spacing w:line="360" w:lineRule="auto"/>
        <w:jc w:val="both"/>
        <w:rPr>
          <w:rFonts w:ascii="Arial" w:hAnsi="Arial" w:cs="Arial"/>
          <w:sz w:val="24"/>
          <w:szCs w:val="24"/>
        </w:rPr>
      </w:pPr>
    </w:p>
    <w:p w14:paraId="45D97EF8" w14:textId="77777777" w:rsidR="00A66ECD" w:rsidRPr="002A67FF" w:rsidRDefault="00A66ECD" w:rsidP="00DA3AEA">
      <w:pPr>
        <w:spacing w:line="360" w:lineRule="auto"/>
        <w:jc w:val="both"/>
        <w:rPr>
          <w:rFonts w:ascii="Arial" w:hAnsi="Arial" w:cs="Arial"/>
          <w:sz w:val="24"/>
          <w:szCs w:val="24"/>
        </w:rPr>
      </w:pPr>
    </w:p>
    <w:p w14:paraId="43E8BA7F" w14:textId="77777777" w:rsidR="00A66ECD" w:rsidRPr="002A67FF" w:rsidRDefault="00A66ECD" w:rsidP="00DA3AEA">
      <w:pPr>
        <w:spacing w:line="360" w:lineRule="auto"/>
        <w:jc w:val="both"/>
        <w:rPr>
          <w:rFonts w:ascii="Arial" w:hAnsi="Arial" w:cs="Arial"/>
          <w:sz w:val="24"/>
          <w:szCs w:val="24"/>
        </w:rPr>
      </w:pPr>
    </w:p>
    <w:p w14:paraId="52478223" w14:textId="77777777" w:rsidR="00A66ECD" w:rsidRPr="002A67FF" w:rsidRDefault="00A66ECD" w:rsidP="00DA3AEA">
      <w:pPr>
        <w:spacing w:line="360" w:lineRule="auto"/>
        <w:jc w:val="both"/>
        <w:rPr>
          <w:rFonts w:ascii="Arial" w:hAnsi="Arial" w:cs="Arial"/>
          <w:sz w:val="24"/>
          <w:szCs w:val="24"/>
        </w:rPr>
      </w:pPr>
    </w:p>
    <w:p w14:paraId="1C58570D" w14:textId="77777777" w:rsidR="00A66ECD" w:rsidRPr="002A67FF" w:rsidRDefault="00A66ECD" w:rsidP="00DA3AEA">
      <w:pPr>
        <w:spacing w:line="360" w:lineRule="auto"/>
        <w:jc w:val="both"/>
        <w:rPr>
          <w:rFonts w:ascii="Arial" w:hAnsi="Arial" w:cs="Arial"/>
          <w:sz w:val="24"/>
          <w:szCs w:val="24"/>
        </w:rPr>
      </w:pPr>
    </w:p>
    <w:p w14:paraId="04105B81" w14:textId="77777777" w:rsidR="00A66ECD" w:rsidRPr="002A67FF" w:rsidRDefault="00A66ECD" w:rsidP="00DA3AEA">
      <w:pPr>
        <w:spacing w:line="360" w:lineRule="auto"/>
        <w:jc w:val="both"/>
        <w:rPr>
          <w:rFonts w:ascii="Arial" w:hAnsi="Arial" w:cs="Arial"/>
          <w:sz w:val="24"/>
          <w:szCs w:val="24"/>
        </w:rPr>
      </w:pPr>
    </w:p>
    <w:p w14:paraId="029305CF" w14:textId="77777777" w:rsidR="00A66ECD" w:rsidRPr="002A67FF" w:rsidRDefault="00A66ECD" w:rsidP="00DA3AEA">
      <w:pPr>
        <w:spacing w:line="360" w:lineRule="auto"/>
        <w:jc w:val="both"/>
        <w:rPr>
          <w:rFonts w:ascii="Arial" w:hAnsi="Arial" w:cs="Arial"/>
          <w:sz w:val="24"/>
          <w:szCs w:val="24"/>
        </w:rPr>
      </w:pPr>
    </w:p>
    <w:p w14:paraId="5D52948A" w14:textId="77777777" w:rsidR="00A66ECD" w:rsidRPr="002A67FF" w:rsidRDefault="00A66ECD" w:rsidP="00DA3AEA">
      <w:pPr>
        <w:spacing w:line="360" w:lineRule="auto"/>
        <w:jc w:val="both"/>
        <w:rPr>
          <w:rFonts w:ascii="Arial" w:hAnsi="Arial" w:cs="Arial"/>
          <w:sz w:val="24"/>
          <w:szCs w:val="24"/>
        </w:rPr>
      </w:pPr>
    </w:p>
    <w:p w14:paraId="441950C5" w14:textId="77777777" w:rsidR="00A66ECD" w:rsidRPr="002A67FF" w:rsidRDefault="00A66ECD" w:rsidP="00DA3AEA">
      <w:pPr>
        <w:spacing w:line="360" w:lineRule="auto"/>
        <w:jc w:val="both"/>
        <w:rPr>
          <w:rFonts w:ascii="Arial" w:hAnsi="Arial" w:cs="Arial"/>
          <w:sz w:val="24"/>
          <w:szCs w:val="24"/>
        </w:rPr>
      </w:pPr>
    </w:p>
    <w:p w14:paraId="1A3C6FDC" w14:textId="77777777" w:rsidR="00A66ECD" w:rsidRPr="002A67FF" w:rsidRDefault="00A66ECD" w:rsidP="00DA3AEA">
      <w:pPr>
        <w:spacing w:line="360" w:lineRule="auto"/>
        <w:jc w:val="both"/>
        <w:rPr>
          <w:rFonts w:ascii="Arial" w:hAnsi="Arial" w:cs="Arial"/>
          <w:sz w:val="24"/>
          <w:szCs w:val="24"/>
        </w:rPr>
      </w:pPr>
    </w:p>
    <w:p w14:paraId="1B9BF9AE" w14:textId="77777777" w:rsidR="00A66ECD" w:rsidRPr="002A67FF" w:rsidRDefault="00A66ECD" w:rsidP="00DA3AEA">
      <w:pPr>
        <w:spacing w:line="360" w:lineRule="auto"/>
        <w:jc w:val="both"/>
        <w:rPr>
          <w:rFonts w:ascii="Arial" w:hAnsi="Arial" w:cs="Arial"/>
          <w:sz w:val="24"/>
          <w:szCs w:val="24"/>
        </w:rPr>
      </w:pPr>
    </w:p>
    <w:p w14:paraId="49C648E0" w14:textId="77777777" w:rsidR="00A66ECD" w:rsidRPr="002A67FF" w:rsidRDefault="00A66ECD" w:rsidP="00DA3AEA">
      <w:pPr>
        <w:spacing w:line="360" w:lineRule="auto"/>
        <w:jc w:val="both"/>
        <w:rPr>
          <w:rFonts w:ascii="Arial" w:hAnsi="Arial" w:cs="Arial"/>
          <w:sz w:val="24"/>
          <w:szCs w:val="24"/>
        </w:rPr>
      </w:pPr>
    </w:p>
    <w:p w14:paraId="56E689D9" w14:textId="77777777" w:rsidR="00A66ECD" w:rsidRPr="002A67FF" w:rsidRDefault="00A66ECD" w:rsidP="00DA3AEA">
      <w:pPr>
        <w:spacing w:line="360" w:lineRule="auto"/>
        <w:jc w:val="both"/>
        <w:rPr>
          <w:rFonts w:ascii="Arial" w:hAnsi="Arial" w:cs="Arial"/>
          <w:sz w:val="24"/>
          <w:szCs w:val="24"/>
        </w:rPr>
      </w:pPr>
    </w:p>
    <w:p w14:paraId="654326D1" w14:textId="77777777" w:rsidR="00A66ECD" w:rsidRPr="002A67FF" w:rsidRDefault="00A66ECD" w:rsidP="00DA3AEA">
      <w:pPr>
        <w:spacing w:line="360" w:lineRule="auto"/>
        <w:jc w:val="both"/>
        <w:rPr>
          <w:rFonts w:ascii="Arial" w:hAnsi="Arial" w:cs="Arial"/>
          <w:sz w:val="24"/>
          <w:szCs w:val="24"/>
        </w:rPr>
      </w:pPr>
    </w:p>
    <w:p w14:paraId="5C3509B9" w14:textId="77777777" w:rsidR="00A66ECD" w:rsidRPr="002A67FF" w:rsidRDefault="00A66ECD" w:rsidP="00DA3AEA">
      <w:pPr>
        <w:spacing w:line="360" w:lineRule="auto"/>
        <w:jc w:val="both"/>
        <w:rPr>
          <w:rFonts w:ascii="Arial" w:hAnsi="Arial" w:cs="Arial"/>
          <w:sz w:val="24"/>
          <w:szCs w:val="24"/>
        </w:rPr>
      </w:pPr>
    </w:p>
    <w:p w14:paraId="79C2EA53" w14:textId="77777777" w:rsidR="00E0501E" w:rsidRPr="002A67FF" w:rsidRDefault="00E0501E" w:rsidP="00DA3AEA">
      <w:pPr>
        <w:spacing w:line="360" w:lineRule="auto"/>
        <w:jc w:val="both"/>
        <w:rPr>
          <w:rFonts w:ascii="Arial" w:hAnsi="Arial" w:cs="Arial"/>
          <w:sz w:val="24"/>
          <w:szCs w:val="24"/>
        </w:rPr>
      </w:pPr>
    </w:p>
    <w:p w14:paraId="45A4767A" w14:textId="77777777" w:rsidR="00E0501E" w:rsidRPr="002A67FF" w:rsidRDefault="00E0501E" w:rsidP="00DA3AEA">
      <w:pPr>
        <w:pStyle w:val="Heading1"/>
        <w:spacing w:after="240" w:line="360" w:lineRule="auto"/>
        <w:jc w:val="both"/>
        <w:rPr>
          <w:rFonts w:ascii="Arial" w:hAnsi="Arial" w:cs="Arial"/>
          <w:b/>
          <w:sz w:val="24"/>
          <w:szCs w:val="24"/>
        </w:rPr>
      </w:pPr>
      <w:bookmarkStart w:id="0" w:name="_Toc124376060"/>
      <w:r w:rsidRPr="002A67FF">
        <w:rPr>
          <w:rFonts w:ascii="Arial" w:hAnsi="Arial" w:cs="Arial"/>
          <w:b/>
          <w:sz w:val="24"/>
          <w:szCs w:val="24"/>
        </w:rPr>
        <w:t>Introduction</w:t>
      </w:r>
      <w:bookmarkEnd w:id="0"/>
    </w:p>
    <w:p w14:paraId="5161F7C4" w14:textId="3AA017A6" w:rsidR="00EE24E5" w:rsidRPr="002A67FF" w:rsidRDefault="00695AD7" w:rsidP="00DA3AEA">
      <w:pPr>
        <w:spacing w:after="240" w:line="360" w:lineRule="auto"/>
        <w:jc w:val="both"/>
        <w:rPr>
          <w:rFonts w:ascii="Arial" w:hAnsi="Arial" w:cs="Arial"/>
          <w:sz w:val="24"/>
          <w:szCs w:val="24"/>
        </w:rPr>
      </w:pPr>
      <w:r w:rsidRPr="002A67FF">
        <w:rPr>
          <w:rFonts w:ascii="Arial" w:hAnsi="Arial" w:cs="Arial"/>
          <w:sz w:val="24"/>
          <w:szCs w:val="24"/>
        </w:rPr>
        <w:t xml:space="preserve">Accounting is the process of recording, classifying, and summarizing financial transactions to provide information that is useful in making business decisions. It is the language of business and is used to communicate financial information to various stakeholders such as investors, creditors, and management. Accounting provides a way to measure a company's financial performance and is essential for making informed decisions about how to allocate resources. It also helps organizations comply with legal and regulatory requirements. "The role of accounting is to provide relevant, reliable, and comparable financial information that is useful to investors, creditors, and other users in making decisions about allocating resources." </w:t>
      </w:r>
      <w:r w:rsidR="006806DD" w:rsidRPr="002A67FF">
        <w:rPr>
          <w:rFonts w:ascii="Arial" w:hAnsi="Arial" w:cs="Arial"/>
          <w:sz w:val="24"/>
          <w:szCs w:val="24"/>
        </w:rPr>
        <w:t>a</w:t>
      </w:r>
      <w:r w:rsidRPr="002A67FF">
        <w:rPr>
          <w:rFonts w:ascii="Arial" w:hAnsi="Arial" w:cs="Arial"/>
          <w:sz w:val="24"/>
          <w:szCs w:val="24"/>
        </w:rPr>
        <w:t xml:space="preserve">s is defined by Jerry J. Weygandt, Paul D. Kimmel, and Donald E. </w:t>
      </w:r>
      <w:proofErr w:type="spellStart"/>
      <w:r w:rsidRPr="002A67FF">
        <w:rPr>
          <w:rFonts w:ascii="Arial" w:hAnsi="Arial" w:cs="Arial"/>
          <w:sz w:val="24"/>
          <w:szCs w:val="24"/>
        </w:rPr>
        <w:t>Kieso</w:t>
      </w:r>
      <w:proofErr w:type="spellEnd"/>
      <w:r w:rsidR="006806DD" w:rsidRPr="002A67FF">
        <w:rPr>
          <w:rFonts w:ascii="Arial" w:hAnsi="Arial" w:cs="Arial"/>
          <w:sz w:val="24"/>
          <w:szCs w:val="24"/>
        </w:rPr>
        <w:t>, (2021).</w:t>
      </w:r>
      <w:r w:rsidRPr="002A67FF">
        <w:rPr>
          <w:rFonts w:ascii="Arial" w:hAnsi="Arial" w:cs="Arial"/>
          <w:sz w:val="24"/>
          <w:szCs w:val="24"/>
        </w:rPr>
        <w:t xml:space="preserve"> Additionally, accounting information is used to prepare financial statements such as the income statement, balance sheet, and cash flow statement which are important for assessing a company's financial health. In short, accounting is critical for </w:t>
      </w:r>
      <w:r w:rsidR="00287D2B" w:rsidRPr="00287D2B">
        <w:rPr>
          <w:rFonts w:ascii="Arial" w:hAnsi="Arial" w:cs="Arial"/>
          <w:sz w:val="24"/>
          <w:szCs w:val="24"/>
        </w:rPr>
        <w:t>any business's efficient operation and management</w:t>
      </w:r>
      <w:r w:rsidRPr="002A67FF">
        <w:rPr>
          <w:rFonts w:ascii="Arial" w:hAnsi="Arial" w:cs="Arial"/>
          <w:sz w:val="24"/>
          <w:szCs w:val="24"/>
        </w:rPr>
        <w:t>.</w:t>
      </w:r>
    </w:p>
    <w:p w14:paraId="366B050D" w14:textId="77777777" w:rsidR="00EE24E5" w:rsidRPr="00CF1A80" w:rsidRDefault="00EE24E5" w:rsidP="00DA3AEA">
      <w:pPr>
        <w:pStyle w:val="Heading1"/>
        <w:spacing w:after="240" w:line="360" w:lineRule="auto"/>
        <w:jc w:val="both"/>
        <w:rPr>
          <w:rFonts w:ascii="Arial" w:hAnsi="Arial" w:cs="Arial"/>
          <w:b/>
          <w:sz w:val="28"/>
          <w:szCs w:val="28"/>
        </w:rPr>
      </w:pPr>
      <w:bookmarkStart w:id="1" w:name="_Toc124376061"/>
      <w:r w:rsidRPr="00CF1A80">
        <w:rPr>
          <w:rFonts w:ascii="Arial" w:hAnsi="Arial" w:cs="Arial"/>
          <w:b/>
          <w:sz w:val="28"/>
          <w:szCs w:val="28"/>
        </w:rPr>
        <w:t>Question 1</w:t>
      </w:r>
      <w:bookmarkEnd w:id="1"/>
    </w:p>
    <w:p w14:paraId="42AD9E50" w14:textId="096A3F99" w:rsidR="00A66ECD" w:rsidRPr="00CF1A80" w:rsidRDefault="00D21A4F" w:rsidP="00DA3AEA">
      <w:pPr>
        <w:spacing w:line="360" w:lineRule="auto"/>
        <w:jc w:val="both"/>
        <w:rPr>
          <w:rFonts w:ascii="Arial" w:hAnsi="Arial" w:cs="Arial"/>
          <w:sz w:val="28"/>
          <w:szCs w:val="28"/>
        </w:rPr>
      </w:pPr>
      <w:r w:rsidRPr="00CF1A80">
        <w:rPr>
          <w:rFonts w:ascii="Arial" w:hAnsi="Arial" w:cs="Arial"/>
          <w:sz w:val="28"/>
          <w:szCs w:val="28"/>
        </w:rPr>
        <w:t>one of the three important financial statements used for reporting a company’s financial performance over a specific accounting period</w:t>
      </w:r>
      <w:r w:rsidR="003E31FF">
        <w:rPr>
          <w:rFonts w:ascii="Arial" w:hAnsi="Arial" w:cs="Arial"/>
          <w:sz w:val="28"/>
          <w:szCs w:val="28"/>
        </w:rPr>
        <w:t xml:space="preserve"> is </w:t>
      </w:r>
      <w:r w:rsidR="00FD3ED1">
        <w:rPr>
          <w:rFonts w:ascii="Arial" w:hAnsi="Arial" w:cs="Arial"/>
          <w:sz w:val="28"/>
          <w:szCs w:val="28"/>
        </w:rPr>
        <w:t xml:space="preserve">the </w:t>
      </w:r>
      <w:r w:rsidR="003E31FF">
        <w:rPr>
          <w:rFonts w:ascii="Arial" w:hAnsi="Arial" w:cs="Arial"/>
          <w:sz w:val="28"/>
          <w:szCs w:val="28"/>
        </w:rPr>
        <w:t>income statement</w:t>
      </w:r>
      <w:r w:rsidRPr="00CF1A80">
        <w:rPr>
          <w:rFonts w:ascii="Arial" w:hAnsi="Arial" w:cs="Arial"/>
          <w:sz w:val="28"/>
          <w:szCs w:val="28"/>
        </w:rPr>
        <w:t xml:space="preserve">. The other two are the balance sheet and the cash flow statement. The income statement focuses on the revenue, expenses and losses of a company during a particular </w:t>
      </w:r>
      <w:r w:rsidR="00CF1A80" w:rsidRPr="00CF1A80">
        <w:rPr>
          <w:rFonts w:ascii="Arial" w:hAnsi="Arial" w:cs="Arial"/>
          <w:sz w:val="28"/>
          <w:szCs w:val="28"/>
        </w:rPr>
        <w:t>period</w:t>
      </w:r>
      <w:r w:rsidR="006806DD" w:rsidRPr="00CF1A80">
        <w:rPr>
          <w:rFonts w:ascii="Arial" w:hAnsi="Arial" w:cs="Arial"/>
          <w:sz w:val="28"/>
          <w:szCs w:val="28"/>
        </w:rPr>
        <w:t xml:space="preserve">, </w:t>
      </w:r>
      <w:r w:rsidR="00CF1A80" w:rsidRPr="00CF1A80">
        <w:rPr>
          <w:rFonts w:ascii="Arial" w:hAnsi="Arial" w:cs="Arial"/>
          <w:sz w:val="28"/>
          <w:szCs w:val="28"/>
        </w:rPr>
        <w:t>which</w:t>
      </w:r>
      <w:r w:rsidR="006806DD" w:rsidRPr="00CF1A80">
        <w:rPr>
          <w:rFonts w:ascii="Arial" w:hAnsi="Arial" w:cs="Arial"/>
          <w:sz w:val="28"/>
          <w:szCs w:val="28"/>
        </w:rPr>
        <w:t xml:space="preserve"> companies use to report their financial performance to shareholders and other stakeholders.</w:t>
      </w:r>
    </w:p>
    <w:p w14:paraId="73DD7C31" w14:textId="77777777" w:rsidR="006806DD" w:rsidRPr="002A67FF" w:rsidRDefault="006806DD" w:rsidP="00DA3AEA">
      <w:pPr>
        <w:spacing w:after="240" w:line="360" w:lineRule="auto"/>
        <w:jc w:val="both"/>
        <w:rPr>
          <w:rFonts w:ascii="Arial" w:hAnsi="Arial" w:cs="Arial"/>
          <w:sz w:val="24"/>
          <w:szCs w:val="24"/>
        </w:rPr>
      </w:pPr>
    </w:p>
    <w:p w14:paraId="78A2A425" w14:textId="77777777" w:rsidR="006806DD" w:rsidRPr="002A67FF" w:rsidRDefault="006806DD" w:rsidP="00DA3AEA">
      <w:pPr>
        <w:spacing w:after="240" w:line="360" w:lineRule="auto"/>
        <w:jc w:val="both"/>
        <w:rPr>
          <w:rFonts w:ascii="Arial" w:hAnsi="Arial" w:cs="Arial"/>
          <w:sz w:val="24"/>
          <w:szCs w:val="24"/>
        </w:rPr>
      </w:pPr>
    </w:p>
    <w:p w14:paraId="550C1423" w14:textId="77777777" w:rsidR="006806DD" w:rsidRPr="002A67FF" w:rsidRDefault="006806DD" w:rsidP="00DA3AEA">
      <w:pPr>
        <w:spacing w:after="240" w:line="360" w:lineRule="auto"/>
        <w:jc w:val="both"/>
        <w:rPr>
          <w:rFonts w:ascii="Arial" w:hAnsi="Arial" w:cs="Arial"/>
          <w:sz w:val="24"/>
          <w:szCs w:val="24"/>
        </w:rPr>
      </w:pPr>
    </w:p>
    <w:p w14:paraId="3FCC0B01" w14:textId="77777777" w:rsidR="006806DD" w:rsidRPr="002A67FF" w:rsidRDefault="006806DD" w:rsidP="00DA3AEA">
      <w:pPr>
        <w:spacing w:after="240" w:line="360" w:lineRule="auto"/>
        <w:jc w:val="both"/>
        <w:rPr>
          <w:rFonts w:ascii="Arial" w:hAnsi="Arial" w:cs="Arial"/>
          <w:sz w:val="24"/>
          <w:szCs w:val="24"/>
        </w:rPr>
      </w:pPr>
    </w:p>
    <w:p w14:paraId="4E2C9389" w14:textId="77777777" w:rsidR="006806DD" w:rsidRPr="002A67FF" w:rsidRDefault="006806DD" w:rsidP="00DA3AEA">
      <w:pPr>
        <w:spacing w:after="240" w:line="360" w:lineRule="auto"/>
        <w:jc w:val="both"/>
        <w:rPr>
          <w:rFonts w:ascii="Arial" w:hAnsi="Arial" w:cs="Arial"/>
          <w:sz w:val="24"/>
          <w:szCs w:val="24"/>
        </w:rPr>
      </w:pPr>
    </w:p>
    <w:p w14:paraId="612DFA79" w14:textId="77777777" w:rsidR="006806DD" w:rsidRPr="002A67FF" w:rsidRDefault="006806DD" w:rsidP="00DA3AEA">
      <w:pPr>
        <w:spacing w:after="240" w:line="360" w:lineRule="auto"/>
        <w:jc w:val="both"/>
        <w:rPr>
          <w:rFonts w:ascii="Arial" w:hAnsi="Arial" w:cs="Arial"/>
          <w:sz w:val="24"/>
          <w:szCs w:val="24"/>
        </w:rPr>
      </w:pPr>
    </w:p>
    <w:p w14:paraId="53E6B671" w14:textId="77777777" w:rsidR="006806DD" w:rsidRPr="002A67FF" w:rsidRDefault="006806DD" w:rsidP="00DA3AEA">
      <w:pPr>
        <w:spacing w:after="240" w:line="360" w:lineRule="auto"/>
        <w:jc w:val="both"/>
        <w:rPr>
          <w:rFonts w:ascii="Arial" w:hAnsi="Arial" w:cs="Arial"/>
          <w:sz w:val="24"/>
          <w:szCs w:val="24"/>
        </w:rPr>
      </w:pPr>
    </w:p>
    <w:p w14:paraId="199F2DB2" w14:textId="404A3D0A" w:rsidR="00EE24E5" w:rsidRPr="002A67FF" w:rsidRDefault="00237B83" w:rsidP="00DA3AEA">
      <w:pPr>
        <w:spacing w:after="240" w:line="360" w:lineRule="auto"/>
        <w:jc w:val="both"/>
        <w:rPr>
          <w:rFonts w:ascii="Arial" w:hAnsi="Arial" w:cs="Arial"/>
          <w:sz w:val="24"/>
          <w:szCs w:val="24"/>
        </w:rPr>
      </w:pPr>
      <w:r w:rsidRPr="002A67FF">
        <w:rPr>
          <w:rFonts w:ascii="Arial" w:hAnsi="Arial" w:cs="Arial"/>
          <w:sz w:val="24"/>
          <w:szCs w:val="24"/>
        </w:rPr>
        <w:t>The income statement of Wales Pls for the year ended 31</w:t>
      </w:r>
      <w:r w:rsidRPr="002A67FF">
        <w:rPr>
          <w:rFonts w:ascii="Arial" w:hAnsi="Arial" w:cs="Arial"/>
          <w:sz w:val="24"/>
          <w:szCs w:val="24"/>
          <w:vertAlign w:val="superscript"/>
        </w:rPr>
        <w:t>st</w:t>
      </w:r>
      <w:r w:rsidRPr="002A67FF">
        <w:rPr>
          <w:rFonts w:ascii="Arial" w:hAnsi="Arial" w:cs="Arial"/>
          <w:sz w:val="24"/>
          <w:szCs w:val="24"/>
        </w:rPr>
        <w:t xml:space="preserve"> of December 2021.</w:t>
      </w:r>
    </w:p>
    <w:p w14:paraId="0AA8B5D9" w14:textId="77777777" w:rsidR="00A66ECD" w:rsidRPr="002A67FF" w:rsidRDefault="00A66ECD" w:rsidP="00DA3AEA">
      <w:pPr>
        <w:spacing w:after="240" w:line="360" w:lineRule="auto"/>
        <w:jc w:val="both"/>
        <w:rPr>
          <w:rFonts w:ascii="Arial" w:hAnsi="Arial" w:cs="Arial"/>
          <w:sz w:val="24"/>
          <w:szCs w:val="24"/>
        </w:rPr>
      </w:pPr>
    </w:p>
    <w:p w14:paraId="2C6A4B73" w14:textId="77777777" w:rsidR="00A66ECD" w:rsidRPr="002A67FF" w:rsidRDefault="00A66ECD" w:rsidP="00DA3AEA">
      <w:pPr>
        <w:spacing w:after="240" w:line="360" w:lineRule="auto"/>
        <w:jc w:val="both"/>
        <w:rPr>
          <w:rFonts w:ascii="Arial" w:hAnsi="Arial" w:cs="Arial"/>
          <w:sz w:val="24"/>
          <w:szCs w:val="24"/>
        </w:rPr>
      </w:pPr>
    </w:p>
    <w:tbl>
      <w:tblPr>
        <w:tblW w:w="5840" w:type="dxa"/>
        <w:tblLook w:val="04A0" w:firstRow="1" w:lastRow="0" w:firstColumn="1" w:lastColumn="0" w:noHBand="0" w:noVBand="1"/>
      </w:tblPr>
      <w:tblGrid>
        <w:gridCol w:w="3924"/>
        <w:gridCol w:w="1916"/>
      </w:tblGrid>
      <w:tr w:rsidR="00237B83" w:rsidRPr="002A67FF" w14:paraId="3A37C0BE" w14:textId="77777777" w:rsidTr="00237B83">
        <w:trPr>
          <w:trHeight w:val="615"/>
        </w:trPr>
        <w:tc>
          <w:tcPr>
            <w:tcW w:w="5840" w:type="dxa"/>
            <w:gridSpan w:val="2"/>
            <w:tcBorders>
              <w:top w:val="nil"/>
              <w:left w:val="nil"/>
              <w:bottom w:val="nil"/>
              <w:right w:val="nil"/>
            </w:tcBorders>
            <w:shd w:val="clear" w:color="auto" w:fill="auto"/>
            <w:noWrap/>
            <w:vAlign w:val="bottom"/>
            <w:hideMark/>
          </w:tcPr>
          <w:p w14:paraId="04DD55F8"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Income statement for the year ended 31st December 2021 for Wales Plc</w:t>
            </w:r>
          </w:p>
        </w:tc>
      </w:tr>
      <w:tr w:rsidR="00237B83" w:rsidRPr="002A67FF" w14:paraId="50211A55" w14:textId="77777777" w:rsidTr="00237B83">
        <w:trPr>
          <w:trHeight w:val="300"/>
        </w:trPr>
        <w:tc>
          <w:tcPr>
            <w:tcW w:w="3924" w:type="dxa"/>
            <w:tcBorders>
              <w:top w:val="nil"/>
              <w:left w:val="nil"/>
              <w:bottom w:val="nil"/>
              <w:right w:val="nil"/>
            </w:tcBorders>
            <w:shd w:val="clear" w:color="auto" w:fill="auto"/>
            <w:noWrap/>
            <w:vAlign w:val="bottom"/>
            <w:hideMark/>
          </w:tcPr>
          <w:p w14:paraId="07EA14F7" w14:textId="1DE67C36" w:rsidR="006806DD" w:rsidRPr="002A67FF" w:rsidRDefault="006806DD" w:rsidP="00DA3AEA">
            <w:pPr>
              <w:spacing w:after="0" w:line="360" w:lineRule="auto"/>
              <w:jc w:val="both"/>
              <w:rPr>
                <w:rFonts w:ascii="Arial" w:eastAsia="Times New Roman" w:hAnsi="Arial" w:cs="Arial"/>
                <w:color w:val="000000"/>
                <w:sz w:val="24"/>
                <w:szCs w:val="24"/>
                <w:lang w:eastAsia="en-GB"/>
              </w:rPr>
            </w:pPr>
          </w:p>
        </w:tc>
        <w:tc>
          <w:tcPr>
            <w:tcW w:w="1916" w:type="dxa"/>
            <w:tcBorders>
              <w:top w:val="nil"/>
              <w:left w:val="nil"/>
              <w:bottom w:val="nil"/>
              <w:right w:val="nil"/>
            </w:tcBorders>
            <w:shd w:val="clear" w:color="auto" w:fill="auto"/>
            <w:noWrap/>
            <w:vAlign w:val="bottom"/>
            <w:hideMark/>
          </w:tcPr>
          <w:p w14:paraId="3A32F656"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£800,980.00</w:t>
            </w:r>
          </w:p>
        </w:tc>
      </w:tr>
      <w:tr w:rsidR="00237B83" w:rsidRPr="002A67FF" w14:paraId="714F08FB" w14:textId="77777777" w:rsidTr="00237B83">
        <w:trPr>
          <w:trHeight w:val="300"/>
        </w:trPr>
        <w:tc>
          <w:tcPr>
            <w:tcW w:w="3924" w:type="dxa"/>
            <w:tcBorders>
              <w:top w:val="nil"/>
              <w:left w:val="nil"/>
              <w:bottom w:val="nil"/>
              <w:right w:val="nil"/>
            </w:tcBorders>
            <w:shd w:val="clear" w:color="auto" w:fill="auto"/>
            <w:noWrap/>
            <w:vAlign w:val="bottom"/>
            <w:hideMark/>
          </w:tcPr>
          <w:p w14:paraId="20FC0799"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Cost of sales</w:t>
            </w:r>
          </w:p>
        </w:tc>
        <w:tc>
          <w:tcPr>
            <w:tcW w:w="1916" w:type="dxa"/>
            <w:tcBorders>
              <w:top w:val="nil"/>
              <w:left w:val="nil"/>
              <w:bottom w:val="nil"/>
              <w:right w:val="nil"/>
            </w:tcBorders>
            <w:shd w:val="clear" w:color="auto" w:fill="auto"/>
            <w:noWrap/>
            <w:vAlign w:val="bottom"/>
            <w:hideMark/>
          </w:tcPr>
          <w:p w14:paraId="7FBC2E74"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£578,650.00</w:t>
            </w:r>
          </w:p>
        </w:tc>
      </w:tr>
      <w:tr w:rsidR="00237B83" w:rsidRPr="002A67FF" w14:paraId="40B8EF68" w14:textId="77777777" w:rsidTr="00237B83">
        <w:trPr>
          <w:trHeight w:val="300"/>
        </w:trPr>
        <w:tc>
          <w:tcPr>
            <w:tcW w:w="3924" w:type="dxa"/>
            <w:tcBorders>
              <w:top w:val="nil"/>
              <w:left w:val="nil"/>
              <w:bottom w:val="nil"/>
              <w:right w:val="nil"/>
            </w:tcBorders>
            <w:shd w:val="clear" w:color="auto" w:fill="auto"/>
            <w:noWrap/>
            <w:vAlign w:val="bottom"/>
            <w:hideMark/>
          </w:tcPr>
          <w:p w14:paraId="0018744E"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Gross profit</w:t>
            </w:r>
          </w:p>
        </w:tc>
        <w:tc>
          <w:tcPr>
            <w:tcW w:w="1916" w:type="dxa"/>
            <w:tcBorders>
              <w:top w:val="nil"/>
              <w:left w:val="nil"/>
              <w:bottom w:val="nil"/>
              <w:right w:val="nil"/>
            </w:tcBorders>
            <w:shd w:val="clear" w:color="auto" w:fill="auto"/>
            <w:noWrap/>
            <w:vAlign w:val="bottom"/>
            <w:hideMark/>
          </w:tcPr>
          <w:p w14:paraId="45329633"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£222,330.00</w:t>
            </w:r>
          </w:p>
        </w:tc>
      </w:tr>
      <w:tr w:rsidR="00237B83" w:rsidRPr="002A67FF" w14:paraId="33EAAE76" w14:textId="77777777" w:rsidTr="00237B83">
        <w:trPr>
          <w:trHeight w:val="300"/>
        </w:trPr>
        <w:tc>
          <w:tcPr>
            <w:tcW w:w="3924" w:type="dxa"/>
            <w:tcBorders>
              <w:top w:val="nil"/>
              <w:left w:val="nil"/>
              <w:bottom w:val="nil"/>
              <w:right w:val="nil"/>
            </w:tcBorders>
            <w:shd w:val="clear" w:color="auto" w:fill="auto"/>
            <w:noWrap/>
            <w:vAlign w:val="bottom"/>
            <w:hideMark/>
          </w:tcPr>
          <w:p w14:paraId="11C537D5"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p>
        </w:tc>
        <w:tc>
          <w:tcPr>
            <w:tcW w:w="1916" w:type="dxa"/>
            <w:tcBorders>
              <w:top w:val="nil"/>
              <w:left w:val="nil"/>
              <w:bottom w:val="nil"/>
              <w:right w:val="nil"/>
            </w:tcBorders>
            <w:shd w:val="clear" w:color="auto" w:fill="auto"/>
            <w:noWrap/>
            <w:vAlign w:val="bottom"/>
            <w:hideMark/>
          </w:tcPr>
          <w:p w14:paraId="55FBB20E" w14:textId="77777777" w:rsidR="00237B83" w:rsidRPr="002A67FF" w:rsidRDefault="00237B83" w:rsidP="00DA3AEA">
            <w:pPr>
              <w:spacing w:after="0" w:line="360" w:lineRule="auto"/>
              <w:jc w:val="both"/>
              <w:rPr>
                <w:rFonts w:ascii="Arial" w:eastAsia="Times New Roman" w:hAnsi="Arial" w:cs="Arial"/>
                <w:sz w:val="24"/>
                <w:szCs w:val="24"/>
                <w:lang w:eastAsia="en-GB"/>
              </w:rPr>
            </w:pPr>
          </w:p>
        </w:tc>
      </w:tr>
      <w:tr w:rsidR="00237B83" w:rsidRPr="002A67FF" w14:paraId="1B73C3AE" w14:textId="77777777" w:rsidTr="00237B83">
        <w:trPr>
          <w:trHeight w:val="300"/>
        </w:trPr>
        <w:tc>
          <w:tcPr>
            <w:tcW w:w="3924" w:type="dxa"/>
            <w:tcBorders>
              <w:top w:val="nil"/>
              <w:left w:val="nil"/>
              <w:bottom w:val="nil"/>
              <w:right w:val="nil"/>
            </w:tcBorders>
            <w:shd w:val="clear" w:color="auto" w:fill="auto"/>
            <w:noWrap/>
            <w:vAlign w:val="bottom"/>
            <w:hideMark/>
          </w:tcPr>
          <w:p w14:paraId="4D33A382"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Administrative expenses</w:t>
            </w:r>
          </w:p>
        </w:tc>
        <w:tc>
          <w:tcPr>
            <w:tcW w:w="1916" w:type="dxa"/>
            <w:tcBorders>
              <w:top w:val="nil"/>
              <w:left w:val="nil"/>
              <w:bottom w:val="nil"/>
              <w:right w:val="nil"/>
            </w:tcBorders>
            <w:shd w:val="clear" w:color="auto" w:fill="auto"/>
            <w:noWrap/>
            <w:vAlign w:val="bottom"/>
            <w:hideMark/>
          </w:tcPr>
          <w:p w14:paraId="5114865F"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£30,000.00</w:t>
            </w:r>
          </w:p>
        </w:tc>
      </w:tr>
      <w:tr w:rsidR="00237B83" w:rsidRPr="002A67FF" w14:paraId="41558F89" w14:textId="77777777" w:rsidTr="00237B83">
        <w:trPr>
          <w:trHeight w:val="300"/>
        </w:trPr>
        <w:tc>
          <w:tcPr>
            <w:tcW w:w="3924" w:type="dxa"/>
            <w:tcBorders>
              <w:top w:val="nil"/>
              <w:left w:val="nil"/>
              <w:bottom w:val="nil"/>
              <w:right w:val="nil"/>
            </w:tcBorders>
            <w:shd w:val="clear" w:color="auto" w:fill="auto"/>
            <w:noWrap/>
            <w:vAlign w:val="bottom"/>
            <w:hideMark/>
          </w:tcPr>
          <w:p w14:paraId="4326A388"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Distribution costs</w:t>
            </w:r>
          </w:p>
        </w:tc>
        <w:tc>
          <w:tcPr>
            <w:tcW w:w="1916" w:type="dxa"/>
            <w:tcBorders>
              <w:top w:val="nil"/>
              <w:left w:val="nil"/>
              <w:bottom w:val="nil"/>
              <w:right w:val="nil"/>
            </w:tcBorders>
            <w:shd w:val="clear" w:color="auto" w:fill="auto"/>
            <w:noWrap/>
            <w:vAlign w:val="bottom"/>
            <w:hideMark/>
          </w:tcPr>
          <w:p w14:paraId="3C5C7086"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£28,000.00</w:t>
            </w:r>
          </w:p>
        </w:tc>
      </w:tr>
      <w:tr w:rsidR="00237B83" w:rsidRPr="002A67FF" w14:paraId="50B193A5" w14:textId="77777777" w:rsidTr="00237B83">
        <w:trPr>
          <w:trHeight w:val="300"/>
        </w:trPr>
        <w:tc>
          <w:tcPr>
            <w:tcW w:w="3924" w:type="dxa"/>
            <w:tcBorders>
              <w:top w:val="nil"/>
              <w:left w:val="nil"/>
              <w:bottom w:val="nil"/>
              <w:right w:val="nil"/>
            </w:tcBorders>
            <w:shd w:val="clear" w:color="auto" w:fill="auto"/>
            <w:noWrap/>
            <w:vAlign w:val="bottom"/>
            <w:hideMark/>
          </w:tcPr>
          <w:p w14:paraId="0A703FDB"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Sales commission</w:t>
            </w:r>
          </w:p>
        </w:tc>
        <w:tc>
          <w:tcPr>
            <w:tcW w:w="1916" w:type="dxa"/>
            <w:tcBorders>
              <w:top w:val="nil"/>
              <w:left w:val="nil"/>
              <w:bottom w:val="nil"/>
              <w:right w:val="nil"/>
            </w:tcBorders>
            <w:shd w:val="clear" w:color="auto" w:fill="auto"/>
            <w:noWrap/>
            <w:vAlign w:val="bottom"/>
            <w:hideMark/>
          </w:tcPr>
          <w:p w14:paraId="0F4E7A2C"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£3,000.00</w:t>
            </w:r>
          </w:p>
        </w:tc>
      </w:tr>
      <w:tr w:rsidR="00237B83" w:rsidRPr="002A67FF" w14:paraId="4CDE7458" w14:textId="77777777" w:rsidTr="00237B83">
        <w:trPr>
          <w:trHeight w:val="300"/>
        </w:trPr>
        <w:tc>
          <w:tcPr>
            <w:tcW w:w="3924" w:type="dxa"/>
            <w:tcBorders>
              <w:top w:val="nil"/>
              <w:left w:val="nil"/>
              <w:bottom w:val="nil"/>
              <w:right w:val="nil"/>
            </w:tcBorders>
            <w:shd w:val="clear" w:color="auto" w:fill="auto"/>
            <w:noWrap/>
            <w:vAlign w:val="bottom"/>
            <w:hideMark/>
          </w:tcPr>
          <w:p w14:paraId="4779FA7B"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Directors remuneration</w:t>
            </w:r>
          </w:p>
        </w:tc>
        <w:tc>
          <w:tcPr>
            <w:tcW w:w="1916" w:type="dxa"/>
            <w:tcBorders>
              <w:top w:val="nil"/>
              <w:left w:val="nil"/>
              <w:bottom w:val="nil"/>
              <w:right w:val="nil"/>
            </w:tcBorders>
            <w:shd w:val="clear" w:color="auto" w:fill="auto"/>
            <w:noWrap/>
            <w:vAlign w:val="bottom"/>
            <w:hideMark/>
          </w:tcPr>
          <w:p w14:paraId="2D8B1CD9"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£5,000.00</w:t>
            </w:r>
          </w:p>
        </w:tc>
      </w:tr>
      <w:tr w:rsidR="00237B83" w:rsidRPr="002A67FF" w14:paraId="37CAF489" w14:textId="77777777" w:rsidTr="00237B83">
        <w:trPr>
          <w:trHeight w:val="300"/>
        </w:trPr>
        <w:tc>
          <w:tcPr>
            <w:tcW w:w="3924" w:type="dxa"/>
            <w:tcBorders>
              <w:top w:val="nil"/>
              <w:left w:val="nil"/>
              <w:bottom w:val="nil"/>
              <w:right w:val="nil"/>
            </w:tcBorders>
            <w:shd w:val="clear" w:color="auto" w:fill="auto"/>
            <w:noWrap/>
            <w:vAlign w:val="bottom"/>
            <w:hideMark/>
          </w:tcPr>
          <w:p w14:paraId="0D2220B3"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Operating profit</w:t>
            </w:r>
          </w:p>
        </w:tc>
        <w:tc>
          <w:tcPr>
            <w:tcW w:w="1916" w:type="dxa"/>
            <w:tcBorders>
              <w:top w:val="nil"/>
              <w:left w:val="nil"/>
              <w:bottom w:val="nil"/>
              <w:right w:val="nil"/>
            </w:tcBorders>
            <w:shd w:val="clear" w:color="auto" w:fill="auto"/>
            <w:noWrap/>
            <w:vAlign w:val="bottom"/>
            <w:hideMark/>
          </w:tcPr>
          <w:p w14:paraId="714D2680"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£156,330.00</w:t>
            </w:r>
          </w:p>
        </w:tc>
      </w:tr>
      <w:tr w:rsidR="00237B83" w:rsidRPr="002A67FF" w14:paraId="2FFB78CC" w14:textId="77777777" w:rsidTr="00237B83">
        <w:trPr>
          <w:trHeight w:val="300"/>
        </w:trPr>
        <w:tc>
          <w:tcPr>
            <w:tcW w:w="3924" w:type="dxa"/>
            <w:tcBorders>
              <w:top w:val="nil"/>
              <w:left w:val="nil"/>
              <w:bottom w:val="nil"/>
              <w:right w:val="nil"/>
            </w:tcBorders>
            <w:shd w:val="clear" w:color="auto" w:fill="auto"/>
            <w:noWrap/>
            <w:vAlign w:val="bottom"/>
            <w:hideMark/>
          </w:tcPr>
          <w:p w14:paraId="00140550"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p>
        </w:tc>
        <w:tc>
          <w:tcPr>
            <w:tcW w:w="1916" w:type="dxa"/>
            <w:tcBorders>
              <w:top w:val="nil"/>
              <w:left w:val="nil"/>
              <w:bottom w:val="nil"/>
              <w:right w:val="nil"/>
            </w:tcBorders>
            <w:shd w:val="clear" w:color="auto" w:fill="auto"/>
            <w:noWrap/>
            <w:vAlign w:val="bottom"/>
            <w:hideMark/>
          </w:tcPr>
          <w:p w14:paraId="1B1C83DD" w14:textId="77777777" w:rsidR="00237B83" w:rsidRPr="002A67FF" w:rsidRDefault="00237B83" w:rsidP="00DA3AEA">
            <w:pPr>
              <w:spacing w:after="0" w:line="360" w:lineRule="auto"/>
              <w:jc w:val="both"/>
              <w:rPr>
                <w:rFonts w:ascii="Arial" w:eastAsia="Times New Roman" w:hAnsi="Arial" w:cs="Arial"/>
                <w:sz w:val="24"/>
                <w:szCs w:val="24"/>
                <w:lang w:eastAsia="en-GB"/>
              </w:rPr>
            </w:pPr>
          </w:p>
        </w:tc>
      </w:tr>
      <w:tr w:rsidR="00237B83" w:rsidRPr="002A67FF" w14:paraId="5481F2E7" w14:textId="77777777" w:rsidTr="00237B83">
        <w:trPr>
          <w:trHeight w:val="300"/>
        </w:trPr>
        <w:tc>
          <w:tcPr>
            <w:tcW w:w="3924" w:type="dxa"/>
            <w:tcBorders>
              <w:top w:val="nil"/>
              <w:left w:val="nil"/>
              <w:bottom w:val="nil"/>
              <w:right w:val="nil"/>
            </w:tcBorders>
            <w:shd w:val="clear" w:color="auto" w:fill="auto"/>
            <w:noWrap/>
            <w:vAlign w:val="bottom"/>
            <w:hideMark/>
          </w:tcPr>
          <w:p w14:paraId="5D560479"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Interest paid</w:t>
            </w:r>
          </w:p>
        </w:tc>
        <w:tc>
          <w:tcPr>
            <w:tcW w:w="1916" w:type="dxa"/>
            <w:tcBorders>
              <w:top w:val="nil"/>
              <w:left w:val="nil"/>
              <w:bottom w:val="nil"/>
              <w:right w:val="nil"/>
            </w:tcBorders>
            <w:shd w:val="clear" w:color="auto" w:fill="auto"/>
            <w:noWrap/>
            <w:vAlign w:val="bottom"/>
            <w:hideMark/>
          </w:tcPr>
          <w:p w14:paraId="47F6720B"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£2,000.00</w:t>
            </w:r>
          </w:p>
        </w:tc>
      </w:tr>
      <w:tr w:rsidR="00237B83" w:rsidRPr="002A67FF" w14:paraId="4DD9E550" w14:textId="77777777" w:rsidTr="00237B83">
        <w:trPr>
          <w:trHeight w:val="300"/>
        </w:trPr>
        <w:tc>
          <w:tcPr>
            <w:tcW w:w="3924" w:type="dxa"/>
            <w:tcBorders>
              <w:top w:val="nil"/>
              <w:left w:val="nil"/>
              <w:bottom w:val="nil"/>
              <w:right w:val="nil"/>
            </w:tcBorders>
            <w:shd w:val="clear" w:color="auto" w:fill="auto"/>
            <w:noWrap/>
            <w:vAlign w:val="bottom"/>
            <w:hideMark/>
          </w:tcPr>
          <w:p w14:paraId="185058C5"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Profit before taxes</w:t>
            </w:r>
          </w:p>
        </w:tc>
        <w:tc>
          <w:tcPr>
            <w:tcW w:w="1916" w:type="dxa"/>
            <w:tcBorders>
              <w:top w:val="nil"/>
              <w:left w:val="nil"/>
              <w:bottom w:val="nil"/>
              <w:right w:val="nil"/>
            </w:tcBorders>
            <w:shd w:val="clear" w:color="auto" w:fill="auto"/>
            <w:noWrap/>
            <w:vAlign w:val="bottom"/>
            <w:hideMark/>
          </w:tcPr>
          <w:p w14:paraId="5D6A30AB"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£154,330.00</w:t>
            </w:r>
          </w:p>
        </w:tc>
      </w:tr>
      <w:tr w:rsidR="00237B83" w:rsidRPr="002A67FF" w14:paraId="2B7D90D6" w14:textId="77777777" w:rsidTr="00237B83">
        <w:trPr>
          <w:trHeight w:val="300"/>
        </w:trPr>
        <w:tc>
          <w:tcPr>
            <w:tcW w:w="3924" w:type="dxa"/>
            <w:tcBorders>
              <w:top w:val="nil"/>
              <w:left w:val="nil"/>
              <w:bottom w:val="nil"/>
              <w:right w:val="nil"/>
            </w:tcBorders>
            <w:shd w:val="clear" w:color="auto" w:fill="auto"/>
            <w:noWrap/>
            <w:vAlign w:val="bottom"/>
            <w:hideMark/>
          </w:tcPr>
          <w:p w14:paraId="3B3F1C0F"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p>
        </w:tc>
        <w:tc>
          <w:tcPr>
            <w:tcW w:w="1916" w:type="dxa"/>
            <w:tcBorders>
              <w:top w:val="nil"/>
              <w:left w:val="nil"/>
              <w:bottom w:val="nil"/>
              <w:right w:val="nil"/>
            </w:tcBorders>
            <w:shd w:val="clear" w:color="auto" w:fill="auto"/>
            <w:noWrap/>
            <w:vAlign w:val="bottom"/>
            <w:hideMark/>
          </w:tcPr>
          <w:p w14:paraId="7F2437CC" w14:textId="77777777" w:rsidR="00237B83" w:rsidRPr="002A67FF" w:rsidRDefault="00237B83" w:rsidP="00DA3AEA">
            <w:pPr>
              <w:spacing w:after="0" w:line="360" w:lineRule="auto"/>
              <w:jc w:val="both"/>
              <w:rPr>
                <w:rFonts w:ascii="Arial" w:eastAsia="Times New Roman" w:hAnsi="Arial" w:cs="Arial"/>
                <w:sz w:val="24"/>
                <w:szCs w:val="24"/>
                <w:lang w:eastAsia="en-GB"/>
              </w:rPr>
            </w:pPr>
          </w:p>
        </w:tc>
      </w:tr>
      <w:tr w:rsidR="00237B83" w:rsidRPr="002A67FF" w14:paraId="76870B79" w14:textId="77777777" w:rsidTr="00237B83">
        <w:trPr>
          <w:trHeight w:val="300"/>
        </w:trPr>
        <w:tc>
          <w:tcPr>
            <w:tcW w:w="3924" w:type="dxa"/>
            <w:tcBorders>
              <w:top w:val="nil"/>
              <w:left w:val="nil"/>
              <w:bottom w:val="nil"/>
              <w:right w:val="nil"/>
            </w:tcBorders>
            <w:shd w:val="clear" w:color="auto" w:fill="auto"/>
            <w:noWrap/>
            <w:vAlign w:val="bottom"/>
            <w:hideMark/>
          </w:tcPr>
          <w:p w14:paraId="0B2A21CF"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Corporate tax</w:t>
            </w:r>
          </w:p>
        </w:tc>
        <w:tc>
          <w:tcPr>
            <w:tcW w:w="1916" w:type="dxa"/>
            <w:tcBorders>
              <w:top w:val="nil"/>
              <w:left w:val="nil"/>
              <w:bottom w:val="nil"/>
              <w:right w:val="nil"/>
            </w:tcBorders>
            <w:shd w:val="clear" w:color="auto" w:fill="auto"/>
            <w:noWrap/>
            <w:vAlign w:val="bottom"/>
            <w:hideMark/>
          </w:tcPr>
          <w:p w14:paraId="6A5FC149"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£100,000.00</w:t>
            </w:r>
          </w:p>
        </w:tc>
      </w:tr>
      <w:tr w:rsidR="00237B83" w:rsidRPr="002A67FF" w14:paraId="4212A221" w14:textId="77777777" w:rsidTr="00237B83">
        <w:trPr>
          <w:trHeight w:val="300"/>
        </w:trPr>
        <w:tc>
          <w:tcPr>
            <w:tcW w:w="3924" w:type="dxa"/>
            <w:tcBorders>
              <w:top w:val="nil"/>
              <w:left w:val="nil"/>
              <w:bottom w:val="nil"/>
              <w:right w:val="nil"/>
            </w:tcBorders>
            <w:shd w:val="clear" w:color="auto" w:fill="auto"/>
            <w:noWrap/>
            <w:vAlign w:val="bottom"/>
            <w:hideMark/>
          </w:tcPr>
          <w:p w14:paraId="35D007C2"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Preference dividends paid</w:t>
            </w:r>
          </w:p>
        </w:tc>
        <w:tc>
          <w:tcPr>
            <w:tcW w:w="1916" w:type="dxa"/>
            <w:tcBorders>
              <w:top w:val="nil"/>
              <w:left w:val="nil"/>
              <w:bottom w:val="nil"/>
              <w:right w:val="nil"/>
            </w:tcBorders>
            <w:shd w:val="clear" w:color="auto" w:fill="auto"/>
            <w:noWrap/>
            <w:vAlign w:val="bottom"/>
            <w:hideMark/>
          </w:tcPr>
          <w:p w14:paraId="08C67F69"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£30,000.00</w:t>
            </w:r>
          </w:p>
        </w:tc>
      </w:tr>
      <w:tr w:rsidR="00237B83" w:rsidRPr="002A67FF" w14:paraId="1AD82AAE" w14:textId="77777777" w:rsidTr="00237B83">
        <w:trPr>
          <w:trHeight w:val="300"/>
        </w:trPr>
        <w:tc>
          <w:tcPr>
            <w:tcW w:w="3924" w:type="dxa"/>
            <w:tcBorders>
              <w:top w:val="nil"/>
              <w:left w:val="nil"/>
              <w:bottom w:val="nil"/>
              <w:right w:val="nil"/>
            </w:tcBorders>
            <w:shd w:val="clear" w:color="auto" w:fill="auto"/>
            <w:noWrap/>
            <w:vAlign w:val="bottom"/>
            <w:hideMark/>
          </w:tcPr>
          <w:p w14:paraId="5FE2B4A9"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Ordinary dividend paid</w:t>
            </w:r>
          </w:p>
        </w:tc>
        <w:tc>
          <w:tcPr>
            <w:tcW w:w="1916" w:type="dxa"/>
            <w:tcBorders>
              <w:top w:val="nil"/>
              <w:left w:val="nil"/>
              <w:bottom w:val="nil"/>
              <w:right w:val="nil"/>
            </w:tcBorders>
            <w:shd w:val="clear" w:color="auto" w:fill="auto"/>
            <w:noWrap/>
            <w:vAlign w:val="bottom"/>
            <w:hideMark/>
          </w:tcPr>
          <w:p w14:paraId="1739AE15" w14:textId="77777777" w:rsidR="00237B83" w:rsidRPr="002A67FF" w:rsidRDefault="00237B83" w:rsidP="00DA3AEA">
            <w:pPr>
              <w:spacing w:after="0" w:line="360" w:lineRule="auto"/>
              <w:jc w:val="both"/>
              <w:rPr>
                <w:rFonts w:ascii="Arial" w:eastAsia="Times New Roman" w:hAnsi="Arial" w:cs="Arial"/>
                <w:color w:val="000000"/>
                <w:sz w:val="24"/>
                <w:szCs w:val="24"/>
                <w:lang w:eastAsia="en-GB"/>
              </w:rPr>
            </w:pPr>
            <w:r w:rsidRPr="002A67FF">
              <w:rPr>
                <w:rFonts w:ascii="Arial" w:eastAsia="Times New Roman" w:hAnsi="Arial" w:cs="Arial"/>
                <w:color w:val="000000"/>
                <w:sz w:val="24"/>
                <w:szCs w:val="24"/>
                <w:lang w:eastAsia="en-GB"/>
              </w:rPr>
              <w:t>£20,000.00</w:t>
            </w:r>
          </w:p>
        </w:tc>
      </w:tr>
      <w:tr w:rsidR="00237B83" w:rsidRPr="002A67FF" w14:paraId="1D26E9D3" w14:textId="77777777" w:rsidTr="00237B83">
        <w:trPr>
          <w:trHeight w:val="300"/>
        </w:trPr>
        <w:tc>
          <w:tcPr>
            <w:tcW w:w="3924" w:type="dxa"/>
            <w:tcBorders>
              <w:top w:val="nil"/>
              <w:left w:val="nil"/>
              <w:bottom w:val="nil"/>
              <w:right w:val="nil"/>
            </w:tcBorders>
            <w:shd w:val="clear" w:color="auto" w:fill="auto"/>
            <w:noWrap/>
            <w:vAlign w:val="bottom"/>
            <w:hideMark/>
          </w:tcPr>
          <w:p w14:paraId="71EA20E3"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Net profit</w:t>
            </w:r>
          </w:p>
        </w:tc>
        <w:tc>
          <w:tcPr>
            <w:tcW w:w="1916" w:type="dxa"/>
            <w:tcBorders>
              <w:top w:val="nil"/>
              <w:left w:val="nil"/>
              <w:bottom w:val="nil"/>
              <w:right w:val="nil"/>
            </w:tcBorders>
            <w:shd w:val="clear" w:color="auto" w:fill="auto"/>
            <w:noWrap/>
            <w:vAlign w:val="bottom"/>
            <w:hideMark/>
          </w:tcPr>
          <w:p w14:paraId="3DFC8FD6" w14:textId="77777777" w:rsidR="00237B83" w:rsidRPr="002A67FF" w:rsidRDefault="00237B83" w:rsidP="00DA3AEA">
            <w:pPr>
              <w:spacing w:after="0" w:line="360" w:lineRule="auto"/>
              <w:jc w:val="both"/>
              <w:rPr>
                <w:rFonts w:ascii="Arial" w:eastAsia="Times New Roman" w:hAnsi="Arial" w:cs="Arial"/>
                <w:b/>
                <w:bCs/>
                <w:color w:val="000000"/>
                <w:sz w:val="24"/>
                <w:szCs w:val="24"/>
                <w:lang w:eastAsia="en-GB"/>
              </w:rPr>
            </w:pPr>
            <w:r w:rsidRPr="002A67FF">
              <w:rPr>
                <w:rFonts w:ascii="Arial" w:eastAsia="Times New Roman" w:hAnsi="Arial" w:cs="Arial"/>
                <w:b/>
                <w:bCs/>
                <w:color w:val="000000"/>
                <w:sz w:val="24"/>
                <w:szCs w:val="24"/>
                <w:lang w:eastAsia="en-GB"/>
              </w:rPr>
              <w:t>£4,330.00</w:t>
            </w:r>
          </w:p>
        </w:tc>
      </w:tr>
    </w:tbl>
    <w:p w14:paraId="78E4F866" w14:textId="77777777" w:rsidR="00237B83" w:rsidRPr="002A67FF" w:rsidRDefault="00237B83" w:rsidP="00DA3AEA">
      <w:pPr>
        <w:spacing w:after="0" w:line="360" w:lineRule="auto"/>
        <w:jc w:val="both"/>
        <w:rPr>
          <w:rFonts w:ascii="Arial" w:hAnsi="Arial" w:cs="Arial"/>
          <w:sz w:val="24"/>
          <w:szCs w:val="24"/>
        </w:rPr>
      </w:pPr>
    </w:p>
    <w:p w14:paraId="44E8C3C1" w14:textId="0877EF37" w:rsidR="006806DD" w:rsidRPr="002A67FF" w:rsidRDefault="006806DD" w:rsidP="00DA3AEA">
      <w:pPr>
        <w:spacing w:after="240" w:line="360" w:lineRule="auto"/>
        <w:jc w:val="both"/>
        <w:rPr>
          <w:rFonts w:ascii="Arial" w:hAnsi="Arial" w:cs="Arial"/>
          <w:i/>
          <w:iCs/>
          <w:sz w:val="24"/>
          <w:szCs w:val="24"/>
          <w:u w:val="single"/>
        </w:rPr>
      </w:pPr>
      <w:r w:rsidRPr="002A67FF">
        <w:rPr>
          <w:rFonts w:ascii="Arial" w:hAnsi="Arial" w:cs="Arial"/>
          <w:i/>
          <w:iCs/>
          <w:sz w:val="24"/>
          <w:szCs w:val="24"/>
          <w:u w:val="single"/>
        </w:rPr>
        <w:t>How the calculations have been made:</w:t>
      </w:r>
    </w:p>
    <w:p w14:paraId="2559FB01" w14:textId="6DB14674" w:rsidR="005F1998" w:rsidRPr="002A67FF" w:rsidRDefault="005F1998" w:rsidP="00DA3AEA">
      <w:pPr>
        <w:spacing w:after="240" w:line="360" w:lineRule="auto"/>
        <w:jc w:val="both"/>
        <w:rPr>
          <w:rFonts w:ascii="Arial" w:hAnsi="Arial" w:cs="Arial"/>
          <w:sz w:val="24"/>
          <w:szCs w:val="24"/>
        </w:rPr>
      </w:pPr>
      <w:r w:rsidRPr="002A67FF">
        <w:rPr>
          <w:rFonts w:ascii="Arial" w:hAnsi="Arial" w:cs="Arial"/>
          <w:sz w:val="24"/>
          <w:szCs w:val="24"/>
        </w:rPr>
        <w:t>Sales = 800,000 + 980 = £</w:t>
      </w:r>
      <w:r w:rsidR="00A66ECD" w:rsidRPr="002A67FF">
        <w:rPr>
          <w:rFonts w:ascii="Arial" w:hAnsi="Arial" w:cs="Arial"/>
          <w:sz w:val="24"/>
          <w:szCs w:val="24"/>
        </w:rPr>
        <w:t>800.98</w:t>
      </w:r>
      <w:r w:rsidRPr="002A67FF">
        <w:rPr>
          <w:rFonts w:ascii="Arial" w:hAnsi="Arial" w:cs="Arial"/>
          <w:sz w:val="24"/>
          <w:szCs w:val="24"/>
        </w:rPr>
        <w:t>0</w:t>
      </w:r>
    </w:p>
    <w:p w14:paraId="07FF0A92" w14:textId="77777777" w:rsidR="005F1998" w:rsidRPr="002A67FF" w:rsidRDefault="005F1998" w:rsidP="00DA3AEA">
      <w:pPr>
        <w:spacing w:after="240" w:line="360" w:lineRule="auto"/>
        <w:jc w:val="both"/>
        <w:rPr>
          <w:rFonts w:ascii="Arial" w:hAnsi="Arial" w:cs="Arial"/>
          <w:sz w:val="24"/>
          <w:szCs w:val="24"/>
        </w:rPr>
      </w:pPr>
      <w:r w:rsidRPr="002A67FF">
        <w:rPr>
          <w:rFonts w:ascii="Arial" w:hAnsi="Arial" w:cs="Arial"/>
          <w:sz w:val="24"/>
          <w:szCs w:val="24"/>
        </w:rPr>
        <w:t>Gross profit = Sales – Cost of sales</w:t>
      </w:r>
    </w:p>
    <w:p w14:paraId="5E4525CE" w14:textId="77777777" w:rsidR="005F1998" w:rsidRPr="002A67FF" w:rsidRDefault="005F1998" w:rsidP="00DA3AEA">
      <w:pPr>
        <w:spacing w:after="240" w:line="360" w:lineRule="auto"/>
        <w:jc w:val="both"/>
        <w:rPr>
          <w:rFonts w:ascii="Arial" w:hAnsi="Arial" w:cs="Arial"/>
          <w:sz w:val="24"/>
          <w:szCs w:val="24"/>
        </w:rPr>
      </w:pPr>
      <w:r w:rsidRPr="002A67FF">
        <w:rPr>
          <w:rFonts w:ascii="Arial" w:hAnsi="Arial" w:cs="Arial"/>
          <w:sz w:val="24"/>
          <w:szCs w:val="24"/>
        </w:rPr>
        <w:t>Operating profit = Gross profit – operating expenses</w:t>
      </w:r>
    </w:p>
    <w:p w14:paraId="1DC83478" w14:textId="77777777" w:rsidR="005F1998" w:rsidRPr="002A67FF" w:rsidRDefault="005F1998" w:rsidP="00DA3AEA">
      <w:pPr>
        <w:spacing w:after="240" w:line="360" w:lineRule="auto"/>
        <w:jc w:val="both"/>
        <w:rPr>
          <w:rFonts w:ascii="Arial" w:hAnsi="Arial" w:cs="Arial"/>
          <w:sz w:val="24"/>
          <w:szCs w:val="24"/>
        </w:rPr>
      </w:pPr>
      <w:r w:rsidRPr="002A67FF">
        <w:rPr>
          <w:rFonts w:ascii="Arial" w:hAnsi="Arial" w:cs="Arial"/>
          <w:sz w:val="24"/>
          <w:szCs w:val="24"/>
        </w:rPr>
        <w:t>Profit before taxes = Operating profit – Non-operating expenses</w:t>
      </w:r>
    </w:p>
    <w:p w14:paraId="249190E6" w14:textId="77777777" w:rsidR="005F1998" w:rsidRPr="002A67FF" w:rsidRDefault="005F1998" w:rsidP="00DA3AEA">
      <w:pPr>
        <w:spacing w:after="240" w:line="360" w:lineRule="auto"/>
        <w:jc w:val="both"/>
        <w:rPr>
          <w:rFonts w:ascii="Arial" w:hAnsi="Arial" w:cs="Arial"/>
          <w:sz w:val="24"/>
          <w:szCs w:val="24"/>
        </w:rPr>
      </w:pPr>
      <w:r w:rsidRPr="002A67FF">
        <w:rPr>
          <w:rFonts w:ascii="Arial" w:hAnsi="Arial" w:cs="Arial"/>
          <w:sz w:val="24"/>
          <w:szCs w:val="24"/>
        </w:rPr>
        <w:t>Net profit = Profit before taxes – Provision for taxes – Dividends paid</w:t>
      </w:r>
    </w:p>
    <w:p w14:paraId="7F708EF5" w14:textId="77777777" w:rsidR="005F1998" w:rsidRPr="002A67FF" w:rsidRDefault="005F1998" w:rsidP="00DA3AEA">
      <w:pPr>
        <w:spacing w:after="240" w:line="360" w:lineRule="auto"/>
        <w:jc w:val="both"/>
        <w:rPr>
          <w:rFonts w:ascii="Arial" w:hAnsi="Arial" w:cs="Arial"/>
          <w:sz w:val="24"/>
          <w:szCs w:val="24"/>
        </w:rPr>
      </w:pPr>
    </w:p>
    <w:p w14:paraId="781C1512" w14:textId="77777777" w:rsidR="00EA7939" w:rsidRPr="002A67FF" w:rsidRDefault="00EA7939" w:rsidP="00DA3AEA">
      <w:pPr>
        <w:spacing w:after="240" w:line="360" w:lineRule="auto"/>
        <w:jc w:val="both"/>
        <w:rPr>
          <w:rFonts w:ascii="Arial" w:hAnsi="Arial" w:cs="Arial"/>
          <w:sz w:val="24"/>
          <w:szCs w:val="24"/>
        </w:rPr>
      </w:pPr>
    </w:p>
    <w:tbl>
      <w:tblPr>
        <w:tblW w:w="11793" w:type="dxa"/>
        <w:tblInd w:w="-1418" w:type="dxa"/>
        <w:tblLook w:val="04A0" w:firstRow="1" w:lastRow="0" w:firstColumn="1" w:lastColumn="0" w:noHBand="0" w:noVBand="1"/>
      </w:tblPr>
      <w:tblGrid>
        <w:gridCol w:w="11793"/>
      </w:tblGrid>
      <w:tr w:rsidR="00EA7939" w:rsidRPr="002A67FF" w14:paraId="74C8C087" w14:textId="77777777" w:rsidTr="00070F68">
        <w:trPr>
          <w:trHeight w:val="511"/>
        </w:trPr>
        <w:tc>
          <w:tcPr>
            <w:tcW w:w="11793" w:type="dxa"/>
            <w:tcBorders>
              <w:top w:val="nil"/>
              <w:left w:val="nil"/>
              <w:bottom w:val="nil"/>
              <w:right w:val="nil"/>
            </w:tcBorders>
            <w:shd w:val="clear" w:color="auto" w:fill="auto"/>
            <w:noWrap/>
            <w:vAlign w:val="bottom"/>
            <w:hideMark/>
          </w:tcPr>
          <w:p w14:paraId="705709CB" w14:textId="1A990B45" w:rsidR="00EA7939" w:rsidRPr="002A67FF" w:rsidRDefault="00FD44BF" w:rsidP="00DA3AEA">
            <w:pPr>
              <w:spacing w:after="0" w:line="360" w:lineRule="auto"/>
              <w:jc w:val="both"/>
              <w:rPr>
                <w:rFonts w:ascii="Arial" w:eastAsia="Times New Roman" w:hAnsi="Arial" w:cs="Arial"/>
                <w:b/>
                <w:bCs/>
                <w:color w:val="000000"/>
                <w:sz w:val="24"/>
                <w:szCs w:val="24"/>
                <w:lang w:eastAsia="en-GB"/>
              </w:rPr>
            </w:pPr>
            <w:r w:rsidRPr="00FD44BF">
              <w:rPr>
                <w:rFonts w:ascii="Arial" w:eastAsia="Times New Roman" w:hAnsi="Arial" w:cs="Arial"/>
                <w:color w:val="000000"/>
                <w:sz w:val="24"/>
                <w:szCs w:val="24"/>
                <w:lang w:eastAsia="en-GB"/>
              </w:rPr>
              <w:t xml:space="preserve">A balance sheet is a financial statement that shows a company's assets, liabilities, and equity at a specific point in time. It </w:t>
            </w:r>
            <w:r w:rsidR="00CA295D">
              <w:rPr>
                <w:rFonts w:ascii="Arial" w:eastAsia="Times New Roman" w:hAnsi="Arial" w:cs="Arial"/>
                <w:color w:val="000000"/>
                <w:sz w:val="24"/>
                <w:szCs w:val="24"/>
                <w:lang w:eastAsia="en-GB"/>
              </w:rPr>
              <w:t>shows</w:t>
            </w:r>
            <w:r w:rsidRPr="00FD44BF">
              <w:rPr>
                <w:rFonts w:ascii="Arial" w:eastAsia="Times New Roman" w:hAnsi="Arial" w:cs="Arial"/>
                <w:color w:val="000000"/>
                <w:sz w:val="24"/>
                <w:szCs w:val="24"/>
                <w:lang w:eastAsia="en-GB"/>
              </w:rPr>
              <w:t xml:space="preserve"> </w:t>
            </w:r>
            <w:r w:rsidR="008541F9">
              <w:rPr>
                <w:rFonts w:ascii="Arial" w:eastAsia="Times New Roman" w:hAnsi="Arial" w:cs="Arial"/>
                <w:color w:val="000000"/>
                <w:sz w:val="24"/>
                <w:szCs w:val="24"/>
                <w:lang w:eastAsia="en-GB"/>
              </w:rPr>
              <w:t xml:space="preserve">the </w:t>
            </w:r>
            <w:r w:rsidRPr="00FD44BF">
              <w:rPr>
                <w:rFonts w:ascii="Arial" w:eastAsia="Times New Roman" w:hAnsi="Arial" w:cs="Arial"/>
                <w:color w:val="000000"/>
                <w:sz w:val="24"/>
                <w:szCs w:val="24"/>
                <w:lang w:eastAsia="en-GB"/>
              </w:rPr>
              <w:t xml:space="preserve">company's financial position and is used to determine the company's net assets (assets minus liabilities) and its ability to pay its debts. </w:t>
            </w:r>
            <w:r w:rsidR="006806DD" w:rsidRPr="002A67FF">
              <w:rPr>
                <w:rFonts w:ascii="Arial" w:eastAsia="Times New Roman" w:hAnsi="Arial" w:cs="Arial"/>
                <w:color w:val="000000"/>
                <w:sz w:val="24"/>
                <w:szCs w:val="24"/>
                <w:lang w:eastAsia="en-GB"/>
              </w:rPr>
              <w:t>The balance sheet is divided into two sections: assets, which are resources owned by the company, and liabilities and equity, which are claims against those assets. The difference between the assets and liabilities is the equity of the company. This statement is</w:t>
            </w:r>
            <w:r w:rsidR="006806DD" w:rsidRPr="002A67FF">
              <w:rPr>
                <w:rFonts w:ascii="Arial" w:eastAsia="Times New Roman" w:hAnsi="Arial" w:cs="Arial"/>
                <w:b/>
                <w:bCs/>
                <w:color w:val="000000"/>
                <w:sz w:val="24"/>
                <w:szCs w:val="24"/>
                <w:lang w:eastAsia="en-GB"/>
              </w:rPr>
              <w:t xml:space="preserve"> </w:t>
            </w:r>
            <w:r w:rsidR="006806DD" w:rsidRPr="002A67FF">
              <w:rPr>
                <w:rFonts w:ascii="Arial" w:eastAsia="Times New Roman" w:hAnsi="Arial" w:cs="Arial"/>
                <w:color w:val="000000"/>
                <w:sz w:val="24"/>
                <w:szCs w:val="24"/>
                <w:lang w:eastAsia="en-GB"/>
              </w:rPr>
              <w:t>also known as the "statement of financial position".</w:t>
            </w:r>
          </w:p>
          <w:p w14:paraId="18F0EABC" w14:textId="77777777" w:rsidR="006806DD" w:rsidRPr="002A67FF" w:rsidRDefault="006806DD" w:rsidP="00DA3AEA">
            <w:pPr>
              <w:spacing w:after="0" w:line="360" w:lineRule="auto"/>
              <w:jc w:val="both"/>
              <w:rPr>
                <w:rFonts w:ascii="Arial" w:eastAsia="Times New Roman" w:hAnsi="Arial" w:cs="Arial"/>
                <w:b/>
                <w:bCs/>
                <w:color w:val="000000"/>
                <w:sz w:val="24"/>
                <w:szCs w:val="24"/>
                <w:lang w:eastAsia="en-GB"/>
              </w:rPr>
            </w:pPr>
          </w:p>
          <w:p w14:paraId="686138B1" w14:textId="561FB1B2" w:rsidR="006806DD" w:rsidRPr="002A67FF" w:rsidRDefault="006806DD" w:rsidP="00DA3AEA">
            <w:pPr>
              <w:spacing w:after="0" w:line="360" w:lineRule="auto"/>
              <w:jc w:val="both"/>
              <w:rPr>
                <w:rFonts w:ascii="Arial" w:eastAsia="Times New Roman" w:hAnsi="Arial" w:cs="Arial"/>
                <w:b/>
                <w:bCs/>
                <w:color w:val="000000"/>
                <w:sz w:val="24"/>
                <w:szCs w:val="24"/>
                <w:lang w:eastAsia="en-GB"/>
              </w:rPr>
            </w:pPr>
          </w:p>
        </w:tc>
      </w:tr>
    </w:tbl>
    <w:p w14:paraId="31DAD3A8" w14:textId="77777777" w:rsidR="0050267E" w:rsidRPr="002A67FF" w:rsidRDefault="0050267E" w:rsidP="00DA3AEA">
      <w:pPr>
        <w:spacing w:after="240" w:line="360" w:lineRule="auto"/>
        <w:jc w:val="both"/>
        <w:rPr>
          <w:rFonts w:ascii="Arial" w:hAnsi="Arial" w:cs="Arial"/>
          <w:b/>
          <w:bCs/>
          <w:sz w:val="24"/>
          <w:szCs w:val="24"/>
        </w:rPr>
      </w:pPr>
      <w:bookmarkStart w:id="2" w:name="_Hlk124493885"/>
      <w:r w:rsidRPr="002A67FF">
        <w:rPr>
          <w:rFonts w:ascii="Arial" w:hAnsi="Arial" w:cs="Arial"/>
          <w:b/>
          <w:bCs/>
          <w:sz w:val="24"/>
          <w:szCs w:val="24"/>
        </w:rPr>
        <w:t>Assets</w:t>
      </w:r>
      <w:r w:rsidRPr="002A67FF">
        <w:rPr>
          <w:rFonts w:ascii="Arial" w:hAnsi="Arial" w:cs="Arial"/>
          <w:b/>
          <w:bCs/>
          <w:sz w:val="24"/>
          <w:szCs w:val="24"/>
        </w:rPr>
        <w:tab/>
      </w:r>
    </w:p>
    <w:p w14:paraId="32F6AB06" w14:textId="77777777" w:rsidR="0050267E" w:rsidRPr="002A67FF" w:rsidRDefault="0050267E" w:rsidP="00DA3AEA">
      <w:pPr>
        <w:spacing w:after="240" w:line="360" w:lineRule="auto"/>
        <w:jc w:val="both"/>
        <w:rPr>
          <w:rFonts w:ascii="Arial" w:hAnsi="Arial" w:cs="Arial"/>
          <w:i/>
          <w:iCs/>
          <w:sz w:val="24"/>
          <w:szCs w:val="24"/>
        </w:rPr>
      </w:pPr>
      <w:r w:rsidRPr="002A67FF">
        <w:rPr>
          <w:rFonts w:ascii="Arial" w:hAnsi="Arial" w:cs="Arial"/>
          <w:i/>
          <w:iCs/>
          <w:sz w:val="24"/>
          <w:szCs w:val="24"/>
        </w:rPr>
        <w:t>Fixed assets</w:t>
      </w:r>
      <w:r w:rsidRPr="002A67FF">
        <w:rPr>
          <w:rFonts w:ascii="Arial" w:hAnsi="Arial" w:cs="Arial"/>
          <w:i/>
          <w:iCs/>
          <w:sz w:val="24"/>
          <w:szCs w:val="24"/>
        </w:rPr>
        <w:tab/>
      </w:r>
    </w:p>
    <w:p w14:paraId="2DCDFC1F" w14:textId="00F205B8"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Plant and equipment</w:t>
      </w:r>
      <w:r w:rsidRPr="002A67FF">
        <w:rPr>
          <w:rFonts w:ascii="Arial" w:hAnsi="Arial" w:cs="Arial"/>
          <w:sz w:val="24"/>
          <w:szCs w:val="24"/>
        </w:rPr>
        <w:tab/>
        <w:t>£1,250,000.00</w:t>
      </w:r>
      <w:r w:rsidRPr="002A67FF">
        <w:rPr>
          <w:rFonts w:ascii="Arial" w:hAnsi="Arial" w:cs="Arial"/>
          <w:sz w:val="24"/>
          <w:szCs w:val="24"/>
        </w:rPr>
        <w:tab/>
      </w:r>
    </w:p>
    <w:p w14:paraId="524DF140" w14:textId="77777777" w:rsidR="0050267E" w:rsidRPr="002A67FF" w:rsidRDefault="0050267E" w:rsidP="00DA3AEA">
      <w:pPr>
        <w:spacing w:after="240" w:line="360" w:lineRule="auto"/>
        <w:jc w:val="both"/>
        <w:rPr>
          <w:rFonts w:ascii="Arial" w:hAnsi="Arial" w:cs="Arial"/>
          <w:i/>
          <w:iCs/>
          <w:sz w:val="24"/>
          <w:szCs w:val="24"/>
        </w:rPr>
      </w:pPr>
      <w:r w:rsidRPr="002A67FF">
        <w:rPr>
          <w:rFonts w:ascii="Arial" w:hAnsi="Arial" w:cs="Arial"/>
          <w:i/>
          <w:iCs/>
          <w:sz w:val="24"/>
          <w:szCs w:val="24"/>
        </w:rPr>
        <w:t>Current assets</w:t>
      </w:r>
      <w:r w:rsidRPr="002A67FF">
        <w:rPr>
          <w:rFonts w:ascii="Arial" w:hAnsi="Arial" w:cs="Arial"/>
          <w:i/>
          <w:iCs/>
          <w:sz w:val="24"/>
          <w:szCs w:val="24"/>
        </w:rPr>
        <w:tab/>
      </w:r>
    </w:p>
    <w:p w14:paraId="132D02BD"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Debtors</w:t>
      </w:r>
      <w:r w:rsidRPr="002A67FF">
        <w:rPr>
          <w:rFonts w:ascii="Arial" w:hAnsi="Arial" w:cs="Arial"/>
          <w:sz w:val="24"/>
          <w:szCs w:val="24"/>
        </w:rPr>
        <w:tab/>
        <w:t>£171,105.00</w:t>
      </w:r>
    </w:p>
    <w:p w14:paraId="40CEC202"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Stock</w:t>
      </w:r>
      <w:r w:rsidRPr="002A67FF">
        <w:rPr>
          <w:rFonts w:ascii="Arial" w:hAnsi="Arial" w:cs="Arial"/>
          <w:sz w:val="24"/>
          <w:szCs w:val="24"/>
        </w:rPr>
        <w:tab/>
        <w:t>£430,600.00</w:t>
      </w:r>
    </w:p>
    <w:p w14:paraId="56F5AD27"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Cash and bank</w:t>
      </w:r>
      <w:r w:rsidRPr="002A67FF">
        <w:rPr>
          <w:rFonts w:ascii="Arial" w:hAnsi="Arial" w:cs="Arial"/>
          <w:sz w:val="24"/>
          <w:szCs w:val="24"/>
        </w:rPr>
        <w:tab/>
        <w:t>£176,250.00</w:t>
      </w:r>
    </w:p>
    <w:p w14:paraId="3C02487F" w14:textId="5FD2131F" w:rsidR="0050267E" w:rsidRPr="002A67FF" w:rsidRDefault="0050267E" w:rsidP="00DA3AEA">
      <w:pPr>
        <w:spacing w:after="240" w:line="360" w:lineRule="auto"/>
        <w:jc w:val="both"/>
        <w:rPr>
          <w:rFonts w:ascii="Arial" w:hAnsi="Arial" w:cs="Arial"/>
          <w:b/>
          <w:bCs/>
          <w:sz w:val="24"/>
          <w:szCs w:val="24"/>
        </w:rPr>
      </w:pPr>
      <w:r w:rsidRPr="002A67FF">
        <w:rPr>
          <w:rFonts w:ascii="Arial" w:hAnsi="Arial" w:cs="Arial"/>
          <w:b/>
          <w:bCs/>
          <w:sz w:val="24"/>
          <w:szCs w:val="24"/>
        </w:rPr>
        <w:tab/>
      </w:r>
      <w:r w:rsidRPr="002A67FF">
        <w:rPr>
          <w:rFonts w:ascii="Arial" w:hAnsi="Arial" w:cs="Arial"/>
          <w:sz w:val="24"/>
          <w:szCs w:val="24"/>
          <w:u w:val="single"/>
        </w:rPr>
        <w:t>Total assets</w:t>
      </w:r>
      <w:r w:rsidRPr="002A67FF">
        <w:rPr>
          <w:rFonts w:ascii="Arial" w:hAnsi="Arial" w:cs="Arial"/>
          <w:sz w:val="24"/>
          <w:szCs w:val="24"/>
        </w:rPr>
        <w:tab/>
        <w:t>£2,027,955.00</w:t>
      </w:r>
      <w:r w:rsidRPr="002A67FF">
        <w:rPr>
          <w:rFonts w:ascii="Arial" w:hAnsi="Arial" w:cs="Arial"/>
          <w:sz w:val="24"/>
          <w:szCs w:val="24"/>
        </w:rPr>
        <w:tab/>
      </w:r>
    </w:p>
    <w:p w14:paraId="3EA41212" w14:textId="77777777" w:rsidR="0050267E" w:rsidRPr="002A67FF" w:rsidRDefault="0050267E" w:rsidP="00DA3AEA">
      <w:pPr>
        <w:spacing w:after="240" w:line="360" w:lineRule="auto"/>
        <w:jc w:val="both"/>
        <w:rPr>
          <w:rFonts w:ascii="Arial" w:hAnsi="Arial" w:cs="Arial"/>
          <w:b/>
          <w:bCs/>
          <w:sz w:val="24"/>
          <w:szCs w:val="24"/>
        </w:rPr>
      </w:pPr>
      <w:r w:rsidRPr="002A67FF">
        <w:rPr>
          <w:rFonts w:ascii="Arial" w:hAnsi="Arial" w:cs="Arial"/>
          <w:b/>
          <w:bCs/>
          <w:sz w:val="24"/>
          <w:szCs w:val="24"/>
        </w:rPr>
        <w:t>Liabilities</w:t>
      </w:r>
      <w:r w:rsidRPr="002A67FF">
        <w:rPr>
          <w:rFonts w:ascii="Arial" w:hAnsi="Arial" w:cs="Arial"/>
          <w:b/>
          <w:bCs/>
          <w:sz w:val="24"/>
          <w:szCs w:val="24"/>
        </w:rPr>
        <w:tab/>
      </w:r>
    </w:p>
    <w:p w14:paraId="3755FF87" w14:textId="77777777" w:rsidR="0050267E" w:rsidRPr="002A67FF" w:rsidRDefault="0050267E" w:rsidP="00DA3AEA">
      <w:pPr>
        <w:spacing w:after="240" w:line="360" w:lineRule="auto"/>
        <w:jc w:val="both"/>
        <w:rPr>
          <w:rFonts w:ascii="Arial" w:hAnsi="Arial" w:cs="Arial"/>
          <w:i/>
          <w:iCs/>
          <w:sz w:val="24"/>
          <w:szCs w:val="24"/>
        </w:rPr>
      </w:pPr>
      <w:r w:rsidRPr="002A67FF">
        <w:rPr>
          <w:rFonts w:ascii="Arial" w:hAnsi="Arial" w:cs="Arial"/>
          <w:i/>
          <w:iCs/>
          <w:sz w:val="24"/>
          <w:szCs w:val="24"/>
        </w:rPr>
        <w:t>Long-term liabilities</w:t>
      </w:r>
      <w:r w:rsidRPr="002A67FF">
        <w:rPr>
          <w:rFonts w:ascii="Arial" w:hAnsi="Arial" w:cs="Arial"/>
          <w:i/>
          <w:iCs/>
          <w:sz w:val="24"/>
          <w:szCs w:val="24"/>
        </w:rPr>
        <w:tab/>
      </w:r>
    </w:p>
    <w:p w14:paraId="7938A05A"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4% Debentures</w:t>
      </w:r>
      <w:r w:rsidRPr="002A67FF">
        <w:rPr>
          <w:rFonts w:ascii="Arial" w:hAnsi="Arial" w:cs="Arial"/>
          <w:sz w:val="24"/>
          <w:szCs w:val="24"/>
        </w:rPr>
        <w:tab/>
        <w:t>£200,000.00</w:t>
      </w:r>
    </w:p>
    <w:p w14:paraId="3C5EE5A7" w14:textId="38B60B8B" w:rsidR="0050267E" w:rsidRPr="002A67FF" w:rsidRDefault="0050267E" w:rsidP="00DA3AEA">
      <w:pPr>
        <w:spacing w:after="240" w:line="360" w:lineRule="auto"/>
        <w:jc w:val="both"/>
        <w:rPr>
          <w:rFonts w:ascii="Arial" w:hAnsi="Arial" w:cs="Arial"/>
          <w:i/>
          <w:iCs/>
          <w:sz w:val="24"/>
          <w:szCs w:val="24"/>
        </w:rPr>
      </w:pPr>
      <w:r w:rsidRPr="002A67FF">
        <w:rPr>
          <w:rFonts w:ascii="Arial" w:hAnsi="Arial" w:cs="Arial"/>
          <w:i/>
          <w:iCs/>
          <w:sz w:val="24"/>
          <w:szCs w:val="24"/>
        </w:rPr>
        <w:t>Current liabilities</w:t>
      </w:r>
      <w:r w:rsidRPr="002A67FF">
        <w:rPr>
          <w:rFonts w:ascii="Arial" w:hAnsi="Arial" w:cs="Arial"/>
          <w:i/>
          <w:iCs/>
          <w:sz w:val="24"/>
          <w:szCs w:val="24"/>
        </w:rPr>
        <w:tab/>
      </w:r>
    </w:p>
    <w:p w14:paraId="1F9D0359"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Trade creditors</w:t>
      </w:r>
      <w:r w:rsidRPr="002A67FF">
        <w:rPr>
          <w:rFonts w:ascii="Arial" w:hAnsi="Arial" w:cs="Arial"/>
          <w:sz w:val="24"/>
          <w:szCs w:val="24"/>
        </w:rPr>
        <w:tab/>
        <w:t>£188,625.00</w:t>
      </w:r>
    </w:p>
    <w:p w14:paraId="52C23EDA"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Outstanding sales commission</w:t>
      </w:r>
      <w:r w:rsidRPr="002A67FF">
        <w:rPr>
          <w:rFonts w:ascii="Arial" w:hAnsi="Arial" w:cs="Arial"/>
          <w:sz w:val="24"/>
          <w:szCs w:val="24"/>
        </w:rPr>
        <w:tab/>
        <w:t>£3,000.00</w:t>
      </w:r>
    </w:p>
    <w:p w14:paraId="4E16189C" w14:textId="61AA0658"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Corporate tax</w:t>
      </w:r>
      <w:r w:rsidRPr="002A67FF">
        <w:rPr>
          <w:rFonts w:ascii="Arial" w:hAnsi="Arial" w:cs="Arial"/>
          <w:sz w:val="24"/>
          <w:szCs w:val="24"/>
        </w:rPr>
        <w:tab/>
        <w:t>£100,000.00</w:t>
      </w:r>
    </w:p>
    <w:p w14:paraId="5E1BE717" w14:textId="19347DB5"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ab/>
      </w:r>
      <w:r w:rsidRPr="002A67FF">
        <w:rPr>
          <w:rFonts w:ascii="Arial" w:hAnsi="Arial" w:cs="Arial"/>
          <w:sz w:val="24"/>
          <w:szCs w:val="24"/>
          <w:u w:val="single"/>
        </w:rPr>
        <w:t>Total liabilities</w:t>
      </w:r>
      <w:r w:rsidRPr="002A67FF">
        <w:rPr>
          <w:rFonts w:ascii="Arial" w:hAnsi="Arial" w:cs="Arial"/>
          <w:sz w:val="24"/>
          <w:szCs w:val="24"/>
        </w:rPr>
        <w:tab/>
        <w:t>£491,625.00</w:t>
      </w:r>
    </w:p>
    <w:p w14:paraId="6F7D3D09"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ab/>
      </w:r>
    </w:p>
    <w:p w14:paraId="329B80C0" w14:textId="77777777" w:rsidR="0050267E" w:rsidRPr="002A67FF" w:rsidRDefault="0050267E" w:rsidP="00DA3AEA">
      <w:pPr>
        <w:spacing w:after="240" w:line="360" w:lineRule="auto"/>
        <w:jc w:val="both"/>
        <w:rPr>
          <w:rFonts w:ascii="Arial" w:hAnsi="Arial" w:cs="Arial"/>
          <w:b/>
          <w:bCs/>
          <w:sz w:val="24"/>
          <w:szCs w:val="24"/>
        </w:rPr>
      </w:pPr>
      <w:r w:rsidRPr="002A67FF">
        <w:rPr>
          <w:rFonts w:ascii="Arial" w:hAnsi="Arial" w:cs="Arial"/>
          <w:b/>
          <w:bCs/>
          <w:sz w:val="24"/>
          <w:szCs w:val="24"/>
        </w:rPr>
        <w:t>Shareholders' equity</w:t>
      </w:r>
      <w:r w:rsidRPr="002A67FF">
        <w:rPr>
          <w:rFonts w:ascii="Arial" w:hAnsi="Arial" w:cs="Arial"/>
          <w:b/>
          <w:bCs/>
          <w:sz w:val="24"/>
          <w:szCs w:val="24"/>
        </w:rPr>
        <w:tab/>
      </w:r>
    </w:p>
    <w:p w14:paraId="12A7109B"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£1 Ordinary shares</w:t>
      </w:r>
      <w:r w:rsidRPr="002A67FF">
        <w:rPr>
          <w:rFonts w:ascii="Arial" w:hAnsi="Arial" w:cs="Arial"/>
          <w:sz w:val="24"/>
          <w:szCs w:val="24"/>
        </w:rPr>
        <w:tab/>
        <w:t>£1,000,000.00</w:t>
      </w:r>
    </w:p>
    <w:p w14:paraId="2E34CF65"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10% £1 Preference shares</w:t>
      </w:r>
      <w:r w:rsidRPr="002A67FF">
        <w:rPr>
          <w:rFonts w:ascii="Arial" w:hAnsi="Arial" w:cs="Arial"/>
          <w:sz w:val="24"/>
          <w:szCs w:val="24"/>
        </w:rPr>
        <w:tab/>
        <w:t>£400,000.00</w:t>
      </w:r>
    </w:p>
    <w:p w14:paraId="3B051B4D"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Retained profits on 1st January</w:t>
      </w:r>
      <w:r w:rsidRPr="002A67FF">
        <w:rPr>
          <w:rFonts w:ascii="Arial" w:hAnsi="Arial" w:cs="Arial"/>
          <w:sz w:val="24"/>
          <w:szCs w:val="24"/>
        </w:rPr>
        <w:tab/>
        <w:t>£132,000.00</w:t>
      </w:r>
    </w:p>
    <w:p w14:paraId="4DF528FF"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Net profit</w:t>
      </w:r>
      <w:r w:rsidRPr="002A67FF">
        <w:rPr>
          <w:rFonts w:ascii="Arial" w:hAnsi="Arial" w:cs="Arial"/>
          <w:sz w:val="24"/>
          <w:szCs w:val="24"/>
        </w:rPr>
        <w:tab/>
        <w:t>£4,330.00</w:t>
      </w:r>
    </w:p>
    <w:p w14:paraId="5132982D"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u w:val="single"/>
        </w:rPr>
        <w:t>Total shareholders' equity</w:t>
      </w:r>
      <w:r w:rsidRPr="002A67FF">
        <w:rPr>
          <w:rFonts w:ascii="Arial" w:hAnsi="Arial" w:cs="Arial"/>
          <w:sz w:val="24"/>
          <w:szCs w:val="24"/>
        </w:rPr>
        <w:tab/>
        <w:t>£1,536,330.00</w:t>
      </w:r>
    </w:p>
    <w:p w14:paraId="1D04D283" w14:textId="77777777" w:rsidR="0050267E"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ab/>
      </w:r>
    </w:p>
    <w:p w14:paraId="5D0CAF19" w14:textId="63B834E0" w:rsidR="0050267E" w:rsidRDefault="0050267E" w:rsidP="00DA3AEA">
      <w:pPr>
        <w:spacing w:after="240" w:line="360" w:lineRule="auto"/>
        <w:jc w:val="both"/>
        <w:rPr>
          <w:rFonts w:ascii="Arial" w:hAnsi="Arial" w:cs="Arial"/>
          <w:b/>
          <w:bCs/>
          <w:sz w:val="24"/>
          <w:szCs w:val="24"/>
        </w:rPr>
      </w:pPr>
      <w:r w:rsidRPr="002A67FF">
        <w:rPr>
          <w:rFonts w:ascii="Arial" w:hAnsi="Arial" w:cs="Arial"/>
          <w:b/>
          <w:bCs/>
          <w:sz w:val="24"/>
          <w:szCs w:val="24"/>
        </w:rPr>
        <w:t>Liabilities and Equity</w:t>
      </w:r>
      <w:r w:rsidRPr="002A67FF">
        <w:rPr>
          <w:rFonts w:ascii="Arial" w:hAnsi="Arial" w:cs="Arial"/>
          <w:b/>
          <w:bCs/>
          <w:sz w:val="24"/>
          <w:szCs w:val="24"/>
        </w:rPr>
        <w:tab/>
        <w:t>£2,027,955.00</w:t>
      </w:r>
    </w:p>
    <w:p w14:paraId="4D40C68F" w14:textId="77777777" w:rsidR="00E122D8" w:rsidRDefault="005746BF" w:rsidP="00DA3AEA">
      <w:pPr>
        <w:spacing w:after="240" w:line="360" w:lineRule="auto"/>
        <w:jc w:val="both"/>
        <w:rPr>
          <w:rFonts w:ascii="Arial" w:hAnsi="Arial" w:cs="Arial"/>
          <w:sz w:val="24"/>
          <w:szCs w:val="24"/>
        </w:rPr>
      </w:pPr>
      <w:r w:rsidRPr="005746BF">
        <w:rPr>
          <w:rFonts w:ascii="Arial" w:hAnsi="Arial" w:cs="Arial"/>
          <w:sz w:val="24"/>
          <w:szCs w:val="24"/>
        </w:rPr>
        <w:t xml:space="preserve">Assets = Liabilities + Equity </w:t>
      </w:r>
    </w:p>
    <w:p w14:paraId="3DFA03DC" w14:textId="62255528" w:rsidR="005746BF" w:rsidRPr="005746BF" w:rsidRDefault="005746BF" w:rsidP="00DA3AEA">
      <w:pPr>
        <w:spacing w:after="240" w:line="360" w:lineRule="auto"/>
        <w:jc w:val="both"/>
        <w:rPr>
          <w:rFonts w:ascii="Arial" w:hAnsi="Arial" w:cs="Arial"/>
          <w:sz w:val="24"/>
          <w:szCs w:val="24"/>
        </w:rPr>
      </w:pPr>
      <w:r w:rsidRPr="005746BF">
        <w:rPr>
          <w:rFonts w:ascii="Arial" w:hAnsi="Arial" w:cs="Arial"/>
          <w:sz w:val="24"/>
          <w:szCs w:val="24"/>
        </w:rPr>
        <w:t>The equation states that assets are equal to the sum of liabilities and equity. This equation is always true because a company's assets are financed either by borrowing money (liabilities) or by using the money that the company's owners have invested (equity).</w:t>
      </w:r>
    </w:p>
    <w:p w14:paraId="3B72E35E" w14:textId="4CB390E7" w:rsidR="005746BF" w:rsidRPr="005746BF" w:rsidRDefault="005746BF" w:rsidP="00DA3AEA">
      <w:pPr>
        <w:spacing w:after="240" w:line="360" w:lineRule="auto"/>
        <w:jc w:val="both"/>
        <w:rPr>
          <w:rFonts w:ascii="Arial" w:hAnsi="Arial" w:cs="Arial"/>
          <w:sz w:val="24"/>
          <w:szCs w:val="24"/>
        </w:rPr>
      </w:pPr>
      <w:r w:rsidRPr="005746BF">
        <w:rPr>
          <w:rFonts w:ascii="Arial" w:hAnsi="Arial" w:cs="Arial"/>
          <w:sz w:val="24"/>
          <w:szCs w:val="24"/>
        </w:rPr>
        <w:t xml:space="preserve"> </w:t>
      </w:r>
    </w:p>
    <w:p w14:paraId="2CD154C3" w14:textId="77777777" w:rsidR="00EA3243" w:rsidRPr="005746BF" w:rsidRDefault="00EA3243" w:rsidP="00DA3AEA">
      <w:pPr>
        <w:spacing w:after="240" w:line="360" w:lineRule="auto"/>
        <w:jc w:val="both"/>
        <w:rPr>
          <w:rFonts w:ascii="Arial" w:hAnsi="Arial" w:cs="Arial"/>
          <w:sz w:val="24"/>
          <w:szCs w:val="24"/>
        </w:rPr>
      </w:pPr>
    </w:p>
    <w:bookmarkEnd w:id="2"/>
    <w:p w14:paraId="20D7D759" w14:textId="226A06CF" w:rsidR="00CA457D" w:rsidRPr="002A67FF" w:rsidRDefault="0050267E" w:rsidP="00DA3AEA">
      <w:pPr>
        <w:spacing w:after="240" w:line="360" w:lineRule="auto"/>
        <w:jc w:val="both"/>
        <w:rPr>
          <w:rFonts w:ascii="Arial" w:hAnsi="Arial" w:cs="Arial"/>
          <w:sz w:val="24"/>
          <w:szCs w:val="24"/>
        </w:rPr>
      </w:pPr>
      <w:r w:rsidRPr="002A67FF">
        <w:rPr>
          <w:rFonts w:ascii="Arial" w:hAnsi="Arial" w:cs="Arial"/>
          <w:sz w:val="24"/>
          <w:szCs w:val="24"/>
        </w:rPr>
        <w:t xml:space="preserve"> </w:t>
      </w:r>
    </w:p>
    <w:p w14:paraId="136D2376" w14:textId="77777777" w:rsidR="00CA457D" w:rsidRPr="002A67FF" w:rsidRDefault="005F1998" w:rsidP="00DA3AEA">
      <w:pPr>
        <w:pStyle w:val="Heading1"/>
        <w:spacing w:after="240" w:line="360" w:lineRule="auto"/>
        <w:jc w:val="both"/>
        <w:rPr>
          <w:rFonts w:ascii="Arial" w:hAnsi="Arial" w:cs="Arial"/>
          <w:b/>
          <w:sz w:val="24"/>
          <w:szCs w:val="24"/>
        </w:rPr>
      </w:pPr>
      <w:bookmarkStart w:id="3" w:name="_Toc124376062"/>
      <w:r w:rsidRPr="002A67FF">
        <w:rPr>
          <w:rFonts w:ascii="Arial" w:hAnsi="Arial" w:cs="Arial"/>
          <w:b/>
          <w:sz w:val="24"/>
          <w:szCs w:val="24"/>
        </w:rPr>
        <w:t>Question 2</w:t>
      </w:r>
      <w:bookmarkEnd w:id="3"/>
    </w:p>
    <w:p w14:paraId="0F0AE3F7" w14:textId="381F4AAB" w:rsidR="004F3A5A" w:rsidRPr="002A67FF" w:rsidRDefault="007F52AF" w:rsidP="00DA3AEA">
      <w:pPr>
        <w:spacing w:after="240" w:line="360" w:lineRule="auto"/>
        <w:jc w:val="both"/>
        <w:rPr>
          <w:rFonts w:ascii="Arial" w:hAnsi="Arial" w:cs="Arial"/>
          <w:sz w:val="24"/>
          <w:szCs w:val="24"/>
        </w:rPr>
      </w:pPr>
      <w:r w:rsidRPr="002A67FF">
        <w:rPr>
          <w:rFonts w:ascii="Arial" w:hAnsi="Arial" w:cs="Arial"/>
          <w:sz w:val="24"/>
          <w:szCs w:val="24"/>
        </w:rPr>
        <w:t xml:space="preserve">a) </w:t>
      </w:r>
      <w:r w:rsidR="004F3A5A" w:rsidRPr="002A67FF">
        <w:rPr>
          <w:rFonts w:ascii="Arial" w:hAnsi="Arial" w:cs="Arial"/>
          <w:sz w:val="24"/>
          <w:szCs w:val="24"/>
        </w:rPr>
        <w:t>Return on Capital Employed (ROCE) is a financial metric that measures a company's profitability in relation to the capital it has employed. It is calculated by dividing the company's operating profit by its capital employed. A higher ROCE indicates that a company is generating more profit from its capital and is therefore more efficient in using its resources. ROCE is often used to compare the performance of different companies in the same industry.</w:t>
      </w:r>
    </w:p>
    <w:p w14:paraId="5CF62D33" w14:textId="410CA10B" w:rsidR="005F1998" w:rsidRPr="002A67FF" w:rsidRDefault="005F1998" w:rsidP="00DA3AEA">
      <w:pPr>
        <w:spacing w:after="240" w:line="360" w:lineRule="auto"/>
        <w:jc w:val="both"/>
        <w:rPr>
          <w:rFonts w:ascii="Arial" w:hAnsi="Arial" w:cs="Arial"/>
          <w:sz w:val="24"/>
          <w:szCs w:val="24"/>
        </w:rPr>
      </w:pPr>
    </w:p>
    <w:p w14:paraId="1C8AE709" w14:textId="77777777" w:rsidR="002A67FF" w:rsidRPr="002A67FF" w:rsidRDefault="002A67FF" w:rsidP="00DA3AEA">
      <w:pPr>
        <w:spacing w:after="240" w:line="360" w:lineRule="auto"/>
        <w:jc w:val="both"/>
        <w:rPr>
          <w:rFonts w:ascii="Arial" w:hAnsi="Arial" w:cs="Arial"/>
          <w:sz w:val="24"/>
          <w:szCs w:val="24"/>
        </w:rPr>
      </w:pPr>
    </w:p>
    <w:p w14:paraId="6B30D45E" w14:textId="2A57D627" w:rsidR="007F52AF" w:rsidRPr="002A67FF" w:rsidRDefault="007F52AF" w:rsidP="00DA3AEA">
      <w:pPr>
        <w:spacing w:after="240" w:line="360" w:lineRule="auto"/>
        <w:jc w:val="both"/>
        <w:rPr>
          <w:rFonts w:ascii="Arial" w:hAnsi="Arial" w:cs="Arial"/>
          <w:i/>
          <w:iCs/>
          <w:sz w:val="24"/>
          <w:szCs w:val="24"/>
        </w:rPr>
      </w:pPr>
      <w:r w:rsidRPr="002A67FF">
        <w:rPr>
          <w:rFonts w:ascii="Arial" w:hAnsi="Arial" w:cs="Arial"/>
          <w:i/>
          <w:iCs/>
          <w:sz w:val="24"/>
          <w:szCs w:val="24"/>
        </w:rPr>
        <w:t xml:space="preserve">ROCE = </w:t>
      </w:r>
      <w:r w:rsidR="00070F68">
        <w:rPr>
          <w:rFonts w:ascii="Arial" w:hAnsi="Arial" w:cs="Arial"/>
          <w:i/>
          <w:iCs/>
          <w:sz w:val="24"/>
          <w:szCs w:val="24"/>
        </w:rPr>
        <w:t>Profit</w:t>
      </w:r>
      <w:r w:rsidRPr="002A67FF">
        <w:rPr>
          <w:rFonts w:ascii="Arial" w:hAnsi="Arial" w:cs="Arial"/>
          <w:i/>
          <w:iCs/>
          <w:sz w:val="24"/>
          <w:szCs w:val="24"/>
        </w:rPr>
        <w:t xml:space="preserve"> before interest / </w:t>
      </w:r>
      <w:r w:rsidR="00070F68">
        <w:rPr>
          <w:rFonts w:ascii="Arial" w:hAnsi="Arial" w:cs="Arial"/>
          <w:i/>
          <w:iCs/>
          <w:sz w:val="24"/>
          <w:szCs w:val="24"/>
        </w:rPr>
        <w:t>Assets</w:t>
      </w:r>
      <w:r w:rsidRPr="002A67FF">
        <w:rPr>
          <w:rFonts w:ascii="Arial" w:hAnsi="Arial" w:cs="Arial"/>
          <w:i/>
          <w:iCs/>
          <w:sz w:val="24"/>
          <w:szCs w:val="24"/>
        </w:rPr>
        <w:t xml:space="preserve"> employed X 100</w:t>
      </w:r>
    </w:p>
    <w:p w14:paraId="4B5007FE" w14:textId="56D3D7A4" w:rsidR="007F52AF" w:rsidRPr="002A67FF" w:rsidRDefault="00164426" w:rsidP="00DA3AEA">
      <w:pPr>
        <w:spacing w:after="240" w:line="360" w:lineRule="auto"/>
        <w:jc w:val="both"/>
        <w:rPr>
          <w:rFonts w:ascii="Arial" w:hAnsi="Arial" w:cs="Arial"/>
          <w:i/>
          <w:iCs/>
          <w:sz w:val="24"/>
          <w:szCs w:val="24"/>
        </w:rPr>
      </w:pPr>
      <w:r>
        <w:rPr>
          <w:rFonts w:ascii="Arial" w:hAnsi="Arial" w:cs="Arial"/>
          <w:i/>
          <w:iCs/>
          <w:sz w:val="24"/>
          <w:szCs w:val="24"/>
        </w:rPr>
        <w:t>Profit</w:t>
      </w:r>
      <w:r w:rsidR="007F52AF" w:rsidRPr="002A67FF">
        <w:rPr>
          <w:rFonts w:ascii="Arial" w:hAnsi="Arial" w:cs="Arial"/>
          <w:i/>
          <w:iCs/>
          <w:sz w:val="24"/>
          <w:szCs w:val="24"/>
        </w:rPr>
        <w:t xml:space="preserve"> before interest and tax = Profit before tax + Interest payable</w:t>
      </w:r>
    </w:p>
    <w:p w14:paraId="7585D573" w14:textId="74871FB7" w:rsidR="00164426" w:rsidRPr="00164426" w:rsidRDefault="00164426" w:rsidP="00DA3AEA">
      <w:pPr>
        <w:spacing w:after="240" w:line="360" w:lineRule="auto"/>
        <w:jc w:val="both"/>
        <w:rPr>
          <w:rFonts w:ascii="Arial" w:hAnsi="Arial" w:cs="Arial"/>
          <w:i/>
          <w:iCs/>
          <w:sz w:val="24"/>
          <w:szCs w:val="24"/>
        </w:rPr>
      </w:pPr>
      <w:r>
        <w:rPr>
          <w:rFonts w:ascii="Arial" w:hAnsi="Arial" w:cs="Arial"/>
          <w:i/>
          <w:iCs/>
          <w:sz w:val="24"/>
          <w:szCs w:val="24"/>
        </w:rPr>
        <w:t>Assets</w:t>
      </w:r>
      <w:r w:rsidRPr="00164426">
        <w:rPr>
          <w:rFonts w:ascii="Arial" w:hAnsi="Arial" w:cs="Arial"/>
          <w:i/>
          <w:iCs/>
          <w:sz w:val="24"/>
          <w:szCs w:val="24"/>
        </w:rPr>
        <w:t xml:space="preserve"> employed = Total assets – Current liabilities</w:t>
      </w:r>
    </w:p>
    <w:p w14:paraId="2A5A94E4" w14:textId="77777777" w:rsidR="00164426" w:rsidRPr="00164426" w:rsidRDefault="00164426" w:rsidP="00DA3AEA">
      <w:pPr>
        <w:spacing w:after="240" w:line="360" w:lineRule="auto"/>
        <w:jc w:val="both"/>
        <w:rPr>
          <w:rFonts w:ascii="Arial" w:hAnsi="Arial" w:cs="Arial"/>
          <w:i/>
          <w:iCs/>
          <w:sz w:val="24"/>
          <w:szCs w:val="24"/>
        </w:rPr>
      </w:pPr>
      <w:r w:rsidRPr="00164426">
        <w:rPr>
          <w:rFonts w:ascii="Arial" w:hAnsi="Arial" w:cs="Arial"/>
          <w:i/>
          <w:iCs/>
          <w:sz w:val="24"/>
          <w:szCs w:val="24"/>
        </w:rPr>
        <w:t>ROCE 2020 = (£539 + £181) / (£10,087 - £3,046) X 100 = 10.23%</w:t>
      </w:r>
    </w:p>
    <w:p w14:paraId="324084BC" w14:textId="180494A2" w:rsidR="00164426" w:rsidRPr="002A67FF" w:rsidRDefault="00164426" w:rsidP="00DA3AEA">
      <w:pPr>
        <w:spacing w:after="240" w:line="360" w:lineRule="auto"/>
        <w:jc w:val="both"/>
        <w:rPr>
          <w:rFonts w:ascii="Arial" w:hAnsi="Arial" w:cs="Arial"/>
          <w:i/>
          <w:iCs/>
          <w:sz w:val="24"/>
          <w:szCs w:val="24"/>
        </w:rPr>
      </w:pPr>
      <w:r w:rsidRPr="00164426">
        <w:rPr>
          <w:rFonts w:ascii="Arial" w:hAnsi="Arial" w:cs="Arial"/>
          <w:i/>
          <w:iCs/>
          <w:sz w:val="24"/>
          <w:szCs w:val="24"/>
        </w:rPr>
        <w:t>ROCE 2021 = (£620 + £226) / (£9,736 - £2,511) X 100 = 11.71%</w:t>
      </w:r>
    </w:p>
    <w:p w14:paraId="6E3E8B40" w14:textId="43BF36C4" w:rsidR="005F1998" w:rsidRPr="00164426" w:rsidRDefault="007F52AF" w:rsidP="00DA3AEA">
      <w:pPr>
        <w:pStyle w:val="ListParagraph"/>
        <w:numPr>
          <w:ilvl w:val="0"/>
          <w:numId w:val="4"/>
        </w:numPr>
        <w:spacing w:after="240" w:line="360" w:lineRule="auto"/>
        <w:jc w:val="both"/>
        <w:rPr>
          <w:rFonts w:ascii="Arial" w:hAnsi="Arial" w:cs="Arial"/>
          <w:i/>
          <w:iCs/>
          <w:sz w:val="24"/>
          <w:szCs w:val="24"/>
        </w:rPr>
      </w:pPr>
      <w:r w:rsidRPr="002A67FF">
        <w:rPr>
          <w:rFonts w:ascii="Arial" w:hAnsi="Arial" w:cs="Arial"/>
          <w:sz w:val="24"/>
          <w:szCs w:val="24"/>
        </w:rPr>
        <w:t>The</w:t>
      </w:r>
      <w:r w:rsidR="004F3A5A" w:rsidRPr="002A67FF">
        <w:rPr>
          <w:rFonts w:ascii="Arial" w:hAnsi="Arial" w:cs="Arial"/>
          <w:sz w:val="24"/>
          <w:szCs w:val="24"/>
        </w:rPr>
        <w:t xml:space="preserve"> calculations are showing an</w:t>
      </w:r>
      <w:r w:rsidRPr="002A67FF">
        <w:rPr>
          <w:rFonts w:ascii="Arial" w:hAnsi="Arial" w:cs="Arial"/>
          <w:sz w:val="24"/>
          <w:szCs w:val="24"/>
        </w:rPr>
        <w:t xml:space="preserve"> increase </w:t>
      </w:r>
      <w:r w:rsidR="004F3A5A" w:rsidRPr="002A67FF">
        <w:rPr>
          <w:rFonts w:ascii="Arial" w:hAnsi="Arial" w:cs="Arial"/>
          <w:sz w:val="24"/>
          <w:szCs w:val="24"/>
        </w:rPr>
        <w:t>in</w:t>
      </w:r>
      <w:r w:rsidRPr="002A67FF">
        <w:rPr>
          <w:rFonts w:ascii="Arial" w:hAnsi="Arial" w:cs="Arial"/>
          <w:sz w:val="24"/>
          <w:szCs w:val="24"/>
        </w:rPr>
        <w:t xml:space="preserve"> </w:t>
      </w:r>
      <w:r w:rsidR="004F3A5A" w:rsidRPr="002A67FF">
        <w:rPr>
          <w:rFonts w:ascii="Arial" w:hAnsi="Arial" w:cs="Arial"/>
          <w:sz w:val="24"/>
          <w:szCs w:val="24"/>
        </w:rPr>
        <w:t>ROCE</w:t>
      </w:r>
      <w:r w:rsidR="00EA3243">
        <w:rPr>
          <w:rFonts w:ascii="Arial" w:hAnsi="Arial" w:cs="Arial"/>
          <w:sz w:val="24"/>
          <w:szCs w:val="24"/>
        </w:rPr>
        <w:t xml:space="preserve"> which means more profit generated.</w:t>
      </w:r>
    </w:p>
    <w:p w14:paraId="1FC51411" w14:textId="77777777" w:rsidR="00164426" w:rsidRPr="002A67FF" w:rsidRDefault="00164426" w:rsidP="00DA3AEA">
      <w:pPr>
        <w:pStyle w:val="ListParagraph"/>
        <w:spacing w:after="240" w:line="360" w:lineRule="auto"/>
        <w:jc w:val="both"/>
        <w:rPr>
          <w:rFonts w:ascii="Arial" w:hAnsi="Arial" w:cs="Arial"/>
          <w:i/>
          <w:iCs/>
          <w:sz w:val="24"/>
          <w:szCs w:val="24"/>
        </w:rPr>
      </w:pPr>
    </w:p>
    <w:p w14:paraId="6B6F1A26" w14:textId="14AE98F2" w:rsidR="004F3A5A" w:rsidRDefault="004F3A5A" w:rsidP="00DA3AEA">
      <w:pPr>
        <w:spacing w:after="240" w:line="360" w:lineRule="auto"/>
        <w:jc w:val="both"/>
        <w:rPr>
          <w:rFonts w:ascii="Arial" w:hAnsi="Arial" w:cs="Arial"/>
          <w:sz w:val="24"/>
          <w:szCs w:val="24"/>
        </w:rPr>
      </w:pPr>
      <w:r w:rsidRPr="002A67FF">
        <w:rPr>
          <w:rFonts w:ascii="Arial" w:hAnsi="Arial" w:cs="Arial"/>
          <w:sz w:val="24"/>
          <w:szCs w:val="24"/>
        </w:rPr>
        <w:t>Return on equity (ROE) is a financial ratio that measures the profitability of a company in relation to its shareholders' equity. It is calculated by dividing net income by shareholders' equity. ROE is often used as a measure of a company's efficiency and profitability and is particularly useful for comparing the performance of companies in the same industry. A high ROE indicates that a company is generating a high level of profit from its shareholders' investment, while a low ROE suggests that the company may be underperforming or facing financial difficulties.</w:t>
      </w:r>
    </w:p>
    <w:p w14:paraId="02E6138F" w14:textId="77777777" w:rsidR="00164426" w:rsidRPr="00164426" w:rsidRDefault="00164426" w:rsidP="00DA3AEA">
      <w:pPr>
        <w:spacing w:after="240" w:line="360" w:lineRule="auto"/>
        <w:jc w:val="both"/>
        <w:rPr>
          <w:rFonts w:ascii="Arial" w:hAnsi="Arial" w:cs="Arial"/>
          <w:sz w:val="24"/>
          <w:szCs w:val="24"/>
        </w:rPr>
      </w:pPr>
      <w:r w:rsidRPr="00164426">
        <w:rPr>
          <w:rFonts w:ascii="Arial" w:hAnsi="Arial" w:cs="Arial"/>
          <w:sz w:val="24"/>
          <w:szCs w:val="24"/>
        </w:rPr>
        <w:t>ROE = Net income / Shareholders’ equity X 100</w:t>
      </w:r>
    </w:p>
    <w:p w14:paraId="4F890BDF" w14:textId="77777777" w:rsidR="00164426" w:rsidRPr="00164426" w:rsidRDefault="00164426" w:rsidP="00DA3AEA">
      <w:pPr>
        <w:spacing w:after="240" w:line="360" w:lineRule="auto"/>
        <w:jc w:val="both"/>
        <w:rPr>
          <w:rFonts w:ascii="Arial" w:hAnsi="Arial" w:cs="Arial"/>
          <w:sz w:val="24"/>
          <w:szCs w:val="24"/>
        </w:rPr>
      </w:pPr>
      <w:r w:rsidRPr="00164426">
        <w:rPr>
          <w:rFonts w:ascii="Arial" w:hAnsi="Arial" w:cs="Arial"/>
          <w:sz w:val="24"/>
          <w:szCs w:val="24"/>
        </w:rPr>
        <w:t>ROE 2020 = £366 / 300+1541 X 100 =  19.8%</w:t>
      </w:r>
    </w:p>
    <w:p w14:paraId="57994952" w14:textId="77777777" w:rsidR="00164426" w:rsidRPr="00164426" w:rsidRDefault="00164426" w:rsidP="00DA3AEA">
      <w:pPr>
        <w:spacing w:after="240" w:line="360" w:lineRule="auto"/>
        <w:jc w:val="both"/>
        <w:rPr>
          <w:rFonts w:ascii="Arial" w:hAnsi="Arial" w:cs="Arial"/>
          <w:sz w:val="24"/>
          <w:szCs w:val="24"/>
        </w:rPr>
      </w:pPr>
      <w:r w:rsidRPr="00164426">
        <w:rPr>
          <w:rFonts w:ascii="Arial" w:hAnsi="Arial" w:cs="Arial"/>
          <w:sz w:val="24"/>
          <w:szCs w:val="24"/>
        </w:rPr>
        <w:t>ROE 2021 = £431 / 300+1717 X100 = 21.36%</w:t>
      </w:r>
    </w:p>
    <w:p w14:paraId="092E3696" w14:textId="77777777" w:rsidR="00164426" w:rsidRPr="002A67FF" w:rsidRDefault="00164426" w:rsidP="00DA3AEA">
      <w:pPr>
        <w:spacing w:after="240" w:line="360" w:lineRule="auto"/>
        <w:jc w:val="both"/>
        <w:rPr>
          <w:rFonts w:ascii="Arial" w:hAnsi="Arial" w:cs="Arial"/>
          <w:sz w:val="24"/>
          <w:szCs w:val="24"/>
        </w:rPr>
      </w:pPr>
    </w:p>
    <w:p w14:paraId="06EBC24D" w14:textId="2235080B" w:rsidR="00A56B9D" w:rsidRPr="002A67FF" w:rsidRDefault="004F3A5A" w:rsidP="00DA3AEA">
      <w:pPr>
        <w:pStyle w:val="ListParagraph"/>
        <w:numPr>
          <w:ilvl w:val="0"/>
          <w:numId w:val="3"/>
        </w:numPr>
        <w:spacing w:after="240" w:line="360" w:lineRule="auto"/>
        <w:jc w:val="both"/>
        <w:rPr>
          <w:rFonts w:ascii="Arial" w:hAnsi="Arial" w:cs="Arial"/>
          <w:sz w:val="24"/>
          <w:szCs w:val="24"/>
        </w:rPr>
      </w:pPr>
      <w:r w:rsidRPr="002A67FF">
        <w:rPr>
          <w:rFonts w:ascii="Arial" w:hAnsi="Arial" w:cs="Arial"/>
          <w:sz w:val="24"/>
          <w:szCs w:val="24"/>
        </w:rPr>
        <w:t>The calculations are showing</w:t>
      </w:r>
      <w:r w:rsidR="00A56B9D" w:rsidRPr="002A67FF">
        <w:rPr>
          <w:rFonts w:ascii="Arial" w:hAnsi="Arial" w:cs="Arial"/>
          <w:sz w:val="24"/>
          <w:szCs w:val="24"/>
        </w:rPr>
        <w:t xml:space="preserve"> an increase </w:t>
      </w:r>
      <w:r w:rsidRPr="002A67FF">
        <w:rPr>
          <w:rFonts w:ascii="Arial" w:hAnsi="Arial" w:cs="Arial"/>
          <w:sz w:val="24"/>
          <w:szCs w:val="24"/>
        </w:rPr>
        <w:t>in</w:t>
      </w:r>
      <w:r w:rsidR="00A56B9D" w:rsidRPr="002A67FF">
        <w:rPr>
          <w:rFonts w:ascii="Arial" w:hAnsi="Arial" w:cs="Arial"/>
          <w:sz w:val="24"/>
          <w:szCs w:val="24"/>
        </w:rPr>
        <w:t xml:space="preserve"> ROE </w:t>
      </w:r>
      <w:r w:rsidRPr="002A67FF">
        <w:rPr>
          <w:rFonts w:ascii="Arial" w:hAnsi="Arial" w:cs="Arial"/>
          <w:sz w:val="24"/>
          <w:szCs w:val="24"/>
        </w:rPr>
        <w:t>which suggests the company is performing well.</w:t>
      </w:r>
    </w:p>
    <w:p w14:paraId="23AB4B5D" w14:textId="77777777" w:rsidR="002A67FF" w:rsidRDefault="002A67FF" w:rsidP="00DA3AEA">
      <w:pPr>
        <w:spacing w:after="240" w:line="360" w:lineRule="auto"/>
        <w:jc w:val="both"/>
        <w:rPr>
          <w:rFonts w:ascii="Arial" w:hAnsi="Arial" w:cs="Arial"/>
          <w:sz w:val="24"/>
          <w:szCs w:val="24"/>
        </w:rPr>
      </w:pPr>
    </w:p>
    <w:p w14:paraId="586ACCA0" w14:textId="77777777" w:rsidR="002A67FF" w:rsidRDefault="002A67FF" w:rsidP="00DA3AEA">
      <w:pPr>
        <w:spacing w:after="240" w:line="360" w:lineRule="auto"/>
        <w:jc w:val="both"/>
        <w:rPr>
          <w:rFonts w:ascii="Arial" w:hAnsi="Arial" w:cs="Arial"/>
          <w:sz w:val="24"/>
          <w:szCs w:val="24"/>
        </w:rPr>
      </w:pPr>
    </w:p>
    <w:p w14:paraId="1D89A7B7" w14:textId="7D76FA3C" w:rsidR="00A56B9D" w:rsidRPr="002A67FF" w:rsidRDefault="002A67FF" w:rsidP="00DA3AEA">
      <w:pPr>
        <w:spacing w:after="240" w:line="360" w:lineRule="auto"/>
        <w:jc w:val="both"/>
        <w:rPr>
          <w:rFonts w:ascii="Arial" w:hAnsi="Arial" w:cs="Arial"/>
          <w:sz w:val="24"/>
          <w:szCs w:val="24"/>
        </w:rPr>
      </w:pPr>
      <w:r w:rsidRPr="002A67FF">
        <w:rPr>
          <w:rFonts w:ascii="Arial" w:hAnsi="Arial" w:cs="Arial"/>
          <w:sz w:val="24"/>
          <w:szCs w:val="24"/>
        </w:rPr>
        <w:t>Earnings per share (EPS) is a financial ratio calculated by dividing a company's net income by the number of shares outstanding. It measures the profitability of a company on a per-share basis and is often used to evaluate a company's performance and compare it to other companies or the broader market. A higher EPS ratio generally indicates that a company is more profitable and may be a better investment opportunity.</w:t>
      </w:r>
    </w:p>
    <w:p w14:paraId="5B6FA020" w14:textId="682938BE" w:rsidR="00A521CE" w:rsidRPr="002A67FF" w:rsidRDefault="00A521CE" w:rsidP="00DA3AEA">
      <w:pPr>
        <w:spacing w:after="240" w:line="360" w:lineRule="auto"/>
        <w:jc w:val="both"/>
        <w:rPr>
          <w:rFonts w:ascii="Arial" w:hAnsi="Arial" w:cs="Arial"/>
          <w:i/>
          <w:iCs/>
          <w:sz w:val="24"/>
          <w:szCs w:val="24"/>
        </w:rPr>
      </w:pPr>
      <w:r w:rsidRPr="002A67FF">
        <w:rPr>
          <w:rFonts w:ascii="Arial" w:hAnsi="Arial" w:cs="Arial"/>
          <w:i/>
          <w:iCs/>
          <w:sz w:val="24"/>
          <w:szCs w:val="24"/>
        </w:rPr>
        <w:t xml:space="preserve">EPS = </w:t>
      </w:r>
      <w:r w:rsidR="00EA3243">
        <w:rPr>
          <w:rFonts w:ascii="Arial" w:hAnsi="Arial" w:cs="Arial"/>
          <w:i/>
          <w:iCs/>
          <w:sz w:val="24"/>
          <w:szCs w:val="24"/>
        </w:rPr>
        <w:t>Earnings</w:t>
      </w:r>
      <w:r w:rsidRPr="002A67FF">
        <w:rPr>
          <w:rFonts w:ascii="Arial" w:hAnsi="Arial" w:cs="Arial"/>
          <w:i/>
          <w:iCs/>
          <w:sz w:val="24"/>
          <w:szCs w:val="24"/>
        </w:rPr>
        <w:t xml:space="preserve"> / Number of </w:t>
      </w:r>
      <w:r w:rsidR="00EA3243">
        <w:rPr>
          <w:rFonts w:ascii="Arial" w:hAnsi="Arial" w:cs="Arial"/>
          <w:i/>
          <w:iCs/>
          <w:sz w:val="24"/>
          <w:szCs w:val="24"/>
        </w:rPr>
        <w:t xml:space="preserve">ordinary </w:t>
      </w:r>
      <w:r w:rsidRPr="002A67FF">
        <w:rPr>
          <w:rFonts w:ascii="Arial" w:hAnsi="Arial" w:cs="Arial"/>
          <w:i/>
          <w:iCs/>
          <w:sz w:val="24"/>
          <w:szCs w:val="24"/>
        </w:rPr>
        <w:t>shares</w:t>
      </w:r>
    </w:p>
    <w:p w14:paraId="2681AD19" w14:textId="7100AA3E" w:rsidR="00A521CE" w:rsidRPr="002A67FF" w:rsidRDefault="00A521CE" w:rsidP="00DA3AEA">
      <w:pPr>
        <w:spacing w:after="240" w:line="360" w:lineRule="auto"/>
        <w:jc w:val="both"/>
        <w:rPr>
          <w:rFonts w:ascii="Arial" w:hAnsi="Arial" w:cs="Arial"/>
          <w:i/>
          <w:iCs/>
          <w:sz w:val="24"/>
          <w:szCs w:val="24"/>
        </w:rPr>
      </w:pPr>
      <w:r w:rsidRPr="002A67FF">
        <w:rPr>
          <w:rFonts w:ascii="Arial" w:hAnsi="Arial" w:cs="Arial"/>
          <w:i/>
          <w:iCs/>
          <w:sz w:val="24"/>
          <w:szCs w:val="24"/>
        </w:rPr>
        <w:t xml:space="preserve">EPS 2020 = £366 / </w:t>
      </w:r>
      <w:r w:rsidR="00164426">
        <w:rPr>
          <w:rFonts w:ascii="Arial" w:hAnsi="Arial" w:cs="Arial"/>
          <w:i/>
          <w:iCs/>
          <w:sz w:val="24"/>
          <w:szCs w:val="24"/>
        </w:rPr>
        <w:t>300</w:t>
      </w:r>
      <w:r w:rsidRPr="002A67FF">
        <w:rPr>
          <w:rFonts w:ascii="Arial" w:hAnsi="Arial" w:cs="Arial"/>
          <w:i/>
          <w:iCs/>
          <w:sz w:val="24"/>
          <w:szCs w:val="24"/>
        </w:rPr>
        <w:t xml:space="preserve"> = </w:t>
      </w:r>
      <w:r w:rsidR="00164426">
        <w:rPr>
          <w:rFonts w:ascii="Arial" w:hAnsi="Arial" w:cs="Arial"/>
          <w:i/>
          <w:iCs/>
          <w:sz w:val="24"/>
          <w:szCs w:val="24"/>
        </w:rPr>
        <w:t>1.22</w:t>
      </w:r>
    </w:p>
    <w:p w14:paraId="57DA5C1E" w14:textId="7582679F" w:rsidR="00A521CE" w:rsidRPr="002A67FF" w:rsidRDefault="00A521CE" w:rsidP="00DA3AEA">
      <w:pPr>
        <w:spacing w:after="240" w:line="360" w:lineRule="auto"/>
        <w:jc w:val="both"/>
        <w:rPr>
          <w:rFonts w:ascii="Arial" w:hAnsi="Arial" w:cs="Arial"/>
          <w:i/>
          <w:iCs/>
          <w:sz w:val="24"/>
          <w:szCs w:val="24"/>
        </w:rPr>
      </w:pPr>
      <w:r w:rsidRPr="002A67FF">
        <w:rPr>
          <w:rFonts w:ascii="Arial" w:hAnsi="Arial" w:cs="Arial"/>
          <w:i/>
          <w:iCs/>
          <w:sz w:val="24"/>
          <w:szCs w:val="24"/>
        </w:rPr>
        <w:t xml:space="preserve">EPS 2021 = £431 / </w:t>
      </w:r>
      <w:r w:rsidR="00164426">
        <w:rPr>
          <w:rFonts w:ascii="Arial" w:hAnsi="Arial" w:cs="Arial"/>
          <w:i/>
          <w:iCs/>
          <w:sz w:val="24"/>
          <w:szCs w:val="24"/>
        </w:rPr>
        <w:t>300</w:t>
      </w:r>
      <w:r w:rsidRPr="002A67FF">
        <w:rPr>
          <w:rFonts w:ascii="Arial" w:hAnsi="Arial" w:cs="Arial"/>
          <w:i/>
          <w:iCs/>
          <w:sz w:val="24"/>
          <w:szCs w:val="24"/>
        </w:rPr>
        <w:t xml:space="preserve"> =</w:t>
      </w:r>
      <w:r w:rsidR="00164426">
        <w:rPr>
          <w:rFonts w:ascii="Arial" w:hAnsi="Arial" w:cs="Arial"/>
          <w:i/>
          <w:iCs/>
          <w:sz w:val="24"/>
          <w:szCs w:val="24"/>
        </w:rPr>
        <w:t xml:space="preserve"> 1.43</w:t>
      </w:r>
    </w:p>
    <w:p w14:paraId="6F0CC20A" w14:textId="3AB98C72" w:rsidR="00A56B9D" w:rsidRPr="002A67FF" w:rsidRDefault="00EC7D7D" w:rsidP="00DA3AEA">
      <w:pPr>
        <w:pStyle w:val="ListParagraph"/>
        <w:numPr>
          <w:ilvl w:val="0"/>
          <w:numId w:val="3"/>
        </w:numPr>
        <w:spacing w:after="240" w:line="360" w:lineRule="auto"/>
        <w:jc w:val="both"/>
        <w:rPr>
          <w:rFonts w:ascii="Arial" w:hAnsi="Arial" w:cs="Arial"/>
          <w:sz w:val="24"/>
          <w:szCs w:val="24"/>
          <w:lang w:val="bg-BG"/>
        </w:rPr>
      </w:pPr>
      <w:r w:rsidRPr="002A67FF">
        <w:rPr>
          <w:rFonts w:ascii="Arial" w:hAnsi="Arial" w:cs="Arial"/>
          <w:sz w:val="24"/>
          <w:szCs w:val="24"/>
        </w:rPr>
        <w:t>The</w:t>
      </w:r>
      <w:r w:rsidR="002A67FF">
        <w:rPr>
          <w:rFonts w:ascii="Arial" w:hAnsi="Arial" w:cs="Arial"/>
          <w:sz w:val="24"/>
          <w:szCs w:val="24"/>
        </w:rPr>
        <w:t xml:space="preserve"> calculations are showing</w:t>
      </w:r>
      <w:r w:rsidRPr="002A67FF">
        <w:rPr>
          <w:rFonts w:ascii="Arial" w:hAnsi="Arial" w:cs="Arial"/>
          <w:sz w:val="24"/>
          <w:szCs w:val="24"/>
        </w:rPr>
        <w:t xml:space="preserve"> an increase of 18.03% </w:t>
      </w:r>
      <w:r w:rsidR="002A67FF">
        <w:rPr>
          <w:rFonts w:ascii="Arial" w:hAnsi="Arial" w:cs="Arial"/>
          <w:sz w:val="24"/>
          <w:szCs w:val="24"/>
        </w:rPr>
        <w:t>in</w:t>
      </w:r>
      <w:r w:rsidRPr="002A67FF">
        <w:rPr>
          <w:rFonts w:ascii="Arial" w:hAnsi="Arial" w:cs="Arial"/>
          <w:sz w:val="24"/>
          <w:szCs w:val="24"/>
        </w:rPr>
        <w:t xml:space="preserve"> EPS from 2020 to 2021</w:t>
      </w:r>
      <w:r w:rsidR="002A67FF">
        <w:rPr>
          <w:rFonts w:ascii="Arial" w:hAnsi="Arial" w:cs="Arial"/>
          <w:sz w:val="24"/>
          <w:szCs w:val="24"/>
        </w:rPr>
        <w:t xml:space="preserve"> and which indicates again good profitability.</w:t>
      </w:r>
    </w:p>
    <w:p w14:paraId="577CDCFD" w14:textId="292EFBCB" w:rsidR="00EC7D7D" w:rsidRPr="002A67FF" w:rsidRDefault="002A67FF" w:rsidP="00DA3AEA">
      <w:pPr>
        <w:spacing w:after="240" w:line="360" w:lineRule="auto"/>
        <w:jc w:val="both"/>
        <w:rPr>
          <w:rFonts w:ascii="Arial" w:hAnsi="Arial" w:cs="Arial"/>
          <w:sz w:val="24"/>
          <w:szCs w:val="24"/>
          <w:lang w:val="bg-BG"/>
        </w:rPr>
      </w:pPr>
      <w:r w:rsidRPr="002A67FF">
        <w:rPr>
          <w:rFonts w:ascii="Arial" w:hAnsi="Arial" w:cs="Arial"/>
          <w:sz w:val="24"/>
          <w:szCs w:val="24"/>
        </w:rPr>
        <w:t>Net profit margin is a financial ratio that calculates the percentage of profit a company makes from its total revenue. It is calculated by dividing the net profit (total revenue minus expenses) by the total revenue. This ratio is used to measure a company's profitability and efficiency in generating profits from its revenue. A higher net profit margin indicates that a company is more efficient and profitable.</w:t>
      </w:r>
    </w:p>
    <w:p w14:paraId="083233BD" w14:textId="2D0599E9" w:rsidR="00477F88" w:rsidRPr="002A67FF" w:rsidRDefault="00477F88" w:rsidP="00DA3AEA">
      <w:pPr>
        <w:spacing w:after="240" w:line="360" w:lineRule="auto"/>
        <w:jc w:val="both"/>
        <w:rPr>
          <w:rFonts w:ascii="Arial" w:hAnsi="Arial" w:cs="Arial"/>
          <w:i/>
          <w:iCs/>
          <w:sz w:val="24"/>
          <w:szCs w:val="24"/>
        </w:rPr>
      </w:pPr>
      <w:r w:rsidRPr="002A67FF">
        <w:rPr>
          <w:rFonts w:ascii="Arial" w:hAnsi="Arial" w:cs="Arial"/>
          <w:i/>
          <w:iCs/>
          <w:sz w:val="24"/>
          <w:szCs w:val="24"/>
        </w:rPr>
        <w:t xml:space="preserve">Net profit margin = Net profit / </w:t>
      </w:r>
      <w:r w:rsidR="00EA3243">
        <w:rPr>
          <w:rFonts w:ascii="Arial" w:hAnsi="Arial" w:cs="Arial"/>
          <w:i/>
          <w:iCs/>
          <w:sz w:val="24"/>
          <w:szCs w:val="24"/>
        </w:rPr>
        <w:t>Sales</w:t>
      </w:r>
      <w:r w:rsidRPr="002A67FF">
        <w:rPr>
          <w:rFonts w:ascii="Arial" w:hAnsi="Arial" w:cs="Arial"/>
          <w:i/>
          <w:iCs/>
          <w:sz w:val="24"/>
          <w:szCs w:val="24"/>
        </w:rPr>
        <w:t xml:space="preserve"> X 100</w:t>
      </w:r>
      <w:r w:rsidR="00EA3243">
        <w:rPr>
          <w:rFonts w:ascii="Arial" w:hAnsi="Arial" w:cs="Arial"/>
          <w:i/>
          <w:iCs/>
          <w:sz w:val="24"/>
          <w:szCs w:val="24"/>
        </w:rPr>
        <w:t>%</w:t>
      </w:r>
    </w:p>
    <w:p w14:paraId="08F782A6" w14:textId="77777777" w:rsidR="00477F88" w:rsidRPr="002A67FF" w:rsidRDefault="00483FEA" w:rsidP="00DA3AEA">
      <w:pPr>
        <w:spacing w:after="240" w:line="360" w:lineRule="auto"/>
        <w:jc w:val="both"/>
        <w:rPr>
          <w:rFonts w:ascii="Arial" w:hAnsi="Arial" w:cs="Arial"/>
          <w:i/>
          <w:iCs/>
          <w:sz w:val="24"/>
          <w:szCs w:val="24"/>
        </w:rPr>
      </w:pPr>
      <w:r w:rsidRPr="002A67FF">
        <w:rPr>
          <w:rFonts w:ascii="Arial" w:hAnsi="Arial" w:cs="Arial"/>
          <w:i/>
          <w:iCs/>
          <w:sz w:val="24"/>
          <w:szCs w:val="24"/>
        </w:rPr>
        <w:t>Net profit margin 2020 = £366 / £6,441 X 100 = 5.68%</w:t>
      </w:r>
    </w:p>
    <w:p w14:paraId="1A5BDB7F" w14:textId="77777777" w:rsidR="00483FEA" w:rsidRPr="002A67FF" w:rsidRDefault="00483FEA" w:rsidP="00DA3AEA">
      <w:pPr>
        <w:spacing w:after="240" w:line="360" w:lineRule="auto"/>
        <w:jc w:val="both"/>
        <w:rPr>
          <w:rFonts w:ascii="Arial" w:hAnsi="Arial" w:cs="Arial"/>
          <w:i/>
          <w:iCs/>
          <w:sz w:val="24"/>
          <w:szCs w:val="24"/>
        </w:rPr>
      </w:pPr>
      <w:r w:rsidRPr="002A67FF">
        <w:rPr>
          <w:rFonts w:ascii="Arial" w:hAnsi="Arial" w:cs="Arial"/>
          <w:i/>
          <w:iCs/>
          <w:sz w:val="24"/>
          <w:szCs w:val="24"/>
        </w:rPr>
        <w:t>Net profit margin 2021 = £431 / £6,738 X 100 = 6.40%</w:t>
      </w:r>
    </w:p>
    <w:p w14:paraId="51004BA9" w14:textId="014ED64C" w:rsidR="00483FEA" w:rsidRPr="002A67FF" w:rsidRDefault="00483FEA" w:rsidP="00DA3AEA">
      <w:pPr>
        <w:spacing w:after="240" w:line="360" w:lineRule="auto"/>
        <w:jc w:val="both"/>
        <w:rPr>
          <w:rFonts w:ascii="Arial" w:hAnsi="Arial" w:cs="Arial"/>
          <w:sz w:val="24"/>
          <w:szCs w:val="24"/>
        </w:rPr>
      </w:pPr>
      <w:r w:rsidRPr="002A67FF">
        <w:rPr>
          <w:rFonts w:ascii="Arial" w:hAnsi="Arial" w:cs="Arial"/>
          <w:sz w:val="24"/>
          <w:szCs w:val="24"/>
        </w:rPr>
        <w:t>The</w:t>
      </w:r>
      <w:r w:rsidR="002A67FF">
        <w:rPr>
          <w:rFonts w:ascii="Arial" w:hAnsi="Arial" w:cs="Arial"/>
          <w:sz w:val="24"/>
          <w:szCs w:val="24"/>
        </w:rPr>
        <w:t xml:space="preserve"> calculations are showing</w:t>
      </w:r>
      <w:r w:rsidRPr="002A67FF">
        <w:rPr>
          <w:rFonts w:ascii="Arial" w:hAnsi="Arial" w:cs="Arial"/>
          <w:sz w:val="24"/>
          <w:szCs w:val="24"/>
        </w:rPr>
        <w:t xml:space="preserve"> a 12.68% increase </w:t>
      </w:r>
      <w:r w:rsidR="002A67FF">
        <w:rPr>
          <w:rFonts w:ascii="Arial" w:hAnsi="Arial" w:cs="Arial"/>
          <w:sz w:val="24"/>
          <w:szCs w:val="24"/>
        </w:rPr>
        <w:t>in</w:t>
      </w:r>
      <w:r w:rsidRPr="002A67FF">
        <w:rPr>
          <w:rFonts w:ascii="Arial" w:hAnsi="Arial" w:cs="Arial"/>
          <w:sz w:val="24"/>
          <w:szCs w:val="24"/>
        </w:rPr>
        <w:t xml:space="preserve"> N</w:t>
      </w:r>
      <w:r w:rsidR="002A67FF">
        <w:rPr>
          <w:rFonts w:ascii="Arial" w:hAnsi="Arial" w:cs="Arial"/>
          <w:sz w:val="24"/>
          <w:szCs w:val="24"/>
        </w:rPr>
        <w:t>PM</w:t>
      </w:r>
      <w:r w:rsidRPr="002A67FF">
        <w:rPr>
          <w:rFonts w:ascii="Arial" w:hAnsi="Arial" w:cs="Arial"/>
          <w:sz w:val="24"/>
          <w:szCs w:val="24"/>
        </w:rPr>
        <w:t xml:space="preserve"> </w:t>
      </w:r>
      <w:r w:rsidR="002A67FF">
        <w:rPr>
          <w:rFonts w:ascii="Arial" w:hAnsi="Arial" w:cs="Arial"/>
          <w:sz w:val="24"/>
          <w:szCs w:val="24"/>
        </w:rPr>
        <w:t>for</w:t>
      </w:r>
      <w:r w:rsidRPr="002A67FF">
        <w:rPr>
          <w:rFonts w:ascii="Arial" w:hAnsi="Arial" w:cs="Arial"/>
          <w:sz w:val="24"/>
          <w:szCs w:val="24"/>
        </w:rPr>
        <w:t xml:space="preserve"> the company between 2020 and 2021</w:t>
      </w:r>
      <w:r w:rsidR="002A67FF">
        <w:rPr>
          <w:rFonts w:ascii="Arial" w:hAnsi="Arial" w:cs="Arial"/>
          <w:sz w:val="24"/>
          <w:szCs w:val="24"/>
        </w:rPr>
        <w:t xml:space="preserve"> which shows good performance.</w:t>
      </w:r>
    </w:p>
    <w:p w14:paraId="34F72BEB" w14:textId="77777777" w:rsidR="005A0A76" w:rsidRDefault="005A0A76" w:rsidP="00DA3AEA">
      <w:pPr>
        <w:spacing w:after="240" w:line="360" w:lineRule="auto"/>
        <w:jc w:val="both"/>
        <w:rPr>
          <w:rFonts w:ascii="Arial" w:hAnsi="Arial" w:cs="Arial"/>
          <w:sz w:val="24"/>
          <w:szCs w:val="24"/>
        </w:rPr>
      </w:pPr>
    </w:p>
    <w:p w14:paraId="42FC84C5" w14:textId="0014B1D7" w:rsidR="00085D54" w:rsidRDefault="005A0A76" w:rsidP="00DA3AEA">
      <w:pPr>
        <w:spacing w:after="240" w:line="360" w:lineRule="auto"/>
        <w:jc w:val="both"/>
        <w:rPr>
          <w:rFonts w:ascii="Arial" w:hAnsi="Arial" w:cs="Arial"/>
          <w:sz w:val="24"/>
          <w:szCs w:val="24"/>
        </w:rPr>
      </w:pPr>
      <w:r w:rsidRPr="005A0A76">
        <w:rPr>
          <w:rFonts w:ascii="Arial" w:hAnsi="Arial" w:cs="Arial"/>
          <w:sz w:val="24"/>
          <w:szCs w:val="24"/>
        </w:rPr>
        <w:t>Asset turnover is a financial ratio that measures how efficiently a company is using its assets to generate revenue. It is calculated by dividing a company's total revenue by its total assets.</w:t>
      </w:r>
    </w:p>
    <w:p w14:paraId="40293D43" w14:textId="0F8D8325" w:rsidR="00D14B99" w:rsidRPr="00D14B99" w:rsidRDefault="00D14B99" w:rsidP="00DA3AEA">
      <w:pPr>
        <w:spacing w:after="240" w:line="360" w:lineRule="auto"/>
        <w:jc w:val="both"/>
        <w:rPr>
          <w:rFonts w:ascii="Arial" w:hAnsi="Arial" w:cs="Arial"/>
          <w:sz w:val="24"/>
          <w:szCs w:val="24"/>
        </w:rPr>
      </w:pPr>
      <w:r w:rsidRPr="00D14B99">
        <w:rPr>
          <w:rFonts w:ascii="Arial" w:hAnsi="Arial" w:cs="Arial"/>
          <w:sz w:val="24"/>
          <w:szCs w:val="24"/>
        </w:rPr>
        <w:t xml:space="preserve">Asset turnover = Turnover / </w:t>
      </w:r>
      <w:r w:rsidR="00EA3243">
        <w:rPr>
          <w:rFonts w:ascii="Arial" w:hAnsi="Arial" w:cs="Arial"/>
          <w:sz w:val="24"/>
          <w:szCs w:val="24"/>
        </w:rPr>
        <w:t>Assets employed</w:t>
      </w:r>
    </w:p>
    <w:p w14:paraId="09201546" w14:textId="19D10AFE" w:rsidR="00D14B99" w:rsidRPr="00D14B99" w:rsidRDefault="00D14B99" w:rsidP="00DA3AEA">
      <w:pPr>
        <w:spacing w:after="240" w:line="360" w:lineRule="auto"/>
        <w:jc w:val="both"/>
        <w:rPr>
          <w:rFonts w:ascii="Arial" w:hAnsi="Arial" w:cs="Arial"/>
          <w:sz w:val="24"/>
          <w:szCs w:val="24"/>
        </w:rPr>
      </w:pPr>
      <w:r w:rsidRPr="00D14B99">
        <w:rPr>
          <w:rFonts w:ascii="Arial" w:hAnsi="Arial" w:cs="Arial"/>
          <w:sz w:val="24"/>
          <w:szCs w:val="24"/>
        </w:rPr>
        <w:t>Asset turnover 2020 = 6,441 / 10,087 - 3046 = 0.91 times</w:t>
      </w:r>
    </w:p>
    <w:p w14:paraId="2EDCE16B" w14:textId="039F82AD" w:rsidR="00D14B99" w:rsidRPr="00D14B99" w:rsidRDefault="00D14B99" w:rsidP="00DA3AEA">
      <w:pPr>
        <w:spacing w:after="240" w:line="360" w:lineRule="auto"/>
        <w:jc w:val="both"/>
        <w:rPr>
          <w:rFonts w:ascii="Arial" w:hAnsi="Arial" w:cs="Arial"/>
          <w:sz w:val="24"/>
          <w:szCs w:val="24"/>
        </w:rPr>
      </w:pPr>
      <w:r w:rsidRPr="00D14B99">
        <w:rPr>
          <w:rFonts w:ascii="Arial" w:hAnsi="Arial" w:cs="Arial"/>
          <w:sz w:val="24"/>
          <w:szCs w:val="24"/>
        </w:rPr>
        <w:t>Asset turnover 2021 = 6,738 / 9,736 - 2511 = 0.93 times</w:t>
      </w:r>
    </w:p>
    <w:p w14:paraId="6AC0882E" w14:textId="246EB8A5" w:rsidR="00D14B99" w:rsidRPr="00D14B99" w:rsidRDefault="00D14B99" w:rsidP="00DA3AEA">
      <w:pPr>
        <w:numPr>
          <w:ilvl w:val="0"/>
          <w:numId w:val="5"/>
        </w:numPr>
        <w:spacing w:after="240" w:line="360" w:lineRule="auto"/>
        <w:jc w:val="both"/>
        <w:rPr>
          <w:rFonts w:ascii="Arial" w:hAnsi="Arial" w:cs="Arial"/>
          <w:sz w:val="24"/>
          <w:szCs w:val="24"/>
        </w:rPr>
      </w:pPr>
      <w:r w:rsidRPr="00D14B99">
        <w:rPr>
          <w:rFonts w:ascii="Arial" w:hAnsi="Arial" w:cs="Arial"/>
          <w:sz w:val="24"/>
          <w:szCs w:val="24"/>
        </w:rPr>
        <w:t xml:space="preserve">There is a growth </w:t>
      </w:r>
      <w:r>
        <w:rPr>
          <w:rFonts w:ascii="Arial" w:hAnsi="Arial" w:cs="Arial"/>
          <w:sz w:val="24"/>
          <w:szCs w:val="24"/>
        </w:rPr>
        <w:t>in</w:t>
      </w:r>
      <w:r w:rsidRPr="00D14B99">
        <w:rPr>
          <w:rFonts w:ascii="Arial" w:hAnsi="Arial" w:cs="Arial"/>
          <w:sz w:val="24"/>
          <w:szCs w:val="24"/>
        </w:rPr>
        <w:t xml:space="preserve"> asset turnover rate between 2020 and 2021</w:t>
      </w:r>
      <w:r>
        <w:rPr>
          <w:rFonts w:ascii="Arial" w:hAnsi="Arial" w:cs="Arial"/>
          <w:sz w:val="24"/>
          <w:szCs w:val="24"/>
        </w:rPr>
        <w:t>.</w:t>
      </w:r>
    </w:p>
    <w:p w14:paraId="7424BB10" w14:textId="77777777" w:rsidR="00D14B99" w:rsidRPr="002A67FF" w:rsidRDefault="00D14B99" w:rsidP="00DA3AEA">
      <w:pPr>
        <w:spacing w:after="240" w:line="360" w:lineRule="auto"/>
        <w:jc w:val="both"/>
        <w:rPr>
          <w:rFonts w:ascii="Arial" w:hAnsi="Arial" w:cs="Arial"/>
          <w:sz w:val="24"/>
          <w:szCs w:val="24"/>
        </w:rPr>
      </w:pPr>
    </w:p>
    <w:p w14:paraId="24583436" w14:textId="5E6A9F6D" w:rsidR="00A17F64" w:rsidRPr="002A67FF" w:rsidRDefault="00085D54" w:rsidP="00DA3AEA">
      <w:pPr>
        <w:spacing w:after="240" w:line="360" w:lineRule="auto"/>
        <w:jc w:val="both"/>
        <w:rPr>
          <w:rFonts w:ascii="Arial" w:hAnsi="Arial" w:cs="Arial"/>
          <w:sz w:val="24"/>
          <w:szCs w:val="24"/>
        </w:rPr>
      </w:pPr>
      <w:r w:rsidRPr="00085D54">
        <w:rPr>
          <w:rFonts w:ascii="Arial" w:hAnsi="Arial" w:cs="Arial"/>
          <w:sz w:val="24"/>
          <w:szCs w:val="24"/>
        </w:rPr>
        <w:t xml:space="preserve">Stock holding days, also known as inventory holding days or stock turnover days, is a metric used to measure the efficiency of a company's inventory management. It is calculated by taking the average number of days that a company holds its inventory before it is sold. </w:t>
      </w:r>
    </w:p>
    <w:p w14:paraId="7D19E9BB" w14:textId="77777777" w:rsidR="007B2343" w:rsidRPr="00085D54" w:rsidRDefault="007B2343" w:rsidP="00DA3AEA">
      <w:pPr>
        <w:spacing w:after="240" w:line="360" w:lineRule="auto"/>
        <w:jc w:val="both"/>
        <w:rPr>
          <w:rFonts w:ascii="Arial" w:hAnsi="Arial" w:cs="Arial"/>
          <w:i/>
          <w:iCs/>
          <w:sz w:val="24"/>
          <w:szCs w:val="24"/>
        </w:rPr>
      </w:pPr>
      <w:r w:rsidRPr="00085D54">
        <w:rPr>
          <w:rFonts w:ascii="Arial" w:hAnsi="Arial" w:cs="Arial"/>
          <w:i/>
          <w:iCs/>
          <w:sz w:val="24"/>
          <w:szCs w:val="24"/>
        </w:rPr>
        <w:t>Stockholding days = Inventory / Cost of sales X 365</w:t>
      </w:r>
    </w:p>
    <w:p w14:paraId="66289E19" w14:textId="44B67040" w:rsidR="007B2343" w:rsidRPr="00085D54" w:rsidRDefault="007B2343" w:rsidP="00DA3AEA">
      <w:pPr>
        <w:spacing w:after="240" w:line="360" w:lineRule="auto"/>
        <w:jc w:val="both"/>
        <w:rPr>
          <w:rFonts w:ascii="Arial" w:hAnsi="Arial" w:cs="Arial"/>
          <w:i/>
          <w:iCs/>
          <w:sz w:val="24"/>
          <w:szCs w:val="24"/>
        </w:rPr>
      </w:pPr>
      <w:r w:rsidRPr="00085D54">
        <w:rPr>
          <w:rFonts w:ascii="Arial" w:hAnsi="Arial" w:cs="Arial"/>
          <w:i/>
          <w:iCs/>
          <w:sz w:val="24"/>
          <w:szCs w:val="24"/>
        </w:rPr>
        <w:t>Stockholding days 2020 = £659 / £3,096 X 365 = 77</w:t>
      </w:r>
    </w:p>
    <w:p w14:paraId="3F4605F7" w14:textId="50721C59" w:rsidR="007B2343" w:rsidRPr="00085D54" w:rsidRDefault="007B2343" w:rsidP="00DA3AEA">
      <w:pPr>
        <w:spacing w:after="240" w:line="360" w:lineRule="auto"/>
        <w:jc w:val="both"/>
        <w:rPr>
          <w:rFonts w:ascii="Arial" w:hAnsi="Arial" w:cs="Arial"/>
          <w:i/>
          <w:iCs/>
          <w:sz w:val="24"/>
          <w:szCs w:val="24"/>
        </w:rPr>
      </w:pPr>
      <w:r w:rsidRPr="00085D54">
        <w:rPr>
          <w:rFonts w:ascii="Arial" w:hAnsi="Arial" w:cs="Arial"/>
          <w:i/>
          <w:iCs/>
          <w:sz w:val="24"/>
          <w:szCs w:val="24"/>
        </w:rPr>
        <w:t>Stockholding days 2021 = £708 / £3,235 X 365 = 79</w:t>
      </w:r>
    </w:p>
    <w:p w14:paraId="7C5FA93F" w14:textId="288BDF38" w:rsidR="007B2343" w:rsidRPr="00B0154E" w:rsidRDefault="007B2343" w:rsidP="00DA3AEA">
      <w:pPr>
        <w:pStyle w:val="ListParagraph"/>
        <w:numPr>
          <w:ilvl w:val="0"/>
          <w:numId w:val="3"/>
        </w:numPr>
        <w:spacing w:after="240" w:line="360" w:lineRule="auto"/>
        <w:jc w:val="both"/>
        <w:rPr>
          <w:rFonts w:ascii="Arial" w:hAnsi="Arial" w:cs="Arial"/>
          <w:sz w:val="24"/>
          <w:szCs w:val="24"/>
        </w:rPr>
      </w:pPr>
      <w:r w:rsidRPr="00B0154E">
        <w:rPr>
          <w:rFonts w:ascii="Arial" w:hAnsi="Arial" w:cs="Arial"/>
          <w:sz w:val="24"/>
          <w:szCs w:val="24"/>
        </w:rPr>
        <w:t>There is an increase in stockholding days with 2 days</w:t>
      </w:r>
      <w:r w:rsidR="00EA3243">
        <w:rPr>
          <w:rFonts w:ascii="Arial" w:hAnsi="Arial" w:cs="Arial"/>
          <w:sz w:val="24"/>
          <w:szCs w:val="24"/>
        </w:rPr>
        <w:t>, which is not a big increase but can be addressed as</w:t>
      </w:r>
      <w:r w:rsidR="00EA3243" w:rsidRPr="00EA3243">
        <w:rPr>
          <w:rFonts w:ascii="Arial" w:hAnsi="Arial" w:cs="Arial"/>
          <w:sz w:val="24"/>
          <w:szCs w:val="24"/>
        </w:rPr>
        <w:t xml:space="preserve"> </w:t>
      </w:r>
      <w:r w:rsidR="00EA3243">
        <w:rPr>
          <w:rFonts w:ascii="Arial" w:hAnsi="Arial" w:cs="Arial"/>
          <w:sz w:val="24"/>
          <w:szCs w:val="24"/>
        </w:rPr>
        <w:t>t</w:t>
      </w:r>
      <w:r w:rsidR="00EA3243" w:rsidRPr="00EA3243">
        <w:rPr>
          <w:rFonts w:ascii="Arial" w:hAnsi="Arial" w:cs="Arial"/>
          <w:sz w:val="24"/>
          <w:szCs w:val="24"/>
        </w:rPr>
        <w:t xml:space="preserve">he lower the number of stock holding days, the more efficiently a company is managing its inventory. </w:t>
      </w:r>
      <w:r w:rsidR="00EA3243">
        <w:rPr>
          <w:rFonts w:ascii="Arial" w:hAnsi="Arial" w:cs="Arial"/>
          <w:sz w:val="24"/>
          <w:szCs w:val="24"/>
        </w:rPr>
        <w:t xml:space="preserve"> </w:t>
      </w:r>
    </w:p>
    <w:p w14:paraId="6E8F2DA0" w14:textId="77777777" w:rsidR="00B0154E" w:rsidRDefault="00B0154E" w:rsidP="00DA3AEA">
      <w:pPr>
        <w:spacing w:after="240" w:line="360" w:lineRule="auto"/>
        <w:jc w:val="both"/>
        <w:rPr>
          <w:rFonts w:ascii="Arial" w:hAnsi="Arial" w:cs="Arial"/>
          <w:sz w:val="24"/>
          <w:szCs w:val="24"/>
        </w:rPr>
      </w:pPr>
    </w:p>
    <w:p w14:paraId="7CECD1E4" w14:textId="591CAF23" w:rsidR="007B2343" w:rsidRPr="002A67FF" w:rsidRDefault="00D14B99" w:rsidP="00DA3AEA">
      <w:pPr>
        <w:spacing w:after="240" w:line="360" w:lineRule="auto"/>
        <w:jc w:val="both"/>
        <w:rPr>
          <w:rFonts w:ascii="Arial" w:hAnsi="Arial" w:cs="Arial"/>
          <w:sz w:val="24"/>
          <w:szCs w:val="24"/>
        </w:rPr>
      </w:pPr>
      <w:r w:rsidRPr="00D14B99">
        <w:rPr>
          <w:rFonts w:ascii="Arial" w:hAnsi="Arial" w:cs="Arial"/>
          <w:sz w:val="24"/>
          <w:szCs w:val="24"/>
        </w:rPr>
        <w:t>The debt collecting period is the amount of time it takes for a business to collect payment from its customers for goods or services that have been sold on credit. This period is an important metric for businesses to monitor, as it can indicate the efficiency of the company's credit and collections processes and its overall financial health. It is typically measured in days and is calculated by dividing the total accounts receivable by the sales on credit</w:t>
      </w:r>
      <w:r w:rsidR="00B0154E">
        <w:rPr>
          <w:rFonts w:ascii="Arial" w:hAnsi="Arial" w:cs="Arial"/>
          <w:sz w:val="24"/>
          <w:szCs w:val="24"/>
        </w:rPr>
        <w:t xml:space="preserve"> times 365 days</w:t>
      </w:r>
      <w:r w:rsidRPr="00D14B99">
        <w:rPr>
          <w:rFonts w:ascii="Arial" w:hAnsi="Arial" w:cs="Arial"/>
          <w:sz w:val="24"/>
          <w:szCs w:val="24"/>
        </w:rPr>
        <w:t>.</w:t>
      </w:r>
    </w:p>
    <w:p w14:paraId="549C5600" w14:textId="7B1DCEFA" w:rsidR="0095158E" w:rsidRPr="00B0154E" w:rsidRDefault="0095158E" w:rsidP="00DA3AEA">
      <w:pPr>
        <w:spacing w:after="240" w:line="360" w:lineRule="auto"/>
        <w:jc w:val="both"/>
        <w:rPr>
          <w:rFonts w:ascii="Arial" w:hAnsi="Arial" w:cs="Arial"/>
          <w:i/>
          <w:iCs/>
          <w:sz w:val="24"/>
          <w:szCs w:val="24"/>
        </w:rPr>
      </w:pPr>
      <w:r w:rsidRPr="00B0154E">
        <w:rPr>
          <w:rFonts w:ascii="Arial" w:hAnsi="Arial" w:cs="Arial"/>
          <w:i/>
          <w:iCs/>
          <w:sz w:val="24"/>
          <w:szCs w:val="24"/>
        </w:rPr>
        <w:t>Debtors’ collection period = Trade receivables / Credit sales X 365</w:t>
      </w:r>
    </w:p>
    <w:p w14:paraId="5C95F5E7" w14:textId="5413E885" w:rsidR="0095158E" w:rsidRPr="00B0154E" w:rsidRDefault="0095158E" w:rsidP="00DA3AEA">
      <w:pPr>
        <w:spacing w:after="240" w:line="360" w:lineRule="auto"/>
        <w:jc w:val="both"/>
        <w:rPr>
          <w:rFonts w:ascii="Arial" w:hAnsi="Arial" w:cs="Arial"/>
          <w:i/>
          <w:iCs/>
          <w:sz w:val="24"/>
          <w:szCs w:val="24"/>
        </w:rPr>
      </w:pPr>
      <w:r w:rsidRPr="00B0154E">
        <w:rPr>
          <w:rFonts w:ascii="Arial" w:hAnsi="Arial" w:cs="Arial"/>
          <w:i/>
          <w:iCs/>
          <w:sz w:val="24"/>
          <w:szCs w:val="24"/>
        </w:rPr>
        <w:t xml:space="preserve">Debtors’ collection period 2020 = 1,287 / </w:t>
      </w:r>
      <w:r w:rsidR="00D14B99" w:rsidRPr="00B0154E">
        <w:rPr>
          <w:rFonts w:ascii="Arial" w:hAnsi="Arial" w:cs="Arial"/>
          <w:i/>
          <w:iCs/>
          <w:sz w:val="24"/>
          <w:szCs w:val="24"/>
        </w:rPr>
        <w:t>1,287</w:t>
      </w:r>
      <w:r w:rsidRPr="00B0154E">
        <w:rPr>
          <w:rFonts w:ascii="Arial" w:hAnsi="Arial" w:cs="Arial"/>
          <w:i/>
          <w:iCs/>
          <w:sz w:val="24"/>
          <w:szCs w:val="24"/>
        </w:rPr>
        <w:t xml:space="preserve"> X 365 = </w:t>
      </w:r>
      <w:r w:rsidR="00D14B99" w:rsidRPr="00B0154E">
        <w:rPr>
          <w:rFonts w:ascii="Arial" w:hAnsi="Arial" w:cs="Arial"/>
          <w:i/>
          <w:iCs/>
          <w:sz w:val="24"/>
          <w:szCs w:val="24"/>
        </w:rPr>
        <w:t>365 days</w:t>
      </w:r>
    </w:p>
    <w:p w14:paraId="0007911D" w14:textId="1ACC19E6" w:rsidR="0095158E" w:rsidRDefault="0095158E" w:rsidP="00DA3AEA">
      <w:pPr>
        <w:spacing w:after="240" w:line="360" w:lineRule="auto"/>
        <w:jc w:val="both"/>
        <w:rPr>
          <w:rFonts w:ascii="Arial" w:hAnsi="Arial" w:cs="Arial"/>
          <w:sz w:val="24"/>
          <w:szCs w:val="24"/>
        </w:rPr>
      </w:pPr>
      <w:r w:rsidRPr="00B0154E">
        <w:rPr>
          <w:rFonts w:ascii="Arial" w:hAnsi="Arial" w:cs="Arial"/>
          <w:i/>
          <w:iCs/>
          <w:sz w:val="24"/>
          <w:szCs w:val="24"/>
        </w:rPr>
        <w:t xml:space="preserve">Debtors’ collection period 2021 = </w:t>
      </w:r>
      <w:r w:rsidR="007B5AC4" w:rsidRPr="00B0154E">
        <w:rPr>
          <w:rFonts w:ascii="Arial" w:hAnsi="Arial" w:cs="Arial"/>
          <w:i/>
          <w:iCs/>
          <w:sz w:val="24"/>
          <w:szCs w:val="24"/>
        </w:rPr>
        <w:t xml:space="preserve">1,249 / </w:t>
      </w:r>
      <w:r w:rsidR="00D14B99" w:rsidRPr="00B0154E">
        <w:rPr>
          <w:rFonts w:ascii="Arial" w:hAnsi="Arial" w:cs="Arial"/>
          <w:i/>
          <w:iCs/>
          <w:sz w:val="24"/>
          <w:szCs w:val="24"/>
        </w:rPr>
        <w:t>1249</w:t>
      </w:r>
      <w:r w:rsidR="007B5AC4" w:rsidRPr="00B0154E">
        <w:rPr>
          <w:rFonts w:ascii="Arial" w:hAnsi="Arial" w:cs="Arial"/>
          <w:i/>
          <w:iCs/>
          <w:sz w:val="24"/>
          <w:szCs w:val="24"/>
        </w:rPr>
        <w:t xml:space="preserve"> X 365 = </w:t>
      </w:r>
      <w:r w:rsidR="00D14B99" w:rsidRPr="00B0154E">
        <w:rPr>
          <w:rFonts w:ascii="Arial" w:hAnsi="Arial" w:cs="Arial"/>
          <w:i/>
          <w:iCs/>
          <w:sz w:val="24"/>
          <w:szCs w:val="24"/>
        </w:rPr>
        <w:t>365</w:t>
      </w:r>
      <w:r w:rsidR="007B5AC4" w:rsidRPr="00B0154E">
        <w:rPr>
          <w:rFonts w:ascii="Arial" w:hAnsi="Arial" w:cs="Arial"/>
          <w:i/>
          <w:iCs/>
          <w:sz w:val="24"/>
          <w:szCs w:val="24"/>
        </w:rPr>
        <w:t xml:space="preserve"> days </w:t>
      </w:r>
    </w:p>
    <w:p w14:paraId="230A4F65" w14:textId="09846FB2" w:rsidR="00D14B99" w:rsidRPr="0007198E" w:rsidRDefault="00D14B99" w:rsidP="00DA3AEA">
      <w:pPr>
        <w:pStyle w:val="ListParagraph"/>
        <w:numPr>
          <w:ilvl w:val="0"/>
          <w:numId w:val="3"/>
        </w:numPr>
        <w:spacing w:after="240" w:line="360" w:lineRule="auto"/>
        <w:jc w:val="both"/>
        <w:rPr>
          <w:rFonts w:ascii="Arial" w:hAnsi="Arial" w:cs="Arial"/>
          <w:sz w:val="24"/>
          <w:szCs w:val="24"/>
        </w:rPr>
      </w:pPr>
      <w:r w:rsidRPr="0007198E">
        <w:rPr>
          <w:rFonts w:ascii="Arial" w:hAnsi="Arial" w:cs="Arial"/>
          <w:sz w:val="24"/>
          <w:szCs w:val="24"/>
        </w:rPr>
        <w:t>The dept collecting period is the same for both years.</w:t>
      </w:r>
    </w:p>
    <w:p w14:paraId="53951302" w14:textId="77777777" w:rsidR="008E3850" w:rsidRDefault="008E3850" w:rsidP="00DA3AEA">
      <w:pPr>
        <w:spacing w:after="240" w:line="360" w:lineRule="auto"/>
        <w:jc w:val="both"/>
        <w:rPr>
          <w:rFonts w:ascii="Arial" w:hAnsi="Arial" w:cs="Arial"/>
          <w:sz w:val="24"/>
          <w:szCs w:val="24"/>
        </w:rPr>
      </w:pPr>
      <w:r w:rsidRPr="008E3850">
        <w:rPr>
          <w:rFonts w:ascii="Arial" w:hAnsi="Arial" w:cs="Arial"/>
          <w:sz w:val="24"/>
          <w:szCs w:val="24"/>
        </w:rPr>
        <w:t xml:space="preserve">The current ratio is a financial ratio that measures a company's ability to pay its short-term debts or liabilities using its current assets. It is calculated by dividing a company's current assets by its current liabilities. </w:t>
      </w:r>
    </w:p>
    <w:p w14:paraId="290A318E" w14:textId="474F985D" w:rsidR="00B0154E" w:rsidRPr="00B0154E" w:rsidRDefault="00B0154E" w:rsidP="00DA3AEA">
      <w:pPr>
        <w:spacing w:after="240" w:line="360" w:lineRule="auto"/>
        <w:jc w:val="both"/>
        <w:rPr>
          <w:rFonts w:ascii="Arial" w:hAnsi="Arial" w:cs="Arial"/>
          <w:sz w:val="24"/>
          <w:szCs w:val="24"/>
        </w:rPr>
      </w:pPr>
      <w:r w:rsidRPr="00B0154E">
        <w:rPr>
          <w:rFonts w:ascii="Arial" w:hAnsi="Arial" w:cs="Arial"/>
          <w:sz w:val="24"/>
          <w:szCs w:val="24"/>
        </w:rPr>
        <w:t>Current ratio = Current assets / Current liabilities</w:t>
      </w:r>
    </w:p>
    <w:p w14:paraId="071BE3DD" w14:textId="77777777" w:rsidR="00B0154E" w:rsidRPr="00B0154E" w:rsidRDefault="00B0154E" w:rsidP="00DA3AEA">
      <w:pPr>
        <w:spacing w:after="240" w:line="360" w:lineRule="auto"/>
        <w:jc w:val="both"/>
        <w:rPr>
          <w:rFonts w:ascii="Arial" w:hAnsi="Arial" w:cs="Arial"/>
          <w:sz w:val="24"/>
          <w:szCs w:val="24"/>
        </w:rPr>
      </w:pPr>
      <w:r w:rsidRPr="00B0154E">
        <w:rPr>
          <w:rFonts w:ascii="Arial" w:hAnsi="Arial" w:cs="Arial"/>
          <w:sz w:val="24"/>
          <w:szCs w:val="24"/>
        </w:rPr>
        <w:t>Current ratio 2020 = £2,355 / £3,046 = 0.77 times</w:t>
      </w:r>
    </w:p>
    <w:p w14:paraId="1FC6CF44" w14:textId="54014F81" w:rsidR="00B0154E" w:rsidRPr="002A67FF" w:rsidRDefault="00B0154E" w:rsidP="00DA3AEA">
      <w:pPr>
        <w:spacing w:after="240" w:line="360" w:lineRule="auto"/>
        <w:jc w:val="both"/>
        <w:rPr>
          <w:rFonts w:ascii="Arial" w:hAnsi="Arial" w:cs="Arial"/>
          <w:sz w:val="24"/>
          <w:szCs w:val="24"/>
        </w:rPr>
      </w:pPr>
      <w:r w:rsidRPr="00B0154E">
        <w:rPr>
          <w:rFonts w:ascii="Arial" w:hAnsi="Arial" w:cs="Arial"/>
          <w:sz w:val="24"/>
          <w:szCs w:val="24"/>
        </w:rPr>
        <w:t>Current ratio 2021 = £2,303 / £2,511 = 0.92 times</w:t>
      </w:r>
    </w:p>
    <w:p w14:paraId="6B89500F" w14:textId="77777777" w:rsidR="00B0154E" w:rsidRDefault="00B0154E" w:rsidP="00DA3AEA">
      <w:pPr>
        <w:pStyle w:val="ListParagraph"/>
        <w:spacing w:after="240" w:line="360" w:lineRule="auto"/>
        <w:jc w:val="both"/>
        <w:rPr>
          <w:rFonts w:ascii="Arial" w:hAnsi="Arial" w:cs="Arial"/>
          <w:sz w:val="24"/>
          <w:szCs w:val="24"/>
        </w:rPr>
      </w:pPr>
    </w:p>
    <w:p w14:paraId="6075E8B5" w14:textId="09186B6A" w:rsidR="00B0154E" w:rsidRDefault="007B5AC4" w:rsidP="00DA3AEA">
      <w:pPr>
        <w:pStyle w:val="ListParagraph"/>
        <w:numPr>
          <w:ilvl w:val="0"/>
          <w:numId w:val="3"/>
        </w:numPr>
        <w:spacing w:after="240" w:line="360" w:lineRule="auto"/>
        <w:jc w:val="both"/>
        <w:rPr>
          <w:rFonts w:ascii="Arial" w:hAnsi="Arial" w:cs="Arial"/>
          <w:sz w:val="24"/>
          <w:szCs w:val="24"/>
        </w:rPr>
      </w:pPr>
      <w:r w:rsidRPr="00B0154E">
        <w:rPr>
          <w:rFonts w:ascii="Arial" w:hAnsi="Arial" w:cs="Arial"/>
          <w:sz w:val="24"/>
          <w:szCs w:val="24"/>
        </w:rPr>
        <w:t xml:space="preserve">There is an increase </w:t>
      </w:r>
      <w:r w:rsidR="00B0154E">
        <w:rPr>
          <w:rFonts w:ascii="Arial" w:hAnsi="Arial" w:cs="Arial"/>
          <w:sz w:val="24"/>
          <w:szCs w:val="24"/>
        </w:rPr>
        <w:t>in</w:t>
      </w:r>
      <w:r w:rsidRPr="00B0154E">
        <w:rPr>
          <w:rFonts w:ascii="Arial" w:hAnsi="Arial" w:cs="Arial"/>
          <w:sz w:val="24"/>
          <w:szCs w:val="24"/>
        </w:rPr>
        <w:t xml:space="preserve"> </w:t>
      </w:r>
      <w:r w:rsidR="00EA3243">
        <w:rPr>
          <w:rFonts w:ascii="Arial" w:hAnsi="Arial" w:cs="Arial"/>
          <w:sz w:val="24"/>
          <w:szCs w:val="24"/>
        </w:rPr>
        <w:t xml:space="preserve">the </w:t>
      </w:r>
      <w:r w:rsidRPr="00B0154E">
        <w:rPr>
          <w:rFonts w:ascii="Arial" w:hAnsi="Arial" w:cs="Arial"/>
          <w:sz w:val="24"/>
          <w:szCs w:val="24"/>
        </w:rPr>
        <w:t>current ratio</w:t>
      </w:r>
      <w:r w:rsidR="00B0154E" w:rsidRPr="00B0154E">
        <w:rPr>
          <w:rFonts w:ascii="Arial" w:hAnsi="Arial" w:cs="Arial"/>
          <w:sz w:val="24"/>
          <w:szCs w:val="24"/>
        </w:rPr>
        <w:t xml:space="preserve"> </w:t>
      </w:r>
      <w:r w:rsidRPr="00B0154E">
        <w:rPr>
          <w:rFonts w:ascii="Arial" w:hAnsi="Arial" w:cs="Arial"/>
          <w:sz w:val="24"/>
          <w:szCs w:val="24"/>
        </w:rPr>
        <w:t>from 2020 to 2021</w:t>
      </w:r>
      <w:r w:rsidR="00EA3243">
        <w:rPr>
          <w:rFonts w:ascii="Arial" w:hAnsi="Arial" w:cs="Arial"/>
          <w:sz w:val="24"/>
          <w:szCs w:val="24"/>
        </w:rPr>
        <w:t xml:space="preserve"> and this indicates also progress.</w:t>
      </w:r>
    </w:p>
    <w:p w14:paraId="148A057C" w14:textId="77777777" w:rsidR="00074155" w:rsidRDefault="00074155" w:rsidP="00DA3AEA">
      <w:pPr>
        <w:spacing w:after="240" w:line="360" w:lineRule="auto"/>
        <w:jc w:val="both"/>
        <w:rPr>
          <w:rFonts w:ascii="Arial" w:hAnsi="Arial" w:cs="Arial"/>
          <w:sz w:val="24"/>
          <w:szCs w:val="24"/>
        </w:rPr>
      </w:pPr>
    </w:p>
    <w:p w14:paraId="442CB983" w14:textId="0D0CC935" w:rsidR="00B0154E" w:rsidRPr="00B0154E" w:rsidRDefault="009331AF" w:rsidP="00DA3AEA">
      <w:pPr>
        <w:spacing w:after="240" w:line="360" w:lineRule="auto"/>
        <w:jc w:val="both"/>
        <w:rPr>
          <w:rFonts w:ascii="Arial" w:hAnsi="Arial" w:cs="Arial"/>
          <w:sz w:val="24"/>
          <w:szCs w:val="24"/>
        </w:rPr>
      </w:pPr>
      <w:r w:rsidRPr="009331AF">
        <w:rPr>
          <w:rFonts w:ascii="Arial" w:hAnsi="Arial" w:cs="Arial"/>
          <w:sz w:val="24"/>
          <w:szCs w:val="24"/>
        </w:rPr>
        <w:t xml:space="preserve">Gearing ratio, also known as </w:t>
      </w:r>
      <w:r>
        <w:rPr>
          <w:rFonts w:ascii="Arial" w:hAnsi="Arial" w:cs="Arial"/>
          <w:sz w:val="24"/>
          <w:szCs w:val="24"/>
        </w:rPr>
        <w:t xml:space="preserve">the </w:t>
      </w:r>
      <w:r w:rsidRPr="009331AF">
        <w:rPr>
          <w:rFonts w:ascii="Arial" w:hAnsi="Arial" w:cs="Arial"/>
          <w:sz w:val="24"/>
          <w:szCs w:val="24"/>
        </w:rPr>
        <w:t>leverage ratio, is a financial ratio that measures a company's level of debt compared to its equity. It is used to assess a company's financial risk and stability</w:t>
      </w:r>
      <w:r w:rsidR="00074155" w:rsidRPr="00074155">
        <w:rPr>
          <w:rFonts w:ascii="Arial" w:hAnsi="Arial" w:cs="Arial"/>
          <w:sz w:val="24"/>
          <w:szCs w:val="24"/>
        </w:rPr>
        <w:t>.</w:t>
      </w:r>
      <w:r w:rsidR="00074155">
        <w:rPr>
          <w:rFonts w:ascii="Arial" w:hAnsi="Arial" w:cs="Arial"/>
          <w:sz w:val="24"/>
          <w:szCs w:val="24"/>
        </w:rPr>
        <w:t xml:space="preserve"> </w:t>
      </w:r>
      <w:r w:rsidR="00B0154E" w:rsidRPr="00B0154E">
        <w:rPr>
          <w:rFonts w:ascii="Arial" w:hAnsi="Arial" w:cs="Arial"/>
          <w:sz w:val="24"/>
          <w:szCs w:val="24"/>
        </w:rPr>
        <w:t>A higher gearing ratio indicates a higher level of debt, and a lower ratio indicates a lower level of debt. Gearing ratios are used to assess a company's financial leverage and its ability to meet its financial obligations.</w:t>
      </w:r>
    </w:p>
    <w:p w14:paraId="0AA56D39" w14:textId="77777777" w:rsidR="007B5AC4" w:rsidRPr="00B0154E" w:rsidRDefault="007B5AC4" w:rsidP="00DA3AEA">
      <w:pPr>
        <w:spacing w:after="240" w:line="360" w:lineRule="auto"/>
        <w:jc w:val="both"/>
        <w:rPr>
          <w:rFonts w:ascii="Arial" w:hAnsi="Arial" w:cs="Arial"/>
          <w:i/>
          <w:iCs/>
          <w:sz w:val="24"/>
          <w:szCs w:val="24"/>
        </w:rPr>
      </w:pPr>
      <w:r w:rsidRPr="00B0154E">
        <w:rPr>
          <w:rFonts w:ascii="Arial" w:hAnsi="Arial" w:cs="Arial"/>
          <w:i/>
          <w:iCs/>
          <w:sz w:val="24"/>
          <w:szCs w:val="24"/>
        </w:rPr>
        <w:t>Gearing ratio = Total debt / Total Equity</w:t>
      </w:r>
    </w:p>
    <w:p w14:paraId="075BE905" w14:textId="0CD712CB" w:rsidR="007B5AC4" w:rsidRPr="00B0154E" w:rsidRDefault="007B5AC4" w:rsidP="00DA3AEA">
      <w:pPr>
        <w:spacing w:after="240" w:line="360" w:lineRule="auto"/>
        <w:jc w:val="both"/>
        <w:rPr>
          <w:rFonts w:ascii="Arial" w:hAnsi="Arial" w:cs="Arial"/>
          <w:i/>
          <w:iCs/>
          <w:sz w:val="24"/>
          <w:szCs w:val="24"/>
        </w:rPr>
      </w:pPr>
      <w:r w:rsidRPr="00B0154E">
        <w:rPr>
          <w:rFonts w:ascii="Arial" w:hAnsi="Arial" w:cs="Arial"/>
          <w:i/>
          <w:iCs/>
          <w:sz w:val="24"/>
          <w:szCs w:val="24"/>
        </w:rPr>
        <w:t xml:space="preserve">Gearing ratio 2020 = </w:t>
      </w:r>
      <w:r w:rsidR="00CE4326" w:rsidRPr="00B0154E">
        <w:rPr>
          <w:rFonts w:ascii="Arial" w:hAnsi="Arial" w:cs="Arial"/>
          <w:i/>
          <w:iCs/>
          <w:sz w:val="24"/>
          <w:szCs w:val="24"/>
        </w:rPr>
        <w:t>4,12</w:t>
      </w:r>
      <w:r w:rsidR="00B0154E">
        <w:rPr>
          <w:rFonts w:ascii="Arial" w:hAnsi="Arial" w:cs="Arial"/>
          <w:i/>
          <w:iCs/>
          <w:sz w:val="24"/>
          <w:szCs w:val="24"/>
        </w:rPr>
        <w:t>9/ 4129+2912 X100 = 58</w:t>
      </w:r>
      <w:r w:rsidR="003D73D0">
        <w:rPr>
          <w:rFonts w:ascii="Arial" w:hAnsi="Arial" w:cs="Arial"/>
          <w:i/>
          <w:iCs/>
          <w:sz w:val="24"/>
          <w:szCs w:val="24"/>
        </w:rPr>
        <w:t xml:space="preserve"> (58/42)</w:t>
      </w:r>
    </w:p>
    <w:p w14:paraId="6C0718F7" w14:textId="3E62ECFA" w:rsidR="00CE4326" w:rsidRPr="00B0154E" w:rsidRDefault="00CE4326" w:rsidP="00DA3AEA">
      <w:pPr>
        <w:spacing w:after="240" w:line="360" w:lineRule="auto"/>
        <w:jc w:val="both"/>
        <w:rPr>
          <w:rFonts w:ascii="Arial" w:hAnsi="Arial" w:cs="Arial"/>
          <w:i/>
          <w:iCs/>
          <w:sz w:val="24"/>
          <w:szCs w:val="24"/>
        </w:rPr>
      </w:pPr>
      <w:r w:rsidRPr="00B0154E">
        <w:rPr>
          <w:rFonts w:ascii="Arial" w:hAnsi="Arial" w:cs="Arial"/>
          <w:i/>
          <w:iCs/>
          <w:sz w:val="24"/>
          <w:szCs w:val="24"/>
        </w:rPr>
        <w:t>Gearing ratio 2021 = 4,137 /</w:t>
      </w:r>
      <w:r w:rsidR="00B0154E">
        <w:rPr>
          <w:rFonts w:ascii="Arial" w:hAnsi="Arial" w:cs="Arial"/>
          <w:i/>
          <w:iCs/>
          <w:sz w:val="24"/>
          <w:szCs w:val="24"/>
        </w:rPr>
        <w:t>4137</w:t>
      </w:r>
      <w:r w:rsidRPr="00B0154E">
        <w:rPr>
          <w:rFonts w:ascii="Arial" w:hAnsi="Arial" w:cs="Arial"/>
          <w:i/>
          <w:iCs/>
          <w:sz w:val="24"/>
          <w:szCs w:val="24"/>
        </w:rPr>
        <w:t xml:space="preserve"> </w:t>
      </w:r>
      <w:r w:rsidR="00B0154E">
        <w:rPr>
          <w:rFonts w:ascii="Arial" w:hAnsi="Arial" w:cs="Arial"/>
          <w:i/>
          <w:iCs/>
          <w:sz w:val="24"/>
          <w:szCs w:val="24"/>
        </w:rPr>
        <w:t>+</w:t>
      </w:r>
      <w:r w:rsidRPr="00B0154E">
        <w:rPr>
          <w:rFonts w:ascii="Arial" w:hAnsi="Arial" w:cs="Arial"/>
          <w:i/>
          <w:iCs/>
          <w:sz w:val="24"/>
          <w:szCs w:val="24"/>
        </w:rPr>
        <w:t xml:space="preserve">3,088 </w:t>
      </w:r>
      <w:r w:rsidR="00B0154E">
        <w:rPr>
          <w:rFonts w:ascii="Arial" w:hAnsi="Arial" w:cs="Arial"/>
          <w:i/>
          <w:iCs/>
          <w:sz w:val="24"/>
          <w:szCs w:val="24"/>
        </w:rPr>
        <w:t xml:space="preserve"> X100 =57</w:t>
      </w:r>
      <w:r w:rsidR="003D73D0">
        <w:rPr>
          <w:rFonts w:ascii="Arial" w:hAnsi="Arial" w:cs="Arial"/>
          <w:i/>
          <w:iCs/>
          <w:sz w:val="24"/>
          <w:szCs w:val="24"/>
        </w:rPr>
        <w:t xml:space="preserve"> (57/43)</w:t>
      </w:r>
    </w:p>
    <w:p w14:paraId="6755A5C0" w14:textId="2C01B570" w:rsidR="00CE4326" w:rsidRPr="00B0154E" w:rsidRDefault="00CE4326" w:rsidP="00DA3AEA">
      <w:pPr>
        <w:pStyle w:val="ListParagraph"/>
        <w:numPr>
          <w:ilvl w:val="0"/>
          <w:numId w:val="3"/>
        </w:numPr>
        <w:spacing w:after="240" w:line="360" w:lineRule="auto"/>
        <w:jc w:val="both"/>
        <w:rPr>
          <w:rFonts w:ascii="Arial" w:hAnsi="Arial" w:cs="Arial"/>
          <w:sz w:val="24"/>
          <w:szCs w:val="24"/>
        </w:rPr>
      </w:pPr>
      <w:r w:rsidRPr="00B0154E">
        <w:rPr>
          <w:rFonts w:ascii="Arial" w:hAnsi="Arial" w:cs="Arial"/>
          <w:sz w:val="24"/>
          <w:szCs w:val="24"/>
        </w:rPr>
        <w:t xml:space="preserve">There is </w:t>
      </w:r>
      <w:r w:rsidR="00B0154E" w:rsidRPr="00B0154E">
        <w:rPr>
          <w:rFonts w:ascii="Arial" w:hAnsi="Arial" w:cs="Arial"/>
          <w:sz w:val="24"/>
          <w:szCs w:val="24"/>
        </w:rPr>
        <w:t>a</w:t>
      </w:r>
      <w:r w:rsidRPr="00B0154E">
        <w:rPr>
          <w:rFonts w:ascii="Arial" w:hAnsi="Arial" w:cs="Arial"/>
          <w:sz w:val="24"/>
          <w:szCs w:val="24"/>
        </w:rPr>
        <w:t xml:space="preserve"> decrease in the gearing ratio </w:t>
      </w:r>
      <w:r w:rsidR="00B0154E" w:rsidRPr="00B0154E">
        <w:rPr>
          <w:rFonts w:ascii="Arial" w:hAnsi="Arial" w:cs="Arial"/>
          <w:sz w:val="24"/>
          <w:szCs w:val="24"/>
        </w:rPr>
        <w:t xml:space="preserve">which indicates </w:t>
      </w:r>
      <w:r w:rsidR="00B0154E">
        <w:rPr>
          <w:rFonts w:ascii="Arial" w:hAnsi="Arial" w:cs="Arial"/>
          <w:sz w:val="24"/>
          <w:szCs w:val="24"/>
        </w:rPr>
        <w:t xml:space="preserve">a </w:t>
      </w:r>
      <w:r w:rsidR="00B0154E" w:rsidRPr="00B0154E">
        <w:rPr>
          <w:rFonts w:ascii="Arial" w:hAnsi="Arial" w:cs="Arial"/>
          <w:sz w:val="24"/>
          <w:szCs w:val="24"/>
        </w:rPr>
        <w:t>lowering level of debt.</w:t>
      </w:r>
    </w:p>
    <w:p w14:paraId="670B40DD" w14:textId="77777777" w:rsidR="003D73D0" w:rsidRDefault="003D73D0" w:rsidP="00DA3AEA">
      <w:pPr>
        <w:spacing w:after="240" w:line="360" w:lineRule="auto"/>
        <w:jc w:val="both"/>
        <w:rPr>
          <w:rFonts w:ascii="Arial" w:hAnsi="Arial" w:cs="Arial"/>
          <w:sz w:val="24"/>
          <w:szCs w:val="24"/>
        </w:rPr>
      </w:pPr>
    </w:p>
    <w:p w14:paraId="5BC4B7DA" w14:textId="4BAB0E1C" w:rsidR="00CE4326" w:rsidRPr="002A67FF" w:rsidRDefault="009A0B92" w:rsidP="00DA3AEA">
      <w:pPr>
        <w:spacing w:after="240" w:line="360" w:lineRule="auto"/>
        <w:jc w:val="both"/>
        <w:rPr>
          <w:rFonts w:ascii="Arial" w:hAnsi="Arial" w:cs="Arial"/>
          <w:sz w:val="24"/>
          <w:szCs w:val="24"/>
        </w:rPr>
      </w:pPr>
      <w:r w:rsidRPr="009A0B92">
        <w:rPr>
          <w:rFonts w:ascii="Arial" w:hAnsi="Arial" w:cs="Arial"/>
          <w:sz w:val="24"/>
          <w:szCs w:val="24"/>
        </w:rPr>
        <w:t xml:space="preserve">The interest coverage ratio is a debt and profitability ratio used to determine how easily a company can pay interest on its outstanding debt. The interest coverage ratio is calculated by dividing a company's earnings before interest and taxes by its interest expense during a given period. </w:t>
      </w:r>
      <w:r w:rsidR="003D73D0" w:rsidRPr="003D73D0">
        <w:rPr>
          <w:rFonts w:ascii="Arial" w:hAnsi="Arial" w:cs="Arial"/>
          <w:sz w:val="24"/>
          <w:szCs w:val="24"/>
        </w:rPr>
        <w:t xml:space="preserve">A </w:t>
      </w:r>
      <w:r w:rsidR="003D73D0">
        <w:rPr>
          <w:rFonts w:ascii="Arial" w:hAnsi="Arial" w:cs="Arial"/>
          <w:sz w:val="24"/>
          <w:szCs w:val="24"/>
        </w:rPr>
        <w:t>high-interest</w:t>
      </w:r>
      <w:r w:rsidR="003D73D0" w:rsidRPr="003D73D0">
        <w:rPr>
          <w:rFonts w:ascii="Arial" w:hAnsi="Arial" w:cs="Arial"/>
          <w:sz w:val="24"/>
          <w:szCs w:val="24"/>
        </w:rPr>
        <w:t xml:space="preserve"> coverage ratio is generally considered a positive sign for the financial health of a company.</w:t>
      </w:r>
    </w:p>
    <w:p w14:paraId="0DB34D25" w14:textId="45665B9E" w:rsidR="00CE4326" w:rsidRPr="002A67FF" w:rsidRDefault="00CE4326" w:rsidP="00DA3AEA">
      <w:pPr>
        <w:spacing w:after="240" w:line="360" w:lineRule="auto"/>
        <w:jc w:val="both"/>
        <w:rPr>
          <w:rFonts w:ascii="Arial" w:hAnsi="Arial" w:cs="Arial"/>
          <w:sz w:val="24"/>
          <w:szCs w:val="24"/>
        </w:rPr>
      </w:pPr>
      <w:r w:rsidRPr="002A67FF">
        <w:rPr>
          <w:rFonts w:ascii="Arial" w:hAnsi="Arial" w:cs="Arial"/>
          <w:sz w:val="24"/>
          <w:szCs w:val="24"/>
        </w:rPr>
        <w:t xml:space="preserve">Interest cover ratio = </w:t>
      </w:r>
      <w:r w:rsidR="003D73D0">
        <w:rPr>
          <w:rFonts w:ascii="Arial" w:hAnsi="Arial" w:cs="Arial"/>
          <w:sz w:val="24"/>
          <w:szCs w:val="24"/>
        </w:rPr>
        <w:t>profit before interest</w:t>
      </w:r>
      <w:r w:rsidRPr="002A67FF">
        <w:rPr>
          <w:rFonts w:ascii="Arial" w:hAnsi="Arial" w:cs="Arial"/>
          <w:sz w:val="24"/>
          <w:szCs w:val="24"/>
        </w:rPr>
        <w:t xml:space="preserve">/ Interest </w:t>
      </w:r>
      <w:r w:rsidR="003D73D0">
        <w:rPr>
          <w:rFonts w:ascii="Arial" w:hAnsi="Arial" w:cs="Arial"/>
          <w:sz w:val="24"/>
          <w:szCs w:val="24"/>
        </w:rPr>
        <w:t>charge</w:t>
      </w:r>
    </w:p>
    <w:p w14:paraId="32A330CD" w14:textId="7222C4BE" w:rsidR="00CE4326" w:rsidRDefault="00CE4326" w:rsidP="00DA3AEA">
      <w:pPr>
        <w:spacing w:after="240" w:line="360" w:lineRule="auto"/>
        <w:jc w:val="both"/>
        <w:rPr>
          <w:rFonts w:ascii="Arial" w:hAnsi="Arial" w:cs="Arial"/>
          <w:sz w:val="24"/>
          <w:szCs w:val="24"/>
        </w:rPr>
      </w:pPr>
      <w:r w:rsidRPr="002A67FF">
        <w:rPr>
          <w:rFonts w:ascii="Arial" w:hAnsi="Arial" w:cs="Arial"/>
          <w:sz w:val="24"/>
          <w:szCs w:val="24"/>
        </w:rPr>
        <w:t xml:space="preserve">Earnings before interest and tax = Profit before </w:t>
      </w:r>
      <w:r w:rsidR="003D73D0">
        <w:rPr>
          <w:rFonts w:ascii="Arial" w:hAnsi="Arial" w:cs="Arial"/>
          <w:sz w:val="24"/>
          <w:szCs w:val="24"/>
        </w:rPr>
        <w:t>interest</w:t>
      </w:r>
      <w:r w:rsidRPr="002A67FF">
        <w:rPr>
          <w:rFonts w:ascii="Arial" w:hAnsi="Arial" w:cs="Arial"/>
          <w:sz w:val="24"/>
          <w:szCs w:val="24"/>
        </w:rPr>
        <w:t xml:space="preserve"> + Interest payable</w:t>
      </w:r>
    </w:p>
    <w:p w14:paraId="23928D9D" w14:textId="77777777" w:rsidR="003D73D0" w:rsidRPr="003D73D0" w:rsidRDefault="003D73D0" w:rsidP="00DA3AEA">
      <w:pPr>
        <w:spacing w:after="240" w:line="360" w:lineRule="auto"/>
        <w:jc w:val="both"/>
        <w:rPr>
          <w:rFonts w:ascii="Arial" w:hAnsi="Arial" w:cs="Arial"/>
          <w:sz w:val="24"/>
          <w:szCs w:val="24"/>
        </w:rPr>
      </w:pPr>
      <w:r w:rsidRPr="003D73D0">
        <w:rPr>
          <w:rFonts w:ascii="Arial" w:hAnsi="Arial" w:cs="Arial"/>
          <w:sz w:val="24"/>
          <w:szCs w:val="24"/>
        </w:rPr>
        <w:t>Interest cover ratio 2020 = £730 / £181 = 4.03 times</w:t>
      </w:r>
    </w:p>
    <w:p w14:paraId="484F7622" w14:textId="77777777" w:rsidR="003D73D0" w:rsidRPr="003D73D0" w:rsidRDefault="003D73D0" w:rsidP="00DA3AEA">
      <w:pPr>
        <w:spacing w:after="240" w:line="360" w:lineRule="auto"/>
        <w:jc w:val="both"/>
        <w:rPr>
          <w:rFonts w:ascii="Arial" w:hAnsi="Arial" w:cs="Arial"/>
          <w:sz w:val="24"/>
          <w:szCs w:val="24"/>
        </w:rPr>
      </w:pPr>
      <w:r w:rsidRPr="003D73D0">
        <w:rPr>
          <w:rFonts w:ascii="Arial" w:hAnsi="Arial" w:cs="Arial"/>
          <w:sz w:val="24"/>
          <w:szCs w:val="24"/>
        </w:rPr>
        <w:t>Interest cover ratio 2021 = 846 / £226 = 3.74 times</w:t>
      </w:r>
    </w:p>
    <w:p w14:paraId="2B73D5BD" w14:textId="4C5B92C1" w:rsidR="003D73D0" w:rsidRPr="003D73D0" w:rsidRDefault="003D73D0" w:rsidP="00DA3AEA">
      <w:pPr>
        <w:numPr>
          <w:ilvl w:val="0"/>
          <w:numId w:val="5"/>
        </w:numPr>
        <w:spacing w:after="240" w:line="360" w:lineRule="auto"/>
        <w:jc w:val="both"/>
        <w:rPr>
          <w:rFonts w:ascii="Arial" w:hAnsi="Arial" w:cs="Arial"/>
          <w:sz w:val="24"/>
          <w:szCs w:val="24"/>
        </w:rPr>
      </w:pPr>
      <w:r w:rsidRPr="003D73D0">
        <w:rPr>
          <w:rFonts w:ascii="Arial" w:hAnsi="Arial" w:cs="Arial"/>
          <w:sz w:val="24"/>
          <w:szCs w:val="24"/>
        </w:rPr>
        <w:t>There is a deterioration in the interest cover ratio between 2020 and 2021</w:t>
      </w:r>
    </w:p>
    <w:p w14:paraId="3AE2A2F6" w14:textId="77777777" w:rsidR="003D73D0" w:rsidRPr="002A67FF" w:rsidRDefault="003D73D0" w:rsidP="00DA3AEA">
      <w:pPr>
        <w:spacing w:after="240" w:line="360" w:lineRule="auto"/>
        <w:jc w:val="both"/>
        <w:rPr>
          <w:rFonts w:ascii="Arial" w:hAnsi="Arial" w:cs="Arial"/>
          <w:sz w:val="24"/>
          <w:szCs w:val="24"/>
        </w:rPr>
      </w:pPr>
    </w:p>
    <w:p w14:paraId="28449693" w14:textId="77777777" w:rsidR="007F52AF" w:rsidRPr="002A67FF" w:rsidRDefault="007F52AF" w:rsidP="00DA3AEA">
      <w:pPr>
        <w:spacing w:after="240" w:line="360" w:lineRule="auto"/>
        <w:jc w:val="both"/>
        <w:rPr>
          <w:rFonts w:ascii="Arial" w:hAnsi="Arial" w:cs="Arial"/>
          <w:sz w:val="24"/>
          <w:szCs w:val="24"/>
        </w:rPr>
      </w:pPr>
    </w:p>
    <w:p w14:paraId="6881C041" w14:textId="61E007B7" w:rsidR="00DA5BC5" w:rsidRPr="00DA5BC5" w:rsidRDefault="00425861" w:rsidP="00DA3AEA">
      <w:pPr>
        <w:spacing w:after="240" w:line="360" w:lineRule="auto"/>
        <w:jc w:val="both"/>
        <w:rPr>
          <w:rFonts w:ascii="Arial" w:hAnsi="Arial" w:cs="Arial"/>
          <w:sz w:val="24"/>
          <w:szCs w:val="24"/>
        </w:rPr>
      </w:pPr>
      <w:r>
        <w:rPr>
          <w:rFonts w:ascii="Arial" w:hAnsi="Arial" w:cs="Arial"/>
          <w:sz w:val="24"/>
          <w:szCs w:val="24"/>
        </w:rPr>
        <w:t xml:space="preserve">b)   </w:t>
      </w:r>
      <w:r w:rsidRPr="00425861">
        <w:rPr>
          <w:rFonts w:ascii="Arial" w:hAnsi="Arial" w:cs="Arial"/>
          <w:sz w:val="24"/>
          <w:szCs w:val="24"/>
        </w:rPr>
        <w:t xml:space="preserve">A company's performance can be defined as its overall effectiveness and success in achieving its goals and objectives. </w:t>
      </w:r>
      <w:r w:rsidR="00CE4326" w:rsidRPr="002A67FF">
        <w:rPr>
          <w:rFonts w:ascii="Arial" w:hAnsi="Arial" w:cs="Arial"/>
          <w:sz w:val="24"/>
          <w:szCs w:val="24"/>
        </w:rPr>
        <w:t xml:space="preserve"> </w:t>
      </w:r>
    </w:p>
    <w:p w14:paraId="4DDC8969" w14:textId="37B3D064" w:rsidR="006970CD" w:rsidRDefault="00DA5BC5" w:rsidP="00DA3AEA">
      <w:pPr>
        <w:spacing w:after="240" w:line="360" w:lineRule="auto"/>
        <w:jc w:val="both"/>
        <w:rPr>
          <w:rFonts w:ascii="Arial" w:hAnsi="Arial" w:cs="Arial"/>
          <w:sz w:val="24"/>
          <w:szCs w:val="24"/>
        </w:rPr>
      </w:pPr>
      <w:r w:rsidRPr="00DA5BC5">
        <w:rPr>
          <w:rFonts w:ascii="Arial" w:hAnsi="Arial" w:cs="Arial"/>
          <w:sz w:val="24"/>
          <w:szCs w:val="24"/>
        </w:rPr>
        <w:t xml:space="preserve">In terms of profitability, all ratios improved in 2021 as compared to 2020 statistics, as noted above. When the share market price increase is taken into account, it can be concluded that the company is expanding and performing effectively </w:t>
      </w:r>
      <w:r>
        <w:rPr>
          <w:rFonts w:ascii="Arial" w:hAnsi="Arial" w:cs="Arial"/>
          <w:sz w:val="24"/>
          <w:szCs w:val="24"/>
        </w:rPr>
        <w:t>in</w:t>
      </w:r>
      <w:r w:rsidRPr="00DA5BC5">
        <w:rPr>
          <w:rFonts w:ascii="Arial" w:hAnsi="Arial" w:cs="Arial"/>
          <w:sz w:val="24"/>
          <w:szCs w:val="24"/>
        </w:rPr>
        <w:t xml:space="preserve"> the market.</w:t>
      </w:r>
    </w:p>
    <w:p w14:paraId="084E4C2C" w14:textId="2EC79E27" w:rsidR="00DA5BC5" w:rsidRDefault="00425861" w:rsidP="00DA3AEA">
      <w:pPr>
        <w:spacing w:after="240" w:line="360" w:lineRule="auto"/>
        <w:jc w:val="both"/>
        <w:rPr>
          <w:rFonts w:ascii="Arial" w:hAnsi="Arial" w:cs="Arial"/>
          <w:sz w:val="24"/>
          <w:szCs w:val="24"/>
        </w:rPr>
      </w:pPr>
      <w:r>
        <w:rPr>
          <w:rFonts w:ascii="Arial" w:hAnsi="Arial" w:cs="Arial"/>
          <w:sz w:val="24"/>
          <w:szCs w:val="24"/>
        </w:rPr>
        <w:t>Moreover,</w:t>
      </w:r>
      <w:r w:rsidR="00DA5BC5" w:rsidRPr="00DA5BC5">
        <w:rPr>
          <w:rFonts w:ascii="Arial" w:hAnsi="Arial" w:cs="Arial"/>
          <w:sz w:val="24"/>
          <w:szCs w:val="24"/>
        </w:rPr>
        <w:t xml:space="preserve"> </w:t>
      </w:r>
      <w:r>
        <w:rPr>
          <w:rFonts w:ascii="Arial" w:hAnsi="Arial" w:cs="Arial"/>
          <w:sz w:val="24"/>
          <w:szCs w:val="24"/>
        </w:rPr>
        <w:t>t</w:t>
      </w:r>
      <w:r w:rsidR="00DA5BC5" w:rsidRPr="00DA5BC5">
        <w:rPr>
          <w:rFonts w:ascii="Arial" w:hAnsi="Arial" w:cs="Arial"/>
          <w:sz w:val="24"/>
          <w:szCs w:val="24"/>
        </w:rPr>
        <w:t>he increase in asset turnover indicates that the company's capacity to manage its resources to create income is improving</w:t>
      </w:r>
      <w:r w:rsidR="00DA5BC5">
        <w:rPr>
          <w:rFonts w:ascii="Arial" w:hAnsi="Arial" w:cs="Arial"/>
          <w:sz w:val="24"/>
          <w:szCs w:val="24"/>
        </w:rPr>
        <w:t>.</w:t>
      </w:r>
    </w:p>
    <w:p w14:paraId="3B0B1370" w14:textId="146C3A85" w:rsidR="00425861" w:rsidRDefault="00425861" w:rsidP="00DA3AEA">
      <w:pPr>
        <w:spacing w:after="240" w:line="360" w:lineRule="auto"/>
        <w:jc w:val="both"/>
        <w:rPr>
          <w:rFonts w:ascii="Arial" w:hAnsi="Arial" w:cs="Arial"/>
          <w:sz w:val="24"/>
          <w:szCs w:val="24"/>
        </w:rPr>
      </w:pPr>
      <w:r>
        <w:rPr>
          <w:rFonts w:ascii="Arial" w:hAnsi="Arial" w:cs="Arial"/>
          <w:sz w:val="24"/>
          <w:szCs w:val="24"/>
        </w:rPr>
        <w:t>Overall, the company is performing well and shows increasing numbers for the year 2021 which is satisfactory.</w:t>
      </w:r>
    </w:p>
    <w:p w14:paraId="170DAEC6" w14:textId="77777777" w:rsidR="00425861" w:rsidRDefault="00425861" w:rsidP="00DA3AEA">
      <w:pPr>
        <w:spacing w:after="240" w:line="360" w:lineRule="auto"/>
        <w:jc w:val="both"/>
        <w:rPr>
          <w:rFonts w:ascii="Arial" w:hAnsi="Arial" w:cs="Arial"/>
          <w:sz w:val="24"/>
          <w:szCs w:val="24"/>
        </w:rPr>
      </w:pPr>
    </w:p>
    <w:p w14:paraId="2F641D5F" w14:textId="77777777" w:rsidR="00425861" w:rsidRPr="002A67FF" w:rsidRDefault="00425861" w:rsidP="00DA3AEA">
      <w:pPr>
        <w:spacing w:after="240" w:line="360" w:lineRule="auto"/>
        <w:jc w:val="both"/>
        <w:rPr>
          <w:rFonts w:ascii="Arial" w:hAnsi="Arial" w:cs="Arial"/>
          <w:sz w:val="24"/>
          <w:szCs w:val="24"/>
        </w:rPr>
      </w:pPr>
    </w:p>
    <w:p w14:paraId="2F3803CC" w14:textId="77777777" w:rsidR="00CE4326" w:rsidRPr="002A67FF" w:rsidRDefault="00CE4326" w:rsidP="00DA3AEA">
      <w:pPr>
        <w:spacing w:after="240" w:line="360" w:lineRule="auto"/>
        <w:jc w:val="both"/>
        <w:rPr>
          <w:rFonts w:ascii="Arial" w:hAnsi="Arial" w:cs="Arial"/>
          <w:sz w:val="24"/>
          <w:szCs w:val="24"/>
        </w:rPr>
      </w:pPr>
    </w:p>
    <w:p w14:paraId="12F6692D" w14:textId="77777777" w:rsidR="00040682" w:rsidRPr="002A67FF" w:rsidRDefault="00040682" w:rsidP="00DA3AEA">
      <w:pPr>
        <w:spacing w:after="240" w:line="360" w:lineRule="auto"/>
        <w:jc w:val="both"/>
        <w:rPr>
          <w:rFonts w:ascii="Arial" w:hAnsi="Arial" w:cs="Arial"/>
          <w:sz w:val="24"/>
          <w:szCs w:val="24"/>
        </w:rPr>
      </w:pPr>
    </w:p>
    <w:p w14:paraId="122DA271" w14:textId="20A27DB6" w:rsidR="00E0501E" w:rsidRPr="002A67FF" w:rsidRDefault="00E0501E" w:rsidP="00DA3AEA">
      <w:pPr>
        <w:pStyle w:val="Heading1"/>
        <w:spacing w:after="240" w:line="360" w:lineRule="auto"/>
        <w:jc w:val="both"/>
        <w:rPr>
          <w:rFonts w:ascii="Arial" w:hAnsi="Arial" w:cs="Arial"/>
          <w:b/>
          <w:sz w:val="24"/>
          <w:szCs w:val="24"/>
        </w:rPr>
      </w:pPr>
      <w:bookmarkStart w:id="4" w:name="_Toc124376063"/>
      <w:r w:rsidRPr="002A67FF">
        <w:rPr>
          <w:rFonts w:ascii="Arial" w:hAnsi="Arial" w:cs="Arial"/>
          <w:b/>
          <w:sz w:val="24"/>
          <w:szCs w:val="24"/>
        </w:rPr>
        <w:t>References</w:t>
      </w:r>
      <w:bookmarkEnd w:id="4"/>
    </w:p>
    <w:p w14:paraId="18A80CD9" w14:textId="2785ABA7" w:rsidR="00E0501E" w:rsidRPr="002A67FF" w:rsidRDefault="00425861" w:rsidP="00DA3AEA">
      <w:pPr>
        <w:spacing w:after="240" w:line="360" w:lineRule="auto"/>
        <w:jc w:val="both"/>
        <w:rPr>
          <w:rFonts w:ascii="Arial" w:hAnsi="Arial" w:cs="Arial"/>
          <w:sz w:val="24"/>
          <w:szCs w:val="24"/>
        </w:rPr>
      </w:pPr>
      <w:r w:rsidRPr="00425861">
        <w:rPr>
          <w:rFonts w:ascii="Arial" w:hAnsi="Arial" w:cs="Arial"/>
          <w:sz w:val="24"/>
          <w:szCs w:val="24"/>
        </w:rPr>
        <w:t xml:space="preserve">Weygandt, J. J., Kimmel, P. D., &amp; </w:t>
      </w:r>
      <w:proofErr w:type="spellStart"/>
      <w:r w:rsidRPr="00425861">
        <w:rPr>
          <w:rFonts w:ascii="Arial" w:hAnsi="Arial" w:cs="Arial"/>
          <w:sz w:val="24"/>
          <w:szCs w:val="24"/>
        </w:rPr>
        <w:t>Kieso</w:t>
      </w:r>
      <w:proofErr w:type="spellEnd"/>
      <w:r w:rsidRPr="00425861">
        <w:rPr>
          <w:rFonts w:ascii="Arial" w:hAnsi="Arial" w:cs="Arial"/>
          <w:sz w:val="24"/>
          <w:szCs w:val="24"/>
        </w:rPr>
        <w:t xml:space="preserve">, D. E. (2021). </w:t>
      </w:r>
      <w:r w:rsidRPr="00425861">
        <w:rPr>
          <w:rFonts w:ascii="Arial" w:hAnsi="Arial" w:cs="Arial"/>
          <w:i/>
          <w:iCs/>
          <w:sz w:val="24"/>
          <w:szCs w:val="24"/>
        </w:rPr>
        <w:t>Financial Accounting</w:t>
      </w:r>
      <w:r w:rsidRPr="00425861">
        <w:rPr>
          <w:rFonts w:ascii="Arial" w:hAnsi="Arial" w:cs="Arial"/>
          <w:sz w:val="24"/>
          <w:szCs w:val="24"/>
        </w:rPr>
        <w:t>: IFRS. John Wiley &amp; Sons.</w:t>
      </w:r>
    </w:p>
    <w:p w14:paraId="0201A1CD" w14:textId="77777777" w:rsidR="00E0501E" w:rsidRPr="002A67FF" w:rsidRDefault="00E0501E" w:rsidP="00DA3AEA">
      <w:pPr>
        <w:spacing w:after="240" w:line="360" w:lineRule="auto"/>
        <w:jc w:val="both"/>
        <w:rPr>
          <w:rFonts w:ascii="Arial" w:hAnsi="Arial" w:cs="Arial"/>
          <w:sz w:val="24"/>
          <w:szCs w:val="24"/>
        </w:rPr>
      </w:pPr>
    </w:p>
    <w:p w14:paraId="13A8D518" w14:textId="77777777" w:rsidR="00E0501E" w:rsidRPr="002A67FF" w:rsidRDefault="00E0501E" w:rsidP="00DA3AEA">
      <w:pPr>
        <w:spacing w:after="240" w:line="360" w:lineRule="auto"/>
        <w:jc w:val="both"/>
        <w:rPr>
          <w:rFonts w:ascii="Arial" w:hAnsi="Arial" w:cs="Arial"/>
          <w:sz w:val="24"/>
          <w:szCs w:val="24"/>
        </w:rPr>
      </w:pPr>
    </w:p>
    <w:p w14:paraId="4F03C639" w14:textId="77777777" w:rsidR="00E0501E" w:rsidRPr="002A67FF" w:rsidRDefault="00E0501E" w:rsidP="00DA3AEA">
      <w:pPr>
        <w:spacing w:after="240" w:line="360" w:lineRule="auto"/>
        <w:jc w:val="both"/>
        <w:rPr>
          <w:rFonts w:ascii="Arial" w:hAnsi="Arial" w:cs="Arial"/>
          <w:sz w:val="24"/>
          <w:szCs w:val="24"/>
        </w:rPr>
      </w:pPr>
    </w:p>
    <w:p w14:paraId="5ED854A4" w14:textId="77777777" w:rsidR="00E0501E" w:rsidRPr="002A67FF" w:rsidRDefault="00E0501E" w:rsidP="00DA3AEA">
      <w:pPr>
        <w:spacing w:line="360" w:lineRule="auto"/>
        <w:jc w:val="both"/>
        <w:rPr>
          <w:rFonts w:ascii="Arial" w:hAnsi="Arial" w:cs="Arial"/>
          <w:sz w:val="24"/>
          <w:szCs w:val="24"/>
        </w:rPr>
      </w:pPr>
    </w:p>
    <w:p w14:paraId="2C3412E9" w14:textId="77777777" w:rsidR="00E0501E" w:rsidRPr="002A67FF" w:rsidRDefault="00E0501E" w:rsidP="00DA3AEA">
      <w:pPr>
        <w:spacing w:line="360" w:lineRule="auto"/>
        <w:jc w:val="both"/>
        <w:rPr>
          <w:rFonts w:ascii="Arial" w:hAnsi="Arial" w:cs="Arial"/>
          <w:sz w:val="24"/>
          <w:szCs w:val="24"/>
        </w:rPr>
      </w:pPr>
    </w:p>
    <w:p w14:paraId="64C64DBB" w14:textId="77777777" w:rsidR="00E0501E" w:rsidRPr="002A67FF" w:rsidRDefault="00E0501E" w:rsidP="00DA3AEA">
      <w:pPr>
        <w:spacing w:line="360" w:lineRule="auto"/>
        <w:jc w:val="both"/>
        <w:rPr>
          <w:rFonts w:ascii="Arial" w:hAnsi="Arial" w:cs="Arial"/>
          <w:sz w:val="24"/>
          <w:szCs w:val="24"/>
        </w:rPr>
      </w:pPr>
    </w:p>
    <w:p w14:paraId="26A0FE04" w14:textId="77777777" w:rsidR="00E0501E" w:rsidRPr="002A67FF" w:rsidRDefault="00E0501E" w:rsidP="00DA3AEA">
      <w:pPr>
        <w:spacing w:line="360" w:lineRule="auto"/>
        <w:jc w:val="both"/>
        <w:rPr>
          <w:rFonts w:ascii="Arial" w:hAnsi="Arial" w:cs="Arial"/>
          <w:sz w:val="24"/>
          <w:szCs w:val="24"/>
        </w:rPr>
      </w:pPr>
    </w:p>
    <w:p w14:paraId="093D9555" w14:textId="77777777" w:rsidR="00E0501E" w:rsidRPr="002A67FF" w:rsidRDefault="00E0501E" w:rsidP="00DA3AEA">
      <w:pPr>
        <w:spacing w:line="360" w:lineRule="auto"/>
        <w:jc w:val="both"/>
        <w:rPr>
          <w:rFonts w:ascii="Arial" w:hAnsi="Arial" w:cs="Arial"/>
          <w:sz w:val="24"/>
          <w:szCs w:val="24"/>
        </w:rPr>
      </w:pPr>
    </w:p>
    <w:p w14:paraId="1A9681FF" w14:textId="77777777" w:rsidR="00E0501E" w:rsidRPr="002A67FF" w:rsidRDefault="00E0501E" w:rsidP="00DA3AEA">
      <w:pPr>
        <w:spacing w:line="360" w:lineRule="auto"/>
        <w:jc w:val="both"/>
        <w:rPr>
          <w:rFonts w:ascii="Arial" w:hAnsi="Arial" w:cs="Arial"/>
          <w:sz w:val="24"/>
          <w:szCs w:val="24"/>
        </w:rPr>
      </w:pPr>
    </w:p>
    <w:p w14:paraId="1B05DC3F" w14:textId="77777777" w:rsidR="00E0501E" w:rsidRPr="002A67FF" w:rsidRDefault="00E0501E" w:rsidP="00DA3AEA">
      <w:pPr>
        <w:spacing w:line="360" w:lineRule="auto"/>
        <w:jc w:val="both"/>
        <w:rPr>
          <w:rFonts w:ascii="Arial" w:hAnsi="Arial" w:cs="Arial"/>
          <w:sz w:val="24"/>
          <w:szCs w:val="24"/>
        </w:rPr>
      </w:pPr>
    </w:p>
    <w:p w14:paraId="4ADF10BD" w14:textId="77777777" w:rsidR="00E0501E" w:rsidRPr="002A67FF" w:rsidRDefault="00E0501E" w:rsidP="00DA3AEA">
      <w:pPr>
        <w:spacing w:line="360" w:lineRule="auto"/>
        <w:jc w:val="both"/>
        <w:rPr>
          <w:rFonts w:ascii="Arial" w:hAnsi="Arial" w:cs="Arial"/>
          <w:sz w:val="24"/>
          <w:szCs w:val="24"/>
        </w:rPr>
      </w:pPr>
    </w:p>
    <w:p w14:paraId="6A91F0CF" w14:textId="77777777" w:rsidR="00E0501E" w:rsidRPr="002A67FF" w:rsidRDefault="00E0501E" w:rsidP="00DA3AEA">
      <w:pPr>
        <w:spacing w:line="360" w:lineRule="auto"/>
        <w:jc w:val="both"/>
        <w:rPr>
          <w:rFonts w:ascii="Arial" w:hAnsi="Arial" w:cs="Arial"/>
          <w:sz w:val="24"/>
          <w:szCs w:val="24"/>
        </w:rPr>
      </w:pPr>
    </w:p>
    <w:p w14:paraId="7BD02058" w14:textId="77777777" w:rsidR="00E0501E" w:rsidRPr="002A67FF" w:rsidRDefault="00E0501E" w:rsidP="00DA3AEA">
      <w:pPr>
        <w:spacing w:line="360" w:lineRule="auto"/>
        <w:jc w:val="both"/>
        <w:rPr>
          <w:rFonts w:ascii="Arial" w:hAnsi="Arial" w:cs="Arial"/>
          <w:sz w:val="24"/>
          <w:szCs w:val="24"/>
        </w:rPr>
      </w:pPr>
    </w:p>
    <w:p w14:paraId="7A75C66D" w14:textId="77777777" w:rsidR="00E0501E" w:rsidRPr="002A67FF" w:rsidRDefault="00E0501E" w:rsidP="00DA3AEA">
      <w:pPr>
        <w:spacing w:line="360" w:lineRule="auto"/>
        <w:jc w:val="both"/>
        <w:rPr>
          <w:rFonts w:ascii="Arial" w:hAnsi="Arial" w:cs="Arial"/>
          <w:sz w:val="24"/>
          <w:szCs w:val="24"/>
        </w:rPr>
      </w:pPr>
    </w:p>
    <w:sectPr w:rsidR="00E0501E" w:rsidRPr="002A67FF" w:rsidSect="00E2260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57F99" w14:textId="77777777" w:rsidR="007A4942" w:rsidRDefault="007A4942" w:rsidP="00A66ECD">
      <w:pPr>
        <w:spacing w:after="0" w:line="240" w:lineRule="auto"/>
      </w:pPr>
      <w:r>
        <w:separator/>
      </w:r>
    </w:p>
  </w:endnote>
  <w:endnote w:type="continuationSeparator" w:id="0">
    <w:p w14:paraId="574C3AE3" w14:textId="77777777" w:rsidR="007A4942" w:rsidRDefault="007A4942" w:rsidP="00A66ECD">
      <w:pPr>
        <w:spacing w:after="0" w:line="240" w:lineRule="auto"/>
      </w:pPr>
      <w:r>
        <w:continuationSeparator/>
      </w:r>
    </w:p>
  </w:endnote>
  <w:endnote w:type="continuationNotice" w:id="1">
    <w:p w14:paraId="09A19C49" w14:textId="77777777" w:rsidR="007A4942" w:rsidRDefault="007A49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700219"/>
      <w:docPartObj>
        <w:docPartGallery w:val="Page Numbers (Bottom of Page)"/>
        <w:docPartUnique/>
      </w:docPartObj>
    </w:sdtPr>
    <w:sdtContent>
      <w:p w14:paraId="79F1D713" w14:textId="77777777" w:rsidR="00A66ECD" w:rsidRDefault="00230F6F">
        <w:pPr>
          <w:pStyle w:val="Footer"/>
          <w:jc w:val="right"/>
        </w:pPr>
        <w:r>
          <w:fldChar w:fldCharType="begin"/>
        </w:r>
        <w:r>
          <w:instrText xml:space="preserve"> PAGE   \* MERGEFORMAT </w:instrText>
        </w:r>
        <w:r>
          <w:fldChar w:fldCharType="separate"/>
        </w:r>
        <w:r w:rsidR="00A66ECD">
          <w:rPr>
            <w:noProof/>
          </w:rPr>
          <w:t>2</w:t>
        </w:r>
        <w:r>
          <w:rPr>
            <w:noProof/>
          </w:rPr>
          <w:fldChar w:fldCharType="end"/>
        </w:r>
      </w:p>
    </w:sdtContent>
  </w:sdt>
  <w:p w14:paraId="4DD4F082" w14:textId="77777777" w:rsidR="00A66ECD" w:rsidRDefault="00A66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6665D" w14:textId="77777777" w:rsidR="007A4942" w:rsidRDefault="007A4942" w:rsidP="00A66ECD">
      <w:pPr>
        <w:spacing w:after="0" w:line="240" w:lineRule="auto"/>
      </w:pPr>
      <w:r>
        <w:separator/>
      </w:r>
    </w:p>
  </w:footnote>
  <w:footnote w:type="continuationSeparator" w:id="0">
    <w:p w14:paraId="20F23BB1" w14:textId="77777777" w:rsidR="007A4942" w:rsidRDefault="007A4942" w:rsidP="00A66ECD">
      <w:pPr>
        <w:spacing w:after="0" w:line="240" w:lineRule="auto"/>
      </w:pPr>
      <w:r>
        <w:continuationSeparator/>
      </w:r>
    </w:p>
  </w:footnote>
  <w:footnote w:type="continuationNotice" w:id="1">
    <w:p w14:paraId="08F22EAB" w14:textId="77777777" w:rsidR="007A4942" w:rsidRDefault="007A494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755CA"/>
    <w:multiLevelType w:val="hybridMultilevel"/>
    <w:tmpl w:val="1D92B9C8"/>
    <w:lvl w:ilvl="0" w:tplc="9438CC9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E3D35"/>
    <w:multiLevelType w:val="hybridMultilevel"/>
    <w:tmpl w:val="0834F496"/>
    <w:lvl w:ilvl="0" w:tplc="3C68ACA0">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9E1BF3"/>
    <w:multiLevelType w:val="hybridMultilevel"/>
    <w:tmpl w:val="77C8BEF6"/>
    <w:lvl w:ilvl="0" w:tplc="7C6EE7A0">
      <w:start w:val="2"/>
      <w:numFmt w:val="bullet"/>
      <w:lvlText w:val=""/>
      <w:lvlJc w:val="left"/>
      <w:pPr>
        <w:ind w:left="720" w:hanging="360"/>
      </w:pPr>
      <w:rPr>
        <w:rFonts w:ascii="Symbol" w:eastAsiaTheme="minorHAnsi" w:hAnsi="Symbol" w:cs="Times New Roman"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547C06"/>
    <w:multiLevelType w:val="hybridMultilevel"/>
    <w:tmpl w:val="33582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9326B9"/>
    <w:multiLevelType w:val="hybridMultilevel"/>
    <w:tmpl w:val="505AF706"/>
    <w:lvl w:ilvl="0" w:tplc="AB7EB4DE">
      <w:start w:val="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9225529">
    <w:abstractNumId w:val="1"/>
  </w:num>
  <w:num w:numId="2" w16cid:durableId="727873290">
    <w:abstractNumId w:val="3"/>
  </w:num>
  <w:num w:numId="3" w16cid:durableId="754015330">
    <w:abstractNumId w:val="4"/>
  </w:num>
  <w:num w:numId="4" w16cid:durableId="1388262074">
    <w:abstractNumId w:val="2"/>
  </w:num>
  <w:num w:numId="5" w16cid:durableId="1168521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01E"/>
    <w:rsid w:val="00026C05"/>
    <w:rsid w:val="00040682"/>
    <w:rsid w:val="00070F68"/>
    <w:rsid w:val="0007198E"/>
    <w:rsid w:val="00074155"/>
    <w:rsid w:val="00085D54"/>
    <w:rsid w:val="000A5EC3"/>
    <w:rsid w:val="00164426"/>
    <w:rsid w:val="001904F8"/>
    <w:rsid w:val="001C2914"/>
    <w:rsid w:val="00205C1C"/>
    <w:rsid w:val="00230F6F"/>
    <w:rsid w:val="00237B83"/>
    <w:rsid w:val="002438B3"/>
    <w:rsid w:val="002604C1"/>
    <w:rsid w:val="00287D2B"/>
    <w:rsid w:val="002A67FF"/>
    <w:rsid w:val="00322E06"/>
    <w:rsid w:val="00342B20"/>
    <w:rsid w:val="00375538"/>
    <w:rsid w:val="003D73D0"/>
    <w:rsid w:val="003E31FF"/>
    <w:rsid w:val="00425861"/>
    <w:rsid w:val="00456DD9"/>
    <w:rsid w:val="00477F88"/>
    <w:rsid w:val="00483FEA"/>
    <w:rsid w:val="004F1269"/>
    <w:rsid w:val="004F3A5A"/>
    <w:rsid w:val="005019F1"/>
    <w:rsid w:val="0050267E"/>
    <w:rsid w:val="0053645E"/>
    <w:rsid w:val="005746BF"/>
    <w:rsid w:val="005A0A76"/>
    <w:rsid w:val="005D6D30"/>
    <w:rsid w:val="005F1998"/>
    <w:rsid w:val="005F5029"/>
    <w:rsid w:val="00601700"/>
    <w:rsid w:val="0062770A"/>
    <w:rsid w:val="006759BE"/>
    <w:rsid w:val="006806DD"/>
    <w:rsid w:val="00695AD7"/>
    <w:rsid w:val="006970CD"/>
    <w:rsid w:val="006C7697"/>
    <w:rsid w:val="006D0CBA"/>
    <w:rsid w:val="00752D6C"/>
    <w:rsid w:val="007761E1"/>
    <w:rsid w:val="007A4942"/>
    <w:rsid w:val="007B2343"/>
    <w:rsid w:val="007B5AC4"/>
    <w:rsid w:val="007C5110"/>
    <w:rsid w:val="007D0497"/>
    <w:rsid w:val="007D470A"/>
    <w:rsid w:val="007F52AF"/>
    <w:rsid w:val="0080415F"/>
    <w:rsid w:val="008541F9"/>
    <w:rsid w:val="00881EB3"/>
    <w:rsid w:val="00890A02"/>
    <w:rsid w:val="008E3850"/>
    <w:rsid w:val="00907460"/>
    <w:rsid w:val="009331AF"/>
    <w:rsid w:val="0095158E"/>
    <w:rsid w:val="009A0B92"/>
    <w:rsid w:val="009E31C7"/>
    <w:rsid w:val="00A01F8A"/>
    <w:rsid w:val="00A17F64"/>
    <w:rsid w:val="00A30918"/>
    <w:rsid w:val="00A451DD"/>
    <w:rsid w:val="00A521CE"/>
    <w:rsid w:val="00A56B9D"/>
    <w:rsid w:val="00A66ECD"/>
    <w:rsid w:val="00A94F74"/>
    <w:rsid w:val="00AC5AB6"/>
    <w:rsid w:val="00B0154E"/>
    <w:rsid w:val="00B23C2B"/>
    <w:rsid w:val="00C210C7"/>
    <w:rsid w:val="00C5109B"/>
    <w:rsid w:val="00C5484D"/>
    <w:rsid w:val="00C55564"/>
    <w:rsid w:val="00C7594B"/>
    <w:rsid w:val="00C95A09"/>
    <w:rsid w:val="00CA295D"/>
    <w:rsid w:val="00CA457D"/>
    <w:rsid w:val="00CB6330"/>
    <w:rsid w:val="00CE4326"/>
    <w:rsid w:val="00CF1A80"/>
    <w:rsid w:val="00D14B99"/>
    <w:rsid w:val="00D21A4F"/>
    <w:rsid w:val="00D34510"/>
    <w:rsid w:val="00D7203C"/>
    <w:rsid w:val="00D82DB8"/>
    <w:rsid w:val="00DA3AEA"/>
    <w:rsid w:val="00DA5BC5"/>
    <w:rsid w:val="00DB5EB3"/>
    <w:rsid w:val="00DD6F33"/>
    <w:rsid w:val="00E0501E"/>
    <w:rsid w:val="00E122D8"/>
    <w:rsid w:val="00E22601"/>
    <w:rsid w:val="00EA3243"/>
    <w:rsid w:val="00EA7939"/>
    <w:rsid w:val="00EC1DC5"/>
    <w:rsid w:val="00EC7D7D"/>
    <w:rsid w:val="00EE24E5"/>
    <w:rsid w:val="00F60A96"/>
    <w:rsid w:val="00F75139"/>
    <w:rsid w:val="00F7699A"/>
    <w:rsid w:val="00F771AA"/>
    <w:rsid w:val="00FD3ED1"/>
    <w:rsid w:val="00FD44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023F9"/>
  <w15:docId w15:val="{84760754-CC64-436B-B636-79239E37A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2601"/>
  </w:style>
  <w:style w:type="paragraph" w:styleId="Heading1">
    <w:name w:val="heading 1"/>
    <w:basedOn w:val="Normal"/>
    <w:next w:val="Normal"/>
    <w:link w:val="Heading1Char"/>
    <w:uiPriority w:val="9"/>
    <w:qFormat/>
    <w:rsid w:val="00E05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50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501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0501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A457D"/>
    <w:rPr>
      <w:color w:val="0563C1" w:themeColor="hyperlink"/>
      <w:u w:val="single"/>
    </w:rPr>
  </w:style>
  <w:style w:type="character" w:customStyle="1" w:styleId="UnresolvedMention1">
    <w:name w:val="Unresolved Mention1"/>
    <w:basedOn w:val="DefaultParagraphFont"/>
    <w:uiPriority w:val="99"/>
    <w:semiHidden/>
    <w:unhideWhenUsed/>
    <w:rsid w:val="00CA457D"/>
    <w:rPr>
      <w:color w:val="605E5C"/>
      <w:shd w:val="clear" w:color="auto" w:fill="E1DFDD"/>
    </w:rPr>
  </w:style>
  <w:style w:type="paragraph" w:styleId="ListParagraph">
    <w:name w:val="List Paragraph"/>
    <w:basedOn w:val="Normal"/>
    <w:uiPriority w:val="34"/>
    <w:qFormat/>
    <w:rsid w:val="005F1998"/>
    <w:pPr>
      <w:ind w:left="720"/>
      <w:contextualSpacing/>
    </w:pPr>
  </w:style>
  <w:style w:type="paragraph" w:styleId="Header">
    <w:name w:val="header"/>
    <w:basedOn w:val="Normal"/>
    <w:link w:val="HeaderChar"/>
    <w:uiPriority w:val="99"/>
    <w:semiHidden/>
    <w:unhideWhenUsed/>
    <w:rsid w:val="00A66ECD"/>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A66ECD"/>
  </w:style>
  <w:style w:type="paragraph" w:styleId="Footer">
    <w:name w:val="footer"/>
    <w:basedOn w:val="Normal"/>
    <w:link w:val="FooterChar"/>
    <w:uiPriority w:val="99"/>
    <w:unhideWhenUsed/>
    <w:rsid w:val="00A66ECD"/>
    <w:pPr>
      <w:tabs>
        <w:tab w:val="center" w:pos="4703"/>
        <w:tab w:val="right" w:pos="9406"/>
      </w:tabs>
      <w:spacing w:after="0" w:line="240" w:lineRule="auto"/>
    </w:pPr>
  </w:style>
  <w:style w:type="character" w:customStyle="1" w:styleId="FooterChar">
    <w:name w:val="Footer Char"/>
    <w:basedOn w:val="DefaultParagraphFont"/>
    <w:link w:val="Footer"/>
    <w:uiPriority w:val="99"/>
    <w:rsid w:val="00A66ECD"/>
  </w:style>
  <w:style w:type="paragraph" w:styleId="TOCHeading">
    <w:name w:val="TOC Heading"/>
    <w:basedOn w:val="Heading1"/>
    <w:next w:val="Normal"/>
    <w:uiPriority w:val="39"/>
    <w:semiHidden/>
    <w:unhideWhenUsed/>
    <w:qFormat/>
    <w:rsid w:val="00A66EC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66ECD"/>
    <w:pPr>
      <w:spacing w:after="100"/>
    </w:pPr>
  </w:style>
  <w:style w:type="paragraph" w:styleId="BalloonText">
    <w:name w:val="Balloon Text"/>
    <w:basedOn w:val="Normal"/>
    <w:link w:val="BalloonTextChar"/>
    <w:uiPriority w:val="99"/>
    <w:semiHidden/>
    <w:unhideWhenUsed/>
    <w:rsid w:val="00A66E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6E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419198">
      <w:bodyDiv w:val="1"/>
      <w:marLeft w:val="0"/>
      <w:marRight w:val="0"/>
      <w:marTop w:val="0"/>
      <w:marBottom w:val="0"/>
      <w:divBdr>
        <w:top w:val="none" w:sz="0" w:space="0" w:color="auto"/>
        <w:left w:val="none" w:sz="0" w:space="0" w:color="auto"/>
        <w:bottom w:val="none" w:sz="0" w:space="0" w:color="auto"/>
        <w:right w:val="none" w:sz="0" w:space="0" w:color="auto"/>
      </w:divBdr>
    </w:div>
    <w:div w:id="1254244390">
      <w:bodyDiv w:val="1"/>
      <w:marLeft w:val="0"/>
      <w:marRight w:val="0"/>
      <w:marTop w:val="0"/>
      <w:marBottom w:val="0"/>
      <w:divBdr>
        <w:top w:val="none" w:sz="0" w:space="0" w:color="auto"/>
        <w:left w:val="none" w:sz="0" w:space="0" w:color="auto"/>
        <w:bottom w:val="none" w:sz="0" w:space="0" w:color="auto"/>
        <w:right w:val="none" w:sz="0" w:space="0" w:color="auto"/>
      </w:divBdr>
    </w:div>
    <w:div w:id="2076706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6E9A5FC-42FE-41BF-A4B8-FDDA4F442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1768</Words>
  <Characters>10078</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11823</CharactersWithSpaces>
  <SharedDoc>false</SharedDoc>
  <HLinks>
    <vt:vector size="24" baseType="variant">
      <vt:variant>
        <vt:i4>1441842</vt:i4>
      </vt:variant>
      <vt:variant>
        <vt:i4>20</vt:i4>
      </vt:variant>
      <vt:variant>
        <vt:i4>0</vt:i4>
      </vt:variant>
      <vt:variant>
        <vt:i4>5</vt:i4>
      </vt:variant>
      <vt:variant>
        <vt:lpwstr/>
      </vt:variant>
      <vt:variant>
        <vt:lpwstr>_Toc124376063</vt:lpwstr>
      </vt:variant>
      <vt:variant>
        <vt:i4>1441842</vt:i4>
      </vt:variant>
      <vt:variant>
        <vt:i4>14</vt:i4>
      </vt:variant>
      <vt:variant>
        <vt:i4>0</vt:i4>
      </vt:variant>
      <vt:variant>
        <vt:i4>5</vt:i4>
      </vt:variant>
      <vt:variant>
        <vt:lpwstr/>
      </vt:variant>
      <vt:variant>
        <vt:lpwstr>_Toc124376062</vt:lpwstr>
      </vt:variant>
      <vt:variant>
        <vt:i4>1441842</vt:i4>
      </vt:variant>
      <vt:variant>
        <vt:i4>8</vt:i4>
      </vt:variant>
      <vt:variant>
        <vt:i4>0</vt:i4>
      </vt:variant>
      <vt:variant>
        <vt:i4>5</vt:i4>
      </vt:variant>
      <vt:variant>
        <vt:lpwstr/>
      </vt:variant>
      <vt:variant>
        <vt:lpwstr>_Toc124376061</vt:lpwstr>
      </vt:variant>
      <vt:variant>
        <vt:i4>1441842</vt:i4>
      </vt:variant>
      <vt:variant>
        <vt:i4>2</vt:i4>
      </vt:variant>
      <vt:variant>
        <vt:i4>0</vt:i4>
      </vt:variant>
      <vt:variant>
        <vt:i4>5</vt:i4>
      </vt:variant>
      <vt:variant>
        <vt:lpwstr/>
      </vt:variant>
      <vt:variant>
        <vt:lpwstr>_Toc124376060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Margarita Mandulova</cp:lastModifiedBy>
  <cp:revision>20</cp:revision>
  <dcterms:created xsi:type="dcterms:W3CDTF">2023-01-13T21:07:00Z</dcterms:created>
  <dcterms:modified xsi:type="dcterms:W3CDTF">2023-01-13T21:31:00Z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9bc3e20779a882449420a03cd9c283940015cf7c4fb93745c6c8a24a159ce3d5</vt:lpwstr>
  </property>
</Properties>
</file>