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8DEA7" w14:textId="0E2490CC" w:rsidR="00A05EED" w:rsidRDefault="005542B9" w:rsidP="00017978">
      <w:pPr>
        <w:spacing w:after="0" w:line="480" w:lineRule="auto"/>
        <w:jc w:val="center"/>
        <w:rPr>
          <w:rFonts w:ascii="Garamond" w:hAnsi="Garamond"/>
          <w:sz w:val="29"/>
          <w:szCs w:val="29"/>
        </w:rPr>
      </w:pPr>
      <w:r>
        <w:rPr>
          <w:rFonts w:ascii="Garamond" w:hAnsi="Garamond"/>
          <w:sz w:val="29"/>
          <w:szCs w:val="29"/>
        </w:rPr>
        <w:t>Writerly Texts</w:t>
      </w:r>
      <w:r w:rsidR="00442E3A" w:rsidRPr="00442E3A">
        <w:rPr>
          <w:rFonts w:ascii="Garamond" w:hAnsi="Garamond"/>
          <w:sz w:val="29"/>
          <w:szCs w:val="29"/>
        </w:rPr>
        <w:t xml:space="preserve">: </w:t>
      </w:r>
      <w:r w:rsidR="00A466B0">
        <w:rPr>
          <w:rFonts w:ascii="Garamond" w:hAnsi="Garamond"/>
          <w:sz w:val="29"/>
          <w:szCs w:val="29"/>
        </w:rPr>
        <w:t>A Closer Look at a Modernist Form</w:t>
      </w:r>
    </w:p>
    <w:p w14:paraId="572D295D" w14:textId="59FCDA8B" w:rsidR="00CD2E7A" w:rsidRPr="00522C96" w:rsidRDefault="00AD522D" w:rsidP="00017978">
      <w:pPr>
        <w:spacing w:after="0" w:line="480" w:lineRule="auto"/>
        <w:rPr>
          <w:rFonts w:ascii="Garamond" w:hAnsi="Garamond"/>
          <w:sz w:val="24"/>
          <w:szCs w:val="24"/>
          <w:u w:val="single"/>
        </w:rPr>
      </w:pPr>
      <w:r>
        <w:rPr>
          <w:rFonts w:ascii="Garamond" w:hAnsi="Garamond"/>
          <w:sz w:val="24"/>
          <w:szCs w:val="24"/>
        </w:rPr>
        <w:t xml:space="preserve">“Modernism” seems to have become an increasingly contentious term as opinions on </w:t>
      </w:r>
      <w:r w:rsidR="008A2387">
        <w:rPr>
          <w:rFonts w:ascii="Garamond" w:hAnsi="Garamond"/>
          <w:sz w:val="24"/>
          <w:szCs w:val="24"/>
        </w:rPr>
        <w:t>what exactly constitutes as Modernism</w:t>
      </w:r>
      <w:r w:rsidR="00C36757">
        <w:rPr>
          <w:rFonts w:ascii="Garamond" w:hAnsi="Garamond"/>
          <w:sz w:val="24"/>
          <w:szCs w:val="24"/>
        </w:rPr>
        <w:t>, or even when the Modernist era was,</w:t>
      </w:r>
      <w:r w:rsidR="008A2387">
        <w:rPr>
          <w:rFonts w:ascii="Garamond" w:hAnsi="Garamond"/>
          <w:sz w:val="24"/>
          <w:szCs w:val="24"/>
        </w:rPr>
        <w:t xml:space="preserve"> are discussed</w:t>
      </w:r>
      <w:r>
        <w:rPr>
          <w:rFonts w:ascii="Garamond" w:hAnsi="Garamond"/>
          <w:sz w:val="24"/>
          <w:szCs w:val="24"/>
        </w:rPr>
        <w:t xml:space="preserve">. </w:t>
      </w:r>
      <w:r w:rsidR="008A2387">
        <w:rPr>
          <w:rFonts w:ascii="Garamond" w:hAnsi="Garamond"/>
          <w:sz w:val="24"/>
          <w:szCs w:val="24"/>
        </w:rPr>
        <w:t xml:space="preserve">Some </w:t>
      </w:r>
      <w:r w:rsidR="008F04F9">
        <w:rPr>
          <w:rFonts w:ascii="Garamond" w:hAnsi="Garamond"/>
          <w:sz w:val="24"/>
          <w:szCs w:val="24"/>
        </w:rPr>
        <w:t>have short statements</w:t>
      </w:r>
      <w:r w:rsidR="008A2387">
        <w:rPr>
          <w:rFonts w:ascii="Garamond" w:hAnsi="Garamond"/>
          <w:sz w:val="24"/>
          <w:szCs w:val="24"/>
        </w:rPr>
        <w:t xml:space="preserve"> for the Modernist </w:t>
      </w:r>
      <w:r w:rsidR="00C36757">
        <w:rPr>
          <w:rFonts w:ascii="Garamond" w:hAnsi="Garamond"/>
          <w:sz w:val="24"/>
          <w:szCs w:val="24"/>
        </w:rPr>
        <w:t xml:space="preserve">period </w:t>
      </w:r>
      <w:r w:rsidR="008F04F9">
        <w:rPr>
          <w:rFonts w:ascii="Garamond" w:hAnsi="Garamond"/>
          <w:sz w:val="24"/>
          <w:szCs w:val="24"/>
        </w:rPr>
        <w:t xml:space="preserve">that they elaborate on throughout an essay, </w:t>
      </w:r>
      <w:r w:rsidR="008A2387">
        <w:rPr>
          <w:rFonts w:ascii="Garamond" w:hAnsi="Garamond"/>
          <w:sz w:val="24"/>
          <w:szCs w:val="24"/>
        </w:rPr>
        <w:t>such as James McFarlane, as quoted by Dr. Jeni Williams, who contends that Modernism is</w:t>
      </w:r>
      <w:r w:rsidR="008A2387" w:rsidRPr="008A2387">
        <w:rPr>
          <w:rFonts w:ascii="Garamond" w:hAnsi="Garamond"/>
          <w:sz w:val="24"/>
          <w:szCs w:val="24"/>
        </w:rPr>
        <w:t xml:space="preserve"> ‘the one art that responds to the scenario of our </w:t>
      </w:r>
      <w:r w:rsidR="008A2387" w:rsidRPr="00900464">
        <w:rPr>
          <w:rFonts w:ascii="Garamond" w:hAnsi="Garamond"/>
          <w:sz w:val="24"/>
          <w:szCs w:val="24"/>
        </w:rPr>
        <w:t>chaos’.</w:t>
      </w:r>
      <w:r w:rsidR="00900464">
        <w:rPr>
          <w:rStyle w:val="FootnoteReference"/>
          <w:rFonts w:ascii="Garamond" w:hAnsi="Garamond"/>
          <w:sz w:val="24"/>
          <w:szCs w:val="24"/>
        </w:rPr>
        <w:footnoteReference w:id="1"/>
      </w:r>
      <w:r w:rsidR="008A2387">
        <w:rPr>
          <w:rFonts w:ascii="Garamond" w:hAnsi="Garamond"/>
          <w:sz w:val="24"/>
          <w:szCs w:val="24"/>
        </w:rPr>
        <w:t xml:space="preserve"> Others, such as Kathleen Kuiper, maintain that it is ‘</w:t>
      </w:r>
      <w:r w:rsidR="008A2387" w:rsidRPr="008A2387">
        <w:rPr>
          <w:rFonts w:ascii="Garamond" w:hAnsi="Garamond"/>
          <w:sz w:val="24"/>
          <w:szCs w:val="24"/>
        </w:rPr>
        <w:t>a period of experimentation in the arts from the late 19th to the mid-20th century, particularly in the years following World War I</w:t>
      </w:r>
      <w:r w:rsidR="008A2387" w:rsidRPr="00593BC4">
        <w:rPr>
          <w:rFonts w:ascii="Garamond" w:hAnsi="Garamond"/>
          <w:sz w:val="24"/>
          <w:szCs w:val="24"/>
        </w:rPr>
        <w:t>’</w:t>
      </w:r>
      <w:r w:rsidR="00593BC4">
        <w:rPr>
          <w:rFonts w:ascii="Garamond" w:hAnsi="Garamond"/>
          <w:sz w:val="24"/>
          <w:szCs w:val="24"/>
        </w:rPr>
        <w:t>.</w:t>
      </w:r>
      <w:r w:rsidR="00593BC4">
        <w:rPr>
          <w:rStyle w:val="FootnoteReference"/>
          <w:rFonts w:ascii="Garamond" w:hAnsi="Garamond"/>
          <w:sz w:val="24"/>
          <w:szCs w:val="24"/>
        </w:rPr>
        <w:footnoteReference w:id="2"/>
      </w:r>
      <w:r w:rsidR="00593BC4">
        <w:rPr>
          <w:rFonts w:ascii="Garamond" w:hAnsi="Garamond"/>
          <w:sz w:val="24"/>
          <w:szCs w:val="24"/>
        </w:rPr>
        <w:t xml:space="preserve"> </w:t>
      </w:r>
      <w:r w:rsidR="008A2387">
        <w:rPr>
          <w:rFonts w:ascii="Garamond" w:hAnsi="Garamond"/>
          <w:sz w:val="24"/>
          <w:szCs w:val="24"/>
        </w:rPr>
        <w:t>Yet some still, such as</w:t>
      </w:r>
      <w:r w:rsidR="00C36757">
        <w:rPr>
          <w:rFonts w:ascii="Garamond" w:hAnsi="Garamond"/>
          <w:sz w:val="24"/>
          <w:szCs w:val="24"/>
        </w:rPr>
        <w:t xml:space="preserve"> Robert Martin Adams,</w:t>
      </w:r>
      <w:r w:rsidR="008A2387">
        <w:rPr>
          <w:rFonts w:ascii="Garamond" w:hAnsi="Garamond"/>
          <w:sz w:val="24"/>
          <w:szCs w:val="24"/>
        </w:rPr>
        <w:t xml:space="preserve"> </w:t>
      </w:r>
      <w:r w:rsidR="00B3616C">
        <w:rPr>
          <w:rFonts w:ascii="Garamond" w:hAnsi="Garamond"/>
          <w:sz w:val="24"/>
          <w:szCs w:val="24"/>
        </w:rPr>
        <w:t>suggest the modernist era may not yet be completely in the past</w:t>
      </w:r>
      <w:r w:rsidR="001D7329">
        <w:rPr>
          <w:rFonts w:ascii="Garamond" w:hAnsi="Garamond"/>
          <w:sz w:val="24"/>
          <w:szCs w:val="24"/>
        </w:rPr>
        <w:t>.</w:t>
      </w:r>
      <w:r w:rsidR="001D7329">
        <w:rPr>
          <w:rStyle w:val="FootnoteReference"/>
          <w:rFonts w:ascii="Garamond" w:hAnsi="Garamond"/>
          <w:sz w:val="24"/>
          <w:szCs w:val="24"/>
        </w:rPr>
        <w:footnoteReference w:id="3"/>
      </w:r>
      <w:r w:rsidR="001D7329">
        <w:rPr>
          <w:rFonts w:ascii="Garamond" w:hAnsi="Garamond"/>
          <w:sz w:val="24"/>
          <w:szCs w:val="24"/>
        </w:rPr>
        <w:t xml:space="preserve"> </w:t>
      </w:r>
      <w:r>
        <w:rPr>
          <w:rFonts w:ascii="Garamond" w:hAnsi="Garamond"/>
          <w:sz w:val="24"/>
          <w:szCs w:val="24"/>
        </w:rPr>
        <w:t>Although the meaning of</w:t>
      </w:r>
      <w:r w:rsidR="00C36757">
        <w:rPr>
          <w:rFonts w:ascii="Garamond" w:hAnsi="Garamond"/>
          <w:sz w:val="24"/>
          <w:szCs w:val="24"/>
        </w:rPr>
        <w:t>, and time of,</w:t>
      </w:r>
      <w:r>
        <w:rPr>
          <w:rFonts w:ascii="Garamond" w:hAnsi="Garamond"/>
          <w:sz w:val="24"/>
          <w:szCs w:val="24"/>
        </w:rPr>
        <w:t xml:space="preserve"> modernism is foggy, there seems at least some agreement</w:t>
      </w:r>
      <w:r w:rsidR="008A2387">
        <w:rPr>
          <w:rFonts w:ascii="Garamond" w:hAnsi="Garamond"/>
          <w:sz w:val="24"/>
          <w:szCs w:val="24"/>
        </w:rPr>
        <w:t xml:space="preserve"> </w:t>
      </w:r>
      <w:r w:rsidR="00C36757">
        <w:rPr>
          <w:rFonts w:ascii="Garamond" w:hAnsi="Garamond"/>
          <w:sz w:val="24"/>
          <w:szCs w:val="24"/>
        </w:rPr>
        <w:t>regarding</w:t>
      </w:r>
      <w:r w:rsidR="008A2387">
        <w:rPr>
          <w:rFonts w:ascii="Garamond" w:hAnsi="Garamond"/>
          <w:sz w:val="24"/>
          <w:szCs w:val="24"/>
        </w:rPr>
        <w:t xml:space="preserve"> modernists’ concern </w:t>
      </w:r>
      <w:r w:rsidR="00622A65">
        <w:rPr>
          <w:rFonts w:ascii="Garamond" w:hAnsi="Garamond"/>
          <w:sz w:val="24"/>
          <w:szCs w:val="24"/>
        </w:rPr>
        <w:t>for</w:t>
      </w:r>
      <w:r w:rsidR="008A2387">
        <w:rPr>
          <w:rFonts w:ascii="Garamond" w:hAnsi="Garamond"/>
          <w:sz w:val="24"/>
          <w:szCs w:val="24"/>
        </w:rPr>
        <w:t xml:space="preserve"> the idea of subjectivity –</w:t>
      </w:r>
      <w:r w:rsidR="00AB778E">
        <w:rPr>
          <w:rFonts w:ascii="Garamond" w:hAnsi="Garamond"/>
          <w:sz w:val="24"/>
          <w:szCs w:val="24"/>
        </w:rPr>
        <w:t xml:space="preserve"> </w:t>
      </w:r>
      <w:r w:rsidR="00C36757">
        <w:rPr>
          <w:rFonts w:ascii="Garamond" w:hAnsi="Garamond"/>
          <w:sz w:val="24"/>
          <w:szCs w:val="24"/>
        </w:rPr>
        <w:t xml:space="preserve">that </w:t>
      </w:r>
      <w:r w:rsidR="008A2387">
        <w:rPr>
          <w:rFonts w:ascii="Garamond" w:hAnsi="Garamond"/>
          <w:sz w:val="24"/>
          <w:szCs w:val="24"/>
        </w:rPr>
        <w:t>all truth is subjective to individuals</w:t>
      </w:r>
      <w:r w:rsidR="00A51739">
        <w:rPr>
          <w:rFonts w:ascii="Garamond" w:hAnsi="Garamond"/>
          <w:sz w:val="24"/>
          <w:szCs w:val="24"/>
        </w:rPr>
        <w:t>, and no truth is absolute.</w:t>
      </w:r>
      <w:r w:rsidR="006B18A9">
        <w:rPr>
          <w:rFonts w:ascii="Garamond" w:hAnsi="Garamond"/>
          <w:sz w:val="24"/>
          <w:szCs w:val="24"/>
        </w:rPr>
        <w:t xml:space="preserve"> </w:t>
      </w:r>
      <w:r w:rsidR="006B18A9" w:rsidRPr="00EC41A7">
        <w:rPr>
          <w:rFonts w:ascii="Garamond" w:hAnsi="Garamond"/>
          <w:sz w:val="24"/>
          <w:szCs w:val="24"/>
        </w:rPr>
        <w:t>For the purpose of this essay, I will be discussing literature written between the years of 1890-1914</w:t>
      </w:r>
      <w:r w:rsidR="006B18A9">
        <w:rPr>
          <w:rFonts w:ascii="Garamond" w:hAnsi="Garamond"/>
          <w:sz w:val="24"/>
          <w:szCs w:val="24"/>
        </w:rPr>
        <w:t>; namely ‘The Yellow Wallpaper’ by Charlotte Perkins Gilman</w:t>
      </w:r>
      <w:r w:rsidR="005F7DEF">
        <w:rPr>
          <w:rStyle w:val="FootnoteReference"/>
          <w:rFonts w:ascii="Garamond" w:hAnsi="Garamond"/>
          <w:sz w:val="24"/>
          <w:szCs w:val="24"/>
        </w:rPr>
        <w:footnoteReference w:id="4"/>
      </w:r>
      <w:r w:rsidR="006B18A9">
        <w:rPr>
          <w:rFonts w:ascii="Garamond" w:hAnsi="Garamond"/>
          <w:sz w:val="24"/>
          <w:szCs w:val="24"/>
        </w:rPr>
        <w:t>, ‘</w:t>
      </w:r>
      <w:r w:rsidR="006B18A9" w:rsidRPr="00982750">
        <w:rPr>
          <w:rFonts w:ascii="Garamond" w:hAnsi="Garamond"/>
          <w:sz w:val="24"/>
          <w:szCs w:val="24"/>
        </w:rPr>
        <w:t>The Love Song of J. Alfred Prufrock</w:t>
      </w:r>
      <w:r w:rsidR="006B18A9">
        <w:rPr>
          <w:rFonts w:ascii="Garamond" w:hAnsi="Garamond"/>
          <w:sz w:val="24"/>
          <w:szCs w:val="24"/>
        </w:rPr>
        <w:t>’ by T.S. Eliot</w:t>
      </w:r>
      <w:r w:rsidR="005F7DEF">
        <w:rPr>
          <w:rStyle w:val="FootnoteReference"/>
          <w:rFonts w:ascii="Garamond" w:hAnsi="Garamond"/>
          <w:sz w:val="24"/>
          <w:szCs w:val="24"/>
        </w:rPr>
        <w:footnoteReference w:id="5"/>
      </w:r>
      <w:r w:rsidR="006B18A9">
        <w:rPr>
          <w:rFonts w:ascii="Garamond" w:hAnsi="Garamond"/>
          <w:sz w:val="24"/>
          <w:szCs w:val="24"/>
        </w:rPr>
        <w:t>, and ‘</w:t>
      </w:r>
      <w:r w:rsidR="009B2E2E">
        <w:rPr>
          <w:rFonts w:ascii="Garamond" w:hAnsi="Garamond"/>
          <w:sz w:val="24"/>
          <w:szCs w:val="24"/>
        </w:rPr>
        <w:t>Araby</w:t>
      </w:r>
      <w:r w:rsidR="00E12CE6">
        <w:rPr>
          <w:rFonts w:ascii="Garamond" w:hAnsi="Garamond"/>
          <w:sz w:val="24"/>
          <w:szCs w:val="24"/>
        </w:rPr>
        <w:t>’</w:t>
      </w:r>
      <w:r w:rsidR="006B18A9">
        <w:rPr>
          <w:rFonts w:ascii="Garamond" w:hAnsi="Garamond"/>
          <w:sz w:val="24"/>
          <w:szCs w:val="24"/>
        </w:rPr>
        <w:t xml:space="preserve"> by James Joyce</w:t>
      </w:r>
      <w:r w:rsidR="005F7DEF">
        <w:rPr>
          <w:rFonts w:ascii="Garamond" w:hAnsi="Garamond"/>
          <w:sz w:val="24"/>
          <w:szCs w:val="24"/>
        </w:rPr>
        <w:t>.</w:t>
      </w:r>
      <w:r w:rsidR="005F7DEF">
        <w:rPr>
          <w:rStyle w:val="FootnoteReference"/>
          <w:rFonts w:ascii="Garamond" w:hAnsi="Garamond"/>
          <w:sz w:val="24"/>
          <w:szCs w:val="24"/>
        </w:rPr>
        <w:footnoteReference w:id="6"/>
      </w:r>
      <w:r w:rsidR="005F7DEF">
        <w:rPr>
          <w:rFonts w:ascii="Garamond" w:hAnsi="Garamond"/>
          <w:sz w:val="24"/>
          <w:szCs w:val="24"/>
        </w:rPr>
        <w:t xml:space="preserve"> </w:t>
      </w:r>
      <w:r w:rsidR="006B18A9" w:rsidRPr="00EE5E24">
        <w:rPr>
          <w:rFonts w:ascii="Garamond" w:hAnsi="Garamond"/>
          <w:sz w:val="24"/>
          <w:szCs w:val="24"/>
        </w:rPr>
        <w:t xml:space="preserve">In the given timeframe, a </w:t>
      </w:r>
      <w:r w:rsidR="00C310E5">
        <w:rPr>
          <w:rFonts w:ascii="Garamond" w:hAnsi="Garamond"/>
          <w:sz w:val="24"/>
          <w:szCs w:val="24"/>
        </w:rPr>
        <w:t>questioning</w:t>
      </w:r>
      <w:r w:rsidR="006B18A9" w:rsidRPr="00EE5E24">
        <w:rPr>
          <w:rFonts w:ascii="Garamond" w:hAnsi="Garamond"/>
          <w:sz w:val="24"/>
          <w:szCs w:val="24"/>
        </w:rPr>
        <w:t xml:space="preserve"> of </w:t>
      </w:r>
      <w:r w:rsidR="001E140B" w:rsidRPr="00EE5E24">
        <w:rPr>
          <w:rFonts w:ascii="Garamond" w:hAnsi="Garamond"/>
          <w:sz w:val="24"/>
          <w:szCs w:val="24"/>
        </w:rPr>
        <w:t>beliefs</w:t>
      </w:r>
      <w:r w:rsidR="006B18A9" w:rsidRPr="00EE5E24">
        <w:rPr>
          <w:rFonts w:ascii="Garamond" w:hAnsi="Garamond"/>
          <w:sz w:val="24"/>
          <w:szCs w:val="24"/>
        </w:rPr>
        <w:t xml:space="preserve"> began to take place due to the socio-</w:t>
      </w:r>
      <w:r w:rsidR="00104990">
        <w:rPr>
          <w:rFonts w:ascii="Garamond" w:hAnsi="Garamond"/>
          <w:sz w:val="24"/>
          <w:szCs w:val="24"/>
        </w:rPr>
        <w:t>cultural</w:t>
      </w:r>
      <w:r w:rsidR="006B18A9" w:rsidRPr="00EE5E24">
        <w:rPr>
          <w:rFonts w:ascii="Garamond" w:hAnsi="Garamond"/>
          <w:sz w:val="24"/>
          <w:szCs w:val="24"/>
        </w:rPr>
        <w:t xml:space="preserve"> landscape that</w:t>
      </w:r>
      <w:r w:rsidR="001E140B">
        <w:rPr>
          <w:rFonts w:ascii="Garamond" w:hAnsi="Garamond"/>
          <w:sz w:val="24"/>
          <w:szCs w:val="24"/>
        </w:rPr>
        <w:t xml:space="preserve"> many </w:t>
      </w:r>
      <w:r w:rsidR="00C310E5">
        <w:rPr>
          <w:rFonts w:ascii="Garamond" w:hAnsi="Garamond"/>
          <w:sz w:val="24"/>
          <w:szCs w:val="24"/>
        </w:rPr>
        <w:t>people</w:t>
      </w:r>
      <w:r w:rsidR="001E140B">
        <w:rPr>
          <w:rFonts w:ascii="Garamond" w:hAnsi="Garamond"/>
          <w:sz w:val="24"/>
          <w:szCs w:val="24"/>
        </w:rPr>
        <w:t xml:space="preserve"> found </w:t>
      </w:r>
      <w:r w:rsidR="00C310E5">
        <w:rPr>
          <w:rFonts w:ascii="Garamond" w:hAnsi="Garamond"/>
          <w:sz w:val="24"/>
          <w:szCs w:val="24"/>
        </w:rPr>
        <w:t>themselves</w:t>
      </w:r>
      <w:r w:rsidR="006B18A9" w:rsidRPr="00EE5E24">
        <w:rPr>
          <w:rFonts w:ascii="Garamond" w:hAnsi="Garamond"/>
          <w:sz w:val="24"/>
          <w:szCs w:val="24"/>
        </w:rPr>
        <w:t xml:space="preserve"> in just before, during, and after the first </w:t>
      </w:r>
      <w:r w:rsidR="001D73A5" w:rsidRPr="00EE5E24">
        <w:rPr>
          <w:rFonts w:ascii="Garamond" w:hAnsi="Garamond"/>
          <w:sz w:val="24"/>
          <w:szCs w:val="24"/>
        </w:rPr>
        <w:t>W</w:t>
      </w:r>
      <w:r w:rsidR="006B18A9" w:rsidRPr="00EE5E24">
        <w:rPr>
          <w:rFonts w:ascii="Garamond" w:hAnsi="Garamond"/>
          <w:sz w:val="24"/>
          <w:szCs w:val="24"/>
        </w:rPr>
        <w:t xml:space="preserve">orld </w:t>
      </w:r>
      <w:r w:rsidR="001D73A5" w:rsidRPr="00EE5E24">
        <w:rPr>
          <w:rFonts w:ascii="Garamond" w:hAnsi="Garamond"/>
          <w:sz w:val="24"/>
          <w:szCs w:val="24"/>
        </w:rPr>
        <w:t>W</w:t>
      </w:r>
      <w:r w:rsidR="006B18A9" w:rsidRPr="00EE5E24">
        <w:rPr>
          <w:rFonts w:ascii="Garamond" w:hAnsi="Garamond"/>
          <w:sz w:val="24"/>
          <w:szCs w:val="24"/>
        </w:rPr>
        <w:t>ar</w:t>
      </w:r>
      <w:r w:rsidR="00B45651">
        <w:rPr>
          <w:rFonts w:ascii="Garamond" w:hAnsi="Garamond"/>
          <w:sz w:val="24"/>
          <w:szCs w:val="24"/>
        </w:rPr>
        <w:t>.</w:t>
      </w:r>
      <w:r w:rsidR="00B45651">
        <w:rPr>
          <w:rStyle w:val="FootnoteReference"/>
          <w:rFonts w:ascii="Garamond" w:hAnsi="Garamond"/>
          <w:sz w:val="24"/>
          <w:szCs w:val="24"/>
        </w:rPr>
        <w:footnoteReference w:id="7"/>
      </w:r>
      <w:r w:rsidR="00B45651">
        <w:rPr>
          <w:rFonts w:ascii="Garamond" w:hAnsi="Garamond"/>
          <w:sz w:val="24"/>
          <w:szCs w:val="24"/>
        </w:rPr>
        <w:t xml:space="preserve"> </w:t>
      </w:r>
      <w:r w:rsidR="00C310E5">
        <w:rPr>
          <w:rFonts w:ascii="Garamond" w:hAnsi="Garamond"/>
          <w:sz w:val="24"/>
          <w:szCs w:val="24"/>
        </w:rPr>
        <w:t>A</w:t>
      </w:r>
      <w:r w:rsidR="00EE5E24">
        <w:rPr>
          <w:rFonts w:ascii="Garamond" w:hAnsi="Garamond"/>
          <w:sz w:val="24"/>
          <w:szCs w:val="24"/>
        </w:rPr>
        <w:t>uthors</w:t>
      </w:r>
      <w:r w:rsidR="00A51739">
        <w:rPr>
          <w:rFonts w:ascii="Garamond" w:hAnsi="Garamond"/>
          <w:sz w:val="24"/>
          <w:szCs w:val="24"/>
        </w:rPr>
        <w:t xml:space="preserve">, and many other artists, had a reactionary impulse to this upheaval of societal beliefs. Their reaction </w:t>
      </w:r>
      <w:r w:rsidR="00522C96">
        <w:rPr>
          <w:rFonts w:ascii="Garamond" w:hAnsi="Garamond"/>
          <w:sz w:val="24"/>
          <w:szCs w:val="24"/>
        </w:rPr>
        <w:t>caused the</w:t>
      </w:r>
      <w:r w:rsidR="00A51739">
        <w:rPr>
          <w:rFonts w:ascii="Garamond" w:hAnsi="Garamond"/>
          <w:sz w:val="24"/>
          <w:szCs w:val="24"/>
        </w:rPr>
        <w:t xml:space="preserve"> use </w:t>
      </w:r>
      <w:r w:rsidR="00522C96">
        <w:rPr>
          <w:rFonts w:ascii="Garamond" w:hAnsi="Garamond"/>
          <w:sz w:val="24"/>
          <w:szCs w:val="24"/>
        </w:rPr>
        <w:t xml:space="preserve">of </w:t>
      </w:r>
      <w:r w:rsidR="00A51739">
        <w:rPr>
          <w:rFonts w:ascii="Garamond" w:hAnsi="Garamond"/>
          <w:sz w:val="24"/>
          <w:szCs w:val="24"/>
        </w:rPr>
        <w:t xml:space="preserve">new ways </w:t>
      </w:r>
      <w:r w:rsidR="00522C96">
        <w:rPr>
          <w:rFonts w:ascii="Garamond" w:hAnsi="Garamond"/>
          <w:sz w:val="24"/>
          <w:szCs w:val="24"/>
        </w:rPr>
        <w:t>in</w:t>
      </w:r>
      <w:r w:rsidR="00A51739">
        <w:rPr>
          <w:rFonts w:ascii="Garamond" w:hAnsi="Garamond"/>
          <w:sz w:val="24"/>
          <w:szCs w:val="24"/>
        </w:rPr>
        <w:t xml:space="preserve"> expressing</w:t>
      </w:r>
      <w:r w:rsidR="0004669A">
        <w:rPr>
          <w:rFonts w:ascii="Garamond" w:hAnsi="Garamond"/>
          <w:sz w:val="24"/>
          <w:szCs w:val="24"/>
        </w:rPr>
        <w:t>, among other things,</w:t>
      </w:r>
      <w:r w:rsidR="00A51739">
        <w:rPr>
          <w:rFonts w:ascii="Garamond" w:hAnsi="Garamond"/>
          <w:sz w:val="24"/>
          <w:szCs w:val="24"/>
        </w:rPr>
        <w:t xml:space="preserve"> subjectivity in</w:t>
      </w:r>
      <w:r w:rsidR="00EE5E24">
        <w:rPr>
          <w:rFonts w:ascii="Garamond" w:hAnsi="Garamond"/>
          <w:sz w:val="24"/>
          <w:szCs w:val="24"/>
        </w:rPr>
        <w:t xml:space="preserve"> writing</w:t>
      </w:r>
      <w:r w:rsidR="0004669A">
        <w:rPr>
          <w:rFonts w:ascii="Garamond" w:hAnsi="Garamond"/>
          <w:sz w:val="24"/>
          <w:szCs w:val="24"/>
        </w:rPr>
        <w:t>;</w:t>
      </w:r>
      <w:r w:rsidR="006B18A9" w:rsidRPr="00EE5E24">
        <w:rPr>
          <w:rFonts w:ascii="Garamond" w:hAnsi="Garamond"/>
          <w:sz w:val="24"/>
          <w:szCs w:val="24"/>
        </w:rPr>
        <w:t xml:space="preserve"> traditional ways </w:t>
      </w:r>
      <w:r w:rsidR="0004669A">
        <w:rPr>
          <w:rFonts w:ascii="Garamond" w:hAnsi="Garamond"/>
          <w:sz w:val="24"/>
          <w:szCs w:val="24"/>
        </w:rPr>
        <w:t xml:space="preserve">of narration </w:t>
      </w:r>
      <w:r w:rsidR="006B18A9" w:rsidRPr="00EE5E24">
        <w:rPr>
          <w:rFonts w:ascii="Garamond" w:hAnsi="Garamond"/>
          <w:sz w:val="24"/>
          <w:szCs w:val="24"/>
        </w:rPr>
        <w:t>did not</w:t>
      </w:r>
      <w:r w:rsidR="00F91CB7">
        <w:rPr>
          <w:rFonts w:ascii="Garamond" w:hAnsi="Garamond"/>
          <w:sz w:val="24"/>
          <w:szCs w:val="24"/>
        </w:rPr>
        <w:t xml:space="preserve"> allow for </w:t>
      </w:r>
      <w:r w:rsidR="00A51739">
        <w:rPr>
          <w:rFonts w:ascii="Garamond" w:hAnsi="Garamond"/>
          <w:sz w:val="24"/>
          <w:szCs w:val="24"/>
        </w:rPr>
        <w:t xml:space="preserve">these </w:t>
      </w:r>
      <w:r w:rsidR="00F91CB7">
        <w:rPr>
          <w:rFonts w:ascii="Garamond" w:hAnsi="Garamond"/>
          <w:sz w:val="24"/>
          <w:szCs w:val="24"/>
        </w:rPr>
        <w:t xml:space="preserve">emerging concepts to be communicated </w:t>
      </w:r>
      <w:r w:rsidR="0004669A">
        <w:rPr>
          <w:rFonts w:ascii="Garamond" w:hAnsi="Garamond"/>
          <w:sz w:val="24"/>
          <w:szCs w:val="24"/>
        </w:rPr>
        <w:t>effectively</w:t>
      </w:r>
      <w:r w:rsidR="00F91CB7">
        <w:rPr>
          <w:rFonts w:ascii="Garamond" w:hAnsi="Garamond"/>
          <w:sz w:val="24"/>
          <w:szCs w:val="24"/>
        </w:rPr>
        <w:t>.</w:t>
      </w:r>
      <w:r w:rsidR="006B18A9" w:rsidRPr="00EE5E24">
        <w:rPr>
          <w:rFonts w:ascii="Garamond" w:hAnsi="Garamond"/>
          <w:sz w:val="24"/>
          <w:szCs w:val="24"/>
        </w:rPr>
        <w:t xml:space="preserve"> </w:t>
      </w:r>
      <w:r w:rsidR="00EE5E24">
        <w:rPr>
          <w:rFonts w:ascii="Garamond" w:hAnsi="Garamond"/>
          <w:sz w:val="24"/>
          <w:szCs w:val="24"/>
        </w:rPr>
        <w:t xml:space="preserve">From this </w:t>
      </w:r>
      <w:r w:rsidR="00C310E5">
        <w:rPr>
          <w:rFonts w:ascii="Garamond" w:hAnsi="Garamond"/>
          <w:sz w:val="24"/>
          <w:szCs w:val="24"/>
        </w:rPr>
        <w:t>arose</w:t>
      </w:r>
      <w:r w:rsidR="00EE5E24">
        <w:rPr>
          <w:rFonts w:ascii="Garamond" w:hAnsi="Garamond"/>
          <w:sz w:val="24"/>
          <w:szCs w:val="24"/>
        </w:rPr>
        <w:t xml:space="preserve">, as Roland Barthes called it, the ‘writerly’ text, which </w:t>
      </w:r>
      <w:r w:rsidR="00EE5E24">
        <w:rPr>
          <w:rFonts w:ascii="Garamond" w:hAnsi="Garamond"/>
          <w:sz w:val="24"/>
          <w:szCs w:val="24"/>
        </w:rPr>
        <w:lastRenderedPageBreak/>
        <w:t xml:space="preserve">rivaled that of the traditional ‘readerly’ text. </w:t>
      </w:r>
      <w:r w:rsidR="00C310E5">
        <w:rPr>
          <w:rFonts w:ascii="Garamond" w:hAnsi="Garamond"/>
          <w:sz w:val="24"/>
          <w:szCs w:val="24"/>
        </w:rPr>
        <w:t>The purpose of this essay will be to discuss the emergence of the writerly text; it will explore how</w:t>
      </w:r>
      <w:r w:rsidR="006B18A9">
        <w:rPr>
          <w:rFonts w:ascii="Garamond" w:hAnsi="Garamond"/>
          <w:sz w:val="24"/>
          <w:szCs w:val="24"/>
        </w:rPr>
        <w:t xml:space="preserve"> </w:t>
      </w:r>
      <w:r w:rsidR="00EE5E24">
        <w:rPr>
          <w:rFonts w:ascii="Garamond" w:hAnsi="Garamond"/>
          <w:sz w:val="24"/>
          <w:szCs w:val="24"/>
        </w:rPr>
        <w:t>authors</w:t>
      </w:r>
      <w:r w:rsidR="001E28AF">
        <w:rPr>
          <w:rFonts w:ascii="Garamond" w:hAnsi="Garamond"/>
          <w:sz w:val="24"/>
          <w:szCs w:val="24"/>
        </w:rPr>
        <w:t>’</w:t>
      </w:r>
      <w:r w:rsidR="005D4631">
        <w:rPr>
          <w:rFonts w:ascii="Garamond" w:hAnsi="Garamond"/>
          <w:sz w:val="24"/>
          <w:szCs w:val="24"/>
        </w:rPr>
        <w:t xml:space="preserve"> </w:t>
      </w:r>
      <w:r>
        <w:rPr>
          <w:rFonts w:ascii="Garamond" w:hAnsi="Garamond"/>
          <w:sz w:val="24"/>
          <w:szCs w:val="24"/>
        </w:rPr>
        <w:t>u</w:t>
      </w:r>
      <w:r w:rsidR="00C310E5">
        <w:rPr>
          <w:rFonts w:ascii="Garamond" w:hAnsi="Garamond"/>
          <w:sz w:val="24"/>
          <w:szCs w:val="24"/>
        </w:rPr>
        <w:t>se of</w:t>
      </w:r>
      <w:r>
        <w:rPr>
          <w:rFonts w:ascii="Garamond" w:hAnsi="Garamond"/>
          <w:sz w:val="24"/>
          <w:szCs w:val="24"/>
        </w:rPr>
        <w:t xml:space="preserve"> </w:t>
      </w:r>
      <w:r w:rsidR="006B18A9">
        <w:rPr>
          <w:rFonts w:ascii="Garamond" w:hAnsi="Garamond"/>
          <w:sz w:val="24"/>
          <w:szCs w:val="24"/>
        </w:rPr>
        <w:t>forced perspective</w:t>
      </w:r>
      <w:r w:rsidR="00982750">
        <w:rPr>
          <w:rFonts w:ascii="Garamond" w:hAnsi="Garamond"/>
          <w:sz w:val="24"/>
          <w:szCs w:val="24"/>
        </w:rPr>
        <w:t xml:space="preserve">, </w:t>
      </w:r>
      <w:r w:rsidR="00B46CBD">
        <w:rPr>
          <w:rFonts w:ascii="Garamond" w:hAnsi="Garamond"/>
          <w:sz w:val="24"/>
          <w:szCs w:val="24"/>
        </w:rPr>
        <w:t>stream of consciousness</w:t>
      </w:r>
      <w:r w:rsidR="00982750">
        <w:rPr>
          <w:rFonts w:ascii="Garamond" w:hAnsi="Garamond"/>
          <w:sz w:val="24"/>
          <w:szCs w:val="24"/>
        </w:rPr>
        <w:t xml:space="preserve">, and </w:t>
      </w:r>
      <w:r w:rsidR="006B18A9">
        <w:rPr>
          <w:rFonts w:ascii="Garamond" w:hAnsi="Garamond"/>
          <w:sz w:val="24"/>
          <w:szCs w:val="24"/>
        </w:rPr>
        <w:t>epiphany</w:t>
      </w:r>
      <w:r w:rsidR="005D4631">
        <w:rPr>
          <w:rFonts w:ascii="Garamond" w:hAnsi="Garamond"/>
          <w:sz w:val="24"/>
          <w:szCs w:val="24"/>
        </w:rPr>
        <w:t xml:space="preserve"> </w:t>
      </w:r>
      <w:r w:rsidR="00982750">
        <w:rPr>
          <w:rFonts w:ascii="Garamond" w:hAnsi="Garamond"/>
          <w:sz w:val="24"/>
          <w:szCs w:val="24"/>
        </w:rPr>
        <w:t>g</w:t>
      </w:r>
      <w:r w:rsidR="00EE5E24">
        <w:rPr>
          <w:rFonts w:ascii="Garamond" w:hAnsi="Garamond"/>
          <w:sz w:val="24"/>
          <w:szCs w:val="24"/>
        </w:rPr>
        <w:t>ave</w:t>
      </w:r>
      <w:r w:rsidR="00982750">
        <w:rPr>
          <w:rFonts w:ascii="Garamond" w:hAnsi="Garamond"/>
          <w:sz w:val="24"/>
          <w:szCs w:val="24"/>
        </w:rPr>
        <w:t xml:space="preserve"> readers </w:t>
      </w:r>
      <w:r w:rsidR="00982750" w:rsidRPr="0035124C">
        <w:rPr>
          <w:rFonts w:ascii="Garamond" w:hAnsi="Garamond"/>
          <w:i/>
          <w:iCs/>
          <w:sz w:val="24"/>
          <w:szCs w:val="24"/>
        </w:rPr>
        <w:t>reason</w:t>
      </w:r>
      <w:r w:rsidR="00982750">
        <w:rPr>
          <w:rFonts w:ascii="Garamond" w:hAnsi="Garamond"/>
          <w:sz w:val="24"/>
          <w:szCs w:val="24"/>
        </w:rPr>
        <w:t xml:space="preserve"> to look for symbolism throughout storie</w:t>
      </w:r>
      <w:r w:rsidR="00982750" w:rsidRPr="00E32963">
        <w:rPr>
          <w:rFonts w:ascii="Garamond" w:hAnsi="Garamond"/>
          <w:sz w:val="24"/>
          <w:szCs w:val="24"/>
        </w:rPr>
        <w:t>s</w:t>
      </w:r>
      <w:r w:rsidR="00C66C53">
        <w:rPr>
          <w:rFonts w:ascii="Garamond" w:hAnsi="Garamond"/>
          <w:sz w:val="24"/>
          <w:szCs w:val="24"/>
        </w:rPr>
        <w:t xml:space="preserve">, thus leading to a text that changes with each person’s subjective reading. </w:t>
      </w:r>
    </w:p>
    <w:p w14:paraId="006A4C12" w14:textId="33AF75E5" w:rsidR="00BB71A5" w:rsidRDefault="00D043DE" w:rsidP="00017978">
      <w:pPr>
        <w:spacing w:after="0" w:line="480" w:lineRule="auto"/>
        <w:rPr>
          <w:rFonts w:ascii="Garamond" w:hAnsi="Garamond"/>
          <w:sz w:val="24"/>
          <w:szCs w:val="24"/>
        </w:rPr>
      </w:pPr>
      <w:r>
        <w:rPr>
          <w:rFonts w:ascii="Garamond" w:hAnsi="Garamond"/>
          <w:sz w:val="24"/>
          <w:szCs w:val="24"/>
        </w:rPr>
        <w:tab/>
      </w:r>
      <w:r w:rsidR="00032032">
        <w:rPr>
          <w:rFonts w:ascii="Garamond" w:hAnsi="Garamond"/>
          <w:sz w:val="24"/>
          <w:szCs w:val="24"/>
        </w:rPr>
        <w:t xml:space="preserve">To get a foothold on the ideas I am presenting, one must first understand what </w:t>
      </w:r>
      <w:r w:rsidR="000201EB">
        <w:rPr>
          <w:rFonts w:ascii="Garamond" w:hAnsi="Garamond"/>
          <w:sz w:val="24"/>
          <w:szCs w:val="24"/>
        </w:rPr>
        <w:t xml:space="preserve">the ‘writerly’ text is, what subjectivity is, and how the two relate. The terms ‘readerly’ and ‘writerly’ originally stemmed from Roland Barthes’ coined expressions </w:t>
      </w:r>
      <w:r w:rsidR="000201EB" w:rsidRPr="008C4ED5">
        <w:rPr>
          <w:rFonts w:ascii="Garamond" w:hAnsi="Garamond"/>
          <w:i/>
          <w:iCs/>
          <w:sz w:val="24"/>
          <w:szCs w:val="24"/>
        </w:rPr>
        <w:t>lisible</w:t>
      </w:r>
      <w:r w:rsidR="000201EB">
        <w:rPr>
          <w:rFonts w:ascii="Garamond" w:hAnsi="Garamond"/>
          <w:sz w:val="24"/>
          <w:szCs w:val="24"/>
        </w:rPr>
        <w:t xml:space="preserve"> and </w:t>
      </w:r>
      <w:r w:rsidR="000201EB" w:rsidRPr="005A6DFA">
        <w:rPr>
          <w:rFonts w:ascii="Garamond" w:hAnsi="Garamond"/>
          <w:i/>
          <w:iCs/>
          <w:sz w:val="24"/>
          <w:szCs w:val="24"/>
        </w:rPr>
        <w:t>scriptable</w:t>
      </w:r>
      <w:r w:rsidR="005A6DFA" w:rsidRPr="005A6DFA">
        <w:rPr>
          <w:rFonts w:ascii="Garamond" w:hAnsi="Garamond"/>
          <w:sz w:val="24"/>
          <w:szCs w:val="24"/>
        </w:rPr>
        <w:t>.</w:t>
      </w:r>
      <w:r w:rsidR="005A6DFA">
        <w:rPr>
          <w:rStyle w:val="FootnoteReference"/>
          <w:rFonts w:ascii="Garamond" w:hAnsi="Garamond"/>
          <w:sz w:val="24"/>
          <w:szCs w:val="24"/>
        </w:rPr>
        <w:footnoteReference w:id="8"/>
      </w:r>
      <w:r w:rsidR="005A6DFA" w:rsidRPr="005A6DFA">
        <w:rPr>
          <w:rFonts w:ascii="Garamond" w:hAnsi="Garamond"/>
          <w:sz w:val="24"/>
          <w:szCs w:val="24"/>
        </w:rPr>
        <w:t xml:space="preserve"> </w:t>
      </w:r>
      <w:r w:rsidR="000201EB" w:rsidRPr="005A6DFA">
        <w:rPr>
          <w:rFonts w:ascii="Garamond" w:hAnsi="Garamond"/>
          <w:sz w:val="24"/>
          <w:szCs w:val="24"/>
        </w:rPr>
        <w:t>He</w:t>
      </w:r>
      <w:r w:rsidR="000201EB">
        <w:rPr>
          <w:rFonts w:ascii="Garamond" w:hAnsi="Garamond"/>
          <w:sz w:val="24"/>
          <w:szCs w:val="24"/>
        </w:rPr>
        <w:t xml:space="preserve"> stated in his book, </w:t>
      </w:r>
      <w:r w:rsidR="000201EB" w:rsidRPr="000201EB">
        <w:rPr>
          <w:rFonts w:ascii="Garamond" w:hAnsi="Garamond"/>
          <w:i/>
          <w:iCs/>
          <w:sz w:val="24"/>
          <w:szCs w:val="24"/>
        </w:rPr>
        <w:t>The Pleasure of the Text</w:t>
      </w:r>
      <w:r w:rsidR="000201EB">
        <w:rPr>
          <w:rFonts w:ascii="Garamond" w:hAnsi="Garamond"/>
          <w:sz w:val="24"/>
          <w:szCs w:val="24"/>
        </w:rPr>
        <w:t>, that there are two edges to writing</w:t>
      </w:r>
      <w:r w:rsidR="00B0373B">
        <w:rPr>
          <w:rFonts w:ascii="Garamond" w:hAnsi="Garamond"/>
          <w:sz w:val="24"/>
          <w:szCs w:val="24"/>
        </w:rPr>
        <w:t>;</w:t>
      </w:r>
      <w:r w:rsidR="000201EB">
        <w:rPr>
          <w:rFonts w:ascii="Garamond" w:hAnsi="Garamond"/>
          <w:sz w:val="24"/>
          <w:szCs w:val="24"/>
        </w:rPr>
        <w:t xml:space="preserve"> one should not get too close to either </w:t>
      </w:r>
      <w:r w:rsidR="00FF7FA1">
        <w:rPr>
          <w:rFonts w:ascii="Garamond" w:hAnsi="Garamond"/>
          <w:sz w:val="24"/>
          <w:szCs w:val="24"/>
        </w:rPr>
        <w:t>edge but</w:t>
      </w:r>
      <w:r w:rsidR="000201EB">
        <w:rPr>
          <w:rFonts w:ascii="Garamond" w:hAnsi="Garamond"/>
          <w:sz w:val="24"/>
          <w:szCs w:val="24"/>
        </w:rPr>
        <w:t xml:space="preserve"> find the seam between them.</w:t>
      </w:r>
      <w:r w:rsidR="00A1184A">
        <w:rPr>
          <w:rStyle w:val="FootnoteReference"/>
          <w:rFonts w:ascii="Garamond" w:hAnsi="Garamond"/>
          <w:sz w:val="24"/>
          <w:szCs w:val="24"/>
        </w:rPr>
        <w:footnoteReference w:id="9"/>
      </w:r>
      <w:r w:rsidR="00A1184A">
        <w:rPr>
          <w:rFonts w:ascii="Garamond" w:hAnsi="Garamond"/>
          <w:sz w:val="24"/>
          <w:szCs w:val="24"/>
        </w:rPr>
        <w:t xml:space="preserve"> </w:t>
      </w:r>
      <w:r w:rsidR="000201EB">
        <w:rPr>
          <w:rFonts w:ascii="Garamond" w:hAnsi="Garamond"/>
          <w:sz w:val="24"/>
          <w:szCs w:val="24"/>
        </w:rPr>
        <w:t>If one can find this seam, he argues, then one may create a text that has a ‘rhythm of what is read and what is not read that creates the pleasure of the great narratives’</w:t>
      </w:r>
      <w:r w:rsidR="00A1184A">
        <w:rPr>
          <w:rFonts w:ascii="Garamond" w:hAnsi="Garamond"/>
          <w:sz w:val="24"/>
          <w:szCs w:val="24"/>
        </w:rPr>
        <w:t>.</w:t>
      </w:r>
      <w:r w:rsidR="00A1184A">
        <w:rPr>
          <w:rStyle w:val="FootnoteReference"/>
          <w:rFonts w:ascii="Garamond" w:hAnsi="Garamond"/>
          <w:sz w:val="24"/>
          <w:szCs w:val="24"/>
        </w:rPr>
        <w:footnoteReference w:id="10"/>
      </w:r>
      <w:r w:rsidR="000201EB">
        <w:rPr>
          <w:rFonts w:ascii="Garamond" w:hAnsi="Garamond"/>
          <w:sz w:val="24"/>
          <w:szCs w:val="24"/>
        </w:rPr>
        <w:t xml:space="preserve"> </w:t>
      </w:r>
      <w:r w:rsidR="00E15987">
        <w:rPr>
          <w:rFonts w:ascii="Garamond" w:hAnsi="Garamond"/>
          <w:sz w:val="24"/>
          <w:szCs w:val="24"/>
        </w:rPr>
        <w:t>A writerly text is therefore one which</w:t>
      </w:r>
      <w:r w:rsidR="000545C4">
        <w:rPr>
          <w:rFonts w:ascii="Garamond" w:hAnsi="Garamond"/>
          <w:sz w:val="24"/>
          <w:szCs w:val="24"/>
        </w:rPr>
        <w:t xml:space="preserve"> allows for interpretation; it</w:t>
      </w:r>
      <w:r w:rsidR="00E15987">
        <w:rPr>
          <w:rFonts w:ascii="Garamond" w:hAnsi="Garamond"/>
          <w:sz w:val="24"/>
          <w:szCs w:val="24"/>
        </w:rPr>
        <w:t xml:space="preserve"> </w:t>
      </w:r>
      <w:r w:rsidR="000545C4">
        <w:rPr>
          <w:rFonts w:ascii="Garamond" w:hAnsi="Garamond"/>
          <w:sz w:val="24"/>
          <w:szCs w:val="24"/>
        </w:rPr>
        <w:t>is written both by the author, and the reader.</w:t>
      </w:r>
      <w:r w:rsidR="00BC2392">
        <w:rPr>
          <w:rFonts w:ascii="Garamond" w:hAnsi="Garamond"/>
          <w:sz w:val="24"/>
          <w:szCs w:val="24"/>
        </w:rPr>
        <w:t xml:space="preserve"> </w:t>
      </w:r>
      <w:r w:rsidR="00797DB8">
        <w:rPr>
          <w:rFonts w:ascii="Garamond" w:hAnsi="Garamond"/>
          <w:sz w:val="24"/>
          <w:szCs w:val="24"/>
        </w:rPr>
        <w:t>I</w:t>
      </w:r>
      <w:r w:rsidR="00260465">
        <w:rPr>
          <w:rFonts w:ascii="Garamond" w:hAnsi="Garamond"/>
          <w:sz w:val="24"/>
          <w:szCs w:val="24"/>
        </w:rPr>
        <w:t>t is no surprise that authors would be</w:t>
      </w:r>
      <w:r w:rsidR="00797DB8">
        <w:rPr>
          <w:rFonts w:ascii="Garamond" w:hAnsi="Garamond"/>
          <w:sz w:val="24"/>
          <w:szCs w:val="24"/>
        </w:rPr>
        <w:t>gin writing in different ways</w:t>
      </w:r>
      <w:r w:rsidR="00260465">
        <w:rPr>
          <w:rFonts w:ascii="Garamond" w:hAnsi="Garamond"/>
          <w:sz w:val="24"/>
          <w:szCs w:val="24"/>
        </w:rPr>
        <w:t xml:space="preserve"> during a time of socio-cultural upheaval; people began to look inwards for answers as the outwards state of things was not </w:t>
      </w:r>
      <w:r w:rsidR="00AB778E">
        <w:rPr>
          <w:rFonts w:ascii="Garamond" w:hAnsi="Garamond"/>
          <w:sz w:val="24"/>
          <w:szCs w:val="24"/>
        </w:rPr>
        <w:t>satisfying</w:t>
      </w:r>
      <w:r w:rsidR="00260465">
        <w:rPr>
          <w:rFonts w:ascii="Garamond" w:hAnsi="Garamond"/>
          <w:sz w:val="24"/>
          <w:szCs w:val="24"/>
        </w:rPr>
        <w:t>.</w:t>
      </w:r>
      <w:r w:rsidR="00BB71A5">
        <w:rPr>
          <w:rFonts w:ascii="Garamond" w:hAnsi="Garamond"/>
          <w:sz w:val="24"/>
          <w:szCs w:val="24"/>
        </w:rPr>
        <w:t xml:space="preserve"> Joshua Gang reflects on </w:t>
      </w:r>
      <w:r w:rsidR="00AB778E">
        <w:rPr>
          <w:rFonts w:ascii="Garamond" w:hAnsi="Garamond"/>
          <w:sz w:val="24"/>
          <w:szCs w:val="24"/>
        </w:rPr>
        <w:t>this</w:t>
      </w:r>
      <w:r w:rsidR="00BB71A5">
        <w:rPr>
          <w:rFonts w:ascii="Garamond" w:hAnsi="Garamond"/>
          <w:sz w:val="24"/>
          <w:szCs w:val="24"/>
        </w:rPr>
        <w:t xml:space="preserve"> idea and cite</w:t>
      </w:r>
      <w:r w:rsidR="00B812A2">
        <w:rPr>
          <w:rFonts w:ascii="Garamond" w:hAnsi="Garamond"/>
          <w:sz w:val="24"/>
          <w:szCs w:val="24"/>
        </w:rPr>
        <w:t>s</w:t>
      </w:r>
      <w:r w:rsidR="00BB71A5">
        <w:rPr>
          <w:rFonts w:ascii="Garamond" w:hAnsi="Garamond"/>
          <w:sz w:val="24"/>
          <w:szCs w:val="24"/>
        </w:rPr>
        <w:t xml:space="preserve"> both John Brenkman and Judith Ryan whose </w:t>
      </w:r>
      <w:r w:rsidR="00514FCD">
        <w:rPr>
          <w:rFonts w:ascii="Garamond" w:hAnsi="Garamond"/>
          <w:sz w:val="24"/>
          <w:szCs w:val="24"/>
        </w:rPr>
        <w:t>notions</w:t>
      </w:r>
      <w:r w:rsidR="00BB71A5">
        <w:rPr>
          <w:rFonts w:ascii="Garamond" w:hAnsi="Garamond"/>
          <w:sz w:val="24"/>
          <w:szCs w:val="24"/>
        </w:rPr>
        <w:t xml:space="preserve"> suggest that ‘modernist literature [is] anchored by psychological int</w:t>
      </w:r>
      <w:r w:rsidR="00FB6798">
        <w:rPr>
          <w:rFonts w:ascii="Garamond" w:hAnsi="Garamond"/>
          <w:sz w:val="24"/>
          <w:szCs w:val="24"/>
        </w:rPr>
        <w:t>ro</w:t>
      </w:r>
      <w:r w:rsidR="00BB71A5">
        <w:rPr>
          <w:rFonts w:ascii="Garamond" w:hAnsi="Garamond"/>
          <w:sz w:val="24"/>
          <w:szCs w:val="24"/>
        </w:rPr>
        <w:t>spection and interiority’.</w:t>
      </w:r>
      <w:r w:rsidR="00AC0D4B">
        <w:rPr>
          <w:rStyle w:val="FootnoteReference"/>
          <w:rFonts w:ascii="Garamond" w:hAnsi="Garamond"/>
          <w:sz w:val="24"/>
          <w:szCs w:val="24"/>
        </w:rPr>
        <w:footnoteReference w:id="11"/>
      </w:r>
      <w:r w:rsidR="00AC0D4B">
        <w:rPr>
          <w:rFonts w:ascii="Garamond" w:hAnsi="Garamond"/>
          <w:sz w:val="24"/>
          <w:szCs w:val="24"/>
        </w:rPr>
        <w:t xml:space="preserve"> </w:t>
      </w:r>
      <w:r w:rsidR="00FB6798">
        <w:rPr>
          <w:rFonts w:ascii="Garamond" w:hAnsi="Garamond"/>
          <w:sz w:val="24"/>
          <w:szCs w:val="24"/>
        </w:rPr>
        <w:t xml:space="preserve">This leads us to subjectivity. </w:t>
      </w:r>
      <w:r w:rsidR="00DA4A2B">
        <w:rPr>
          <w:rFonts w:ascii="Garamond" w:hAnsi="Garamond"/>
          <w:sz w:val="24"/>
          <w:szCs w:val="24"/>
        </w:rPr>
        <w:t>Subjectivity</w:t>
      </w:r>
      <w:r w:rsidR="00BB71A5">
        <w:rPr>
          <w:rFonts w:ascii="Garamond" w:hAnsi="Garamond"/>
          <w:sz w:val="24"/>
          <w:szCs w:val="24"/>
        </w:rPr>
        <w:t>, in general,</w:t>
      </w:r>
      <w:r w:rsidR="000545C4">
        <w:rPr>
          <w:rFonts w:ascii="Garamond" w:hAnsi="Garamond"/>
          <w:sz w:val="24"/>
          <w:szCs w:val="24"/>
        </w:rPr>
        <w:t xml:space="preserve"> </w:t>
      </w:r>
      <w:r w:rsidR="00DA4A2B">
        <w:rPr>
          <w:rFonts w:ascii="Garamond" w:hAnsi="Garamond"/>
          <w:sz w:val="24"/>
          <w:szCs w:val="24"/>
        </w:rPr>
        <w:t xml:space="preserve">is defined by Lexico as something that is </w:t>
      </w:r>
      <w:r w:rsidR="00DA4A2B" w:rsidRPr="00F1068C">
        <w:rPr>
          <w:rFonts w:ascii="Garamond" w:hAnsi="Garamond"/>
          <w:sz w:val="24"/>
          <w:szCs w:val="24"/>
        </w:rPr>
        <w:t>‘</w:t>
      </w:r>
      <w:r w:rsidR="00DA4A2B">
        <w:rPr>
          <w:rStyle w:val="ind"/>
          <w:rFonts w:ascii="Garamond" w:hAnsi="Garamond"/>
          <w:sz w:val="24"/>
          <w:szCs w:val="24"/>
        </w:rPr>
        <w:t>b</w:t>
      </w:r>
      <w:r w:rsidR="00DA4A2B" w:rsidRPr="00F1068C">
        <w:rPr>
          <w:rStyle w:val="ind"/>
          <w:rFonts w:ascii="Garamond" w:hAnsi="Garamond"/>
          <w:sz w:val="24"/>
          <w:szCs w:val="24"/>
        </w:rPr>
        <w:t>ased on or influenced by personal feelings, tastes, or opinions</w:t>
      </w:r>
      <w:r w:rsidR="00AC0D4B">
        <w:rPr>
          <w:rStyle w:val="ind"/>
          <w:rFonts w:ascii="Garamond" w:hAnsi="Garamond"/>
          <w:sz w:val="24"/>
          <w:szCs w:val="24"/>
        </w:rPr>
        <w:t>’.</w:t>
      </w:r>
      <w:r w:rsidR="00AC0D4B">
        <w:rPr>
          <w:rStyle w:val="FootnoteReference"/>
          <w:rFonts w:ascii="Garamond" w:hAnsi="Garamond"/>
          <w:sz w:val="24"/>
          <w:szCs w:val="24"/>
        </w:rPr>
        <w:footnoteReference w:id="12"/>
      </w:r>
      <w:r w:rsidR="00AC0D4B">
        <w:rPr>
          <w:rStyle w:val="ind"/>
          <w:rFonts w:ascii="Garamond" w:hAnsi="Garamond"/>
          <w:sz w:val="24"/>
          <w:szCs w:val="24"/>
        </w:rPr>
        <w:t xml:space="preserve"> </w:t>
      </w:r>
      <w:r w:rsidR="00260465">
        <w:rPr>
          <w:rFonts w:ascii="Garamond" w:hAnsi="Garamond"/>
          <w:sz w:val="24"/>
          <w:szCs w:val="24"/>
        </w:rPr>
        <w:t>T</w:t>
      </w:r>
      <w:r w:rsidR="00BC2392">
        <w:rPr>
          <w:rFonts w:ascii="Garamond" w:hAnsi="Garamond"/>
          <w:sz w:val="24"/>
          <w:szCs w:val="24"/>
        </w:rPr>
        <w:t>he traditional way of writing did not allow for subjectiv</w:t>
      </w:r>
      <w:r w:rsidR="003C26C3">
        <w:rPr>
          <w:rFonts w:ascii="Garamond" w:hAnsi="Garamond"/>
          <w:sz w:val="24"/>
          <w:szCs w:val="24"/>
        </w:rPr>
        <w:t>e interpretation</w:t>
      </w:r>
      <w:r w:rsidR="00BC2392">
        <w:rPr>
          <w:rFonts w:ascii="Garamond" w:hAnsi="Garamond"/>
          <w:sz w:val="24"/>
          <w:szCs w:val="24"/>
        </w:rPr>
        <w:t xml:space="preserve">, as traditional ways were more concerned with what was ‘actually’ there, </w:t>
      </w:r>
      <w:r w:rsidR="00FF7FA1">
        <w:rPr>
          <w:rFonts w:ascii="Garamond" w:hAnsi="Garamond"/>
          <w:sz w:val="24"/>
          <w:szCs w:val="24"/>
        </w:rPr>
        <w:t>not unperceivable ideas</w:t>
      </w:r>
      <w:r w:rsidR="00BC2392">
        <w:rPr>
          <w:rFonts w:ascii="Garamond" w:hAnsi="Garamond"/>
          <w:sz w:val="24"/>
          <w:szCs w:val="24"/>
        </w:rPr>
        <w:t>.</w:t>
      </w:r>
      <w:r w:rsidR="0035781D">
        <w:rPr>
          <w:rFonts w:ascii="Garamond" w:hAnsi="Garamond"/>
          <w:sz w:val="24"/>
          <w:szCs w:val="24"/>
        </w:rPr>
        <w:t xml:space="preserve"> </w:t>
      </w:r>
      <w:r w:rsidR="001E5FA1">
        <w:rPr>
          <w:rFonts w:ascii="Garamond" w:hAnsi="Garamond"/>
          <w:sz w:val="24"/>
          <w:szCs w:val="24"/>
        </w:rPr>
        <w:t xml:space="preserve">Edward R. DeZurko, when discussing modernist art, restates Huyghe’s contention that ‘the basis of modern art … was that it was not what a </w:t>
      </w:r>
      <w:r w:rsidR="001E5FA1">
        <w:rPr>
          <w:rFonts w:ascii="Garamond" w:hAnsi="Garamond"/>
          <w:sz w:val="24"/>
          <w:szCs w:val="24"/>
        </w:rPr>
        <w:lastRenderedPageBreak/>
        <w:t>sensation refers to in the outside world that matters but what it evokes in the self.’</w:t>
      </w:r>
      <w:r w:rsidR="00AD6D60">
        <w:rPr>
          <w:rStyle w:val="FootnoteReference"/>
          <w:rFonts w:ascii="Garamond" w:hAnsi="Garamond"/>
          <w:sz w:val="24"/>
          <w:szCs w:val="24"/>
        </w:rPr>
        <w:footnoteReference w:id="13"/>
      </w:r>
      <w:r w:rsidR="001E5FA1">
        <w:rPr>
          <w:rFonts w:ascii="Garamond" w:hAnsi="Garamond"/>
          <w:sz w:val="24"/>
          <w:szCs w:val="24"/>
        </w:rPr>
        <w:t xml:space="preserve"> </w:t>
      </w:r>
      <w:r w:rsidR="0035781D">
        <w:rPr>
          <w:rFonts w:ascii="Garamond" w:hAnsi="Garamond"/>
          <w:sz w:val="24"/>
          <w:szCs w:val="24"/>
        </w:rPr>
        <w:t xml:space="preserve">Modernism rebelled against </w:t>
      </w:r>
      <w:r w:rsidR="00514FCD">
        <w:rPr>
          <w:rFonts w:ascii="Garamond" w:hAnsi="Garamond"/>
          <w:sz w:val="24"/>
          <w:szCs w:val="24"/>
        </w:rPr>
        <w:t>the</w:t>
      </w:r>
      <w:r w:rsidR="0035781D">
        <w:rPr>
          <w:rFonts w:ascii="Garamond" w:hAnsi="Garamond"/>
          <w:sz w:val="24"/>
          <w:szCs w:val="24"/>
        </w:rPr>
        <w:t xml:space="preserve"> traditional idea</w:t>
      </w:r>
      <w:r w:rsidR="005B0941">
        <w:rPr>
          <w:rFonts w:ascii="Garamond" w:hAnsi="Garamond"/>
          <w:sz w:val="24"/>
          <w:szCs w:val="24"/>
        </w:rPr>
        <w:t xml:space="preserve"> of representing the ‘outside world[’s]’ physical beauty, and instead looked for what was within; it could be believed that looking inwards may reveal hidden truths of the ‘self’</w:t>
      </w:r>
      <w:r w:rsidR="0035781D">
        <w:rPr>
          <w:rFonts w:ascii="Garamond" w:hAnsi="Garamond"/>
          <w:sz w:val="24"/>
          <w:szCs w:val="24"/>
        </w:rPr>
        <w:t xml:space="preserve">. </w:t>
      </w:r>
      <w:r w:rsidR="00260465">
        <w:rPr>
          <w:rFonts w:ascii="Garamond" w:hAnsi="Garamond"/>
          <w:sz w:val="24"/>
          <w:szCs w:val="24"/>
        </w:rPr>
        <w:t xml:space="preserve">These two </w:t>
      </w:r>
      <w:r w:rsidR="008326E2">
        <w:rPr>
          <w:rFonts w:ascii="Garamond" w:hAnsi="Garamond"/>
          <w:sz w:val="24"/>
          <w:szCs w:val="24"/>
        </w:rPr>
        <w:t>concepts</w:t>
      </w:r>
      <w:r w:rsidR="00260465">
        <w:rPr>
          <w:rFonts w:ascii="Garamond" w:hAnsi="Garamond"/>
          <w:sz w:val="24"/>
          <w:szCs w:val="24"/>
        </w:rPr>
        <w:t xml:space="preserve">, the writerly text and the concern with subjectivity, are married to each other through symbolism. </w:t>
      </w:r>
      <w:r w:rsidR="00BC2392">
        <w:rPr>
          <w:rFonts w:ascii="Garamond" w:hAnsi="Garamond"/>
          <w:sz w:val="24"/>
          <w:szCs w:val="24"/>
        </w:rPr>
        <w:t>Symbolism may have posed as a possible answer to how writers could “collaborate” with readers</w:t>
      </w:r>
      <w:r w:rsidR="004D700E">
        <w:rPr>
          <w:rFonts w:ascii="Garamond" w:hAnsi="Garamond"/>
          <w:sz w:val="24"/>
          <w:szCs w:val="24"/>
        </w:rPr>
        <w:t>;</w:t>
      </w:r>
      <w:r w:rsidR="003C26C3">
        <w:rPr>
          <w:rFonts w:ascii="Garamond" w:hAnsi="Garamond"/>
          <w:sz w:val="24"/>
          <w:szCs w:val="24"/>
        </w:rPr>
        <w:t xml:space="preserve"> </w:t>
      </w:r>
      <w:r w:rsidR="004D700E">
        <w:rPr>
          <w:rFonts w:ascii="Garamond" w:hAnsi="Garamond"/>
          <w:sz w:val="24"/>
          <w:szCs w:val="24"/>
        </w:rPr>
        <w:t>symbols are</w:t>
      </w:r>
      <w:r w:rsidR="00BC2392">
        <w:rPr>
          <w:rFonts w:ascii="Garamond" w:hAnsi="Garamond"/>
          <w:sz w:val="24"/>
          <w:szCs w:val="24"/>
        </w:rPr>
        <w:t xml:space="preserve"> subjective to individuals</w:t>
      </w:r>
      <w:r w:rsidR="008326E2">
        <w:rPr>
          <w:rFonts w:ascii="Garamond" w:hAnsi="Garamond"/>
          <w:sz w:val="24"/>
          <w:szCs w:val="24"/>
        </w:rPr>
        <w:t>.</w:t>
      </w:r>
      <w:r w:rsidR="00BC2392">
        <w:rPr>
          <w:rFonts w:ascii="Garamond" w:hAnsi="Garamond"/>
          <w:sz w:val="24"/>
          <w:szCs w:val="24"/>
        </w:rPr>
        <w:t xml:space="preserve"> </w:t>
      </w:r>
      <w:r w:rsidR="008326E2">
        <w:rPr>
          <w:rFonts w:ascii="Garamond" w:hAnsi="Garamond"/>
          <w:sz w:val="24"/>
          <w:szCs w:val="24"/>
        </w:rPr>
        <w:t>O</w:t>
      </w:r>
      <w:r w:rsidR="00BC2392">
        <w:rPr>
          <w:rFonts w:ascii="Garamond" w:hAnsi="Garamond"/>
          <w:sz w:val="24"/>
          <w:szCs w:val="24"/>
        </w:rPr>
        <w:t>ften</w:t>
      </w:r>
      <w:r w:rsidR="008326E2">
        <w:rPr>
          <w:rFonts w:ascii="Garamond" w:hAnsi="Garamond"/>
          <w:sz w:val="24"/>
          <w:szCs w:val="24"/>
        </w:rPr>
        <w:t>, however,</w:t>
      </w:r>
      <w:r w:rsidR="00BC2392">
        <w:rPr>
          <w:rFonts w:ascii="Garamond" w:hAnsi="Garamond"/>
          <w:sz w:val="24"/>
          <w:szCs w:val="24"/>
        </w:rPr>
        <w:t xml:space="preserve"> people do not think to look for</w:t>
      </w:r>
      <w:r w:rsidR="00150408">
        <w:rPr>
          <w:rFonts w:ascii="Garamond" w:hAnsi="Garamond"/>
          <w:sz w:val="24"/>
          <w:szCs w:val="24"/>
        </w:rPr>
        <w:t xml:space="preserve"> them</w:t>
      </w:r>
      <w:r w:rsidR="00BC2392">
        <w:rPr>
          <w:rFonts w:ascii="Garamond" w:hAnsi="Garamond"/>
          <w:sz w:val="24"/>
          <w:szCs w:val="24"/>
        </w:rPr>
        <w:t xml:space="preserve">. If a modernist author wanted the symbolism in their writing to be noticed, they had to come up with ways to </w:t>
      </w:r>
      <w:r w:rsidR="00BC2392" w:rsidRPr="00DA4A2B">
        <w:rPr>
          <w:rFonts w:ascii="Garamond" w:hAnsi="Garamond"/>
          <w:i/>
          <w:iCs/>
          <w:sz w:val="24"/>
          <w:szCs w:val="24"/>
        </w:rPr>
        <w:t>point the reader</w:t>
      </w:r>
      <w:r w:rsidR="00BC2392">
        <w:rPr>
          <w:rFonts w:ascii="Garamond" w:hAnsi="Garamond"/>
          <w:i/>
          <w:iCs/>
          <w:sz w:val="24"/>
          <w:szCs w:val="24"/>
        </w:rPr>
        <w:t xml:space="preserve"> </w:t>
      </w:r>
      <w:r w:rsidR="00BC2392">
        <w:rPr>
          <w:rFonts w:ascii="Garamond" w:hAnsi="Garamond"/>
          <w:sz w:val="24"/>
          <w:szCs w:val="24"/>
        </w:rPr>
        <w:t>in the direction of this symbolism</w:t>
      </w:r>
      <w:r w:rsidR="002D272C">
        <w:rPr>
          <w:rFonts w:ascii="Garamond" w:hAnsi="Garamond"/>
          <w:sz w:val="24"/>
          <w:szCs w:val="24"/>
        </w:rPr>
        <w:t xml:space="preserve">. Symbolism may be a literary device in and of itself, but it is </w:t>
      </w:r>
      <w:r w:rsidR="00827F34">
        <w:rPr>
          <w:rFonts w:ascii="Garamond" w:hAnsi="Garamond"/>
          <w:sz w:val="24"/>
          <w:szCs w:val="24"/>
        </w:rPr>
        <w:t xml:space="preserve">the </w:t>
      </w:r>
      <w:r w:rsidR="002D272C" w:rsidRPr="002D272C">
        <w:rPr>
          <w:rFonts w:ascii="Garamond" w:hAnsi="Garamond"/>
          <w:i/>
          <w:iCs/>
          <w:sz w:val="24"/>
          <w:szCs w:val="24"/>
        </w:rPr>
        <w:t>other</w:t>
      </w:r>
      <w:r w:rsidR="002D272C">
        <w:rPr>
          <w:rFonts w:ascii="Garamond" w:hAnsi="Garamond"/>
          <w:sz w:val="24"/>
          <w:szCs w:val="24"/>
        </w:rPr>
        <w:t xml:space="preserve"> devices</w:t>
      </w:r>
      <w:r w:rsidR="00827F34">
        <w:rPr>
          <w:rFonts w:ascii="Garamond" w:hAnsi="Garamond"/>
          <w:sz w:val="24"/>
          <w:szCs w:val="24"/>
        </w:rPr>
        <w:t xml:space="preserve"> surrounding it</w:t>
      </w:r>
      <w:r w:rsidR="002D272C">
        <w:rPr>
          <w:rFonts w:ascii="Garamond" w:hAnsi="Garamond"/>
          <w:sz w:val="24"/>
          <w:szCs w:val="24"/>
        </w:rPr>
        <w:t xml:space="preserve"> which give readers </w:t>
      </w:r>
      <w:r w:rsidR="002D272C" w:rsidRPr="002D272C">
        <w:rPr>
          <w:rFonts w:ascii="Garamond" w:hAnsi="Garamond"/>
          <w:i/>
          <w:iCs/>
          <w:sz w:val="24"/>
          <w:szCs w:val="24"/>
        </w:rPr>
        <w:t>purpose</w:t>
      </w:r>
      <w:r w:rsidR="002D272C">
        <w:rPr>
          <w:rFonts w:ascii="Garamond" w:hAnsi="Garamond"/>
          <w:sz w:val="24"/>
          <w:szCs w:val="24"/>
        </w:rPr>
        <w:t xml:space="preserve"> to search for and think about the symbolism presented to them.</w:t>
      </w:r>
      <w:r w:rsidR="005B0941">
        <w:rPr>
          <w:rFonts w:ascii="Garamond" w:hAnsi="Garamond"/>
          <w:sz w:val="24"/>
          <w:szCs w:val="24"/>
        </w:rPr>
        <w:t xml:space="preserve"> Without coming up with new techniques, there would have been no way to represent the subjectivity that modernist writers were concerned with</w:t>
      </w:r>
      <w:r w:rsidR="00B40E42">
        <w:rPr>
          <w:rFonts w:ascii="Garamond" w:hAnsi="Garamond"/>
          <w:sz w:val="24"/>
          <w:szCs w:val="24"/>
        </w:rPr>
        <w:t>, and therefore the writerly text would never have emerged.</w:t>
      </w:r>
      <w:r w:rsidR="005B0941">
        <w:rPr>
          <w:rFonts w:ascii="Garamond" w:hAnsi="Garamond"/>
          <w:sz w:val="24"/>
          <w:szCs w:val="24"/>
        </w:rPr>
        <w:t xml:space="preserve"> </w:t>
      </w:r>
    </w:p>
    <w:p w14:paraId="0ED6C6BE" w14:textId="4E2991F5" w:rsidR="00C577FC" w:rsidRPr="001E140B" w:rsidRDefault="0035124C" w:rsidP="00E32C1A">
      <w:pPr>
        <w:spacing w:after="0" w:line="480" w:lineRule="auto"/>
        <w:ind w:firstLine="720"/>
        <w:rPr>
          <w:rFonts w:ascii="Garamond" w:hAnsi="Garamond"/>
          <w:sz w:val="24"/>
          <w:szCs w:val="24"/>
        </w:rPr>
      </w:pPr>
      <w:r w:rsidRPr="00E86468">
        <w:rPr>
          <w:rFonts w:ascii="Garamond" w:hAnsi="Garamond"/>
          <w:sz w:val="24"/>
          <w:szCs w:val="24"/>
        </w:rPr>
        <w:t>The role of a forced perspective in modernist literature</w:t>
      </w:r>
      <w:r w:rsidR="00B0576F" w:rsidRPr="00E86468">
        <w:rPr>
          <w:rFonts w:ascii="Garamond" w:hAnsi="Garamond"/>
          <w:sz w:val="24"/>
          <w:szCs w:val="24"/>
        </w:rPr>
        <w:t xml:space="preserve"> </w:t>
      </w:r>
      <w:r w:rsidRPr="00E86468">
        <w:rPr>
          <w:rFonts w:ascii="Garamond" w:hAnsi="Garamond"/>
          <w:sz w:val="24"/>
          <w:szCs w:val="24"/>
        </w:rPr>
        <w:t>compels readers to make their own interpretations about narrative</w:t>
      </w:r>
      <w:r w:rsidR="001515CA" w:rsidRPr="00E86468">
        <w:rPr>
          <w:rFonts w:ascii="Garamond" w:hAnsi="Garamond"/>
          <w:sz w:val="24"/>
          <w:szCs w:val="24"/>
        </w:rPr>
        <w:t xml:space="preserve">s; this </w:t>
      </w:r>
      <w:r w:rsidR="002D57DC" w:rsidRPr="00E86468">
        <w:rPr>
          <w:rFonts w:ascii="Garamond" w:hAnsi="Garamond"/>
          <w:sz w:val="24"/>
          <w:szCs w:val="24"/>
        </w:rPr>
        <w:t xml:space="preserve">can </w:t>
      </w:r>
      <w:r w:rsidR="001515CA" w:rsidRPr="00E86468">
        <w:rPr>
          <w:rFonts w:ascii="Garamond" w:hAnsi="Garamond"/>
          <w:sz w:val="24"/>
          <w:szCs w:val="24"/>
        </w:rPr>
        <w:t xml:space="preserve">lead to </w:t>
      </w:r>
      <w:r w:rsidR="0039768D">
        <w:rPr>
          <w:rFonts w:ascii="Garamond" w:hAnsi="Garamond"/>
          <w:sz w:val="24"/>
          <w:szCs w:val="24"/>
        </w:rPr>
        <w:t>different interpretations of</w:t>
      </w:r>
      <w:r w:rsidR="00D83173" w:rsidRPr="00E86468">
        <w:rPr>
          <w:rFonts w:ascii="Garamond" w:hAnsi="Garamond"/>
          <w:sz w:val="24"/>
          <w:szCs w:val="24"/>
        </w:rPr>
        <w:t xml:space="preserve"> symbolism</w:t>
      </w:r>
      <w:r w:rsidR="00442899">
        <w:rPr>
          <w:rFonts w:ascii="Garamond" w:hAnsi="Garamond"/>
          <w:sz w:val="24"/>
          <w:szCs w:val="24"/>
        </w:rPr>
        <w:t xml:space="preserve"> and descriptions</w:t>
      </w:r>
      <w:r w:rsidR="00D83173" w:rsidRPr="00E86468">
        <w:rPr>
          <w:rFonts w:ascii="Garamond" w:hAnsi="Garamond"/>
          <w:sz w:val="24"/>
          <w:szCs w:val="24"/>
        </w:rPr>
        <w:t xml:space="preserve"> throughout </w:t>
      </w:r>
      <w:r w:rsidR="0039768D">
        <w:rPr>
          <w:rFonts w:ascii="Garamond" w:hAnsi="Garamond"/>
          <w:sz w:val="24"/>
          <w:szCs w:val="24"/>
        </w:rPr>
        <w:t>a</w:t>
      </w:r>
      <w:r w:rsidR="00D83173" w:rsidRPr="00E86468">
        <w:rPr>
          <w:rFonts w:ascii="Garamond" w:hAnsi="Garamond"/>
          <w:sz w:val="24"/>
          <w:szCs w:val="24"/>
        </w:rPr>
        <w:t xml:space="preserve"> story.</w:t>
      </w:r>
      <w:r w:rsidRPr="00E86468">
        <w:rPr>
          <w:rFonts w:ascii="Garamond" w:hAnsi="Garamond"/>
          <w:sz w:val="24"/>
          <w:szCs w:val="24"/>
        </w:rPr>
        <w:t xml:space="preserve"> </w:t>
      </w:r>
      <w:r w:rsidR="001E140B" w:rsidRPr="00E86468">
        <w:rPr>
          <w:rFonts w:ascii="Garamond" w:hAnsi="Garamond"/>
          <w:sz w:val="24"/>
          <w:szCs w:val="24"/>
        </w:rPr>
        <w:t>In</w:t>
      </w:r>
      <w:r w:rsidR="001E140B">
        <w:rPr>
          <w:rFonts w:ascii="Garamond" w:hAnsi="Garamond"/>
          <w:sz w:val="24"/>
          <w:szCs w:val="24"/>
        </w:rPr>
        <w:t xml:space="preserve"> ‘The Yellow Wallpaper’, the </w:t>
      </w:r>
      <w:r w:rsidR="00831721">
        <w:rPr>
          <w:rFonts w:ascii="Garamond" w:hAnsi="Garamond"/>
          <w:sz w:val="24"/>
          <w:szCs w:val="24"/>
        </w:rPr>
        <w:t>story</w:t>
      </w:r>
      <w:r w:rsidR="001E140B">
        <w:rPr>
          <w:rFonts w:ascii="Garamond" w:hAnsi="Garamond"/>
          <w:sz w:val="24"/>
          <w:szCs w:val="24"/>
        </w:rPr>
        <w:t xml:space="preserve"> is told through the main characters diary; this forces readers into the perspective of the narrator</w:t>
      </w:r>
      <w:r w:rsidR="00C577FC">
        <w:rPr>
          <w:rFonts w:ascii="Garamond" w:hAnsi="Garamond"/>
          <w:sz w:val="24"/>
          <w:szCs w:val="24"/>
        </w:rPr>
        <w:t xml:space="preserve">. By reading through this </w:t>
      </w:r>
      <w:r w:rsidR="005B0941">
        <w:rPr>
          <w:rFonts w:ascii="Garamond" w:hAnsi="Garamond"/>
          <w:sz w:val="24"/>
          <w:szCs w:val="24"/>
        </w:rPr>
        <w:t>scope</w:t>
      </w:r>
      <w:r w:rsidR="00C577FC">
        <w:rPr>
          <w:rFonts w:ascii="Garamond" w:hAnsi="Garamond"/>
          <w:sz w:val="24"/>
          <w:szCs w:val="24"/>
        </w:rPr>
        <w:t xml:space="preserve">, </w:t>
      </w:r>
      <w:r w:rsidR="00831721">
        <w:rPr>
          <w:rFonts w:ascii="Garamond" w:hAnsi="Garamond"/>
          <w:sz w:val="24"/>
          <w:szCs w:val="24"/>
        </w:rPr>
        <w:t>one</w:t>
      </w:r>
      <w:r w:rsidR="00C577FC">
        <w:rPr>
          <w:rFonts w:ascii="Garamond" w:hAnsi="Garamond"/>
          <w:sz w:val="24"/>
          <w:szCs w:val="24"/>
        </w:rPr>
        <w:t xml:space="preserve"> may realize they </w:t>
      </w:r>
      <w:r w:rsidR="00351A18">
        <w:rPr>
          <w:rFonts w:ascii="Garamond" w:hAnsi="Garamond"/>
          <w:sz w:val="24"/>
          <w:szCs w:val="24"/>
        </w:rPr>
        <w:t>must</w:t>
      </w:r>
      <w:r w:rsidR="00C577FC">
        <w:rPr>
          <w:rFonts w:ascii="Garamond" w:hAnsi="Garamond"/>
          <w:sz w:val="24"/>
          <w:szCs w:val="24"/>
        </w:rPr>
        <w:t xml:space="preserve"> interpret what the narrator is saying – everyone has their biases</w:t>
      </w:r>
      <w:r w:rsidR="00351A18">
        <w:rPr>
          <w:rFonts w:ascii="Garamond" w:hAnsi="Garamond"/>
          <w:sz w:val="24"/>
          <w:szCs w:val="24"/>
        </w:rPr>
        <w:t>,</w:t>
      </w:r>
      <w:r w:rsidR="00831721">
        <w:rPr>
          <w:rFonts w:ascii="Garamond" w:hAnsi="Garamond"/>
          <w:sz w:val="24"/>
          <w:szCs w:val="24"/>
        </w:rPr>
        <w:t xml:space="preserve"> and </w:t>
      </w:r>
      <w:r w:rsidR="00C577FC">
        <w:rPr>
          <w:rFonts w:ascii="Garamond" w:hAnsi="Garamond"/>
          <w:sz w:val="24"/>
          <w:szCs w:val="24"/>
        </w:rPr>
        <w:t>every person’s truth may be different</w:t>
      </w:r>
      <w:r w:rsidR="00831721">
        <w:rPr>
          <w:rFonts w:ascii="Garamond" w:hAnsi="Garamond"/>
          <w:sz w:val="24"/>
          <w:szCs w:val="24"/>
        </w:rPr>
        <w:t xml:space="preserve">. </w:t>
      </w:r>
      <w:r w:rsidR="00C577FC">
        <w:rPr>
          <w:rFonts w:ascii="Garamond" w:hAnsi="Garamond"/>
          <w:sz w:val="24"/>
          <w:szCs w:val="24"/>
        </w:rPr>
        <w:t>For example</w:t>
      </w:r>
      <w:r w:rsidR="00030B88">
        <w:rPr>
          <w:rFonts w:ascii="Garamond" w:hAnsi="Garamond"/>
          <w:sz w:val="24"/>
          <w:szCs w:val="24"/>
        </w:rPr>
        <w:t xml:space="preserve">, </w:t>
      </w:r>
      <w:r w:rsidR="00EA6FBD">
        <w:rPr>
          <w:rFonts w:ascii="Garamond" w:hAnsi="Garamond"/>
          <w:sz w:val="24"/>
          <w:szCs w:val="24"/>
        </w:rPr>
        <w:t xml:space="preserve">the end of </w:t>
      </w:r>
      <w:r w:rsidR="00655F5D">
        <w:rPr>
          <w:rFonts w:ascii="Garamond" w:hAnsi="Garamond"/>
          <w:sz w:val="24"/>
          <w:szCs w:val="24"/>
        </w:rPr>
        <w:t>‘The Yellow Wallpaper’</w:t>
      </w:r>
      <w:r w:rsidR="00EA6FBD">
        <w:rPr>
          <w:rFonts w:ascii="Garamond" w:hAnsi="Garamond"/>
          <w:sz w:val="24"/>
          <w:szCs w:val="24"/>
        </w:rPr>
        <w:t xml:space="preserve"> may be interpreted as the narrator walking the room in circles, her shoulder dragging on the wall as she steps over her husband’s fainted body. If one reads past the forced perspective, however, then another interpretation can be found: the narrator has committed suicide.</w:t>
      </w:r>
      <w:r w:rsidR="00F33C70">
        <w:rPr>
          <w:rFonts w:ascii="Garamond" w:hAnsi="Garamond"/>
          <w:sz w:val="24"/>
          <w:szCs w:val="24"/>
        </w:rPr>
        <w:t xml:space="preserve"> Firstly, near the beginning of the </w:t>
      </w:r>
      <w:r w:rsidR="00F33C70">
        <w:rPr>
          <w:rFonts w:ascii="Garamond" w:hAnsi="Garamond"/>
          <w:sz w:val="24"/>
          <w:szCs w:val="24"/>
        </w:rPr>
        <w:lastRenderedPageBreak/>
        <w:t>story, the narrator describes the house: ‘</w:t>
      </w:r>
      <w:r w:rsidR="00F33C70" w:rsidRPr="00F33C70">
        <w:rPr>
          <w:rFonts w:ascii="Garamond" w:hAnsi="Garamond"/>
          <w:sz w:val="24"/>
          <w:szCs w:val="24"/>
        </w:rPr>
        <w:t xml:space="preserve">There is a </w:t>
      </w:r>
      <w:r w:rsidR="00F33C70" w:rsidRPr="00F33C70">
        <w:rPr>
          <w:rFonts w:ascii="Garamond" w:hAnsi="Garamond"/>
          <w:i/>
          <w:iCs/>
          <w:sz w:val="24"/>
          <w:szCs w:val="24"/>
        </w:rPr>
        <w:t>delicious</w:t>
      </w:r>
      <w:r w:rsidR="00F33C70" w:rsidRPr="00F33C70">
        <w:rPr>
          <w:rFonts w:ascii="Garamond" w:hAnsi="Garamond"/>
          <w:sz w:val="24"/>
          <w:szCs w:val="24"/>
        </w:rPr>
        <w:t xml:space="preserve"> garden! </w:t>
      </w:r>
      <w:r w:rsidR="00831721">
        <w:rPr>
          <w:rFonts w:ascii="Garamond" w:hAnsi="Garamond"/>
          <w:sz w:val="24"/>
          <w:szCs w:val="24"/>
        </w:rPr>
        <w:t xml:space="preserve">… </w:t>
      </w:r>
      <w:r w:rsidR="00F33C70" w:rsidRPr="00F33C70">
        <w:rPr>
          <w:rFonts w:ascii="Garamond" w:hAnsi="Garamond"/>
          <w:sz w:val="24"/>
          <w:szCs w:val="24"/>
        </w:rPr>
        <w:t>full of box-bordered path</w:t>
      </w:r>
      <w:r w:rsidR="00A166C0">
        <w:rPr>
          <w:rFonts w:ascii="Garamond" w:hAnsi="Garamond"/>
          <w:sz w:val="24"/>
          <w:szCs w:val="24"/>
        </w:rPr>
        <w:t>s</w:t>
      </w:r>
      <w:r w:rsidR="00F33C70">
        <w:rPr>
          <w:rFonts w:ascii="Garamond" w:hAnsi="Garamond"/>
          <w:sz w:val="24"/>
          <w:szCs w:val="24"/>
        </w:rPr>
        <w:t xml:space="preserve"> … </w:t>
      </w:r>
      <w:r w:rsidR="00F33C70" w:rsidRPr="00F33C70">
        <w:rPr>
          <w:rFonts w:ascii="Garamond" w:hAnsi="Garamond"/>
          <w:sz w:val="24"/>
          <w:szCs w:val="24"/>
        </w:rPr>
        <w:t>There were greenhouses, too, but they are all broken now</w:t>
      </w:r>
      <w:r w:rsidR="00F33C70">
        <w:rPr>
          <w:rFonts w:ascii="Garamond" w:hAnsi="Garamond"/>
          <w:sz w:val="24"/>
          <w:szCs w:val="24"/>
        </w:rPr>
        <w:t>’</w:t>
      </w:r>
      <w:r w:rsidR="00F33C70" w:rsidRPr="00F33C70">
        <w:rPr>
          <w:rFonts w:ascii="Garamond" w:hAnsi="Garamond"/>
          <w:sz w:val="24"/>
          <w:szCs w:val="24"/>
        </w:rPr>
        <w:t>.</w:t>
      </w:r>
      <w:r w:rsidR="003949B5">
        <w:rPr>
          <w:rStyle w:val="FootnoteReference"/>
          <w:rFonts w:ascii="Garamond" w:hAnsi="Garamond"/>
          <w:sz w:val="24"/>
          <w:szCs w:val="24"/>
        </w:rPr>
        <w:footnoteReference w:id="14"/>
      </w:r>
      <w:r w:rsidR="00F33C70" w:rsidRPr="00F33C70">
        <w:rPr>
          <w:rFonts w:ascii="Garamond" w:hAnsi="Garamond"/>
          <w:sz w:val="24"/>
          <w:szCs w:val="24"/>
        </w:rPr>
        <w:t xml:space="preserve"> </w:t>
      </w:r>
      <w:r w:rsidR="00A166C0">
        <w:rPr>
          <w:rFonts w:ascii="Garamond" w:hAnsi="Garamond"/>
          <w:sz w:val="24"/>
          <w:szCs w:val="24"/>
        </w:rPr>
        <w:t>She describes the garden with emphasis calling it ‘</w:t>
      </w:r>
      <w:r w:rsidR="00A166C0" w:rsidRPr="00A166C0">
        <w:rPr>
          <w:rFonts w:ascii="Garamond" w:hAnsi="Garamond"/>
          <w:i/>
          <w:iCs/>
          <w:sz w:val="24"/>
          <w:szCs w:val="24"/>
        </w:rPr>
        <w:t>delicious</w:t>
      </w:r>
      <w:r w:rsidR="00A166C0">
        <w:rPr>
          <w:rFonts w:ascii="Garamond" w:hAnsi="Garamond"/>
          <w:sz w:val="24"/>
          <w:szCs w:val="24"/>
        </w:rPr>
        <w:t xml:space="preserve">’, this strange description for a garden brings our attention to it; then, </w:t>
      </w:r>
      <w:r w:rsidR="001725B6">
        <w:rPr>
          <w:rFonts w:ascii="Garamond" w:hAnsi="Garamond"/>
          <w:sz w:val="24"/>
          <w:szCs w:val="24"/>
        </w:rPr>
        <w:t>readers</w:t>
      </w:r>
      <w:r w:rsidR="00A166C0">
        <w:rPr>
          <w:rFonts w:ascii="Garamond" w:hAnsi="Garamond"/>
          <w:sz w:val="24"/>
          <w:szCs w:val="24"/>
        </w:rPr>
        <w:t xml:space="preserve"> </w:t>
      </w:r>
      <w:r w:rsidR="001725B6">
        <w:rPr>
          <w:rFonts w:ascii="Garamond" w:hAnsi="Garamond"/>
          <w:sz w:val="24"/>
          <w:szCs w:val="24"/>
        </w:rPr>
        <w:t>are presented with</w:t>
      </w:r>
      <w:r w:rsidR="00A166C0">
        <w:rPr>
          <w:rFonts w:ascii="Garamond" w:hAnsi="Garamond"/>
          <w:sz w:val="24"/>
          <w:szCs w:val="24"/>
        </w:rPr>
        <w:t xml:space="preserve"> the broken greenhouses, it is inferred that the places that </w:t>
      </w:r>
      <w:r w:rsidR="000F556D">
        <w:rPr>
          <w:rFonts w:ascii="Garamond" w:hAnsi="Garamond"/>
          <w:sz w:val="24"/>
          <w:szCs w:val="24"/>
        </w:rPr>
        <w:t xml:space="preserve">still </w:t>
      </w:r>
      <w:r w:rsidR="00A166C0">
        <w:rPr>
          <w:rFonts w:ascii="Garamond" w:hAnsi="Garamond"/>
          <w:sz w:val="24"/>
          <w:szCs w:val="24"/>
        </w:rPr>
        <w:t>have life are in ‘boxes’– the box bordered paths that line the ‘</w:t>
      </w:r>
      <w:r w:rsidR="00A166C0" w:rsidRPr="00A166C0">
        <w:rPr>
          <w:rFonts w:ascii="Garamond" w:hAnsi="Garamond"/>
          <w:i/>
          <w:iCs/>
          <w:sz w:val="24"/>
          <w:szCs w:val="24"/>
        </w:rPr>
        <w:t>delicious</w:t>
      </w:r>
      <w:r w:rsidR="00A166C0">
        <w:rPr>
          <w:rFonts w:ascii="Garamond" w:hAnsi="Garamond"/>
          <w:sz w:val="24"/>
          <w:szCs w:val="24"/>
        </w:rPr>
        <w:t>’ garden. Yet the</w:t>
      </w:r>
      <w:r w:rsidR="00882A9E">
        <w:rPr>
          <w:rFonts w:ascii="Garamond" w:hAnsi="Garamond"/>
          <w:sz w:val="24"/>
          <w:szCs w:val="24"/>
        </w:rPr>
        <w:t xml:space="preserve"> broken</w:t>
      </w:r>
      <w:r w:rsidR="00A166C0">
        <w:rPr>
          <w:rFonts w:ascii="Garamond" w:hAnsi="Garamond"/>
          <w:sz w:val="24"/>
          <w:szCs w:val="24"/>
        </w:rPr>
        <w:t xml:space="preserve"> greenhouses</w:t>
      </w:r>
      <w:r w:rsidR="00882A9E">
        <w:rPr>
          <w:rFonts w:ascii="Garamond" w:hAnsi="Garamond"/>
          <w:sz w:val="24"/>
          <w:szCs w:val="24"/>
        </w:rPr>
        <w:t xml:space="preserve"> (that are broken and so therefore not</w:t>
      </w:r>
      <w:r w:rsidR="0039671D">
        <w:rPr>
          <w:rFonts w:ascii="Garamond" w:hAnsi="Garamond"/>
          <w:sz w:val="24"/>
          <w:szCs w:val="24"/>
        </w:rPr>
        <w:t>,</w:t>
      </w:r>
      <w:r w:rsidR="00882A9E">
        <w:rPr>
          <w:rFonts w:ascii="Garamond" w:hAnsi="Garamond"/>
          <w:sz w:val="24"/>
          <w:szCs w:val="24"/>
        </w:rPr>
        <w:t xml:space="preserve"> anymore</w:t>
      </w:r>
      <w:r w:rsidR="0039671D">
        <w:rPr>
          <w:rFonts w:ascii="Garamond" w:hAnsi="Garamond"/>
          <w:sz w:val="24"/>
          <w:szCs w:val="24"/>
        </w:rPr>
        <w:t>,</w:t>
      </w:r>
      <w:r w:rsidR="00882A9E">
        <w:rPr>
          <w:rFonts w:ascii="Garamond" w:hAnsi="Garamond"/>
          <w:sz w:val="24"/>
          <w:szCs w:val="24"/>
        </w:rPr>
        <w:t xml:space="preserve"> a prison) </w:t>
      </w:r>
      <w:r w:rsidR="00A166C0">
        <w:rPr>
          <w:rFonts w:ascii="Garamond" w:hAnsi="Garamond"/>
          <w:sz w:val="24"/>
          <w:szCs w:val="24"/>
        </w:rPr>
        <w:t xml:space="preserve">where life should be most abundant, </w:t>
      </w:r>
      <w:r w:rsidR="00882A9E">
        <w:rPr>
          <w:rFonts w:ascii="Garamond" w:hAnsi="Garamond"/>
          <w:sz w:val="24"/>
          <w:szCs w:val="24"/>
        </w:rPr>
        <w:t xml:space="preserve">seem desolate </w:t>
      </w:r>
      <w:r w:rsidR="00A166C0">
        <w:rPr>
          <w:rFonts w:ascii="Garamond" w:hAnsi="Garamond"/>
          <w:sz w:val="24"/>
          <w:szCs w:val="24"/>
        </w:rPr>
        <w:t>– i</w:t>
      </w:r>
      <w:r w:rsidR="000F556D">
        <w:rPr>
          <w:rFonts w:ascii="Garamond" w:hAnsi="Garamond"/>
          <w:sz w:val="24"/>
          <w:szCs w:val="24"/>
        </w:rPr>
        <w:t>t</w:t>
      </w:r>
      <w:r w:rsidR="00A166C0">
        <w:rPr>
          <w:rFonts w:ascii="Garamond" w:hAnsi="Garamond"/>
          <w:sz w:val="24"/>
          <w:szCs w:val="24"/>
        </w:rPr>
        <w:t xml:space="preserve"> could be that life </w:t>
      </w:r>
      <w:r w:rsidR="009E3C56">
        <w:rPr>
          <w:rFonts w:ascii="Garamond" w:hAnsi="Garamond"/>
          <w:sz w:val="24"/>
          <w:szCs w:val="24"/>
        </w:rPr>
        <w:t>is</w:t>
      </w:r>
      <w:r w:rsidR="00CF07E4">
        <w:rPr>
          <w:rFonts w:ascii="Garamond" w:hAnsi="Garamond"/>
          <w:sz w:val="24"/>
          <w:szCs w:val="24"/>
        </w:rPr>
        <w:t xml:space="preserve"> only</w:t>
      </w:r>
      <w:r w:rsidR="00A166C0">
        <w:rPr>
          <w:rFonts w:ascii="Garamond" w:hAnsi="Garamond"/>
          <w:sz w:val="24"/>
          <w:szCs w:val="24"/>
        </w:rPr>
        <w:t xml:space="preserve"> </w:t>
      </w:r>
      <w:r w:rsidR="00A166C0" w:rsidRPr="00A166C0">
        <w:rPr>
          <w:rFonts w:ascii="Garamond" w:hAnsi="Garamond"/>
          <w:i/>
          <w:iCs/>
          <w:sz w:val="24"/>
          <w:szCs w:val="24"/>
        </w:rPr>
        <w:t>allowed</w:t>
      </w:r>
      <w:r w:rsidR="00A166C0">
        <w:rPr>
          <w:rFonts w:ascii="Garamond" w:hAnsi="Garamond"/>
          <w:sz w:val="24"/>
          <w:szCs w:val="24"/>
        </w:rPr>
        <w:t xml:space="preserve"> to live so long as it is in a cage.</w:t>
      </w:r>
      <w:r w:rsidR="00061A6F">
        <w:rPr>
          <w:rFonts w:ascii="Garamond" w:hAnsi="Garamond"/>
          <w:sz w:val="24"/>
          <w:szCs w:val="24"/>
        </w:rPr>
        <w:t xml:space="preserve"> </w:t>
      </w:r>
      <w:r w:rsidR="000F556D">
        <w:rPr>
          <w:rFonts w:ascii="Garamond" w:hAnsi="Garamond"/>
          <w:sz w:val="24"/>
          <w:szCs w:val="24"/>
        </w:rPr>
        <w:t xml:space="preserve">The narrator writes </w:t>
      </w:r>
      <w:r w:rsidR="00831721">
        <w:rPr>
          <w:rFonts w:ascii="Garamond" w:hAnsi="Garamond"/>
          <w:sz w:val="24"/>
          <w:szCs w:val="24"/>
        </w:rPr>
        <w:t>her feelings of being caged through symbolism;</w:t>
      </w:r>
      <w:r w:rsidR="000F556D">
        <w:rPr>
          <w:rFonts w:ascii="Garamond" w:hAnsi="Garamond"/>
          <w:sz w:val="24"/>
          <w:szCs w:val="24"/>
        </w:rPr>
        <w:t xml:space="preserve"> she is unallowed to </w:t>
      </w:r>
      <w:r w:rsidR="00831721">
        <w:rPr>
          <w:rFonts w:ascii="Garamond" w:hAnsi="Garamond"/>
          <w:sz w:val="24"/>
          <w:szCs w:val="24"/>
        </w:rPr>
        <w:t>write</w:t>
      </w:r>
      <w:r w:rsidR="000F556D">
        <w:rPr>
          <w:rFonts w:ascii="Garamond" w:hAnsi="Garamond"/>
          <w:sz w:val="24"/>
          <w:szCs w:val="24"/>
        </w:rPr>
        <w:t xml:space="preserve"> and is afraid to say clearly what she is really thinking. One can infer this as chunks about her life are afforded throughout the story. </w:t>
      </w:r>
      <w:r w:rsidR="00061A6F">
        <w:rPr>
          <w:rFonts w:ascii="Garamond" w:hAnsi="Garamond"/>
          <w:sz w:val="24"/>
          <w:szCs w:val="24"/>
        </w:rPr>
        <w:t>After making a guess as to why the greenhouses are empty and broken, the narrator comments on how her idea of ‘ghostliness’</w:t>
      </w:r>
      <w:r w:rsidR="00C448C5">
        <w:rPr>
          <w:rStyle w:val="FootnoteReference"/>
          <w:rFonts w:ascii="Garamond" w:hAnsi="Garamond"/>
          <w:sz w:val="24"/>
          <w:szCs w:val="24"/>
        </w:rPr>
        <w:footnoteReference w:id="15"/>
      </w:r>
      <w:r w:rsidR="00061A6F">
        <w:rPr>
          <w:rFonts w:ascii="Garamond" w:hAnsi="Garamond"/>
          <w:sz w:val="24"/>
          <w:szCs w:val="24"/>
        </w:rPr>
        <w:t xml:space="preserve"> has been spoiled – keep this foreshadowing in mind. </w:t>
      </w:r>
      <w:r w:rsidR="003E7716">
        <w:rPr>
          <w:rFonts w:ascii="Garamond" w:hAnsi="Garamond"/>
          <w:sz w:val="24"/>
          <w:szCs w:val="24"/>
        </w:rPr>
        <w:t>At the end of the story, when the narrator has come to the peak of her presumed postnatal psychosis, she states that she wants to ‘astonish’</w:t>
      </w:r>
      <w:r w:rsidR="00C448C5">
        <w:rPr>
          <w:rStyle w:val="FootnoteReference"/>
          <w:rFonts w:ascii="Garamond" w:hAnsi="Garamond"/>
          <w:sz w:val="24"/>
          <w:szCs w:val="24"/>
        </w:rPr>
        <w:footnoteReference w:id="16"/>
      </w:r>
      <w:r w:rsidR="00C448C5">
        <w:rPr>
          <w:rFonts w:ascii="Garamond" w:hAnsi="Garamond"/>
          <w:sz w:val="24"/>
          <w:szCs w:val="24"/>
        </w:rPr>
        <w:t xml:space="preserve"> </w:t>
      </w:r>
      <w:r w:rsidR="003E7716">
        <w:rPr>
          <w:rFonts w:ascii="Garamond" w:hAnsi="Garamond"/>
          <w:sz w:val="24"/>
          <w:szCs w:val="24"/>
        </w:rPr>
        <w:t>her husband</w:t>
      </w:r>
      <w:r w:rsidR="00351A18">
        <w:rPr>
          <w:rFonts w:ascii="Garamond" w:hAnsi="Garamond"/>
          <w:sz w:val="24"/>
          <w:szCs w:val="24"/>
        </w:rPr>
        <w:t>,</w:t>
      </w:r>
      <w:r w:rsidR="003E7716">
        <w:rPr>
          <w:rFonts w:ascii="Garamond" w:hAnsi="Garamond"/>
          <w:sz w:val="24"/>
          <w:szCs w:val="24"/>
        </w:rPr>
        <w:t xml:space="preserve"> and </w:t>
      </w:r>
      <w:r w:rsidR="00351A18">
        <w:rPr>
          <w:rFonts w:ascii="Garamond" w:hAnsi="Garamond"/>
          <w:sz w:val="24"/>
          <w:szCs w:val="24"/>
        </w:rPr>
        <w:t>mentions a rop</w:t>
      </w:r>
      <w:r w:rsidR="003E7716">
        <w:rPr>
          <w:rFonts w:ascii="Garamond" w:hAnsi="Garamond"/>
          <w:sz w:val="24"/>
          <w:szCs w:val="24"/>
        </w:rPr>
        <w:t>e</w:t>
      </w:r>
      <w:r w:rsidR="00351A18">
        <w:rPr>
          <w:rFonts w:ascii="Garamond" w:hAnsi="Garamond"/>
          <w:sz w:val="24"/>
          <w:szCs w:val="24"/>
        </w:rPr>
        <w:t xml:space="preserve"> she has snuck</w:t>
      </w:r>
      <w:r w:rsidR="003E7716">
        <w:rPr>
          <w:rFonts w:ascii="Garamond" w:hAnsi="Garamond"/>
          <w:sz w:val="24"/>
          <w:szCs w:val="24"/>
        </w:rPr>
        <w:t xml:space="preserve"> into her room; she asserts it is to tie up the woman in the wall in case she gets out</w:t>
      </w:r>
      <w:r w:rsidR="00C448C5">
        <w:rPr>
          <w:rStyle w:val="FootnoteReference"/>
          <w:rFonts w:ascii="Garamond" w:hAnsi="Garamond"/>
          <w:sz w:val="24"/>
          <w:szCs w:val="24"/>
        </w:rPr>
        <w:footnoteReference w:id="17"/>
      </w:r>
      <w:r w:rsidR="003E7716">
        <w:rPr>
          <w:rFonts w:ascii="Garamond" w:hAnsi="Garamond"/>
          <w:sz w:val="24"/>
          <w:szCs w:val="24"/>
        </w:rPr>
        <w:t xml:space="preserve">, but as we see later </w:t>
      </w:r>
      <w:r w:rsidR="003E7716" w:rsidRPr="000832EC">
        <w:rPr>
          <w:rFonts w:ascii="Garamond" w:hAnsi="Garamond"/>
          <w:i/>
          <w:iCs/>
          <w:sz w:val="24"/>
          <w:szCs w:val="24"/>
        </w:rPr>
        <w:t xml:space="preserve">she </w:t>
      </w:r>
      <w:r w:rsidR="003E7716" w:rsidRPr="000832EC">
        <w:rPr>
          <w:rFonts w:ascii="Garamond" w:hAnsi="Garamond"/>
          <w:sz w:val="24"/>
          <w:szCs w:val="24"/>
        </w:rPr>
        <w:t xml:space="preserve">is </w:t>
      </w:r>
      <w:r w:rsidR="003E7716">
        <w:rPr>
          <w:rFonts w:ascii="Garamond" w:hAnsi="Garamond"/>
          <w:sz w:val="24"/>
          <w:szCs w:val="24"/>
        </w:rPr>
        <w:t>the woman in the wall.</w:t>
      </w:r>
      <w:r w:rsidR="0032794B">
        <w:rPr>
          <w:rFonts w:ascii="Garamond" w:hAnsi="Garamond"/>
          <w:sz w:val="24"/>
          <w:szCs w:val="24"/>
        </w:rPr>
        <w:t xml:space="preserve"> Then,</w:t>
      </w:r>
      <w:r w:rsidR="00831721">
        <w:rPr>
          <w:rFonts w:ascii="Garamond" w:hAnsi="Garamond"/>
          <w:sz w:val="24"/>
          <w:szCs w:val="24"/>
        </w:rPr>
        <w:t xml:space="preserve"> while beginning to tear the wallpaper off, she states:</w:t>
      </w:r>
      <w:r w:rsidR="0032794B">
        <w:rPr>
          <w:rFonts w:ascii="Garamond" w:hAnsi="Garamond"/>
          <w:sz w:val="24"/>
          <w:szCs w:val="24"/>
        </w:rPr>
        <w:t xml:space="preserve"> </w:t>
      </w:r>
      <w:r w:rsidR="00831721">
        <w:rPr>
          <w:rFonts w:ascii="Garamond" w:hAnsi="Garamond"/>
          <w:sz w:val="24"/>
          <w:szCs w:val="24"/>
        </w:rPr>
        <w:t>‘</w:t>
      </w:r>
      <w:r w:rsidR="00831721" w:rsidRPr="0041754C">
        <w:rPr>
          <w:rFonts w:ascii="Garamond" w:hAnsi="Garamond"/>
          <w:sz w:val="24"/>
          <w:szCs w:val="24"/>
        </w:rPr>
        <w:t xml:space="preserve">But I forgot I could not reach far without anything to stand on! This bed will </w:t>
      </w:r>
      <w:r w:rsidR="00831721" w:rsidRPr="0041754C">
        <w:rPr>
          <w:rFonts w:ascii="Garamond" w:hAnsi="Garamond"/>
          <w:i/>
          <w:iCs/>
          <w:sz w:val="24"/>
          <w:szCs w:val="24"/>
        </w:rPr>
        <w:t>not</w:t>
      </w:r>
      <w:r w:rsidR="00831721" w:rsidRPr="0041754C">
        <w:rPr>
          <w:rFonts w:ascii="Garamond" w:hAnsi="Garamond"/>
          <w:sz w:val="24"/>
          <w:szCs w:val="24"/>
        </w:rPr>
        <w:t xml:space="preserve"> move!</w:t>
      </w:r>
      <w:r w:rsidR="00831721">
        <w:rPr>
          <w:rFonts w:ascii="Garamond" w:hAnsi="Garamond"/>
          <w:sz w:val="24"/>
          <w:szCs w:val="24"/>
        </w:rPr>
        <w:t>’</w:t>
      </w:r>
      <w:r w:rsidR="00C448C5">
        <w:rPr>
          <w:rStyle w:val="FootnoteReference"/>
          <w:rFonts w:ascii="Garamond" w:hAnsi="Garamond"/>
          <w:sz w:val="24"/>
          <w:szCs w:val="24"/>
        </w:rPr>
        <w:footnoteReference w:id="18"/>
      </w:r>
      <w:r w:rsidR="00831721">
        <w:rPr>
          <w:rFonts w:ascii="Garamond" w:hAnsi="Garamond"/>
          <w:sz w:val="24"/>
          <w:szCs w:val="24"/>
        </w:rPr>
        <w:t xml:space="preserve"> Here, she is supposedly trying to reach the wallpaper to tear it off, however it could also be interpreted as her looking for somewhere to tie the rope; then she realizes the bed will not move and tries to hang herself from</w:t>
      </w:r>
      <w:r w:rsidR="00CF07E4">
        <w:rPr>
          <w:rFonts w:ascii="Garamond" w:hAnsi="Garamond"/>
          <w:sz w:val="24"/>
          <w:szCs w:val="24"/>
        </w:rPr>
        <w:t xml:space="preserve"> that instead</w:t>
      </w:r>
      <w:r w:rsidR="00831721">
        <w:rPr>
          <w:rFonts w:ascii="Garamond" w:hAnsi="Garamond"/>
          <w:sz w:val="24"/>
          <w:szCs w:val="24"/>
        </w:rPr>
        <w:t xml:space="preserve"> – it does not work wel</w:t>
      </w:r>
      <w:r w:rsidR="00044B83">
        <w:rPr>
          <w:rFonts w:ascii="Garamond" w:hAnsi="Garamond"/>
          <w:sz w:val="24"/>
          <w:szCs w:val="24"/>
        </w:rPr>
        <w:t>l</w:t>
      </w:r>
      <w:r w:rsidR="00831721">
        <w:rPr>
          <w:rFonts w:ascii="Garamond" w:hAnsi="Garamond"/>
          <w:sz w:val="24"/>
          <w:szCs w:val="24"/>
        </w:rPr>
        <w:t xml:space="preserve">. We can infer this from her description of the paper as </w:t>
      </w:r>
      <w:r w:rsidR="0032794B">
        <w:rPr>
          <w:rFonts w:ascii="Garamond" w:hAnsi="Garamond"/>
          <w:sz w:val="24"/>
          <w:szCs w:val="24"/>
        </w:rPr>
        <w:t>having ‘strangled heads and bulbous eyes’</w:t>
      </w:r>
      <w:r w:rsidR="00D46C3B">
        <w:rPr>
          <w:rFonts w:ascii="Garamond" w:hAnsi="Garamond"/>
          <w:sz w:val="24"/>
          <w:szCs w:val="24"/>
        </w:rPr>
        <w:t>.</w:t>
      </w:r>
      <w:r w:rsidR="00D573EF">
        <w:rPr>
          <w:rStyle w:val="FootnoteReference"/>
          <w:rFonts w:ascii="Garamond" w:hAnsi="Garamond"/>
          <w:sz w:val="24"/>
          <w:szCs w:val="24"/>
        </w:rPr>
        <w:footnoteReference w:id="19"/>
      </w:r>
      <w:r w:rsidR="0032794B">
        <w:rPr>
          <w:rFonts w:ascii="Garamond" w:hAnsi="Garamond"/>
          <w:sz w:val="24"/>
          <w:szCs w:val="24"/>
        </w:rPr>
        <w:t xml:space="preserve"> </w:t>
      </w:r>
      <w:r w:rsidR="00D46C3B">
        <w:rPr>
          <w:rFonts w:ascii="Garamond" w:hAnsi="Garamond"/>
          <w:sz w:val="24"/>
          <w:szCs w:val="24"/>
        </w:rPr>
        <w:t>From her perspective, she is describing the wallpaper, but if we look at it from a 3</w:t>
      </w:r>
      <w:r w:rsidR="00D46C3B" w:rsidRPr="00D46C3B">
        <w:rPr>
          <w:rFonts w:ascii="Garamond" w:hAnsi="Garamond"/>
          <w:sz w:val="24"/>
          <w:szCs w:val="24"/>
          <w:vertAlign w:val="superscript"/>
        </w:rPr>
        <w:t>rd</w:t>
      </w:r>
      <w:r w:rsidR="00D46C3B">
        <w:rPr>
          <w:rFonts w:ascii="Garamond" w:hAnsi="Garamond"/>
          <w:sz w:val="24"/>
          <w:szCs w:val="24"/>
        </w:rPr>
        <w:t xml:space="preserve"> </w:t>
      </w:r>
      <w:r w:rsidR="00D46C3B">
        <w:rPr>
          <w:rFonts w:ascii="Garamond" w:hAnsi="Garamond"/>
          <w:sz w:val="24"/>
          <w:szCs w:val="24"/>
        </w:rPr>
        <w:lastRenderedPageBreak/>
        <w:t>person perspective, this may be a description of her own head as the rope</w:t>
      </w:r>
      <w:r w:rsidR="00831721">
        <w:rPr>
          <w:rFonts w:ascii="Garamond" w:hAnsi="Garamond"/>
          <w:sz w:val="24"/>
          <w:szCs w:val="24"/>
        </w:rPr>
        <w:t xml:space="preserve"> strains around her neck</w:t>
      </w:r>
      <w:r w:rsidR="0041754C">
        <w:rPr>
          <w:rFonts w:ascii="Garamond" w:hAnsi="Garamond"/>
          <w:sz w:val="24"/>
          <w:szCs w:val="24"/>
        </w:rPr>
        <w:t xml:space="preserve">; </w:t>
      </w:r>
      <w:r w:rsidR="00B364F0">
        <w:rPr>
          <w:rFonts w:ascii="Garamond" w:hAnsi="Garamond"/>
          <w:sz w:val="24"/>
          <w:szCs w:val="24"/>
        </w:rPr>
        <w:t>highlighting this,</w:t>
      </w:r>
      <w:r w:rsidR="0041754C">
        <w:rPr>
          <w:rFonts w:ascii="Garamond" w:hAnsi="Garamond"/>
          <w:sz w:val="24"/>
          <w:szCs w:val="24"/>
        </w:rPr>
        <w:t xml:space="preserve"> she </w:t>
      </w:r>
      <w:r w:rsidR="00694BFC">
        <w:rPr>
          <w:rFonts w:ascii="Garamond" w:hAnsi="Garamond"/>
          <w:sz w:val="24"/>
          <w:szCs w:val="24"/>
        </w:rPr>
        <w:t xml:space="preserve">becomes angry </w:t>
      </w:r>
      <w:r w:rsidR="00831721">
        <w:rPr>
          <w:rFonts w:ascii="Garamond" w:hAnsi="Garamond"/>
          <w:sz w:val="24"/>
          <w:szCs w:val="24"/>
        </w:rPr>
        <w:t>and begins to talk about wanting</w:t>
      </w:r>
      <w:r w:rsidR="00694BFC">
        <w:rPr>
          <w:rFonts w:ascii="Garamond" w:hAnsi="Garamond"/>
          <w:sz w:val="24"/>
          <w:szCs w:val="24"/>
        </w:rPr>
        <w:t xml:space="preserve"> to ‘jump out the window’</w:t>
      </w:r>
      <w:r w:rsidR="00442899">
        <w:rPr>
          <w:rFonts w:ascii="Garamond" w:hAnsi="Garamond"/>
          <w:sz w:val="24"/>
          <w:szCs w:val="24"/>
        </w:rPr>
        <w:t>.</w:t>
      </w:r>
      <w:r w:rsidR="00D573EF">
        <w:rPr>
          <w:rStyle w:val="FootnoteReference"/>
          <w:rFonts w:ascii="Garamond" w:hAnsi="Garamond"/>
          <w:sz w:val="24"/>
          <w:szCs w:val="24"/>
        </w:rPr>
        <w:footnoteReference w:id="20"/>
      </w:r>
      <w:r w:rsidR="00694BFC">
        <w:rPr>
          <w:rFonts w:ascii="Garamond" w:hAnsi="Garamond"/>
          <w:sz w:val="24"/>
          <w:szCs w:val="24"/>
        </w:rPr>
        <w:t xml:space="preserve"> </w:t>
      </w:r>
      <w:r w:rsidR="00831721">
        <w:rPr>
          <w:rFonts w:ascii="Garamond" w:hAnsi="Garamond"/>
          <w:sz w:val="24"/>
          <w:szCs w:val="24"/>
        </w:rPr>
        <w:t>It is barred, however, and s</w:t>
      </w:r>
      <w:r w:rsidR="00694BFC">
        <w:rPr>
          <w:rFonts w:ascii="Garamond" w:hAnsi="Garamond"/>
          <w:sz w:val="24"/>
          <w:szCs w:val="24"/>
        </w:rPr>
        <w:t>he</w:t>
      </w:r>
      <w:r w:rsidR="00831721">
        <w:rPr>
          <w:rFonts w:ascii="Garamond" w:hAnsi="Garamond"/>
          <w:sz w:val="24"/>
          <w:szCs w:val="24"/>
        </w:rPr>
        <w:t xml:space="preserve"> also</w:t>
      </w:r>
      <w:r w:rsidR="00694BFC">
        <w:rPr>
          <w:rFonts w:ascii="Garamond" w:hAnsi="Garamond"/>
          <w:sz w:val="24"/>
          <w:szCs w:val="24"/>
        </w:rPr>
        <w:t xml:space="preserve"> </w:t>
      </w:r>
      <w:r w:rsidR="00C40D67">
        <w:rPr>
          <w:rFonts w:ascii="Garamond" w:hAnsi="Garamond"/>
          <w:sz w:val="24"/>
          <w:szCs w:val="24"/>
        </w:rPr>
        <w:t>concludes</w:t>
      </w:r>
      <w:r w:rsidR="00831721">
        <w:rPr>
          <w:rFonts w:ascii="Garamond" w:hAnsi="Garamond"/>
          <w:sz w:val="24"/>
          <w:szCs w:val="24"/>
        </w:rPr>
        <w:t xml:space="preserve"> t</w:t>
      </w:r>
      <w:r w:rsidR="00694BFC">
        <w:rPr>
          <w:rFonts w:ascii="Garamond" w:hAnsi="Garamond"/>
          <w:sz w:val="24"/>
          <w:szCs w:val="24"/>
        </w:rPr>
        <w:t xml:space="preserve">hat it would be ‘improper’ </w:t>
      </w:r>
      <w:r w:rsidR="00831721">
        <w:rPr>
          <w:rFonts w:ascii="Garamond" w:hAnsi="Garamond"/>
          <w:sz w:val="24"/>
          <w:szCs w:val="24"/>
        </w:rPr>
        <w:t>and could be ‘m</w:t>
      </w:r>
      <w:r w:rsidR="00694BFC">
        <w:rPr>
          <w:rFonts w:ascii="Garamond" w:hAnsi="Garamond"/>
          <w:sz w:val="24"/>
          <w:szCs w:val="24"/>
        </w:rPr>
        <w:t>isconstrued’.</w:t>
      </w:r>
      <w:r w:rsidR="00D573EF">
        <w:rPr>
          <w:rStyle w:val="FootnoteReference"/>
          <w:rFonts w:ascii="Garamond" w:hAnsi="Garamond"/>
          <w:sz w:val="24"/>
          <w:szCs w:val="24"/>
        </w:rPr>
        <w:footnoteReference w:id="21"/>
      </w:r>
      <w:r w:rsidR="00694BFC">
        <w:rPr>
          <w:rFonts w:ascii="Garamond" w:hAnsi="Garamond"/>
          <w:sz w:val="24"/>
          <w:szCs w:val="24"/>
        </w:rPr>
        <w:t xml:space="preserve"> </w:t>
      </w:r>
      <w:r w:rsidR="00442899">
        <w:rPr>
          <w:rFonts w:ascii="Garamond" w:hAnsi="Garamond"/>
          <w:sz w:val="24"/>
          <w:szCs w:val="24"/>
        </w:rPr>
        <w:t xml:space="preserve">This </w:t>
      </w:r>
      <w:r w:rsidR="00690119">
        <w:rPr>
          <w:rFonts w:ascii="Garamond" w:hAnsi="Garamond"/>
          <w:sz w:val="24"/>
          <w:szCs w:val="24"/>
        </w:rPr>
        <w:t>can</w:t>
      </w:r>
      <w:r w:rsidR="00442899">
        <w:rPr>
          <w:rFonts w:ascii="Garamond" w:hAnsi="Garamond"/>
          <w:sz w:val="24"/>
          <w:szCs w:val="24"/>
        </w:rPr>
        <w:t xml:space="preserve"> be interpreted as her being unwilling to parade her body out</w:t>
      </w:r>
      <w:r w:rsidR="00561B14">
        <w:rPr>
          <w:rFonts w:ascii="Garamond" w:hAnsi="Garamond"/>
          <w:sz w:val="24"/>
          <w:szCs w:val="24"/>
        </w:rPr>
        <w:t xml:space="preserve">side </w:t>
      </w:r>
      <w:r w:rsidR="00442899">
        <w:rPr>
          <w:rFonts w:ascii="Garamond" w:hAnsi="Garamond"/>
          <w:sz w:val="24"/>
          <w:szCs w:val="24"/>
        </w:rPr>
        <w:t>the front of the house.</w:t>
      </w:r>
      <w:r w:rsidR="0041754C">
        <w:rPr>
          <w:rFonts w:ascii="Garamond" w:hAnsi="Garamond"/>
          <w:sz w:val="24"/>
          <w:szCs w:val="24"/>
        </w:rPr>
        <w:t xml:space="preserve"> Finally</w:t>
      </w:r>
      <w:r w:rsidR="006F5B4D">
        <w:rPr>
          <w:rFonts w:ascii="Garamond" w:hAnsi="Garamond"/>
          <w:sz w:val="24"/>
          <w:szCs w:val="24"/>
        </w:rPr>
        <w:t>,</w:t>
      </w:r>
      <w:r w:rsidR="0041754C">
        <w:rPr>
          <w:rFonts w:ascii="Garamond" w:hAnsi="Garamond"/>
          <w:sz w:val="24"/>
          <w:szCs w:val="24"/>
        </w:rPr>
        <w:t xml:space="preserve"> after these moments</w:t>
      </w:r>
      <w:r w:rsidR="006F5B4D">
        <w:rPr>
          <w:rFonts w:ascii="Garamond" w:hAnsi="Garamond"/>
          <w:sz w:val="24"/>
          <w:szCs w:val="24"/>
        </w:rPr>
        <w:t>,</w:t>
      </w:r>
      <w:r w:rsidR="0041754C">
        <w:rPr>
          <w:rFonts w:ascii="Garamond" w:hAnsi="Garamond"/>
          <w:sz w:val="24"/>
          <w:szCs w:val="24"/>
        </w:rPr>
        <w:t xml:space="preserve"> the narrative changes – she is now speaking as though she is the woman</w:t>
      </w:r>
      <w:r w:rsidR="006F5B4D">
        <w:rPr>
          <w:rFonts w:ascii="Garamond" w:hAnsi="Garamond"/>
          <w:sz w:val="24"/>
          <w:szCs w:val="24"/>
        </w:rPr>
        <w:t xml:space="preserve"> from inside the </w:t>
      </w:r>
      <w:r w:rsidR="0041754C">
        <w:rPr>
          <w:rFonts w:ascii="Garamond" w:hAnsi="Garamond"/>
          <w:sz w:val="24"/>
          <w:szCs w:val="24"/>
        </w:rPr>
        <w:t>wallpaper</w:t>
      </w:r>
      <w:r w:rsidR="006F5B4D">
        <w:rPr>
          <w:rFonts w:ascii="Garamond" w:hAnsi="Garamond"/>
          <w:sz w:val="24"/>
          <w:szCs w:val="24"/>
        </w:rPr>
        <w:t>. She</w:t>
      </w:r>
      <w:r w:rsidR="0041754C">
        <w:rPr>
          <w:rFonts w:ascii="Garamond" w:hAnsi="Garamond"/>
          <w:sz w:val="24"/>
          <w:szCs w:val="24"/>
        </w:rPr>
        <w:t xml:space="preserve"> says triumphantly</w:t>
      </w:r>
      <w:r w:rsidR="006F5B4D">
        <w:rPr>
          <w:rFonts w:ascii="Garamond" w:hAnsi="Garamond"/>
          <w:sz w:val="24"/>
          <w:szCs w:val="24"/>
        </w:rPr>
        <w:t>:</w:t>
      </w:r>
      <w:r w:rsidR="0041754C">
        <w:rPr>
          <w:rFonts w:ascii="Garamond" w:hAnsi="Garamond"/>
          <w:sz w:val="24"/>
          <w:szCs w:val="24"/>
        </w:rPr>
        <w:t xml:space="preserve"> ‘I am securely fastened now by my </w:t>
      </w:r>
      <w:r w:rsidR="006F5B4D">
        <w:rPr>
          <w:rFonts w:ascii="Garamond" w:hAnsi="Garamond"/>
          <w:sz w:val="24"/>
          <w:szCs w:val="24"/>
        </w:rPr>
        <w:t>well-hidden</w:t>
      </w:r>
      <w:r w:rsidR="0041754C">
        <w:rPr>
          <w:rFonts w:ascii="Garamond" w:hAnsi="Garamond"/>
          <w:sz w:val="24"/>
          <w:szCs w:val="24"/>
        </w:rPr>
        <w:t xml:space="preserve"> rope’.</w:t>
      </w:r>
      <w:r w:rsidR="00D573EF">
        <w:rPr>
          <w:rStyle w:val="FootnoteReference"/>
          <w:rFonts w:ascii="Garamond" w:hAnsi="Garamond"/>
          <w:sz w:val="24"/>
          <w:szCs w:val="24"/>
        </w:rPr>
        <w:footnoteReference w:id="22"/>
      </w:r>
      <w:r w:rsidR="0041754C">
        <w:rPr>
          <w:rFonts w:ascii="Garamond" w:hAnsi="Garamond"/>
          <w:sz w:val="24"/>
          <w:szCs w:val="24"/>
        </w:rPr>
        <w:t xml:space="preserve"> </w:t>
      </w:r>
      <w:r w:rsidR="00682377">
        <w:rPr>
          <w:rFonts w:ascii="Garamond" w:hAnsi="Garamond"/>
          <w:sz w:val="24"/>
          <w:szCs w:val="24"/>
        </w:rPr>
        <w:t>This</w:t>
      </w:r>
      <w:r w:rsidR="0041754C">
        <w:rPr>
          <w:rFonts w:ascii="Garamond" w:hAnsi="Garamond"/>
          <w:sz w:val="24"/>
          <w:szCs w:val="24"/>
        </w:rPr>
        <w:t xml:space="preserve"> suggest</w:t>
      </w:r>
      <w:r w:rsidR="00682377">
        <w:rPr>
          <w:rFonts w:ascii="Garamond" w:hAnsi="Garamond"/>
          <w:sz w:val="24"/>
          <w:szCs w:val="24"/>
        </w:rPr>
        <w:t>s</w:t>
      </w:r>
      <w:r w:rsidR="0041754C">
        <w:rPr>
          <w:rFonts w:ascii="Garamond" w:hAnsi="Garamond"/>
          <w:sz w:val="24"/>
          <w:szCs w:val="24"/>
        </w:rPr>
        <w:t xml:space="preserve"> </w:t>
      </w:r>
      <w:r w:rsidR="00682377">
        <w:rPr>
          <w:rFonts w:ascii="Garamond" w:hAnsi="Garamond"/>
          <w:sz w:val="24"/>
          <w:szCs w:val="24"/>
        </w:rPr>
        <w:t>it</w:t>
      </w:r>
      <w:r w:rsidR="0041754C">
        <w:rPr>
          <w:rFonts w:ascii="Garamond" w:hAnsi="Garamond"/>
          <w:sz w:val="24"/>
          <w:szCs w:val="24"/>
        </w:rPr>
        <w:t xml:space="preserve"> is the moment she dies</w:t>
      </w:r>
      <w:r w:rsidR="00044B83">
        <w:rPr>
          <w:rFonts w:ascii="Garamond" w:hAnsi="Garamond"/>
          <w:sz w:val="24"/>
          <w:szCs w:val="24"/>
        </w:rPr>
        <w:t>, her struggle against the rope attached to the bed has ended</w:t>
      </w:r>
      <w:r w:rsidR="0041754C">
        <w:rPr>
          <w:rFonts w:ascii="Garamond" w:hAnsi="Garamond"/>
          <w:sz w:val="24"/>
          <w:szCs w:val="24"/>
        </w:rPr>
        <w:t>, and</w:t>
      </w:r>
      <w:r w:rsidR="00044B83">
        <w:rPr>
          <w:rFonts w:ascii="Garamond" w:hAnsi="Garamond"/>
          <w:sz w:val="24"/>
          <w:szCs w:val="24"/>
        </w:rPr>
        <w:t xml:space="preserve"> she has</w:t>
      </w:r>
      <w:r w:rsidR="0041754C">
        <w:rPr>
          <w:rFonts w:ascii="Garamond" w:hAnsi="Garamond"/>
          <w:sz w:val="24"/>
          <w:szCs w:val="24"/>
        </w:rPr>
        <w:t xml:space="preserve"> become something else – something outside the constrain</w:t>
      </w:r>
      <w:r w:rsidR="00EB6529">
        <w:rPr>
          <w:rFonts w:ascii="Garamond" w:hAnsi="Garamond"/>
          <w:sz w:val="24"/>
          <w:szCs w:val="24"/>
        </w:rPr>
        <w:t>t</w:t>
      </w:r>
      <w:r w:rsidR="0041754C">
        <w:rPr>
          <w:rFonts w:ascii="Garamond" w:hAnsi="Garamond"/>
          <w:sz w:val="24"/>
          <w:szCs w:val="24"/>
        </w:rPr>
        <w:t>s that she had found herself in.</w:t>
      </w:r>
      <w:r w:rsidR="0009526F">
        <w:rPr>
          <w:rFonts w:ascii="Garamond" w:hAnsi="Garamond"/>
          <w:sz w:val="24"/>
          <w:szCs w:val="24"/>
        </w:rPr>
        <w:t xml:space="preserve"> A ghost.</w:t>
      </w:r>
      <w:r w:rsidR="0041754C" w:rsidRPr="0041754C">
        <w:rPr>
          <w:rFonts w:ascii="Garamond" w:hAnsi="Garamond"/>
          <w:sz w:val="24"/>
          <w:szCs w:val="24"/>
        </w:rPr>
        <w:t xml:space="preserve"> </w:t>
      </w:r>
      <w:r w:rsidR="00B93CB8">
        <w:rPr>
          <w:rFonts w:ascii="Garamond" w:hAnsi="Garamond"/>
          <w:sz w:val="24"/>
          <w:szCs w:val="24"/>
        </w:rPr>
        <w:t>Sabina Dosani comes to the same conclusion and states: ‘She evokes a voice beyond the grave, the possibility that her narrator is a ghost … [reminding] us of the potential horror of postnatal psychosis, that it can leave children motherless, their fathers widowed, ever haunted’.</w:t>
      </w:r>
      <w:r w:rsidR="00D573EF">
        <w:rPr>
          <w:rStyle w:val="FootnoteReference"/>
          <w:rFonts w:ascii="Garamond" w:hAnsi="Garamond"/>
          <w:sz w:val="24"/>
          <w:szCs w:val="24"/>
        </w:rPr>
        <w:footnoteReference w:id="23"/>
      </w:r>
      <w:r w:rsidR="00B93CB8">
        <w:rPr>
          <w:rFonts w:ascii="Garamond" w:hAnsi="Garamond"/>
          <w:sz w:val="24"/>
          <w:szCs w:val="24"/>
        </w:rPr>
        <w:t xml:space="preserve"> It </w:t>
      </w:r>
      <w:r w:rsidR="00682377">
        <w:rPr>
          <w:rFonts w:ascii="Garamond" w:hAnsi="Garamond"/>
          <w:sz w:val="24"/>
          <w:szCs w:val="24"/>
        </w:rPr>
        <w:t>might</w:t>
      </w:r>
      <w:r w:rsidR="00B93CB8">
        <w:rPr>
          <w:rFonts w:ascii="Garamond" w:hAnsi="Garamond"/>
          <w:sz w:val="24"/>
          <w:szCs w:val="24"/>
        </w:rPr>
        <w:t xml:space="preserve"> be argued that</w:t>
      </w:r>
      <w:r w:rsidR="0009526F">
        <w:rPr>
          <w:rFonts w:ascii="Garamond" w:hAnsi="Garamond"/>
          <w:sz w:val="24"/>
          <w:szCs w:val="24"/>
        </w:rPr>
        <w:t xml:space="preserve"> this </w:t>
      </w:r>
      <w:r w:rsidR="00682377">
        <w:rPr>
          <w:rFonts w:ascii="Garamond" w:hAnsi="Garamond"/>
          <w:sz w:val="24"/>
          <w:szCs w:val="24"/>
        </w:rPr>
        <w:t>c</w:t>
      </w:r>
      <w:r w:rsidR="0009526F">
        <w:rPr>
          <w:rFonts w:ascii="Garamond" w:hAnsi="Garamond"/>
          <w:sz w:val="24"/>
          <w:szCs w:val="24"/>
        </w:rPr>
        <w:t xml:space="preserve">ould not be the narrative as </w:t>
      </w:r>
      <w:r w:rsidR="00682377">
        <w:rPr>
          <w:rFonts w:ascii="Garamond" w:hAnsi="Garamond"/>
          <w:sz w:val="24"/>
          <w:szCs w:val="24"/>
        </w:rPr>
        <w:t xml:space="preserve">the story </w:t>
      </w:r>
      <w:r w:rsidR="0009526F">
        <w:rPr>
          <w:rFonts w:ascii="Garamond" w:hAnsi="Garamond"/>
          <w:sz w:val="24"/>
          <w:szCs w:val="24"/>
        </w:rPr>
        <w:t>has been written as a diary – who is there then to write the last entry?</w:t>
      </w:r>
      <w:r w:rsidR="00B93CB8">
        <w:rPr>
          <w:rFonts w:ascii="Garamond" w:hAnsi="Garamond"/>
          <w:sz w:val="24"/>
          <w:szCs w:val="24"/>
        </w:rPr>
        <w:t xml:space="preserve"> </w:t>
      </w:r>
      <w:r w:rsidR="0009526F">
        <w:rPr>
          <w:rFonts w:ascii="Garamond" w:hAnsi="Garamond"/>
          <w:sz w:val="24"/>
          <w:szCs w:val="24"/>
        </w:rPr>
        <w:t>I suggest it</w:t>
      </w:r>
      <w:r w:rsidR="00B93CB8">
        <w:rPr>
          <w:rFonts w:ascii="Garamond" w:hAnsi="Garamond"/>
          <w:sz w:val="24"/>
          <w:szCs w:val="24"/>
        </w:rPr>
        <w:t xml:space="preserve"> was scribbled by the narrator</w:t>
      </w:r>
      <w:r w:rsidR="0009526F">
        <w:rPr>
          <w:rFonts w:ascii="Garamond" w:hAnsi="Garamond"/>
          <w:sz w:val="24"/>
          <w:szCs w:val="24"/>
        </w:rPr>
        <w:t>,</w:t>
      </w:r>
      <w:r w:rsidR="00B93CB8">
        <w:rPr>
          <w:rFonts w:ascii="Garamond" w:hAnsi="Garamond"/>
          <w:sz w:val="24"/>
          <w:szCs w:val="24"/>
        </w:rPr>
        <w:t xml:space="preserve"> as she</w:t>
      </w:r>
      <w:r w:rsidR="0009526F">
        <w:rPr>
          <w:rFonts w:ascii="Garamond" w:hAnsi="Garamond"/>
          <w:sz w:val="24"/>
          <w:szCs w:val="24"/>
        </w:rPr>
        <w:t xml:space="preserve"> slowly</w:t>
      </w:r>
      <w:r w:rsidR="00B93CB8">
        <w:rPr>
          <w:rFonts w:ascii="Garamond" w:hAnsi="Garamond"/>
          <w:sz w:val="24"/>
          <w:szCs w:val="24"/>
        </w:rPr>
        <w:t xml:space="preserve"> chokes off the side of the bed; half still in her body and half an out of body ghost. Her husband, as a representation of the stifling modernity, now a heap o</w:t>
      </w:r>
      <w:r w:rsidR="0009526F">
        <w:rPr>
          <w:rFonts w:ascii="Garamond" w:hAnsi="Garamond"/>
          <w:sz w:val="24"/>
          <w:szCs w:val="24"/>
        </w:rPr>
        <w:t>n</w:t>
      </w:r>
      <w:r w:rsidR="00B93CB8">
        <w:rPr>
          <w:rFonts w:ascii="Garamond" w:hAnsi="Garamond"/>
          <w:sz w:val="24"/>
          <w:szCs w:val="24"/>
        </w:rPr>
        <w:t xml:space="preserve"> the floor that this ghost can finally pass over. Perhaps by committing suicide, the narrator has freed herself from the limitation of the physical world she finds herself in. John McGowen touches on this idea while discussing a different way to read Joyce’s work through the scope of Oscar Wilde: ‘</w:t>
      </w:r>
      <w:r w:rsidR="00B93CB8" w:rsidRPr="00B16E05">
        <w:rPr>
          <w:rFonts w:ascii="Garamond" w:hAnsi="Garamond"/>
          <w:sz w:val="24"/>
          <w:szCs w:val="24"/>
        </w:rPr>
        <w:t>And we could even argue</w:t>
      </w:r>
      <w:r w:rsidR="00B93CB8">
        <w:rPr>
          <w:rFonts w:ascii="Garamond" w:hAnsi="Garamond"/>
          <w:sz w:val="24"/>
          <w:szCs w:val="24"/>
        </w:rPr>
        <w:t xml:space="preserve"> …</w:t>
      </w:r>
      <w:r w:rsidR="00B93CB8" w:rsidRPr="00B16E05">
        <w:rPr>
          <w:rFonts w:ascii="Garamond" w:hAnsi="Garamond"/>
          <w:sz w:val="24"/>
          <w:szCs w:val="24"/>
        </w:rPr>
        <w:t xml:space="preserve"> that only such soullessness affords true liberation, a complete</w:t>
      </w:r>
      <w:r w:rsidR="00B93CB8">
        <w:rPr>
          <w:rFonts w:ascii="Garamond" w:hAnsi="Garamond"/>
          <w:sz w:val="24"/>
          <w:szCs w:val="24"/>
        </w:rPr>
        <w:t xml:space="preserve"> </w:t>
      </w:r>
      <w:r w:rsidR="00B93CB8" w:rsidRPr="00B16E05">
        <w:rPr>
          <w:rFonts w:ascii="Garamond" w:hAnsi="Garamond"/>
          <w:sz w:val="24"/>
          <w:szCs w:val="24"/>
        </w:rPr>
        <w:t>escape from the limits and punishments (both external and internal) of</w:t>
      </w:r>
      <w:r w:rsidR="00B93CB8">
        <w:rPr>
          <w:rFonts w:ascii="Garamond" w:hAnsi="Garamond"/>
          <w:sz w:val="24"/>
          <w:szCs w:val="24"/>
        </w:rPr>
        <w:t xml:space="preserve"> </w:t>
      </w:r>
      <w:r w:rsidR="00B93CB8" w:rsidRPr="00B16E05">
        <w:rPr>
          <w:rFonts w:ascii="Garamond" w:hAnsi="Garamond"/>
          <w:sz w:val="24"/>
          <w:szCs w:val="24"/>
        </w:rPr>
        <w:t>traditional mor</w:t>
      </w:r>
      <w:r w:rsidR="00B93CB8">
        <w:rPr>
          <w:rFonts w:ascii="Garamond" w:hAnsi="Garamond"/>
          <w:sz w:val="24"/>
          <w:szCs w:val="24"/>
        </w:rPr>
        <w:t>ality.</w:t>
      </w:r>
      <w:r w:rsidR="00B93CB8" w:rsidRPr="00B95B1D">
        <w:rPr>
          <w:rFonts w:ascii="Garamond" w:hAnsi="Garamond"/>
          <w:sz w:val="24"/>
          <w:szCs w:val="24"/>
        </w:rPr>
        <w:t>’</w:t>
      </w:r>
      <w:r w:rsidR="00B95B1D">
        <w:rPr>
          <w:rStyle w:val="FootnoteReference"/>
          <w:rFonts w:ascii="Garamond" w:hAnsi="Garamond"/>
          <w:sz w:val="24"/>
          <w:szCs w:val="24"/>
        </w:rPr>
        <w:footnoteReference w:id="24"/>
      </w:r>
      <w:r w:rsidR="00B93CB8" w:rsidRPr="00B95B1D">
        <w:rPr>
          <w:rFonts w:ascii="Garamond" w:hAnsi="Garamond"/>
          <w:sz w:val="24"/>
          <w:szCs w:val="24"/>
        </w:rPr>
        <w:t xml:space="preserve"> Although</w:t>
      </w:r>
      <w:r w:rsidR="00B93CB8" w:rsidRPr="00494F85">
        <w:rPr>
          <w:rFonts w:ascii="Garamond" w:hAnsi="Garamond"/>
          <w:sz w:val="24"/>
          <w:szCs w:val="24"/>
        </w:rPr>
        <w:t xml:space="preserve"> it can be </w:t>
      </w:r>
      <w:r w:rsidR="004B79F3" w:rsidRPr="00494F85">
        <w:rPr>
          <w:rFonts w:ascii="Garamond" w:hAnsi="Garamond"/>
          <w:sz w:val="24"/>
          <w:szCs w:val="24"/>
        </w:rPr>
        <w:t>reasoned</w:t>
      </w:r>
      <w:r w:rsidR="00B93CB8" w:rsidRPr="00494F85">
        <w:rPr>
          <w:rFonts w:ascii="Garamond" w:hAnsi="Garamond"/>
          <w:sz w:val="24"/>
          <w:szCs w:val="24"/>
        </w:rPr>
        <w:t xml:space="preserve"> that </w:t>
      </w:r>
      <w:r w:rsidR="00B93CB8" w:rsidRPr="00494F85">
        <w:rPr>
          <w:rFonts w:ascii="Garamond" w:hAnsi="Garamond"/>
          <w:sz w:val="24"/>
          <w:szCs w:val="24"/>
        </w:rPr>
        <w:lastRenderedPageBreak/>
        <w:t xml:space="preserve">this idea can not be compared </w:t>
      </w:r>
      <w:r w:rsidR="00B93CB8">
        <w:rPr>
          <w:rFonts w:ascii="Garamond" w:hAnsi="Garamond"/>
          <w:sz w:val="24"/>
          <w:szCs w:val="24"/>
        </w:rPr>
        <w:t>to</w:t>
      </w:r>
      <w:r w:rsidR="00B93CB8" w:rsidRPr="00494F85">
        <w:rPr>
          <w:rFonts w:ascii="Garamond" w:hAnsi="Garamond"/>
          <w:sz w:val="24"/>
          <w:szCs w:val="24"/>
        </w:rPr>
        <w:t xml:space="preserve"> Gilman</w:t>
      </w:r>
      <w:r w:rsidR="00B93CB8">
        <w:rPr>
          <w:rFonts w:ascii="Garamond" w:hAnsi="Garamond"/>
          <w:sz w:val="24"/>
          <w:szCs w:val="24"/>
        </w:rPr>
        <w:t>’s text</w:t>
      </w:r>
      <w:r w:rsidR="00B93CB8" w:rsidRPr="00494F85">
        <w:rPr>
          <w:rFonts w:ascii="Garamond" w:hAnsi="Garamond"/>
          <w:sz w:val="24"/>
          <w:szCs w:val="24"/>
        </w:rPr>
        <w:t xml:space="preserve"> due to it </w:t>
      </w:r>
      <w:r w:rsidR="00B93CB8">
        <w:rPr>
          <w:rFonts w:ascii="Garamond" w:hAnsi="Garamond"/>
          <w:sz w:val="24"/>
          <w:szCs w:val="24"/>
        </w:rPr>
        <w:t xml:space="preserve">possibly </w:t>
      </w:r>
      <w:r w:rsidR="00B93CB8" w:rsidRPr="00494F85">
        <w:rPr>
          <w:rFonts w:ascii="Garamond" w:hAnsi="Garamond"/>
          <w:sz w:val="24"/>
          <w:szCs w:val="24"/>
        </w:rPr>
        <w:t>not being her own ideologies, it can also be maintained that</w:t>
      </w:r>
      <w:r w:rsidR="00B93CB8">
        <w:rPr>
          <w:rFonts w:ascii="Garamond" w:hAnsi="Garamond"/>
          <w:sz w:val="24"/>
          <w:szCs w:val="24"/>
        </w:rPr>
        <w:t xml:space="preserve"> this idea</w:t>
      </w:r>
      <w:r w:rsidR="00B93CB8" w:rsidRPr="00494F85">
        <w:rPr>
          <w:rFonts w:ascii="Garamond" w:hAnsi="Garamond"/>
          <w:sz w:val="24"/>
          <w:szCs w:val="24"/>
        </w:rPr>
        <w:t xml:space="preserve"> </w:t>
      </w:r>
      <w:r w:rsidR="00B93CB8" w:rsidRPr="001A6E63">
        <w:rPr>
          <w:rFonts w:ascii="Garamond" w:hAnsi="Garamond"/>
          <w:i/>
          <w:iCs/>
          <w:sz w:val="24"/>
          <w:szCs w:val="24"/>
        </w:rPr>
        <w:t>can</w:t>
      </w:r>
      <w:r w:rsidR="00B93CB8" w:rsidRPr="00494F85">
        <w:rPr>
          <w:rFonts w:ascii="Garamond" w:hAnsi="Garamond"/>
          <w:sz w:val="24"/>
          <w:szCs w:val="24"/>
        </w:rPr>
        <w:t xml:space="preserve"> be connected to the majority of modernist texts, and could very well fit nicely as a backdrop to the reading of ‘The Yellow Wallpaper’</w:t>
      </w:r>
      <w:r w:rsidR="00B93CB8">
        <w:rPr>
          <w:rFonts w:ascii="Garamond" w:hAnsi="Garamond"/>
          <w:sz w:val="24"/>
          <w:szCs w:val="24"/>
        </w:rPr>
        <w:t xml:space="preserve"> presented </w:t>
      </w:r>
      <w:r w:rsidR="00B93CB8" w:rsidRPr="00494F85">
        <w:rPr>
          <w:rFonts w:ascii="Garamond" w:hAnsi="Garamond"/>
          <w:sz w:val="24"/>
          <w:szCs w:val="24"/>
        </w:rPr>
        <w:t xml:space="preserve">above. </w:t>
      </w:r>
      <w:r w:rsidR="00B93CB8">
        <w:rPr>
          <w:rFonts w:ascii="Garamond" w:hAnsi="Garamond"/>
          <w:sz w:val="24"/>
          <w:szCs w:val="24"/>
        </w:rPr>
        <w:t xml:space="preserve">The idea that only by </w:t>
      </w:r>
      <w:r w:rsidR="003F0D85">
        <w:rPr>
          <w:rFonts w:ascii="Garamond" w:hAnsi="Garamond"/>
          <w:sz w:val="24"/>
          <w:szCs w:val="24"/>
        </w:rPr>
        <w:t>becoming inhuman,</w:t>
      </w:r>
      <w:r w:rsidR="00B93CB8">
        <w:rPr>
          <w:rFonts w:ascii="Garamond" w:hAnsi="Garamond"/>
          <w:sz w:val="24"/>
          <w:szCs w:val="24"/>
        </w:rPr>
        <w:t xml:space="preserve"> one can find freedom. </w:t>
      </w:r>
      <w:r w:rsidR="001F2FDA">
        <w:rPr>
          <w:rFonts w:ascii="Garamond" w:hAnsi="Garamond"/>
          <w:sz w:val="24"/>
          <w:szCs w:val="24"/>
        </w:rPr>
        <w:t>Although</w:t>
      </w:r>
      <w:r w:rsidR="0009526F">
        <w:rPr>
          <w:rFonts w:ascii="Garamond" w:hAnsi="Garamond"/>
          <w:sz w:val="24"/>
          <w:szCs w:val="24"/>
        </w:rPr>
        <w:t xml:space="preserve"> I am unsure t</w:t>
      </w:r>
      <w:r w:rsidR="001F2FDA">
        <w:rPr>
          <w:rFonts w:ascii="Garamond" w:hAnsi="Garamond"/>
          <w:sz w:val="24"/>
          <w:szCs w:val="24"/>
        </w:rPr>
        <w:t xml:space="preserve">his reading is exactly what Gilman was trying to express at the time of writing, I do believe it highlights the subjectivity of using this type of narrative form, and how symbolism becomes more apparent due to the form itself. </w:t>
      </w:r>
      <w:r w:rsidR="0009526F">
        <w:rPr>
          <w:rFonts w:ascii="Garamond" w:hAnsi="Garamond"/>
          <w:sz w:val="24"/>
          <w:szCs w:val="24"/>
        </w:rPr>
        <w:t xml:space="preserve">It emerges from the every-day traditional, and makes readers question the things they see or are told, thus creating a writerly text. </w:t>
      </w:r>
    </w:p>
    <w:p w14:paraId="78949DB9" w14:textId="2D67AF73" w:rsidR="001515CA" w:rsidRPr="00A74DC1" w:rsidRDefault="001515CA" w:rsidP="0008462B">
      <w:pPr>
        <w:spacing w:after="0" w:line="480" w:lineRule="auto"/>
        <w:ind w:firstLine="720"/>
        <w:rPr>
          <w:rFonts w:ascii="Garamond" w:hAnsi="Garamond"/>
          <w:sz w:val="24"/>
          <w:szCs w:val="24"/>
        </w:rPr>
      </w:pPr>
      <w:r w:rsidRPr="00A74DC1">
        <w:rPr>
          <w:rFonts w:ascii="Garamond" w:hAnsi="Garamond"/>
          <w:sz w:val="24"/>
          <w:szCs w:val="24"/>
        </w:rPr>
        <w:t>By fragmenting pieces of stories</w:t>
      </w:r>
      <w:r w:rsidR="003B3EBB">
        <w:rPr>
          <w:rFonts w:ascii="Garamond" w:hAnsi="Garamond"/>
          <w:sz w:val="24"/>
          <w:szCs w:val="24"/>
        </w:rPr>
        <w:t>,</w:t>
      </w:r>
      <w:r w:rsidRPr="00A74DC1">
        <w:rPr>
          <w:rFonts w:ascii="Garamond" w:hAnsi="Garamond"/>
          <w:sz w:val="24"/>
          <w:szCs w:val="24"/>
        </w:rPr>
        <w:t xml:space="preserve"> and not narrating in direct fashion, readers </w:t>
      </w:r>
      <w:r w:rsidR="00FB3F15" w:rsidRPr="00A74DC1">
        <w:rPr>
          <w:rFonts w:ascii="Garamond" w:hAnsi="Garamond"/>
          <w:sz w:val="24"/>
          <w:szCs w:val="24"/>
        </w:rPr>
        <w:t xml:space="preserve">are given power to interpret empty spaces that streams of consciousness leave. </w:t>
      </w:r>
      <w:r w:rsidR="0005775B" w:rsidRPr="00A74DC1">
        <w:rPr>
          <w:rFonts w:ascii="Garamond" w:hAnsi="Garamond"/>
          <w:sz w:val="24"/>
          <w:szCs w:val="24"/>
        </w:rPr>
        <w:t>In ‘The Love Song of J. Alfred Prufrock</w:t>
      </w:r>
      <w:r w:rsidR="003F0CB6">
        <w:rPr>
          <w:rFonts w:ascii="Garamond" w:hAnsi="Garamond"/>
          <w:sz w:val="24"/>
          <w:szCs w:val="24"/>
        </w:rPr>
        <w:t>’</w:t>
      </w:r>
      <w:r w:rsidR="0005775B" w:rsidRPr="00A74DC1">
        <w:rPr>
          <w:rFonts w:ascii="Garamond" w:hAnsi="Garamond"/>
          <w:sz w:val="24"/>
          <w:szCs w:val="24"/>
        </w:rPr>
        <w:t xml:space="preserve">, </w:t>
      </w:r>
      <w:r w:rsidR="00A74DC1" w:rsidRPr="00A74DC1">
        <w:rPr>
          <w:rFonts w:ascii="Garamond" w:hAnsi="Garamond"/>
          <w:sz w:val="24"/>
          <w:szCs w:val="24"/>
        </w:rPr>
        <w:t>T.S. Eliot</w:t>
      </w:r>
      <w:r w:rsidR="0005775B" w:rsidRPr="00A74DC1">
        <w:rPr>
          <w:rFonts w:ascii="Garamond" w:hAnsi="Garamond"/>
          <w:sz w:val="24"/>
          <w:szCs w:val="24"/>
        </w:rPr>
        <w:t xml:space="preserve"> consistently juxtaposes moments of serenity with </w:t>
      </w:r>
      <w:r w:rsidR="00A74DC1" w:rsidRPr="00A74DC1">
        <w:rPr>
          <w:rFonts w:ascii="Garamond" w:hAnsi="Garamond"/>
          <w:sz w:val="24"/>
          <w:szCs w:val="24"/>
        </w:rPr>
        <w:t>images</w:t>
      </w:r>
      <w:r w:rsidR="0005775B" w:rsidRPr="00A74DC1">
        <w:rPr>
          <w:rFonts w:ascii="Garamond" w:hAnsi="Garamond"/>
          <w:sz w:val="24"/>
          <w:szCs w:val="24"/>
        </w:rPr>
        <w:t xml:space="preserve"> of disillusionment. </w:t>
      </w:r>
      <w:r w:rsidR="00A74DC1">
        <w:rPr>
          <w:rFonts w:ascii="Garamond" w:hAnsi="Garamond"/>
          <w:sz w:val="24"/>
          <w:szCs w:val="24"/>
        </w:rPr>
        <w:t xml:space="preserve">The moments in between that </w:t>
      </w:r>
      <w:r w:rsidR="003B3EBB">
        <w:rPr>
          <w:rFonts w:ascii="Garamond" w:hAnsi="Garamond"/>
          <w:sz w:val="24"/>
          <w:szCs w:val="24"/>
        </w:rPr>
        <w:t>bring</w:t>
      </w:r>
      <w:r w:rsidR="00A74DC1">
        <w:rPr>
          <w:rFonts w:ascii="Garamond" w:hAnsi="Garamond"/>
          <w:sz w:val="24"/>
          <w:szCs w:val="24"/>
        </w:rPr>
        <w:t xml:space="preserve"> these two opposites together have been left out, leaving the reader to figure out what has created this chaos through the context of the entirety of the poem put together. </w:t>
      </w:r>
      <w:r w:rsidR="009849F0">
        <w:rPr>
          <w:rFonts w:ascii="Garamond" w:hAnsi="Garamond"/>
          <w:sz w:val="24"/>
          <w:szCs w:val="24"/>
        </w:rPr>
        <w:t>The poem begins with a</w:t>
      </w:r>
      <w:r w:rsidR="001352AD">
        <w:rPr>
          <w:rFonts w:ascii="Garamond" w:hAnsi="Garamond"/>
          <w:sz w:val="24"/>
          <w:szCs w:val="24"/>
        </w:rPr>
        <w:t>n</w:t>
      </w:r>
      <w:r w:rsidR="009849F0">
        <w:rPr>
          <w:rFonts w:ascii="Garamond" w:hAnsi="Garamond"/>
          <w:sz w:val="24"/>
          <w:szCs w:val="24"/>
        </w:rPr>
        <w:t xml:space="preserve"> epigraph from </w:t>
      </w:r>
      <w:r w:rsidR="009849F0" w:rsidRPr="009849F0">
        <w:rPr>
          <w:rFonts w:ascii="Garamond" w:hAnsi="Garamond"/>
          <w:sz w:val="24"/>
          <w:szCs w:val="24"/>
        </w:rPr>
        <w:t>Dante's Purgatorio</w:t>
      </w:r>
      <w:r w:rsidR="009849F0">
        <w:rPr>
          <w:rFonts w:ascii="Garamond" w:hAnsi="Garamond"/>
          <w:sz w:val="24"/>
          <w:szCs w:val="24"/>
        </w:rPr>
        <w:t xml:space="preserve"> in its original language, stirring frustration in readers </w:t>
      </w:r>
      <w:r w:rsidR="001352AD">
        <w:rPr>
          <w:rFonts w:ascii="Garamond" w:hAnsi="Garamond"/>
          <w:sz w:val="24"/>
          <w:szCs w:val="24"/>
        </w:rPr>
        <w:t xml:space="preserve">from the beginning </w:t>
      </w:r>
      <w:r w:rsidR="009849F0">
        <w:rPr>
          <w:rFonts w:ascii="Garamond" w:hAnsi="Garamond"/>
          <w:sz w:val="24"/>
          <w:szCs w:val="24"/>
        </w:rPr>
        <w:t xml:space="preserve">who may not know the language. </w:t>
      </w:r>
      <w:r w:rsidR="00717C50">
        <w:rPr>
          <w:rFonts w:ascii="Garamond" w:hAnsi="Garamond"/>
          <w:sz w:val="24"/>
          <w:szCs w:val="24"/>
        </w:rPr>
        <w:t xml:space="preserve">This creates an expectation in the reader that the poem will be one of </w:t>
      </w:r>
      <w:r w:rsidR="00843743">
        <w:rPr>
          <w:rFonts w:ascii="Garamond" w:hAnsi="Garamond"/>
          <w:sz w:val="24"/>
          <w:szCs w:val="24"/>
        </w:rPr>
        <w:t>disjointed</w:t>
      </w:r>
      <w:r w:rsidR="00717C50">
        <w:rPr>
          <w:rFonts w:ascii="Garamond" w:hAnsi="Garamond"/>
          <w:sz w:val="24"/>
          <w:szCs w:val="24"/>
        </w:rPr>
        <w:t xml:space="preserve"> thoughts or moments. </w:t>
      </w:r>
      <w:r w:rsidR="009849F0">
        <w:rPr>
          <w:rFonts w:ascii="Garamond" w:hAnsi="Garamond"/>
          <w:sz w:val="24"/>
          <w:szCs w:val="24"/>
        </w:rPr>
        <w:t>Then, almost</w:t>
      </w:r>
      <w:r w:rsidR="00462854">
        <w:rPr>
          <w:rFonts w:ascii="Garamond" w:hAnsi="Garamond"/>
          <w:sz w:val="24"/>
          <w:szCs w:val="24"/>
        </w:rPr>
        <w:t xml:space="preserve"> immediately</w:t>
      </w:r>
      <w:r w:rsidR="006A72B6">
        <w:rPr>
          <w:rFonts w:ascii="Garamond" w:hAnsi="Garamond"/>
          <w:sz w:val="24"/>
          <w:szCs w:val="24"/>
        </w:rPr>
        <w:t>,</w:t>
      </w:r>
      <w:r w:rsidR="009849F0">
        <w:rPr>
          <w:rFonts w:ascii="Garamond" w:hAnsi="Garamond"/>
          <w:sz w:val="24"/>
          <w:szCs w:val="24"/>
        </w:rPr>
        <w:t xml:space="preserve"> one notices the struggling nature of the poem</w:t>
      </w:r>
      <w:r w:rsidR="00462854">
        <w:rPr>
          <w:rFonts w:ascii="Garamond" w:hAnsi="Garamond"/>
          <w:sz w:val="24"/>
          <w:szCs w:val="24"/>
        </w:rPr>
        <w:t>: ‘When the evening is spread out against the sky | Like a patient etherized on the table’.</w:t>
      </w:r>
      <w:r w:rsidR="001F23E0">
        <w:rPr>
          <w:rStyle w:val="FootnoteReference"/>
          <w:rFonts w:ascii="Garamond" w:hAnsi="Garamond"/>
          <w:sz w:val="24"/>
          <w:szCs w:val="24"/>
        </w:rPr>
        <w:footnoteReference w:id="25"/>
      </w:r>
      <w:r w:rsidR="00462854">
        <w:rPr>
          <w:rFonts w:ascii="Garamond" w:hAnsi="Garamond"/>
          <w:sz w:val="24"/>
          <w:szCs w:val="24"/>
        </w:rPr>
        <w:t xml:space="preserve"> Furthermore</w:t>
      </w:r>
      <w:r w:rsidR="001352AD">
        <w:rPr>
          <w:rFonts w:ascii="Garamond" w:hAnsi="Garamond"/>
          <w:sz w:val="24"/>
          <w:szCs w:val="24"/>
        </w:rPr>
        <w:t>,</w:t>
      </w:r>
      <w:r w:rsidR="00462854">
        <w:rPr>
          <w:rFonts w:ascii="Garamond" w:hAnsi="Garamond"/>
          <w:sz w:val="24"/>
          <w:szCs w:val="24"/>
        </w:rPr>
        <w:t xml:space="preserve"> a few lines down: ‘Streets that follow like a tedious argument | Of insidious intent’.</w:t>
      </w:r>
      <w:r w:rsidR="001F23E0">
        <w:rPr>
          <w:rStyle w:val="FootnoteReference"/>
          <w:rFonts w:ascii="Garamond" w:hAnsi="Garamond"/>
          <w:sz w:val="24"/>
          <w:szCs w:val="24"/>
        </w:rPr>
        <w:footnoteReference w:id="26"/>
      </w:r>
      <w:r w:rsidR="002A0781">
        <w:rPr>
          <w:rFonts w:ascii="Garamond" w:hAnsi="Garamond"/>
          <w:sz w:val="24"/>
          <w:szCs w:val="24"/>
        </w:rPr>
        <w:t xml:space="preserve"> </w:t>
      </w:r>
      <w:r w:rsidR="005B0843">
        <w:rPr>
          <w:rFonts w:ascii="Garamond" w:hAnsi="Garamond"/>
          <w:sz w:val="24"/>
          <w:szCs w:val="24"/>
        </w:rPr>
        <w:t>This ‘patient etherized on the table’ and the argument of ‘insidious intent’ make the reader realize that although this is a ‘love song’, it is not set in happy terms</w:t>
      </w:r>
      <w:r w:rsidR="005B0843">
        <w:rPr>
          <w:rFonts w:ascii="Garamond" w:hAnsi="Garamond"/>
          <w:sz w:val="24"/>
          <w:szCs w:val="24"/>
        </w:rPr>
        <w:t xml:space="preserve">. </w:t>
      </w:r>
      <w:r w:rsidR="009849F0">
        <w:rPr>
          <w:rFonts w:ascii="Garamond" w:hAnsi="Garamond"/>
          <w:sz w:val="24"/>
          <w:szCs w:val="24"/>
        </w:rPr>
        <w:t xml:space="preserve">From the beginning of the poem readers </w:t>
      </w:r>
      <w:r w:rsidR="001352AD">
        <w:rPr>
          <w:rFonts w:ascii="Garamond" w:hAnsi="Garamond"/>
          <w:sz w:val="24"/>
          <w:szCs w:val="24"/>
        </w:rPr>
        <w:t>are given reason to read between the lines</w:t>
      </w:r>
      <w:r w:rsidR="009849F0">
        <w:rPr>
          <w:rFonts w:ascii="Garamond" w:hAnsi="Garamond"/>
          <w:sz w:val="24"/>
          <w:szCs w:val="24"/>
        </w:rPr>
        <w:t>.</w:t>
      </w:r>
      <w:r w:rsidR="001352AD">
        <w:rPr>
          <w:rFonts w:ascii="Garamond" w:hAnsi="Garamond"/>
          <w:sz w:val="24"/>
          <w:szCs w:val="24"/>
        </w:rPr>
        <w:t xml:space="preserve"> Had this not been </w:t>
      </w:r>
      <w:r w:rsidR="001352AD" w:rsidRPr="0008462B">
        <w:rPr>
          <w:rFonts w:ascii="Garamond" w:hAnsi="Garamond"/>
          <w:sz w:val="24"/>
          <w:szCs w:val="24"/>
        </w:rPr>
        <w:t xml:space="preserve">written in a stream of consciousness, readers would have little reason to wonder </w:t>
      </w:r>
      <w:r w:rsidR="001352AD" w:rsidRPr="0008462B">
        <w:rPr>
          <w:rFonts w:ascii="Garamond" w:hAnsi="Garamond"/>
          <w:sz w:val="24"/>
          <w:szCs w:val="24"/>
        </w:rPr>
        <w:lastRenderedPageBreak/>
        <w:t xml:space="preserve">what the significance is of the </w:t>
      </w:r>
      <w:r w:rsidR="00D254CC" w:rsidRPr="0008462B">
        <w:rPr>
          <w:rFonts w:ascii="Garamond" w:hAnsi="Garamond"/>
          <w:sz w:val="24"/>
          <w:szCs w:val="24"/>
        </w:rPr>
        <w:t>narrator’s</w:t>
      </w:r>
      <w:r w:rsidR="001352AD" w:rsidRPr="0008462B">
        <w:rPr>
          <w:rFonts w:ascii="Garamond" w:hAnsi="Garamond"/>
          <w:sz w:val="24"/>
          <w:szCs w:val="24"/>
        </w:rPr>
        <w:t xml:space="preserve"> choice of juxtaposition</w:t>
      </w:r>
      <w:r w:rsidR="00D254CC" w:rsidRPr="0008462B">
        <w:rPr>
          <w:rFonts w:ascii="Garamond" w:hAnsi="Garamond"/>
          <w:sz w:val="24"/>
          <w:szCs w:val="24"/>
        </w:rPr>
        <w:t xml:space="preserve"> as </w:t>
      </w:r>
      <w:r w:rsidR="006A72B6">
        <w:rPr>
          <w:rFonts w:ascii="Garamond" w:hAnsi="Garamond"/>
          <w:sz w:val="24"/>
          <w:szCs w:val="24"/>
        </w:rPr>
        <w:t>sentiment would not be the prime focus of the narrative</w:t>
      </w:r>
      <w:r w:rsidR="001352AD" w:rsidRPr="0008462B">
        <w:rPr>
          <w:rFonts w:ascii="Garamond" w:hAnsi="Garamond"/>
          <w:sz w:val="24"/>
          <w:szCs w:val="24"/>
        </w:rPr>
        <w:t>.</w:t>
      </w:r>
      <w:r w:rsidR="00717C50" w:rsidRPr="0008462B">
        <w:rPr>
          <w:rFonts w:ascii="Garamond" w:hAnsi="Garamond"/>
          <w:sz w:val="24"/>
          <w:szCs w:val="24"/>
        </w:rPr>
        <w:t xml:space="preserve"> Not only this, but similarly to the previous paragraph on ‘The Yellow Wallpaper’, it is in the mind of a character</w:t>
      </w:r>
      <w:r w:rsidR="00034B69">
        <w:rPr>
          <w:rFonts w:ascii="Garamond" w:hAnsi="Garamond"/>
          <w:sz w:val="24"/>
          <w:szCs w:val="24"/>
        </w:rPr>
        <w:t>,</w:t>
      </w:r>
      <w:r w:rsidR="00717C50" w:rsidRPr="0008462B">
        <w:rPr>
          <w:rFonts w:ascii="Garamond" w:hAnsi="Garamond"/>
          <w:sz w:val="24"/>
          <w:szCs w:val="24"/>
        </w:rPr>
        <w:t xml:space="preserve"> </w:t>
      </w:r>
      <w:r w:rsidR="00034B69">
        <w:rPr>
          <w:rFonts w:ascii="Garamond" w:hAnsi="Garamond"/>
          <w:sz w:val="24"/>
          <w:szCs w:val="24"/>
        </w:rPr>
        <w:t>giving</w:t>
      </w:r>
      <w:r w:rsidR="00717C50" w:rsidRPr="0008462B">
        <w:rPr>
          <w:rFonts w:ascii="Garamond" w:hAnsi="Garamond"/>
          <w:sz w:val="24"/>
          <w:szCs w:val="24"/>
        </w:rPr>
        <w:t xml:space="preserve"> even more power to the reader to interpret the information they are being told</w:t>
      </w:r>
      <w:r w:rsidR="00034B69">
        <w:rPr>
          <w:rFonts w:ascii="Garamond" w:hAnsi="Garamond"/>
          <w:sz w:val="24"/>
          <w:szCs w:val="24"/>
        </w:rPr>
        <w:t>; again,</w:t>
      </w:r>
      <w:r w:rsidR="0008462B" w:rsidRPr="0008462B">
        <w:rPr>
          <w:rFonts w:ascii="Garamond" w:hAnsi="Garamond"/>
          <w:sz w:val="24"/>
          <w:szCs w:val="24"/>
        </w:rPr>
        <w:t xml:space="preserve"> subjectivity of a first person narrator means </w:t>
      </w:r>
      <w:r w:rsidR="005B0843">
        <w:rPr>
          <w:rFonts w:ascii="Garamond" w:hAnsi="Garamond"/>
          <w:sz w:val="24"/>
          <w:szCs w:val="24"/>
        </w:rPr>
        <w:t xml:space="preserve">readers miss out on other perspectives. </w:t>
      </w:r>
      <w:r w:rsidR="0008462B" w:rsidRPr="0008462B">
        <w:rPr>
          <w:rFonts w:ascii="Garamond" w:hAnsi="Garamond"/>
          <w:sz w:val="24"/>
          <w:szCs w:val="24"/>
        </w:rPr>
        <w:t>Then, s</w:t>
      </w:r>
      <w:r w:rsidR="009849F0" w:rsidRPr="0008462B">
        <w:rPr>
          <w:rFonts w:ascii="Garamond" w:hAnsi="Garamond"/>
          <w:sz w:val="24"/>
          <w:szCs w:val="24"/>
        </w:rPr>
        <w:t>uddenly, the stream of consciousness shifts to a ‘room [where] the women come and go | talking of Michelangelo’</w:t>
      </w:r>
      <w:r w:rsidR="0008462B" w:rsidRPr="0008462B">
        <w:rPr>
          <w:rFonts w:ascii="Garamond" w:hAnsi="Garamond"/>
          <w:sz w:val="24"/>
          <w:szCs w:val="24"/>
        </w:rPr>
        <w:t>.</w:t>
      </w:r>
      <w:r w:rsidR="004326CC">
        <w:rPr>
          <w:rStyle w:val="FootnoteReference"/>
          <w:rFonts w:ascii="Garamond" w:hAnsi="Garamond"/>
          <w:sz w:val="24"/>
          <w:szCs w:val="24"/>
        </w:rPr>
        <w:footnoteReference w:id="27"/>
      </w:r>
      <w:r w:rsidR="0008462B" w:rsidRPr="0008462B">
        <w:rPr>
          <w:rFonts w:ascii="Garamond" w:hAnsi="Garamond"/>
          <w:sz w:val="24"/>
          <w:szCs w:val="24"/>
        </w:rPr>
        <w:t xml:space="preserve"> The fact that this line is repeated twice in the narrator’s stream of consciousness at different points in the poem, illustrates the importance of the moments in between. One can find that between these two moments the narrator’s mind is taken with thoughts of yellow fog and smoke</w:t>
      </w:r>
      <w:r w:rsidR="00B94267">
        <w:rPr>
          <w:rFonts w:ascii="Garamond" w:hAnsi="Garamond"/>
          <w:sz w:val="24"/>
          <w:szCs w:val="24"/>
        </w:rPr>
        <w:t>.</w:t>
      </w:r>
      <w:r w:rsidR="004326CC">
        <w:rPr>
          <w:rStyle w:val="FootnoteReference"/>
          <w:rFonts w:ascii="Garamond" w:hAnsi="Garamond"/>
          <w:sz w:val="24"/>
          <w:szCs w:val="24"/>
        </w:rPr>
        <w:footnoteReference w:id="28"/>
      </w:r>
      <w:r w:rsidR="0008462B" w:rsidRPr="0008462B">
        <w:rPr>
          <w:rFonts w:ascii="Garamond" w:hAnsi="Garamond"/>
          <w:sz w:val="24"/>
          <w:szCs w:val="24"/>
        </w:rPr>
        <w:t xml:space="preserve"> </w:t>
      </w:r>
      <w:r w:rsidR="0008462B">
        <w:rPr>
          <w:rFonts w:ascii="Garamond" w:hAnsi="Garamond"/>
          <w:sz w:val="24"/>
          <w:szCs w:val="24"/>
        </w:rPr>
        <w:t>The fragmentation of the banal conversations that the narrator is hearing encompasses these thoughts of encroaching fog and smoke; the narrator may be questioning the nature of humans and how they creep into every crack of the world as ‘yellow fog’ and smoke do. This connection of the fog to humans is highlighted by the line: ‘</w:t>
      </w:r>
      <w:r w:rsidR="0008462B" w:rsidRPr="0008462B">
        <w:rPr>
          <w:rFonts w:ascii="Garamond" w:hAnsi="Garamond"/>
          <w:sz w:val="24"/>
          <w:szCs w:val="24"/>
        </w:rPr>
        <w:t>And seeing that it was a soft October night,</w:t>
      </w:r>
      <w:r w:rsidR="0008462B">
        <w:rPr>
          <w:rFonts w:ascii="Garamond" w:hAnsi="Garamond"/>
          <w:sz w:val="24"/>
          <w:szCs w:val="24"/>
        </w:rPr>
        <w:t xml:space="preserve"> | </w:t>
      </w:r>
      <w:r w:rsidR="0008462B" w:rsidRPr="0008462B">
        <w:rPr>
          <w:rFonts w:ascii="Garamond" w:hAnsi="Garamond"/>
          <w:sz w:val="24"/>
          <w:szCs w:val="24"/>
        </w:rPr>
        <w:t>Curled once about the house, and fell asleep</w:t>
      </w:r>
      <w:r w:rsidR="0008462B">
        <w:rPr>
          <w:rFonts w:ascii="Garamond" w:hAnsi="Garamond"/>
          <w:sz w:val="24"/>
          <w:szCs w:val="24"/>
        </w:rPr>
        <w:t>’.</w:t>
      </w:r>
      <w:r w:rsidR="004326CC">
        <w:rPr>
          <w:rStyle w:val="FootnoteReference"/>
          <w:rFonts w:ascii="Garamond" w:hAnsi="Garamond"/>
          <w:sz w:val="24"/>
          <w:szCs w:val="24"/>
        </w:rPr>
        <w:footnoteReference w:id="29"/>
      </w:r>
      <w:r w:rsidR="0008462B">
        <w:rPr>
          <w:rFonts w:ascii="Garamond" w:hAnsi="Garamond"/>
          <w:sz w:val="24"/>
          <w:szCs w:val="24"/>
        </w:rPr>
        <w:t xml:space="preserve"> These lines are supposedly speaking about the fog or smoke, but they sound more like a man coming home late from work, curling up in his bed exhausted, and falling asleep. </w:t>
      </w:r>
      <w:r w:rsidR="00496408">
        <w:rPr>
          <w:rFonts w:ascii="Garamond" w:hAnsi="Garamond"/>
          <w:sz w:val="24"/>
          <w:szCs w:val="24"/>
        </w:rPr>
        <w:t>This yellow fog</w:t>
      </w:r>
      <w:r w:rsidR="0008462B">
        <w:rPr>
          <w:rFonts w:ascii="Garamond" w:hAnsi="Garamond"/>
          <w:sz w:val="24"/>
          <w:szCs w:val="24"/>
        </w:rPr>
        <w:t xml:space="preserve"> also</w:t>
      </w:r>
      <w:r w:rsidR="00496408">
        <w:rPr>
          <w:rFonts w:ascii="Garamond" w:hAnsi="Garamond"/>
          <w:sz w:val="24"/>
          <w:szCs w:val="24"/>
        </w:rPr>
        <w:t xml:space="preserve"> </w:t>
      </w:r>
      <w:r w:rsidR="00CE2B76">
        <w:rPr>
          <w:rFonts w:ascii="Garamond" w:hAnsi="Garamond"/>
          <w:sz w:val="24"/>
          <w:szCs w:val="24"/>
        </w:rPr>
        <w:t xml:space="preserve">appears to </w:t>
      </w:r>
      <w:r w:rsidR="00496408">
        <w:rPr>
          <w:rFonts w:ascii="Garamond" w:hAnsi="Garamond"/>
          <w:sz w:val="24"/>
          <w:szCs w:val="24"/>
        </w:rPr>
        <w:t xml:space="preserve">act as </w:t>
      </w:r>
      <w:r w:rsidR="009737F6">
        <w:rPr>
          <w:rFonts w:ascii="Garamond" w:hAnsi="Garamond"/>
          <w:sz w:val="24"/>
          <w:szCs w:val="24"/>
        </w:rPr>
        <w:t xml:space="preserve">an anchor </w:t>
      </w:r>
      <w:r w:rsidR="00CE2B76">
        <w:rPr>
          <w:rFonts w:ascii="Garamond" w:hAnsi="Garamond"/>
          <w:sz w:val="24"/>
          <w:szCs w:val="24"/>
        </w:rPr>
        <w:t>between the thoughts of the narrator in this moment and the words he wonders he should say in a moment between him and another</w:t>
      </w:r>
      <w:r w:rsidR="00B53EB0">
        <w:rPr>
          <w:rFonts w:ascii="Garamond" w:hAnsi="Garamond"/>
          <w:sz w:val="24"/>
          <w:szCs w:val="24"/>
        </w:rPr>
        <w:t xml:space="preserve"> later on</w:t>
      </w:r>
      <w:r w:rsidR="005204FB">
        <w:rPr>
          <w:rFonts w:ascii="Garamond" w:hAnsi="Garamond"/>
          <w:sz w:val="24"/>
          <w:szCs w:val="24"/>
        </w:rPr>
        <w:t>.</w:t>
      </w:r>
      <w:r w:rsidR="005204FB">
        <w:rPr>
          <w:rStyle w:val="FootnoteReference"/>
          <w:rFonts w:ascii="Garamond" w:hAnsi="Garamond"/>
          <w:sz w:val="24"/>
          <w:szCs w:val="24"/>
        </w:rPr>
        <w:footnoteReference w:id="30"/>
      </w:r>
      <w:r w:rsidR="005204FB">
        <w:rPr>
          <w:rFonts w:ascii="Garamond" w:hAnsi="Garamond"/>
          <w:sz w:val="24"/>
          <w:szCs w:val="24"/>
        </w:rPr>
        <w:t xml:space="preserve"> </w:t>
      </w:r>
      <w:r w:rsidR="00CE2B76">
        <w:rPr>
          <w:rFonts w:ascii="Garamond" w:hAnsi="Garamond"/>
          <w:sz w:val="24"/>
          <w:szCs w:val="24"/>
        </w:rPr>
        <w:t>By keeping similar visuals readers can be made aware that he is still in the same area, even though his stream of consciousness i</w:t>
      </w:r>
      <w:r w:rsidR="00EC7BEC">
        <w:rPr>
          <w:rFonts w:ascii="Garamond" w:hAnsi="Garamond"/>
          <w:sz w:val="24"/>
          <w:szCs w:val="24"/>
        </w:rPr>
        <w:t>s all over the place</w:t>
      </w:r>
      <w:r w:rsidR="0024411F">
        <w:rPr>
          <w:rFonts w:ascii="Garamond" w:hAnsi="Garamond"/>
          <w:sz w:val="24"/>
          <w:szCs w:val="24"/>
        </w:rPr>
        <w:t>.</w:t>
      </w:r>
      <w:r w:rsidR="0008462B">
        <w:rPr>
          <w:rFonts w:ascii="Garamond" w:hAnsi="Garamond"/>
          <w:sz w:val="24"/>
          <w:szCs w:val="24"/>
        </w:rPr>
        <w:t xml:space="preserve"> Again, fragmentation of putting similar images in different parts of the poem somehow binds it together, and the parts in between this binding become more visible to readers</w:t>
      </w:r>
      <w:r w:rsidR="00995A72">
        <w:rPr>
          <w:rFonts w:ascii="Garamond" w:hAnsi="Garamond"/>
          <w:sz w:val="24"/>
          <w:szCs w:val="24"/>
        </w:rPr>
        <w:t>.</w:t>
      </w:r>
      <w:r w:rsidR="0024411F">
        <w:rPr>
          <w:rFonts w:ascii="Garamond" w:hAnsi="Garamond"/>
          <w:sz w:val="24"/>
          <w:szCs w:val="24"/>
        </w:rPr>
        <w:t xml:space="preserve"> </w:t>
      </w:r>
      <w:r w:rsidR="00995A72">
        <w:rPr>
          <w:rFonts w:ascii="Garamond" w:hAnsi="Garamond"/>
          <w:sz w:val="24"/>
          <w:szCs w:val="24"/>
        </w:rPr>
        <w:t xml:space="preserve">This creates moments, or </w:t>
      </w:r>
      <w:r w:rsidR="00757398">
        <w:rPr>
          <w:rFonts w:ascii="Garamond" w:hAnsi="Garamond"/>
          <w:sz w:val="24"/>
          <w:szCs w:val="24"/>
        </w:rPr>
        <w:t>‘</w:t>
      </w:r>
      <w:r w:rsidR="00995A72">
        <w:rPr>
          <w:rFonts w:ascii="Garamond" w:hAnsi="Garamond"/>
          <w:sz w:val="24"/>
          <w:szCs w:val="24"/>
        </w:rPr>
        <w:t>surfaces</w:t>
      </w:r>
      <w:r w:rsidR="00757398">
        <w:rPr>
          <w:rFonts w:ascii="Garamond" w:hAnsi="Garamond"/>
          <w:sz w:val="24"/>
          <w:szCs w:val="24"/>
        </w:rPr>
        <w:t>’</w:t>
      </w:r>
      <w:r w:rsidR="00995A72">
        <w:rPr>
          <w:rFonts w:ascii="Garamond" w:hAnsi="Garamond"/>
          <w:sz w:val="24"/>
          <w:szCs w:val="24"/>
        </w:rPr>
        <w:t xml:space="preserve">, that readers can latch onto when trying to make sense of a narrative. </w:t>
      </w:r>
      <w:r w:rsidR="00CF0C8E">
        <w:rPr>
          <w:rFonts w:ascii="Garamond" w:hAnsi="Garamond"/>
          <w:sz w:val="24"/>
          <w:szCs w:val="24"/>
        </w:rPr>
        <w:t xml:space="preserve">While </w:t>
      </w:r>
      <w:r w:rsidR="00CF0C8E">
        <w:rPr>
          <w:rFonts w:ascii="Garamond" w:hAnsi="Garamond"/>
          <w:sz w:val="24"/>
          <w:szCs w:val="24"/>
        </w:rPr>
        <w:lastRenderedPageBreak/>
        <w:t xml:space="preserve">discussing </w:t>
      </w:r>
      <w:r w:rsidR="00757398">
        <w:rPr>
          <w:rFonts w:ascii="Garamond" w:hAnsi="Garamond"/>
          <w:sz w:val="24"/>
          <w:szCs w:val="24"/>
        </w:rPr>
        <w:t>‘</w:t>
      </w:r>
      <w:r w:rsidR="00CF0C8E">
        <w:rPr>
          <w:rFonts w:ascii="Garamond" w:hAnsi="Garamond"/>
          <w:sz w:val="24"/>
          <w:szCs w:val="24"/>
        </w:rPr>
        <w:t>surfaces</w:t>
      </w:r>
      <w:r w:rsidR="00757398">
        <w:rPr>
          <w:rFonts w:ascii="Garamond" w:hAnsi="Garamond"/>
          <w:sz w:val="24"/>
          <w:szCs w:val="24"/>
        </w:rPr>
        <w:t>’</w:t>
      </w:r>
      <w:r w:rsidR="00CF0C8E">
        <w:rPr>
          <w:rFonts w:ascii="Garamond" w:hAnsi="Garamond"/>
          <w:sz w:val="24"/>
          <w:szCs w:val="24"/>
        </w:rPr>
        <w:t xml:space="preserve"> in literary Modernism, Adams states: ‘</w:t>
      </w:r>
      <w:r w:rsidR="00CF0C8E" w:rsidRPr="00CF0C8E">
        <w:rPr>
          <w:rFonts w:ascii="Garamond" w:hAnsi="Garamond"/>
          <w:sz w:val="24"/>
          <w:szCs w:val="24"/>
        </w:rPr>
        <w:t>Still more frequent is the use of unreliable (absurd or contradictory) and</w:t>
      </w:r>
      <w:r w:rsidR="00CF0C8E">
        <w:rPr>
          <w:rFonts w:ascii="Garamond" w:hAnsi="Garamond"/>
          <w:sz w:val="24"/>
          <w:szCs w:val="24"/>
        </w:rPr>
        <w:t xml:space="preserve"> u</w:t>
      </w:r>
      <w:r w:rsidR="00CF0C8E" w:rsidRPr="00CF0C8E">
        <w:rPr>
          <w:rFonts w:ascii="Garamond" w:hAnsi="Garamond"/>
          <w:sz w:val="24"/>
          <w:szCs w:val="24"/>
        </w:rPr>
        <w:t>nsettling narrators, from whose faltering indications the reader must construct whatever consecutive and coherent shape he can</w:t>
      </w:r>
      <w:r w:rsidR="00CF0C8E">
        <w:rPr>
          <w:rFonts w:ascii="Garamond" w:hAnsi="Garamond"/>
          <w:sz w:val="24"/>
          <w:szCs w:val="24"/>
        </w:rPr>
        <w:t>’</w:t>
      </w:r>
      <w:r w:rsidR="0006503F">
        <w:rPr>
          <w:rFonts w:ascii="Garamond" w:hAnsi="Garamond"/>
          <w:sz w:val="24"/>
          <w:szCs w:val="24"/>
        </w:rPr>
        <w:t>.</w:t>
      </w:r>
      <w:r w:rsidR="0006503F">
        <w:rPr>
          <w:rStyle w:val="FootnoteReference"/>
          <w:rFonts w:ascii="Garamond" w:hAnsi="Garamond"/>
          <w:sz w:val="24"/>
          <w:szCs w:val="24"/>
        </w:rPr>
        <w:footnoteReference w:id="31"/>
      </w:r>
      <w:r w:rsidR="0006503F">
        <w:rPr>
          <w:rFonts w:ascii="Garamond" w:hAnsi="Garamond"/>
          <w:sz w:val="24"/>
          <w:szCs w:val="24"/>
        </w:rPr>
        <w:t xml:space="preserve"> </w:t>
      </w:r>
      <w:r w:rsidR="0050267F">
        <w:rPr>
          <w:rFonts w:ascii="Garamond" w:hAnsi="Garamond"/>
          <w:sz w:val="24"/>
          <w:szCs w:val="24"/>
        </w:rPr>
        <w:t>Consequently, b</w:t>
      </w:r>
      <w:r w:rsidR="00CE2B76">
        <w:rPr>
          <w:rFonts w:ascii="Garamond" w:hAnsi="Garamond"/>
          <w:sz w:val="24"/>
          <w:szCs w:val="24"/>
        </w:rPr>
        <w:t xml:space="preserve">y making readers feel disjointed, they are implored to look in between the moments and words to find </w:t>
      </w:r>
      <w:r w:rsidR="001D0994">
        <w:rPr>
          <w:rFonts w:ascii="Garamond" w:hAnsi="Garamond"/>
          <w:sz w:val="24"/>
          <w:szCs w:val="24"/>
        </w:rPr>
        <w:t>personal significance to</w:t>
      </w:r>
      <w:r w:rsidR="00CE2B76">
        <w:rPr>
          <w:rFonts w:ascii="Garamond" w:hAnsi="Garamond"/>
          <w:sz w:val="24"/>
          <w:szCs w:val="24"/>
        </w:rPr>
        <w:t xml:space="preserve"> the narrative. </w:t>
      </w:r>
      <w:r w:rsidR="0050267F">
        <w:rPr>
          <w:rFonts w:ascii="Garamond" w:hAnsi="Garamond"/>
          <w:sz w:val="24"/>
          <w:szCs w:val="24"/>
        </w:rPr>
        <w:t>Eliot’s use of stream of consciousness may have been a reaction</w:t>
      </w:r>
      <w:r w:rsidR="00CA4AE0">
        <w:rPr>
          <w:rFonts w:ascii="Garamond" w:hAnsi="Garamond"/>
          <w:sz w:val="24"/>
          <w:szCs w:val="24"/>
        </w:rPr>
        <w:t>ary response</w:t>
      </w:r>
      <w:r w:rsidR="0050267F">
        <w:rPr>
          <w:rFonts w:ascii="Garamond" w:hAnsi="Garamond"/>
          <w:sz w:val="24"/>
          <w:szCs w:val="24"/>
        </w:rPr>
        <w:t xml:space="preserve"> to his time, but nonetheless it aided in the formation of the writerly text. </w:t>
      </w:r>
    </w:p>
    <w:p w14:paraId="110DBF01" w14:textId="752AECA5" w:rsidR="002930F9" w:rsidRDefault="001515CA" w:rsidP="00493AF4">
      <w:pPr>
        <w:spacing w:after="0" w:line="480" w:lineRule="auto"/>
        <w:ind w:firstLine="720"/>
        <w:rPr>
          <w:rFonts w:ascii="Garamond" w:hAnsi="Garamond"/>
          <w:sz w:val="24"/>
          <w:szCs w:val="24"/>
        </w:rPr>
      </w:pPr>
      <w:r w:rsidRPr="008621F3">
        <w:rPr>
          <w:rFonts w:ascii="Garamond" w:hAnsi="Garamond"/>
          <w:sz w:val="24"/>
          <w:szCs w:val="24"/>
        </w:rPr>
        <w:t xml:space="preserve">Epiphanic moments create a jerk in a </w:t>
      </w:r>
      <w:r w:rsidR="007A2E48" w:rsidRPr="008621F3">
        <w:rPr>
          <w:rFonts w:ascii="Garamond" w:hAnsi="Garamond"/>
          <w:sz w:val="24"/>
          <w:szCs w:val="24"/>
        </w:rPr>
        <w:t>reader’s</w:t>
      </w:r>
      <w:r w:rsidRPr="008621F3">
        <w:rPr>
          <w:rFonts w:ascii="Garamond" w:hAnsi="Garamond"/>
          <w:sz w:val="24"/>
          <w:szCs w:val="24"/>
        </w:rPr>
        <w:t xml:space="preserve"> awareness, giving them reason to search the text for meaning past the mundane. </w:t>
      </w:r>
      <w:r w:rsidR="00FB7359" w:rsidRPr="008621F3">
        <w:rPr>
          <w:rFonts w:ascii="Garamond" w:hAnsi="Garamond"/>
          <w:sz w:val="24"/>
          <w:szCs w:val="24"/>
        </w:rPr>
        <w:t>Many, if not all, of the stories in ‘Dubliners’ by James Joyce have simple, unassuming plotlines. It is this simplicity, however, that makes the epiphanic moments</w:t>
      </w:r>
      <w:r w:rsidR="00D32930">
        <w:rPr>
          <w:rFonts w:ascii="Garamond" w:hAnsi="Garamond"/>
          <w:sz w:val="24"/>
          <w:szCs w:val="24"/>
        </w:rPr>
        <w:t xml:space="preserve"> </w:t>
      </w:r>
      <w:r w:rsidR="00FB7359" w:rsidRPr="008621F3">
        <w:rPr>
          <w:rFonts w:ascii="Garamond" w:hAnsi="Garamond"/>
          <w:sz w:val="24"/>
          <w:szCs w:val="24"/>
        </w:rPr>
        <w:t xml:space="preserve">of these stories so significant. </w:t>
      </w:r>
      <w:r w:rsidR="00DB3B89">
        <w:rPr>
          <w:rFonts w:ascii="Garamond" w:hAnsi="Garamond"/>
          <w:sz w:val="24"/>
          <w:szCs w:val="24"/>
        </w:rPr>
        <w:t xml:space="preserve">Golbarg Khorsand quotes Derik Leonard regarding epiphanies in Joyce’s literature: </w:t>
      </w:r>
      <w:r w:rsidR="00F06A5F">
        <w:rPr>
          <w:rFonts w:ascii="Garamond" w:hAnsi="Garamond"/>
          <w:sz w:val="24"/>
          <w:szCs w:val="24"/>
        </w:rPr>
        <w:t>‘</w:t>
      </w:r>
      <w:r w:rsidR="00F06A5F" w:rsidRPr="00F06A5F">
        <w:rPr>
          <w:rFonts w:ascii="Garamond" w:hAnsi="Garamond"/>
          <w:sz w:val="24"/>
          <w:szCs w:val="24"/>
        </w:rPr>
        <w:t>what makes such a moment a literary and</w:t>
      </w:r>
      <w:r w:rsidR="00F06A5F">
        <w:rPr>
          <w:rFonts w:ascii="Garamond" w:hAnsi="Garamond"/>
          <w:sz w:val="24"/>
          <w:szCs w:val="24"/>
        </w:rPr>
        <w:t xml:space="preserve"> </w:t>
      </w:r>
      <w:r w:rsidR="00F06A5F" w:rsidRPr="00F06A5F">
        <w:rPr>
          <w:rFonts w:ascii="Garamond" w:hAnsi="Garamond"/>
          <w:sz w:val="24"/>
          <w:szCs w:val="24"/>
        </w:rPr>
        <w:t>stylistic masterstroke is Joyce’s careful preparation for this moment…</w:t>
      </w:r>
      <w:r w:rsidR="00F06A5F">
        <w:rPr>
          <w:rFonts w:ascii="Garamond" w:hAnsi="Garamond"/>
          <w:sz w:val="24"/>
          <w:szCs w:val="24"/>
        </w:rPr>
        <w:t>’</w:t>
      </w:r>
      <w:r w:rsidR="00611208">
        <w:rPr>
          <w:rFonts w:ascii="Garamond" w:hAnsi="Garamond"/>
          <w:sz w:val="24"/>
          <w:szCs w:val="24"/>
        </w:rPr>
        <w:t>.</w:t>
      </w:r>
      <w:r w:rsidR="00611208">
        <w:rPr>
          <w:rStyle w:val="FootnoteReference"/>
          <w:rFonts w:ascii="Garamond" w:hAnsi="Garamond"/>
          <w:sz w:val="24"/>
          <w:szCs w:val="24"/>
        </w:rPr>
        <w:footnoteReference w:id="32"/>
      </w:r>
      <w:r w:rsidR="00D22478">
        <w:rPr>
          <w:rFonts w:ascii="Garamond" w:hAnsi="Garamond"/>
          <w:sz w:val="24"/>
          <w:szCs w:val="24"/>
        </w:rPr>
        <w:t xml:space="preserve"> It is the fact that these epiphanies are surrounded by the mundane which makes their effect on the reader so powerful; these lead readers to search for more throughout the text. In ‘Araby’ the epiphany</w:t>
      </w:r>
      <w:r w:rsidR="00922B8F">
        <w:rPr>
          <w:rFonts w:ascii="Garamond" w:hAnsi="Garamond"/>
          <w:sz w:val="24"/>
          <w:szCs w:val="24"/>
        </w:rPr>
        <w:t xml:space="preserve"> presents itself in the last line</w:t>
      </w:r>
      <w:r w:rsidR="00D22478">
        <w:rPr>
          <w:rFonts w:ascii="Garamond" w:hAnsi="Garamond"/>
          <w:sz w:val="24"/>
          <w:szCs w:val="24"/>
        </w:rPr>
        <w:t>: ‘</w:t>
      </w:r>
      <w:r w:rsidR="00D22478" w:rsidRPr="00D22478">
        <w:rPr>
          <w:rFonts w:ascii="Garamond" w:hAnsi="Garamond"/>
          <w:sz w:val="24"/>
          <w:szCs w:val="24"/>
        </w:rPr>
        <w:t>Gazing up into the darkness I saw myself as a creature driven and derided by vanity; and my eyes burned with anguish and anger.</w:t>
      </w:r>
      <w:r w:rsidR="00922B8F">
        <w:rPr>
          <w:rFonts w:ascii="Garamond" w:hAnsi="Garamond"/>
          <w:sz w:val="24"/>
          <w:szCs w:val="24"/>
        </w:rPr>
        <w:t>’</w:t>
      </w:r>
      <w:r w:rsidR="00611208">
        <w:rPr>
          <w:rStyle w:val="FootnoteReference"/>
          <w:rFonts w:ascii="Garamond" w:hAnsi="Garamond"/>
          <w:sz w:val="24"/>
          <w:szCs w:val="24"/>
        </w:rPr>
        <w:footnoteReference w:id="33"/>
      </w:r>
      <w:r w:rsidR="00922B8F">
        <w:rPr>
          <w:rFonts w:ascii="Garamond" w:hAnsi="Garamond"/>
          <w:sz w:val="24"/>
          <w:szCs w:val="24"/>
        </w:rPr>
        <w:t xml:space="preserve"> The narrator realizes that the bazaar was nothing he expected, and that the love he has been chasing could be just as empty and fleeting. He realizes he is left as ‘a creature’, only driven by his ‘vanity’. Not only can we see the reading just presented, due to the epiphanic moment causing readers to look deeper into other moments throughout the story, other readings can be taken as well. For example, </w:t>
      </w:r>
      <w:r w:rsidR="00F506C3">
        <w:rPr>
          <w:rFonts w:ascii="Garamond" w:hAnsi="Garamond"/>
          <w:sz w:val="24"/>
          <w:szCs w:val="24"/>
        </w:rPr>
        <w:t xml:space="preserve">Golbarg </w:t>
      </w:r>
      <w:r w:rsidR="00922B8F">
        <w:rPr>
          <w:rFonts w:ascii="Garamond" w:hAnsi="Garamond"/>
          <w:sz w:val="24"/>
          <w:szCs w:val="24"/>
        </w:rPr>
        <w:t>Khorsand sees the story, as well as all the other Dubliner stories, as being metaphoric of Ireland in and of itself. Khorsand argues: ‘</w:t>
      </w:r>
      <w:r w:rsidR="00922B8F" w:rsidRPr="00922B8F">
        <w:rPr>
          <w:rFonts w:ascii="Garamond" w:hAnsi="Garamond"/>
          <w:sz w:val="24"/>
          <w:szCs w:val="24"/>
        </w:rPr>
        <w:t>this</w:t>
      </w:r>
      <w:r w:rsidR="00922B8F">
        <w:rPr>
          <w:rFonts w:ascii="Garamond" w:hAnsi="Garamond"/>
          <w:sz w:val="24"/>
          <w:szCs w:val="24"/>
        </w:rPr>
        <w:t xml:space="preserve"> </w:t>
      </w:r>
      <w:r w:rsidR="00922B8F" w:rsidRPr="00922B8F">
        <w:rPr>
          <w:rFonts w:ascii="Garamond" w:hAnsi="Garamond"/>
          <w:sz w:val="24"/>
          <w:szCs w:val="24"/>
        </w:rPr>
        <w:t xml:space="preserve">epiphanic image symbolizes the </w:t>
      </w:r>
      <w:r w:rsidR="00922B8F" w:rsidRPr="00922B8F">
        <w:rPr>
          <w:rFonts w:ascii="Garamond" w:hAnsi="Garamond"/>
          <w:sz w:val="24"/>
          <w:szCs w:val="24"/>
        </w:rPr>
        <w:lastRenderedPageBreak/>
        <w:t>actual vanity and meaninglessness of an Irish generation</w:t>
      </w:r>
      <w:r w:rsidR="00922B8F">
        <w:rPr>
          <w:rFonts w:ascii="Garamond" w:hAnsi="Garamond"/>
          <w:sz w:val="24"/>
          <w:szCs w:val="24"/>
        </w:rPr>
        <w:t>’.</w:t>
      </w:r>
      <w:r w:rsidR="009F6E7A">
        <w:rPr>
          <w:rStyle w:val="FootnoteReference"/>
          <w:rFonts w:ascii="Garamond" w:hAnsi="Garamond"/>
          <w:sz w:val="24"/>
          <w:szCs w:val="24"/>
        </w:rPr>
        <w:footnoteReference w:id="34"/>
      </w:r>
      <w:r w:rsidR="00922B8F">
        <w:rPr>
          <w:rFonts w:ascii="Garamond" w:hAnsi="Garamond"/>
          <w:sz w:val="24"/>
          <w:szCs w:val="24"/>
        </w:rPr>
        <w:t xml:space="preserve"> </w:t>
      </w:r>
      <w:r w:rsidR="00493AF4">
        <w:rPr>
          <w:rFonts w:ascii="Garamond" w:hAnsi="Garamond"/>
          <w:sz w:val="24"/>
          <w:szCs w:val="24"/>
        </w:rPr>
        <w:t xml:space="preserve">Instead of seeing the story as a sentiment on the disenchantment of love, he reads it as a metaphor </w:t>
      </w:r>
      <w:r w:rsidR="00662ADB">
        <w:rPr>
          <w:rFonts w:ascii="Garamond" w:hAnsi="Garamond"/>
          <w:sz w:val="24"/>
          <w:szCs w:val="24"/>
        </w:rPr>
        <w:t xml:space="preserve">for </w:t>
      </w:r>
      <w:r w:rsidR="00493AF4">
        <w:rPr>
          <w:rFonts w:ascii="Garamond" w:hAnsi="Garamond"/>
          <w:sz w:val="24"/>
          <w:szCs w:val="24"/>
        </w:rPr>
        <w:t xml:space="preserve">an entire Irish generation. </w:t>
      </w:r>
      <w:r w:rsidR="002930F9" w:rsidRPr="008621F3">
        <w:rPr>
          <w:rFonts w:ascii="Garamond" w:hAnsi="Garamond"/>
          <w:sz w:val="24"/>
          <w:szCs w:val="24"/>
        </w:rPr>
        <w:t xml:space="preserve">‘Araby’ contains a strong epiphany at the end, and once the reader reaches this epiphany, they feel a kind of </w:t>
      </w:r>
      <w:r w:rsidR="002930F9">
        <w:rPr>
          <w:rFonts w:ascii="Garamond" w:hAnsi="Garamond"/>
          <w:sz w:val="24"/>
          <w:szCs w:val="24"/>
        </w:rPr>
        <w:t>incompleteness</w:t>
      </w:r>
      <w:r w:rsidR="002930F9" w:rsidRPr="008621F3">
        <w:rPr>
          <w:rFonts w:ascii="Garamond" w:hAnsi="Garamond"/>
          <w:sz w:val="24"/>
          <w:szCs w:val="24"/>
        </w:rPr>
        <w:t xml:space="preserve"> – this leads to a rereading and reassessing of other literary devices </w:t>
      </w:r>
      <w:r w:rsidR="00493AF4">
        <w:rPr>
          <w:rFonts w:ascii="Garamond" w:hAnsi="Garamond"/>
          <w:sz w:val="24"/>
          <w:szCs w:val="24"/>
        </w:rPr>
        <w:t>that could be symbolistic for the meaning of the story</w:t>
      </w:r>
      <w:r w:rsidR="005976DD">
        <w:rPr>
          <w:rFonts w:ascii="Garamond" w:hAnsi="Garamond"/>
          <w:sz w:val="24"/>
          <w:szCs w:val="24"/>
        </w:rPr>
        <w:t xml:space="preserve">, furthermore allowing readers to surmise their own interpretations of it. </w:t>
      </w:r>
    </w:p>
    <w:p w14:paraId="5A76EFD6" w14:textId="29F0047F" w:rsidR="00506B98" w:rsidRDefault="005C22AD" w:rsidP="00493AF4">
      <w:pPr>
        <w:spacing w:after="0" w:line="480" w:lineRule="auto"/>
        <w:ind w:firstLine="720"/>
        <w:rPr>
          <w:rFonts w:ascii="Garamond" w:hAnsi="Garamond"/>
          <w:sz w:val="24"/>
          <w:szCs w:val="24"/>
        </w:rPr>
      </w:pPr>
      <w:r>
        <w:rPr>
          <w:rFonts w:ascii="Garamond" w:hAnsi="Garamond"/>
          <w:sz w:val="24"/>
          <w:szCs w:val="24"/>
        </w:rPr>
        <w:t>Due to changing ideologies in a rapidly modernizing world, authors thoughts were turned to the significance of subjectivity</w:t>
      </w:r>
      <w:r w:rsidR="001F48EF">
        <w:rPr>
          <w:rFonts w:ascii="Garamond" w:hAnsi="Garamond"/>
          <w:sz w:val="24"/>
          <w:szCs w:val="24"/>
        </w:rPr>
        <w:t>;</w:t>
      </w:r>
      <w:r>
        <w:rPr>
          <w:rFonts w:ascii="Garamond" w:hAnsi="Garamond"/>
          <w:sz w:val="24"/>
          <w:szCs w:val="24"/>
        </w:rPr>
        <w:t xml:space="preserve"> </w:t>
      </w:r>
      <w:r w:rsidR="001F48EF">
        <w:rPr>
          <w:rFonts w:ascii="Garamond" w:hAnsi="Garamond"/>
          <w:sz w:val="24"/>
          <w:szCs w:val="24"/>
        </w:rPr>
        <w:t>they attempted</w:t>
      </w:r>
      <w:r>
        <w:rPr>
          <w:rFonts w:ascii="Garamond" w:hAnsi="Garamond"/>
          <w:sz w:val="24"/>
          <w:szCs w:val="24"/>
        </w:rPr>
        <w:t xml:space="preserve"> to find hidden truths that may sate them, where the physical truths could not. Owing to this sudden interest in subjectivity, the use of literary devices such as forced perspective, stream of consciousness, and epiphanies (among others not mentioned) grew in popularity and allowed writers to “collaborate” with readers in a way that had not been done before. Now, with the guidance of these devices, readers were given reason to search for symbolism and other marks that would give stories the quality of a subjective reading</w:t>
      </w:r>
      <w:r w:rsidR="001F48EF">
        <w:rPr>
          <w:rFonts w:ascii="Garamond" w:hAnsi="Garamond"/>
          <w:sz w:val="24"/>
          <w:szCs w:val="24"/>
        </w:rPr>
        <w:t xml:space="preserve"> – the writerly text. </w:t>
      </w:r>
      <w:r w:rsidR="00727F3B">
        <w:rPr>
          <w:rFonts w:ascii="Garamond" w:hAnsi="Garamond"/>
          <w:sz w:val="24"/>
          <w:szCs w:val="24"/>
        </w:rPr>
        <w:t xml:space="preserve">The emergence of this type of writing changed how people viewed narratives and made way for fresh ways of expressing the human experience. To further develop these ideas, my next essay will focus on the effects of modernization, and present how modernist authors used symbolism and narrative to express the alienation that comes with sudden change. </w:t>
      </w:r>
    </w:p>
    <w:p w14:paraId="77E950A7" w14:textId="2B55C47E" w:rsidR="0011091C" w:rsidRDefault="0011091C" w:rsidP="0011091C">
      <w:pPr>
        <w:spacing w:after="0" w:line="480" w:lineRule="auto"/>
        <w:rPr>
          <w:rFonts w:ascii="Garamond" w:hAnsi="Garamond"/>
          <w:sz w:val="24"/>
          <w:szCs w:val="24"/>
        </w:rPr>
      </w:pPr>
    </w:p>
    <w:p w14:paraId="32814200" w14:textId="77777777" w:rsidR="0011091C" w:rsidRPr="008621F3" w:rsidRDefault="0011091C" w:rsidP="00493AF4">
      <w:pPr>
        <w:spacing w:after="0" w:line="480" w:lineRule="auto"/>
        <w:ind w:firstLine="720"/>
        <w:rPr>
          <w:rFonts w:ascii="Garamond" w:hAnsi="Garamond"/>
          <w:sz w:val="24"/>
          <w:szCs w:val="24"/>
        </w:rPr>
      </w:pPr>
    </w:p>
    <w:p w14:paraId="335695C8" w14:textId="77777777" w:rsidR="0011091C" w:rsidRDefault="0011091C" w:rsidP="0011091C">
      <w:pPr>
        <w:spacing w:after="0" w:line="480" w:lineRule="auto"/>
        <w:rPr>
          <w:rFonts w:ascii="Garamond" w:hAnsi="Garamond"/>
          <w:sz w:val="24"/>
          <w:szCs w:val="24"/>
        </w:rPr>
      </w:pPr>
    </w:p>
    <w:p w14:paraId="36BFCFE2" w14:textId="77777777" w:rsidR="0011091C" w:rsidRDefault="0011091C" w:rsidP="0011091C">
      <w:pPr>
        <w:spacing w:after="0" w:line="480" w:lineRule="auto"/>
        <w:rPr>
          <w:rFonts w:ascii="Garamond" w:hAnsi="Garamond"/>
          <w:sz w:val="24"/>
          <w:szCs w:val="24"/>
        </w:rPr>
      </w:pPr>
    </w:p>
    <w:p w14:paraId="303870E0" w14:textId="7796EE62" w:rsidR="008621F3" w:rsidRPr="008621F3" w:rsidRDefault="0011091C" w:rsidP="0011091C">
      <w:pPr>
        <w:spacing w:after="0" w:line="480" w:lineRule="auto"/>
        <w:rPr>
          <w:rFonts w:ascii="Garamond" w:hAnsi="Garamond"/>
          <w:sz w:val="24"/>
          <w:szCs w:val="24"/>
        </w:rPr>
      </w:pPr>
      <w:r>
        <w:rPr>
          <w:rFonts w:ascii="Garamond" w:hAnsi="Garamond"/>
          <w:sz w:val="24"/>
          <w:szCs w:val="24"/>
        </w:rPr>
        <w:t>Word Count: 3290</w:t>
      </w:r>
    </w:p>
    <w:p w14:paraId="64CF9113" w14:textId="34E71398" w:rsidR="00E860E9" w:rsidRPr="00E860E9" w:rsidRDefault="00E860E9" w:rsidP="00017978">
      <w:pPr>
        <w:spacing w:after="0" w:line="480" w:lineRule="auto"/>
        <w:rPr>
          <w:rFonts w:ascii="Garamond" w:hAnsi="Garamond"/>
          <w:sz w:val="29"/>
          <w:szCs w:val="29"/>
        </w:rPr>
      </w:pPr>
      <w:bookmarkStart w:id="0" w:name="_GoBack"/>
      <w:bookmarkEnd w:id="0"/>
      <w:r w:rsidRPr="00E860E9">
        <w:rPr>
          <w:rFonts w:ascii="Garamond" w:hAnsi="Garamond"/>
          <w:sz w:val="29"/>
          <w:szCs w:val="29"/>
        </w:rPr>
        <w:lastRenderedPageBreak/>
        <w:t>Bibliography</w:t>
      </w:r>
    </w:p>
    <w:p w14:paraId="2204EBE6" w14:textId="77777777" w:rsidR="008C1669" w:rsidRDefault="008C1669" w:rsidP="008C1669">
      <w:pPr>
        <w:spacing w:after="280" w:line="240" w:lineRule="auto"/>
        <w:rPr>
          <w:rFonts w:ascii="Garamond" w:hAnsi="Garamond"/>
          <w:sz w:val="24"/>
          <w:szCs w:val="24"/>
        </w:rPr>
      </w:pPr>
      <w:r w:rsidRPr="00F21D86">
        <w:rPr>
          <w:rFonts w:ascii="Garamond" w:hAnsi="Garamond"/>
          <w:sz w:val="24"/>
          <w:szCs w:val="24"/>
        </w:rPr>
        <w:t xml:space="preserve">Adams, M. Robert, 'What Was Modernism?', </w:t>
      </w:r>
      <w:r w:rsidRPr="00F21D86">
        <w:rPr>
          <w:rFonts w:ascii="Garamond" w:hAnsi="Garamond"/>
          <w:i/>
          <w:iCs/>
          <w:sz w:val="24"/>
          <w:szCs w:val="24"/>
        </w:rPr>
        <w:t>The Hudson Review</w:t>
      </w:r>
      <w:r w:rsidRPr="00F21D86">
        <w:rPr>
          <w:rFonts w:ascii="Garamond" w:hAnsi="Garamond"/>
          <w:sz w:val="24"/>
          <w:szCs w:val="24"/>
        </w:rPr>
        <w:t>, 31.1 (30th Anniversary issue), (1978), 19-33</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http://dx.doi.org/10.2307/3850132</w:t>
      </w:r>
      <w:r w:rsidRPr="005A6DFA">
        <w:rPr>
          <w:rFonts w:ascii="Garamond" w:hAnsi="Garamond"/>
          <w:i/>
          <w:iCs/>
          <w:sz w:val="24"/>
          <w:szCs w:val="24"/>
        </w:rPr>
        <w:t>&gt;</w:t>
      </w:r>
    </w:p>
    <w:p w14:paraId="31DAA35B" w14:textId="77777777" w:rsidR="008C1669" w:rsidRDefault="008C1669" w:rsidP="008C1669">
      <w:pPr>
        <w:spacing w:after="280" w:line="240" w:lineRule="auto"/>
        <w:ind w:left="720" w:hanging="720"/>
        <w:rPr>
          <w:rFonts w:ascii="Garamond" w:hAnsi="Garamond"/>
          <w:i/>
          <w:iCs/>
          <w:sz w:val="24"/>
          <w:szCs w:val="24"/>
        </w:rPr>
      </w:pPr>
      <w:r w:rsidRPr="00902F3C">
        <w:rPr>
          <w:rFonts w:ascii="Garamond" w:hAnsi="Garamond"/>
          <w:sz w:val="24"/>
          <w:szCs w:val="24"/>
        </w:rPr>
        <w:t>Barthes, Roland</w:t>
      </w:r>
      <w:r>
        <w:rPr>
          <w:rFonts w:ascii="Garamond" w:hAnsi="Garamond"/>
          <w:sz w:val="24"/>
          <w:szCs w:val="24"/>
        </w:rPr>
        <w:t xml:space="preserve">, </w:t>
      </w:r>
      <w:r w:rsidRPr="00902F3C">
        <w:rPr>
          <w:rFonts w:ascii="Garamond" w:hAnsi="Garamond"/>
          <w:sz w:val="24"/>
          <w:szCs w:val="24"/>
        </w:rPr>
        <w:t>Richard Miller,</w:t>
      </w:r>
      <w:r>
        <w:rPr>
          <w:rFonts w:ascii="Garamond" w:hAnsi="Garamond"/>
          <w:sz w:val="24"/>
          <w:szCs w:val="24"/>
        </w:rPr>
        <w:t xml:space="preserve"> </w:t>
      </w:r>
      <w:r w:rsidRPr="00902F3C">
        <w:rPr>
          <w:rFonts w:ascii="Garamond" w:hAnsi="Garamond"/>
          <w:sz w:val="24"/>
          <w:szCs w:val="24"/>
        </w:rPr>
        <w:t>and Richard Howard</w:t>
      </w:r>
      <w:r>
        <w:rPr>
          <w:rFonts w:ascii="Garamond" w:hAnsi="Garamond"/>
          <w:sz w:val="24"/>
          <w:szCs w:val="24"/>
        </w:rPr>
        <w:t>,</w:t>
      </w:r>
      <w:r w:rsidRPr="00902F3C">
        <w:rPr>
          <w:rFonts w:ascii="Garamond" w:hAnsi="Garamond"/>
          <w:sz w:val="24"/>
          <w:szCs w:val="24"/>
        </w:rPr>
        <w:t xml:space="preserve"> </w:t>
      </w:r>
      <w:r w:rsidRPr="00902F3C">
        <w:rPr>
          <w:rFonts w:ascii="Garamond" w:hAnsi="Garamond"/>
          <w:i/>
          <w:iCs/>
          <w:sz w:val="24"/>
          <w:szCs w:val="24"/>
        </w:rPr>
        <w:t>The Pleasure of the Text</w:t>
      </w:r>
      <w:r w:rsidRPr="00902F3C">
        <w:rPr>
          <w:rFonts w:ascii="Garamond" w:hAnsi="Garamond"/>
          <w:sz w:val="24"/>
          <w:szCs w:val="24"/>
        </w:rPr>
        <w:t xml:space="preserve"> </w:t>
      </w:r>
      <w:r>
        <w:rPr>
          <w:rFonts w:ascii="Garamond" w:hAnsi="Garamond"/>
          <w:sz w:val="24"/>
          <w:szCs w:val="24"/>
        </w:rPr>
        <w:t>(</w:t>
      </w:r>
      <w:r w:rsidRPr="00902F3C">
        <w:rPr>
          <w:rFonts w:ascii="Garamond" w:hAnsi="Garamond"/>
          <w:sz w:val="24"/>
          <w:szCs w:val="24"/>
        </w:rPr>
        <w:t>New York: Hill and Wang, 1975</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https://emberilmu.files.wordpress.com/2011/08/roland-barthes-the-pleasure-of-the-text.pdf</w:t>
      </w:r>
      <w:r w:rsidRPr="005A6DFA">
        <w:rPr>
          <w:rFonts w:ascii="Garamond" w:hAnsi="Garamond"/>
          <w:i/>
          <w:iCs/>
          <w:sz w:val="24"/>
          <w:szCs w:val="24"/>
        </w:rPr>
        <w:t>&gt;</w:t>
      </w:r>
      <w:r>
        <w:rPr>
          <w:rFonts w:ascii="Garamond" w:hAnsi="Garamond"/>
          <w:i/>
          <w:iCs/>
          <w:sz w:val="24"/>
          <w:szCs w:val="24"/>
        </w:rPr>
        <w:t xml:space="preserve"> </w:t>
      </w:r>
    </w:p>
    <w:p w14:paraId="2BB9BADE" w14:textId="77777777" w:rsidR="008C1669" w:rsidRDefault="008C1669" w:rsidP="008C1669">
      <w:pPr>
        <w:spacing w:after="280" w:line="240" w:lineRule="auto"/>
        <w:ind w:left="720" w:hanging="720"/>
        <w:rPr>
          <w:rFonts w:ascii="Garamond" w:hAnsi="Garamond"/>
          <w:sz w:val="24"/>
          <w:szCs w:val="24"/>
        </w:rPr>
      </w:pPr>
      <w:r>
        <w:rPr>
          <w:rFonts w:ascii="Garamond" w:hAnsi="Garamond"/>
          <w:sz w:val="24"/>
          <w:szCs w:val="24"/>
        </w:rPr>
        <w:t xml:space="preserve">DeZurko, R. Edward, ‘Modernism and Subjectivity’, </w:t>
      </w:r>
      <w:r w:rsidRPr="00E62EDC">
        <w:rPr>
          <w:rFonts w:ascii="Garamond" w:hAnsi="Garamond"/>
          <w:i/>
          <w:iCs/>
          <w:sz w:val="24"/>
          <w:szCs w:val="24"/>
        </w:rPr>
        <w:t>The Georgia Review</w:t>
      </w:r>
      <w:r>
        <w:rPr>
          <w:rFonts w:ascii="Garamond" w:hAnsi="Garamond"/>
          <w:i/>
          <w:iCs/>
          <w:sz w:val="24"/>
          <w:szCs w:val="24"/>
        </w:rPr>
        <w:t xml:space="preserve">, </w:t>
      </w:r>
      <w:r>
        <w:rPr>
          <w:rFonts w:ascii="Garamond" w:hAnsi="Garamond"/>
          <w:sz w:val="24"/>
          <w:szCs w:val="24"/>
        </w:rPr>
        <w:t xml:space="preserve">23. 1, (1969), 17-30, </w:t>
      </w:r>
      <w:r w:rsidRPr="005A6DFA">
        <w:rPr>
          <w:rFonts w:ascii="Garamond" w:hAnsi="Garamond"/>
          <w:i/>
          <w:iCs/>
          <w:sz w:val="24"/>
          <w:szCs w:val="24"/>
        </w:rPr>
        <w:t>&lt;</w:t>
      </w:r>
      <w:r w:rsidRPr="005A6DFA">
        <w:rPr>
          <w:rFonts w:ascii="Garamond" w:hAnsi="Garamond"/>
          <w:i/>
          <w:iCs/>
          <w:sz w:val="24"/>
          <w:szCs w:val="24"/>
        </w:rPr>
        <w:t>https://www.jstor.org/stable/41396517&gt;</w:t>
      </w:r>
      <w:r>
        <w:rPr>
          <w:rFonts w:ascii="Garamond" w:hAnsi="Garamond"/>
          <w:sz w:val="24"/>
          <w:szCs w:val="24"/>
        </w:rPr>
        <w:t xml:space="preserve"> </w:t>
      </w:r>
    </w:p>
    <w:p w14:paraId="0F42A434" w14:textId="77777777" w:rsidR="008C1669" w:rsidRDefault="008C1669" w:rsidP="008C1669">
      <w:pPr>
        <w:spacing w:after="280" w:line="240" w:lineRule="auto"/>
        <w:ind w:left="720" w:hanging="720"/>
        <w:rPr>
          <w:rFonts w:ascii="Garamond" w:hAnsi="Garamond"/>
          <w:sz w:val="24"/>
          <w:szCs w:val="24"/>
        </w:rPr>
      </w:pPr>
      <w:r w:rsidRPr="00103683">
        <w:rPr>
          <w:rFonts w:ascii="Garamond" w:hAnsi="Garamond"/>
          <w:sz w:val="24"/>
          <w:szCs w:val="24"/>
        </w:rPr>
        <w:t xml:space="preserve">Dosani, Sabina, 'The Yellow Wallpaper by Charlotte Perkins Gilman: a gothic story of postnatal psychosis – psychiatry in literature', </w:t>
      </w:r>
      <w:r w:rsidRPr="00103683">
        <w:rPr>
          <w:rFonts w:ascii="Garamond" w:hAnsi="Garamond"/>
          <w:i/>
          <w:iCs/>
          <w:sz w:val="24"/>
          <w:szCs w:val="24"/>
        </w:rPr>
        <w:t>Cambridge University Press</w:t>
      </w:r>
      <w:r w:rsidRPr="00103683">
        <w:rPr>
          <w:rFonts w:ascii="Garamond" w:hAnsi="Garamond"/>
          <w:sz w:val="24"/>
          <w:szCs w:val="24"/>
        </w:rPr>
        <w:t xml:space="preserve">, 213.1, (2018), 1, in </w:t>
      </w:r>
      <w:r w:rsidRPr="00103683">
        <w:rPr>
          <w:rFonts w:ascii="Garamond" w:hAnsi="Garamond"/>
          <w:i/>
          <w:iCs/>
          <w:sz w:val="24"/>
          <w:szCs w:val="24"/>
        </w:rPr>
        <w:t>&lt;https://doi.org/10.1192/bjp.2018.63&gt;</w:t>
      </w:r>
      <w:r w:rsidRPr="00103683">
        <w:rPr>
          <w:rFonts w:ascii="Garamond" w:hAnsi="Garamond"/>
          <w:sz w:val="24"/>
          <w:szCs w:val="24"/>
        </w:rPr>
        <w:t xml:space="preserve"> </w:t>
      </w:r>
      <w:r>
        <w:rPr>
          <w:rFonts w:ascii="Garamond" w:hAnsi="Garamond"/>
          <w:sz w:val="24"/>
          <w:szCs w:val="24"/>
        </w:rPr>
        <w:t xml:space="preserve">[accessed </w:t>
      </w:r>
      <w:r>
        <w:rPr>
          <w:rFonts w:ascii="Garamond" w:hAnsi="Garamond"/>
          <w:sz w:val="24"/>
          <w:szCs w:val="24"/>
        </w:rPr>
        <w:t xml:space="preserve">14 </w:t>
      </w:r>
      <w:r>
        <w:rPr>
          <w:rFonts w:ascii="Garamond" w:hAnsi="Garamond"/>
          <w:sz w:val="24"/>
          <w:szCs w:val="24"/>
        </w:rPr>
        <w:t>April 2020]</w:t>
      </w:r>
    </w:p>
    <w:p w14:paraId="0AA2124C" w14:textId="77777777" w:rsidR="008C1669" w:rsidRDefault="008C1669" w:rsidP="008C1669">
      <w:pPr>
        <w:spacing w:after="280" w:line="240" w:lineRule="auto"/>
        <w:ind w:left="720" w:hanging="720"/>
        <w:rPr>
          <w:rFonts w:ascii="Garamond" w:hAnsi="Garamond"/>
          <w:sz w:val="24"/>
          <w:szCs w:val="24"/>
        </w:rPr>
      </w:pPr>
      <w:r w:rsidRPr="005F06BE">
        <w:rPr>
          <w:rFonts w:ascii="Garamond" w:hAnsi="Garamond"/>
          <w:sz w:val="24"/>
          <w:szCs w:val="24"/>
        </w:rPr>
        <w:t>Eliot, Thomas Stearns</w:t>
      </w:r>
      <w:r>
        <w:rPr>
          <w:rFonts w:ascii="Garamond" w:hAnsi="Garamond"/>
          <w:sz w:val="24"/>
          <w:szCs w:val="24"/>
        </w:rPr>
        <w:t xml:space="preserve">, ‘The Love Song of J. Alfred Prufrock’, </w:t>
      </w:r>
      <w:r w:rsidRPr="005F06BE">
        <w:rPr>
          <w:rFonts w:ascii="Garamond" w:hAnsi="Garamond"/>
          <w:i/>
          <w:iCs/>
          <w:sz w:val="24"/>
          <w:szCs w:val="24"/>
        </w:rPr>
        <w:t>Poems</w:t>
      </w:r>
      <w:r>
        <w:rPr>
          <w:rFonts w:ascii="Garamond" w:hAnsi="Garamond"/>
          <w:sz w:val="24"/>
          <w:szCs w:val="24"/>
        </w:rPr>
        <w:t>,</w:t>
      </w:r>
      <w:r w:rsidRPr="005F06BE">
        <w:rPr>
          <w:rFonts w:ascii="Garamond" w:hAnsi="Garamond"/>
          <w:sz w:val="24"/>
          <w:szCs w:val="24"/>
        </w:rPr>
        <w:t xml:space="preserve"> </w:t>
      </w:r>
      <w:r>
        <w:rPr>
          <w:rFonts w:ascii="Garamond" w:hAnsi="Garamond"/>
          <w:sz w:val="24"/>
          <w:szCs w:val="24"/>
        </w:rPr>
        <w:t>(</w:t>
      </w:r>
      <w:r w:rsidRPr="005F06BE">
        <w:rPr>
          <w:rFonts w:ascii="Garamond" w:hAnsi="Garamond"/>
          <w:sz w:val="24"/>
          <w:szCs w:val="24"/>
        </w:rPr>
        <w:t>New York: A.A. Knopf, 1920</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https://www.bartleby.com/198/1.html</w:t>
      </w:r>
      <w:r w:rsidRPr="005A6DFA">
        <w:rPr>
          <w:rFonts w:ascii="Garamond" w:hAnsi="Garamond"/>
          <w:i/>
          <w:iCs/>
          <w:sz w:val="24"/>
          <w:szCs w:val="24"/>
        </w:rPr>
        <w:t>&gt;</w:t>
      </w:r>
      <w:r>
        <w:rPr>
          <w:rFonts w:ascii="Garamond" w:hAnsi="Garamond"/>
          <w:sz w:val="24"/>
          <w:szCs w:val="24"/>
        </w:rPr>
        <w:t xml:space="preserve"> [accessed 14 April 2020]</w:t>
      </w:r>
    </w:p>
    <w:p w14:paraId="06A491F4" w14:textId="77777777" w:rsidR="008C1669" w:rsidRPr="005A6DFA" w:rsidRDefault="008C1669" w:rsidP="008C1669">
      <w:pPr>
        <w:spacing w:after="280" w:line="240" w:lineRule="auto"/>
        <w:ind w:left="720" w:hanging="720"/>
        <w:rPr>
          <w:rFonts w:ascii="Garamond" w:hAnsi="Garamond"/>
          <w:i/>
          <w:iCs/>
          <w:sz w:val="24"/>
          <w:szCs w:val="24"/>
        </w:rPr>
      </w:pPr>
      <w:r w:rsidRPr="00176ECC">
        <w:rPr>
          <w:rFonts w:ascii="Garamond" w:hAnsi="Garamond"/>
          <w:sz w:val="24"/>
          <w:szCs w:val="24"/>
        </w:rPr>
        <w:t xml:space="preserve">Gang, Joshua, 'Mindless Modernism ', </w:t>
      </w:r>
      <w:r w:rsidRPr="00176ECC">
        <w:rPr>
          <w:rFonts w:ascii="Garamond" w:hAnsi="Garamond"/>
          <w:i/>
          <w:iCs/>
          <w:sz w:val="24"/>
          <w:szCs w:val="24"/>
        </w:rPr>
        <w:t>NOVEL: A Forum on Fiction</w:t>
      </w:r>
      <w:r w:rsidRPr="00176ECC">
        <w:rPr>
          <w:rFonts w:ascii="Garamond" w:hAnsi="Garamond"/>
          <w:sz w:val="24"/>
          <w:szCs w:val="24"/>
        </w:rPr>
        <w:t>, 46.1, (2013), 116-132</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https://www.jstor.org/stable/43829939</w:t>
      </w:r>
      <w:r w:rsidRPr="005A6DFA">
        <w:rPr>
          <w:rFonts w:ascii="Garamond" w:hAnsi="Garamond"/>
          <w:i/>
          <w:iCs/>
          <w:sz w:val="24"/>
          <w:szCs w:val="24"/>
        </w:rPr>
        <w:t>&gt;</w:t>
      </w:r>
    </w:p>
    <w:p w14:paraId="727FF4C9" w14:textId="77777777" w:rsidR="008C1669" w:rsidRDefault="008C1669" w:rsidP="008C1669">
      <w:pPr>
        <w:spacing w:after="280" w:line="240" w:lineRule="auto"/>
        <w:ind w:left="720" w:hanging="720"/>
        <w:rPr>
          <w:rFonts w:ascii="Garamond" w:hAnsi="Garamond"/>
          <w:sz w:val="24"/>
          <w:szCs w:val="24"/>
        </w:rPr>
      </w:pPr>
      <w:r w:rsidRPr="003F5D08">
        <w:rPr>
          <w:rFonts w:ascii="Garamond" w:hAnsi="Garamond"/>
          <w:sz w:val="24"/>
          <w:szCs w:val="24"/>
        </w:rPr>
        <w:t>Gilman</w:t>
      </w:r>
      <w:r>
        <w:rPr>
          <w:rFonts w:ascii="Garamond" w:hAnsi="Garamond"/>
          <w:sz w:val="24"/>
          <w:szCs w:val="24"/>
        </w:rPr>
        <w:t xml:space="preserve">, P. </w:t>
      </w:r>
      <w:r w:rsidRPr="003F5D08">
        <w:rPr>
          <w:rFonts w:ascii="Garamond" w:hAnsi="Garamond"/>
          <w:sz w:val="24"/>
          <w:szCs w:val="24"/>
        </w:rPr>
        <w:t>Charlotte</w:t>
      </w:r>
      <w:r>
        <w:rPr>
          <w:rFonts w:ascii="Garamond" w:hAnsi="Garamond"/>
          <w:sz w:val="24"/>
          <w:szCs w:val="24"/>
        </w:rPr>
        <w:t>, ‘</w:t>
      </w:r>
      <w:r w:rsidRPr="005F06BE">
        <w:rPr>
          <w:rFonts w:ascii="Garamond" w:hAnsi="Garamond"/>
          <w:sz w:val="24"/>
          <w:szCs w:val="24"/>
        </w:rPr>
        <w:t>The Yellow Wallpaper</w:t>
      </w:r>
      <w:r>
        <w:rPr>
          <w:rFonts w:ascii="Garamond" w:hAnsi="Garamond"/>
          <w:sz w:val="24"/>
          <w:szCs w:val="24"/>
        </w:rPr>
        <w:t>’,</w:t>
      </w:r>
      <w:r>
        <w:rPr>
          <w:rFonts w:ascii="Garamond" w:hAnsi="Garamond"/>
          <w:i/>
          <w:iCs/>
          <w:sz w:val="24"/>
          <w:szCs w:val="24"/>
        </w:rPr>
        <w:t xml:space="preserve"> </w:t>
      </w:r>
      <w:r w:rsidRPr="003F5D08">
        <w:rPr>
          <w:rFonts w:ascii="Garamond" w:hAnsi="Garamond"/>
          <w:sz w:val="24"/>
          <w:szCs w:val="24"/>
        </w:rPr>
        <w:t>(Project Gutenberg: 2008),</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https://www.gutenberg.org/files/1952/1952-h/1952-h.htm</w:t>
      </w:r>
      <w:r w:rsidRPr="005A6DFA">
        <w:rPr>
          <w:rFonts w:ascii="Garamond" w:hAnsi="Garamond"/>
          <w:i/>
          <w:iCs/>
          <w:sz w:val="24"/>
          <w:szCs w:val="24"/>
        </w:rPr>
        <w:t>&gt;</w:t>
      </w:r>
      <w:r>
        <w:rPr>
          <w:rFonts w:ascii="Garamond" w:hAnsi="Garamond"/>
          <w:sz w:val="24"/>
          <w:szCs w:val="24"/>
        </w:rPr>
        <w:t xml:space="preserve"> [accessed 14 April 2020]</w:t>
      </w:r>
    </w:p>
    <w:p w14:paraId="31DEB73C" w14:textId="2143BFDF" w:rsidR="008C1669" w:rsidRDefault="008C1669" w:rsidP="008C1669">
      <w:pPr>
        <w:spacing w:after="280" w:line="240" w:lineRule="auto"/>
        <w:ind w:left="720" w:hanging="720"/>
        <w:rPr>
          <w:rFonts w:ascii="Garamond" w:hAnsi="Garamond"/>
          <w:sz w:val="29"/>
          <w:szCs w:val="29"/>
        </w:rPr>
      </w:pPr>
      <w:r>
        <w:rPr>
          <w:rFonts w:ascii="Garamond" w:hAnsi="Garamond"/>
          <w:sz w:val="24"/>
          <w:szCs w:val="24"/>
        </w:rPr>
        <w:t>Joyce, James, ‘</w:t>
      </w:r>
      <w:r w:rsidR="00611208">
        <w:rPr>
          <w:rFonts w:ascii="Garamond" w:hAnsi="Garamond"/>
          <w:sz w:val="24"/>
          <w:szCs w:val="24"/>
        </w:rPr>
        <w:t>Araby’</w:t>
      </w:r>
      <w:r>
        <w:rPr>
          <w:rFonts w:ascii="Garamond" w:hAnsi="Garamond"/>
          <w:sz w:val="24"/>
          <w:szCs w:val="24"/>
        </w:rPr>
        <w:t>,</w:t>
      </w:r>
      <w:r w:rsidR="00611208">
        <w:rPr>
          <w:rFonts w:ascii="Garamond" w:hAnsi="Garamond"/>
          <w:sz w:val="24"/>
          <w:szCs w:val="24"/>
        </w:rPr>
        <w:t xml:space="preserve"> </w:t>
      </w:r>
      <w:r w:rsidR="00611208" w:rsidRPr="00611208">
        <w:rPr>
          <w:rFonts w:ascii="Garamond" w:hAnsi="Garamond"/>
          <w:i/>
          <w:iCs/>
          <w:sz w:val="24"/>
          <w:szCs w:val="24"/>
        </w:rPr>
        <w:t>Dubliners</w:t>
      </w:r>
      <w:r w:rsidR="00611208">
        <w:rPr>
          <w:rFonts w:ascii="Garamond" w:hAnsi="Garamond"/>
          <w:sz w:val="24"/>
          <w:szCs w:val="24"/>
        </w:rPr>
        <w:t>,</w:t>
      </w:r>
      <w:r>
        <w:rPr>
          <w:rFonts w:ascii="Garamond" w:hAnsi="Garamond"/>
          <w:sz w:val="24"/>
          <w:szCs w:val="24"/>
        </w:rPr>
        <w:t xml:space="preserve"> </w:t>
      </w:r>
      <w:r w:rsidRPr="003F5D08">
        <w:rPr>
          <w:rFonts w:ascii="Garamond" w:hAnsi="Garamond"/>
          <w:sz w:val="24"/>
          <w:szCs w:val="24"/>
        </w:rPr>
        <w:t>(Project Gutenberg: 200</w:t>
      </w:r>
      <w:r>
        <w:rPr>
          <w:rFonts w:ascii="Garamond" w:hAnsi="Garamond"/>
          <w:sz w:val="24"/>
          <w:szCs w:val="24"/>
        </w:rPr>
        <w:t>1</w:t>
      </w:r>
      <w:r w:rsidRPr="003F5D08">
        <w:rPr>
          <w:rFonts w:ascii="Garamond" w:hAnsi="Garamond"/>
          <w:sz w:val="24"/>
          <w:szCs w:val="24"/>
        </w:rPr>
        <w:t>)</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http://www.gutenberg.org/files/2814/2814-h/2814-h.htm</w:t>
      </w:r>
      <w:r w:rsidRPr="005A6DFA">
        <w:rPr>
          <w:rFonts w:ascii="Garamond" w:hAnsi="Garamond"/>
          <w:i/>
          <w:iCs/>
          <w:sz w:val="24"/>
          <w:szCs w:val="24"/>
        </w:rPr>
        <w:t>&gt;</w:t>
      </w:r>
      <w:r>
        <w:rPr>
          <w:rFonts w:ascii="Garamond" w:hAnsi="Garamond"/>
          <w:sz w:val="24"/>
          <w:szCs w:val="24"/>
        </w:rPr>
        <w:t xml:space="preserve"> [accessed 14 April 2020]</w:t>
      </w:r>
    </w:p>
    <w:p w14:paraId="48284825" w14:textId="77777777" w:rsidR="008C1669" w:rsidRDefault="008C1669" w:rsidP="008C1669">
      <w:pPr>
        <w:spacing w:after="280" w:line="240" w:lineRule="auto"/>
        <w:ind w:left="720" w:hanging="720"/>
        <w:rPr>
          <w:rFonts w:ascii="Garamond" w:hAnsi="Garamond"/>
          <w:sz w:val="24"/>
          <w:szCs w:val="24"/>
        </w:rPr>
      </w:pPr>
      <w:r w:rsidRPr="00E803E8">
        <w:rPr>
          <w:rFonts w:ascii="Garamond" w:hAnsi="Garamond"/>
          <w:sz w:val="24"/>
          <w:szCs w:val="24"/>
        </w:rPr>
        <w:t xml:space="preserve">Katz, Tamar, 'Modernism, Subjectivity, and Narrative Form: Abstraction in "The Waves"', </w:t>
      </w:r>
      <w:r w:rsidRPr="00E803E8">
        <w:rPr>
          <w:rFonts w:ascii="Garamond" w:hAnsi="Garamond"/>
          <w:i/>
          <w:iCs/>
          <w:sz w:val="24"/>
          <w:szCs w:val="24"/>
        </w:rPr>
        <w:t>Narrative</w:t>
      </w:r>
      <w:r w:rsidRPr="00E803E8">
        <w:rPr>
          <w:rFonts w:ascii="Garamond" w:hAnsi="Garamond"/>
          <w:sz w:val="24"/>
          <w:szCs w:val="24"/>
        </w:rPr>
        <w:t>, 3.3, (1995), 232-251</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https://www.jstor.org/stable/20107058</w:t>
      </w:r>
      <w:r w:rsidRPr="005A6DFA">
        <w:rPr>
          <w:rFonts w:ascii="Garamond" w:hAnsi="Garamond"/>
          <w:i/>
          <w:iCs/>
          <w:sz w:val="24"/>
          <w:szCs w:val="24"/>
        </w:rPr>
        <w:t>&gt;</w:t>
      </w:r>
    </w:p>
    <w:p w14:paraId="4C649AFE" w14:textId="77777777" w:rsidR="008C1669" w:rsidRDefault="008C1669" w:rsidP="008C1669">
      <w:pPr>
        <w:spacing w:after="280" w:line="240" w:lineRule="auto"/>
        <w:ind w:left="720" w:hanging="720"/>
        <w:rPr>
          <w:rFonts w:ascii="Garamond" w:hAnsi="Garamond"/>
          <w:sz w:val="24"/>
          <w:szCs w:val="24"/>
        </w:rPr>
      </w:pPr>
      <w:r w:rsidRPr="006C7907">
        <w:rPr>
          <w:rFonts w:ascii="Garamond" w:hAnsi="Garamond"/>
          <w:sz w:val="24"/>
          <w:szCs w:val="24"/>
        </w:rPr>
        <w:t>Keep,</w:t>
      </w:r>
      <w:r>
        <w:rPr>
          <w:rFonts w:ascii="Garamond" w:hAnsi="Garamond"/>
          <w:sz w:val="24"/>
          <w:szCs w:val="24"/>
        </w:rPr>
        <w:t xml:space="preserve"> </w:t>
      </w:r>
      <w:r w:rsidRPr="006C7907">
        <w:rPr>
          <w:rFonts w:ascii="Garamond" w:hAnsi="Garamond"/>
          <w:sz w:val="24"/>
          <w:szCs w:val="24"/>
        </w:rPr>
        <w:t>Christopher</w:t>
      </w:r>
      <w:r>
        <w:rPr>
          <w:rFonts w:ascii="Garamond" w:hAnsi="Garamond"/>
          <w:sz w:val="24"/>
          <w:szCs w:val="24"/>
        </w:rPr>
        <w:t xml:space="preserve">, </w:t>
      </w:r>
      <w:r w:rsidRPr="006C7907">
        <w:rPr>
          <w:rFonts w:ascii="Garamond" w:hAnsi="Garamond"/>
          <w:sz w:val="24"/>
          <w:szCs w:val="24"/>
        </w:rPr>
        <w:t>McLaughlin</w:t>
      </w:r>
      <w:r>
        <w:rPr>
          <w:rFonts w:ascii="Garamond" w:hAnsi="Garamond"/>
          <w:sz w:val="24"/>
          <w:szCs w:val="24"/>
        </w:rPr>
        <w:t>,</w:t>
      </w:r>
      <w:r w:rsidRPr="006C7907">
        <w:rPr>
          <w:rFonts w:ascii="Garamond" w:hAnsi="Garamond"/>
          <w:sz w:val="24"/>
          <w:szCs w:val="24"/>
        </w:rPr>
        <w:t xml:space="preserve"> </w:t>
      </w:r>
      <w:r w:rsidRPr="006C7907">
        <w:rPr>
          <w:rFonts w:ascii="Garamond" w:hAnsi="Garamond"/>
          <w:sz w:val="24"/>
          <w:szCs w:val="24"/>
        </w:rPr>
        <w:t>Tim</w:t>
      </w:r>
      <w:r>
        <w:rPr>
          <w:rFonts w:ascii="Garamond" w:hAnsi="Garamond"/>
          <w:sz w:val="24"/>
          <w:szCs w:val="24"/>
        </w:rPr>
        <w:t xml:space="preserve"> and</w:t>
      </w:r>
      <w:r w:rsidRPr="006C7907">
        <w:rPr>
          <w:rFonts w:ascii="Garamond" w:hAnsi="Garamond"/>
          <w:sz w:val="24"/>
          <w:szCs w:val="24"/>
        </w:rPr>
        <w:t xml:space="preserve"> Parmar</w:t>
      </w:r>
      <w:r>
        <w:rPr>
          <w:rFonts w:ascii="Garamond" w:hAnsi="Garamond"/>
          <w:sz w:val="24"/>
          <w:szCs w:val="24"/>
        </w:rPr>
        <w:t xml:space="preserve">, </w:t>
      </w:r>
      <w:r w:rsidRPr="006C7907">
        <w:rPr>
          <w:rFonts w:ascii="Garamond" w:hAnsi="Garamond"/>
          <w:sz w:val="24"/>
          <w:szCs w:val="24"/>
        </w:rPr>
        <w:t xml:space="preserve">Robin, </w:t>
      </w:r>
      <w:r w:rsidRPr="00A23667">
        <w:rPr>
          <w:rFonts w:ascii="Garamond" w:hAnsi="Garamond"/>
          <w:i/>
          <w:iCs/>
          <w:sz w:val="24"/>
          <w:szCs w:val="24"/>
        </w:rPr>
        <w:t xml:space="preserve">Readerly and Writerly Texts </w:t>
      </w:r>
      <w:r w:rsidRPr="006C7907">
        <w:rPr>
          <w:rFonts w:ascii="Garamond" w:hAnsi="Garamond"/>
          <w:sz w:val="24"/>
          <w:szCs w:val="24"/>
        </w:rPr>
        <w:t xml:space="preserve">(2000) </w:t>
      </w:r>
      <w:r w:rsidRPr="005A6DFA">
        <w:rPr>
          <w:rFonts w:ascii="Garamond" w:hAnsi="Garamond"/>
          <w:i/>
          <w:iCs/>
          <w:sz w:val="24"/>
          <w:szCs w:val="24"/>
        </w:rPr>
        <w:t>&lt;http://www2.iath.virginia.edu/elab/hfl0250.html&gt;</w:t>
      </w:r>
      <w:r w:rsidRPr="006C7907">
        <w:rPr>
          <w:rFonts w:ascii="Garamond" w:hAnsi="Garamond"/>
          <w:sz w:val="24"/>
          <w:szCs w:val="24"/>
        </w:rPr>
        <w:t xml:space="preserve"> [accessed 14 April 2020]</w:t>
      </w:r>
    </w:p>
    <w:p w14:paraId="4A9ADD29" w14:textId="77777777" w:rsidR="008C1669" w:rsidRDefault="008C1669" w:rsidP="008C1669">
      <w:pPr>
        <w:spacing w:after="280" w:line="240" w:lineRule="auto"/>
        <w:ind w:left="720" w:hanging="720"/>
        <w:rPr>
          <w:rFonts w:ascii="Garamond" w:hAnsi="Garamond"/>
          <w:i/>
          <w:iCs/>
          <w:sz w:val="24"/>
          <w:szCs w:val="24"/>
        </w:rPr>
      </w:pPr>
      <w:r w:rsidRPr="003835F0">
        <w:rPr>
          <w:rFonts w:ascii="Garamond" w:hAnsi="Garamond"/>
          <w:sz w:val="24"/>
          <w:szCs w:val="24"/>
        </w:rPr>
        <w:t>Khorsand, Golbarg</w:t>
      </w:r>
      <w:r>
        <w:rPr>
          <w:rFonts w:ascii="Garamond" w:hAnsi="Garamond"/>
          <w:sz w:val="24"/>
          <w:szCs w:val="24"/>
        </w:rPr>
        <w:t>,</w:t>
      </w:r>
      <w:r w:rsidRPr="003835F0">
        <w:rPr>
          <w:rFonts w:ascii="Garamond" w:hAnsi="Garamond"/>
          <w:sz w:val="24"/>
          <w:szCs w:val="24"/>
        </w:rPr>
        <w:t xml:space="preserve"> </w:t>
      </w:r>
      <w:r>
        <w:rPr>
          <w:rFonts w:ascii="Garamond" w:hAnsi="Garamond"/>
          <w:sz w:val="24"/>
          <w:szCs w:val="24"/>
        </w:rPr>
        <w:t>‘</w:t>
      </w:r>
      <w:r w:rsidRPr="003835F0">
        <w:rPr>
          <w:rFonts w:ascii="Garamond" w:hAnsi="Garamond"/>
          <w:sz w:val="24"/>
          <w:szCs w:val="24"/>
        </w:rPr>
        <w:t>Paths to Paralysis: Symbolism and Narratology in James Joyce’s “Araby” and “Eveline”</w:t>
      </w:r>
      <w:r>
        <w:rPr>
          <w:rFonts w:ascii="Garamond" w:hAnsi="Garamond"/>
          <w:sz w:val="24"/>
          <w:szCs w:val="24"/>
        </w:rPr>
        <w:t>’,</w:t>
      </w:r>
      <w:r w:rsidRPr="003835F0">
        <w:rPr>
          <w:rFonts w:ascii="Garamond" w:hAnsi="Garamond"/>
          <w:sz w:val="24"/>
          <w:szCs w:val="24"/>
        </w:rPr>
        <w:t xml:space="preserve"> </w:t>
      </w:r>
      <w:r w:rsidRPr="003835F0">
        <w:rPr>
          <w:rFonts w:ascii="Garamond" w:hAnsi="Garamond"/>
          <w:i/>
          <w:iCs/>
          <w:sz w:val="24"/>
          <w:szCs w:val="24"/>
        </w:rPr>
        <w:t>Epiphany</w:t>
      </w:r>
      <w:r>
        <w:rPr>
          <w:rFonts w:ascii="Garamond" w:hAnsi="Garamond"/>
          <w:sz w:val="24"/>
          <w:szCs w:val="24"/>
        </w:rPr>
        <w:t>,</w:t>
      </w:r>
      <w:r w:rsidRPr="003835F0">
        <w:rPr>
          <w:rFonts w:ascii="Garamond" w:hAnsi="Garamond"/>
          <w:sz w:val="24"/>
          <w:szCs w:val="24"/>
        </w:rPr>
        <w:t xml:space="preserve"> 7</w:t>
      </w:r>
      <w:r>
        <w:rPr>
          <w:rFonts w:ascii="Garamond" w:hAnsi="Garamond"/>
          <w:sz w:val="24"/>
          <w:szCs w:val="24"/>
        </w:rPr>
        <w:t>.2,</w:t>
      </w:r>
      <w:r w:rsidRPr="008A355E">
        <w:rPr>
          <w:rFonts w:ascii="Garamond" w:hAnsi="Garamond"/>
          <w:sz w:val="24"/>
          <w:szCs w:val="24"/>
        </w:rPr>
        <w:t xml:space="preserve"> </w:t>
      </w:r>
      <w:r w:rsidRPr="003835F0">
        <w:rPr>
          <w:rFonts w:ascii="Garamond" w:hAnsi="Garamond"/>
          <w:sz w:val="24"/>
          <w:szCs w:val="24"/>
        </w:rPr>
        <w:t>(2014)</w:t>
      </w:r>
      <w:r>
        <w:rPr>
          <w:rFonts w:ascii="Garamond" w:hAnsi="Garamond"/>
          <w:sz w:val="24"/>
          <w:szCs w:val="24"/>
        </w:rPr>
        <w:t>,</w:t>
      </w:r>
      <w:r>
        <w:rPr>
          <w:rFonts w:ascii="Garamond" w:hAnsi="Garamond"/>
          <w:sz w:val="24"/>
          <w:szCs w:val="24"/>
        </w:rPr>
        <w:t xml:space="preserve"> 92-104, </w:t>
      </w:r>
      <w:r w:rsidRPr="00103683">
        <w:rPr>
          <w:rFonts w:ascii="Garamond" w:hAnsi="Garamond"/>
          <w:i/>
          <w:iCs/>
          <w:sz w:val="24"/>
          <w:szCs w:val="24"/>
        </w:rPr>
        <w:t>&lt;</w:t>
      </w:r>
      <w:r w:rsidRPr="00103683">
        <w:rPr>
          <w:rFonts w:ascii="Garamond" w:hAnsi="Garamond"/>
          <w:i/>
          <w:iCs/>
          <w:sz w:val="24"/>
          <w:szCs w:val="24"/>
        </w:rPr>
        <w:t>http://dx.doi.org/10.21533/epiphany.v7i2.109</w:t>
      </w:r>
      <w:r w:rsidRPr="00103683">
        <w:rPr>
          <w:rFonts w:ascii="Garamond" w:hAnsi="Garamond"/>
          <w:i/>
          <w:iCs/>
          <w:sz w:val="24"/>
          <w:szCs w:val="24"/>
        </w:rPr>
        <w:t>&gt;</w:t>
      </w:r>
      <w:r>
        <w:rPr>
          <w:rFonts w:ascii="Garamond" w:hAnsi="Garamond"/>
          <w:i/>
          <w:iCs/>
          <w:sz w:val="24"/>
          <w:szCs w:val="24"/>
        </w:rPr>
        <w:t xml:space="preserve"> </w:t>
      </w:r>
    </w:p>
    <w:p w14:paraId="32235466" w14:textId="77777777" w:rsidR="008C1669" w:rsidRDefault="008C1669" w:rsidP="008C1669">
      <w:pPr>
        <w:spacing w:after="280" w:line="240" w:lineRule="auto"/>
        <w:ind w:left="720" w:hanging="720"/>
        <w:rPr>
          <w:rFonts w:ascii="Garamond" w:hAnsi="Garamond"/>
          <w:sz w:val="24"/>
          <w:szCs w:val="24"/>
        </w:rPr>
      </w:pPr>
      <w:r w:rsidRPr="000B26BD">
        <w:rPr>
          <w:rFonts w:ascii="Garamond" w:hAnsi="Garamond"/>
          <w:sz w:val="24"/>
          <w:szCs w:val="24"/>
        </w:rPr>
        <w:t>Kuiper</w:t>
      </w:r>
      <w:r>
        <w:rPr>
          <w:rFonts w:ascii="Garamond" w:hAnsi="Garamond"/>
          <w:sz w:val="24"/>
          <w:szCs w:val="24"/>
        </w:rPr>
        <w:t>,</w:t>
      </w:r>
      <w:r w:rsidRPr="000B26BD">
        <w:rPr>
          <w:rFonts w:ascii="Garamond" w:hAnsi="Garamond"/>
          <w:sz w:val="24"/>
          <w:szCs w:val="24"/>
        </w:rPr>
        <w:t xml:space="preserve"> </w:t>
      </w:r>
      <w:r w:rsidRPr="000B26BD">
        <w:rPr>
          <w:rFonts w:ascii="Garamond" w:hAnsi="Garamond"/>
          <w:sz w:val="24"/>
          <w:szCs w:val="24"/>
        </w:rPr>
        <w:t xml:space="preserve">Kathleen, </w:t>
      </w:r>
      <w:r w:rsidRPr="00A23667">
        <w:rPr>
          <w:rFonts w:ascii="Garamond" w:hAnsi="Garamond"/>
          <w:i/>
          <w:iCs/>
          <w:sz w:val="24"/>
          <w:szCs w:val="24"/>
        </w:rPr>
        <w:t>Modernism</w:t>
      </w:r>
      <w:r w:rsidRPr="000B26BD">
        <w:rPr>
          <w:rFonts w:ascii="Garamond" w:hAnsi="Garamond"/>
          <w:sz w:val="24"/>
          <w:szCs w:val="24"/>
        </w:rPr>
        <w:t xml:space="preserve"> (2020) </w:t>
      </w:r>
      <w:r w:rsidRPr="005A6DFA">
        <w:rPr>
          <w:rFonts w:ascii="Garamond" w:hAnsi="Garamond"/>
          <w:i/>
          <w:iCs/>
          <w:sz w:val="24"/>
          <w:szCs w:val="24"/>
        </w:rPr>
        <w:t>&lt;https://www.britannica.com/art/Modernism-art&gt;</w:t>
      </w:r>
      <w:r w:rsidRPr="000B26BD">
        <w:rPr>
          <w:rFonts w:ascii="Garamond" w:hAnsi="Garamond"/>
          <w:sz w:val="24"/>
          <w:szCs w:val="24"/>
        </w:rPr>
        <w:t xml:space="preserve"> </w:t>
      </w:r>
      <w:r>
        <w:rPr>
          <w:rFonts w:ascii="Garamond" w:hAnsi="Garamond"/>
          <w:sz w:val="24"/>
          <w:szCs w:val="24"/>
        </w:rPr>
        <w:t>[accessed 14 April 2020]</w:t>
      </w:r>
    </w:p>
    <w:p w14:paraId="1069931E" w14:textId="77777777" w:rsidR="008C1669" w:rsidRDefault="008C1669" w:rsidP="008C1669">
      <w:pPr>
        <w:spacing w:after="280" w:line="240" w:lineRule="auto"/>
        <w:ind w:left="720" w:hanging="720"/>
        <w:rPr>
          <w:rFonts w:ascii="Garamond" w:hAnsi="Garamond"/>
          <w:sz w:val="24"/>
          <w:szCs w:val="24"/>
        </w:rPr>
      </w:pPr>
      <w:r w:rsidRPr="0051306C">
        <w:rPr>
          <w:rFonts w:ascii="Garamond" w:hAnsi="Garamond"/>
          <w:sz w:val="24"/>
          <w:szCs w:val="24"/>
        </w:rPr>
        <w:t xml:space="preserve">Lexico, </w:t>
      </w:r>
      <w:r w:rsidRPr="0051306C">
        <w:rPr>
          <w:rFonts w:ascii="Garamond" w:hAnsi="Garamond"/>
          <w:i/>
          <w:iCs/>
          <w:sz w:val="24"/>
          <w:szCs w:val="24"/>
        </w:rPr>
        <w:t>Subjective</w:t>
      </w:r>
      <w:r w:rsidRPr="0051306C">
        <w:rPr>
          <w:rFonts w:ascii="Garamond" w:hAnsi="Garamond"/>
          <w:sz w:val="24"/>
          <w:szCs w:val="24"/>
        </w:rPr>
        <w:t xml:space="preserve"> (2020) </w:t>
      </w:r>
      <w:r w:rsidRPr="005A6DFA">
        <w:rPr>
          <w:rFonts w:ascii="Garamond" w:hAnsi="Garamond"/>
          <w:i/>
          <w:iCs/>
          <w:sz w:val="24"/>
          <w:szCs w:val="24"/>
        </w:rPr>
        <w:t>&lt;https://www.lexico.com/definition/subjective&gt;</w:t>
      </w:r>
      <w:r>
        <w:rPr>
          <w:rFonts w:ascii="Garamond" w:hAnsi="Garamond"/>
          <w:sz w:val="24"/>
          <w:szCs w:val="24"/>
        </w:rPr>
        <w:t xml:space="preserve"> [accessed 14 April 2020]</w:t>
      </w:r>
    </w:p>
    <w:p w14:paraId="3D3D9301" w14:textId="77777777" w:rsidR="008C1669" w:rsidRPr="005A6DFA" w:rsidRDefault="008C1669" w:rsidP="008C1669">
      <w:pPr>
        <w:spacing w:after="280" w:line="240" w:lineRule="auto"/>
        <w:ind w:left="720" w:hanging="720"/>
        <w:rPr>
          <w:rFonts w:ascii="Garamond" w:hAnsi="Garamond"/>
          <w:i/>
          <w:iCs/>
          <w:sz w:val="24"/>
          <w:szCs w:val="24"/>
        </w:rPr>
      </w:pPr>
      <w:r w:rsidRPr="004F6171">
        <w:rPr>
          <w:rFonts w:ascii="Garamond" w:hAnsi="Garamond"/>
          <w:sz w:val="24"/>
          <w:szCs w:val="24"/>
        </w:rPr>
        <w:t xml:space="preserve">McGowan, John, 'From Pater to Wilde to Joyce: Modernist Epiphany and the Soulful Self ', </w:t>
      </w:r>
      <w:r w:rsidRPr="004F6171">
        <w:rPr>
          <w:rFonts w:ascii="Garamond" w:hAnsi="Garamond"/>
          <w:i/>
          <w:iCs/>
          <w:sz w:val="24"/>
          <w:szCs w:val="24"/>
        </w:rPr>
        <w:t>Texas Studies in Literature and Language</w:t>
      </w:r>
      <w:r w:rsidRPr="004F6171">
        <w:rPr>
          <w:rFonts w:ascii="Garamond" w:hAnsi="Garamond"/>
          <w:sz w:val="24"/>
          <w:szCs w:val="24"/>
        </w:rPr>
        <w:t>, 32.3, (1990), 417-445</w:t>
      </w:r>
      <w:r>
        <w:rPr>
          <w:rFonts w:ascii="Garamond" w:hAnsi="Garamond"/>
          <w:sz w:val="24"/>
          <w:szCs w:val="24"/>
        </w:rPr>
        <w:t xml:space="preserve">, </w:t>
      </w:r>
      <w:r w:rsidRPr="005A6DFA">
        <w:rPr>
          <w:rFonts w:ascii="Garamond" w:hAnsi="Garamond"/>
          <w:i/>
          <w:iCs/>
          <w:sz w:val="24"/>
          <w:szCs w:val="24"/>
        </w:rPr>
        <w:t>&lt;</w:t>
      </w:r>
      <w:r w:rsidRPr="005A6DFA">
        <w:rPr>
          <w:rFonts w:ascii="Garamond" w:hAnsi="Garamond"/>
          <w:i/>
          <w:iCs/>
          <w:sz w:val="24"/>
          <w:szCs w:val="24"/>
        </w:rPr>
        <w:t>https://www.jstor.org/stable/40754942</w:t>
      </w:r>
      <w:r w:rsidRPr="005A6DFA">
        <w:rPr>
          <w:rFonts w:ascii="Garamond" w:hAnsi="Garamond"/>
          <w:i/>
          <w:iCs/>
          <w:sz w:val="24"/>
          <w:szCs w:val="24"/>
        </w:rPr>
        <w:t>&gt;</w:t>
      </w:r>
    </w:p>
    <w:p w14:paraId="588B8C54" w14:textId="12A6B729" w:rsidR="00032032" w:rsidRPr="008C1669" w:rsidRDefault="008C1669" w:rsidP="008C1669">
      <w:pPr>
        <w:spacing w:after="280" w:line="240" w:lineRule="auto"/>
        <w:ind w:left="720" w:hanging="720"/>
        <w:rPr>
          <w:rFonts w:ascii="Garamond" w:hAnsi="Garamond"/>
          <w:sz w:val="24"/>
          <w:szCs w:val="24"/>
        </w:rPr>
      </w:pPr>
      <w:r>
        <w:rPr>
          <w:rFonts w:ascii="Garamond" w:hAnsi="Garamond"/>
          <w:sz w:val="24"/>
          <w:szCs w:val="24"/>
        </w:rPr>
        <w:t>Williams, Jeni, ‘</w:t>
      </w:r>
      <w:r w:rsidRPr="00EB6A8D">
        <w:rPr>
          <w:rFonts w:ascii="Garamond" w:hAnsi="Garamond"/>
          <w:sz w:val="24"/>
          <w:szCs w:val="24"/>
        </w:rPr>
        <w:t>HPEN6008/5008: MODERNISM &amp; MODERNISMS</w:t>
      </w:r>
      <w:r>
        <w:rPr>
          <w:rFonts w:ascii="Garamond" w:hAnsi="Garamond"/>
          <w:sz w:val="24"/>
          <w:szCs w:val="24"/>
        </w:rPr>
        <w:t xml:space="preserve">’, </w:t>
      </w:r>
      <w:r w:rsidRPr="00EB6A8D">
        <w:rPr>
          <w:rFonts w:ascii="Garamond" w:hAnsi="Garamond"/>
          <w:i/>
          <w:iCs/>
          <w:sz w:val="24"/>
          <w:szCs w:val="24"/>
        </w:rPr>
        <w:t>Lecture Handout</w:t>
      </w:r>
      <w:r>
        <w:rPr>
          <w:rFonts w:ascii="Garamond" w:hAnsi="Garamond"/>
          <w:sz w:val="24"/>
          <w:szCs w:val="24"/>
        </w:rPr>
        <w:t>, (2020), 1-5</w:t>
      </w:r>
    </w:p>
    <w:sectPr w:rsidR="00032032" w:rsidRPr="008C1669">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68D68F" w14:textId="77777777" w:rsidR="00F5540F" w:rsidRDefault="00F5540F" w:rsidP="00F8710A">
      <w:pPr>
        <w:spacing w:after="0" w:line="240" w:lineRule="auto"/>
      </w:pPr>
      <w:r>
        <w:separator/>
      </w:r>
    </w:p>
  </w:endnote>
  <w:endnote w:type="continuationSeparator" w:id="0">
    <w:p w14:paraId="0C82AA0E" w14:textId="77777777" w:rsidR="00F5540F" w:rsidRDefault="00F5540F" w:rsidP="00F87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7917728"/>
      <w:docPartObj>
        <w:docPartGallery w:val="Page Numbers (Bottom of Page)"/>
        <w:docPartUnique/>
      </w:docPartObj>
    </w:sdtPr>
    <w:sdtEndPr/>
    <w:sdtContent>
      <w:p w14:paraId="0F291EB2" w14:textId="734B590D" w:rsidR="00F8710A" w:rsidRDefault="00F8710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0FF12D6" w14:textId="77777777" w:rsidR="00F8710A" w:rsidRDefault="00F87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142F8" w14:textId="77777777" w:rsidR="00F5540F" w:rsidRDefault="00F5540F" w:rsidP="00F8710A">
      <w:pPr>
        <w:spacing w:after="0" w:line="240" w:lineRule="auto"/>
      </w:pPr>
      <w:r>
        <w:separator/>
      </w:r>
    </w:p>
  </w:footnote>
  <w:footnote w:type="continuationSeparator" w:id="0">
    <w:p w14:paraId="4202D60B" w14:textId="77777777" w:rsidR="00F5540F" w:rsidRDefault="00F5540F" w:rsidP="00F8710A">
      <w:pPr>
        <w:spacing w:after="0" w:line="240" w:lineRule="auto"/>
      </w:pPr>
      <w:r>
        <w:continuationSeparator/>
      </w:r>
    </w:p>
  </w:footnote>
  <w:footnote w:id="1">
    <w:p w14:paraId="0129FFFB" w14:textId="76D194B8" w:rsidR="00900464" w:rsidRPr="009E36B0" w:rsidRDefault="00900464" w:rsidP="00593BC4">
      <w:pPr>
        <w:spacing w:after="0" w:line="240" w:lineRule="auto"/>
        <w:ind w:left="720" w:hanging="720"/>
        <w:rPr>
          <w:rFonts w:ascii="Garamond" w:hAnsi="Garamond"/>
          <w:sz w:val="20"/>
          <w:szCs w:val="20"/>
        </w:rPr>
      </w:pPr>
      <w:r w:rsidRPr="009E36B0">
        <w:rPr>
          <w:rStyle w:val="FootnoteReference"/>
          <w:rFonts w:ascii="Garamond" w:hAnsi="Garamond"/>
          <w:sz w:val="20"/>
          <w:szCs w:val="20"/>
        </w:rPr>
        <w:footnoteRef/>
      </w:r>
      <w:r w:rsidRPr="009E36B0">
        <w:rPr>
          <w:rFonts w:ascii="Garamond" w:hAnsi="Garamond"/>
          <w:sz w:val="20"/>
          <w:szCs w:val="20"/>
        </w:rPr>
        <w:t xml:space="preserve"> </w:t>
      </w:r>
      <w:r w:rsidRPr="009E36B0">
        <w:rPr>
          <w:rFonts w:ascii="Garamond" w:hAnsi="Garamond"/>
          <w:sz w:val="20"/>
          <w:szCs w:val="20"/>
        </w:rPr>
        <w:t>Jeni</w:t>
      </w:r>
      <w:r w:rsidRPr="009E36B0">
        <w:rPr>
          <w:rFonts w:ascii="Garamond" w:hAnsi="Garamond"/>
          <w:sz w:val="20"/>
          <w:szCs w:val="20"/>
        </w:rPr>
        <w:t xml:space="preserve"> </w:t>
      </w:r>
      <w:r w:rsidRPr="009E36B0">
        <w:rPr>
          <w:rFonts w:ascii="Garamond" w:hAnsi="Garamond"/>
          <w:sz w:val="20"/>
          <w:szCs w:val="20"/>
        </w:rPr>
        <w:t xml:space="preserve">Williams, ‘HPEN6008/5008: MODERNISM &amp; MODERNISMS’, </w:t>
      </w:r>
      <w:r w:rsidRPr="009E36B0">
        <w:rPr>
          <w:rFonts w:ascii="Garamond" w:hAnsi="Garamond"/>
          <w:i/>
          <w:iCs/>
          <w:sz w:val="20"/>
          <w:szCs w:val="20"/>
        </w:rPr>
        <w:t>Lecture Handout</w:t>
      </w:r>
      <w:r w:rsidRPr="009E36B0">
        <w:rPr>
          <w:rFonts w:ascii="Garamond" w:hAnsi="Garamond"/>
          <w:sz w:val="20"/>
          <w:szCs w:val="20"/>
        </w:rPr>
        <w:t>, (2020), 1</w:t>
      </w:r>
    </w:p>
  </w:footnote>
  <w:footnote w:id="2">
    <w:p w14:paraId="0272B500" w14:textId="68DB5425" w:rsidR="00593BC4" w:rsidRPr="009E36B0" w:rsidRDefault="00593BC4">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Kathleen</w:t>
      </w:r>
      <w:r w:rsidR="005F7DEF" w:rsidRPr="009E36B0">
        <w:rPr>
          <w:rFonts w:ascii="Garamond" w:hAnsi="Garamond"/>
        </w:rPr>
        <w:t xml:space="preserve"> </w:t>
      </w:r>
      <w:r w:rsidR="005F7DEF" w:rsidRPr="009E36B0">
        <w:rPr>
          <w:rFonts w:ascii="Garamond" w:hAnsi="Garamond"/>
        </w:rPr>
        <w:t>Kuiper,</w:t>
      </w:r>
      <w:r w:rsidRPr="009E36B0">
        <w:rPr>
          <w:rFonts w:ascii="Garamond" w:hAnsi="Garamond"/>
        </w:rPr>
        <w:t xml:space="preserve"> </w:t>
      </w:r>
      <w:r w:rsidRPr="009E36B0">
        <w:rPr>
          <w:rFonts w:ascii="Garamond" w:hAnsi="Garamond"/>
          <w:i/>
          <w:iCs/>
        </w:rPr>
        <w:t>Modernism</w:t>
      </w:r>
      <w:r w:rsidRPr="009E36B0">
        <w:rPr>
          <w:rFonts w:ascii="Garamond" w:hAnsi="Garamond"/>
        </w:rPr>
        <w:t xml:space="preserve"> (2020) </w:t>
      </w:r>
      <w:r w:rsidRPr="009E36B0">
        <w:rPr>
          <w:rFonts w:ascii="Garamond" w:hAnsi="Garamond"/>
          <w:i/>
          <w:iCs/>
        </w:rPr>
        <w:t>&lt;https://www.britannica.com/art/Modernism-art&gt;</w:t>
      </w:r>
    </w:p>
  </w:footnote>
  <w:footnote w:id="3">
    <w:p w14:paraId="4F5C9ACD" w14:textId="4D9284ED" w:rsidR="001D7329" w:rsidRPr="009E36B0" w:rsidRDefault="001D7329">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Robert Martin Adams</w:t>
      </w:r>
      <w:r w:rsidRPr="009E36B0">
        <w:rPr>
          <w:rFonts w:ascii="Garamond" w:hAnsi="Garamond"/>
        </w:rPr>
        <w:t xml:space="preserve">, 'What Was Modernism?', </w:t>
      </w:r>
      <w:r w:rsidRPr="009E36B0">
        <w:rPr>
          <w:rFonts w:ascii="Garamond" w:hAnsi="Garamond"/>
          <w:i/>
          <w:iCs/>
        </w:rPr>
        <w:t>The Hudson Review</w:t>
      </w:r>
      <w:r w:rsidRPr="009E36B0">
        <w:rPr>
          <w:rFonts w:ascii="Garamond" w:hAnsi="Garamond"/>
        </w:rPr>
        <w:t xml:space="preserve">, 31.1 (30th Anniversary issue), (1978), </w:t>
      </w:r>
      <w:r w:rsidRPr="009E36B0">
        <w:rPr>
          <w:rFonts w:ascii="Garamond" w:hAnsi="Garamond"/>
        </w:rPr>
        <w:t>28</w:t>
      </w:r>
    </w:p>
  </w:footnote>
  <w:footnote w:id="4">
    <w:p w14:paraId="45DFDD56" w14:textId="63ABF7EF" w:rsidR="005F7DEF" w:rsidRPr="009E36B0" w:rsidRDefault="005F7DEF">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Charlotte</w:t>
      </w:r>
      <w:r w:rsidRPr="009E36B0">
        <w:rPr>
          <w:rFonts w:ascii="Garamond" w:hAnsi="Garamond"/>
        </w:rPr>
        <w:t xml:space="preserve"> Perkins Gilman</w:t>
      </w:r>
      <w:r w:rsidRPr="009E36B0">
        <w:rPr>
          <w:rFonts w:ascii="Garamond" w:hAnsi="Garamond"/>
        </w:rPr>
        <w:t>, ‘The Yellow Wallpaper’,</w:t>
      </w:r>
      <w:r w:rsidRPr="009E36B0">
        <w:rPr>
          <w:rFonts w:ascii="Garamond" w:hAnsi="Garamond"/>
          <w:i/>
          <w:iCs/>
        </w:rPr>
        <w:t xml:space="preserve"> </w:t>
      </w:r>
      <w:r w:rsidRPr="009E36B0">
        <w:rPr>
          <w:rFonts w:ascii="Garamond" w:hAnsi="Garamond"/>
        </w:rPr>
        <w:t xml:space="preserve">(Project Gutenberg: 2008), </w:t>
      </w:r>
      <w:r w:rsidRPr="009E36B0">
        <w:rPr>
          <w:rFonts w:ascii="Garamond" w:hAnsi="Garamond"/>
          <w:i/>
          <w:iCs/>
        </w:rPr>
        <w:t>&lt;https://www.gutenberg.org/files/1952/1952-h/1952-h.htm&gt;</w:t>
      </w:r>
    </w:p>
  </w:footnote>
  <w:footnote w:id="5">
    <w:p w14:paraId="4310623E" w14:textId="1504D2E8" w:rsidR="005F7DEF" w:rsidRPr="009E36B0" w:rsidRDefault="005F7DEF">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T.S. Eliot</w:t>
      </w:r>
      <w:r w:rsidRPr="009E36B0">
        <w:rPr>
          <w:rFonts w:ascii="Garamond" w:hAnsi="Garamond"/>
        </w:rPr>
        <w:t xml:space="preserve">, ‘The Love Song of J. Alfred Prufrock’, </w:t>
      </w:r>
      <w:r w:rsidRPr="009E36B0">
        <w:rPr>
          <w:rFonts w:ascii="Garamond" w:hAnsi="Garamond"/>
          <w:i/>
          <w:iCs/>
        </w:rPr>
        <w:t>Poems</w:t>
      </w:r>
      <w:r w:rsidRPr="009E36B0">
        <w:rPr>
          <w:rFonts w:ascii="Garamond" w:hAnsi="Garamond"/>
        </w:rPr>
        <w:t xml:space="preserve">, (New York: A.A. Knopf, 1920), </w:t>
      </w:r>
      <w:r w:rsidRPr="009E36B0">
        <w:rPr>
          <w:rFonts w:ascii="Garamond" w:hAnsi="Garamond"/>
          <w:i/>
          <w:iCs/>
        </w:rPr>
        <w:t>&lt;https://www.bartleby.com/198/1.html&gt;</w:t>
      </w:r>
    </w:p>
  </w:footnote>
  <w:footnote w:id="6">
    <w:p w14:paraId="3614AB38" w14:textId="04F01076" w:rsidR="005F7DEF" w:rsidRPr="009E36B0" w:rsidRDefault="005F7DEF">
      <w:pPr>
        <w:pStyle w:val="FootnoteText"/>
        <w:rPr>
          <w:rFonts w:ascii="Garamond" w:hAnsi="Garamond"/>
          <w:i/>
          <w:iCs/>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James</w:t>
      </w:r>
      <w:r w:rsidRPr="009E36B0">
        <w:rPr>
          <w:rFonts w:ascii="Garamond" w:hAnsi="Garamond"/>
        </w:rPr>
        <w:t xml:space="preserve"> </w:t>
      </w:r>
      <w:r w:rsidRPr="009E36B0">
        <w:rPr>
          <w:rFonts w:ascii="Garamond" w:hAnsi="Garamond"/>
        </w:rPr>
        <w:t>Joyce, ‘</w:t>
      </w:r>
      <w:r w:rsidR="00611208">
        <w:rPr>
          <w:rFonts w:ascii="Garamond" w:hAnsi="Garamond"/>
        </w:rPr>
        <w:t>Araby</w:t>
      </w:r>
      <w:r w:rsidRPr="009E36B0">
        <w:rPr>
          <w:rFonts w:ascii="Garamond" w:hAnsi="Garamond"/>
        </w:rPr>
        <w:t>’,</w:t>
      </w:r>
      <w:r w:rsidR="00611208">
        <w:rPr>
          <w:rFonts w:ascii="Garamond" w:hAnsi="Garamond"/>
        </w:rPr>
        <w:t xml:space="preserve"> </w:t>
      </w:r>
      <w:r w:rsidR="00611208" w:rsidRPr="00611208">
        <w:rPr>
          <w:rFonts w:ascii="Garamond" w:hAnsi="Garamond"/>
          <w:i/>
          <w:iCs/>
        </w:rPr>
        <w:t>Dubliners</w:t>
      </w:r>
      <w:r w:rsidR="00611208">
        <w:rPr>
          <w:rFonts w:ascii="Garamond" w:hAnsi="Garamond"/>
        </w:rPr>
        <w:t>,</w:t>
      </w:r>
      <w:r w:rsidRPr="009E36B0">
        <w:rPr>
          <w:rFonts w:ascii="Garamond" w:hAnsi="Garamond"/>
        </w:rPr>
        <w:t xml:space="preserve"> (Project Gutenberg: 2001), </w:t>
      </w:r>
      <w:r w:rsidRPr="009E36B0">
        <w:rPr>
          <w:rFonts w:ascii="Garamond" w:hAnsi="Garamond"/>
          <w:i/>
          <w:iCs/>
        </w:rPr>
        <w:t>&lt;http://www.gutenberg.org/files/2814/2814-h/2814-h.htm&gt;</w:t>
      </w:r>
    </w:p>
  </w:footnote>
  <w:footnote w:id="7">
    <w:p w14:paraId="6E998DAD" w14:textId="19E7DABD" w:rsidR="00B45651" w:rsidRDefault="00B45651">
      <w:pPr>
        <w:pStyle w:val="FootnoteText"/>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 xml:space="preserve">Adams, 'What Was Modernism?', </w:t>
      </w:r>
      <w:r w:rsidRPr="009E36B0">
        <w:rPr>
          <w:rFonts w:ascii="Garamond" w:hAnsi="Garamond"/>
        </w:rPr>
        <w:t>20</w:t>
      </w:r>
    </w:p>
  </w:footnote>
  <w:footnote w:id="8">
    <w:p w14:paraId="3FD27DDA" w14:textId="4F1C2747" w:rsidR="005A6DFA" w:rsidRPr="009E36B0" w:rsidRDefault="005A6DFA">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 xml:space="preserve">Christopher Keep, Tim McLaughlin, and Robin Parmar, </w:t>
      </w:r>
      <w:r w:rsidRPr="009E36B0">
        <w:rPr>
          <w:rFonts w:ascii="Garamond" w:hAnsi="Garamond"/>
          <w:i/>
          <w:iCs/>
        </w:rPr>
        <w:t xml:space="preserve">Readerly and Writerly Texts </w:t>
      </w:r>
      <w:r w:rsidRPr="009E36B0">
        <w:rPr>
          <w:rFonts w:ascii="Garamond" w:hAnsi="Garamond"/>
        </w:rPr>
        <w:t xml:space="preserve">(2000) </w:t>
      </w:r>
      <w:r w:rsidRPr="009E36B0">
        <w:rPr>
          <w:rFonts w:ascii="Garamond" w:hAnsi="Garamond"/>
          <w:i/>
          <w:iCs/>
        </w:rPr>
        <w:t>&lt;http://www2.iath.virginia.edu/elab/hfl0250.html&gt;</w:t>
      </w:r>
    </w:p>
  </w:footnote>
  <w:footnote w:id="9">
    <w:p w14:paraId="5B422881" w14:textId="3F294C88" w:rsidR="00A1184A" w:rsidRPr="009E36B0" w:rsidRDefault="00A1184A" w:rsidP="00AC0D4B">
      <w:pPr>
        <w:spacing w:after="0" w:line="240" w:lineRule="auto"/>
        <w:ind w:left="720" w:hanging="720"/>
        <w:rPr>
          <w:rFonts w:ascii="Garamond" w:hAnsi="Garamond"/>
          <w:i/>
          <w:iCs/>
          <w:sz w:val="20"/>
          <w:szCs w:val="20"/>
        </w:rPr>
      </w:pPr>
      <w:r w:rsidRPr="009E36B0">
        <w:rPr>
          <w:rStyle w:val="FootnoteReference"/>
          <w:rFonts w:ascii="Garamond" w:hAnsi="Garamond"/>
          <w:sz w:val="20"/>
          <w:szCs w:val="20"/>
        </w:rPr>
        <w:footnoteRef/>
      </w:r>
      <w:r w:rsidRPr="009E36B0">
        <w:rPr>
          <w:rFonts w:ascii="Garamond" w:hAnsi="Garamond"/>
          <w:sz w:val="20"/>
          <w:szCs w:val="20"/>
        </w:rPr>
        <w:t xml:space="preserve"> </w:t>
      </w:r>
      <w:r w:rsidRPr="009E36B0">
        <w:rPr>
          <w:rFonts w:ascii="Garamond" w:hAnsi="Garamond"/>
          <w:sz w:val="20"/>
          <w:szCs w:val="20"/>
        </w:rPr>
        <w:t>Roland</w:t>
      </w:r>
      <w:r w:rsidR="00AC0D4B" w:rsidRPr="009E36B0">
        <w:rPr>
          <w:rFonts w:ascii="Garamond" w:hAnsi="Garamond"/>
          <w:sz w:val="20"/>
          <w:szCs w:val="20"/>
        </w:rPr>
        <w:t xml:space="preserve"> </w:t>
      </w:r>
      <w:r w:rsidR="00AC0D4B" w:rsidRPr="009E36B0">
        <w:rPr>
          <w:rFonts w:ascii="Garamond" w:hAnsi="Garamond"/>
          <w:sz w:val="20"/>
          <w:szCs w:val="20"/>
        </w:rPr>
        <w:t>Barthes</w:t>
      </w:r>
      <w:r w:rsidRPr="009E36B0">
        <w:rPr>
          <w:rFonts w:ascii="Garamond" w:hAnsi="Garamond"/>
          <w:sz w:val="20"/>
          <w:szCs w:val="20"/>
        </w:rPr>
        <w:t xml:space="preserve">, Richard Miller, and Richard Howard, </w:t>
      </w:r>
      <w:r w:rsidRPr="009E36B0">
        <w:rPr>
          <w:rFonts w:ascii="Garamond" w:hAnsi="Garamond"/>
          <w:i/>
          <w:iCs/>
          <w:sz w:val="20"/>
          <w:szCs w:val="20"/>
        </w:rPr>
        <w:t>The Pleasure of the Text</w:t>
      </w:r>
      <w:r w:rsidRPr="009E36B0">
        <w:rPr>
          <w:rFonts w:ascii="Garamond" w:hAnsi="Garamond"/>
          <w:sz w:val="20"/>
          <w:szCs w:val="20"/>
        </w:rPr>
        <w:t xml:space="preserve"> (New York: Hill and Wang, 1975)</w:t>
      </w:r>
      <w:r w:rsidRPr="009E36B0">
        <w:rPr>
          <w:rFonts w:ascii="Garamond" w:hAnsi="Garamond"/>
          <w:sz w:val="20"/>
          <w:szCs w:val="20"/>
        </w:rPr>
        <w:t>,</w:t>
      </w:r>
      <w:r w:rsidRPr="009E36B0">
        <w:rPr>
          <w:rFonts w:ascii="Garamond" w:hAnsi="Garamond"/>
          <w:sz w:val="20"/>
          <w:szCs w:val="20"/>
        </w:rPr>
        <w:t xml:space="preserve"> </w:t>
      </w:r>
      <w:r w:rsidRPr="009E36B0">
        <w:rPr>
          <w:rFonts w:ascii="Garamond" w:hAnsi="Garamond"/>
          <w:sz w:val="20"/>
          <w:szCs w:val="20"/>
        </w:rPr>
        <w:t xml:space="preserve">7 </w:t>
      </w:r>
      <w:r w:rsidRPr="009E36B0">
        <w:rPr>
          <w:rFonts w:ascii="Garamond" w:hAnsi="Garamond"/>
          <w:i/>
          <w:iCs/>
          <w:sz w:val="20"/>
          <w:szCs w:val="20"/>
        </w:rPr>
        <w:t xml:space="preserve">&lt;https://emberilmu.files.wordpress.com/2011/08/roland-barthes-the-pleasure-of-the-text.pdf&gt; </w:t>
      </w:r>
    </w:p>
  </w:footnote>
  <w:footnote w:id="10">
    <w:p w14:paraId="6875B351" w14:textId="5A8A8A60" w:rsidR="00A1184A" w:rsidRPr="009E36B0" w:rsidRDefault="00A1184A" w:rsidP="00AC0D4B">
      <w:pPr>
        <w:spacing w:after="0" w:line="240" w:lineRule="auto"/>
        <w:rPr>
          <w:rFonts w:ascii="Garamond" w:hAnsi="Garamond"/>
          <w:sz w:val="20"/>
          <w:szCs w:val="20"/>
        </w:rPr>
      </w:pPr>
      <w:r w:rsidRPr="009E36B0">
        <w:rPr>
          <w:rStyle w:val="FootnoteReference"/>
          <w:rFonts w:ascii="Garamond" w:hAnsi="Garamond"/>
          <w:sz w:val="20"/>
          <w:szCs w:val="20"/>
        </w:rPr>
        <w:footnoteRef/>
      </w:r>
      <w:r w:rsidRPr="009E36B0">
        <w:rPr>
          <w:rFonts w:ascii="Garamond" w:hAnsi="Garamond"/>
          <w:sz w:val="20"/>
          <w:szCs w:val="20"/>
        </w:rPr>
        <w:t xml:space="preserve"> </w:t>
      </w:r>
      <w:r w:rsidR="00AC0D4B" w:rsidRPr="009E36B0">
        <w:rPr>
          <w:rFonts w:ascii="Garamond" w:hAnsi="Garamond"/>
          <w:sz w:val="20"/>
          <w:szCs w:val="20"/>
        </w:rPr>
        <w:t>Barthes</w:t>
      </w:r>
      <w:r w:rsidRPr="009E36B0">
        <w:rPr>
          <w:rFonts w:ascii="Garamond" w:hAnsi="Garamond"/>
          <w:sz w:val="20"/>
          <w:szCs w:val="20"/>
        </w:rPr>
        <w:t xml:space="preserve">, Miller, and Howard, </w:t>
      </w:r>
      <w:r w:rsidRPr="009E36B0">
        <w:rPr>
          <w:rFonts w:ascii="Garamond" w:hAnsi="Garamond"/>
          <w:i/>
          <w:iCs/>
          <w:sz w:val="20"/>
          <w:szCs w:val="20"/>
        </w:rPr>
        <w:t>The Pleasure of the Text</w:t>
      </w:r>
      <w:r w:rsidRPr="009E36B0">
        <w:rPr>
          <w:rFonts w:ascii="Garamond" w:hAnsi="Garamond"/>
          <w:sz w:val="20"/>
          <w:szCs w:val="20"/>
        </w:rPr>
        <w:t>, 11</w:t>
      </w:r>
    </w:p>
  </w:footnote>
  <w:footnote w:id="11">
    <w:p w14:paraId="2617AA07" w14:textId="0D979F15" w:rsidR="00AC0D4B" w:rsidRPr="009E36B0" w:rsidRDefault="00AC0D4B" w:rsidP="00AC0D4B">
      <w:pPr>
        <w:spacing w:after="0" w:line="240" w:lineRule="auto"/>
        <w:ind w:left="720" w:hanging="720"/>
        <w:rPr>
          <w:rFonts w:ascii="Garamond" w:hAnsi="Garamond"/>
          <w:i/>
          <w:iCs/>
          <w:sz w:val="20"/>
          <w:szCs w:val="20"/>
        </w:rPr>
      </w:pPr>
      <w:r w:rsidRPr="009E36B0">
        <w:rPr>
          <w:rStyle w:val="FootnoteReference"/>
          <w:rFonts w:ascii="Garamond" w:hAnsi="Garamond"/>
          <w:sz w:val="20"/>
          <w:szCs w:val="20"/>
        </w:rPr>
        <w:footnoteRef/>
      </w:r>
      <w:r w:rsidRPr="009E36B0">
        <w:rPr>
          <w:rFonts w:ascii="Garamond" w:hAnsi="Garamond"/>
          <w:sz w:val="20"/>
          <w:szCs w:val="20"/>
        </w:rPr>
        <w:t xml:space="preserve"> </w:t>
      </w:r>
      <w:r w:rsidRPr="009E36B0">
        <w:rPr>
          <w:rFonts w:ascii="Garamond" w:hAnsi="Garamond"/>
          <w:sz w:val="20"/>
          <w:szCs w:val="20"/>
        </w:rPr>
        <w:t>Joshua</w:t>
      </w:r>
      <w:r w:rsidRPr="009E36B0">
        <w:rPr>
          <w:rFonts w:ascii="Garamond" w:hAnsi="Garamond"/>
          <w:sz w:val="20"/>
          <w:szCs w:val="20"/>
        </w:rPr>
        <w:t xml:space="preserve"> Gang</w:t>
      </w:r>
      <w:r w:rsidRPr="009E36B0">
        <w:rPr>
          <w:rFonts w:ascii="Garamond" w:hAnsi="Garamond"/>
          <w:sz w:val="20"/>
          <w:szCs w:val="20"/>
        </w:rPr>
        <w:t xml:space="preserve">, 'Mindless Modernism ', </w:t>
      </w:r>
      <w:r w:rsidRPr="009E36B0">
        <w:rPr>
          <w:rFonts w:ascii="Garamond" w:hAnsi="Garamond"/>
          <w:i/>
          <w:iCs/>
          <w:sz w:val="20"/>
          <w:szCs w:val="20"/>
        </w:rPr>
        <w:t>NOVEL: A Forum on Fiction</w:t>
      </w:r>
      <w:r w:rsidRPr="009E36B0">
        <w:rPr>
          <w:rFonts w:ascii="Garamond" w:hAnsi="Garamond"/>
          <w:sz w:val="20"/>
          <w:szCs w:val="20"/>
        </w:rPr>
        <w:t xml:space="preserve">, 46.1, (2013), 116, </w:t>
      </w:r>
      <w:r w:rsidRPr="009E36B0">
        <w:rPr>
          <w:rFonts w:ascii="Garamond" w:hAnsi="Garamond"/>
          <w:i/>
          <w:iCs/>
          <w:sz w:val="20"/>
          <w:szCs w:val="20"/>
        </w:rPr>
        <w:t>&lt;https://www.jstor.org/stable/43829939&gt;</w:t>
      </w:r>
    </w:p>
  </w:footnote>
  <w:footnote w:id="12">
    <w:p w14:paraId="6C1115B9" w14:textId="3107A6D2" w:rsidR="00AC0D4B" w:rsidRDefault="00AC0D4B" w:rsidP="00AC0D4B">
      <w:pPr>
        <w:pStyle w:val="FootnoteText"/>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 xml:space="preserve">Lexico, </w:t>
      </w:r>
      <w:r w:rsidRPr="009E36B0">
        <w:rPr>
          <w:rFonts w:ascii="Garamond" w:hAnsi="Garamond"/>
          <w:i/>
          <w:iCs/>
        </w:rPr>
        <w:t>Subjective</w:t>
      </w:r>
      <w:r w:rsidRPr="009E36B0">
        <w:rPr>
          <w:rFonts w:ascii="Garamond" w:hAnsi="Garamond"/>
        </w:rPr>
        <w:t xml:space="preserve"> (2020) </w:t>
      </w:r>
      <w:r w:rsidRPr="009E36B0">
        <w:rPr>
          <w:rFonts w:ascii="Garamond" w:hAnsi="Garamond"/>
          <w:i/>
          <w:iCs/>
        </w:rPr>
        <w:t>&lt;https://www.lexico.com/definition/subjective&gt;</w:t>
      </w:r>
    </w:p>
  </w:footnote>
  <w:footnote w:id="13">
    <w:p w14:paraId="760AA3E5" w14:textId="0CC3AC4E" w:rsidR="00AD6D60" w:rsidRPr="009E36B0" w:rsidRDefault="00AD6D60" w:rsidP="00AD6D60">
      <w:pPr>
        <w:spacing w:after="280" w:line="240" w:lineRule="auto"/>
        <w:ind w:left="720" w:hanging="720"/>
        <w:rPr>
          <w:rFonts w:ascii="Garamond" w:hAnsi="Garamond"/>
          <w:sz w:val="20"/>
          <w:szCs w:val="20"/>
        </w:rPr>
      </w:pPr>
      <w:r w:rsidRPr="009E36B0">
        <w:rPr>
          <w:rStyle w:val="FootnoteReference"/>
          <w:rFonts w:ascii="Garamond" w:hAnsi="Garamond"/>
          <w:sz w:val="20"/>
          <w:szCs w:val="20"/>
        </w:rPr>
        <w:footnoteRef/>
      </w:r>
      <w:r w:rsidRPr="009E36B0">
        <w:rPr>
          <w:rFonts w:ascii="Garamond" w:hAnsi="Garamond"/>
          <w:sz w:val="20"/>
          <w:szCs w:val="20"/>
        </w:rPr>
        <w:t xml:space="preserve"> </w:t>
      </w:r>
      <w:r w:rsidRPr="009E36B0">
        <w:rPr>
          <w:rFonts w:ascii="Garamond" w:hAnsi="Garamond"/>
          <w:sz w:val="20"/>
          <w:szCs w:val="20"/>
        </w:rPr>
        <w:t xml:space="preserve">DeZurko, R. Edward, ‘Modernism and Subjectivity’, </w:t>
      </w:r>
      <w:r w:rsidRPr="009E36B0">
        <w:rPr>
          <w:rFonts w:ascii="Garamond" w:hAnsi="Garamond"/>
          <w:i/>
          <w:iCs/>
          <w:sz w:val="20"/>
          <w:szCs w:val="20"/>
        </w:rPr>
        <w:t xml:space="preserve">The Georgia Review, </w:t>
      </w:r>
      <w:r w:rsidRPr="009E36B0">
        <w:rPr>
          <w:rFonts w:ascii="Garamond" w:hAnsi="Garamond"/>
          <w:sz w:val="20"/>
          <w:szCs w:val="20"/>
        </w:rPr>
        <w:t xml:space="preserve">23. 1, (1969), </w:t>
      </w:r>
      <w:r w:rsidRPr="009E36B0">
        <w:rPr>
          <w:rFonts w:ascii="Garamond" w:hAnsi="Garamond"/>
          <w:sz w:val="20"/>
          <w:szCs w:val="20"/>
        </w:rPr>
        <w:t>23</w:t>
      </w:r>
      <w:r w:rsidRPr="009E36B0">
        <w:rPr>
          <w:rFonts w:ascii="Garamond" w:hAnsi="Garamond"/>
          <w:sz w:val="20"/>
          <w:szCs w:val="20"/>
        </w:rPr>
        <w:t xml:space="preserve">, </w:t>
      </w:r>
      <w:r w:rsidRPr="009E36B0">
        <w:rPr>
          <w:rFonts w:ascii="Garamond" w:hAnsi="Garamond"/>
          <w:i/>
          <w:iCs/>
          <w:sz w:val="20"/>
          <w:szCs w:val="20"/>
        </w:rPr>
        <w:t>&lt;https://www.jstor.org/stable/41396517&gt;</w:t>
      </w:r>
      <w:r w:rsidRPr="009E36B0">
        <w:rPr>
          <w:rFonts w:ascii="Garamond" w:hAnsi="Garamond"/>
          <w:sz w:val="20"/>
          <w:szCs w:val="20"/>
        </w:rPr>
        <w:t xml:space="preserve"> </w:t>
      </w:r>
    </w:p>
    <w:p w14:paraId="4549A438" w14:textId="113E7630" w:rsidR="00AD6D60" w:rsidRDefault="00AD6D60">
      <w:pPr>
        <w:pStyle w:val="FootnoteText"/>
      </w:pPr>
    </w:p>
  </w:footnote>
  <w:footnote w:id="14">
    <w:p w14:paraId="00258E5B" w14:textId="701DA6E9" w:rsidR="003949B5" w:rsidRPr="009E36B0" w:rsidRDefault="003949B5">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w:t>
      </w:r>
      <w:r w:rsidR="00C448C5" w:rsidRPr="009E36B0">
        <w:rPr>
          <w:rFonts w:ascii="Garamond" w:hAnsi="Garamond"/>
        </w:rPr>
        <w:t>, 1</w:t>
      </w:r>
      <w:r w:rsidR="00C448C5" w:rsidRPr="009E36B0">
        <w:rPr>
          <w:rFonts w:ascii="Garamond" w:hAnsi="Garamond"/>
          <w:vertAlign w:val="superscript"/>
        </w:rPr>
        <w:t>st</w:t>
      </w:r>
      <w:r w:rsidR="00C448C5" w:rsidRPr="009E36B0">
        <w:rPr>
          <w:rFonts w:ascii="Garamond" w:hAnsi="Garamond"/>
        </w:rPr>
        <w:t xml:space="preserve"> section</w:t>
      </w:r>
    </w:p>
  </w:footnote>
  <w:footnote w:id="15">
    <w:p w14:paraId="62541D51" w14:textId="3C993699" w:rsidR="00C448C5" w:rsidRPr="009E36B0" w:rsidRDefault="00C448C5">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w:t>
      </w:r>
      <w:r w:rsidRPr="009E36B0">
        <w:rPr>
          <w:rFonts w:ascii="Garamond" w:hAnsi="Garamond"/>
        </w:rPr>
        <w:t xml:space="preserve">, </w:t>
      </w:r>
      <w:r w:rsidRPr="009E36B0">
        <w:rPr>
          <w:rFonts w:ascii="Garamond" w:hAnsi="Garamond"/>
        </w:rPr>
        <w:t>1</w:t>
      </w:r>
      <w:r w:rsidRPr="009E36B0">
        <w:rPr>
          <w:rFonts w:ascii="Garamond" w:hAnsi="Garamond"/>
          <w:vertAlign w:val="superscript"/>
        </w:rPr>
        <w:t>st</w:t>
      </w:r>
      <w:r w:rsidRPr="009E36B0">
        <w:rPr>
          <w:rFonts w:ascii="Garamond" w:hAnsi="Garamond"/>
        </w:rPr>
        <w:t xml:space="preserve"> section</w:t>
      </w:r>
    </w:p>
  </w:footnote>
  <w:footnote w:id="16">
    <w:p w14:paraId="5E1B4180" w14:textId="4CFC5BE2" w:rsidR="00C448C5" w:rsidRPr="009E36B0" w:rsidRDefault="00C448C5">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 xml:space="preserve">Gilman, ‘The Yellow Wallpaper’, </w:t>
      </w:r>
      <w:r w:rsidRPr="009E36B0">
        <w:rPr>
          <w:rFonts w:ascii="Garamond" w:hAnsi="Garamond"/>
        </w:rPr>
        <w:t>11</w:t>
      </w:r>
      <w:r w:rsidRPr="009E36B0">
        <w:rPr>
          <w:rFonts w:ascii="Garamond" w:hAnsi="Garamond"/>
          <w:vertAlign w:val="superscript"/>
        </w:rPr>
        <w:t>th</w:t>
      </w:r>
      <w:r w:rsidRPr="009E36B0">
        <w:rPr>
          <w:rFonts w:ascii="Garamond" w:hAnsi="Garamond"/>
        </w:rPr>
        <w:t xml:space="preserve"> </w:t>
      </w:r>
      <w:r w:rsidRPr="009E36B0">
        <w:rPr>
          <w:rFonts w:ascii="Garamond" w:hAnsi="Garamond"/>
        </w:rPr>
        <w:t>section</w:t>
      </w:r>
    </w:p>
  </w:footnote>
  <w:footnote w:id="17">
    <w:p w14:paraId="1CDF85E7" w14:textId="085DDE52" w:rsidR="00C448C5" w:rsidRPr="009E36B0" w:rsidRDefault="00C448C5">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 11</w:t>
      </w:r>
      <w:r w:rsidRPr="009E36B0">
        <w:rPr>
          <w:rFonts w:ascii="Garamond" w:hAnsi="Garamond"/>
          <w:vertAlign w:val="superscript"/>
        </w:rPr>
        <w:t>th</w:t>
      </w:r>
      <w:r w:rsidRPr="009E36B0">
        <w:rPr>
          <w:rFonts w:ascii="Garamond" w:hAnsi="Garamond"/>
        </w:rPr>
        <w:t xml:space="preserve"> section</w:t>
      </w:r>
    </w:p>
  </w:footnote>
  <w:footnote w:id="18">
    <w:p w14:paraId="242E9976" w14:textId="4BC4E3A5" w:rsidR="00C448C5" w:rsidRPr="009E36B0" w:rsidRDefault="00C448C5" w:rsidP="00C448C5">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 11</w:t>
      </w:r>
      <w:r w:rsidRPr="009E36B0">
        <w:rPr>
          <w:rFonts w:ascii="Garamond" w:hAnsi="Garamond"/>
          <w:vertAlign w:val="superscript"/>
        </w:rPr>
        <w:t>th</w:t>
      </w:r>
      <w:r w:rsidRPr="009E36B0">
        <w:rPr>
          <w:rFonts w:ascii="Garamond" w:hAnsi="Garamond"/>
        </w:rPr>
        <w:t xml:space="preserve"> section</w:t>
      </w:r>
    </w:p>
    <w:p w14:paraId="2CC66E53" w14:textId="2AC203EF" w:rsidR="00C448C5" w:rsidRDefault="00C448C5">
      <w:pPr>
        <w:pStyle w:val="FootnoteText"/>
      </w:pPr>
    </w:p>
  </w:footnote>
  <w:footnote w:id="19">
    <w:p w14:paraId="7FAAACB2" w14:textId="31E9CDE0" w:rsidR="00D573EF" w:rsidRPr="009E36B0" w:rsidRDefault="00D573EF">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 11</w:t>
      </w:r>
      <w:r w:rsidRPr="009E36B0">
        <w:rPr>
          <w:rFonts w:ascii="Garamond" w:hAnsi="Garamond"/>
          <w:vertAlign w:val="superscript"/>
        </w:rPr>
        <w:t>th</w:t>
      </w:r>
      <w:r w:rsidRPr="009E36B0">
        <w:rPr>
          <w:rFonts w:ascii="Garamond" w:hAnsi="Garamond"/>
        </w:rPr>
        <w:t xml:space="preserve"> section</w:t>
      </w:r>
    </w:p>
  </w:footnote>
  <w:footnote w:id="20">
    <w:p w14:paraId="0096F576" w14:textId="58D57A4B" w:rsidR="00D573EF" w:rsidRPr="009E36B0" w:rsidRDefault="00D573EF">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 11</w:t>
      </w:r>
      <w:r w:rsidRPr="009E36B0">
        <w:rPr>
          <w:rFonts w:ascii="Garamond" w:hAnsi="Garamond"/>
          <w:vertAlign w:val="superscript"/>
        </w:rPr>
        <w:t>th</w:t>
      </w:r>
      <w:r w:rsidRPr="009E36B0">
        <w:rPr>
          <w:rFonts w:ascii="Garamond" w:hAnsi="Garamond"/>
        </w:rPr>
        <w:t xml:space="preserve"> section</w:t>
      </w:r>
    </w:p>
  </w:footnote>
  <w:footnote w:id="21">
    <w:p w14:paraId="54467F1C" w14:textId="4994F9F5" w:rsidR="00D573EF" w:rsidRPr="009E36B0" w:rsidRDefault="00D573EF">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 11</w:t>
      </w:r>
      <w:r w:rsidRPr="009E36B0">
        <w:rPr>
          <w:rFonts w:ascii="Garamond" w:hAnsi="Garamond"/>
          <w:vertAlign w:val="superscript"/>
        </w:rPr>
        <w:t>th</w:t>
      </w:r>
      <w:r w:rsidRPr="009E36B0">
        <w:rPr>
          <w:rFonts w:ascii="Garamond" w:hAnsi="Garamond"/>
        </w:rPr>
        <w:t xml:space="preserve"> section</w:t>
      </w:r>
    </w:p>
  </w:footnote>
  <w:footnote w:id="22">
    <w:p w14:paraId="2B97D811" w14:textId="1D8C7AE1" w:rsidR="00D573EF" w:rsidRPr="009E36B0" w:rsidRDefault="00D573EF">
      <w:pPr>
        <w:pStyle w:val="FootnoteText"/>
        <w:rPr>
          <w:rFonts w:ascii="Garamond" w:hAnsi="Garamond"/>
        </w:rPr>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Gilman, ‘The Yellow Wallpaper’, 11</w:t>
      </w:r>
      <w:r w:rsidRPr="009E36B0">
        <w:rPr>
          <w:rFonts w:ascii="Garamond" w:hAnsi="Garamond"/>
          <w:vertAlign w:val="superscript"/>
        </w:rPr>
        <w:t>th</w:t>
      </w:r>
      <w:r w:rsidRPr="009E36B0">
        <w:rPr>
          <w:rFonts w:ascii="Garamond" w:hAnsi="Garamond"/>
        </w:rPr>
        <w:t xml:space="preserve"> section</w:t>
      </w:r>
    </w:p>
  </w:footnote>
  <w:footnote w:id="23">
    <w:p w14:paraId="0BD3647C" w14:textId="5EF73346" w:rsidR="00D573EF" w:rsidRDefault="00D573EF">
      <w:pPr>
        <w:pStyle w:val="FootnoteText"/>
      </w:pPr>
      <w:r w:rsidRPr="009E36B0">
        <w:rPr>
          <w:rStyle w:val="FootnoteReference"/>
          <w:rFonts w:ascii="Garamond" w:hAnsi="Garamond"/>
        </w:rPr>
        <w:footnoteRef/>
      </w:r>
      <w:r w:rsidRPr="009E36B0">
        <w:rPr>
          <w:rFonts w:ascii="Garamond" w:hAnsi="Garamond"/>
        </w:rPr>
        <w:t xml:space="preserve"> </w:t>
      </w:r>
      <w:r w:rsidRPr="009E36B0">
        <w:rPr>
          <w:rFonts w:ascii="Garamond" w:hAnsi="Garamond"/>
        </w:rPr>
        <w:t>Sabina</w:t>
      </w:r>
      <w:r w:rsidRPr="009E36B0">
        <w:rPr>
          <w:rFonts w:ascii="Garamond" w:hAnsi="Garamond"/>
        </w:rPr>
        <w:t xml:space="preserve"> </w:t>
      </w:r>
      <w:r w:rsidRPr="009E36B0">
        <w:rPr>
          <w:rFonts w:ascii="Garamond" w:hAnsi="Garamond"/>
        </w:rPr>
        <w:t xml:space="preserve">Dosani, 'The Yellow Wallpaper by Charlotte Perkins Gilman: a gothic story of postnatal psychosis – psychiatry in literature', </w:t>
      </w:r>
      <w:r w:rsidRPr="009E36B0">
        <w:rPr>
          <w:rFonts w:ascii="Garamond" w:hAnsi="Garamond"/>
          <w:i/>
          <w:iCs/>
        </w:rPr>
        <w:t>Cambridge University Press</w:t>
      </w:r>
      <w:r w:rsidRPr="009E36B0">
        <w:rPr>
          <w:rFonts w:ascii="Garamond" w:hAnsi="Garamond"/>
        </w:rPr>
        <w:t xml:space="preserve">, 213.1, (2018), 1, in </w:t>
      </w:r>
      <w:r w:rsidRPr="009E36B0">
        <w:rPr>
          <w:rFonts w:ascii="Garamond" w:hAnsi="Garamond"/>
          <w:i/>
          <w:iCs/>
        </w:rPr>
        <w:t>&lt;https://doi.org/10.1192/bjp.2018.63&gt;</w:t>
      </w:r>
    </w:p>
  </w:footnote>
  <w:footnote w:id="24">
    <w:p w14:paraId="282665EC" w14:textId="1C72CC8E" w:rsidR="00B95B1D" w:rsidRPr="001F23E0" w:rsidRDefault="00B95B1D" w:rsidP="001F23E0">
      <w:pPr>
        <w:spacing w:after="0" w:line="240" w:lineRule="auto"/>
        <w:ind w:left="720" w:hanging="720"/>
        <w:rPr>
          <w:rFonts w:ascii="Garamond" w:hAnsi="Garamond"/>
          <w:i/>
          <w:iCs/>
          <w:sz w:val="20"/>
          <w:szCs w:val="20"/>
        </w:rPr>
      </w:pPr>
      <w:r w:rsidRPr="001F23E0">
        <w:rPr>
          <w:rStyle w:val="FootnoteReference"/>
          <w:rFonts w:ascii="Garamond" w:hAnsi="Garamond"/>
          <w:sz w:val="20"/>
          <w:szCs w:val="20"/>
        </w:rPr>
        <w:footnoteRef/>
      </w:r>
      <w:r w:rsidRPr="001F23E0">
        <w:rPr>
          <w:rFonts w:ascii="Garamond" w:hAnsi="Garamond"/>
          <w:sz w:val="20"/>
          <w:szCs w:val="20"/>
        </w:rPr>
        <w:t xml:space="preserve"> </w:t>
      </w:r>
      <w:r w:rsidRPr="001F23E0">
        <w:rPr>
          <w:rFonts w:ascii="Garamond" w:hAnsi="Garamond"/>
          <w:sz w:val="20"/>
          <w:szCs w:val="20"/>
        </w:rPr>
        <w:t>John</w:t>
      </w:r>
      <w:r w:rsidRPr="001F23E0">
        <w:rPr>
          <w:rFonts w:ascii="Garamond" w:hAnsi="Garamond"/>
          <w:sz w:val="20"/>
          <w:szCs w:val="20"/>
        </w:rPr>
        <w:t xml:space="preserve"> </w:t>
      </w:r>
      <w:r w:rsidRPr="001F23E0">
        <w:rPr>
          <w:rFonts w:ascii="Garamond" w:hAnsi="Garamond"/>
          <w:sz w:val="20"/>
          <w:szCs w:val="20"/>
        </w:rPr>
        <w:t xml:space="preserve">McGowan, 'From Pater to Wilde to Joyce: Modernist Epiphany and the Soulful Self ', </w:t>
      </w:r>
      <w:r w:rsidRPr="001F23E0">
        <w:rPr>
          <w:rFonts w:ascii="Garamond" w:hAnsi="Garamond"/>
          <w:i/>
          <w:iCs/>
          <w:sz w:val="20"/>
          <w:szCs w:val="20"/>
        </w:rPr>
        <w:t>Texas Studies in Literature and Language</w:t>
      </w:r>
      <w:r w:rsidRPr="001F23E0">
        <w:rPr>
          <w:rFonts w:ascii="Garamond" w:hAnsi="Garamond"/>
          <w:sz w:val="20"/>
          <w:szCs w:val="20"/>
        </w:rPr>
        <w:t xml:space="preserve">, 32.3, (1990), </w:t>
      </w:r>
      <w:r w:rsidRPr="001F23E0">
        <w:rPr>
          <w:rFonts w:ascii="Garamond" w:hAnsi="Garamond"/>
          <w:sz w:val="20"/>
          <w:szCs w:val="20"/>
        </w:rPr>
        <w:t>441</w:t>
      </w:r>
      <w:r w:rsidRPr="001F23E0">
        <w:rPr>
          <w:rFonts w:ascii="Garamond" w:hAnsi="Garamond"/>
          <w:sz w:val="20"/>
          <w:szCs w:val="20"/>
        </w:rPr>
        <w:t xml:space="preserve">, </w:t>
      </w:r>
      <w:r w:rsidRPr="001F23E0">
        <w:rPr>
          <w:rFonts w:ascii="Garamond" w:hAnsi="Garamond"/>
          <w:i/>
          <w:iCs/>
          <w:sz w:val="20"/>
          <w:szCs w:val="20"/>
        </w:rPr>
        <w:t>&lt;https://www.jstor.org/stable/40754942&gt;</w:t>
      </w:r>
    </w:p>
  </w:footnote>
  <w:footnote w:id="25">
    <w:p w14:paraId="6D465B61" w14:textId="558CFA7F" w:rsidR="001F23E0" w:rsidRPr="001F23E0" w:rsidRDefault="001F23E0" w:rsidP="001F23E0">
      <w:pPr>
        <w:pStyle w:val="FootnoteText"/>
        <w:rPr>
          <w:rFonts w:ascii="Garamond" w:hAnsi="Garamond"/>
        </w:rPr>
      </w:pPr>
      <w:r w:rsidRPr="001F23E0">
        <w:rPr>
          <w:rStyle w:val="FootnoteReference"/>
          <w:rFonts w:ascii="Garamond" w:hAnsi="Garamond"/>
        </w:rPr>
        <w:footnoteRef/>
      </w:r>
      <w:r w:rsidRPr="001F23E0">
        <w:rPr>
          <w:rFonts w:ascii="Garamond" w:hAnsi="Garamond"/>
        </w:rPr>
        <w:t xml:space="preserve"> </w:t>
      </w:r>
      <w:r w:rsidRPr="001F23E0">
        <w:rPr>
          <w:rFonts w:ascii="Garamond" w:hAnsi="Garamond"/>
        </w:rPr>
        <w:t xml:space="preserve">Eliot, ‘The Love Song of J. Alfred Prufrock’, </w:t>
      </w:r>
      <w:r w:rsidRPr="001F23E0">
        <w:rPr>
          <w:rFonts w:ascii="Garamond" w:hAnsi="Garamond"/>
          <w:i/>
          <w:iCs/>
        </w:rPr>
        <w:t>Poems</w:t>
      </w:r>
      <w:r w:rsidRPr="001F23E0">
        <w:rPr>
          <w:rFonts w:ascii="Garamond" w:hAnsi="Garamond"/>
        </w:rPr>
        <w:t>,</w:t>
      </w:r>
      <w:r w:rsidRPr="001F23E0">
        <w:rPr>
          <w:rFonts w:ascii="Garamond" w:hAnsi="Garamond"/>
        </w:rPr>
        <w:t xml:space="preserve"> ll. 2-3</w:t>
      </w:r>
    </w:p>
  </w:footnote>
  <w:footnote w:id="26">
    <w:p w14:paraId="4E997D36" w14:textId="695F98EB" w:rsidR="001F23E0" w:rsidRDefault="001F23E0" w:rsidP="001F23E0">
      <w:pPr>
        <w:pStyle w:val="FootnoteText"/>
      </w:pPr>
      <w:r w:rsidRPr="001F23E0">
        <w:rPr>
          <w:rStyle w:val="FootnoteReference"/>
          <w:rFonts w:ascii="Garamond" w:hAnsi="Garamond"/>
        </w:rPr>
        <w:footnoteRef/>
      </w:r>
      <w:r w:rsidRPr="001F23E0">
        <w:rPr>
          <w:rFonts w:ascii="Garamond" w:hAnsi="Garamond"/>
        </w:rPr>
        <w:t xml:space="preserve"> </w:t>
      </w:r>
      <w:r w:rsidRPr="001F23E0">
        <w:rPr>
          <w:rFonts w:ascii="Garamond" w:hAnsi="Garamond"/>
        </w:rPr>
        <w:t xml:space="preserve">Eliot, ‘The Love Song of J. Alfred Prufrock’, </w:t>
      </w:r>
      <w:r w:rsidRPr="001F23E0">
        <w:rPr>
          <w:rFonts w:ascii="Garamond" w:hAnsi="Garamond"/>
          <w:i/>
          <w:iCs/>
        </w:rPr>
        <w:t>Poems</w:t>
      </w:r>
      <w:r w:rsidRPr="001F23E0">
        <w:rPr>
          <w:rFonts w:ascii="Garamond" w:hAnsi="Garamond"/>
        </w:rPr>
        <w:t xml:space="preserve">, ll. </w:t>
      </w:r>
      <w:r w:rsidRPr="001F23E0">
        <w:rPr>
          <w:rFonts w:ascii="Garamond" w:hAnsi="Garamond"/>
        </w:rPr>
        <w:t>8-9</w:t>
      </w:r>
    </w:p>
  </w:footnote>
  <w:footnote w:id="27">
    <w:p w14:paraId="474E7A9D" w14:textId="418CE853" w:rsidR="004326CC" w:rsidRDefault="004326CC">
      <w:pPr>
        <w:pStyle w:val="FootnoteText"/>
      </w:pPr>
      <w:r>
        <w:rPr>
          <w:rStyle w:val="FootnoteReference"/>
        </w:rPr>
        <w:footnoteRef/>
      </w:r>
      <w:r>
        <w:t xml:space="preserve"> </w:t>
      </w:r>
      <w:r w:rsidRPr="001F23E0">
        <w:rPr>
          <w:rFonts w:ascii="Garamond" w:hAnsi="Garamond"/>
        </w:rPr>
        <w:t xml:space="preserve">Eliot, ‘The Love Song of J. Alfred Prufrock’, </w:t>
      </w:r>
      <w:r w:rsidRPr="001F23E0">
        <w:rPr>
          <w:rFonts w:ascii="Garamond" w:hAnsi="Garamond"/>
          <w:i/>
          <w:iCs/>
        </w:rPr>
        <w:t>Poems</w:t>
      </w:r>
      <w:r w:rsidRPr="001F23E0">
        <w:rPr>
          <w:rFonts w:ascii="Garamond" w:hAnsi="Garamond"/>
        </w:rPr>
        <w:t xml:space="preserve">, ll. </w:t>
      </w:r>
      <w:r>
        <w:rPr>
          <w:rFonts w:ascii="Garamond" w:hAnsi="Garamond"/>
        </w:rPr>
        <w:t>13-14</w:t>
      </w:r>
    </w:p>
  </w:footnote>
  <w:footnote w:id="28">
    <w:p w14:paraId="117444BC" w14:textId="17D933BE" w:rsidR="004326CC" w:rsidRDefault="004326CC">
      <w:pPr>
        <w:pStyle w:val="FootnoteText"/>
      </w:pPr>
      <w:r>
        <w:rPr>
          <w:rStyle w:val="FootnoteReference"/>
        </w:rPr>
        <w:footnoteRef/>
      </w:r>
      <w:r>
        <w:t xml:space="preserve"> </w:t>
      </w:r>
      <w:r w:rsidRPr="001F23E0">
        <w:rPr>
          <w:rFonts w:ascii="Garamond" w:hAnsi="Garamond"/>
        </w:rPr>
        <w:t xml:space="preserve">Eliot, ‘The Love Song of J. Alfred Prufrock’, </w:t>
      </w:r>
      <w:r w:rsidRPr="001F23E0">
        <w:rPr>
          <w:rFonts w:ascii="Garamond" w:hAnsi="Garamond"/>
          <w:i/>
          <w:iCs/>
        </w:rPr>
        <w:t>Poems</w:t>
      </w:r>
      <w:r w:rsidRPr="001F23E0">
        <w:rPr>
          <w:rFonts w:ascii="Garamond" w:hAnsi="Garamond"/>
        </w:rPr>
        <w:t xml:space="preserve">, ll. </w:t>
      </w:r>
      <w:r>
        <w:rPr>
          <w:rFonts w:ascii="Garamond" w:hAnsi="Garamond"/>
        </w:rPr>
        <w:t>15</w:t>
      </w:r>
      <w:r w:rsidR="00B94267">
        <w:rPr>
          <w:rFonts w:ascii="Garamond" w:hAnsi="Garamond"/>
        </w:rPr>
        <w:t>-22, 24-25, 70-72</w:t>
      </w:r>
    </w:p>
  </w:footnote>
  <w:footnote w:id="29">
    <w:p w14:paraId="4885DCA2" w14:textId="5BF955F0" w:rsidR="004326CC" w:rsidRDefault="004326CC">
      <w:pPr>
        <w:pStyle w:val="FootnoteText"/>
      </w:pPr>
      <w:r>
        <w:rPr>
          <w:rStyle w:val="FootnoteReference"/>
        </w:rPr>
        <w:footnoteRef/>
      </w:r>
      <w:r>
        <w:t xml:space="preserve"> </w:t>
      </w:r>
      <w:r w:rsidRPr="001F23E0">
        <w:rPr>
          <w:rFonts w:ascii="Garamond" w:hAnsi="Garamond"/>
        </w:rPr>
        <w:t xml:space="preserve">Eliot, ‘The Love Song of J. Alfred Prufrock’, </w:t>
      </w:r>
      <w:r w:rsidRPr="001F23E0">
        <w:rPr>
          <w:rFonts w:ascii="Garamond" w:hAnsi="Garamond"/>
          <w:i/>
          <w:iCs/>
        </w:rPr>
        <w:t>Poems</w:t>
      </w:r>
      <w:r w:rsidRPr="001F23E0">
        <w:rPr>
          <w:rFonts w:ascii="Garamond" w:hAnsi="Garamond"/>
        </w:rPr>
        <w:t xml:space="preserve">, ll. </w:t>
      </w:r>
      <w:r>
        <w:rPr>
          <w:rFonts w:ascii="Garamond" w:hAnsi="Garamond"/>
        </w:rPr>
        <w:t>21-22</w:t>
      </w:r>
    </w:p>
  </w:footnote>
  <w:footnote w:id="30">
    <w:p w14:paraId="35FC542E" w14:textId="03711132" w:rsidR="005204FB" w:rsidRDefault="005204FB">
      <w:pPr>
        <w:pStyle w:val="FootnoteText"/>
      </w:pPr>
      <w:r>
        <w:rPr>
          <w:rStyle w:val="FootnoteReference"/>
        </w:rPr>
        <w:footnoteRef/>
      </w:r>
      <w:r>
        <w:t xml:space="preserve"> </w:t>
      </w:r>
      <w:r w:rsidRPr="001F23E0">
        <w:rPr>
          <w:rFonts w:ascii="Garamond" w:hAnsi="Garamond"/>
        </w:rPr>
        <w:t xml:space="preserve">Eliot, ‘The Love Song of J. Alfred Prufrock’, </w:t>
      </w:r>
      <w:r w:rsidRPr="001F23E0">
        <w:rPr>
          <w:rFonts w:ascii="Garamond" w:hAnsi="Garamond"/>
          <w:i/>
          <w:iCs/>
        </w:rPr>
        <w:t>Poems</w:t>
      </w:r>
      <w:r w:rsidRPr="001F23E0">
        <w:rPr>
          <w:rFonts w:ascii="Garamond" w:hAnsi="Garamond"/>
        </w:rPr>
        <w:t xml:space="preserve">, ll. </w:t>
      </w:r>
      <w:r>
        <w:rPr>
          <w:rFonts w:ascii="Garamond" w:hAnsi="Garamond"/>
        </w:rPr>
        <w:t>69-72</w:t>
      </w:r>
    </w:p>
  </w:footnote>
  <w:footnote w:id="31">
    <w:p w14:paraId="03580CA3" w14:textId="5EC50D27" w:rsidR="0006503F" w:rsidRPr="00611208" w:rsidRDefault="0006503F" w:rsidP="00611208">
      <w:pPr>
        <w:pStyle w:val="FootnoteText"/>
        <w:rPr>
          <w:rFonts w:ascii="Garamond" w:hAnsi="Garamond"/>
        </w:rPr>
      </w:pPr>
      <w:r w:rsidRPr="00611208">
        <w:rPr>
          <w:rStyle w:val="FootnoteReference"/>
          <w:rFonts w:ascii="Garamond" w:hAnsi="Garamond"/>
        </w:rPr>
        <w:footnoteRef/>
      </w:r>
      <w:r w:rsidRPr="00611208">
        <w:rPr>
          <w:rFonts w:ascii="Garamond" w:hAnsi="Garamond"/>
        </w:rPr>
        <w:t xml:space="preserve"> </w:t>
      </w:r>
      <w:r w:rsidRPr="00611208">
        <w:rPr>
          <w:rFonts w:ascii="Garamond" w:hAnsi="Garamond"/>
        </w:rPr>
        <w:t>Adams, 'What Was Modernism?', 2</w:t>
      </w:r>
      <w:r w:rsidRPr="00611208">
        <w:rPr>
          <w:rFonts w:ascii="Garamond" w:hAnsi="Garamond"/>
        </w:rPr>
        <w:t>6</w:t>
      </w:r>
    </w:p>
  </w:footnote>
  <w:footnote w:id="32">
    <w:p w14:paraId="1B98308C" w14:textId="55D98788" w:rsidR="00611208" w:rsidRPr="00611208" w:rsidRDefault="00611208" w:rsidP="00611208">
      <w:pPr>
        <w:spacing w:after="0" w:line="240" w:lineRule="auto"/>
        <w:ind w:left="720" w:hanging="720"/>
        <w:rPr>
          <w:rFonts w:ascii="Garamond" w:hAnsi="Garamond"/>
          <w:i/>
          <w:iCs/>
          <w:sz w:val="20"/>
          <w:szCs w:val="20"/>
        </w:rPr>
      </w:pPr>
      <w:r w:rsidRPr="00611208">
        <w:rPr>
          <w:rStyle w:val="FootnoteReference"/>
          <w:rFonts w:ascii="Garamond" w:hAnsi="Garamond"/>
          <w:sz w:val="20"/>
          <w:szCs w:val="20"/>
        </w:rPr>
        <w:footnoteRef/>
      </w:r>
      <w:r w:rsidRPr="00611208">
        <w:rPr>
          <w:rFonts w:ascii="Garamond" w:hAnsi="Garamond"/>
          <w:sz w:val="20"/>
          <w:szCs w:val="20"/>
        </w:rPr>
        <w:t xml:space="preserve"> </w:t>
      </w:r>
      <w:r w:rsidRPr="00611208">
        <w:rPr>
          <w:rFonts w:ascii="Garamond" w:hAnsi="Garamond"/>
          <w:sz w:val="20"/>
          <w:szCs w:val="20"/>
        </w:rPr>
        <w:t>Golbarg</w:t>
      </w:r>
      <w:r w:rsidR="009F6E7A" w:rsidRPr="009F6E7A">
        <w:rPr>
          <w:rFonts w:ascii="Garamond" w:hAnsi="Garamond"/>
          <w:sz w:val="20"/>
          <w:szCs w:val="20"/>
        </w:rPr>
        <w:t xml:space="preserve"> </w:t>
      </w:r>
      <w:r w:rsidR="009F6E7A" w:rsidRPr="00611208">
        <w:rPr>
          <w:rFonts w:ascii="Garamond" w:hAnsi="Garamond"/>
          <w:sz w:val="20"/>
          <w:szCs w:val="20"/>
        </w:rPr>
        <w:t>Khorsand,</w:t>
      </w:r>
      <w:r w:rsidRPr="00611208">
        <w:rPr>
          <w:rFonts w:ascii="Garamond" w:hAnsi="Garamond"/>
          <w:sz w:val="20"/>
          <w:szCs w:val="20"/>
        </w:rPr>
        <w:t xml:space="preserve"> ‘Paths to Paralysis: Symbolism and Narratology in James Joyce’s “Araby” and “Eveline”’, </w:t>
      </w:r>
      <w:r w:rsidRPr="00611208">
        <w:rPr>
          <w:rFonts w:ascii="Garamond" w:hAnsi="Garamond"/>
          <w:i/>
          <w:iCs/>
          <w:sz w:val="20"/>
          <w:szCs w:val="20"/>
        </w:rPr>
        <w:t>Epiphany</w:t>
      </w:r>
      <w:r w:rsidRPr="00611208">
        <w:rPr>
          <w:rFonts w:ascii="Garamond" w:hAnsi="Garamond"/>
          <w:sz w:val="20"/>
          <w:szCs w:val="20"/>
        </w:rPr>
        <w:t xml:space="preserve">, 7.2, (2014), </w:t>
      </w:r>
      <w:r w:rsidRPr="00611208">
        <w:rPr>
          <w:rFonts w:ascii="Garamond" w:hAnsi="Garamond"/>
          <w:sz w:val="20"/>
          <w:szCs w:val="20"/>
        </w:rPr>
        <w:t>98</w:t>
      </w:r>
      <w:r w:rsidRPr="00611208">
        <w:rPr>
          <w:rFonts w:ascii="Garamond" w:hAnsi="Garamond"/>
          <w:sz w:val="20"/>
          <w:szCs w:val="20"/>
        </w:rPr>
        <w:t xml:space="preserve">, </w:t>
      </w:r>
      <w:r w:rsidRPr="00611208">
        <w:rPr>
          <w:rFonts w:ascii="Garamond" w:hAnsi="Garamond"/>
          <w:i/>
          <w:iCs/>
          <w:sz w:val="20"/>
          <w:szCs w:val="20"/>
        </w:rPr>
        <w:t xml:space="preserve">&lt;http://dx.doi.org/10.21533/epiphany.v7i2.109&gt; </w:t>
      </w:r>
    </w:p>
  </w:footnote>
  <w:footnote w:id="33">
    <w:p w14:paraId="3C2DBD69" w14:textId="5318D68F" w:rsidR="00611208" w:rsidRDefault="00611208" w:rsidP="00611208">
      <w:pPr>
        <w:pStyle w:val="FootnoteText"/>
      </w:pPr>
      <w:r w:rsidRPr="00611208">
        <w:rPr>
          <w:rStyle w:val="FootnoteReference"/>
          <w:rFonts w:ascii="Garamond" w:hAnsi="Garamond"/>
        </w:rPr>
        <w:footnoteRef/>
      </w:r>
      <w:r w:rsidRPr="00611208">
        <w:rPr>
          <w:rFonts w:ascii="Garamond" w:hAnsi="Garamond"/>
        </w:rPr>
        <w:t xml:space="preserve"> </w:t>
      </w:r>
      <w:r w:rsidRPr="00611208">
        <w:rPr>
          <w:rFonts w:ascii="Garamond" w:hAnsi="Garamond"/>
        </w:rPr>
        <w:t xml:space="preserve">James Joyce, ‘Araby’, </w:t>
      </w:r>
      <w:r w:rsidRPr="00611208">
        <w:rPr>
          <w:rFonts w:ascii="Garamond" w:hAnsi="Garamond"/>
          <w:i/>
          <w:iCs/>
        </w:rPr>
        <w:t>Dubliners</w:t>
      </w:r>
    </w:p>
  </w:footnote>
  <w:footnote w:id="34">
    <w:p w14:paraId="0C69267A" w14:textId="760F3F1D" w:rsidR="009F6E7A" w:rsidRPr="009F6E7A" w:rsidRDefault="009F6E7A" w:rsidP="009F6E7A">
      <w:pPr>
        <w:rPr>
          <w:rFonts w:ascii="Garamond" w:hAnsi="Garamond"/>
          <w:sz w:val="20"/>
          <w:szCs w:val="20"/>
        </w:rPr>
      </w:pPr>
      <w:r w:rsidRPr="009F6E7A">
        <w:rPr>
          <w:rStyle w:val="FootnoteReference"/>
          <w:rFonts w:ascii="Garamond" w:hAnsi="Garamond"/>
          <w:sz w:val="20"/>
          <w:szCs w:val="20"/>
        </w:rPr>
        <w:footnoteRef/>
      </w:r>
      <w:r w:rsidRPr="009F6E7A">
        <w:rPr>
          <w:rFonts w:ascii="Garamond" w:hAnsi="Garamond"/>
          <w:sz w:val="20"/>
          <w:szCs w:val="20"/>
        </w:rPr>
        <w:t xml:space="preserve"> </w:t>
      </w:r>
      <w:r w:rsidRPr="009F6E7A">
        <w:rPr>
          <w:rFonts w:ascii="Garamond" w:hAnsi="Garamond"/>
          <w:sz w:val="20"/>
          <w:szCs w:val="20"/>
        </w:rPr>
        <w:t>Golbarg Khorsand, ‘Paths to Paralysis</w:t>
      </w:r>
      <w:r w:rsidRPr="009F6E7A">
        <w:rPr>
          <w:rFonts w:ascii="Garamond" w:hAnsi="Garamond"/>
          <w:sz w:val="20"/>
          <w:szCs w:val="20"/>
        </w:rPr>
        <w:t>’, 98</w:t>
      </w:r>
    </w:p>
    <w:p w14:paraId="0AC56E81" w14:textId="38F5BBAC" w:rsidR="009F6E7A" w:rsidRDefault="009F6E7A">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C3FE26" w14:textId="734C8C8B" w:rsidR="00F8710A" w:rsidRPr="00F8710A" w:rsidRDefault="00F8710A">
    <w:pPr>
      <w:pStyle w:val="Header"/>
      <w:rPr>
        <w:rFonts w:ascii="Garamond" w:hAnsi="Garamond"/>
        <w:sz w:val="24"/>
        <w:szCs w:val="24"/>
      </w:rPr>
    </w:pPr>
    <w:r w:rsidRPr="00F8710A">
      <w:rPr>
        <w:rFonts w:ascii="Garamond" w:hAnsi="Garamond"/>
        <w:sz w:val="24"/>
        <w:szCs w:val="24"/>
      </w:rPr>
      <w:t>09/04/2020</w:t>
    </w:r>
    <w:r w:rsidRPr="00F8710A">
      <w:rPr>
        <w:rFonts w:ascii="Garamond" w:hAnsi="Garamond"/>
        <w:sz w:val="24"/>
        <w:szCs w:val="24"/>
      </w:rPr>
      <w:tab/>
      <w:t>Modernism and Modernisms (HPEN6008)</w:t>
    </w:r>
    <w:r w:rsidRPr="00F8710A">
      <w:rPr>
        <w:rFonts w:ascii="Garamond" w:hAnsi="Garamond"/>
        <w:sz w:val="24"/>
        <w:szCs w:val="24"/>
      </w:rPr>
      <w:tab/>
      <w:t>McCoy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10A"/>
    <w:rsid w:val="00017978"/>
    <w:rsid w:val="000201EB"/>
    <w:rsid w:val="00030B88"/>
    <w:rsid w:val="00032032"/>
    <w:rsid w:val="00034B69"/>
    <w:rsid w:val="00044B83"/>
    <w:rsid w:val="0004669A"/>
    <w:rsid w:val="000545C4"/>
    <w:rsid w:val="0005775B"/>
    <w:rsid w:val="00061A6F"/>
    <w:rsid w:val="0006503F"/>
    <w:rsid w:val="0007394E"/>
    <w:rsid w:val="000832EC"/>
    <w:rsid w:val="0008462B"/>
    <w:rsid w:val="0009526F"/>
    <w:rsid w:val="000B26BD"/>
    <w:rsid w:val="000F556D"/>
    <w:rsid w:val="000F60EB"/>
    <w:rsid w:val="00103683"/>
    <w:rsid w:val="00104990"/>
    <w:rsid w:val="0011091C"/>
    <w:rsid w:val="00130FF4"/>
    <w:rsid w:val="001352AD"/>
    <w:rsid w:val="00150408"/>
    <w:rsid w:val="0015081B"/>
    <w:rsid w:val="001515CA"/>
    <w:rsid w:val="00166088"/>
    <w:rsid w:val="001725B6"/>
    <w:rsid w:val="0017638F"/>
    <w:rsid w:val="00176ECC"/>
    <w:rsid w:val="001A6E63"/>
    <w:rsid w:val="001A7453"/>
    <w:rsid w:val="001D0994"/>
    <w:rsid w:val="001D4EDB"/>
    <w:rsid w:val="001D7329"/>
    <w:rsid w:val="001D73A5"/>
    <w:rsid w:val="001D7BAF"/>
    <w:rsid w:val="001E140B"/>
    <w:rsid w:val="001E28AF"/>
    <w:rsid w:val="001E5FA1"/>
    <w:rsid w:val="001F23E0"/>
    <w:rsid w:val="001F2FDA"/>
    <w:rsid w:val="001F48EF"/>
    <w:rsid w:val="00203B79"/>
    <w:rsid w:val="0024411F"/>
    <w:rsid w:val="00260465"/>
    <w:rsid w:val="002930F9"/>
    <w:rsid w:val="002A0781"/>
    <w:rsid w:val="002B45FF"/>
    <w:rsid w:val="002D272C"/>
    <w:rsid w:val="002D57DC"/>
    <w:rsid w:val="00325BD6"/>
    <w:rsid w:val="0032794B"/>
    <w:rsid w:val="0035124C"/>
    <w:rsid w:val="00351A18"/>
    <w:rsid w:val="0035453E"/>
    <w:rsid w:val="0035781D"/>
    <w:rsid w:val="003835F0"/>
    <w:rsid w:val="0039270D"/>
    <w:rsid w:val="003949B5"/>
    <w:rsid w:val="0039671D"/>
    <w:rsid w:val="0039768D"/>
    <w:rsid w:val="003B037F"/>
    <w:rsid w:val="003B3EBB"/>
    <w:rsid w:val="003C26C3"/>
    <w:rsid w:val="003E7716"/>
    <w:rsid w:val="003E7C97"/>
    <w:rsid w:val="003F0CB6"/>
    <w:rsid w:val="003F0D85"/>
    <w:rsid w:val="003F5D08"/>
    <w:rsid w:val="0041754C"/>
    <w:rsid w:val="004326CC"/>
    <w:rsid w:val="00442899"/>
    <w:rsid w:val="00442E3A"/>
    <w:rsid w:val="00455279"/>
    <w:rsid w:val="00462854"/>
    <w:rsid w:val="00467E9C"/>
    <w:rsid w:val="00493AF4"/>
    <w:rsid w:val="00494F85"/>
    <w:rsid w:val="00496408"/>
    <w:rsid w:val="004B79F3"/>
    <w:rsid w:val="004D700E"/>
    <w:rsid w:val="004F2346"/>
    <w:rsid w:val="004F6171"/>
    <w:rsid w:val="0050267F"/>
    <w:rsid w:val="00506B98"/>
    <w:rsid w:val="0051306C"/>
    <w:rsid w:val="00514FCD"/>
    <w:rsid w:val="005204FB"/>
    <w:rsid w:val="00521A02"/>
    <w:rsid w:val="00522C96"/>
    <w:rsid w:val="005536EC"/>
    <w:rsid w:val="005542B9"/>
    <w:rsid w:val="00561B14"/>
    <w:rsid w:val="005800D9"/>
    <w:rsid w:val="00592B8C"/>
    <w:rsid w:val="00593BC4"/>
    <w:rsid w:val="005976DD"/>
    <w:rsid w:val="005A4D7A"/>
    <w:rsid w:val="005A6DFA"/>
    <w:rsid w:val="005B0843"/>
    <w:rsid w:val="005B0941"/>
    <w:rsid w:val="005B1937"/>
    <w:rsid w:val="005C22AD"/>
    <w:rsid w:val="005C2ED8"/>
    <w:rsid w:val="005D4631"/>
    <w:rsid w:val="005E67D4"/>
    <w:rsid w:val="005F06BE"/>
    <w:rsid w:val="005F7DEF"/>
    <w:rsid w:val="00611208"/>
    <w:rsid w:val="00622A65"/>
    <w:rsid w:val="00624C7B"/>
    <w:rsid w:val="00647B79"/>
    <w:rsid w:val="00655F5D"/>
    <w:rsid w:val="00662ADB"/>
    <w:rsid w:val="00676E68"/>
    <w:rsid w:val="00682377"/>
    <w:rsid w:val="00690119"/>
    <w:rsid w:val="00694BFC"/>
    <w:rsid w:val="006A579C"/>
    <w:rsid w:val="006A72B6"/>
    <w:rsid w:val="006B18A9"/>
    <w:rsid w:val="006C7907"/>
    <w:rsid w:val="006D51AB"/>
    <w:rsid w:val="006F5B4D"/>
    <w:rsid w:val="00717C50"/>
    <w:rsid w:val="00723290"/>
    <w:rsid w:val="00727F3B"/>
    <w:rsid w:val="00757398"/>
    <w:rsid w:val="0077122D"/>
    <w:rsid w:val="00797DB8"/>
    <w:rsid w:val="007A2E48"/>
    <w:rsid w:val="007C5579"/>
    <w:rsid w:val="007F6E30"/>
    <w:rsid w:val="00814AC2"/>
    <w:rsid w:val="0082037B"/>
    <w:rsid w:val="00827F34"/>
    <w:rsid w:val="0083108E"/>
    <w:rsid w:val="00831721"/>
    <w:rsid w:val="008326E2"/>
    <w:rsid w:val="00843743"/>
    <w:rsid w:val="00847E2D"/>
    <w:rsid w:val="008621F3"/>
    <w:rsid w:val="00882A9E"/>
    <w:rsid w:val="00890E4A"/>
    <w:rsid w:val="008A2387"/>
    <w:rsid w:val="008A355E"/>
    <w:rsid w:val="008B4F07"/>
    <w:rsid w:val="008C1669"/>
    <w:rsid w:val="008C4ED5"/>
    <w:rsid w:val="008F04F9"/>
    <w:rsid w:val="00900464"/>
    <w:rsid w:val="00902F3C"/>
    <w:rsid w:val="00922B8F"/>
    <w:rsid w:val="0093645C"/>
    <w:rsid w:val="009737F6"/>
    <w:rsid w:val="00982750"/>
    <w:rsid w:val="009849F0"/>
    <w:rsid w:val="00995A72"/>
    <w:rsid w:val="009B2E2E"/>
    <w:rsid w:val="009C1129"/>
    <w:rsid w:val="009E36B0"/>
    <w:rsid w:val="009E3C56"/>
    <w:rsid w:val="009F6E7A"/>
    <w:rsid w:val="00A05EED"/>
    <w:rsid w:val="00A1184A"/>
    <w:rsid w:val="00A166C0"/>
    <w:rsid w:val="00A23667"/>
    <w:rsid w:val="00A279B4"/>
    <w:rsid w:val="00A466B0"/>
    <w:rsid w:val="00A502D9"/>
    <w:rsid w:val="00A51739"/>
    <w:rsid w:val="00A74DC1"/>
    <w:rsid w:val="00AB778E"/>
    <w:rsid w:val="00AC0D4B"/>
    <w:rsid w:val="00AD522D"/>
    <w:rsid w:val="00AD557E"/>
    <w:rsid w:val="00AD59E8"/>
    <w:rsid w:val="00AD6D60"/>
    <w:rsid w:val="00AF1A0A"/>
    <w:rsid w:val="00B0373B"/>
    <w:rsid w:val="00B0576F"/>
    <w:rsid w:val="00B16E05"/>
    <w:rsid w:val="00B3616C"/>
    <w:rsid w:val="00B364F0"/>
    <w:rsid w:val="00B40E42"/>
    <w:rsid w:val="00B45651"/>
    <w:rsid w:val="00B46CBD"/>
    <w:rsid w:val="00B53EB0"/>
    <w:rsid w:val="00B60BA9"/>
    <w:rsid w:val="00B812A2"/>
    <w:rsid w:val="00B93CB8"/>
    <w:rsid w:val="00B94267"/>
    <w:rsid w:val="00B95B1D"/>
    <w:rsid w:val="00BA6CAD"/>
    <w:rsid w:val="00BB71A5"/>
    <w:rsid w:val="00BC2392"/>
    <w:rsid w:val="00BD104E"/>
    <w:rsid w:val="00C12A6F"/>
    <w:rsid w:val="00C17419"/>
    <w:rsid w:val="00C310E5"/>
    <w:rsid w:val="00C31634"/>
    <w:rsid w:val="00C36757"/>
    <w:rsid w:val="00C40D67"/>
    <w:rsid w:val="00C448C5"/>
    <w:rsid w:val="00C577FC"/>
    <w:rsid w:val="00C66C53"/>
    <w:rsid w:val="00C779A0"/>
    <w:rsid w:val="00CA45DB"/>
    <w:rsid w:val="00CA4AE0"/>
    <w:rsid w:val="00CD2E7A"/>
    <w:rsid w:val="00CD7CBF"/>
    <w:rsid w:val="00CE2B76"/>
    <w:rsid w:val="00CF07E4"/>
    <w:rsid w:val="00CF0C8E"/>
    <w:rsid w:val="00D043DE"/>
    <w:rsid w:val="00D143BB"/>
    <w:rsid w:val="00D22478"/>
    <w:rsid w:val="00D254CC"/>
    <w:rsid w:val="00D32930"/>
    <w:rsid w:val="00D46C3B"/>
    <w:rsid w:val="00D56C35"/>
    <w:rsid w:val="00D573EF"/>
    <w:rsid w:val="00D83173"/>
    <w:rsid w:val="00DA13CF"/>
    <w:rsid w:val="00DA4A2B"/>
    <w:rsid w:val="00DB3B89"/>
    <w:rsid w:val="00E12CE6"/>
    <w:rsid w:val="00E15987"/>
    <w:rsid w:val="00E32963"/>
    <w:rsid w:val="00E32C1A"/>
    <w:rsid w:val="00E550F2"/>
    <w:rsid w:val="00E62EDC"/>
    <w:rsid w:val="00E803E8"/>
    <w:rsid w:val="00E860E9"/>
    <w:rsid w:val="00E86468"/>
    <w:rsid w:val="00EA4794"/>
    <w:rsid w:val="00EA6FBD"/>
    <w:rsid w:val="00EB6529"/>
    <w:rsid w:val="00EB6A8D"/>
    <w:rsid w:val="00EC41A7"/>
    <w:rsid w:val="00EC7BEC"/>
    <w:rsid w:val="00EE5E24"/>
    <w:rsid w:val="00EF68F5"/>
    <w:rsid w:val="00F0619D"/>
    <w:rsid w:val="00F06A5F"/>
    <w:rsid w:val="00F1068C"/>
    <w:rsid w:val="00F17939"/>
    <w:rsid w:val="00F21D86"/>
    <w:rsid w:val="00F33C70"/>
    <w:rsid w:val="00F42BB4"/>
    <w:rsid w:val="00F506C3"/>
    <w:rsid w:val="00F5540F"/>
    <w:rsid w:val="00F624E2"/>
    <w:rsid w:val="00F71294"/>
    <w:rsid w:val="00F76EBF"/>
    <w:rsid w:val="00F8710A"/>
    <w:rsid w:val="00F91CB7"/>
    <w:rsid w:val="00FA7F22"/>
    <w:rsid w:val="00FB3F15"/>
    <w:rsid w:val="00FB6798"/>
    <w:rsid w:val="00FB7359"/>
    <w:rsid w:val="00FF5F82"/>
    <w:rsid w:val="00FF7FA1"/>
  </w:rsids>
  <m:mathPr>
    <m:mathFont m:val="Cambria Math"/>
    <m:brkBin m:val="before"/>
    <m:brkBinSub m:val="--"/>
    <m:smallFrac m:val="0"/>
    <m:dispDef/>
    <m:lMargin m:val="0"/>
    <m:rMargin m:val="0"/>
    <m:defJc m:val="centerGroup"/>
    <m:wrapIndent m:val="1440"/>
    <m:intLim m:val="subSup"/>
    <m:naryLim m:val="undOvr"/>
  </m:mathPr>
  <w:themeFontLang w:val="en-CA"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E8F13"/>
  <w15:chartTrackingRefBased/>
  <w15:docId w15:val="{D4B09707-5583-4BB1-B444-5BC28D287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CA"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1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710A"/>
  </w:style>
  <w:style w:type="paragraph" w:styleId="Footer">
    <w:name w:val="footer"/>
    <w:basedOn w:val="Normal"/>
    <w:link w:val="FooterChar"/>
    <w:uiPriority w:val="99"/>
    <w:unhideWhenUsed/>
    <w:rsid w:val="00F871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710A"/>
  </w:style>
  <w:style w:type="paragraph" w:styleId="BalloonText">
    <w:name w:val="Balloon Text"/>
    <w:basedOn w:val="Normal"/>
    <w:link w:val="BalloonTextChar"/>
    <w:uiPriority w:val="99"/>
    <w:semiHidden/>
    <w:unhideWhenUsed/>
    <w:rsid w:val="002D57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57DC"/>
    <w:rPr>
      <w:rFonts w:ascii="Segoe UI" w:hAnsi="Segoe UI" w:cs="Segoe UI"/>
      <w:sz w:val="18"/>
      <w:szCs w:val="18"/>
    </w:rPr>
  </w:style>
  <w:style w:type="character" w:customStyle="1" w:styleId="ind">
    <w:name w:val="ind"/>
    <w:basedOn w:val="DefaultParagraphFont"/>
    <w:rsid w:val="00F1068C"/>
  </w:style>
  <w:style w:type="character" w:styleId="Hyperlink">
    <w:name w:val="Hyperlink"/>
    <w:basedOn w:val="DefaultParagraphFont"/>
    <w:uiPriority w:val="99"/>
    <w:unhideWhenUsed/>
    <w:rsid w:val="00032032"/>
    <w:rPr>
      <w:color w:val="0563C1" w:themeColor="hyperlink"/>
      <w:u w:val="single"/>
    </w:rPr>
  </w:style>
  <w:style w:type="character" w:styleId="UnresolvedMention">
    <w:name w:val="Unresolved Mention"/>
    <w:basedOn w:val="DefaultParagraphFont"/>
    <w:uiPriority w:val="99"/>
    <w:semiHidden/>
    <w:unhideWhenUsed/>
    <w:rsid w:val="00032032"/>
    <w:rPr>
      <w:color w:val="605E5C"/>
      <w:shd w:val="clear" w:color="auto" w:fill="E1DFDD"/>
    </w:rPr>
  </w:style>
  <w:style w:type="paragraph" w:styleId="FootnoteText">
    <w:name w:val="footnote text"/>
    <w:basedOn w:val="Normal"/>
    <w:link w:val="FootnoteTextChar"/>
    <w:uiPriority w:val="99"/>
    <w:semiHidden/>
    <w:unhideWhenUsed/>
    <w:rsid w:val="009004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0464"/>
    <w:rPr>
      <w:sz w:val="20"/>
      <w:szCs w:val="20"/>
    </w:rPr>
  </w:style>
  <w:style w:type="character" w:styleId="FootnoteReference">
    <w:name w:val="footnote reference"/>
    <w:basedOn w:val="DefaultParagraphFont"/>
    <w:uiPriority w:val="99"/>
    <w:semiHidden/>
    <w:unhideWhenUsed/>
    <w:rsid w:val="0090046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518596">
      <w:bodyDiv w:val="1"/>
      <w:marLeft w:val="0"/>
      <w:marRight w:val="0"/>
      <w:marTop w:val="0"/>
      <w:marBottom w:val="0"/>
      <w:divBdr>
        <w:top w:val="none" w:sz="0" w:space="0" w:color="auto"/>
        <w:left w:val="none" w:sz="0" w:space="0" w:color="auto"/>
        <w:bottom w:val="none" w:sz="0" w:space="0" w:color="auto"/>
        <w:right w:val="none" w:sz="0" w:space="0" w:color="auto"/>
      </w:divBdr>
    </w:div>
    <w:div w:id="96731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451077-98A6-4070-B5DC-589EA1D1D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2971</Words>
  <Characters>16939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McCoy</dc:creator>
  <cp:keywords/>
  <dc:description/>
  <cp:lastModifiedBy>Amber McCoy</cp:lastModifiedBy>
  <cp:revision>21</cp:revision>
  <dcterms:created xsi:type="dcterms:W3CDTF">2020-04-14T21:16:00Z</dcterms:created>
  <dcterms:modified xsi:type="dcterms:W3CDTF">2020-04-14T21:34:00Z</dcterms:modified>
</cp:coreProperties>
</file>