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A521D8" w14:textId="77777777" w:rsidR="00E9100A" w:rsidRDefault="00E9100A" w:rsidP="00E9100A">
      <w:pPr>
        <w:spacing w:before="0" w:after="160" w:line="259" w:lineRule="auto"/>
        <w:jc w:val="center"/>
        <w:rPr>
          <w:b/>
          <w:bCs/>
          <w:color w:val="2F5496" w:themeColor="accent1" w:themeShade="BF"/>
          <w:sz w:val="40"/>
          <w:szCs w:val="44"/>
        </w:rPr>
      </w:pPr>
    </w:p>
    <w:p w14:paraId="44A5891F" w14:textId="77777777" w:rsidR="00E9100A" w:rsidRDefault="00E9100A" w:rsidP="00E9100A">
      <w:pPr>
        <w:spacing w:before="0" w:after="160" w:line="259" w:lineRule="auto"/>
        <w:jc w:val="center"/>
        <w:rPr>
          <w:b/>
          <w:bCs/>
          <w:color w:val="2F5496" w:themeColor="accent1" w:themeShade="BF"/>
          <w:sz w:val="40"/>
          <w:szCs w:val="44"/>
        </w:rPr>
      </w:pPr>
    </w:p>
    <w:p w14:paraId="5F182BF3" w14:textId="77777777" w:rsidR="00E9100A" w:rsidRDefault="00E9100A" w:rsidP="00E9100A">
      <w:pPr>
        <w:spacing w:before="0" w:after="160" w:line="259" w:lineRule="auto"/>
        <w:jc w:val="center"/>
        <w:rPr>
          <w:b/>
          <w:bCs/>
          <w:color w:val="2F5496" w:themeColor="accent1" w:themeShade="BF"/>
          <w:sz w:val="40"/>
          <w:szCs w:val="44"/>
        </w:rPr>
      </w:pPr>
    </w:p>
    <w:p w14:paraId="635A60F9" w14:textId="77777777" w:rsidR="00E9100A" w:rsidRDefault="00E9100A" w:rsidP="00E9100A">
      <w:pPr>
        <w:spacing w:before="0" w:after="160" w:line="259" w:lineRule="auto"/>
        <w:jc w:val="center"/>
        <w:rPr>
          <w:b/>
          <w:bCs/>
          <w:color w:val="2F5496" w:themeColor="accent1" w:themeShade="BF"/>
          <w:sz w:val="40"/>
          <w:szCs w:val="44"/>
        </w:rPr>
      </w:pPr>
    </w:p>
    <w:p w14:paraId="4C511587" w14:textId="77777777" w:rsidR="00E9100A" w:rsidRDefault="00E9100A" w:rsidP="00E9100A">
      <w:pPr>
        <w:spacing w:before="0" w:after="160" w:line="259" w:lineRule="auto"/>
        <w:jc w:val="center"/>
        <w:rPr>
          <w:b/>
          <w:bCs/>
          <w:color w:val="2F5496" w:themeColor="accent1" w:themeShade="BF"/>
          <w:sz w:val="40"/>
          <w:szCs w:val="4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7829"/>
      </w:tblGrid>
      <w:tr w:rsidR="00B94076" w:rsidRPr="00A406E5" w14:paraId="46995493" w14:textId="77777777" w:rsidTr="00D43595">
        <w:tc>
          <w:tcPr>
            <w:tcW w:w="2093" w:type="dxa"/>
            <w:shd w:val="clear" w:color="auto" w:fill="auto"/>
          </w:tcPr>
          <w:p w14:paraId="663AD8CB" w14:textId="77777777" w:rsidR="00B94076" w:rsidRPr="00A406E5" w:rsidRDefault="00B94076" w:rsidP="00D43595">
            <w:pPr>
              <w:spacing w:after="120"/>
              <w:rPr>
                <w:rFonts w:ascii="Arial" w:hAnsi="Arial" w:cs="Arial"/>
                <w:b/>
                <w:sz w:val="22"/>
                <w:szCs w:val="22"/>
              </w:rPr>
            </w:pPr>
            <w:r w:rsidRPr="00A406E5">
              <w:rPr>
                <w:rFonts w:ascii="Arial" w:hAnsi="Arial" w:cs="Arial"/>
                <w:b/>
                <w:sz w:val="22"/>
                <w:szCs w:val="22"/>
              </w:rPr>
              <w:t>Module:</w:t>
            </w:r>
          </w:p>
        </w:tc>
        <w:tc>
          <w:tcPr>
            <w:tcW w:w="7829" w:type="dxa"/>
            <w:shd w:val="clear" w:color="auto" w:fill="auto"/>
            <w:vAlign w:val="center"/>
          </w:tcPr>
          <w:p w14:paraId="7A9BD077" w14:textId="77777777" w:rsidR="00B94076" w:rsidRPr="00A406E5" w:rsidRDefault="00B94076" w:rsidP="00D43595">
            <w:pPr>
              <w:spacing w:after="120"/>
              <w:rPr>
                <w:rFonts w:ascii="Arial" w:hAnsi="Arial" w:cs="Arial"/>
                <w:b/>
                <w:sz w:val="22"/>
                <w:szCs w:val="22"/>
              </w:rPr>
            </w:pPr>
            <w:r w:rsidRPr="001A03AA">
              <w:rPr>
                <w:rFonts w:ascii="Arial" w:eastAsia="Arial" w:hAnsi="Arial" w:cs="Arial"/>
                <w:b/>
                <w:sz w:val="22"/>
                <w:szCs w:val="22"/>
              </w:rPr>
              <w:t xml:space="preserve">Managing Projects in the Workplace </w:t>
            </w:r>
          </w:p>
        </w:tc>
      </w:tr>
      <w:tr w:rsidR="00B94076" w:rsidRPr="00A406E5" w14:paraId="5552FF05" w14:textId="77777777" w:rsidTr="00B94076">
        <w:tc>
          <w:tcPr>
            <w:tcW w:w="2093" w:type="dxa"/>
            <w:tcBorders>
              <w:top w:val="single" w:sz="4" w:space="0" w:color="auto"/>
              <w:left w:val="single" w:sz="4" w:space="0" w:color="auto"/>
              <w:bottom w:val="single" w:sz="4" w:space="0" w:color="auto"/>
              <w:right w:val="single" w:sz="4" w:space="0" w:color="auto"/>
            </w:tcBorders>
            <w:shd w:val="clear" w:color="auto" w:fill="auto"/>
          </w:tcPr>
          <w:p w14:paraId="6B3F332F" w14:textId="77777777" w:rsidR="00B94076" w:rsidRPr="00A406E5" w:rsidRDefault="00B94076" w:rsidP="00D43595">
            <w:pPr>
              <w:spacing w:after="120"/>
              <w:rPr>
                <w:rFonts w:ascii="Arial" w:hAnsi="Arial" w:cs="Arial"/>
                <w:b/>
                <w:sz w:val="22"/>
                <w:szCs w:val="22"/>
              </w:rPr>
            </w:pPr>
            <w:r w:rsidRPr="00A406E5">
              <w:rPr>
                <w:rFonts w:ascii="Arial" w:hAnsi="Arial" w:cs="Arial"/>
                <w:b/>
                <w:sz w:val="22"/>
                <w:szCs w:val="22"/>
              </w:rPr>
              <w:t>Module code:</w:t>
            </w:r>
          </w:p>
        </w:tc>
        <w:tc>
          <w:tcPr>
            <w:tcW w:w="7829" w:type="dxa"/>
            <w:tcBorders>
              <w:top w:val="single" w:sz="4" w:space="0" w:color="auto"/>
              <w:left w:val="single" w:sz="4" w:space="0" w:color="auto"/>
              <w:bottom w:val="single" w:sz="4" w:space="0" w:color="auto"/>
              <w:right w:val="single" w:sz="4" w:space="0" w:color="auto"/>
            </w:tcBorders>
            <w:shd w:val="clear" w:color="auto" w:fill="auto"/>
            <w:vAlign w:val="center"/>
          </w:tcPr>
          <w:p w14:paraId="729B9293" w14:textId="77777777" w:rsidR="00B94076" w:rsidRPr="00B94076" w:rsidRDefault="00B94076" w:rsidP="00D43595">
            <w:pPr>
              <w:spacing w:after="120"/>
              <w:rPr>
                <w:rFonts w:ascii="Arial" w:eastAsia="Arial" w:hAnsi="Arial" w:cs="Arial"/>
                <w:b/>
                <w:sz w:val="22"/>
                <w:szCs w:val="22"/>
              </w:rPr>
            </w:pPr>
            <w:r w:rsidRPr="00B94076">
              <w:rPr>
                <w:rFonts w:ascii="Arial" w:eastAsia="Arial" w:hAnsi="Arial" w:cs="Arial"/>
                <w:b/>
                <w:sz w:val="22"/>
                <w:szCs w:val="22"/>
              </w:rPr>
              <w:t xml:space="preserve">BMSW5104 </w:t>
            </w:r>
          </w:p>
        </w:tc>
      </w:tr>
    </w:tbl>
    <w:p w14:paraId="520D9401" w14:textId="77777777" w:rsidR="00E9100A" w:rsidRDefault="00E9100A" w:rsidP="00E9100A">
      <w:pPr>
        <w:spacing w:before="0" w:after="160" w:line="259" w:lineRule="auto"/>
        <w:jc w:val="center"/>
        <w:rPr>
          <w:b/>
          <w:bCs/>
          <w:color w:val="2F5496" w:themeColor="accent1" w:themeShade="BF"/>
          <w:sz w:val="40"/>
          <w:szCs w:val="44"/>
        </w:rPr>
      </w:pPr>
    </w:p>
    <w:p w14:paraId="0EAECCD1" w14:textId="1E8CA879" w:rsidR="00A408E9" w:rsidRPr="00D65FC1" w:rsidRDefault="00A408E9" w:rsidP="00E9100A">
      <w:pPr>
        <w:spacing w:before="0" w:after="160" w:line="259" w:lineRule="auto"/>
        <w:jc w:val="center"/>
        <w:rPr>
          <w:bCs/>
          <w:color w:val="000000" w:themeColor="text1"/>
          <w:sz w:val="40"/>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5FC1">
        <w:rPr>
          <w:bCs/>
          <w:color w:val="000000" w:themeColor="text1"/>
          <w:sz w:val="40"/>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2</w:t>
      </w:r>
    </w:p>
    <w:p w14:paraId="05EFA672" w14:textId="77777777" w:rsidR="00E9100A" w:rsidRPr="00D65FC1" w:rsidRDefault="00E9100A" w:rsidP="00FD51BA">
      <w:pPr>
        <w:spacing w:before="0" w:after="160" w:line="259" w:lineRule="auto"/>
        <w:rPr>
          <w:bCs/>
          <w:color w:val="000000" w:themeColor="text1"/>
          <w:sz w:val="40"/>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889EC1" w14:textId="25C4B20F" w:rsidR="00E9100A" w:rsidRPr="00D65FC1" w:rsidRDefault="00E9100A" w:rsidP="00E9100A">
      <w:pPr>
        <w:spacing w:before="0" w:after="160" w:line="259" w:lineRule="auto"/>
        <w:jc w:val="center"/>
        <w:rPr>
          <w:bCs/>
          <w:color w:val="000000" w:themeColor="text1"/>
          <w:sz w:val="52"/>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5FC1">
        <w:rPr>
          <w:bCs/>
          <w:color w:val="000000" w:themeColor="text1"/>
          <w:sz w:val="52"/>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Project A</w:t>
      </w:r>
    </w:p>
    <w:p w14:paraId="6B974C94" w14:textId="77777777" w:rsidR="00D65FC1" w:rsidRPr="00D65FC1" w:rsidRDefault="00E9100A" w:rsidP="00E9100A">
      <w:pPr>
        <w:spacing w:before="0" w:after="160" w:line="259" w:lineRule="auto"/>
        <w:jc w:val="center"/>
        <w:rPr>
          <w:bCs/>
          <w:color w:val="000000" w:themeColor="text1"/>
          <w:sz w:val="40"/>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5FC1">
        <w:rPr>
          <w:bCs/>
          <w:color w:val="000000" w:themeColor="text1"/>
          <w:sz w:val="40"/>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Project Management Plan for Building a New Hostel</w:t>
      </w:r>
    </w:p>
    <w:p w14:paraId="6F0EC1D4" w14:textId="77777777" w:rsidR="00D65FC1" w:rsidRPr="00D65FC1" w:rsidRDefault="00D65FC1" w:rsidP="00E9100A">
      <w:pPr>
        <w:spacing w:before="0" w:after="160" w:line="259" w:lineRule="auto"/>
        <w:jc w:val="center"/>
        <w:rPr>
          <w:bCs/>
          <w:color w:val="000000" w:themeColor="text1"/>
          <w:sz w:val="40"/>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F183F4" w14:textId="77777777" w:rsidR="00D65FC1" w:rsidRPr="00D65FC1" w:rsidRDefault="00D65FC1" w:rsidP="00E9100A">
      <w:pPr>
        <w:spacing w:before="0" w:after="160" w:line="259" w:lineRule="auto"/>
        <w:jc w:val="center"/>
        <w:rPr>
          <w:bCs/>
          <w:color w:val="000000" w:themeColor="text1"/>
          <w:sz w:val="40"/>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FDFEBA" w14:textId="2D540AF8" w:rsidR="00D65FC1" w:rsidRPr="00D65FC1" w:rsidRDefault="00D65FC1" w:rsidP="00D65FC1">
      <w:pPr>
        <w:spacing w:before="0" w:after="160" w:line="259" w:lineRule="auto"/>
        <w:rPr>
          <w:bCs/>
          <w:color w:val="000000" w:themeColor="text1"/>
          <w:sz w:val="40"/>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5FC1">
        <w:rPr>
          <w:bCs/>
          <w:color w:val="000000" w:themeColor="text1"/>
          <w:sz w:val="40"/>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Name: Aderemi </w:t>
      </w:r>
      <w:proofErr w:type="spellStart"/>
      <w:r w:rsidRPr="00D65FC1">
        <w:rPr>
          <w:bCs/>
          <w:color w:val="000000" w:themeColor="text1"/>
          <w:sz w:val="40"/>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Ojebode</w:t>
      </w:r>
      <w:proofErr w:type="spellEnd"/>
    </w:p>
    <w:p w14:paraId="000FBB69" w14:textId="17E72834" w:rsidR="00D65FC1" w:rsidRPr="00D65FC1" w:rsidRDefault="00D65FC1" w:rsidP="00D65FC1">
      <w:pPr>
        <w:spacing w:before="0" w:after="160" w:line="259" w:lineRule="auto"/>
        <w:rPr>
          <w:bCs/>
          <w:color w:val="000000" w:themeColor="text1"/>
          <w:sz w:val="40"/>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5FC1">
        <w:rPr>
          <w:bCs/>
          <w:color w:val="000000" w:themeColor="text1"/>
          <w:sz w:val="40"/>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Teodora Stoyanova</w:t>
      </w:r>
    </w:p>
    <w:p w14:paraId="63906210" w14:textId="77777777" w:rsidR="00D65FC1" w:rsidRPr="00D65FC1" w:rsidRDefault="00D65FC1" w:rsidP="00D65FC1">
      <w:pPr>
        <w:spacing w:before="0" w:after="160" w:line="259" w:lineRule="auto"/>
        <w:rPr>
          <w:bCs/>
          <w:color w:val="000000" w:themeColor="text1"/>
          <w:sz w:val="40"/>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5FC1">
        <w:rPr>
          <w:bCs/>
          <w:color w:val="000000" w:themeColor="text1"/>
          <w:sz w:val="40"/>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2125443</w:t>
      </w:r>
    </w:p>
    <w:p w14:paraId="1A9E075B" w14:textId="040C366B" w:rsidR="00AA4905" w:rsidRDefault="00AA4905" w:rsidP="00E9100A">
      <w:pPr>
        <w:spacing w:before="0" w:after="160" w:line="259" w:lineRule="auto"/>
        <w:jc w:val="center"/>
      </w:pPr>
      <w:r>
        <w:br w:type="page"/>
      </w:r>
    </w:p>
    <w:p w14:paraId="43D112C4" w14:textId="6E4CFD4B" w:rsidR="00A2768C" w:rsidRPr="00BC5CF9" w:rsidRDefault="00A2768C">
      <w:pPr>
        <w:rPr>
          <w:b/>
          <w:bCs/>
          <w:color w:val="2F5496" w:themeColor="accent1" w:themeShade="BF"/>
          <w:sz w:val="32"/>
          <w:szCs w:val="36"/>
        </w:rPr>
      </w:pPr>
      <w:r w:rsidRPr="00BC5CF9">
        <w:rPr>
          <w:b/>
          <w:bCs/>
          <w:color w:val="2F5496" w:themeColor="accent1" w:themeShade="BF"/>
          <w:sz w:val="32"/>
          <w:szCs w:val="36"/>
        </w:rPr>
        <w:lastRenderedPageBreak/>
        <w:t>Executive Summary</w:t>
      </w:r>
    </w:p>
    <w:p w14:paraId="6DC84538" w14:textId="0E20481D" w:rsidR="00A2768C" w:rsidRPr="00D65FC1" w:rsidRDefault="00E20D41">
      <w:pPr>
        <w:rPr>
          <w:rFonts w:ascii="Arial" w:hAnsi="Arial" w:cs="Arial"/>
          <w:sz w:val="22"/>
          <w:szCs w:val="22"/>
        </w:rPr>
      </w:pPr>
      <w:r w:rsidRPr="00D65FC1">
        <w:rPr>
          <w:rFonts w:ascii="Arial" w:hAnsi="Arial" w:cs="Arial"/>
          <w:sz w:val="22"/>
          <w:szCs w:val="22"/>
        </w:rPr>
        <w:t xml:space="preserve">With a focus on modern and ecological living spaces, the construction project for six new dormitory blocks at UWTSD is a strategic initiative to handle the growing student population. The entire project management methodology, from resource allocation and risk reduction to design and architectural planning, is summarised in this executive summary. Notable accomplishments encompass effective site evaluation, stakeholder involvement, budget framework creation, and team building. It is accepted that there are obstacles, such </w:t>
      </w:r>
      <w:r w:rsidR="00D65FC1">
        <w:rPr>
          <w:rFonts w:ascii="Arial" w:hAnsi="Arial" w:cs="Arial"/>
          <w:sz w:val="22"/>
          <w:szCs w:val="22"/>
        </w:rPr>
        <w:t xml:space="preserve">as </w:t>
      </w:r>
      <w:r w:rsidRPr="00D65FC1">
        <w:rPr>
          <w:rFonts w:ascii="Arial" w:hAnsi="Arial" w:cs="Arial"/>
          <w:sz w:val="22"/>
          <w:szCs w:val="22"/>
        </w:rPr>
        <w:t xml:space="preserve">obtaining governmental clearances and locating the site. Achieving permissions, completing the site and budget, and outlining the next stages are examples of future milestones. This game-changing initiative demonstrates UWTSD's dedication to raising student satisfaction, building </w:t>
      </w:r>
      <w:r w:rsidR="00D65FC1">
        <w:rPr>
          <w:rFonts w:ascii="Arial" w:hAnsi="Arial" w:cs="Arial"/>
          <w:sz w:val="22"/>
          <w:szCs w:val="22"/>
        </w:rPr>
        <w:t xml:space="preserve">an </w:t>
      </w:r>
      <w:r w:rsidRPr="00D65FC1">
        <w:rPr>
          <w:rFonts w:ascii="Arial" w:hAnsi="Arial" w:cs="Arial"/>
          <w:sz w:val="22"/>
          <w:szCs w:val="22"/>
        </w:rPr>
        <w:t>institutional reputation, and fostering a positive learning environment.</w:t>
      </w:r>
    </w:p>
    <w:p w14:paraId="1DC53ACA" w14:textId="77777777" w:rsidR="00AA4905" w:rsidRDefault="00AA4905">
      <w:pPr>
        <w:spacing w:before="0" w:after="160" w:line="259" w:lineRule="auto"/>
        <w:jc w:val="left"/>
      </w:pPr>
      <w:r>
        <w:br w:type="page"/>
      </w:r>
    </w:p>
    <w:sdt>
      <w:sdtPr>
        <w:rPr>
          <w:rFonts w:ascii="Times New Roman" w:eastAsiaTheme="minorHAnsi" w:hAnsi="Times New Roman" w:cstheme="minorBidi"/>
          <w:color w:val="auto"/>
          <w:sz w:val="24"/>
          <w:szCs w:val="28"/>
          <w:lang w:val="en-GB" w:bidi="bn-IN"/>
        </w:rPr>
        <w:id w:val="112264319"/>
        <w:docPartObj>
          <w:docPartGallery w:val="Table of Contents"/>
          <w:docPartUnique/>
        </w:docPartObj>
      </w:sdtPr>
      <w:sdtEndPr>
        <w:rPr>
          <w:b/>
          <w:bCs/>
          <w:noProof/>
        </w:rPr>
      </w:sdtEndPr>
      <w:sdtContent>
        <w:p w14:paraId="1B9F4C37" w14:textId="1C304878" w:rsidR="00256488" w:rsidRPr="00256488" w:rsidRDefault="00256488">
          <w:pPr>
            <w:pStyle w:val="TOCHeading"/>
            <w:rPr>
              <w:rFonts w:ascii="Times New Roman" w:hAnsi="Times New Roman" w:cs="Times New Roman"/>
              <w:b/>
              <w:bCs/>
            </w:rPr>
          </w:pPr>
          <w:r w:rsidRPr="00256488">
            <w:rPr>
              <w:rFonts w:ascii="Times New Roman" w:hAnsi="Times New Roman" w:cs="Times New Roman"/>
              <w:b/>
              <w:bCs/>
            </w:rPr>
            <w:t>Table of Contents</w:t>
          </w:r>
        </w:p>
        <w:p w14:paraId="57EC38DE" w14:textId="35106569" w:rsidR="00256488" w:rsidRDefault="00256488">
          <w:pPr>
            <w:pStyle w:val="TOC1"/>
            <w:tabs>
              <w:tab w:val="right" w:leader="dot" w:pos="9350"/>
            </w:tabs>
            <w:rPr>
              <w:noProof/>
            </w:rPr>
          </w:pPr>
          <w:r>
            <w:fldChar w:fldCharType="begin"/>
          </w:r>
          <w:r>
            <w:instrText xml:space="preserve"> TOC \o "1-3" \h \z \u </w:instrText>
          </w:r>
          <w:r>
            <w:fldChar w:fldCharType="separate"/>
          </w:r>
          <w:hyperlink w:anchor="_Toc160574580" w:history="1">
            <w:r w:rsidRPr="007363B1">
              <w:rPr>
                <w:rStyle w:val="Hyperlink"/>
                <w:rFonts w:cs="Times New Roman"/>
                <w:b/>
                <w:bCs/>
                <w:noProof/>
              </w:rPr>
              <w:t>Introduction</w:t>
            </w:r>
            <w:r>
              <w:rPr>
                <w:noProof/>
                <w:webHidden/>
              </w:rPr>
              <w:tab/>
            </w:r>
            <w:r>
              <w:rPr>
                <w:noProof/>
                <w:webHidden/>
              </w:rPr>
              <w:fldChar w:fldCharType="begin"/>
            </w:r>
            <w:r>
              <w:rPr>
                <w:noProof/>
                <w:webHidden/>
              </w:rPr>
              <w:instrText xml:space="preserve"> PAGEREF _Toc160574580 \h </w:instrText>
            </w:r>
            <w:r>
              <w:rPr>
                <w:noProof/>
                <w:webHidden/>
              </w:rPr>
            </w:r>
            <w:r>
              <w:rPr>
                <w:noProof/>
                <w:webHidden/>
              </w:rPr>
              <w:fldChar w:fldCharType="separate"/>
            </w:r>
            <w:r>
              <w:rPr>
                <w:noProof/>
                <w:webHidden/>
              </w:rPr>
              <w:t>4</w:t>
            </w:r>
            <w:r>
              <w:rPr>
                <w:noProof/>
                <w:webHidden/>
              </w:rPr>
              <w:fldChar w:fldCharType="end"/>
            </w:r>
          </w:hyperlink>
        </w:p>
        <w:p w14:paraId="1C4E7C09" w14:textId="7B93F0BF" w:rsidR="00256488" w:rsidRDefault="00000000">
          <w:pPr>
            <w:pStyle w:val="TOC1"/>
            <w:tabs>
              <w:tab w:val="right" w:leader="dot" w:pos="9350"/>
            </w:tabs>
            <w:rPr>
              <w:noProof/>
            </w:rPr>
          </w:pPr>
          <w:hyperlink w:anchor="_Toc160574581" w:history="1">
            <w:r w:rsidR="00256488" w:rsidRPr="007363B1">
              <w:rPr>
                <w:rStyle w:val="Hyperlink"/>
                <w:rFonts w:cs="Times New Roman"/>
                <w:b/>
                <w:bCs/>
                <w:noProof/>
              </w:rPr>
              <w:t>Project Description</w:t>
            </w:r>
            <w:r w:rsidR="00256488">
              <w:rPr>
                <w:noProof/>
                <w:webHidden/>
              </w:rPr>
              <w:tab/>
            </w:r>
            <w:r w:rsidR="00256488">
              <w:rPr>
                <w:noProof/>
                <w:webHidden/>
              </w:rPr>
              <w:fldChar w:fldCharType="begin"/>
            </w:r>
            <w:r w:rsidR="00256488">
              <w:rPr>
                <w:noProof/>
                <w:webHidden/>
              </w:rPr>
              <w:instrText xml:space="preserve"> PAGEREF _Toc160574581 \h </w:instrText>
            </w:r>
            <w:r w:rsidR="00256488">
              <w:rPr>
                <w:noProof/>
                <w:webHidden/>
              </w:rPr>
            </w:r>
            <w:r w:rsidR="00256488">
              <w:rPr>
                <w:noProof/>
                <w:webHidden/>
              </w:rPr>
              <w:fldChar w:fldCharType="separate"/>
            </w:r>
            <w:r w:rsidR="00256488">
              <w:rPr>
                <w:noProof/>
                <w:webHidden/>
              </w:rPr>
              <w:t>5</w:t>
            </w:r>
            <w:r w:rsidR="00256488">
              <w:rPr>
                <w:noProof/>
                <w:webHidden/>
              </w:rPr>
              <w:fldChar w:fldCharType="end"/>
            </w:r>
          </w:hyperlink>
        </w:p>
        <w:p w14:paraId="09F92184" w14:textId="59BBD45C" w:rsidR="00256488" w:rsidRDefault="00000000">
          <w:pPr>
            <w:pStyle w:val="TOC1"/>
            <w:tabs>
              <w:tab w:val="right" w:leader="dot" w:pos="9350"/>
            </w:tabs>
            <w:rPr>
              <w:noProof/>
            </w:rPr>
          </w:pPr>
          <w:hyperlink w:anchor="_Toc160574582" w:history="1">
            <w:r w:rsidR="00256488" w:rsidRPr="007363B1">
              <w:rPr>
                <w:rStyle w:val="Hyperlink"/>
                <w:rFonts w:cs="Times New Roman"/>
                <w:b/>
                <w:bCs/>
                <w:noProof/>
              </w:rPr>
              <w:t>Scopes</w:t>
            </w:r>
            <w:r w:rsidR="00256488">
              <w:rPr>
                <w:noProof/>
                <w:webHidden/>
              </w:rPr>
              <w:tab/>
            </w:r>
            <w:r w:rsidR="00256488">
              <w:rPr>
                <w:noProof/>
                <w:webHidden/>
              </w:rPr>
              <w:fldChar w:fldCharType="begin"/>
            </w:r>
            <w:r w:rsidR="00256488">
              <w:rPr>
                <w:noProof/>
                <w:webHidden/>
              </w:rPr>
              <w:instrText xml:space="preserve"> PAGEREF _Toc160574582 \h </w:instrText>
            </w:r>
            <w:r w:rsidR="00256488">
              <w:rPr>
                <w:noProof/>
                <w:webHidden/>
              </w:rPr>
            </w:r>
            <w:r w:rsidR="00256488">
              <w:rPr>
                <w:noProof/>
                <w:webHidden/>
              </w:rPr>
              <w:fldChar w:fldCharType="separate"/>
            </w:r>
            <w:r w:rsidR="00256488">
              <w:rPr>
                <w:noProof/>
                <w:webHidden/>
              </w:rPr>
              <w:t>6</w:t>
            </w:r>
            <w:r w:rsidR="00256488">
              <w:rPr>
                <w:noProof/>
                <w:webHidden/>
              </w:rPr>
              <w:fldChar w:fldCharType="end"/>
            </w:r>
          </w:hyperlink>
        </w:p>
        <w:p w14:paraId="358779EE" w14:textId="282AE7BD" w:rsidR="00256488" w:rsidRDefault="00000000">
          <w:pPr>
            <w:pStyle w:val="TOC1"/>
            <w:tabs>
              <w:tab w:val="right" w:leader="dot" w:pos="9350"/>
            </w:tabs>
            <w:rPr>
              <w:noProof/>
            </w:rPr>
          </w:pPr>
          <w:hyperlink w:anchor="_Toc160574583" w:history="1">
            <w:r w:rsidR="00256488" w:rsidRPr="007363B1">
              <w:rPr>
                <w:rStyle w:val="Hyperlink"/>
                <w:rFonts w:cs="Times New Roman"/>
                <w:b/>
                <w:bCs/>
                <w:noProof/>
              </w:rPr>
              <w:t>Work Breakdown Structure</w:t>
            </w:r>
            <w:r w:rsidR="00256488">
              <w:rPr>
                <w:noProof/>
                <w:webHidden/>
              </w:rPr>
              <w:tab/>
            </w:r>
            <w:r w:rsidR="00256488">
              <w:rPr>
                <w:noProof/>
                <w:webHidden/>
              </w:rPr>
              <w:fldChar w:fldCharType="begin"/>
            </w:r>
            <w:r w:rsidR="00256488">
              <w:rPr>
                <w:noProof/>
                <w:webHidden/>
              </w:rPr>
              <w:instrText xml:space="preserve"> PAGEREF _Toc160574583 \h </w:instrText>
            </w:r>
            <w:r w:rsidR="00256488">
              <w:rPr>
                <w:noProof/>
                <w:webHidden/>
              </w:rPr>
            </w:r>
            <w:r w:rsidR="00256488">
              <w:rPr>
                <w:noProof/>
                <w:webHidden/>
              </w:rPr>
              <w:fldChar w:fldCharType="separate"/>
            </w:r>
            <w:r w:rsidR="00256488">
              <w:rPr>
                <w:noProof/>
                <w:webHidden/>
              </w:rPr>
              <w:t>6</w:t>
            </w:r>
            <w:r w:rsidR="00256488">
              <w:rPr>
                <w:noProof/>
                <w:webHidden/>
              </w:rPr>
              <w:fldChar w:fldCharType="end"/>
            </w:r>
          </w:hyperlink>
        </w:p>
        <w:p w14:paraId="295D630C" w14:textId="3C91A48F" w:rsidR="00256488" w:rsidRDefault="00000000">
          <w:pPr>
            <w:pStyle w:val="TOC1"/>
            <w:tabs>
              <w:tab w:val="right" w:leader="dot" w:pos="9350"/>
            </w:tabs>
            <w:rPr>
              <w:noProof/>
            </w:rPr>
          </w:pPr>
          <w:hyperlink w:anchor="_Toc160574584" w:history="1">
            <w:r w:rsidR="00256488" w:rsidRPr="007363B1">
              <w:rPr>
                <w:rStyle w:val="Hyperlink"/>
                <w:rFonts w:cs="Times New Roman"/>
                <w:b/>
                <w:bCs/>
                <w:noProof/>
              </w:rPr>
              <w:t>Quad Chart</w:t>
            </w:r>
            <w:r w:rsidR="00256488">
              <w:rPr>
                <w:noProof/>
                <w:webHidden/>
              </w:rPr>
              <w:tab/>
            </w:r>
            <w:r w:rsidR="00256488">
              <w:rPr>
                <w:noProof/>
                <w:webHidden/>
              </w:rPr>
              <w:fldChar w:fldCharType="begin"/>
            </w:r>
            <w:r w:rsidR="00256488">
              <w:rPr>
                <w:noProof/>
                <w:webHidden/>
              </w:rPr>
              <w:instrText xml:space="preserve"> PAGEREF _Toc160574584 \h </w:instrText>
            </w:r>
            <w:r w:rsidR="00256488">
              <w:rPr>
                <w:noProof/>
                <w:webHidden/>
              </w:rPr>
            </w:r>
            <w:r w:rsidR="00256488">
              <w:rPr>
                <w:noProof/>
                <w:webHidden/>
              </w:rPr>
              <w:fldChar w:fldCharType="separate"/>
            </w:r>
            <w:r w:rsidR="00256488">
              <w:rPr>
                <w:noProof/>
                <w:webHidden/>
              </w:rPr>
              <w:t>7</w:t>
            </w:r>
            <w:r w:rsidR="00256488">
              <w:rPr>
                <w:noProof/>
                <w:webHidden/>
              </w:rPr>
              <w:fldChar w:fldCharType="end"/>
            </w:r>
          </w:hyperlink>
        </w:p>
        <w:p w14:paraId="7EAD970D" w14:textId="79AEC072" w:rsidR="00256488" w:rsidRDefault="00000000">
          <w:pPr>
            <w:pStyle w:val="TOC1"/>
            <w:tabs>
              <w:tab w:val="right" w:leader="dot" w:pos="9350"/>
            </w:tabs>
            <w:rPr>
              <w:noProof/>
            </w:rPr>
          </w:pPr>
          <w:hyperlink w:anchor="_Toc160574585" w:history="1">
            <w:r w:rsidR="00256488" w:rsidRPr="007363B1">
              <w:rPr>
                <w:rStyle w:val="Hyperlink"/>
                <w:rFonts w:cs="Times New Roman"/>
                <w:b/>
                <w:bCs/>
                <w:noProof/>
              </w:rPr>
              <w:t>Gantt Chart</w:t>
            </w:r>
            <w:r w:rsidR="00256488">
              <w:rPr>
                <w:noProof/>
                <w:webHidden/>
              </w:rPr>
              <w:tab/>
            </w:r>
            <w:r w:rsidR="00256488">
              <w:rPr>
                <w:noProof/>
                <w:webHidden/>
              </w:rPr>
              <w:fldChar w:fldCharType="begin"/>
            </w:r>
            <w:r w:rsidR="00256488">
              <w:rPr>
                <w:noProof/>
                <w:webHidden/>
              </w:rPr>
              <w:instrText xml:space="preserve"> PAGEREF _Toc160574585 \h </w:instrText>
            </w:r>
            <w:r w:rsidR="00256488">
              <w:rPr>
                <w:noProof/>
                <w:webHidden/>
              </w:rPr>
            </w:r>
            <w:r w:rsidR="00256488">
              <w:rPr>
                <w:noProof/>
                <w:webHidden/>
              </w:rPr>
              <w:fldChar w:fldCharType="separate"/>
            </w:r>
            <w:r w:rsidR="00256488">
              <w:rPr>
                <w:noProof/>
                <w:webHidden/>
              </w:rPr>
              <w:t>9</w:t>
            </w:r>
            <w:r w:rsidR="00256488">
              <w:rPr>
                <w:noProof/>
                <w:webHidden/>
              </w:rPr>
              <w:fldChar w:fldCharType="end"/>
            </w:r>
          </w:hyperlink>
        </w:p>
        <w:p w14:paraId="6488C9CD" w14:textId="3BCFD07C" w:rsidR="00256488" w:rsidRDefault="00000000">
          <w:pPr>
            <w:pStyle w:val="TOC1"/>
            <w:tabs>
              <w:tab w:val="right" w:leader="dot" w:pos="9350"/>
            </w:tabs>
            <w:rPr>
              <w:noProof/>
            </w:rPr>
          </w:pPr>
          <w:hyperlink w:anchor="_Toc160574586" w:history="1">
            <w:r w:rsidR="00256488" w:rsidRPr="007363B1">
              <w:rPr>
                <w:rStyle w:val="Hyperlink"/>
                <w:rFonts w:cs="Times New Roman"/>
                <w:b/>
                <w:bCs/>
                <w:noProof/>
              </w:rPr>
              <w:t>Stakeholder Involvement</w:t>
            </w:r>
            <w:r w:rsidR="00256488">
              <w:rPr>
                <w:noProof/>
                <w:webHidden/>
              </w:rPr>
              <w:tab/>
            </w:r>
            <w:r w:rsidR="00256488">
              <w:rPr>
                <w:noProof/>
                <w:webHidden/>
              </w:rPr>
              <w:fldChar w:fldCharType="begin"/>
            </w:r>
            <w:r w:rsidR="00256488">
              <w:rPr>
                <w:noProof/>
                <w:webHidden/>
              </w:rPr>
              <w:instrText xml:space="preserve"> PAGEREF _Toc160574586 \h </w:instrText>
            </w:r>
            <w:r w:rsidR="00256488">
              <w:rPr>
                <w:noProof/>
                <w:webHidden/>
              </w:rPr>
            </w:r>
            <w:r w:rsidR="00256488">
              <w:rPr>
                <w:noProof/>
                <w:webHidden/>
              </w:rPr>
              <w:fldChar w:fldCharType="separate"/>
            </w:r>
            <w:r w:rsidR="00256488">
              <w:rPr>
                <w:noProof/>
                <w:webHidden/>
              </w:rPr>
              <w:t>11</w:t>
            </w:r>
            <w:r w:rsidR="00256488">
              <w:rPr>
                <w:noProof/>
                <w:webHidden/>
              </w:rPr>
              <w:fldChar w:fldCharType="end"/>
            </w:r>
          </w:hyperlink>
        </w:p>
        <w:p w14:paraId="6EB2B5E1" w14:textId="35D54680" w:rsidR="00256488" w:rsidRDefault="00000000">
          <w:pPr>
            <w:pStyle w:val="TOC1"/>
            <w:tabs>
              <w:tab w:val="right" w:leader="dot" w:pos="9350"/>
            </w:tabs>
            <w:rPr>
              <w:noProof/>
            </w:rPr>
          </w:pPr>
          <w:hyperlink w:anchor="_Toc160574587" w:history="1">
            <w:r w:rsidR="00256488" w:rsidRPr="007363B1">
              <w:rPr>
                <w:rStyle w:val="Hyperlink"/>
                <w:rFonts w:cs="Times New Roman"/>
                <w:b/>
                <w:bCs/>
                <w:noProof/>
              </w:rPr>
              <w:t>Allocation of Resources</w:t>
            </w:r>
            <w:r w:rsidR="00256488">
              <w:rPr>
                <w:noProof/>
                <w:webHidden/>
              </w:rPr>
              <w:tab/>
            </w:r>
            <w:r w:rsidR="00256488">
              <w:rPr>
                <w:noProof/>
                <w:webHidden/>
              </w:rPr>
              <w:fldChar w:fldCharType="begin"/>
            </w:r>
            <w:r w:rsidR="00256488">
              <w:rPr>
                <w:noProof/>
                <w:webHidden/>
              </w:rPr>
              <w:instrText xml:space="preserve"> PAGEREF _Toc160574587 \h </w:instrText>
            </w:r>
            <w:r w:rsidR="00256488">
              <w:rPr>
                <w:noProof/>
                <w:webHidden/>
              </w:rPr>
            </w:r>
            <w:r w:rsidR="00256488">
              <w:rPr>
                <w:noProof/>
                <w:webHidden/>
              </w:rPr>
              <w:fldChar w:fldCharType="separate"/>
            </w:r>
            <w:r w:rsidR="00256488">
              <w:rPr>
                <w:noProof/>
                <w:webHidden/>
              </w:rPr>
              <w:t>12</w:t>
            </w:r>
            <w:r w:rsidR="00256488">
              <w:rPr>
                <w:noProof/>
                <w:webHidden/>
              </w:rPr>
              <w:fldChar w:fldCharType="end"/>
            </w:r>
          </w:hyperlink>
        </w:p>
        <w:p w14:paraId="58F874F8" w14:textId="316CF92B" w:rsidR="00256488" w:rsidRDefault="00000000">
          <w:pPr>
            <w:pStyle w:val="TOC1"/>
            <w:tabs>
              <w:tab w:val="right" w:leader="dot" w:pos="9350"/>
            </w:tabs>
            <w:rPr>
              <w:noProof/>
            </w:rPr>
          </w:pPr>
          <w:hyperlink w:anchor="_Toc160574588" w:history="1">
            <w:r w:rsidR="00256488" w:rsidRPr="007363B1">
              <w:rPr>
                <w:rStyle w:val="Hyperlink"/>
                <w:rFonts w:cs="Times New Roman"/>
                <w:b/>
                <w:bCs/>
                <w:noProof/>
              </w:rPr>
              <w:t>Risks Analysis</w:t>
            </w:r>
            <w:r w:rsidR="00256488">
              <w:rPr>
                <w:noProof/>
                <w:webHidden/>
              </w:rPr>
              <w:tab/>
            </w:r>
            <w:r w:rsidR="00256488">
              <w:rPr>
                <w:noProof/>
                <w:webHidden/>
              </w:rPr>
              <w:fldChar w:fldCharType="begin"/>
            </w:r>
            <w:r w:rsidR="00256488">
              <w:rPr>
                <w:noProof/>
                <w:webHidden/>
              </w:rPr>
              <w:instrText xml:space="preserve"> PAGEREF _Toc160574588 \h </w:instrText>
            </w:r>
            <w:r w:rsidR="00256488">
              <w:rPr>
                <w:noProof/>
                <w:webHidden/>
              </w:rPr>
            </w:r>
            <w:r w:rsidR="00256488">
              <w:rPr>
                <w:noProof/>
                <w:webHidden/>
              </w:rPr>
              <w:fldChar w:fldCharType="separate"/>
            </w:r>
            <w:r w:rsidR="00256488">
              <w:rPr>
                <w:noProof/>
                <w:webHidden/>
              </w:rPr>
              <w:t>13</w:t>
            </w:r>
            <w:r w:rsidR="00256488">
              <w:rPr>
                <w:noProof/>
                <w:webHidden/>
              </w:rPr>
              <w:fldChar w:fldCharType="end"/>
            </w:r>
          </w:hyperlink>
        </w:p>
        <w:p w14:paraId="4EAC2E3A" w14:textId="1F610D64" w:rsidR="00256488" w:rsidRDefault="00000000">
          <w:pPr>
            <w:pStyle w:val="TOC1"/>
            <w:tabs>
              <w:tab w:val="right" w:leader="dot" w:pos="9350"/>
            </w:tabs>
            <w:rPr>
              <w:noProof/>
            </w:rPr>
          </w:pPr>
          <w:hyperlink w:anchor="_Toc160574589" w:history="1">
            <w:r w:rsidR="00256488" w:rsidRPr="007363B1">
              <w:rPr>
                <w:rStyle w:val="Hyperlink"/>
                <w:rFonts w:cs="Times New Roman"/>
                <w:b/>
                <w:bCs/>
                <w:noProof/>
              </w:rPr>
              <w:t>Conclusion</w:t>
            </w:r>
            <w:r w:rsidR="00256488">
              <w:rPr>
                <w:noProof/>
                <w:webHidden/>
              </w:rPr>
              <w:tab/>
            </w:r>
            <w:r w:rsidR="00256488">
              <w:rPr>
                <w:noProof/>
                <w:webHidden/>
              </w:rPr>
              <w:fldChar w:fldCharType="begin"/>
            </w:r>
            <w:r w:rsidR="00256488">
              <w:rPr>
                <w:noProof/>
                <w:webHidden/>
              </w:rPr>
              <w:instrText xml:space="preserve"> PAGEREF _Toc160574589 \h </w:instrText>
            </w:r>
            <w:r w:rsidR="00256488">
              <w:rPr>
                <w:noProof/>
                <w:webHidden/>
              </w:rPr>
            </w:r>
            <w:r w:rsidR="00256488">
              <w:rPr>
                <w:noProof/>
                <w:webHidden/>
              </w:rPr>
              <w:fldChar w:fldCharType="separate"/>
            </w:r>
            <w:r w:rsidR="00256488">
              <w:rPr>
                <w:noProof/>
                <w:webHidden/>
              </w:rPr>
              <w:t>15</w:t>
            </w:r>
            <w:r w:rsidR="00256488">
              <w:rPr>
                <w:noProof/>
                <w:webHidden/>
              </w:rPr>
              <w:fldChar w:fldCharType="end"/>
            </w:r>
          </w:hyperlink>
        </w:p>
        <w:p w14:paraId="3E7642A2" w14:textId="04E784F6" w:rsidR="00256488" w:rsidRDefault="00000000">
          <w:pPr>
            <w:pStyle w:val="TOC1"/>
            <w:tabs>
              <w:tab w:val="right" w:leader="dot" w:pos="9350"/>
            </w:tabs>
            <w:rPr>
              <w:noProof/>
            </w:rPr>
          </w:pPr>
          <w:hyperlink w:anchor="_Toc160574590" w:history="1">
            <w:r w:rsidR="00256488" w:rsidRPr="007363B1">
              <w:rPr>
                <w:rStyle w:val="Hyperlink"/>
                <w:rFonts w:cs="Times New Roman"/>
                <w:b/>
                <w:bCs/>
                <w:noProof/>
              </w:rPr>
              <w:t>References</w:t>
            </w:r>
            <w:r w:rsidR="00256488">
              <w:rPr>
                <w:noProof/>
                <w:webHidden/>
              </w:rPr>
              <w:tab/>
            </w:r>
            <w:r w:rsidR="00256488">
              <w:rPr>
                <w:noProof/>
                <w:webHidden/>
              </w:rPr>
              <w:fldChar w:fldCharType="begin"/>
            </w:r>
            <w:r w:rsidR="00256488">
              <w:rPr>
                <w:noProof/>
                <w:webHidden/>
              </w:rPr>
              <w:instrText xml:space="preserve"> PAGEREF _Toc160574590 \h </w:instrText>
            </w:r>
            <w:r w:rsidR="00256488">
              <w:rPr>
                <w:noProof/>
                <w:webHidden/>
              </w:rPr>
            </w:r>
            <w:r w:rsidR="00256488">
              <w:rPr>
                <w:noProof/>
                <w:webHidden/>
              </w:rPr>
              <w:fldChar w:fldCharType="separate"/>
            </w:r>
            <w:r w:rsidR="00256488">
              <w:rPr>
                <w:noProof/>
                <w:webHidden/>
              </w:rPr>
              <w:t>16</w:t>
            </w:r>
            <w:r w:rsidR="00256488">
              <w:rPr>
                <w:noProof/>
                <w:webHidden/>
              </w:rPr>
              <w:fldChar w:fldCharType="end"/>
            </w:r>
          </w:hyperlink>
        </w:p>
        <w:p w14:paraId="493BA92E" w14:textId="40E494E1" w:rsidR="00256488" w:rsidRDefault="00256488">
          <w:r>
            <w:rPr>
              <w:b/>
              <w:bCs/>
              <w:noProof/>
            </w:rPr>
            <w:fldChar w:fldCharType="end"/>
          </w:r>
        </w:p>
      </w:sdtContent>
    </w:sdt>
    <w:p w14:paraId="1BB0F252" w14:textId="77777777" w:rsidR="00AA4905" w:rsidRDefault="00AA4905">
      <w:pPr>
        <w:spacing w:before="0" w:after="160" w:line="259" w:lineRule="auto"/>
        <w:jc w:val="left"/>
      </w:pPr>
      <w:r>
        <w:br w:type="page"/>
      </w:r>
    </w:p>
    <w:p w14:paraId="18864067" w14:textId="326D06F7" w:rsidR="002F6D1D" w:rsidRPr="00BC5CF9" w:rsidRDefault="002F6D1D" w:rsidP="00BC5CF9">
      <w:pPr>
        <w:pStyle w:val="Heading1"/>
        <w:rPr>
          <w:rFonts w:ascii="Times New Roman" w:hAnsi="Times New Roman" w:cs="Times New Roman"/>
          <w:b/>
          <w:bCs/>
        </w:rPr>
      </w:pPr>
      <w:bookmarkStart w:id="0" w:name="_Toc160574580"/>
      <w:r w:rsidRPr="00BC5CF9">
        <w:rPr>
          <w:rFonts w:ascii="Times New Roman" w:hAnsi="Times New Roman" w:cs="Times New Roman"/>
          <w:b/>
          <w:bCs/>
        </w:rPr>
        <w:lastRenderedPageBreak/>
        <w:t>Introduction</w:t>
      </w:r>
      <w:bookmarkEnd w:id="0"/>
    </w:p>
    <w:p w14:paraId="40359BB3" w14:textId="382FDC83" w:rsidR="002F6D1D" w:rsidRPr="00272DCD" w:rsidRDefault="001A74BA">
      <w:pPr>
        <w:rPr>
          <w:rFonts w:ascii="Arial" w:hAnsi="Arial" w:cs="Arial"/>
          <w:sz w:val="22"/>
          <w:szCs w:val="22"/>
        </w:rPr>
      </w:pPr>
      <w:r w:rsidRPr="00272DCD">
        <w:rPr>
          <w:rFonts w:ascii="Arial" w:hAnsi="Arial" w:cs="Arial"/>
          <w:sz w:val="22"/>
          <w:szCs w:val="22"/>
        </w:rPr>
        <w:t>The UWTSD construction project for six new dormitory blocks is an innovative solution to the growing student body and highlights the university's dedication to offering contemporary, eco-friendly, and pleasant housing. In this report, the project management strategy—which includes design, planning, execution, and risk mitigation—is outlined in detail. The report describes the project's milestones, successes, difficulties, and future goals with an emphasis on stakeholder interaction, resource allocation, and a thorough task breakdown structure. This report, which outlines the strategic blueprint aimed at improving the overall student experience and advancing the university's development and academic quality, sets the foundation for the transformative journey as the university moves through the planning phase.</w:t>
      </w:r>
    </w:p>
    <w:p w14:paraId="1F7A3A46" w14:textId="77777777" w:rsidR="007B793A" w:rsidRDefault="007B793A">
      <w:pPr>
        <w:spacing w:before="0" w:after="160" w:line="259" w:lineRule="auto"/>
        <w:jc w:val="left"/>
      </w:pPr>
      <w:r>
        <w:br w:type="page"/>
      </w:r>
    </w:p>
    <w:p w14:paraId="4D562C10" w14:textId="60E3D549" w:rsidR="00B36F42" w:rsidRPr="00BC5CF9" w:rsidRDefault="007B4AE9" w:rsidP="00BC5CF9">
      <w:pPr>
        <w:pStyle w:val="Heading1"/>
        <w:rPr>
          <w:rFonts w:ascii="Times New Roman" w:hAnsi="Times New Roman" w:cs="Times New Roman"/>
          <w:b/>
          <w:bCs/>
        </w:rPr>
      </w:pPr>
      <w:bookmarkStart w:id="1" w:name="_Toc160574581"/>
      <w:r w:rsidRPr="00BC5CF9">
        <w:rPr>
          <w:rFonts w:ascii="Times New Roman" w:hAnsi="Times New Roman" w:cs="Times New Roman"/>
          <w:b/>
          <w:bCs/>
        </w:rPr>
        <w:lastRenderedPageBreak/>
        <w:t>Project Description</w:t>
      </w:r>
      <w:bookmarkEnd w:id="1"/>
    </w:p>
    <w:p w14:paraId="477F6AD6" w14:textId="2005208B" w:rsidR="00BF7678" w:rsidRPr="00272DCD" w:rsidRDefault="00BF7678" w:rsidP="00BF7678">
      <w:pPr>
        <w:rPr>
          <w:rFonts w:ascii="Arial" w:hAnsi="Arial" w:cs="Arial"/>
          <w:sz w:val="22"/>
          <w:szCs w:val="22"/>
        </w:rPr>
      </w:pPr>
      <w:r w:rsidRPr="00272DCD">
        <w:rPr>
          <w:rFonts w:ascii="Arial" w:hAnsi="Arial" w:cs="Arial"/>
          <w:sz w:val="22"/>
          <w:szCs w:val="22"/>
        </w:rPr>
        <w:t xml:space="preserve">The development project for six additional hostel blocks by the UWTSD is a calculated response to the growing number of students. Acknowledging the necessity to handle this increase while continuing to provide an atmosphere that is favourable for learning, the institution has started this large-scale project. The main objective of the project is to build contemporary, cosy, and environmentally friendly dorm buildings </w:t>
      </w:r>
      <w:r w:rsidR="00D65FC1" w:rsidRPr="00272DCD">
        <w:rPr>
          <w:rFonts w:ascii="Arial" w:hAnsi="Arial" w:cs="Arial"/>
          <w:sz w:val="22"/>
          <w:szCs w:val="22"/>
        </w:rPr>
        <w:t>to</w:t>
      </w:r>
      <w:r w:rsidRPr="00272DCD">
        <w:rPr>
          <w:rFonts w:ascii="Arial" w:hAnsi="Arial" w:cs="Arial"/>
          <w:sz w:val="22"/>
          <w:szCs w:val="22"/>
        </w:rPr>
        <w:t xml:space="preserve"> meet the growing demand for housing from the student body.  With careful architectural planning, the project seeks to improve the university's overall visual atmosphere while making sure that the building process seamlessly integrates with the long-term value for UWTSD and the welfare of the students. The goal is not just to build more facilities; it also aims to improve the university's standing and provide an exceptional atmosphere for teaching and learning. </w:t>
      </w:r>
    </w:p>
    <w:p w14:paraId="604DECC7" w14:textId="51A8B350" w:rsidR="007B4AE9" w:rsidRPr="00272DCD" w:rsidRDefault="00BF7678" w:rsidP="00BF7678">
      <w:pPr>
        <w:rPr>
          <w:rFonts w:ascii="Arial" w:hAnsi="Arial" w:cs="Arial"/>
          <w:sz w:val="22"/>
          <w:szCs w:val="22"/>
        </w:rPr>
      </w:pPr>
      <w:r w:rsidRPr="00272DCD">
        <w:rPr>
          <w:rFonts w:ascii="Arial" w:hAnsi="Arial" w:cs="Arial"/>
          <w:sz w:val="22"/>
          <w:szCs w:val="22"/>
        </w:rPr>
        <w:t>As the project's blueprint, the Work Breakdown Structure (WBS) outlines the duties and subtasks associated with several phases, including design and architectural planning, site preparation, construction, utility installation, and landscaping. This methodical dissection makes effective resource allocation, project management, and progress tracking possible</w:t>
      </w:r>
      <w:r w:rsidR="00E968F8" w:rsidRPr="00272DCD">
        <w:rPr>
          <w:rFonts w:ascii="Arial" w:hAnsi="Arial" w:cs="Arial"/>
          <w:sz w:val="22"/>
          <w:szCs w:val="22"/>
        </w:rPr>
        <w:t xml:space="preserve"> (Gido et al, 2018)</w:t>
      </w:r>
      <w:r w:rsidRPr="00272DCD">
        <w:rPr>
          <w:rFonts w:ascii="Arial" w:hAnsi="Arial" w:cs="Arial"/>
          <w:sz w:val="22"/>
          <w:szCs w:val="22"/>
        </w:rPr>
        <w:t>. To quantify the project's effectiveness in an unbiased manner, success criteria have been specified. Assuring top-notch construction, adhering to schedules and financial restrictions, meeting stakeholder expectations, and obtaining favourable feedback are some of these requirements. The initiative hopes to meet stakeholder goals, improve student satisfaction, and enhance the university's reputation by achieving these goals. Beginning, planning, managing resources, communicating, ensuring quality, and monitoring are all included in the full project management strategy. With this comprehensive approach, the project team is better equipped to overcome obstacles, maintain quality, and provide desired results. A variety of funding sources, including sponsorships, outside donations, and the university budget, are used in an open and transparent manner to manage resources effectively.</w:t>
      </w:r>
    </w:p>
    <w:p w14:paraId="21596590" w14:textId="5003B79A" w:rsidR="00BF7678" w:rsidRPr="00272DCD" w:rsidRDefault="00902B99" w:rsidP="00902B99">
      <w:pPr>
        <w:rPr>
          <w:rFonts w:ascii="Arial" w:hAnsi="Arial" w:cs="Arial"/>
          <w:sz w:val="22"/>
          <w:szCs w:val="22"/>
        </w:rPr>
      </w:pPr>
      <w:r w:rsidRPr="00272DCD">
        <w:rPr>
          <w:rFonts w:ascii="Arial" w:hAnsi="Arial" w:cs="Arial"/>
          <w:sz w:val="22"/>
          <w:szCs w:val="22"/>
        </w:rPr>
        <w:t>In conclusion, UWTSD's resolve to meet the changing demands of its student body is demonstrated by its intention to build six new residence hall buildings. The university aims to provide a favourable, long-lasting, and revolutionary effect on the student experience and the institution in general through careful planning, open funding, and proactive risk management.</w:t>
      </w:r>
    </w:p>
    <w:p w14:paraId="1413DB76" w14:textId="67AE0834" w:rsidR="00D9060D" w:rsidRPr="00272DCD" w:rsidRDefault="001C7B58" w:rsidP="00BC5CF9">
      <w:pPr>
        <w:pStyle w:val="Heading1"/>
        <w:rPr>
          <w:rFonts w:ascii="Arial" w:hAnsi="Arial" w:cs="Arial"/>
          <w:b/>
          <w:bCs/>
          <w:sz w:val="22"/>
          <w:szCs w:val="22"/>
        </w:rPr>
      </w:pPr>
      <w:bookmarkStart w:id="2" w:name="_Toc160574582"/>
      <w:r w:rsidRPr="00272DCD">
        <w:rPr>
          <w:rFonts w:ascii="Arial" w:hAnsi="Arial" w:cs="Arial"/>
          <w:b/>
          <w:bCs/>
          <w:sz w:val="22"/>
          <w:szCs w:val="22"/>
        </w:rPr>
        <w:lastRenderedPageBreak/>
        <w:t>Scopes</w:t>
      </w:r>
      <w:bookmarkEnd w:id="2"/>
    </w:p>
    <w:p w14:paraId="3E189301" w14:textId="77777777" w:rsidR="00E968F8" w:rsidRPr="00272DCD" w:rsidRDefault="00E968F8" w:rsidP="00E968F8">
      <w:pPr>
        <w:rPr>
          <w:rFonts w:ascii="Arial" w:hAnsi="Arial" w:cs="Arial"/>
          <w:sz w:val="22"/>
          <w:szCs w:val="22"/>
        </w:rPr>
      </w:pPr>
      <w:r w:rsidRPr="00272DCD">
        <w:rPr>
          <w:rFonts w:ascii="Arial" w:hAnsi="Arial" w:cs="Arial"/>
          <w:sz w:val="22"/>
          <w:szCs w:val="22"/>
        </w:rPr>
        <w:t>The ambitious and revolutionary construction project at UWTSD aims to build six new hostel blocks to accommodate the university's expanding demand for space to house its student body. Designing, organising, and building contemporary dorm amenities is the main goal of the project, which aims to improve the overall living conditions for students. It is a complex process that includes planning and designing the architecture, preparing the site, laying the foundation, building the hostel blocks, installing the utilities, landscaping, and providing outdoor amenities.</w:t>
      </w:r>
    </w:p>
    <w:p w14:paraId="65813092" w14:textId="5942B577" w:rsidR="00E968F8" w:rsidRPr="00272DCD" w:rsidRDefault="00E968F8" w:rsidP="00E968F8">
      <w:pPr>
        <w:rPr>
          <w:rFonts w:ascii="Arial" w:hAnsi="Arial" w:cs="Arial"/>
          <w:sz w:val="22"/>
          <w:szCs w:val="22"/>
        </w:rPr>
      </w:pPr>
      <w:r w:rsidRPr="00272DCD">
        <w:rPr>
          <w:rFonts w:ascii="Arial" w:hAnsi="Arial" w:cs="Arial"/>
          <w:sz w:val="22"/>
          <w:szCs w:val="22"/>
        </w:rPr>
        <w:t>With a focus on timely completion, budgetary restraint, and superior construction, the project seeks to satisfy many critical success criteria. Furthermore, it aims to guarantee that the new residence hall buildings correspond with the requirements of the students, enhance the university's standing, and cultivate a favourable educational atmosphere</w:t>
      </w:r>
      <w:r w:rsidR="006D30B8" w:rsidRPr="00272DCD">
        <w:rPr>
          <w:rFonts w:ascii="Arial" w:hAnsi="Arial" w:cs="Arial"/>
          <w:sz w:val="22"/>
          <w:szCs w:val="22"/>
        </w:rPr>
        <w:t xml:space="preserve"> (Heagney, 2016)</w:t>
      </w:r>
      <w:r w:rsidRPr="00272DCD">
        <w:rPr>
          <w:rFonts w:ascii="Arial" w:hAnsi="Arial" w:cs="Arial"/>
          <w:sz w:val="22"/>
          <w:szCs w:val="22"/>
        </w:rPr>
        <w:t>. The scope also includes thorough project management techniques, such as staffing, coordination, communication, and quality control. To properly handle possible obstacles, it includes risk assessment and mitigation techniques. A clear budgeting and funding process, proactive risk management, and stakeholder participation are essential to the project's success. Overall, the project's scope is broad, with the goal of improving the university's infrastructure and supporting its dedication to providing outstanding instruction and creating a stimulating atmosphere for both present and prospective students.</w:t>
      </w:r>
    </w:p>
    <w:p w14:paraId="3D68AE66" w14:textId="6ED110DF" w:rsidR="000F646A" w:rsidRPr="00BC5CF9" w:rsidRDefault="00757524" w:rsidP="00BC5CF9">
      <w:pPr>
        <w:pStyle w:val="Heading1"/>
        <w:rPr>
          <w:rFonts w:ascii="Times New Roman" w:hAnsi="Times New Roman" w:cs="Times New Roman"/>
          <w:b/>
          <w:bCs/>
        </w:rPr>
      </w:pPr>
      <w:bookmarkStart w:id="3" w:name="_Toc160574583"/>
      <w:r w:rsidRPr="00BC5CF9">
        <w:rPr>
          <w:rFonts w:ascii="Times New Roman" w:hAnsi="Times New Roman" w:cs="Times New Roman"/>
          <w:b/>
          <w:bCs/>
        </w:rPr>
        <w:t>Work Breakdown Structure</w:t>
      </w:r>
      <w:bookmarkEnd w:id="3"/>
    </w:p>
    <w:p w14:paraId="441E3467" w14:textId="77777777" w:rsidR="00A100F5" w:rsidRPr="00272DCD" w:rsidRDefault="00A100F5" w:rsidP="00A100F5">
      <w:pPr>
        <w:rPr>
          <w:rFonts w:ascii="Arial" w:hAnsi="Arial" w:cs="Arial"/>
          <w:sz w:val="22"/>
          <w:szCs w:val="22"/>
        </w:rPr>
      </w:pPr>
      <w:r w:rsidRPr="00272DCD">
        <w:rPr>
          <w:rFonts w:ascii="Arial" w:hAnsi="Arial" w:cs="Arial"/>
          <w:sz w:val="22"/>
          <w:szCs w:val="22"/>
        </w:rPr>
        <w:t>The project management plan for the building of six new dorm buildings at UWTSD includes the Work Breakdown Structure (WBS) as a key element. It acts as a visual aid that methodically divides the project's overall work into doable tasks and subtasks, guaranteeing collaboration, clarity, and efficient project management.</w:t>
      </w:r>
    </w:p>
    <w:p w14:paraId="00468851" w14:textId="5C77C3B3" w:rsidR="00757524" w:rsidRPr="00272DCD" w:rsidRDefault="00A100F5" w:rsidP="00A100F5">
      <w:pPr>
        <w:rPr>
          <w:rFonts w:ascii="Arial" w:hAnsi="Arial" w:cs="Arial"/>
          <w:sz w:val="22"/>
          <w:szCs w:val="22"/>
        </w:rPr>
      </w:pPr>
      <w:r w:rsidRPr="00272DCD">
        <w:rPr>
          <w:rFonts w:ascii="Arial" w:hAnsi="Arial" w:cs="Arial"/>
          <w:b/>
          <w:bCs/>
          <w:i/>
          <w:iCs/>
          <w:sz w:val="22"/>
          <w:szCs w:val="22"/>
        </w:rPr>
        <w:t>Design and Architectural Planning:</w:t>
      </w:r>
      <w:r w:rsidRPr="00272DCD">
        <w:rPr>
          <w:rFonts w:ascii="Arial" w:hAnsi="Arial" w:cs="Arial"/>
          <w:sz w:val="22"/>
          <w:szCs w:val="22"/>
        </w:rPr>
        <w:t xml:space="preserve"> Design and architectural planning are prioritised in the first stage of the WBS. A thorough framework is provided for tasks including conceptualization, structural and MEP planning, material selection, and procurement. This division enables a targeted approach to developing the project's core elements, guaranteeing conformity with the university's mission.</w:t>
      </w:r>
    </w:p>
    <w:p w14:paraId="5DA03302" w14:textId="44215F40" w:rsidR="00A100F5" w:rsidRPr="00272DCD" w:rsidRDefault="00A100F5" w:rsidP="00A100F5">
      <w:pPr>
        <w:rPr>
          <w:rFonts w:ascii="Arial" w:hAnsi="Arial" w:cs="Arial"/>
          <w:sz w:val="22"/>
          <w:szCs w:val="22"/>
        </w:rPr>
      </w:pPr>
      <w:r w:rsidRPr="00272DCD">
        <w:rPr>
          <w:rFonts w:ascii="Arial" w:hAnsi="Arial" w:cs="Arial"/>
          <w:b/>
          <w:bCs/>
          <w:i/>
          <w:iCs/>
          <w:sz w:val="22"/>
          <w:szCs w:val="22"/>
        </w:rPr>
        <w:t>Site Preparation and Foundation:</w:t>
      </w:r>
      <w:r w:rsidRPr="00272DCD">
        <w:rPr>
          <w:rFonts w:ascii="Arial" w:hAnsi="Arial" w:cs="Arial"/>
          <w:sz w:val="22"/>
          <w:szCs w:val="22"/>
        </w:rPr>
        <w:t xml:space="preserve"> After that, the WBS moves on to foundation work and site preparation, outlining tasks like </w:t>
      </w:r>
      <w:proofErr w:type="spellStart"/>
      <w:r w:rsidR="00087A0D" w:rsidRPr="00272DCD">
        <w:rPr>
          <w:rFonts w:ascii="Arial" w:hAnsi="Arial" w:cs="Arial"/>
          <w:sz w:val="22"/>
          <w:szCs w:val="22"/>
        </w:rPr>
        <w:t>leveling</w:t>
      </w:r>
      <w:proofErr w:type="spellEnd"/>
      <w:r w:rsidRPr="00272DCD">
        <w:rPr>
          <w:rFonts w:ascii="Arial" w:hAnsi="Arial" w:cs="Arial"/>
          <w:sz w:val="22"/>
          <w:szCs w:val="22"/>
        </w:rPr>
        <w:t xml:space="preserve"> and clearing the construction site, excavating, and </w:t>
      </w:r>
      <w:r w:rsidRPr="00272DCD">
        <w:rPr>
          <w:rFonts w:ascii="Arial" w:hAnsi="Arial" w:cs="Arial"/>
          <w:sz w:val="22"/>
          <w:szCs w:val="22"/>
        </w:rPr>
        <w:lastRenderedPageBreak/>
        <w:t>foundation preparation. Tasks pertaining to compaction and soil testing are also specified. This dissection makes certain that the foundation work is carried out methodically, providing a solid base for the latter phases of building.</w:t>
      </w:r>
    </w:p>
    <w:p w14:paraId="62845AC6" w14:textId="485F9305" w:rsidR="00A100F5" w:rsidRPr="00272DCD" w:rsidRDefault="00A100F5" w:rsidP="00A100F5">
      <w:pPr>
        <w:rPr>
          <w:rFonts w:ascii="Arial" w:hAnsi="Arial" w:cs="Arial"/>
          <w:sz w:val="22"/>
          <w:szCs w:val="22"/>
        </w:rPr>
      </w:pPr>
      <w:r w:rsidRPr="00272DCD">
        <w:rPr>
          <w:rFonts w:ascii="Arial" w:hAnsi="Arial" w:cs="Arial"/>
          <w:b/>
          <w:bCs/>
          <w:i/>
          <w:iCs/>
          <w:sz w:val="22"/>
          <w:szCs w:val="22"/>
        </w:rPr>
        <w:t>Construction of Hotel Blocks:</w:t>
      </w:r>
      <w:r w:rsidRPr="00272DCD">
        <w:rPr>
          <w:rFonts w:ascii="Arial" w:hAnsi="Arial" w:cs="Arial"/>
          <w:sz w:val="22"/>
          <w:szCs w:val="22"/>
        </w:rPr>
        <w:t xml:space="preserve"> The building of the hostel blocks takes up a significant portion of the WBS. Building the structural structure, putting in floors, walls</w:t>
      </w:r>
      <w:r w:rsidR="00087A0D" w:rsidRPr="00272DCD">
        <w:rPr>
          <w:rFonts w:ascii="Arial" w:hAnsi="Arial" w:cs="Arial"/>
          <w:sz w:val="22"/>
          <w:szCs w:val="22"/>
        </w:rPr>
        <w:t>,</w:t>
      </w:r>
      <w:r w:rsidRPr="00272DCD">
        <w:rPr>
          <w:rFonts w:ascii="Arial" w:hAnsi="Arial" w:cs="Arial"/>
          <w:sz w:val="22"/>
          <w:szCs w:val="22"/>
        </w:rPr>
        <w:t xml:space="preserve"> and roofs, as well as plumbing and electrical work, interior painting</w:t>
      </w:r>
      <w:r w:rsidR="00087A0D" w:rsidRPr="00272DCD">
        <w:rPr>
          <w:rFonts w:ascii="Arial" w:hAnsi="Arial" w:cs="Arial"/>
          <w:sz w:val="22"/>
          <w:szCs w:val="22"/>
        </w:rPr>
        <w:t>,</w:t>
      </w:r>
      <w:r w:rsidRPr="00272DCD">
        <w:rPr>
          <w:rFonts w:ascii="Arial" w:hAnsi="Arial" w:cs="Arial"/>
          <w:sz w:val="22"/>
          <w:szCs w:val="22"/>
        </w:rPr>
        <w:t xml:space="preserve"> and finishing, are among the tasks involved</w:t>
      </w:r>
      <w:r w:rsidR="006D30B8" w:rsidRPr="00272DCD">
        <w:rPr>
          <w:rFonts w:ascii="Arial" w:hAnsi="Arial" w:cs="Arial"/>
          <w:sz w:val="22"/>
          <w:szCs w:val="22"/>
        </w:rPr>
        <w:t xml:space="preserve"> (Meredith et al, 2017)</w:t>
      </w:r>
      <w:r w:rsidRPr="00272DCD">
        <w:rPr>
          <w:rFonts w:ascii="Arial" w:hAnsi="Arial" w:cs="Arial"/>
          <w:sz w:val="22"/>
          <w:szCs w:val="22"/>
        </w:rPr>
        <w:t>. The intricate building phase is streamlined by this division, facilitating efficient resource allocation and project coordination.</w:t>
      </w:r>
    </w:p>
    <w:p w14:paraId="4EC939E7" w14:textId="040D56D1" w:rsidR="00A100F5" w:rsidRPr="00272DCD" w:rsidRDefault="00A100F5" w:rsidP="00A100F5">
      <w:pPr>
        <w:rPr>
          <w:rFonts w:ascii="Arial" w:hAnsi="Arial" w:cs="Arial"/>
          <w:sz w:val="22"/>
          <w:szCs w:val="22"/>
        </w:rPr>
      </w:pPr>
      <w:r w:rsidRPr="00272DCD">
        <w:rPr>
          <w:rFonts w:ascii="Arial" w:hAnsi="Arial" w:cs="Arial"/>
          <w:b/>
          <w:bCs/>
          <w:i/>
          <w:iCs/>
          <w:sz w:val="22"/>
          <w:szCs w:val="22"/>
        </w:rPr>
        <w:t>Installation of Utilities:</w:t>
      </w:r>
      <w:r w:rsidRPr="00272DCD">
        <w:rPr>
          <w:rFonts w:ascii="Arial" w:hAnsi="Arial" w:cs="Arial"/>
          <w:sz w:val="22"/>
          <w:szCs w:val="22"/>
        </w:rPr>
        <w:t xml:space="preserve"> The WBS includes everything needed to install utilities and amenities, including air conditioning and ventilation systems, firefighting systems, plumbing, and electric works. Every subtask is delineated precisely, guaranteeing that the incorporation of contemporary amenities conforms to quality benchmarks and </w:t>
      </w:r>
      <w:proofErr w:type="spellStart"/>
      <w:r w:rsidR="00087A0D" w:rsidRPr="00272DCD">
        <w:rPr>
          <w:rFonts w:ascii="Arial" w:hAnsi="Arial" w:cs="Arial"/>
          <w:sz w:val="22"/>
          <w:szCs w:val="22"/>
        </w:rPr>
        <w:t>fulfills</w:t>
      </w:r>
      <w:proofErr w:type="spellEnd"/>
      <w:r w:rsidRPr="00272DCD">
        <w:rPr>
          <w:rFonts w:ascii="Arial" w:hAnsi="Arial" w:cs="Arial"/>
          <w:sz w:val="22"/>
          <w:szCs w:val="22"/>
        </w:rPr>
        <w:t xml:space="preserve"> the requirements of the pupils.</w:t>
      </w:r>
    </w:p>
    <w:p w14:paraId="0CCF50EA" w14:textId="2BCCB761" w:rsidR="00A100F5" w:rsidRPr="00272DCD" w:rsidRDefault="00A100F5" w:rsidP="00A100F5">
      <w:pPr>
        <w:rPr>
          <w:rFonts w:ascii="Arial" w:hAnsi="Arial" w:cs="Arial"/>
          <w:sz w:val="22"/>
          <w:szCs w:val="22"/>
        </w:rPr>
      </w:pPr>
      <w:r w:rsidRPr="00272DCD">
        <w:rPr>
          <w:rFonts w:ascii="Arial" w:hAnsi="Arial" w:cs="Arial"/>
          <w:b/>
          <w:bCs/>
          <w:i/>
          <w:iCs/>
          <w:sz w:val="22"/>
          <w:szCs w:val="22"/>
        </w:rPr>
        <w:t>Landscaping and Outdoor Facilities:</w:t>
      </w:r>
      <w:r w:rsidRPr="00272DCD">
        <w:rPr>
          <w:rFonts w:ascii="Arial" w:hAnsi="Arial" w:cs="Arial"/>
          <w:sz w:val="22"/>
          <w:szCs w:val="22"/>
        </w:rPr>
        <w:t xml:space="preserve"> Outdoor facilities and landscaping are covered in the last WBS stage. This entails doing things like planting gardens and other vegetation, making walkways, setting up outside dining places, and adding sports and leisure facilities. Installation of security and lighting systems is also emphasised. This dissection guarantees consideration for both the practical and decorative elements of the hostel's surrounds.</w:t>
      </w:r>
    </w:p>
    <w:p w14:paraId="085FEABE" w14:textId="364F9B40" w:rsidR="00A100F5" w:rsidRPr="00272DCD" w:rsidRDefault="00A100F5" w:rsidP="00A100F5">
      <w:pPr>
        <w:rPr>
          <w:rFonts w:ascii="Arial" w:hAnsi="Arial" w:cs="Arial"/>
          <w:sz w:val="22"/>
          <w:szCs w:val="22"/>
        </w:rPr>
      </w:pPr>
      <w:r w:rsidRPr="00272DCD">
        <w:rPr>
          <w:rFonts w:ascii="Arial" w:hAnsi="Arial" w:cs="Arial"/>
          <w:sz w:val="22"/>
          <w:szCs w:val="22"/>
        </w:rPr>
        <w:t xml:space="preserve">Project planning is made easier by the WBS, which also makes resource allocation and progress tracking easier. It improves team member cooperation and makes sure that every work </w:t>
      </w:r>
      <w:r w:rsidR="00087A0D" w:rsidRPr="00272DCD">
        <w:rPr>
          <w:rFonts w:ascii="Arial" w:hAnsi="Arial" w:cs="Arial"/>
          <w:sz w:val="22"/>
          <w:szCs w:val="22"/>
        </w:rPr>
        <w:t>contributes</w:t>
      </w:r>
      <w:r w:rsidRPr="00272DCD">
        <w:rPr>
          <w:rFonts w:ascii="Arial" w:hAnsi="Arial" w:cs="Arial"/>
          <w:sz w:val="22"/>
          <w:szCs w:val="22"/>
        </w:rPr>
        <w:t xml:space="preserve"> to the project's overall success. The construction project's complexity can be navigated more easily and successfully thanks to the methodical decomposition.</w:t>
      </w:r>
    </w:p>
    <w:p w14:paraId="68756F52" w14:textId="709E3640" w:rsidR="00F42BDF" w:rsidRPr="00BC5CF9" w:rsidRDefault="00D8036E" w:rsidP="00BC5CF9">
      <w:pPr>
        <w:pStyle w:val="Heading1"/>
        <w:rPr>
          <w:rFonts w:ascii="Times New Roman" w:hAnsi="Times New Roman" w:cs="Times New Roman"/>
          <w:b/>
          <w:bCs/>
        </w:rPr>
      </w:pPr>
      <w:bookmarkStart w:id="4" w:name="_Toc160574584"/>
      <w:r w:rsidRPr="00BC5CF9">
        <w:rPr>
          <w:rFonts w:ascii="Times New Roman" w:hAnsi="Times New Roman" w:cs="Times New Roman"/>
          <w:b/>
          <w:bCs/>
        </w:rPr>
        <w:t>Quad Chart</w:t>
      </w:r>
      <w:bookmarkEnd w:id="4"/>
    </w:p>
    <w:p w14:paraId="568F590D" w14:textId="6A369B7B" w:rsidR="00D8036E" w:rsidRDefault="00D8036E" w:rsidP="00D8036E">
      <w:pPr>
        <w:rPr>
          <w:rFonts w:ascii="Arial" w:hAnsi="Arial" w:cs="Arial"/>
          <w:sz w:val="22"/>
          <w:szCs w:val="22"/>
        </w:rPr>
      </w:pPr>
      <w:r w:rsidRPr="00272DCD">
        <w:rPr>
          <w:rFonts w:ascii="Arial" w:hAnsi="Arial" w:cs="Arial"/>
          <w:sz w:val="22"/>
          <w:szCs w:val="22"/>
        </w:rPr>
        <w:t>The UWTSD construction project for six new hostel blocks is underway, with a construction project map that provides a clear visual depiction of its accomplishments, obstacles, and upcoming milestones. With the use of this tool, stakeholders can better understand the project's trajectory by getting a summary of the intricate dynamics involved. The Quad Chart of the project is provided below</w:t>
      </w:r>
      <w:r w:rsidR="00272DCD">
        <w:rPr>
          <w:rFonts w:ascii="Arial" w:hAnsi="Arial" w:cs="Arial"/>
          <w:sz w:val="22"/>
          <w:szCs w:val="22"/>
        </w:rPr>
        <w:t>:</w:t>
      </w:r>
    </w:p>
    <w:p w14:paraId="23D31BB0" w14:textId="77777777" w:rsidR="00272DCD" w:rsidRPr="00272DCD" w:rsidRDefault="00272DCD" w:rsidP="00D8036E">
      <w:pPr>
        <w:rPr>
          <w:rFonts w:ascii="Arial" w:hAnsi="Arial" w:cs="Arial"/>
          <w:sz w:val="22"/>
          <w:szCs w:val="22"/>
        </w:rPr>
      </w:pPr>
    </w:p>
    <w:tbl>
      <w:tblPr>
        <w:tblStyle w:val="TableGridLight"/>
        <w:tblW w:w="0" w:type="auto"/>
        <w:tblLook w:val="04A0" w:firstRow="1" w:lastRow="0" w:firstColumn="1" w:lastColumn="0" w:noHBand="0" w:noVBand="1"/>
      </w:tblPr>
      <w:tblGrid>
        <w:gridCol w:w="4675"/>
        <w:gridCol w:w="4675"/>
      </w:tblGrid>
      <w:tr w:rsidR="00942C7D" w14:paraId="5BF63F08" w14:textId="77777777" w:rsidTr="0071332B">
        <w:tc>
          <w:tcPr>
            <w:tcW w:w="4675" w:type="dxa"/>
          </w:tcPr>
          <w:p w14:paraId="048E53F3" w14:textId="5A394D59" w:rsidR="00942C7D" w:rsidRPr="0071332B" w:rsidRDefault="00C26B4D" w:rsidP="0071332B">
            <w:pPr>
              <w:spacing w:after="0"/>
              <w:jc w:val="center"/>
              <w:rPr>
                <w:b/>
                <w:bCs/>
              </w:rPr>
            </w:pPr>
            <w:r w:rsidRPr="0071332B">
              <w:rPr>
                <w:b/>
                <w:bCs/>
              </w:rPr>
              <w:lastRenderedPageBreak/>
              <w:t>Current Status</w:t>
            </w:r>
          </w:p>
        </w:tc>
        <w:tc>
          <w:tcPr>
            <w:tcW w:w="4675" w:type="dxa"/>
          </w:tcPr>
          <w:p w14:paraId="63374F9E" w14:textId="1ADBACFB" w:rsidR="00942C7D" w:rsidRPr="0071332B" w:rsidRDefault="00C26B4D" w:rsidP="0071332B">
            <w:pPr>
              <w:spacing w:after="0"/>
              <w:jc w:val="center"/>
              <w:rPr>
                <w:b/>
                <w:bCs/>
              </w:rPr>
            </w:pPr>
            <w:r w:rsidRPr="0071332B">
              <w:rPr>
                <w:b/>
                <w:bCs/>
              </w:rPr>
              <w:t>Achievements</w:t>
            </w:r>
          </w:p>
        </w:tc>
      </w:tr>
      <w:tr w:rsidR="00942C7D" w:rsidRPr="00272DCD" w14:paraId="2ED713C5" w14:textId="77777777" w:rsidTr="0071332B">
        <w:tc>
          <w:tcPr>
            <w:tcW w:w="4675" w:type="dxa"/>
          </w:tcPr>
          <w:p w14:paraId="10DCFF8F" w14:textId="536D6213" w:rsidR="00942C7D" w:rsidRPr="00272DCD" w:rsidRDefault="00C26B4D" w:rsidP="00C26B4D">
            <w:pPr>
              <w:rPr>
                <w:rFonts w:ascii="Arial" w:hAnsi="Arial" w:cs="Arial"/>
                <w:sz w:val="22"/>
                <w:szCs w:val="22"/>
              </w:rPr>
            </w:pPr>
            <w:r w:rsidRPr="00272DCD">
              <w:rPr>
                <w:rFonts w:ascii="Arial" w:hAnsi="Arial" w:cs="Arial"/>
                <w:sz w:val="22"/>
                <w:szCs w:val="22"/>
              </w:rPr>
              <w:t xml:space="preserve">Planning is where the project is </w:t>
            </w:r>
            <w:proofErr w:type="gramStart"/>
            <w:r w:rsidRPr="00272DCD">
              <w:rPr>
                <w:rFonts w:ascii="Arial" w:hAnsi="Arial" w:cs="Arial"/>
                <w:sz w:val="22"/>
                <w:szCs w:val="22"/>
              </w:rPr>
              <w:t>at the moment</w:t>
            </w:r>
            <w:proofErr w:type="gramEnd"/>
            <w:r w:rsidRPr="00272DCD">
              <w:rPr>
                <w:rFonts w:ascii="Arial" w:hAnsi="Arial" w:cs="Arial"/>
                <w:sz w:val="22"/>
                <w:szCs w:val="22"/>
              </w:rPr>
              <w:t xml:space="preserve">, according to the quad chart. In this stage, a strategic plan is </w:t>
            </w:r>
            <w:proofErr w:type="gramStart"/>
            <w:r w:rsidRPr="00272DCD">
              <w:rPr>
                <w:rFonts w:ascii="Arial" w:hAnsi="Arial" w:cs="Arial"/>
                <w:sz w:val="22"/>
                <w:szCs w:val="22"/>
              </w:rPr>
              <w:t>developed</w:t>
            </w:r>
            <w:proofErr w:type="gramEnd"/>
            <w:r w:rsidRPr="00272DCD">
              <w:rPr>
                <w:rFonts w:ascii="Arial" w:hAnsi="Arial" w:cs="Arial"/>
                <w:sz w:val="22"/>
                <w:szCs w:val="22"/>
              </w:rPr>
              <w:t xml:space="preserve"> and meticulous planning is done</w:t>
            </w:r>
            <w:r w:rsidR="006D30B8" w:rsidRPr="00272DCD">
              <w:rPr>
                <w:rFonts w:ascii="Arial" w:hAnsi="Arial" w:cs="Arial"/>
                <w:sz w:val="22"/>
                <w:szCs w:val="22"/>
              </w:rPr>
              <w:t xml:space="preserve"> (Walker, 2015)</w:t>
            </w:r>
            <w:r w:rsidRPr="00272DCD">
              <w:rPr>
                <w:rFonts w:ascii="Arial" w:hAnsi="Arial" w:cs="Arial"/>
                <w:sz w:val="22"/>
                <w:szCs w:val="22"/>
              </w:rPr>
              <w:t xml:space="preserve">. It also marks an important first step towards </w:t>
            </w:r>
            <w:r w:rsidR="00087A0D" w:rsidRPr="00272DCD">
              <w:rPr>
                <w:rFonts w:ascii="Arial" w:hAnsi="Arial" w:cs="Arial"/>
                <w:sz w:val="22"/>
                <w:szCs w:val="22"/>
              </w:rPr>
              <w:t>the</w:t>
            </w:r>
            <w:r w:rsidRPr="00272DCD">
              <w:rPr>
                <w:rFonts w:ascii="Arial" w:hAnsi="Arial" w:cs="Arial"/>
                <w:sz w:val="22"/>
                <w:szCs w:val="22"/>
              </w:rPr>
              <w:t xml:space="preserve"> successful completion of the project and lays the groundwork for the later phases.</w:t>
            </w:r>
          </w:p>
        </w:tc>
        <w:tc>
          <w:tcPr>
            <w:tcW w:w="4675" w:type="dxa"/>
          </w:tcPr>
          <w:p w14:paraId="0944C8C6" w14:textId="515F0E20" w:rsidR="00942C7D" w:rsidRPr="00272DCD" w:rsidRDefault="00C26B4D" w:rsidP="00C26B4D">
            <w:pPr>
              <w:spacing w:after="0"/>
              <w:rPr>
                <w:rFonts w:ascii="Arial" w:hAnsi="Arial" w:cs="Arial"/>
                <w:sz w:val="22"/>
                <w:szCs w:val="22"/>
              </w:rPr>
            </w:pPr>
            <w:r w:rsidRPr="00272DCD">
              <w:rPr>
                <w:rFonts w:ascii="Arial" w:hAnsi="Arial" w:cs="Arial"/>
                <w:sz w:val="22"/>
                <w:szCs w:val="22"/>
              </w:rPr>
              <w:t xml:space="preserve">The project has advanced as evidenced by the accomplishment of several significant milestones. Among the noteworthy accomplishments is the effective conclusion of an extensive site survey, which is an essential first step in comprehending the physical context of the project. The project team has also identified and included stakeholders, created a general financial framework, and put together a team specifically focused on project planning. These successes show a planned and proactive approach to </w:t>
            </w:r>
            <w:r w:rsidR="00087A0D" w:rsidRPr="00272DCD">
              <w:rPr>
                <w:rFonts w:ascii="Arial" w:hAnsi="Arial" w:cs="Arial"/>
                <w:sz w:val="22"/>
                <w:szCs w:val="22"/>
              </w:rPr>
              <w:t>the project's</w:t>
            </w:r>
            <w:r w:rsidRPr="00272DCD">
              <w:rPr>
                <w:rFonts w:ascii="Arial" w:hAnsi="Arial" w:cs="Arial"/>
                <w:sz w:val="22"/>
                <w:szCs w:val="22"/>
              </w:rPr>
              <w:t xml:space="preserve"> beginning.</w:t>
            </w:r>
          </w:p>
        </w:tc>
      </w:tr>
      <w:tr w:rsidR="00942C7D" w:rsidRPr="00272DCD" w14:paraId="59115216" w14:textId="77777777" w:rsidTr="0071332B">
        <w:tc>
          <w:tcPr>
            <w:tcW w:w="4675" w:type="dxa"/>
          </w:tcPr>
          <w:p w14:paraId="0C1E3D1E" w14:textId="58672A45" w:rsidR="00942C7D" w:rsidRPr="00272DCD" w:rsidRDefault="00C26B4D" w:rsidP="00E160F8">
            <w:pPr>
              <w:spacing w:after="0"/>
              <w:jc w:val="center"/>
              <w:rPr>
                <w:rFonts w:ascii="Arial" w:hAnsi="Arial" w:cs="Arial"/>
                <w:b/>
                <w:bCs/>
                <w:sz w:val="22"/>
                <w:szCs w:val="22"/>
              </w:rPr>
            </w:pPr>
            <w:r w:rsidRPr="00272DCD">
              <w:rPr>
                <w:rFonts w:ascii="Arial" w:hAnsi="Arial" w:cs="Arial"/>
                <w:b/>
                <w:bCs/>
                <w:sz w:val="22"/>
                <w:szCs w:val="22"/>
              </w:rPr>
              <w:t>Challenges</w:t>
            </w:r>
          </w:p>
        </w:tc>
        <w:tc>
          <w:tcPr>
            <w:tcW w:w="4675" w:type="dxa"/>
          </w:tcPr>
          <w:p w14:paraId="7F1B657C" w14:textId="58987A7D" w:rsidR="00942C7D" w:rsidRPr="00272DCD" w:rsidRDefault="00C26B4D" w:rsidP="00E160F8">
            <w:pPr>
              <w:spacing w:after="0"/>
              <w:jc w:val="center"/>
              <w:rPr>
                <w:rFonts w:ascii="Arial" w:hAnsi="Arial" w:cs="Arial"/>
                <w:b/>
                <w:bCs/>
                <w:sz w:val="22"/>
                <w:szCs w:val="22"/>
              </w:rPr>
            </w:pPr>
            <w:r w:rsidRPr="00272DCD">
              <w:rPr>
                <w:rFonts w:ascii="Arial" w:hAnsi="Arial" w:cs="Arial"/>
                <w:b/>
                <w:bCs/>
                <w:sz w:val="22"/>
                <w:szCs w:val="22"/>
              </w:rPr>
              <w:t>Key Milestones</w:t>
            </w:r>
          </w:p>
        </w:tc>
      </w:tr>
      <w:tr w:rsidR="00942C7D" w:rsidRPr="00272DCD" w14:paraId="708584C6" w14:textId="77777777" w:rsidTr="0071332B">
        <w:tc>
          <w:tcPr>
            <w:tcW w:w="4675" w:type="dxa"/>
          </w:tcPr>
          <w:p w14:paraId="08870291" w14:textId="4948C80B" w:rsidR="00942C7D" w:rsidRPr="00272DCD" w:rsidRDefault="00C26B4D" w:rsidP="00942C7D">
            <w:pPr>
              <w:spacing w:after="0"/>
              <w:rPr>
                <w:rFonts w:ascii="Arial" w:hAnsi="Arial" w:cs="Arial"/>
                <w:sz w:val="22"/>
                <w:szCs w:val="22"/>
              </w:rPr>
            </w:pPr>
            <w:r w:rsidRPr="00272DCD">
              <w:rPr>
                <w:rFonts w:ascii="Arial" w:hAnsi="Arial" w:cs="Arial"/>
                <w:sz w:val="22"/>
                <w:szCs w:val="22"/>
              </w:rPr>
              <w:t>The Quad Chart openly recognises the difficulties the project has encountered. There are many obstacles to overcome, like securing governmental clearances, choosing the project location, creating the budget, and making sure sustainability criteria are met. These difficulties highlight the intricacy of major building projects and the necessity of strategic problem-solving and teamwork to get things done</w:t>
            </w:r>
            <w:r w:rsidR="006D30B8" w:rsidRPr="00272DCD">
              <w:rPr>
                <w:rFonts w:ascii="Arial" w:hAnsi="Arial" w:cs="Arial"/>
                <w:sz w:val="22"/>
                <w:szCs w:val="22"/>
              </w:rPr>
              <w:t xml:space="preserve"> (Young, 2016)</w:t>
            </w:r>
            <w:r w:rsidRPr="00272DCD">
              <w:rPr>
                <w:rFonts w:ascii="Arial" w:hAnsi="Arial" w:cs="Arial"/>
                <w:sz w:val="22"/>
                <w:szCs w:val="22"/>
              </w:rPr>
              <w:t>.</w:t>
            </w:r>
          </w:p>
        </w:tc>
        <w:tc>
          <w:tcPr>
            <w:tcW w:w="4675" w:type="dxa"/>
          </w:tcPr>
          <w:p w14:paraId="3E7A2FB8" w14:textId="53973D1E" w:rsidR="00942C7D" w:rsidRPr="00272DCD" w:rsidRDefault="00C26B4D" w:rsidP="00942C7D">
            <w:pPr>
              <w:spacing w:after="0"/>
              <w:rPr>
                <w:rFonts w:ascii="Arial" w:hAnsi="Arial" w:cs="Arial"/>
                <w:sz w:val="22"/>
                <w:szCs w:val="22"/>
              </w:rPr>
            </w:pPr>
            <w:r w:rsidRPr="00272DCD">
              <w:rPr>
                <w:rFonts w:ascii="Arial" w:hAnsi="Arial" w:cs="Arial"/>
                <w:sz w:val="22"/>
                <w:szCs w:val="22"/>
              </w:rPr>
              <w:t xml:space="preserve">The Quad Chart shows important future goals and benchmarks. By the end of the quarter, the project team hopes to secure the required permits—a crucial step in guaranteeing regulatory compliance. Finalising the project site and budget, adhering to sustainability guidelines, and outlining the upcoming strategy are among the other goals. These impending benchmarks are crucial for demonstrating noteworthy advancement and advancing the undertaking </w:t>
            </w:r>
            <w:r w:rsidR="00087A0D" w:rsidRPr="00272DCD">
              <w:rPr>
                <w:rFonts w:ascii="Arial" w:hAnsi="Arial" w:cs="Arial"/>
                <w:sz w:val="22"/>
                <w:szCs w:val="22"/>
              </w:rPr>
              <w:t>toward</w:t>
            </w:r>
            <w:r w:rsidRPr="00272DCD">
              <w:rPr>
                <w:rFonts w:ascii="Arial" w:hAnsi="Arial" w:cs="Arial"/>
                <w:sz w:val="22"/>
                <w:szCs w:val="22"/>
              </w:rPr>
              <w:t xml:space="preserve"> its end objectives.</w:t>
            </w:r>
          </w:p>
        </w:tc>
      </w:tr>
    </w:tbl>
    <w:p w14:paraId="6516FE3B" w14:textId="3A2BE0D6" w:rsidR="00A100F5" w:rsidRPr="00272DCD" w:rsidRDefault="00C26B4D" w:rsidP="00A100F5">
      <w:pPr>
        <w:rPr>
          <w:rFonts w:ascii="Arial" w:hAnsi="Arial" w:cs="Arial"/>
          <w:sz w:val="22"/>
          <w:szCs w:val="22"/>
        </w:rPr>
      </w:pPr>
      <w:r w:rsidRPr="00272DCD">
        <w:rPr>
          <w:rFonts w:ascii="Arial" w:hAnsi="Arial" w:cs="Arial"/>
          <w:sz w:val="22"/>
          <w:szCs w:val="22"/>
        </w:rPr>
        <w:t>The Quad Chart is a dynamic and educational tool that provides stakeholders with a comprehensive understanding of the project's goals, accomplishments, obstacles, and current state. It facilitates decision-making by emphasising successes, identifying obstacles, and establishing distinct checkpoints that the project team may successfully pass.</w:t>
      </w:r>
    </w:p>
    <w:p w14:paraId="1DD2A245" w14:textId="41D352FF" w:rsidR="008133AB" w:rsidRPr="00BC5CF9" w:rsidRDefault="008133AB" w:rsidP="00BC5CF9">
      <w:pPr>
        <w:pStyle w:val="Heading1"/>
        <w:rPr>
          <w:rFonts w:ascii="Times New Roman" w:hAnsi="Times New Roman" w:cs="Times New Roman"/>
          <w:b/>
          <w:bCs/>
        </w:rPr>
      </w:pPr>
      <w:bookmarkStart w:id="5" w:name="_Toc160574585"/>
      <w:r w:rsidRPr="00BC5CF9">
        <w:rPr>
          <w:rFonts w:ascii="Times New Roman" w:hAnsi="Times New Roman" w:cs="Times New Roman"/>
          <w:b/>
          <w:bCs/>
        </w:rPr>
        <w:lastRenderedPageBreak/>
        <w:t>Gantt Chart</w:t>
      </w:r>
      <w:bookmarkEnd w:id="5"/>
    </w:p>
    <w:p w14:paraId="008F52C5" w14:textId="5E7848C8" w:rsidR="00EE0F23" w:rsidRPr="00272DCD" w:rsidRDefault="00073AA9" w:rsidP="00A100F5">
      <w:pPr>
        <w:rPr>
          <w:rFonts w:ascii="Arial" w:hAnsi="Arial" w:cs="Arial"/>
          <w:sz w:val="22"/>
          <w:szCs w:val="22"/>
        </w:rPr>
      </w:pPr>
      <w:r w:rsidRPr="00272DCD">
        <w:rPr>
          <w:rFonts w:ascii="Arial" w:hAnsi="Arial" w:cs="Arial"/>
          <w:sz w:val="22"/>
          <w:szCs w:val="22"/>
        </w:rPr>
        <w:t xml:space="preserve">Gantt Chart is important for </w:t>
      </w:r>
      <w:r w:rsidR="00BC5CF9" w:rsidRPr="00272DCD">
        <w:rPr>
          <w:rFonts w:ascii="Arial" w:hAnsi="Arial" w:cs="Arial"/>
          <w:sz w:val="22"/>
          <w:szCs w:val="22"/>
        </w:rPr>
        <w:t>completing</w:t>
      </w:r>
      <w:r w:rsidRPr="00272DCD">
        <w:rPr>
          <w:rFonts w:ascii="Arial" w:hAnsi="Arial" w:cs="Arial"/>
          <w:sz w:val="22"/>
          <w:szCs w:val="22"/>
        </w:rPr>
        <w:t xml:space="preserve"> a project successfully</w:t>
      </w:r>
      <w:r w:rsidR="00BC5CF9" w:rsidRPr="00272DCD">
        <w:rPr>
          <w:rFonts w:ascii="Arial" w:hAnsi="Arial" w:cs="Arial"/>
          <w:sz w:val="22"/>
          <w:szCs w:val="22"/>
        </w:rPr>
        <w:t xml:space="preserve"> (Burke, 2013)</w:t>
      </w:r>
      <w:r w:rsidRPr="00272DCD">
        <w:rPr>
          <w:rFonts w:ascii="Arial" w:hAnsi="Arial" w:cs="Arial"/>
          <w:sz w:val="22"/>
          <w:szCs w:val="22"/>
        </w:rPr>
        <w:t>. The Gantt Chart for the project is given below</w:t>
      </w:r>
      <w:r w:rsidR="00272DCD">
        <w:rPr>
          <w:rFonts w:ascii="Arial" w:hAnsi="Arial" w:cs="Arial"/>
          <w:sz w:val="22"/>
          <w:szCs w:val="22"/>
        </w:rPr>
        <w:t>:</w:t>
      </w:r>
    </w:p>
    <w:p w14:paraId="50ADC29E" w14:textId="03BDD4BB" w:rsidR="00EE0F23" w:rsidRDefault="00272DCD">
      <w:pPr>
        <w:spacing w:before="0" w:after="160" w:line="259" w:lineRule="auto"/>
        <w:jc w:val="left"/>
      </w:pPr>
      <w:r>
        <w:rPr>
          <w:noProof/>
          <w14:ligatures w14:val="standardContextual"/>
        </w:rPr>
        <w:drawing>
          <wp:anchor distT="0" distB="0" distL="114300" distR="114300" simplePos="0" relativeHeight="251658240" behindDoc="1" locked="0" layoutInCell="1" allowOverlap="1" wp14:anchorId="1217D413" wp14:editId="794B4479">
            <wp:simplePos x="0" y="0"/>
            <wp:positionH relativeFrom="margin">
              <wp:posOffset>-15499</wp:posOffset>
            </wp:positionH>
            <wp:positionV relativeFrom="page">
              <wp:posOffset>2013229</wp:posOffset>
            </wp:positionV>
            <wp:extent cx="5943600" cy="2361565"/>
            <wp:effectExtent l="0" t="0" r="0" b="635"/>
            <wp:wrapNone/>
            <wp:docPr id="923139883" name="Chart 1">
              <a:extLst xmlns:a="http://schemas.openxmlformats.org/drawingml/2006/main">
                <a:ext uri="{FF2B5EF4-FFF2-40B4-BE49-F238E27FC236}">
                  <a16:creationId xmlns:a16="http://schemas.microsoft.com/office/drawing/2014/main" id="{6E6C52CB-5341-9974-2B75-35458CB9E7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p>
    <w:p w14:paraId="7F315876" w14:textId="25031EB5" w:rsidR="006D30B8" w:rsidRDefault="006D30B8" w:rsidP="00A100F5"/>
    <w:p w14:paraId="7383F649" w14:textId="6E6E17B3" w:rsidR="006D30B8" w:rsidRDefault="006D30B8" w:rsidP="00A100F5"/>
    <w:p w14:paraId="27E615DA" w14:textId="7E7A979E" w:rsidR="006D30B8" w:rsidRDefault="006D30B8" w:rsidP="00A100F5"/>
    <w:p w14:paraId="1674B05A" w14:textId="77777777" w:rsidR="006D30B8" w:rsidRDefault="006D30B8" w:rsidP="00A100F5"/>
    <w:p w14:paraId="70C04D13" w14:textId="77777777" w:rsidR="006D30B8" w:rsidRPr="003A4E9A" w:rsidRDefault="006D30B8" w:rsidP="00A100F5">
      <w:pPr>
        <w:rPr>
          <w:i/>
          <w:iCs/>
        </w:rPr>
      </w:pPr>
    </w:p>
    <w:p w14:paraId="2070D680" w14:textId="7E7174A8" w:rsidR="003A4E9A" w:rsidRPr="003A4E9A" w:rsidRDefault="003A4E9A" w:rsidP="003A4E9A">
      <w:pPr>
        <w:jc w:val="center"/>
        <w:rPr>
          <w:i/>
          <w:iCs/>
        </w:rPr>
      </w:pPr>
      <w:r w:rsidRPr="003A4E9A">
        <w:rPr>
          <w:i/>
          <w:iCs/>
        </w:rPr>
        <w:t>Figure: Gantt Chart (Source: Author)</w:t>
      </w:r>
    </w:p>
    <w:p w14:paraId="328FBDCF" w14:textId="3C4E3C6C" w:rsidR="00073AA9" w:rsidRPr="00272DCD" w:rsidRDefault="00B51F20" w:rsidP="00A100F5">
      <w:pPr>
        <w:rPr>
          <w:rFonts w:ascii="Arial" w:hAnsi="Arial" w:cs="Arial"/>
          <w:b/>
          <w:bCs/>
          <w:i/>
          <w:iCs/>
          <w:sz w:val="22"/>
          <w:szCs w:val="22"/>
        </w:rPr>
      </w:pPr>
      <w:r w:rsidRPr="00272DCD">
        <w:rPr>
          <w:rFonts w:ascii="Arial" w:hAnsi="Arial" w:cs="Arial"/>
          <w:b/>
          <w:bCs/>
          <w:i/>
          <w:iCs/>
          <w:sz w:val="22"/>
          <w:szCs w:val="22"/>
        </w:rPr>
        <w:t>Designing the Plan</w:t>
      </w:r>
    </w:p>
    <w:p w14:paraId="23E82CA7" w14:textId="77777777" w:rsidR="00B51F20" w:rsidRPr="00272DCD" w:rsidRDefault="00B51F20" w:rsidP="00B51F20">
      <w:pPr>
        <w:rPr>
          <w:rFonts w:ascii="Arial" w:hAnsi="Arial" w:cs="Arial"/>
          <w:sz w:val="22"/>
          <w:szCs w:val="22"/>
        </w:rPr>
      </w:pPr>
      <w:r w:rsidRPr="00272DCD">
        <w:rPr>
          <w:rFonts w:ascii="Arial" w:hAnsi="Arial" w:cs="Arial"/>
          <w:sz w:val="22"/>
          <w:szCs w:val="22"/>
        </w:rPr>
        <w:t>The vital first step of the project is creating the plan, which will take place between April 1, 2024, and April 5, 2024. During this stage, the project's overarching concept is developed, laying the framework for upcoming architectural and planning duties.</w:t>
      </w:r>
    </w:p>
    <w:p w14:paraId="6472E10E" w14:textId="7044F73A" w:rsidR="00B51F20" w:rsidRPr="00272DCD" w:rsidRDefault="00B51F20" w:rsidP="00A100F5">
      <w:pPr>
        <w:rPr>
          <w:rFonts w:ascii="Arial" w:hAnsi="Arial" w:cs="Arial"/>
          <w:b/>
          <w:bCs/>
          <w:i/>
          <w:iCs/>
          <w:sz w:val="22"/>
          <w:szCs w:val="22"/>
        </w:rPr>
      </w:pPr>
      <w:r w:rsidRPr="00272DCD">
        <w:rPr>
          <w:rFonts w:ascii="Arial" w:hAnsi="Arial" w:cs="Arial"/>
          <w:b/>
          <w:bCs/>
          <w:i/>
          <w:iCs/>
          <w:sz w:val="22"/>
          <w:szCs w:val="22"/>
        </w:rPr>
        <w:t>Architectural Planning</w:t>
      </w:r>
    </w:p>
    <w:p w14:paraId="036FB3B7" w14:textId="22E625F0" w:rsidR="00B51F20" w:rsidRPr="00272DCD" w:rsidRDefault="00B51F20" w:rsidP="00A100F5">
      <w:pPr>
        <w:rPr>
          <w:rFonts w:ascii="Arial" w:hAnsi="Arial" w:cs="Arial"/>
          <w:sz w:val="22"/>
          <w:szCs w:val="22"/>
        </w:rPr>
      </w:pPr>
      <w:r w:rsidRPr="00272DCD">
        <w:rPr>
          <w:rFonts w:ascii="Arial" w:hAnsi="Arial" w:cs="Arial"/>
          <w:sz w:val="22"/>
          <w:szCs w:val="22"/>
        </w:rPr>
        <w:t>Architectural planning begins on April 5, 2024, and runs through April 20, 2024, after the plan design. The basic components of the project are shaped by tasks like material selection and structural and MEP planning, which are included in this phase.</w:t>
      </w:r>
    </w:p>
    <w:p w14:paraId="0041AA67" w14:textId="05E8171E" w:rsidR="00B51F20" w:rsidRPr="00272DCD" w:rsidRDefault="00B51F20" w:rsidP="00A100F5">
      <w:pPr>
        <w:rPr>
          <w:rFonts w:ascii="Arial" w:hAnsi="Arial" w:cs="Arial"/>
          <w:b/>
          <w:bCs/>
          <w:i/>
          <w:iCs/>
          <w:sz w:val="22"/>
          <w:szCs w:val="22"/>
        </w:rPr>
      </w:pPr>
      <w:r w:rsidRPr="00272DCD">
        <w:rPr>
          <w:rFonts w:ascii="Arial" w:hAnsi="Arial" w:cs="Arial"/>
          <w:b/>
          <w:bCs/>
          <w:i/>
          <w:iCs/>
          <w:sz w:val="22"/>
          <w:szCs w:val="22"/>
        </w:rPr>
        <w:t>Site Preparation</w:t>
      </w:r>
    </w:p>
    <w:p w14:paraId="33CB6A54" w14:textId="50A9FD31" w:rsidR="00B51F20" w:rsidRPr="00272DCD" w:rsidRDefault="00B51F20" w:rsidP="00A100F5">
      <w:pPr>
        <w:rPr>
          <w:rFonts w:ascii="Arial" w:hAnsi="Arial" w:cs="Arial"/>
          <w:sz w:val="22"/>
          <w:szCs w:val="22"/>
        </w:rPr>
      </w:pPr>
      <w:r w:rsidRPr="00272DCD">
        <w:rPr>
          <w:rFonts w:ascii="Arial" w:hAnsi="Arial" w:cs="Arial"/>
          <w:sz w:val="22"/>
          <w:szCs w:val="22"/>
        </w:rPr>
        <w:t xml:space="preserve">Moving to the location, the planning process starts on April 20, 2024, and lasts until May 15, 2024. This paves the way for later stages of construction by entailing cleaning and </w:t>
      </w:r>
      <w:proofErr w:type="spellStart"/>
      <w:r w:rsidR="00087A0D" w:rsidRPr="00272DCD">
        <w:rPr>
          <w:rFonts w:ascii="Arial" w:hAnsi="Arial" w:cs="Arial"/>
          <w:sz w:val="22"/>
          <w:szCs w:val="22"/>
        </w:rPr>
        <w:t>leveling</w:t>
      </w:r>
      <w:proofErr w:type="spellEnd"/>
      <w:r w:rsidRPr="00272DCD">
        <w:rPr>
          <w:rFonts w:ascii="Arial" w:hAnsi="Arial" w:cs="Arial"/>
          <w:sz w:val="22"/>
          <w:szCs w:val="22"/>
        </w:rPr>
        <w:t xml:space="preserve"> the construction site, excavation, foundation preparation, and soil testing.</w:t>
      </w:r>
    </w:p>
    <w:p w14:paraId="22351679" w14:textId="1F2FC2C1" w:rsidR="00B51F20" w:rsidRPr="00272DCD" w:rsidRDefault="00B51F20" w:rsidP="00A100F5">
      <w:pPr>
        <w:rPr>
          <w:rFonts w:ascii="Arial" w:hAnsi="Arial" w:cs="Arial"/>
          <w:b/>
          <w:bCs/>
          <w:i/>
          <w:iCs/>
          <w:sz w:val="22"/>
          <w:szCs w:val="22"/>
        </w:rPr>
      </w:pPr>
      <w:r w:rsidRPr="00272DCD">
        <w:rPr>
          <w:rFonts w:ascii="Arial" w:hAnsi="Arial" w:cs="Arial"/>
          <w:b/>
          <w:bCs/>
          <w:i/>
          <w:iCs/>
          <w:sz w:val="22"/>
          <w:szCs w:val="22"/>
        </w:rPr>
        <w:t>Foundation Work</w:t>
      </w:r>
    </w:p>
    <w:p w14:paraId="3C4C6047" w14:textId="77777777" w:rsidR="00B51F20" w:rsidRPr="00272DCD" w:rsidRDefault="00B51F20" w:rsidP="00B51F20">
      <w:pPr>
        <w:rPr>
          <w:rFonts w:ascii="Arial" w:hAnsi="Arial" w:cs="Arial"/>
          <w:sz w:val="22"/>
          <w:szCs w:val="22"/>
        </w:rPr>
      </w:pPr>
      <w:r w:rsidRPr="00272DCD">
        <w:rPr>
          <w:rFonts w:ascii="Arial" w:hAnsi="Arial" w:cs="Arial"/>
          <w:sz w:val="22"/>
          <w:szCs w:val="22"/>
        </w:rPr>
        <w:lastRenderedPageBreak/>
        <w:t>The foundation work starts on May 15, 2024, and ends on May 30, 2024, when the site has been prepared. For the structures that are being built to be stable and long-lasting, this stage is essential.</w:t>
      </w:r>
    </w:p>
    <w:p w14:paraId="264D283B" w14:textId="44D28FA3" w:rsidR="00B51F20" w:rsidRPr="00272DCD" w:rsidRDefault="00B51F20" w:rsidP="00A100F5">
      <w:pPr>
        <w:rPr>
          <w:rFonts w:ascii="Arial" w:hAnsi="Arial" w:cs="Arial"/>
          <w:b/>
          <w:bCs/>
          <w:i/>
          <w:iCs/>
          <w:sz w:val="22"/>
          <w:szCs w:val="22"/>
        </w:rPr>
      </w:pPr>
      <w:r w:rsidRPr="00272DCD">
        <w:rPr>
          <w:rFonts w:ascii="Arial" w:hAnsi="Arial" w:cs="Arial"/>
          <w:b/>
          <w:bCs/>
          <w:i/>
          <w:iCs/>
          <w:sz w:val="22"/>
          <w:szCs w:val="22"/>
        </w:rPr>
        <w:t>Construction of Hotel Blocks</w:t>
      </w:r>
    </w:p>
    <w:p w14:paraId="4D4E112C" w14:textId="0C323286" w:rsidR="00B51F20" w:rsidRPr="00272DCD" w:rsidRDefault="00B51F20" w:rsidP="00A100F5">
      <w:pPr>
        <w:rPr>
          <w:rFonts w:ascii="Arial" w:hAnsi="Arial" w:cs="Arial"/>
          <w:sz w:val="22"/>
          <w:szCs w:val="22"/>
        </w:rPr>
      </w:pPr>
      <w:r w:rsidRPr="00272DCD">
        <w:rPr>
          <w:rFonts w:ascii="Arial" w:hAnsi="Arial" w:cs="Arial"/>
          <w:sz w:val="22"/>
          <w:szCs w:val="22"/>
        </w:rPr>
        <w:t xml:space="preserve">The building of the hostel blocks is the largest phase, which will take place between May 30, 2024, and February 28, 2025. The construction of the structural framework, the installation of walls, floors, and roofs, the plumbing and electrical systems, interior finishing, and painting are all included in </w:t>
      </w:r>
      <w:r w:rsidR="00087A0D" w:rsidRPr="00272DCD">
        <w:rPr>
          <w:rFonts w:ascii="Arial" w:hAnsi="Arial" w:cs="Arial"/>
          <w:sz w:val="22"/>
          <w:szCs w:val="22"/>
        </w:rPr>
        <w:t>these 274 days</w:t>
      </w:r>
      <w:r w:rsidRPr="00272DCD">
        <w:rPr>
          <w:rFonts w:ascii="Arial" w:hAnsi="Arial" w:cs="Arial"/>
          <w:sz w:val="22"/>
          <w:szCs w:val="22"/>
        </w:rPr>
        <w:t>.</w:t>
      </w:r>
    </w:p>
    <w:p w14:paraId="309B5625" w14:textId="113F37D4" w:rsidR="00B51F20" w:rsidRPr="00272DCD" w:rsidRDefault="00B51F20" w:rsidP="00A100F5">
      <w:pPr>
        <w:rPr>
          <w:rFonts w:ascii="Arial" w:hAnsi="Arial" w:cs="Arial"/>
          <w:b/>
          <w:bCs/>
          <w:i/>
          <w:iCs/>
          <w:sz w:val="22"/>
          <w:szCs w:val="22"/>
        </w:rPr>
      </w:pPr>
      <w:r w:rsidRPr="00272DCD">
        <w:rPr>
          <w:rFonts w:ascii="Arial" w:hAnsi="Arial" w:cs="Arial"/>
          <w:b/>
          <w:bCs/>
          <w:i/>
          <w:iCs/>
          <w:sz w:val="22"/>
          <w:szCs w:val="22"/>
        </w:rPr>
        <w:t>Installation of Utilities</w:t>
      </w:r>
    </w:p>
    <w:p w14:paraId="4E8DAD1A" w14:textId="4887F725" w:rsidR="00B51F20" w:rsidRPr="00272DCD" w:rsidRDefault="00B51F20" w:rsidP="00A100F5">
      <w:pPr>
        <w:rPr>
          <w:rFonts w:ascii="Arial" w:hAnsi="Arial" w:cs="Arial"/>
          <w:sz w:val="22"/>
          <w:szCs w:val="22"/>
        </w:rPr>
      </w:pPr>
      <w:r w:rsidRPr="00272DCD">
        <w:rPr>
          <w:rFonts w:ascii="Arial" w:hAnsi="Arial" w:cs="Arial"/>
          <w:sz w:val="22"/>
          <w:szCs w:val="22"/>
        </w:rPr>
        <w:t>After construction, utilities are installed from March 1, 2025, to March 25, 2025. This includes air conditioning, ventilation, plumbing, electrical, and firefighting system installations.</w:t>
      </w:r>
    </w:p>
    <w:p w14:paraId="55E3DCF5" w14:textId="0355EBC0" w:rsidR="00B51F20" w:rsidRPr="00272DCD" w:rsidRDefault="00B51F20" w:rsidP="00A100F5">
      <w:pPr>
        <w:rPr>
          <w:rFonts w:ascii="Arial" w:hAnsi="Arial" w:cs="Arial"/>
          <w:b/>
          <w:bCs/>
          <w:i/>
          <w:iCs/>
          <w:sz w:val="22"/>
          <w:szCs w:val="22"/>
        </w:rPr>
      </w:pPr>
      <w:r w:rsidRPr="00272DCD">
        <w:rPr>
          <w:rFonts w:ascii="Arial" w:hAnsi="Arial" w:cs="Arial"/>
          <w:b/>
          <w:bCs/>
          <w:i/>
          <w:iCs/>
          <w:sz w:val="22"/>
          <w:szCs w:val="22"/>
        </w:rPr>
        <w:t>Landscaping and Outdoor Facilities</w:t>
      </w:r>
    </w:p>
    <w:p w14:paraId="27C55D07" w14:textId="77777777" w:rsidR="00B51F20" w:rsidRPr="00272DCD" w:rsidRDefault="00B51F20" w:rsidP="00B51F20">
      <w:pPr>
        <w:rPr>
          <w:rFonts w:ascii="Arial" w:hAnsi="Arial" w:cs="Arial"/>
          <w:sz w:val="22"/>
          <w:szCs w:val="22"/>
        </w:rPr>
      </w:pPr>
      <w:r w:rsidRPr="00272DCD">
        <w:rPr>
          <w:rFonts w:ascii="Arial" w:hAnsi="Arial" w:cs="Arial"/>
          <w:sz w:val="22"/>
          <w:szCs w:val="22"/>
        </w:rPr>
        <w:t>The development of outdoor facilities and landscaping takes place concurrently between March 25, 2025, and April 10, 2025. Buildings for vegetation, gardens, walkways, outdoor lounging spots, sports, and leisure facilities are among the tasks.</w:t>
      </w:r>
    </w:p>
    <w:p w14:paraId="054A3823" w14:textId="09194FD7" w:rsidR="00B51F20" w:rsidRPr="00272DCD" w:rsidRDefault="00B51F20" w:rsidP="00A100F5">
      <w:pPr>
        <w:rPr>
          <w:rFonts w:ascii="Arial" w:hAnsi="Arial" w:cs="Arial"/>
          <w:b/>
          <w:bCs/>
          <w:i/>
          <w:iCs/>
          <w:sz w:val="22"/>
          <w:szCs w:val="22"/>
        </w:rPr>
      </w:pPr>
      <w:r w:rsidRPr="00272DCD">
        <w:rPr>
          <w:rFonts w:ascii="Arial" w:hAnsi="Arial" w:cs="Arial"/>
          <w:b/>
          <w:bCs/>
          <w:i/>
          <w:iCs/>
          <w:sz w:val="22"/>
          <w:szCs w:val="22"/>
        </w:rPr>
        <w:t>Measuring Quality</w:t>
      </w:r>
    </w:p>
    <w:p w14:paraId="540946A7" w14:textId="26BF2FE4" w:rsidR="00B51F20" w:rsidRPr="00272DCD" w:rsidRDefault="00B51F20" w:rsidP="00A100F5">
      <w:pPr>
        <w:rPr>
          <w:rFonts w:ascii="Arial" w:hAnsi="Arial" w:cs="Arial"/>
          <w:sz w:val="22"/>
          <w:szCs w:val="22"/>
        </w:rPr>
      </w:pPr>
      <w:r w:rsidRPr="00272DCD">
        <w:rPr>
          <w:rFonts w:ascii="Arial" w:hAnsi="Arial" w:cs="Arial"/>
          <w:sz w:val="22"/>
          <w:szCs w:val="22"/>
        </w:rPr>
        <w:t>To provide quality control, a special quality assessment period runs from April 10, 2025, to April 20, 2025. This entails assessing the project in comparison to predetermined benchmarks to ensure superior construction.</w:t>
      </w:r>
    </w:p>
    <w:p w14:paraId="6A774C93" w14:textId="114EAAF0" w:rsidR="00B51F20" w:rsidRPr="00272DCD" w:rsidRDefault="00B51F20" w:rsidP="00A100F5">
      <w:pPr>
        <w:rPr>
          <w:rFonts w:ascii="Arial" w:hAnsi="Arial" w:cs="Arial"/>
          <w:b/>
          <w:bCs/>
          <w:i/>
          <w:iCs/>
          <w:sz w:val="22"/>
          <w:szCs w:val="22"/>
        </w:rPr>
      </w:pPr>
      <w:r w:rsidRPr="00272DCD">
        <w:rPr>
          <w:rFonts w:ascii="Arial" w:hAnsi="Arial" w:cs="Arial"/>
          <w:b/>
          <w:bCs/>
          <w:i/>
          <w:iCs/>
          <w:sz w:val="22"/>
          <w:szCs w:val="22"/>
        </w:rPr>
        <w:t>Allocating Apartments</w:t>
      </w:r>
    </w:p>
    <w:p w14:paraId="0AA0D860" w14:textId="3744D7E5" w:rsidR="00B51F20" w:rsidRPr="00272DCD" w:rsidRDefault="00B51F20" w:rsidP="00A100F5">
      <w:pPr>
        <w:rPr>
          <w:rFonts w:ascii="Arial" w:hAnsi="Arial" w:cs="Arial"/>
          <w:sz w:val="22"/>
          <w:szCs w:val="22"/>
        </w:rPr>
      </w:pPr>
      <w:r w:rsidRPr="00272DCD">
        <w:rPr>
          <w:rFonts w:ascii="Arial" w:hAnsi="Arial" w:cs="Arial"/>
          <w:sz w:val="22"/>
          <w:szCs w:val="22"/>
        </w:rPr>
        <w:t>In the later rounds, flat allocation takes place between April 20, 2025, and April 30, 2025. During this stage, student housing is assigned based on the hostel blocks that have been finished.</w:t>
      </w:r>
    </w:p>
    <w:p w14:paraId="1B557540" w14:textId="77777777" w:rsidR="00272DCD" w:rsidRDefault="00272DCD" w:rsidP="00A100F5">
      <w:pPr>
        <w:rPr>
          <w:rFonts w:ascii="Arial" w:hAnsi="Arial" w:cs="Arial"/>
          <w:b/>
          <w:bCs/>
          <w:i/>
          <w:iCs/>
          <w:sz w:val="22"/>
          <w:szCs w:val="22"/>
        </w:rPr>
      </w:pPr>
    </w:p>
    <w:p w14:paraId="1DFBBF1A" w14:textId="77777777" w:rsidR="00272DCD" w:rsidRDefault="00272DCD" w:rsidP="00A100F5">
      <w:pPr>
        <w:rPr>
          <w:rFonts w:ascii="Arial" w:hAnsi="Arial" w:cs="Arial"/>
          <w:b/>
          <w:bCs/>
          <w:i/>
          <w:iCs/>
          <w:sz w:val="22"/>
          <w:szCs w:val="22"/>
        </w:rPr>
      </w:pPr>
    </w:p>
    <w:p w14:paraId="372FD217" w14:textId="387FE833" w:rsidR="00B51F20" w:rsidRPr="00272DCD" w:rsidRDefault="00B51F20" w:rsidP="00A100F5">
      <w:pPr>
        <w:rPr>
          <w:rFonts w:ascii="Arial" w:hAnsi="Arial" w:cs="Arial"/>
          <w:b/>
          <w:bCs/>
          <w:i/>
          <w:iCs/>
          <w:sz w:val="22"/>
          <w:szCs w:val="22"/>
        </w:rPr>
      </w:pPr>
      <w:r w:rsidRPr="00272DCD">
        <w:rPr>
          <w:rFonts w:ascii="Arial" w:hAnsi="Arial" w:cs="Arial"/>
          <w:b/>
          <w:bCs/>
          <w:i/>
          <w:iCs/>
          <w:sz w:val="22"/>
          <w:szCs w:val="22"/>
        </w:rPr>
        <w:lastRenderedPageBreak/>
        <w:t>Transferring Students</w:t>
      </w:r>
    </w:p>
    <w:p w14:paraId="21E95F74" w14:textId="77777777" w:rsidR="00B51F20" w:rsidRPr="00272DCD" w:rsidRDefault="00B51F20" w:rsidP="00B51F20">
      <w:pPr>
        <w:rPr>
          <w:rFonts w:ascii="Arial" w:hAnsi="Arial" w:cs="Arial"/>
          <w:sz w:val="22"/>
          <w:szCs w:val="22"/>
        </w:rPr>
      </w:pPr>
      <w:r w:rsidRPr="00272DCD">
        <w:rPr>
          <w:rFonts w:ascii="Arial" w:hAnsi="Arial" w:cs="Arial"/>
          <w:sz w:val="22"/>
          <w:szCs w:val="22"/>
        </w:rPr>
        <w:t>The last stage, which involves moving pupils, happens between April 30, 2025, and May 10, 2025. This signifies the project's successful conclusion and guarantees a smooth transition for the students into their new accommodations.</w:t>
      </w:r>
    </w:p>
    <w:p w14:paraId="0F727BB1" w14:textId="75AD804D" w:rsidR="00A03497" w:rsidRPr="00BC5CF9" w:rsidRDefault="00220639" w:rsidP="00BC5CF9">
      <w:pPr>
        <w:pStyle w:val="Heading1"/>
        <w:rPr>
          <w:rFonts w:ascii="Times New Roman" w:hAnsi="Times New Roman" w:cs="Times New Roman"/>
          <w:b/>
          <w:bCs/>
        </w:rPr>
      </w:pPr>
      <w:bookmarkStart w:id="6" w:name="_Toc160574586"/>
      <w:r w:rsidRPr="00BC5CF9">
        <w:rPr>
          <w:rFonts w:ascii="Times New Roman" w:hAnsi="Times New Roman" w:cs="Times New Roman"/>
          <w:b/>
          <w:bCs/>
        </w:rPr>
        <w:t>Stakeholder Involvement</w:t>
      </w:r>
      <w:bookmarkEnd w:id="6"/>
    </w:p>
    <w:p w14:paraId="1A1433EC" w14:textId="77777777" w:rsidR="00220639" w:rsidRPr="00272DCD" w:rsidRDefault="00220639" w:rsidP="00220639">
      <w:pPr>
        <w:rPr>
          <w:rFonts w:ascii="Arial" w:hAnsi="Arial" w:cs="Arial"/>
          <w:sz w:val="22"/>
          <w:szCs w:val="22"/>
        </w:rPr>
      </w:pPr>
      <w:r w:rsidRPr="00272DCD">
        <w:rPr>
          <w:rFonts w:ascii="Arial" w:hAnsi="Arial" w:cs="Arial"/>
          <w:sz w:val="22"/>
          <w:szCs w:val="22"/>
        </w:rPr>
        <w:t>Involving stakeholders in the development of the six new hostel blocks at UWTSD is essential to project success and to ensure that the demands and expectations of different interested parties are met. Stakeholders are essential to the project's conception, implementation, and long-term success at various stages.</w:t>
      </w:r>
    </w:p>
    <w:p w14:paraId="1418A6AD" w14:textId="368318C2" w:rsidR="00220639" w:rsidRPr="00272DCD" w:rsidRDefault="00220639" w:rsidP="00220639">
      <w:pPr>
        <w:rPr>
          <w:rFonts w:ascii="Arial" w:hAnsi="Arial" w:cs="Arial"/>
          <w:sz w:val="22"/>
          <w:szCs w:val="22"/>
        </w:rPr>
      </w:pPr>
      <w:r w:rsidRPr="00272DCD">
        <w:rPr>
          <w:rFonts w:ascii="Arial" w:hAnsi="Arial" w:cs="Arial"/>
          <w:b/>
          <w:bCs/>
          <w:i/>
          <w:iCs/>
          <w:sz w:val="22"/>
          <w:szCs w:val="22"/>
        </w:rPr>
        <w:t>University Authority:</w:t>
      </w:r>
      <w:r w:rsidRPr="00272DCD">
        <w:rPr>
          <w:rFonts w:ascii="Arial" w:hAnsi="Arial" w:cs="Arial"/>
          <w:sz w:val="22"/>
          <w:szCs w:val="22"/>
        </w:rPr>
        <w:t xml:space="preserve"> A major stakeholder having a stake in the project's success is the university authority</w:t>
      </w:r>
      <w:r w:rsidR="00BC5CF9" w:rsidRPr="00272DCD">
        <w:rPr>
          <w:rFonts w:ascii="Arial" w:hAnsi="Arial" w:cs="Arial"/>
          <w:sz w:val="22"/>
          <w:szCs w:val="22"/>
        </w:rPr>
        <w:t xml:space="preserve"> (Kerzner, 2017)</w:t>
      </w:r>
      <w:r w:rsidRPr="00272DCD">
        <w:rPr>
          <w:rFonts w:ascii="Arial" w:hAnsi="Arial" w:cs="Arial"/>
          <w:sz w:val="22"/>
          <w:szCs w:val="22"/>
        </w:rPr>
        <w:t>. Their responsibilities encompass making decisions, allocating resources, and supervising the project's conformity to the university's overarching strategic objectives.</w:t>
      </w:r>
    </w:p>
    <w:p w14:paraId="13F9B4AF" w14:textId="2D572525" w:rsidR="00220639" w:rsidRPr="00272DCD" w:rsidRDefault="00220639" w:rsidP="00220639">
      <w:pPr>
        <w:rPr>
          <w:rFonts w:ascii="Arial" w:hAnsi="Arial" w:cs="Arial"/>
          <w:sz w:val="22"/>
          <w:szCs w:val="22"/>
        </w:rPr>
      </w:pPr>
      <w:r w:rsidRPr="00272DCD">
        <w:rPr>
          <w:rFonts w:ascii="Arial" w:hAnsi="Arial" w:cs="Arial"/>
          <w:b/>
          <w:bCs/>
          <w:i/>
          <w:iCs/>
          <w:sz w:val="22"/>
          <w:szCs w:val="22"/>
        </w:rPr>
        <w:t>Students:</w:t>
      </w:r>
      <w:r w:rsidRPr="00272DCD">
        <w:rPr>
          <w:rFonts w:ascii="Arial" w:hAnsi="Arial" w:cs="Arial"/>
          <w:sz w:val="22"/>
          <w:szCs w:val="22"/>
        </w:rPr>
        <w:t xml:space="preserve"> Since the renovation immediately affects their living arrangements and general school experience, students are key stakeholders. Their participation is essential to knowing their wants, needs, and expectations so that the new hostel buildings satisfy their demands for contemporary, pleasant housing.</w:t>
      </w:r>
    </w:p>
    <w:p w14:paraId="485ED75D" w14:textId="65964843" w:rsidR="00220639" w:rsidRPr="00272DCD" w:rsidRDefault="00220639" w:rsidP="00220639">
      <w:pPr>
        <w:rPr>
          <w:rFonts w:ascii="Arial" w:hAnsi="Arial" w:cs="Arial"/>
          <w:sz w:val="22"/>
          <w:szCs w:val="22"/>
        </w:rPr>
      </w:pPr>
      <w:r w:rsidRPr="00272DCD">
        <w:rPr>
          <w:rFonts w:ascii="Arial" w:hAnsi="Arial" w:cs="Arial"/>
          <w:b/>
          <w:bCs/>
          <w:i/>
          <w:iCs/>
          <w:sz w:val="22"/>
          <w:szCs w:val="22"/>
        </w:rPr>
        <w:t>Local Community:</w:t>
      </w:r>
      <w:r w:rsidRPr="00272DCD">
        <w:rPr>
          <w:rFonts w:ascii="Arial" w:hAnsi="Arial" w:cs="Arial"/>
          <w:sz w:val="22"/>
          <w:szCs w:val="22"/>
        </w:rPr>
        <w:t xml:space="preserve"> Due to the potential for the construction project to alter neighbourhood dynamics, the local community is indirectly involved. Interacting with the community guarantees openness, responds to issues, and fosters goodwill, all of which support the project's acceptance and </w:t>
      </w:r>
      <w:proofErr w:type="gramStart"/>
      <w:r w:rsidRPr="00272DCD">
        <w:rPr>
          <w:rFonts w:ascii="Arial" w:hAnsi="Arial" w:cs="Arial"/>
          <w:sz w:val="22"/>
          <w:szCs w:val="22"/>
        </w:rPr>
        <w:t xml:space="preserve">success </w:t>
      </w:r>
      <w:r w:rsidR="00087A0D" w:rsidRPr="00272DCD">
        <w:rPr>
          <w:rFonts w:ascii="Arial" w:hAnsi="Arial" w:cs="Arial"/>
          <w:sz w:val="22"/>
          <w:szCs w:val="22"/>
        </w:rPr>
        <w:t>as</w:t>
      </w:r>
      <w:r w:rsidRPr="00272DCD">
        <w:rPr>
          <w:rFonts w:ascii="Arial" w:hAnsi="Arial" w:cs="Arial"/>
          <w:sz w:val="22"/>
          <w:szCs w:val="22"/>
        </w:rPr>
        <w:t xml:space="preserve"> </w:t>
      </w:r>
      <w:r w:rsidR="00087A0D" w:rsidRPr="00272DCD">
        <w:rPr>
          <w:rFonts w:ascii="Arial" w:hAnsi="Arial" w:cs="Arial"/>
          <w:sz w:val="22"/>
          <w:szCs w:val="22"/>
        </w:rPr>
        <w:t>a</w:t>
      </w:r>
      <w:r w:rsidRPr="00272DCD">
        <w:rPr>
          <w:rFonts w:ascii="Arial" w:hAnsi="Arial" w:cs="Arial"/>
          <w:sz w:val="22"/>
          <w:szCs w:val="22"/>
        </w:rPr>
        <w:t xml:space="preserve"> whole</w:t>
      </w:r>
      <w:proofErr w:type="gramEnd"/>
      <w:r w:rsidRPr="00272DCD">
        <w:rPr>
          <w:rFonts w:ascii="Arial" w:hAnsi="Arial" w:cs="Arial"/>
          <w:sz w:val="22"/>
          <w:szCs w:val="22"/>
        </w:rPr>
        <w:t>.</w:t>
      </w:r>
    </w:p>
    <w:p w14:paraId="7978F45B" w14:textId="6B52208D" w:rsidR="00220639" w:rsidRPr="00272DCD" w:rsidRDefault="00220639" w:rsidP="00220639">
      <w:pPr>
        <w:rPr>
          <w:rFonts w:ascii="Arial" w:hAnsi="Arial" w:cs="Arial"/>
          <w:sz w:val="22"/>
          <w:szCs w:val="22"/>
        </w:rPr>
      </w:pPr>
      <w:r w:rsidRPr="00272DCD">
        <w:rPr>
          <w:rFonts w:ascii="Arial" w:hAnsi="Arial" w:cs="Arial"/>
          <w:b/>
          <w:bCs/>
          <w:i/>
          <w:iCs/>
          <w:sz w:val="22"/>
          <w:szCs w:val="22"/>
        </w:rPr>
        <w:t>Regulatory Bodies:</w:t>
      </w:r>
      <w:r w:rsidRPr="00272DCD">
        <w:rPr>
          <w:rFonts w:ascii="Arial" w:hAnsi="Arial" w:cs="Arial"/>
          <w:sz w:val="22"/>
          <w:szCs w:val="22"/>
        </w:rPr>
        <w:t xml:space="preserve"> Regulatory bodies are crucial stakeholders since they </w:t>
      </w:r>
      <w:proofErr w:type="gramStart"/>
      <w:r w:rsidRPr="00272DCD">
        <w:rPr>
          <w:rFonts w:ascii="Arial" w:hAnsi="Arial" w:cs="Arial"/>
          <w:sz w:val="22"/>
          <w:szCs w:val="22"/>
        </w:rPr>
        <w:t>are in charge of</w:t>
      </w:r>
      <w:proofErr w:type="gramEnd"/>
      <w:r w:rsidRPr="00272DCD">
        <w:rPr>
          <w:rFonts w:ascii="Arial" w:hAnsi="Arial" w:cs="Arial"/>
          <w:sz w:val="22"/>
          <w:szCs w:val="22"/>
        </w:rPr>
        <w:t xml:space="preserve"> awarding licences and permissions. Their involvement is essential to prevent delays and issues by making sure the project complies with legal and environmental norms.</w:t>
      </w:r>
    </w:p>
    <w:p w14:paraId="321D6C65" w14:textId="14EBD427" w:rsidR="00220639" w:rsidRPr="00272DCD" w:rsidRDefault="00220639" w:rsidP="00220639">
      <w:pPr>
        <w:rPr>
          <w:rFonts w:ascii="Arial" w:hAnsi="Arial" w:cs="Arial"/>
          <w:sz w:val="22"/>
          <w:szCs w:val="22"/>
        </w:rPr>
      </w:pPr>
      <w:r w:rsidRPr="00272DCD">
        <w:rPr>
          <w:rFonts w:ascii="Arial" w:hAnsi="Arial" w:cs="Arial"/>
          <w:b/>
          <w:bCs/>
          <w:i/>
          <w:iCs/>
          <w:sz w:val="22"/>
          <w:szCs w:val="22"/>
        </w:rPr>
        <w:t>Project Team:</w:t>
      </w:r>
      <w:r w:rsidRPr="00272DCD">
        <w:rPr>
          <w:rFonts w:ascii="Arial" w:hAnsi="Arial" w:cs="Arial"/>
          <w:sz w:val="22"/>
          <w:szCs w:val="22"/>
        </w:rPr>
        <w:t xml:space="preserve"> Architects, engineers, and construction specialists are among the primary stakeholders accountable for the project's successful completion on an internal team basis</w:t>
      </w:r>
      <w:r w:rsidR="00BC5CF9" w:rsidRPr="00272DCD">
        <w:rPr>
          <w:rFonts w:ascii="Arial" w:hAnsi="Arial" w:cs="Arial"/>
          <w:sz w:val="22"/>
          <w:szCs w:val="22"/>
        </w:rPr>
        <w:t xml:space="preserve"> (Lientz and Rea, 2012)</w:t>
      </w:r>
      <w:r w:rsidRPr="00272DCD">
        <w:rPr>
          <w:rFonts w:ascii="Arial" w:hAnsi="Arial" w:cs="Arial"/>
          <w:sz w:val="22"/>
          <w:szCs w:val="22"/>
        </w:rPr>
        <w:t xml:space="preserve">. They are involved at every stage of the project, from planning and design to on-site building, making sure it stays on schedule and </w:t>
      </w:r>
      <w:proofErr w:type="spellStart"/>
      <w:r w:rsidR="00087A0D" w:rsidRPr="00272DCD">
        <w:rPr>
          <w:rFonts w:ascii="Arial" w:hAnsi="Arial" w:cs="Arial"/>
          <w:sz w:val="22"/>
          <w:szCs w:val="22"/>
        </w:rPr>
        <w:t>fulfills</w:t>
      </w:r>
      <w:proofErr w:type="spellEnd"/>
      <w:r w:rsidRPr="00272DCD">
        <w:rPr>
          <w:rFonts w:ascii="Arial" w:hAnsi="Arial" w:cs="Arial"/>
          <w:sz w:val="22"/>
          <w:szCs w:val="22"/>
        </w:rPr>
        <w:t xml:space="preserve"> quality requirements.</w:t>
      </w:r>
    </w:p>
    <w:p w14:paraId="2D776FF7" w14:textId="37E30EE8" w:rsidR="00220639" w:rsidRPr="00BC5CF9" w:rsidRDefault="00410DEC" w:rsidP="00BC5CF9">
      <w:pPr>
        <w:pStyle w:val="Heading1"/>
        <w:rPr>
          <w:rFonts w:ascii="Times New Roman" w:hAnsi="Times New Roman" w:cs="Times New Roman"/>
          <w:b/>
          <w:bCs/>
        </w:rPr>
      </w:pPr>
      <w:bookmarkStart w:id="7" w:name="_Toc160574587"/>
      <w:r w:rsidRPr="00BC5CF9">
        <w:rPr>
          <w:rFonts w:ascii="Times New Roman" w:hAnsi="Times New Roman" w:cs="Times New Roman"/>
          <w:b/>
          <w:bCs/>
        </w:rPr>
        <w:lastRenderedPageBreak/>
        <w:t>Allocation of Resources</w:t>
      </w:r>
      <w:bookmarkEnd w:id="7"/>
    </w:p>
    <w:p w14:paraId="0F0C26F5" w14:textId="77777777" w:rsidR="00410DEC" w:rsidRPr="00EF0B5E" w:rsidRDefault="00410DEC" w:rsidP="00410DEC">
      <w:pPr>
        <w:rPr>
          <w:rFonts w:ascii="Arial" w:hAnsi="Arial" w:cs="Arial"/>
          <w:sz w:val="22"/>
          <w:szCs w:val="22"/>
        </w:rPr>
      </w:pPr>
      <w:r w:rsidRPr="00EF0B5E">
        <w:rPr>
          <w:rFonts w:ascii="Arial" w:hAnsi="Arial" w:cs="Arial"/>
          <w:sz w:val="22"/>
          <w:szCs w:val="22"/>
        </w:rPr>
        <w:t>A strategic process that is essential to effective project management and its completion is the resource allocation for the construction of the six new hostel blocks at UWTSD. The distribution of material, financial, and human resources in a way that maximises output and satisfies project goals is known as resource allocation.</w:t>
      </w:r>
    </w:p>
    <w:p w14:paraId="603F3A20" w14:textId="65E9A1D8" w:rsidR="00410DEC" w:rsidRPr="00EF0B5E" w:rsidRDefault="00410DEC" w:rsidP="00410DEC">
      <w:pPr>
        <w:rPr>
          <w:rFonts w:ascii="Arial" w:hAnsi="Arial" w:cs="Arial"/>
          <w:sz w:val="22"/>
          <w:szCs w:val="22"/>
        </w:rPr>
      </w:pPr>
      <w:r w:rsidRPr="00EF0B5E">
        <w:rPr>
          <w:rFonts w:ascii="Arial" w:hAnsi="Arial" w:cs="Arial"/>
          <w:b/>
          <w:bCs/>
          <w:i/>
          <w:iCs/>
          <w:sz w:val="22"/>
          <w:szCs w:val="22"/>
        </w:rPr>
        <w:t>Human Resources:</w:t>
      </w:r>
      <w:r w:rsidRPr="00EF0B5E">
        <w:rPr>
          <w:rFonts w:ascii="Arial" w:hAnsi="Arial" w:cs="Arial"/>
          <w:sz w:val="22"/>
          <w:szCs w:val="22"/>
        </w:rPr>
        <w:t xml:space="preserve"> The project calls for an experienced and committed team of architects, engineers, builders, and project managers. Allocating human resources </w:t>
      </w:r>
      <w:r w:rsidR="00087A0D" w:rsidRPr="00EF0B5E">
        <w:rPr>
          <w:rFonts w:ascii="Arial" w:hAnsi="Arial" w:cs="Arial"/>
          <w:sz w:val="22"/>
          <w:szCs w:val="22"/>
        </w:rPr>
        <w:t>includes</w:t>
      </w:r>
      <w:r w:rsidRPr="00EF0B5E">
        <w:rPr>
          <w:rFonts w:ascii="Arial" w:hAnsi="Arial" w:cs="Arial"/>
          <w:sz w:val="22"/>
          <w:szCs w:val="22"/>
        </w:rPr>
        <w:t xml:space="preserve"> figuring out how many people are needed, evaluating the skill sets that are needed, and making sure the team is prepared to take on different duties at different stages of the project.</w:t>
      </w:r>
    </w:p>
    <w:p w14:paraId="7FC85FCF" w14:textId="333EF28A" w:rsidR="004B5F8A" w:rsidRPr="00EF0B5E" w:rsidRDefault="004B5F8A" w:rsidP="004B5F8A">
      <w:pPr>
        <w:rPr>
          <w:rFonts w:ascii="Arial" w:hAnsi="Arial" w:cs="Arial"/>
          <w:sz w:val="22"/>
          <w:szCs w:val="22"/>
        </w:rPr>
      </w:pPr>
      <w:r w:rsidRPr="00EF0B5E">
        <w:rPr>
          <w:rFonts w:ascii="Arial" w:hAnsi="Arial" w:cs="Arial"/>
          <w:b/>
          <w:bCs/>
          <w:i/>
          <w:iCs/>
          <w:sz w:val="22"/>
          <w:szCs w:val="22"/>
        </w:rPr>
        <w:t>Financial Resources:</w:t>
      </w:r>
      <w:r w:rsidRPr="00EF0B5E">
        <w:rPr>
          <w:rFonts w:ascii="Arial" w:hAnsi="Arial" w:cs="Arial"/>
          <w:sz w:val="22"/>
          <w:szCs w:val="22"/>
        </w:rPr>
        <w:t xml:space="preserve"> Financial allocation entails project fund management and budgeting. It entails figuring up the whole budget, dividing up the money into phases according to importance and urgency, and keeping an eye on spending to avoid going over budget. Planning your finances strategically is essential to keeping a project sustainable.</w:t>
      </w:r>
    </w:p>
    <w:p w14:paraId="45108B79" w14:textId="2039138D" w:rsidR="004B5F8A" w:rsidRPr="00EF0B5E" w:rsidRDefault="004B5F8A" w:rsidP="004B5F8A">
      <w:pPr>
        <w:rPr>
          <w:rFonts w:ascii="Arial" w:hAnsi="Arial" w:cs="Arial"/>
          <w:sz w:val="22"/>
          <w:szCs w:val="22"/>
        </w:rPr>
      </w:pPr>
      <w:r w:rsidRPr="00EF0B5E">
        <w:rPr>
          <w:rFonts w:ascii="Arial" w:hAnsi="Arial" w:cs="Arial"/>
          <w:b/>
          <w:bCs/>
          <w:i/>
          <w:iCs/>
          <w:sz w:val="22"/>
          <w:szCs w:val="22"/>
        </w:rPr>
        <w:t>Material Resources:</w:t>
      </w:r>
      <w:r w:rsidRPr="00EF0B5E">
        <w:rPr>
          <w:rFonts w:ascii="Arial" w:hAnsi="Arial" w:cs="Arial"/>
          <w:sz w:val="22"/>
          <w:szCs w:val="22"/>
        </w:rPr>
        <w:t xml:space="preserve"> Technology, equipment, and building supplies are examples of materials that are essential to the completion of a project. </w:t>
      </w:r>
      <w:proofErr w:type="gramStart"/>
      <w:r w:rsidRPr="00EF0B5E">
        <w:rPr>
          <w:rFonts w:ascii="Arial" w:hAnsi="Arial" w:cs="Arial"/>
          <w:sz w:val="22"/>
          <w:szCs w:val="22"/>
        </w:rPr>
        <w:t>In order to</w:t>
      </w:r>
      <w:proofErr w:type="gramEnd"/>
      <w:r w:rsidRPr="00EF0B5E">
        <w:rPr>
          <w:rFonts w:ascii="Arial" w:hAnsi="Arial" w:cs="Arial"/>
          <w:sz w:val="22"/>
          <w:szCs w:val="22"/>
        </w:rPr>
        <w:t xml:space="preserve"> maximise resource utilisation, efficient allocation entails locating premium materials within financial limits, guaranteeing their prompt delivery to the construction site, and minimising waste.</w:t>
      </w:r>
    </w:p>
    <w:p w14:paraId="5443F91D" w14:textId="351CB6EB" w:rsidR="00410DEC" w:rsidRPr="00EF0B5E" w:rsidRDefault="004B5F8A" w:rsidP="004B5F8A">
      <w:pPr>
        <w:rPr>
          <w:rFonts w:ascii="Arial" w:hAnsi="Arial" w:cs="Arial"/>
          <w:sz w:val="22"/>
          <w:szCs w:val="22"/>
        </w:rPr>
      </w:pPr>
      <w:r w:rsidRPr="00EF0B5E">
        <w:rPr>
          <w:rFonts w:ascii="Arial" w:hAnsi="Arial" w:cs="Arial"/>
          <w:b/>
          <w:bCs/>
          <w:i/>
          <w:iCs/>
          <w:sz w:val="22"/>
          <w:szCs w:val="22"/>
        </w:rPr>
        <w:t>Time Resources:</w:t>
      </w:r>
      <w:r w:rsidRPr="00EF0B5E">
        <w:rPr>
          <w:rFonts w:ascii="Arial" w:hAnsi="Arial" w:cs="Arial"/>
          <w:sz w:val="22"/>
          <w:szCs w:val="22"/>
        </w:rPr>
        <w:t xml:space="preserve"> A crucial resource in project management is time. Setting milestones, realistic timetables for each project phase, and smart scheduling are all part of efficiently allocating time and guaranteeing that tasks are finished by the deadline.</w:t>
      </w:r>
    </w:p>
    <w:p w14:paraId="6C58B374" w14:textId="2E242D64" w:rsidR="00B51F20" w:rsidRPr="00EF0B5E" w:rsidRDefault="00FA2BF9" w:rsidP="00BC5CF9">
      <w:pPr>
        <w:pStyle w:val="Heading1"/>
        <w:rPr>
          <w:rFonts w:ascii="Arial" w:hAnsi="Arial" w:cs="Arial"/>
          <w:b/>
          <w:bCs/>
          <w:sz w:val="22"/>
          <w:szCs w:val="22"/>
        </w:rPr>
      </w:pPr>
      <w:bookmarkStart w:id="8" w:name="_Toc160574588"/>
      <w:r w:rsidRPr="00EF0B5E">
        <w:rPr>
          <w:rFonts w:ascii="Arial" w:hAnsi="Arial" w:cs="Arial"/>
          <w:b/>
          <w:bCs/>
          <w:sz w:val="22"/>
          <w:szCs w:val="22"/>
        </w:rPr>
        <w:t>Risks Analysis</w:t>
      </w:r>
      <w:bookmarkEnd w:id="8"/>
    </w:p>
    <w:p w14:paraId="4DF5DA17" w14:textId="77777777" w:rsidR="00FA2BF9" w:rsidRPr="00EF0B5E" w:rsidRDefault="00FA2BF9" w:rsidP="00FA2BF9">
      <w:pPr>
        <w:rPr>
          <w:rFonts w:ascii="Arial" w:hAnsi="Arial" w:cs="Arial"/>
          <w:sz w:val="22"/>
          <w:szCs w:val="22"/>
        </w:rPr>
      </w:pPr>
      <w:r w:rsidRPr="00EF0B5E">
        <w:rPr>
          <w:rFonts w:ascii="Arial" w:hAnsi="Arial" w:cs="Arial"/>
          <w:sz w:val="22"/>
          <w:szCs w:val="22"/>
        </w:rPr>
        <w:t>There are risks associated with the construction of the six new hostel blocks at UWTSD, and undertaking a thorough risk analysis is crucial to project management success. It is ensured that the project can overcome obstacles, stick to schedules, and respect financial restrictions by identifying and reducing possible risks.</w:t>
      </w:r>
    </w:p>
    <w:p w14:paraId="14950456" w14:textId="56551362" w:rsidR="00FA2BF9" w:rsidRPr="00EF0B5E" w:rsidRDefault="00FA2BF9" w:rsidP="00FA2BF9">
      <w:pPr>
        <w:rPr>
          <w:rFonts w:ascii="Arial" w:hAnsi="Arial" w:cs="Arial"/>
          <w:sz w:val="22"/>
          <w:szCs w:val="22"/>
        </w:rPr>
      </w:pPr>
      <w:r w:rsidRPr="00EF0B5E">
        <w:rPr>
          <w:rFonts w:ascii="Arial" w:hAnsi="Arial" w:cs="Arial"/>
          <w:b/>
          <w:bCs/>
          <w:i/>
          <w:iCs/>
          <w:sz w:val="22"/>
          <w:szCs w:val="22"/>
        </w:rPr>
        <w:t>Weather Condition:</w:t>
      </w:r>
      <w:r w:rsidRPr="00EF0B5E">
        <w:rPr>
          <w:rFonts w:ascii="Arial" w:hAnsi="Arial" w:cs="Arial"/>
          <w:sz w:val="22"/>
          <w:szCs w:val="22"/>
        </w:rPr>
        <w:t xml:space="preserve"> Construction schedules can be considerably impacted by outside variables like bad weather or unanticipated circumstances. The timeline for the project could be thrown off by delays brought on by severe weather or unforeseen circumstances like natural disasters. </w:t>
      </w:r>
      <w:r w:rsidRPr="00EF0B5E">
        <w:rPr>
          <w:rFonts w:ascii="Arial" w:hAnsi="Arial" w:cs="Arial"/>
          <w:sz w:val="22"/>
          <w:szCs w:val="22"/>
        </w:rPr>
        <w:lastRenderedPageBreak/>
        <w:t>Schedule buffer time and having backup plans are examples of mitigation techniques</w:t>
      </w:r>
      <w:r w:rsidR="00BC5CF9" w:rsidRPr="00EF0B5E">
        <w:rPr>
          <w:rFonts w:ascii="Arial" w:hAnsi="Arial" w:cs="Arial"/>
          <w:sz w:val="22"/>
          <w:szCs w:val="22"/>
        </w:rPr>
        <w:t xml:space="preserve"> (Wysocki, 2011)</w:t>
      </w:r>
      <w:r w:rsidRPr="00EF0B5E">
        <w:rPr>
          <w:rFonts w:ascii="Arial" w:hAnsi="Arial" w:cs="Arial"/>
          <w:sz w:val="22"/>
          <w:szCs w:val="22"/>
        </w:rPr>
        <w:t>.</w:t>
      </w:r>
    </w:p>
    <w:p w14:paraId="17315FDE" w14:textId="77777777" w:rsidR="00FA2BF9" w:rsidRPr="00EF0B5E" w:rsidRDefault="00FA2BF9" w:rsidP="00FA2BF9">
      <w:pPr>
        <w:rPr>
          <w:rFonts w:ascii="Arial" w:hAnsi="Arial" w:cs="Arial"/>
          <w:sz w:val="22"/>
          <w:szCs w:val="22"/>
        </w:rPr>
      </w:pPr>
      <w:r w:rsidRPr="00EF0B5E">
        <w:rPr>
          <w:rFonts w:ascii="Arial" w:hAnsi="Arial" w:cs="Arial"/>
          <w:b/>
          <w:bCs/>
          <w:i/>
          <w:iCs/>
          <w:sz w:val="22"/>
          <w:szCs w:val="22"/>
        </w:rPr>
        <w:t>Regulatory Approvals:</w:t>
      </w:r>
      <w:r w:rsidRPr="00EF0B5E">
        <w:rPr>
          <w:rFonts w:ascii="Arial" w:hAnsi="Arial" w:cs="Arial"/>
          <w:sz w:val="22"/>
          <w:szCs w:val="22"/>
        </w:rPr>
        <w:t xml:space="preserve"> Obtaining the required permits and approvals from the authorities is a crucial part of the project. Progression could be hampered by delays in acquiring these permissions. This risk can be reduced by keeping open lines of contact with regulatory agencies, submitting necessary paperwork on time, and taking the initiative to participate in the permission process.</w:t>
      </w:r>
    </w:p>
    <w:p w14:paraId="1064D3DF" w14:textId="2AA29C2A" w:rsidR="00FA2BF9" w:rsidRPr="00EF0B5E" w:rsidRDefault="00FA2BF9" w:rsidP="00FA2BF9">
      <w:pPr>
        <w:rPr>
          <w:rFonts w:ascii="Arial" w:hAnsi="Arial" w:cs="Arial"/>
          <w:sz w:val="22"/>
          <w:szCs w:val="22"/>
        </w:rPr>
      </w:pPr>
      <w:r w:rsidRPr="00EF0B5E">
        <w:rPr>
          <w:rFonts w:ascii="Arial" w:hAnsi="Arial" w:cs="Arial"/>
          <w:b/>
          <w:bCs/>
          <w:i/>
          <w:iCs/>
          <w:sz w:val="22"/>
          <w:szCs w:val="22"/>
        </w:rPr>
        <w:t>Site Selection and Environmental Compliance:</w:t>
      </w:r>
      <w:r w:rsidRPr="00EF0B5E">
        <w:rPr>
          <w:rFonts w:ascii="Arial" w:hAnsi="Arial" w:cs="Arial"/>
          <w:sz w:val="22"/>
          <w:szCs w:val="22"/>
        </w:rPr>
        <w:t xml:space="preserve"> Potential difficulties include locating an appropriate building site and guaranteeing environmental compliance. Unexpected site obstacles, environmental impact evaluations, and soil characteristics may give rise to issues. Effective mitigation is aided by environmental research, early risk identification, and a thorough site assessment.</w:t>
      </w:r>
    </w:p>
    <w:p w14:paraId="165CF806" w14:textId="0B0A8B85" w:rsidR="00AC4F54" w:rsidRPr="00EF0B5E" w:rsidRDefault="00AC4F54" w:rsidP="00AC4F54">
      <w:pPr>
        <w:rPr>
          <w:rFonts w:ascii="Arial" w:hAnsi="Arial" w:cs="Arial"/>
          <w:sz w:val="22"/>
          <w:szCs w:val="22"/>
        </w:rPr>
      </w:pPr>
      <w:r w:rsidRPr="00EF0B5E">
        <w:rPr>
          <w:rFonts w:ascii="Arial" w:hAnsi="Arial" w:cs="Arial"/>
          <w:b/>
          <w:bCs/>
          <w:i/>
          <w:iCs/>
          <w:sz w:val="22"/>
          <w:szCs w:val="22"/>
        </w:rPr>
        <w:t>Budget Overruns:</w:t>
      </w:r>
      <w:r w:rsidRPr="00EF0B5E">
        <w:rPr>
          <w:rFonts w:ascii="Arial" w:hAnsi="Arial" w:cs="Arial"/>
          <w:sz w:val="22"/>
          <w:szCs w:val="22"/>
        </w:rPr>
        <w:t xml:space="preserve"> Managing project finances is a never-ending task, and unforeseen expenses can appear while the project is being built. The risk of going over the budget is reduced with the use of value engineering techniques, ongoing monitoring, and effective budget planning.</w:t>
      </w:r>
    </w:p>
    <w:p w14:paraId="2E9014FA" w14:textId="21D0ECB7" w:rsidR="007E65EF" w:rsidRPr="00EF0B5E" w:rsidRDefault="00AC4F54" w:rsidP="00AC4F54">
      <w:pPr>
        <w:rPr>
          <w:rFonts w:ascii="Arial" w:hAnsi="Arial" w:cs="Arial"/>
          <w:sz w:val="22"/>
          <w:szCs w:val="22"/>
        </w:rPr>
      </w:pPr>
      <w:r w:rsidRPr="00EF0B5E">
        <w:rPr>
          <w:rFonts w:ascii="Arial" w:hAnsi="Arial" w:cs="Arial"/>
          <w:b/>
          <w:bCs/>
          <w:i/>
          <w:iCs/>
          <w:sz w:val="22"/>
          <w:szCs w:val="22"/>
        </w:rPr>
        <w:t>Human Resource Shortages:</w:t>
      </w:r>
      <w:r w:rsidRPr="00EF0B5E">
        <w:rPr>
          <w:rFonts w:ascii="Arial" w:hAnsi="Arial" w:cs="Arial"/>
          <w:sz w:val="22"/>
          <w:szCs w:val="22"/>
        </w:rPr>
        <w:t xml:space="preserve"> </w:t>
      </w:r>
      <w:r w:rsidR="00F6039A" w:rsidRPr="00EF0B5E">
        <w:rPr>
          <w:rFonts w:ascii="Arial" w:hAnsi="Arial" w:cs="Arial"/>
          <w:sz w:val="22"/>
          <w:szCs w:val="22"/>
        </w:rPr>
        <w:t>Human resource shortages</w:t>
      </w:r>
      <w:r w:rsidRPr="00EF0B5E">
        <w:rPr>
          <w:rFonts w:ascii="Arial" w:hAnsi="Arial" w:cs="Arial"/>
          <w:sz w:val="22"/>
          <w:szCs w:val="22"/>
        </w:rPr>
        <w:t xml:space="preserve"> or a lack of competent labour could affect building schedules. Essential risk reduction techniques include ensuring a trained and dependable workforce, cultivating healthy labour relations, and having backup plans for variations in the workforce.</w:t>
      </w:r>
    </w:p>
    <w:p w14:paraId="6715E552" w14:textId="77777777" w:rsidR="007E65EF" w:rsidRPr="00EF0B5E" w:rsidRDefault="007E65EF">
      <w:pPr>
        <w:spacing w:before="0" w:after="160" w:line="259" w:lineRule="auto"/>
        <w:jc w:val="left"/>
        <w:rPr>
          <w:rFonts w:ascii="Arial" w:hAnsi="Arial" w:cs="Arial"/>
          <w:sz w:val="22"/>
          <w:szCs w:val="22"/>
        </w:rPr>
      </w:pPr>
      <w:r w:rsidRPr="00EF0B5E">
        <w:rPr>
          <w:rFonts w:ascii="Arial" w:hAnsi="Arial" w:cs="Arial"/>
          <w:sz w:val="22"/>
          <w:szCs w:val="22"/>
        </w:rPr>
        <w:br w:type="page"/>
      </w:r>
    </w:p>
    <w:p w14:paraId="4545CCDC" w14:textId="44EE8718" w:rsidR="00FA2BF9" w:rsidRPr="00EF0B5E" w:rsidRDefault="007E65EF" w:rsidP="00BC5CF9">
      <w:pPr>
        <w:pStyle w:val="Heading1"/>
        <w:rPr>
          <w:rFonts w:ascii="Arial" w:hAnsi="Arial" w:cs="Arial"/>
          <w:b/>
          <w:bCs/>
          <w:sz w:val="22"/>
          <w:szCs w:val="22"/>
        </w:rPr>
      </w:pPr>
      <w:bookmarkStart w:id="9" w:name="_Toc160574589"/>
      <w:r w:rsidRPr="00EF0B5E">
        <w:rPr>
          <w:rFonts w:ascii="Arial" w:hAnsi="Arial" w:cs="Arial"/>
          <w:b/>
          <w:bCs/>
          <w:sz w:val="22"/>
          <w:szCs w:val="22"/>
        </w:rPr>
        <w:lastRenderedPageBreak/>
        <w:t>Conclusion</w:t>
      </w:r>
      <w:bookmarkEnd w:id="9"/>
    </w:p>
    <w:p w14:paraId="0B0BE989" w14:textId="0237B9F2" w:rsidR="009D4CDC" w:rsidRPr="00EF0B5E" w:rsidRDefault="004770DE" w:rsidP="00AC4F54">
      <w:pPr>
        <w:rPr>
          <w:rFonts w:ascii="Arial" w:hAnsi="Arial" w:cs="Arial"/>
          <w:sz w:val="22"/>
          <w:szCs w:val="22"/>
        </w:rPr>
      </w:pPr>
      <w:r w:rsidRPr="00EF0B5E">
        <w:rPr>
          <w:rFonts w:ascii="Arial" w:hAnsi="Arial" w:cs="Arial"/>
          <w:sz w:val="22"/>
          <w:szCs w:val="22"/>
        </w:rPr>
        <w:t xml:space="preserve">A major effort to accommodate the university's expanding student body is the development of six new residence blocks at UWTSD. The project </w:t>
      </w:r>
      <w:r w:rsidR="00272DCD" w:rsidRPr="00EF0B5E">
        <w:rPr>
          <w:rFonts w:ascii="Arial" w:hAnsi="Arial" w:cs="Arial"/>
          <w:sz w:val="22"/>
          <w:szCs w:val="22"/>
        </w:rPr>
        <w:t>aims</w:t>
      </w:r>
      <w:r w:rsidRPr="00EF0B5E">
        <w:rPr>
          <w:rFonts w:ascii="Arial" w:hAnsi="Arial" w:cs="Arial"/>
          <w:sz w:val="22"/>
          <w:szCs w:val="22"/>
        </w:rPr>
        <w:t xml:space="preserve"> to improve student living experiences and contribute to the long-term viability and reputation of the university through careful planning, stakeholder involvement, and resource allocation. The dedication to open communication, strategic risk management, and deadline observance is still crucial </w:t>
      </w:r>
      <w:r w:rsidR="00272DCD" w:rsidRPr="00EF0B5E">
        <w:rPr>
          <w:rFonts w:ascii="Arial" w:hAnsi="Arial" w:cs="Arial"/>
          <w:sz w:val="22"/>
          <w:szCs w:val="22"/>
        </w:rPr>
        <w:t>despite</w:t>
      </w:r>
      <w:r w:rsidRPr="00EF0B5E">
        <w:rPr>
          <w:rFonts w:ascii="Arial" w:hAnsi="Arial" w:cs="Arial"/>
          <w:sz w:val="22"/>
          <w:szCs w:val="22"/>
        </w:rPr>
        <w:t xml:space="preserve"> obstacles like budgetary constraints and regulatory permissions. By working together and being flexible, the project team is ready to turn ideas into physical buildings, which is a significant step forward for UWTSD's mission to give its students access to a contemporary and comfortable learning environment.</w:t>
      </w:r>
    </w:p>
    <w:p w14:paraId="4DA82D14" w14:textId="77777777" w:rsidR="009D4CDC" w:rsidRPr="00EF0B5E" w:rsidRDefault="009D4CDC">
      <w:pPr>
        <w:spacing w:before="0" w:after="160" w:line="259" w:lineRule="auto"/>
        <w:jc w:val="left"/>
        <w:rPr>
          <w:rFonts w:ascii="Arial" w:hAnsi="Arial" w:cs="Arial"/>
          <w:sz w:val="22"/>
          <w:szCs w:val="22"/>
        </w:rPr>
      </w:pPr>
      <w:r w:rsidRPr="00EF0B5E">
        <w:rPr>
          <w:rFonts w:ascii="Arial" w:hAnsi="Arial" w:cs="Arial"/>
          <w:sz w:val="22"/>
          <w:szCs w:val="22"/>
        </w:rPr>
        <w:br w:type="page"/>
      </w:r>
    </w:p>
    <w:p w14:paraId="7C457DC0" w14:textId="6FE98723" w:rsidR="009D4CDC" w:rsidRPr="00BC5CF9" w:rsidRDefault="009D4CDC" w:rsidP="00BC5CF9">
      <w:pPr>
        <w:pStyle w:val="Heading1"/>
        <w:rPr>
          <w:rFonts w:ascii="Times New Roman" w:hAnsi="Times New Roman" w:cs="Times New Roman"/>
          <w:b/>
          <w:bCs/>
        </w:rPr>
      </w:pPr>
      <w:bookmarkStart w:id="10" w:name="_Toc160574590"/>
      <w:r w:rsidRPr="00BC5CF9">
        <w:rPr>
          <w:rFonts w:ascii="Times New Roman" w:hAnsi="Times New Roman" w:cs="Times New Roman"/>
          <w:b/>
          <w:bCs/>
        </w:rPr>
        <w:lastRenderedPageBreak/>
        <w:t>References</w:t>
      </w:r>
      <w:bookmarkEnd w:id="10"/>
    </w:p>
    <w:p w14:paraId="1FB76A04" w14:textId="356E92DD" w:rsidR="00BC5CF9" w:rsidRPr="00D55024" w:rsidRDefault="00BC5CF9" w:rsidP="00BC5CF9">
      <w:pPr>
        <w:rPr>
          <w:rFonts w:cs="Times New Roman"/>
        </w:rPr>
      </w:pPr>
      <w:r w:rsidRPr="00D55024">
        <w:rPr>
          <w:rFonts w:cs="Times New Roman"/>
        </w:rPr>
        <w:t xml:space="preserve">Burke, </w:t>
      </w:r>
      <w:r w:rsidR="00EF0B5E" w:rsidRPr="00D55024">
        <w:rPr>
          <w:rFonts w:cs="Times New Roman"/>
        </w:rPr>
        <w:t>R.,</w:t>
      </w:r>
      <w:r w:rsidR="00EF0B5E">
        <w:rPr>
          <w:rFonts w:cs="Times New Roman"/>
        </w:rPr>
        <w:t xml:space="preserve"> (</w:t>
      </w:r>
      <w:r w:rsidRPr="00D55024">
        <w:rPr>
          <w:rFonts w:cs="Times New Roman"/>
        </w:rPr>
        <w:t>2013</w:t>
      </w:r>
      <w:r w:rsidR="00EF0B5E">
        <w:rPr>
          <w:rFonts w:cs="Times New Roman"/>
        </w:rPr>
        <w:t>)</w:t>
      </w:r>
      <w:r w:rsidRPr="00D55024">
        <w:rPr>
          <w:rFonts w:cs="Times New Roman"/>
        </w:rPr>
        <w:t xml:space="preserve"> Project management: planning and control techniques. John Wiley &amp; Sons.</w:t>
      </w:r>
    </w:p>
    <w:p w14:paraId="5A6ADC1D" w14:textId="111CD4AC" w:rsidR="00BC5CF9" w:rsidRPr="00D55024" w:rsidRDefault="00BC5CF9" w:rsidP="00BC5CF9">
      <w:pPr>
        <w:rPr>
          <w:rFonts w:cs="Times New Roman"/>
        </w:rPr>
      </w:pPr>
      <w:r w:rsidRPr="00D55024">
        <w:rPr>
          <w:rFonts w:cs="Times New Roman"/>
        </w:rPr>
        <w:t xml:space="preserve">Gido, J., Clements, J. and Baker, R., </w:t>
      </w:r>
      <w:r w:rsidR="00EF0B5E">
        <w:rPr>
          <w:rFonts w:cs="Times New Roman"/>
        </w:rPr>
        <w:t>(</w:t>
      </w:r>
      <w:r w:rsidRPr="00D55024">
        <w:rPr>
          <w:rFonts w:cs="Times New Roman"/>
        </w:rPr>
        <w:t>2018</w:t>
      </w:r>
      <w:r w:rsidR="00EF0B5E">
        <w:rPr>
          <w:rFonts w:cs="Times New Roman"/>
        </w:rPr>
        <w:t>)</w:t>
      </w:r>
      <w:r w:rsidRPr="00D55024">
        <w:rPr>
          <w:rFonts w:cs="Times New Roman"/>
        </w:rPr>
        <w:t xml:space="preserve"> Successful project management. Cengage Learning.</w:t>
      </w:r>
    </w:p>
    <w:p w14:paraId="508B3B5F" w14:textId="25987ADC" w:rsidR="00BC5CF9" w:rsidRPr="00D55024" w:rsidRDefault="00BC5CF9" w:rsidP="00BC5CF9">
      <w:pPr>
        <w:rPr>
          <w:rFonts w:cs="Times New Roman"/>
        </w:rPr>
      </w:pPr>
      <w:r w:rsidRPr="00D55024">
        <w:rPr>
          <w:rFonts w:cs="Times New Roman"/>
        </w:rPr>
        <w:t xml:space="preserve">Heagney, J., </w:t>
      </w:r>
      <w:r w:rsidR="00EF0B5E">
        <w:rPr>
          <w:rFonts w:cs="Times New Roman"/>
        </w:rPr>
        <w:t>(</w:t>
      </w:r>
      <w:r w:rsidRPr="00D55024">
        <w:rPr>
          <w:rFonts w:cs="Times New Roman"/>
        </w:rPr>
        <w:t>2016</w:t>
      </w:r>
      <w:r w:rsidR="00EF0B5E">
        <w:rPr>
          <w:rFonts w:cs="Times New Roman"/>
        </w:rPr>
        <w:t>)</w:t>
      </w:r>
      <w:r w:rsidRPr="00D55024">
        <w:rPr>
          <w:rFonts w:cs="Times New Roman"/>
        </w:rPr>
        <w:t xml:space="preserve"> Fundamentals of project management. </w:t>
      </w:r>
      <w:proofErr w:type="spellStart"/>
      <w:r w:rsidRPr="00D55024">
        <w:rPr>
          <w:rFonts w:cs="Times New Roman"/>
        </w:rPr>
        <w:t>Amacom</w:t>
      </w:r>
      <w:proofErr w:type="spellEnd"/>
      <w:r w:rsidRPr="00D55024">
        <w:rPr>
          <w:rFonts w:cs="Times New Roman"/>
        </w:rPr>
        <w:t>.</w:t>
      </w:r>
    </w:p>
    <w:p w14:paraId="08718880" w14:textId="6B44B497" w:rsidR="00BC5CF9" w:rsidRPr="00D55024" w:rsidRDefault="00BC5CF9" w:rsidP="00BC5CF9">
      <w:pPr>
        <w:rPr>
          <w:rFonts w:cs="Times New Roman"/>
        </w:rPr>
      </w:pPr>
      <w:r w:rsidRPr="00D55024">
        <w:rPr>
          <w:rFonts w:cs="Times New Roman"/>
        </w:rPr>
        <w:t>Kerzner, H.,</w:t>
      </w:r>
      <w:r w:rsidR="00EF0B5E">
        <w:rPr>
          <w:rFonts w:cs="Times New Roman"/>
        </w:rPr>
        <w:t xml:space="preserve"> (</w:t>
      </w:r>
      <w:r w:rsidRPr="00D55024">
        <w:rPr>
          <w:rFonts w:cs="Times New Roman"/>
        </w:rPr>
        <w:t>2017</w:t>
      </w:r>
      <w:r w:rsidR="00EF0B5E">
        <w:rPr>
          <w:rFonts w:cs="Times New Roman"/>
        </w:rPr>
        <w:t>)</w:t>
      </w:r>
      <w:r w:rsidRPr="00D55024">
        <w:rPr>
          <w:rFonts w:cs="Times New Roman"/>
        </w:rPr>
        <w:t xml:space="preserve"> Project management: a systems approach to planning, scheduling, and controlling. John Wiley &amp; Sons.</w:t>
      </w:r>
    </w:p>
    <w:p w14:paraId="068E59F0" w14:textId="583A4D17" w:rsidR="00BC5CF9" w:rsidRPr="00D55024" w:rsidRDefault="00BC5CF9" w:rsidP="00BC5CF9">
      <w:pPr>
        <w:rPr>
          <w:rFonts w:cs="Times New Roman"/>
        </w:rPr>
      </w:pPr>
      <w:r w:rsidRPr="00D55024">
        <w:rPr>
          <w:rFonts w:cs="Times New Roman"/>
        </w:rPr>
        <w:t xml:space="preserve">Lientz, B. and Rea, K., </w:t>
      </w:r>
      <w:r w:rsidR="00EF0B5E">
        <w:rPr>
          <w:rFonts w:cs="Times New Roman"/>
        </w:rPr>
        <w:t>(</w:t>
      </w:r>
      <w:r w:rsidRPr="00D55024">
        <w:rPr>
          <w:rFonts w:cs="Times New Roman"/>
        </w:rPr>
        <w:t>2012</w:t>
      </w:r>
      <w:r w:rsidR="00EF0B5E">
        <w:rPr>
          <w:rFonts w:cs="Times New Roman"/>
        </w:rPr>
        <w:t>)</w:t>
      </w:r>
      <w:r w:rsidRPr="00D55024">
        <w:rPr>
          <w:rFonts w:cs="Times New Roman"/>
        </w:rPr>
        <w:t xml:space="preserve"> International project management. Routledge.</w:t>
      </w:r>
    </w:p>
    <w:p w14:paraId="1E1D11F3" w14:textId="057F2826" w:rsidR="00BC5CF9" w:rsidRPr="00D55024" w:rsidRDefault="00BC5CF9" w:rsidP="00BC5CF9">
      <w:pPr>
        <w:rPr>
          <w:rFonts w:cs="Times New Roman"/>
        </w:rPr>
      </w:pPr>
      <w:r w:rsidRPr="00D55024">
        <w:rPr>
          <w:rFonts w:cs="Times New Roman"/>
        </w:rPr>
        <w:t xml:space="preserve">Lock, D., </w:t>
      </w:r>
      <w:r w:rsidR="00EF0B5E">
        <w:rPr>
          <w:rFonts w:cs="Times New Roman"/>
        </w:rPr>
        <w:t>(</w:t>
      </w:r>
      <w:r w:rsidRPr="00D55024">
        <w:rPr>
          <w:rFonts w:cs="Times New Roman"/>
        </w:rPr>
        <w:t>2020</w:t>
      </w:r>
      <w:r w:rsidR="00EF0B5E">
        <w:rPr>
          <w:rFonts w:cs="Times New Roman"/>
        </w:rPr>
        <w:t>)</w:t>
      </w:r>
      <w:r w:rsidRPr="00D55024">
        <w:rPr>
          <w:rFonts w:cs="Times New Roman"/>
        </w:rPr>
        <w:t xml:space="preserve"> Project management. Routledge.</w:t>
      </w:r>
    </w:p>
    <w:p w14:paraId="5C464EDF" w14:textId="5C785E6E" w:rsidR="00BC5CF9" w:rsidRPr="00D55024" w:rsidRDefault="00BC5CF9" w:rsidP="00BC5CF9">
      <w:pPr>
        <w:rPr>
          <w:rFonts w:cs="Times New Roman"/>
        </w:rPr>
      </w:pPr>
      <w:r w:rsidRPr="00D55024">
        <w:rPr>
          <w:rFonts w:cs="Times New Roman"/>
        </w:rPr>
        <w:t xml:space="preserve">Meredith, J.R., Shafer, S.M. and Mantel Jr, S.J., </w:t>
      </w:r>
      <w:r w:rsidR="00EF0B5E">
        <w:rPr>
          <w:rFonts w:cs="Times New Roman"/>
        </w:rPr>
        <w:t>(</w:t>
      </w:r>
      <w:r w:rsidRPr="00D55024">
        <w:rPr>
          <w:rFonts w:cs="Times New Roman"/>
        </w:rPr>
        <w:t>2017</w:t>
      </w:r>
      <w:r w:rsidR="00EF0B5E">
        <w:rPr>
          <w:rFonts w:cs="Times New Roman"/>
        </w:rPr>
        <w:t>)</w:t>
      </w:r>
      <w:r w:rsidRPr="00D55024">
        <w:rPr>
          <w:rFonts w:cs="Times New Roman"/>
        </w:rPr>
        <w:t xml:space="preserve"> Project management: a strategic managerial approach. John Wiley &amp; Sons.</w:t>
      </w:r>
    </w:p>
    <w:p w14:paraId="104CB8AD" w14:textId="77920860" w:rsidR="00BC5CF9" w:rsidRPr="00D55024" w:rsidRDefault="00BC5CF9" w:rsidP="00BC5CF9">
      <w:pPr>
        <w:rPr>
          <w:rFonts w:cs="Times New Roman"/>
        </w:rPr>
      </w:pPr>
      <w:r w:rsidRPr="00D55024">
        <w:rPr>
          <w:rFonts w:cs="Times New Roman"/>
        </w:rPr>
        <w:t xml:space="preserve">Walker, A., </w:t>
      </w:r>
      <w:r w:rsidR="00EF0B5E">
        <w:rPr>
          <w:rFonts w:cs="Times New Roman"/>
        </w:rPr>
        <w:t>(</w:t>
      </w:r>
      <w:r w:rsidRPr="00D55024">
        <w:rPr>
          <w:rFonts w:cs="Times New Roman"/>
        </w:rPr>
        <w:t>2015</w:t>
      </w:r>
      <w:r w:rsidR="00EF0B5E">
        <w:rPr>
          <w:rFonts w:cs="Times New Roman"/>
        </w:rPr>
        <w:t>)</w:t>
      </w:r>
      <w:r w:rsidRPr="00D55024">
        <w:rPr>
          <w:rFonts w:cs="Times New Roman"/>
        </w:rPr>
        <w:t xml:space="preserve"> Project management in construction. John Wiley &amp; Sons.</w:t>
      </w:r>
    </w:p>
    <w:p w14:paraId="6A557B65" w14:textId="2101AF21" w:rsidR="00BC5CF9" w:rsidRPr="00D55024" w:rsidRDefault="00BC5CF9" w:rsidP="00BC5CF9">
      <w:pPr>
        <w:rPr>
          <w:rFonts w:cs="Times New Roman"/>
        </w:rPr>
      </w:pPr>
      <w:r w:rsidRPr="00D55024">
        <w:rPr>
          <w:rFonts w:cs="Times New Roman"/>
        </w:rPr>
        <w:t xml:space="preserve">Wysocki, R.K., </w:t>
      </w:r>
      <w:r w:rsidR="00EF0B5E">
        <w:rPr>
          <w:rFonts w:cs="Times New Roman"/>
        </w:rPr>
        <w:t>(</w:t>
      </w:r>
      <w:r w:rsidRPr="00D55024">
        <w:rPr>
          <w:rFonts w:cs="Times New Roman"/>
        </w:rPr>
        <w:t>2011</w:t>
      </w:r>
      <w:r w:rsidR="00EF0B5E">
        <w:rPr>
          <w:rFonts w:cs="Times New Roman"/>
        </w:rPr>
        <w:t>)</w:t>
      </w:r>
      <w:r w:rsidRPr="00D55024">
        <w:rPr>
          <w:rFonts w:cs="Times New Roman"/>
        </w:rPr>
        <w:t xml:space="preserve"> Effective project management: traditional, agile, extreme. John Wiley &amp; Sons.</w:t>
      </w:r>
    </w:p>
    <w:p w14:paraId="6C6BB485" w14:textId="188DF2BC" w:rsidR="00BC5CF9" w:rsidRPr="00D55024" w:rsidRDefault="00BC5CF9" w:rsidP="00BC5CF9">
      <w:pPr>
        <w:rPr>
          <w:rFonts w:cs="Times New Roman"/>
        </w:rPr>
      </w:pPr>
      <w:r w:rsidRPr="00D55024">
        <w:rPr>
          <w:rFonts w:cs="Times New Roman"/>
        </w:rPr>
        <w:t xml:space="preserve">Young, T.L., </w:t>
      </w:r>
      <w:r w:rsidR="00EF0B5E">
        <w:rPr>
          <w:rFonts w:cs="Times New Roman"/>
        </w:rPr>
        <w:t>(</w:t>
      </w:r>
      <w:r w:rsidRPr="00D55024">
        <w:rPr>
          <w:rFonts w:cs="Times New Roman"/>
        </w:rPr>
        <w:t>2016</w:t>
      </w:r>
      <w:r w:rsidR="00EF0B5E">
        <w:rPr>
          <w:rFonts w:cs="Times New Roman"/>
        </w:rPr>
        <w:t>)</w:t>
      </w:r>
      <w:r w:rsidRPr="00D55024">
        <w:rPr>
          <w:rFonts w:cs="Times New Roman"/>
        </w:rPr>
        <w:t xml:space="preserve"> Successful project management. Kogan Page Publishers.</w:t>
      </w:r>
    </w:p>
    <w:p w14:paraId="258EF39B" w14:textId="77777777" w:rsidR="009D4CDC" w:rsidRDefault="009D4CDC" w:rsidP="00AC4F54"/>
    <w:p w14:paraId="25575540" w14:textId="0E60F2AB" w:rsidR="00073AA9" w:rsidRDefault="00073AA9" w:rsidP="00A100F5"/>
    <w:p w14:paraId="6F1AD4C9" w14:textId="77777777" w:rsidR="001C7B58" w:rsidRDefault="001C7B58" w:rsidP="00902B99"/>
    <w:sectPr w:rsidR="001C7B58" w:rsidSect="00E12B7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7089A8" w14:textId="77777777" w:rsidR="00E12B75" w:rsidRDefault="00E12B75" w:rsidP="00256488">
      <w:pPr>
        <w:spacing w:before="0" w:after="0" w:line="240" w:lineRule="auto"/>
      </w:pPr>
      <w:r>
        <w:separator/>
      </w:r>
    </w:p>
  </w:endnote>
  <w:endnote w:type="continuationSeparator" w:id="0">
    <w:p w14:paraId="6C22B98B" w14:textId="77777777" w:rsidR="00E12B75" w:rsidRDefault="00E12B75" w:rsidP="0025648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7937506"/>
      <w:docPartObj>
        <w:docPartGallery w:val="Page Numbers (Bottom of Page)"/>
        <w:docPartUnique/>
      </w:docPartObj>
    </w:sdtPr>
    <w:sdtEndPr>
      <w:rPr>
        <w:color w:val="7F7F7F" w:themeColor="background1" w:themeShade="7F"/>
        <w:spacing w:val="60"/>
      </w:rPr>
    </w:sdtEndPr>
    <w:sdtContent>
      <w:p w14:paraId="3B8FEA3C" w14:textId="484684D4" w:rsidR="00256488" w:rsidRDefault="002564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F218139" w14:textId="77777777" w:rsidR="00256488" w:rsidRDefault="002564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CED1EC" w14:textId="77777777" w:rsidR="00E12B75" w:rsidRDefault="00E12B75" w:rsidP="00256488">
      <w:pPr>
        <w:spacing w:before="0" w:after="0" w:line="240" w:lineRule="auto"/>
      </w:pPr>
      <w:r>
        <w:separator/>
      </w:r>
    </w:p>
  </w:footnote>
  <w:footnote w:type="continuationSeparator" w:id="0">
    <w:p w14:paraId="35746D98" w14:textId="77777777" w:rsidR="00E12B75" w:rsidRDefault="00E12B75" w:rsidP="00256488">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FD4"/>
    <w:rsid w:val="0000087C"/>
    <w:rsid w:val="000106C7"/>
    <w:rsid w:val="00053816"/>
    <w:rsid w:val="00073AA9"/>
    <w:rsid w:val="00087A0D"/>
    <w:rsid w:val="0009642B"/>
    <w:rsid w:val="000A316B"/>
    <w:rsid w:val="000A6586"/>
    <w:rsid w:val="000E352A"/>
    <w:rsid w:val="000E47C5"/>
    <w:rsid w:val="000F646A"/>
    <w:rsid w:val="001062AA"/>
    <w:rsid w:val="001203B8"/>
    <w:rsid w:val="001260F3"/>
    <w:rsid w:val="001559C5"/>
    <w:rsid w:val="00181C64"/>
    <w:rsid w:val="0019476C"/>
    <w:rsid w:val="001A74BA"/>
    <w:rsid w:val="001C7B58"/>
    <w:rsid w:val="001D3FC2"/>
    <w:rsid w:val="001D471E"/>
    <w:rsid w:val="001E66F9"/>
    <w:rsid w:val="00220639"/>
    <w:rsid w:val="00256488"/>
    <w:rsid w:val="00256E5B"/>
    <w:rsid w:val="00272DCD"/>
    <w:rsid w:val="002846DE"/>
    <w:rsid w:val="002B0677"/>
    <w:rsid w:val="002E2073"/>
    <w:rsid w:val="002F6D1D"/>
    <w:rsid w:val="00327301"/>
    <w:rsid w:val="003334CD"/>
    <w:rsid w:val="00340112"/>
    <w:rsid w:val="003429B7"/>
    <w:rsid w:val="00370159"/>
    <w:rsid w:val="0038426F"/>
    <w:rsid w:val="003A078A"/>
    <w:rsid w:val="003A1D9E"/>
    <w:rsid w:val="003A4E9A"/>
    <w:rsid w:val="003A742D"/>
    <w:rsid w:val="00410DEC"/>
    <w:rsid w:val="00443AD2"/>
    <w:rsid w:val="0044490D"/>
    <w:rsid w:val="004545FC"/>
    <w:rsid w:val="00463C8B"/>
    <w:rsid w:val="004770DE"/>
    <w:rsid w:val="004A1AD2"/>
    <w:rsid w:val="004A772D"/>
    <w:rsid w:val="004B5F8A"/>
    <w:rsid w:val="00503D2D"/>
    <w:rsid w:val="00504E17"/>
    <w:rsid w:val="00531C3C"/>
    <w:rsid w:val="0054402B"/>
    <w:rsid w:val="00570000"/>
    <w:rsid w:val="005853D5"/>
    <w:rsid w:val="00595F6A"/>
    <w:rsid w:val="005B06BF"/>
    <w:rsid w:val="005B0AB2"/>
    <w:rsid w:val="005B3873"/>
    <w:rsid w:val="005B5CA8"/>
    <w:rsid w:val="005F4C26"/>
    <w:rsid w:val="00616847"/>
    <w:rsid w:val="00640CB7"/>
    <w:rsid w:val="006416FD"/>
    <w:rsid w:val="00641DF0"/>
    <w:rsid w:val="00643A7D"/>
    <w:rsid w:val="00644D3D"/>
    <w:rsid w:val="006450ED"/>
    <w:rsid w:val="00695120"/>
    <w:rsid w:val="006A434E"/>
    <w:rsid w:val="006B41F9"/>
    <w:rsid w:val="006D1ADB"/>
    <w:rsid w:val="006D30B8"/>
    <w:rsid w:val="006F66FE"/>
    <w:rsid w:val="0071332B"/>
    <w:rsid w:val="007207BE"/>
    <w:rsid w:val="0072294C"/>
    <w:rsid w:val="007238DF"/>
    <w:rsid w:val="00757524"/>
    <w:rsid w:val="00771F16"/>
    <w:rsid w:val="007802C3"/>
    <w:rsid w:val="007B4AE9"/>
    <w:rsid w:val="007B793A"/>
    <w:rsid w:val="007C2958"/>
    <w:rsid w:val="007D6E60"/>
    <w:rsid w:val="007E5740"/>
    <w:rsid w:val="007E65EF"/>
    <w:rsid w:val="00810D22"/>
    <w:rsid w:val="008133AB"/>
    <w:rsid w:val="0082056A"/>
    <w:rsid w:val="008262C3"/>
    <w:rsid w:val="0087338A"/>
    <w:rsid w:val="008851F9"/>
    <w:rsid w:val="008D090D"/>
    <w:rsid w:val="008E3BAD"/>
    <w:rsid w:val="00902B99"/>
    <w:rsid w:val="00903860"/>
    <w:rsid w:val="00910425"/>
    <w:rsid w:val="00940B37"/>
    <w:rsid w:val="00942C7D"/>
    <w:rsid w:val="00976B95"/>
    <w:rsid w:val="009911C2"/>
    <w:rsid w:val="009D4CDC"/>
    <w:rsid w:val="009E542F"/>
    <w:rsid w:val="009F51E3"/>
    <w:rsid w:val="00A03497"/>
    <w:rsid w:val="00A100F5"/>
    <w:rsid w:val="00A22C13"/>
    <w:rsid w:val="00A2768C"/>
    <w:rsid w:val="00A3721F"/>
    <w:rsid w:val="00A408E9"/>
    <w:rsid w:val="00A42C85"/>
    <w:rsid w:val="00A4535B"/>
    <w:rsid w:val="00A80E58"/>
    <w:rsid w:val="00AA4905"/>
    <w:rsid w:val="00AB1707"/>
    <w:rsid w:val="00AC0D13"/>
    <w:rsid w:val="00AC4F54"/>
    <w:rsid w:val="00AD1597"/>
    <w:rsid w:val="00B00DDF"/>
    <w:rsid w:val="00B0265C"/>
    <w:rsid w:val="00B36F42"/>
    <w:rsid w:val="00B51F20"/>
    <w:rsid w:val="00B72351"/>
    <w:rsid w:val="00B94076"/>
    <w:rsid w:val="00BA4983"/>
    <w:rsid w:val="00BC5CF9"/>
    <w:rsid w:val="00BD0129"/>
    <w:rsid w:val="00BD494F"/>
    <w:rsid w:val="00BF7678"/>
    <w:rsid w:val="00C160BE"/>
    <w:rsid w:val="00C23709"/>
    <w:rsid w:val="00C26B4D"/>
    <w:rsid w:val="00C527D1"/>
    <w:rsid w:val="00C553C3"/>
    <w:rsid w:val="00C579EC"/>
    <w:rsid w:val="00CB129A"/>
    <w:rsid w:val="00CB5A20"/>
    <w:rsid w:val="00CD2488"/>
    <w:rsid w:val="00CF5438"/>
    <w:rsid w:val="00D033B4"/>
    <w:rsid w:val="00D15695"/>
    <w:rsid w:val="00D15E2F"/>
    <w:rsid w:val="00D5630E"/>
    <w:rsid w:val="00D610FC"/>
    <w:rsid w:val="00D622F4"/>
    <w:rsid w:val="00D65FC1"/>
    <w:rsid w:val="00D71936"/>
    <w:rsid w:val="00D8036E"/>
    <w:rsid w:val="00D9060D"/>
    <w:rsid w:val="00D9243E"/>
    <w:rsid w:val="00D95D35"/>
    <w:rsid w:val="00DA041B"/>
    <w:rsid w:val="00DC77F7"/>
    <w:rsid w:val="00DD6094"/>
    <w:rsid w:val="00DE38B9"/>
    <w:rsid w:val="00DF388F"/>
    <w:rsid w:val="00E12B75"/>
    <w:rsid w:val="00E160F8"/>
    <w:rsid w:val="00E20D41"/>
    <w:rsid w:val="00E34DA3"/>
    <w:rsid w:val="00E45FD4"/>
    <w:rsid w:val="00E5787F"/>
    <w:rsid w:val="00E9100A"/>
    <w:rsid w:val="00E968F8"/>
    <w:rsid w:val="00EB370D"/>
    <w:rsid w:val="00EE0F23"/>
    <w:rsid w:val="00EF0B5E"/>
    <w:rsid w:val="00F229BC"/>
    <w:rsid w:val="00F32142"/>
    <w:rsid w:val="00F42BDF"/>
    <w:rsid w:val="00F4746C"/>
    <w:rsid w:val="00F6039A"/>
    <w:rsid w:val="00F6122B"/>
    <w:rsid w:val="00F70E97"/>
    <w:rsid w:val="00F7198A"/>
    <w:rsid w:val="00F839BF"/>
    <w:rsid w:val="00FA2BF9"/>
    <w:rsid w:val="00FA7ACF"/>
    <w:rsid w:val="00FC4114"/>
    <w:rsid w:val="00FD51B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053D3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62AA"/>
    <w:pPr>
      <w:spacing w:before="120" w:after="280" w:line="360" w:lineRule="auto"/>
      <w:jc w:val="both"/>
    </w:pPr>
    <w:rPr>
      <w:rFonts w:ascii="Times New Roman" w:hAnsi="Times New Roman"/>
      <w:sz w:val="24"/>
      <w14:ligatures w14:val="none"/>
    </w:rPr>
  </w:style>
  <w:style w:type="paragraph" w:styleId="Heading1">
    <w:name w:val="heading 1"/>
    <w:basedOn w:val="Normal"/>
    <w:next w:val="Normal"/>
    <w:link w:val="Heading1Char"/>
    <w:uiPriority w:val="9"/>
    <w:qFormat/>
    <w:rsid w:val="00BC5CF9"/>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42C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71332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1Char">
    <w:name w:val="Heading 1 Char"/>
    <w:basedOn w:val="DefaultParagraphFont"/>
    <w:link w:val="Heading1"/>
    <w:uiPriority w:val="9"/>
    <w:rsid w:val="00BC5CF9"/>
    <w:rPr>
      <w:rFonts w:asciiTheme="majorHAnsi" w:eastAsiaTheme="majorEastAsia" w:hAnsiTheme="majorHAnsi" w:cstheme="majorBidi"/>
      <w:color w:val="2F5496" w:themeColor="accent1" w:themeShade="BF"/>
      <w:sz w:val="32"/>
      <w:szCs w:val="40"/>
      <w14:ligatures w14:val="none"/>
    </w:rPr>
  </w:style>
  <w:style w:type="paragraph" w:styleId="Header">
    <w:name w:val="header"/>
    <w:basedOn w:val="Normal"/>
    <w:link w:val="HeaderChar"/>
    <w:uiPriority w:val="99"/>
    <w:unhideWhenUsed/>
    <w:rsid w:val="0025648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56488"/>
    <w:rPr>
      <w:rFonts w:ascii="Times New Roman" w:hAnsi="Times New Roman"/>
      <w:sz w:val="24"/>
      <w14:ligatures w14:val="none"/>
    </w:rPr>
  </w:style>
  <w:style w:type="paragraph" w:styleId="Footer">
    <w:name w:val="footer"/>
    <w:basedOn w:val="Normal"/>
    <w:link w:val="FooterChar"/>
    <w:uiPriority w:val="99"/>
    <w:unhideWhenUsed/>
    <w:rsid w:val="0025648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56488"/>
    <w:rPr>
      <w:rFonts w:ascii="Times New Roman" w:hAnsi="Times New Roman"/>
      <w:sz w:val="24"/>
      <w14:ligatures w14:val="none"/>
    </w:rPr>
  </w:style>
  <w:style w:type="paragraph" w:styleId="TOCHeading">
    <w:name w:val="TOC Heading"/>
    <w:basedOn w:val="Heading1"/>
    <w:next w:val="Normal"/>
    <w:uiPriority w:val="39"/>
    <w:unhideWhenUsed/>
    <w:qFormat/>
    <w:rsid w:val="00256488"/>
    <w:pPr>
      <w:spacing w:line="259" w:lineRule="auto"/>
      <w:jc w:val="left"/>
      <w:outlineLvl w:val="9"/>
    </w:pPr>
    <w:rPr>
      <w:szCs w:val="32"/>
      <w:lang w:val="en-US" w:bidi="ar-SA"/>
    </w:rPr>
  </w:style>
  <w:style w:type="paragraph" w:styleId="TOC1">
    <w:name w:val="toc 1"/>
    <w:basedOn w:val="Normal"/>
    <w:next w:val="Normal"/>
    <w:autoRedefine/>
    <w:uiPriority w:val="39"/>
    <w:unhideWhenUsed/>
    <w:rsid w:val="00256488"/>
    <w:pPr>
      <w:spacing w:after="100"/>
    </w:pPr>
  </w:style>
  <w:style w:type="character" w:styleId="Hyperlink">
    <w:name w:val="Hyperlink"/>
    <w:basedOn w:val="DefaultParagraphFont"/>
    <w:uiPriority w:val="99"/>
    <w:unhideWhenUsed/>
    <w:rsid w:val="0025648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chart" Target="charts/chart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D:\Previous%20Laptop\Polok\Sunny%20bhaia\Gantt%20Char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Sheet1!$B$1</c:f>
              <c:strCache>
                <c:ptCount val="1"/>
                <c:pt idx="0">
                  <c:v>Start Date</c:v>
                </c:pt>
              </c:strCache>
            </c:strRef>
          </c:tx>
          <c:spPr>
            <a:noFill/>
            <a:ln>
              <a:noFill/>
            </a:ln>
            <a:effectLst/>
          </c:spPr>
          <c:invertIfNegative val="0"/>
          <c:cat>
            <c:strRef>
              <c:f>Sheet1!$A$2:$A$11</c:f>
              <c:strCache>
                <c:ptCount val="10"/>
                <c:pt idx="0">
                  <c:v>Designing the Plan</c:v>
                </c:pt>
                <c:pt idx="1">
                  <c:v>Architectural Planning</c:v>
                </c:pt>
                <c:pt idx="2">
                  <c:v>Site Preparation</c:v>
                </c:pt>
                <c:pt idx="3">
                  <c:v>Foundation Work</c:v>
                </c:pt>
                <c:pt idx="4">
                  <c:v>Construction of Hotel Blocks</c:v>
                </c:pt>
                <c:pt idx="5">
                  <c:v>Installation of Utilities</c:v>
                </c:pt>
                <c:pt idx="6">
                  <c:v>Landscaping and Outdoor Facilities</c:v>
                </c:pt>
                <c:pt idx="7">
                  <c:v>Measuring Quality</c:v>
                </c:pt>
                <c:pt idx="8">
                  <c:v>Allocating Apartments</c:v>
                </c:pt>
                <c:pt idx="9">
                  <c:v>Transerring Students</c:v>
                </c:pt>
              </c:strCache>
            </c:strRef>
          </c:cat>
          <c:val>
            <c:numRef>
              <c:f>Sheet1!$B$2:$B$11</c:f>
              <c:numCache>
                <c:formatCode>d\-mmm\-yy</c:formatCode>
                <c:ptCount val="10"/>
                <c:pt idx="0">
                  <c:v>45383</c:v>
                </c:pt>
                <c:pt idx="1">
                  <c:v>45387</c:v>
                </c:pt>
                <c:pt idx="2">
                  <c:v>45402</c:v>
                </c:pt>
                <c:pt idx="3">
                  <c:v>45427</c:v>
                </c:pt>
                <c:pt idx="4">
                  <c:v>45442</c:v>
                </c:pt>
                <c:pt idx="5">
                  <c:v>45717</c:v>
                </c:pt>
                <c:pt idx="6">
                  <c:v>45741</c:v>
                </c:pt>
                <c:pt idx="7">
                  <c:v>45757</c:v>
                </c:pt>
                <c:pt idx="8">
                  <c:v>45767</c:v>
                </c:pt>
                <c:pt idx="9">
                  <c:v>45777</c:v>
                </c:pt>
              </c:numCache>
            </c:numRef>
          </c:val>
          <c:extLst>
            <c:ext xmlns:c16="http://schemas.microsoft.com/office/drawing/2014/chart" uri="{C3380CC4-5D6E-409C-BE32-E72D297353CC}">
              <c16:uniqueId val="{00000000-DD5A-4594-9E22-FFB56CF068B9}"/>
            </c:ext>
          </c:extLst>
        </c:ser>
        <c:ser>
          <c:idx val="1"/>
          <c:order val="1"/>
          <c:tx>
            <c:strRef>
              <c:f>Sheet1!$D$1</c:f>
              <c:strCache>
                <c:ptCount val="1"/>
                <c:pt idx="0">
                  <c:v>Duration</c:v>
                </c:pt>
              </c:strCache>
            </c:strRef>
          </c:tx>
          <c:spPr>
            <a:solidFill>
              <a:srgbClr val="FFFF00"/>
            </a:solidFill>
            <a:ln>
              <a:noFill/>
            </a:ln>
            <a:effectLst/>
          </c:spPr>
          <c:invertIfNegative val="0"/>
          <c:cat>
            <c:strRef>
              <c:f>Sheet1!$A$2:$A$11</c:f>
              <c:strCache>
                <c:ptCount val="10"/>
                <c:pt idx="0">
                  <c:v>Designing the Plan</c:v>
                </c:pt>
                <c:pt idx="1">
                  <c:v>Architectural Planning</c:v>
                </c:pt>
                <c:pt idx="2">
                  <c:v>Site Preparation</c:v>
                </c:pt>
                <c:pt idx="3">
                  <c:v>Foundation Work</c:v>
                </c:pt>
                <c:pt idx="4">
                  <c:v>Construction of Hotel Blocks</c:v>
                </c:pt>
                <c:pt idx="5">
                  <c:v>Installation of Utilities</c:v>
                </c:pt>
                <c:pt idx="6">
                  <c:v>Landscaping and Outdoor Facilities</c:v>
                </c:pt>
                <c:pt idx="7">
                  <c:v>Measuring Quality</c:v>
                </c:pt>
                <c:pt idx="8">
                  <c:v>Allocating Apartments</c:v>
                </c:pt>
                <c:pt idx="9">
                  <c:v>Transerring Students</c:v>
                </c:pt>
              </c:strCache>
            </c:strRef>
          </c:cat>
          <c:val>
            <c:numRef>
              <c:f>Sheet1!$D$2:$D$11</c:f>
              <c:numCache>
                <c:formatCode>General</c:formatCode>
                <c:ptCount val="10"/>
                <c:pt idx="0">
                  <c:v>4</c:v>
                </c:pt>
                <c:pt idx="1">
                  <c:v>15</c:v>
                </c:pt>
                <c:pt idx="2">
                  <c:v>25</c:v>
                </c:pt>
                <c:pt idx="3">
                  <c:v>15</c:v>
                </c:pt>
                <c:pt idx="4">
                  <c:v>274</c:v>
                </c:pt>
                <c:pt idx="5">
                  <c:v>24</c:v>
                </c:pt>
                <c:pt idx="6">
                  <c:v>16</c:v>
                </c:pt>
                <c:pt idx="7">
                  <c:v>10</c:v>
                </c:pt>
                <c:pt idx="8">
                  <c:v>10</c:v>
                </c:pt>
                <c:pt idx="9">
                  <c:v>10</c:v>
                </c:pt>
              </c:numCache>
            </c:numRef>
          </c:val>
          <c:extLst>
            <c:ext xmlns:c16="http://schemas.microsoft.com/office/drawing/2014/chart" uri="{C3380CC4-5D6E-409C-BE32-E72D297353CC}">
              <c16:uniqueId val="{00000001-DD5A-4594-9E22-FFB56CF068B9}"/>
            </c:ext>
          </c:extLst>
        </c:ser>
        <c:dLbls>
          <c:showLegendKey val="0"/>
          <c:showVal val="0"/>
          <c:showCatName val="0"/>
          <c:showSerName val="0"/>
          <c:showPercent val="0"/>
          <c:showBubbleSize val="0"/>
        </c:dLbls>
        <c:gapWidth val="150"/>
        <c:overlap val="100"/>
        <c:axId val="485145375"/>
        <c:axId val="614919647"/>
      </c:barChart>
      <c:catAx>
        <c:axId val="485145375"/>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bg1"/>
                </a:solidFill>
                <a:latin typeface="Times New Roman" panose="02020603050405020304" pitchFamily="18" charset="0"/>
                <a:ea typeface="+mn-ea"/>
                <a:cs typeface="Times New Roman" panose="02020603050405020304" pitchFamily="18" charset="0"/>
              </a:defRPr>
            </a:pPr>
            <a:endParaRPr lang="en-US"/>
          </a:p>
        </c:txPr>
        <c:crossAx val="614919647"/>
        <c:crosses val="autoZero"/>
        <c:auto val="1"/>
        <c:lblAlgn val="ctr"/>
        <c:lblOffset val="100"/>
        <c:noMultiLvlLbl val="0"/>
      </c:catAx>
      <c:valAx>
        <c:axId val="614919647"/>
        <c:scaling>
          <c:orientation val="minMax"/>
          <c:max val="45787"/>
          <c:min val="45383"/>
        </c:scaling>
        <c:delete val="0"/>
        <c:axPos val="t"/>
        <c:majorGridlines>
          <c:spPr>
            <a:ln w="9525" cap="flat" cmpd="sng" algn="ctr">
              <a:solidFill>
                <a:schemeClr val="tx1">
                  <a:lumMod val="15000"/>
                  <a:lumOff val="85000"/>
                </a:schemeClr>
              </a:solidFill>
              <a:round/>
            </a:ln>
            <a:effectLst/>
          </c:spPr>
        </c:majorGridlines>
        <c:numFmt formatCode="d\-mmm\-yy" sourceLinked="1"/>
        <c:majorTickMark val="none"/>
        <c:minorTickMark val="none"/>
        <c:tickLblPos val="nextTo"/>
        <c:spPr>
          <a:noFill/>
          <a:ln>
            <a:noFill/>
          </a:ln>
          <a:effectLst/>
        </c:spPr>
        <c:txPr>
          <a:bodyPr rot="1800000" spcFirstLastPara="1" vertOverflow="ellipsis" wrap="square" anchor="ctr" anchorCtr="1"/>
          <a:lstStyle/>
          <a:p>
            <a:pPr>
              <a:defRPr sz="1000" b="0" i="0" u="none" strike="noStrike" kern="1200" baseline="0">
                <a:solidFill>
                  <a:schemeClr val="bg1"/>
                </a:solidFill>
                <a:latin typeface="Times New Roman" panose="02020603050405020304" pitchFamily="18" charset="0"/>
                <a:ea typeface="+mn-ea"/>
                <a:cs typeface="Times New Roman" panose="02020603050405020304" pitchFamily="18" charset="0"/>
              </a:defRPr>
            </a:pPr>
            <a:endParaRPr lang="en-US"/>
          </a:p>
        </c:txPr>
        <c:crossAx val="48514537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tx2">
        <a:lumMod val="75000"/>
      </a:schemeClr>
    </a:solidFill>
    <a:ln w="9525" cap="flat" cmpd="sng" algn="ctr">
      <a:solidFill>
        <a:schemeClr val="tx1">
          <a:lumMod val="15000"/>
          <a:lumOff val="85000"/>
        </a:schemeClr>
      </a:solidFill>
      <a:round/>
    </a:ln>
    <a:effectLst/>
  </c:spPr>
  <c:txPr>
    <a:bodyPr/>
    <a:lstStyle/>
    <a:p>
      <a:pPr>
        <a:defRPr sz="1000">
          <a:solidFill>
            <a:schemeClr val="bg1"/>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49E457-77A4-4097-8C5D-1536E2424A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3160</Words>
  <Characters>19185</Characters>
  <Application>Microsoft Office Word</Application>
  <DocSecurity>0</DocSecurity>
  <Lines>361</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2024-03-21T23:23:00Z</dcterms:created>
  <dcterms:modified xsi:type="dcterms:W3CDTF">2024-03-21T23:23:00Z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0e422886dccfd3b901467c92da6920e7af88ffaf2f1ac709976aaf9ffb8dca45</vt:lpwstr>
  </property>
</Properties>
</file>