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3D64A" w14:textId="2D94ED84" w:rsidR="00B151A8" w:rsidRPr="009E47E3" w:rsidRDefault="009E47E3" w:rsidP="009E47E3">
      <w:pPr>
        <w:spacing w:line="360" w:lineRule="auto"/>
        <w:jc w:val="center"/>
        <w:rPr>
          <w:rFonts w:ascii="Arial" w:hAnsi="Arial" w:cs="Arial"/>
          <w:b/>
          <w:bCs/>
          <w:sz w:val="44"/>
          <w:szCs w:val="44"/>
        </w:rPr>
      </w:pPr>
      <w:r w:rsidRPr="009E47E3">
        <w:rPr>
          <w:rFonts w:ascii="Arial" w:hAnsi="Arial" w:cs="Arial"/>
          <w:b/>
          <w:bCs/>
          <w:sz w:val="44"/>
          <w:szCs w:val="44"/>
        </w:rPr>
        <w:t>Hotel Placement – Managing Food and Beverage Operations</w:t>
      </w:r>
    </w:p>
    <w:p w14:paraId="0161089F" w14:textId="3232769F" w:rsidR="009E47E3" w:rsidRDefault="009E47E3" w:rsidP="009E47E3">
      <w:pPr>
        <w:spacing w:line="360" w:lineRule="auto"/>
        <w:jc w:val="center"/>
        <w:rPr>
          <w:rFonts w:ascii="Arial" w:hAnsi="Arial" w:cs="Arial"/>
          <w:b/>
          <w:bCs/>
          <w:sz w:val="44"/>
          <w:szCs w:val="44"/>
        </w:rPr>
      </w:pPr>
      <w:r w:rsidRPr="009E47E3">
        <w:rPr>
          <w:rFonts w:ascii="Arial" w:hAnsi="Arial" w:cs="Arial"/>
          <w:b/>
          <w:bCs/>
          <w:sz w:val="44"/>
          <w:szCs w:val="44"/>
        </w:rPr>
        <w:t xml:space="preserve">BMIH6002  </w:t>
      </w:r>
    </w:p>
    <w:p w14:paraId="5663E3A7" w14:textId="5488519C" w:rsidR="009E47E3" w:rsidRDefault="009E47E3" w:rsidP="009E47E3">
      <w:pPr>
        <w:spacing w:line="360" w:lineRule="auto"/>
        <w:jc w:val="center"/>
        <w:rPr>
          <w:rFonts w:ascii="Arial" w:hAnsi="Arial" w:cs="Arial"/>
          <w:b/>
          <w:bCs/>
          <w:sz w:val="44"/>
          <w:szCs w:val="44"/>
        </w:rPr>
      </w:pPr>
      <w:r w:rsidRPr="009E47E3">
        <w:rPr>
          <w:rFonts w:ascii="Arial" w:hAnsi="Arial" w:cs="Arial"/>
          <w:b/>
          <w:bCs/>
          <w:sz w:val="44"/>
          <w:szCs w:val="44"/>
        </w:rPr>
        <w:t>Reflective Learning Log</w:t>
      </w:r>
    </w:p>
    <w:p w14:paraId="6A80579D" w14:textId="77777777" w:rsidR="009E47E3" w:rsidRPr="009E47E3" w:rsidRDefault="009E47E3" w:rsidP="009E47E3">
      <w:pPr>
        <w:spacing w:line="360" w:lineRule="auto"/>
        <w:jc w:val="center"/>
        <w:rPr>
          <w:rFonts w:ascii="Arial" w:hAnsi="Arial" w:cs="Arial"/>
          <w:sz w:val="28"/>
          <w:szCs w:val="28"/>
        </w:rPr>
      </w:pPr>
      <w:r w:rsidRPr="009E47E3">
        <w:rPr>
          <w:rFonts w:ascii="Arial" w:hAnsi="Arial" w:cs="Arial"/>
          <w:sz w:val="28"/>
          <w:szCs w:val="28"/>
        </w:rPr>
        <w:t xml:space="preserve">Lavinia Lenuta </w:t>
      </w:r>
      <w:proofErr w:type="spellStart"/>
      <w:r w:rsidRPr="009E47E3">
        <w:rPr>
          <w:rFonts w:ascii="Arial" w:hAnsi="Arial" w:cs="Arial"/>
          <w:sz w:val="28"/>
          <w:szCs w:val="28"/>
        </w:rPr>
        <w:t>Siminiuc</w:t>
      </w:r>
      <w:proofErr w:type="spellEnd"/>
      <w:r w:rsidRPr="009E47E3">
        <w:rPr>
          <w:rFonts w:ascii="Arial" w:hAnsi="Arial" w:cs="Arial"/>
          <w:sz w:val="28"/>
          <w:szCs w:val="28"/>
        </w:rPr>
        <w:t xml:space="preserve"> </w:t>
      </w:r>
    </w:p>
    <w:p w14:paraId="775DA3F3" w14:textId="58AE0B75" w:rsidR="009E47E3" w:rsidRDefault="009E47E3" w:rsidP="009E47E3">
      <w:pPr>
        <w:spacing w:line="360" w:lineRule="auto"/>
        <w:jc w:val="center"/>
        <w:rPr>
          <w:rFonts w:ascii="Arial" w:hAnsi="Arial" w:cs="Arial"/>
          <w:sz w:val="28"/>
          <w:szCs w:val="28"/>
        </w:rPr>
      </w:pPr>
      <w:r w:rsidRPr="009E47E3">
        <w:rPr>
          <w:rFonts w:ascii="Arial" w:hAnsi="Arial" w:cs="Arial"/>
          <w:sz w:val="28"/>
          <w:szCs w:val="28"/>
        </w:rPr>
        <w:t>2208461</w:t>
      </w:r>
    </w:p>
    <w:p w14:paraId="52EB2D1D" w14:textId="549A3DB5" w:rsidR="00F15E95" w:rsidRDefault="00F15E95" w:rsidP="009E47E3">
      <w:pPr>
        <w:spacing w:line="360" w:lineRule="auto"/>
        <w:jc w:val="center"/>
        <w:rPr>
          <w:rFonts w:ascii="Arial" w:hAnsi="Arial" w:cs="Arial"/>
          <w:sz w:val="28"/>
          <w:szCs w:val="28"/>
        </w:rPr>
      </w:pPr>
      <w:r>
        <w:rPr>
          <w:rFonts w:ascii="Arial" w:hAnsi="Arial" w:cs="Arial"/>
          <w:sz w:val="28"/>
          <w:szCs w:val="28"/>
        </w:rPr>
        <w:t xml:space="preserve">Giulia </w:t>
      </w:r>
      <w:proofErr w:type="spellStart"/>
      <w:r>
        <w:rPr>
          <w:rFonts w:ascii="Arial" w:hAnsi="Arial" w:cs="Arial"/>
          <w:sz w:val="28"/>
          <w:szCs w:val="28"/>
        </w:rPr>
        <w:t>Chifari</w:t>
      </w:r>
      <w:proofErr w:type="spellEnd"/>
    </w:p>
    <w:p w14:paraId="06F60A1A" w14:textId="77777777" w:rsidR="009E47E3" w:rsidRDefault="009E47E3" w:rsidP="009E47E3">
      <w:pPr>
        <w:spacing w:line="360" w:lineRule="auto"/>
        <w:jc w:val="center"/>
        <w:rPr>
          <w:rFonts w:ascii="Arial" w:hAnsi="Arial" w:cs="Arial"/>
          <w:sz w:val="28"/>
          <w:szCs w:val="28"/>
        </w:rPr>
      </w:pPr>
    </w:p>
    <w:p w14:paraId="1DB45479" w14:textId="77777777" w:rsidR="00F77520" w:rsidRDefault="00F77520" w:rsidP="009E47E3">
      <w:pPr>
        <w:spacing w:line="360" w:lineRule="auto"/>
        <w:jc w:val="center"/>
        <w:rPr>
          <w:rFonts w:ascii="Arial" w:hAnsi="Arial" w:cs="Arial"/>
          <w:sz w:val="28"/>
          <w:szCs w:val="28"/>
        </w:rPr>
      </w:pPr>
    </w:p>
    <w:p w14:paraId="2B0437ED" w14:textId="77777777" w:rsidR="00F77520" w:rsidRDefault="00F77520" w:rsidP="009E47E3">
      <w:pPr>
        <w:spacing w:line="360" w:lineRule="auto"/>
        <w:jc w:val="center"/>
        <w:rPr>
          <w:rFonts w:ascii="Arial" w:hAnsi="Arial" w:cs="Arial"/>
          <w:sz w:val="28"/>
          <w:szCs w:val="28"/>
        </w:rPr>
      </w:pPr>
    </w:p>
    <w:p w14:paraId="14610D89" w14:textId="77777777" w:rsidR="00F77520" w:rsidRDefault="00F77520" w:rsidP="009E47E3">
      <w:pPr>
        <w:spacing w:line="360" w:lineRule="auto"/>
        <w:jc w:val="center"/>
        <w:rPr>
          <w:rFonts w:ascii="Arial" w:hAnsi="Arial" w:cs="Arial"/>
          <w:sz w:val="28"/>
          <w:szCs w:val="28"/>
        </w:rPr>
      </w:pPr>
    </w:p>
    <w:p w14:paraId="41ADC46B" w14:textId="77777777" w:rsidR="00F77520" w:rsidRDefault="00F77520" w:rsidP="009E47E3">
      <w:pPr>
        <w:spacing w:line="360" w:lineRule="auto"/>
        <w:jc w:val="center"/>
        <w:rPr>
          <w:rFonts w:ascii="Arial" w:hAnsi="Arial" w:cs="Arial"/>
          <w:sz w:val="28"/>
          <w:szCs w:val="28"/>
        </w:rPr>
      </w:pPr>
    </w:p>
    <w:p w14:paraId="5332EE5C" w14:textId="77777777" w:rsidR="00F77520" w:rsidRDefault="00F77520" w:rsidP="009E47E3">
      <w:pPr>
        <w:spacing w:line="360" w:lineRule="auto"/>
        <w:jc w:val="center"/>
        <w:rPr>
          <w:rFonts w:ascii="Arial" w:hAnsi="Arial" w:cs="Arial"/>
          <w:sz w:val="28"/>
          <w:szCs w:val="28"/>
        </w:rPr>
      </w:pPr>
    </w:p>
    <w:p w14:paraId="78462DB0" w14:textId="42550879" w:rsidR="009E47E3" w:rsidRDefault="009E47E3" w:rsidP="009E47E3">
      <w:pPr>
        <w:spacing w:line="360" w:lineRule="auto"/>
        <w:jc w:val="center"/>
        <w:rPr>
          <w:rFonts w:ascii="Arial" w:hAnsi="Arial" w:cs="Arial"/>
          <w:sz w:val="28"/>
          <w:szCs w:val="28"/>
        </w:rPr>
      </w:pPr>
      <w:r w:rsidRPr="009E47E3">
        <w:rPr>
          <w:rFonts w:ascii="Arial" w:hAnsi="Arial" w:cs="Arial"/>
          <w:sz w:val="28"/>
          <w:szCs w:val="28"/>
        </w:rPr>
        <w:t>Grammarly helped me enhance my writing by addressing grammatical, spelling, and punctuation mistakes.</w:t>
      </w:r>
      <w:r>
        <w:rPr>
          <w:rFonts w:ascii="Arial" w:hAnsi="Arial" w:cs="Arial"/>
          <w:sz w:val="28"/>
          <w:szCs w:val="28"/>
        </w:rPr>
        <w:t xml:space="preserve"> </w:t>
      </w:r>
    </w:p>
    <w:p w14:paraId="4935E436" w14:textId="77777777" w:rsidR="009E47E3" w:rsidRDefault="009E47E3" w:rsidP="009E47E3">
      <w:pPr>
        <w:spacing w:line="360" w:lineRule="auto"/>
        <w:jc w:val="center"/>
        <w:rPr>
          <w:rFonts w:ascii="Arial" w:hAnsi="Arial" w:cs="Arial"/>
          <w:sz w:val="28"/>
          <w:szCs w:val="28"/>
        </w:rPr>
      </w:pPr>
    </w:p>
    <w:p w14:paraId="6DBC6FD4" w14:textId="77777777" w:rsidR="009E47E3" w:rsidRDefault="009E47E3" w:rsidP="009E47E3">
      <w:pPr>
        <w:spacing w:line="360" w:lineRule="auto"/>
        <w:jc w:val="center"/>
        <w:rPr>
          <w:rFonts w:ascii="Arial" w:hAnsi="Arial" w:cs="Arial"/>
          <w:sz w:val="28"/>
          <w:szCs w:val="28"/>
        </w:rPr>
      </w:pPr>
    </w:p>
    <w:p w14:paraId="36A837A9" w14:textId="77777777" w:rsidR="009E47E3" w:rsidRDefault="009E47E3" w:rsidP="009E47E3">
      <w:pPr>
        <w:spacing w:line="360" w:lineRule="auto"/>
        <w:jc w:val="center"/>
        <w:rPr>
          <w:rFonts w:ascii="Arial" w:hAnsi="Arial" w:cs="Arial"/>
          <w:sz w:val="28"/>
          <w:szCs w:val="28"/>
        </w:rPr>
      </w:pPr>
    </w:p>
    <w:p w14:paraId="47028F73" w14:textId="77777777" w:rsidR="009E47E3" w:rsidRDefault="009E47E3" w:rsidP="009E47E3">
      <w:pPr>
        <w:spacing w:line="360" w:lineRule="auto"/>
        <w:jc w:val="center"/>
        <w:rPr>
          <w:rFonts w:ascii="Arial" w:hAnsi="Arial" w:cs="Arial"/>
          <w:sz w:val="28"/>
          <w:szCs w:val="28"/>
        </w:rPr>
      </w:pPr>
    </w:p>
    <w:p w14:paraId="43A85158" w14:textId="77777777" w:rsidR="009E47E3" w:rsidRDefault="009E47E3" w:rsidP="009E47E3">
      <w:pPr>
        <w:spacing w:line="360" w:lineRule="auto"/>
        <w:jc w:val="center"/>
        <w:rPr>
          <w:rFonts w:ascii="Arial" w:hAnsi="Arial" w:cs="Arial"/>
          <w:sz w:val="28"/>
          <w:szCs w:val="28"/>
        </w:rPr>
      </w:pPr>
    </w:p>
    <w:p w14:paraId="229578C1" w14:textId="77777777" w:rsidR="009E47E3" w:rsidRDefault="009E47E3" w:rsidP="009E47E3">
      <w:pPr>
        <w:spacing w:line="360" w:lineRule="auto"/>
        <w:jc w:val="center"/>
        <w:rPr>
          <w:rFonts w:ascii="Arial" w:hAnsi="Arial" w:cs="Arial"/>
          <w:sz w:val="28"/>
          <w:szCs w:val="28"/>
        </w:rPr>
      </w:pPr>
    </w:p>
    <w:p w14:paraId="3105DF90" w14:textId="77777777" w:rsidR="009E47E3" w:rsidRDefault="009E47E3" w:rsidP="009E47E3">
      <w:pPr>
        <w:spacing w:line="360" w:lineRule="auto"/>
        <w:jc w:val="center"/>
        <w:rPr>
          <w:rFonts w:ascii="Arial" w:hAnsi="Arial" w:cs="Arial"/>
          <w:sz w:val="28"/>
          <w:szCs w:val="28"/>
        </w:rPr>
      </w:pPr>
    </w:p>
    <w:p w14:paraId="43A11F73" w14:textId="77777777" w:rsidR="009E47E3" w:rsidRDefault="009E47E3" w:rsidP="009E47E3">
      <w:pPr>
        <w:spacing w:line="360" w:lineRule="auto"/>
        <w:jc w:val="center"/>
        <w:rPr>
          <w:rFonts w:ascii="Arial" w:hAnsi="Arial" w:cs="Arial"/>
          <w:sz w:val="28"/>
          <w:szCs w:val="28"/>
        </w:rPr>
      </w:pPr>
    </w:p>
    <w:p w14:paraId="18F689B2" w14:textId="77777777" w:rsidR="009E47E3" w:rsidRDefault="009E47E3" w:rsidP="009E47E3">
      <w:pPr>
        <w:spacing w:line="360" w:lineRule="auto"/>
        <w:jc w:val="center"/>
        <w:rPr>
          <w:rFonts w:ascii="Arial" w:hAnsi="Arial" w:cs="Arial"/>
          <w:sz w:val="28"/>
          <w:szCs w:val="28"/>
        </w:rPr>
      </w:pPr>
    </w:p>
    <w:p w14:paraId="26F7497D" w14:textId="77777777" w:rsidR="009E47E3" w:rsidRDefault="009E47E3" w:rsidP="009E47E3">
      <w:pPr>
        <w:spacing w:line="360" w:lineRule="auto"/>
        <w:jc w:val="center"/>
        <w:rPr>
          <w:rFonts w:ascii="Arial" w:hAnsi="Arial" w:cs="Arial"/>
          <w:sz w:val="28"/>
          <w:szCs w:val="28"/>
        </w:rPr>
      </w:pPr>
    </w:p>
    <w:p w14:paraId="44E064C0" w14:textId="77777777" w:rsidR="009E47E3" w:rsidRDefault="009E47E3" w:rsidP="009E47E3">
      <w:pPr>
        <w:spacing w:line="360" w:lineRule="auto"/>
        <w:jc w:val="center"/>
        <w:rPr>
          <w:rFonts w:ascii="Arial" w:hAnsi="Arial" w:cs="Arial"/>
          <w:sz w:val="28"/>
          <w:szCs w:val="28"/>
        </w:rPr>
      </w:pPr>
    </w:p>
    <w:p w14:paraId="01C4AF2F" w14:textId="77777777" w:rsidR="009E47E3" w:rsidRPr="009E47E3" w:rsidRDefault="009E47E3" w:rsidP="009E47E3">
      <w:pPr>
        <w:spacing w:line="360" w:lineRule="auto"/>
        <w:jc w:val="both"/>
        <w:rPr>
          <w:rFonts w:ascii="Arial" w:hAnsi="Arial" w:cs="Arial"/>
          <w:sz w:val="24"/>
          <w:szCs w:val="24"/>
        </w:rPr>
      </w:pPr>
    </w:p>
    <w:p w14:paraId="1F230F1E" w14:textId="1AD26426"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Introduction</w:t>
      </w:r>
    </w:p>
    <w:p w14:paraId="0F8EE61C" w14:textId="401B52C1"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Many hotel customers confront this issue when Food and Beverage operations fail to communicate effectively with the front desk. At the Novotel London Wembley, where I conducted my placement, the F&amp;B department depends largely on information from reception to provide timely and accurate service. Established frameworks emphasise that a well-coordinated flow of information, from guest names to meal choices, builds the basis for visitor pleasure (Fallon and Rutherford, 2010). Though my main responsibilities were at reception, I soon realised that the front desk effects the speed, mood, and even profitability of the hotel's restaurant and bar. Such integration is critical since consumers often choose to return to or suggest a hotel based on the synergy they see across departments (Walker, 2021).</w:t>
      </w:r>
    </w:p>
    <w:p w14:paraId="433BF97E" w14:textId="2EA88436"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 xml:space="preserve">Placement Objectives </w:t>
      </w:r>
    </w:p>
    <w:p w14:paraId="6EDF40CB" w14:textId="77777777"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 xml:space="preserve">My personal objectives for this placement were threefold: first, to master essential reception tasks such as check-ins, check-outs, and handling guest requests; second, to improve communication skills so that the F&amp;B department received precise information about dietary or scheduling needs; and third, to develop a deeper sense of professionalism by understanding how management decisions in one department affect another (ASET, 2017). To organise my thoughts, I used Gibbs' Reflective Cycle. This strategy starts with a clear explanation of the issue, then moves on to an examination of sentiments, an appraisal of actions, an analysis of what may be better, a summary of significant lessons, and lastly an action plan for future conditions. I believed that this step-by-step framework would help me move beyond simple </w:t>
      </w:r>
      <w:r w:rsidRPr="004B0793">
        <w:rPr>
          <w:rFonts w:ascii="Arial" w:hAnsi="Arial" w:cs="Arial"/>
          <w:sz w:val="24"/>
          <w:szCs w:val="24"/>
        </w:rPr>
        <w:lastRenderedPageBreak/>
        <w:t>observations, forcing me to think more critically about each contact and how it contributed to my progress (Gibbs quoted in Hagg, 2013).</w:t>
      </w:r>
    </w:p>
    <w:p w14:paraId="0B81F9AE" w14:textId="11E4E2B0"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Initial Tasks and Observations</w:t>
      </w:r>
    </w:p>
    <w:p w14:paraId="14544235" w14:textId="45771D65"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 xml:space="preserve">During my first two weeks, I learnt front-desk activities such as key card preparation, booking verification, and guest welcome. According to Vallen and Vallen (2014), reception is the "nerve centre" of most hotels, containing critical information for all departments. I discovered that if I omitted to include </w:t>
      </w:r>
      <w:proofErr w:type="gramStart"/>
      <w:r w:rsidRPr="004B0793">
        <w:rPr>
          <w:rFonts w:ascii="Arial" w:hAnsi="Arial" w:cs="Arial"/>
          <w:sz w:val="24"/>
          <w:szCs w:val="24"/>
        </w:rPr>
        <w:t>particular food</w:t>
      </w:r>
      <w:proofErr w:type="gramEnd"/>
      <w:r w:rsidRPr="004B0793">
        <w:rPr>
          <w:rFonts w:ascii="Arial" w:hAnsi="Arial" w:cs="Arial"/>
          <w:sz w:val="24"/>
          <w:szCs w:val="24"/>
        </w:rPr>
        <w:t xml:space="preserve"> requests—such as gluten-free diets—on the reservation, the kitchen may not get the information on time. This error might result in unfavourable reviews or guest complaints, eventually harming the hotel's image. While these responsibilities may seem straightforward, they illustrate an important aspect in hospitality: continuous internal communication ensures that each department can meet and exceed customers' expectations (Johnston et al., 2012).</w:t>
      </w:r>
    </w:p>
    <w:p w14:paraId="6E46568C" w14:textId="6B11C8C8"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Involvement and Skills Development</w:t>
      </w:r>
    </w:p>
    <w:p w14:paraId="1B7327AE" w14:textId="7D3A8F7E"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In the following weeks, I started helping with increasingly difficult activities, including as updating the Opera system with reservation changes and processing membership upgrades for valued Accor visitors. Fallon and Rutherford (2010) emphasise that efficient information systems, such as Opera, serve as a central centre for conveying data on arrivals, departures, and special requests. This centralisation enabled me to indicate any F&amp;B requirements—such as a surprise birthday cake at the restaurant—as well as normal room requests. Nonetheless, I realised that technology alone cannot solve every issue; if I failed to interact orally with the F&amp;B crew during peak hours, misunderstanding lingered</w:t>
      </w:r>
      <w:r w:rsidR="004B0793" w:rsidRPr="004B0793">
        <w:rPr>
          <w:rFonts w:ascii="Arial" w:hAnsi="Arial" w:cs="Arial"/>
          <w:sz w:val="24"/>
          <w:szCs w:val="24"/>
        </w:rPr>
        <w:t xml:space="preserve"> (</w:t>
      </w:r>
      <w:proofErr w:type="spellStart"/>
      <w:r w:rsidR="004B0793" w:rsidRPr="004B0793">
        <w:rPr>
          <w:rFonts w:ascii="Arial" w:hAnsi="Arial" w:cs="Arial"/>
          <w:sz w:val="24"/>
          <w:szCs w:val="24"/>
        </w:rPr>
        <w:t>Fanthorne</w:t>
      </w:r>
      <w:proofErr w:type="spellEnd"/>
      <w:r w:rsidR="004B0793" w:rsidRPr="004B0793">
        <w:rPr>
          <w:rFonts w:ascii="Arial" w:hAnsi="Arial" w:cs="Arial"/>
          <w:sz w:val="24"/>
          <w:szCs w:val="24"/>
        </w:rPr>
        <w:t>, 2004)</w:t>
      </w:r>
      <w:r w:rsidRPr="004B0793">
        <w:rPr>
          <w:rFonts w:ascii="Arial" w:hAnsi="Arial" w:cs="Arial"/>
          <w:sz w:val="24"/>
          <w:szCs w:val="24"/>
        </w:rPr>
        <w:t>. To keep track of urgent requests, I began making brief notes in Opera and following up in person. This strategy was consistent with best practice recommendations encouraging multilayer communication—both electronic and face-to-face—to reduce misunderstandings (Hagg, 2013).</w:t>
      </w:r>
    </w:p>
    <w:p w14:paraId="679013AC" w14:textId="24508763"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Challenges in Coordination and Proposed Solutions.</w:t>
      </w:r>
    </w:p>
    <w:p w14:paraId="1D4F93C4" w14:textId="77777777"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 xml:space="preserve">One organisational problem I saw was a lack of frequent </w:t>
      </w:r>
      <w:proofErr w:type="gramStart"/>
      <w:r w:rsidRPr="004B0793">
        <w:rPr>
          <w:rFonts w:ascii="Arial" w:hAnsi="Arial" w:cs="Arial"/>
          <w:sz w:val="24"/>
          <w:szCs w:val="24"/>
        </w:rPr>
        <w:t>mini-briefings</w:t>
      </w:r>
      <w:proofErr w:type="gramEnd"/>
      <w:r w:rsidRPr="004B0793">
        <w:rPr>
          <w:rFonts w:ascii="Arial" w:hAnsi="Arial" w:cs="Arial"/>
          <w:sz w:val="24"/>
          <w:szCs w:val="24"/>
        </w:rPr>
        <w:t xml:space="preserve"> between reception and food and beverage personnel, particularly when shifts changed. For example, a manager might depart at 3 p.m., just as the dinner service manager arrived, </w:t>
      </w:r>
      <w:r w:rsidRPr="004B0793">
        <w:rPr>
          <w:rFonts w:ascii="Arial" w:hAnsi="Arial" w:cs="Arial"/>
          <w:sz w:val="24"/>
          <w:szCs w:val="24"/>
        </w:rPr>
        <w:lastRenderedPageBreak/>
        <w:t>but the two seldom discussed handovers. If a person has a special table reservation or an enhanced meal package, it may slip between the gaps. A feasible option is to implement brief "handover huddles" at the conclusion of each shift (Martin, 2020). During these short visits, essential facts such as reservation oddities, special events, or huge gatherings would be delivered in person. By using these micro-briefings, the hotel might reduce information gaps and enable both teams to foresee possible difficulties before a guest is inconvenienced.</w:t>
      </w:r>
    </w:p>
    <w:p w14:paraId="27C3BDE5" w14:textId="3A8782A7"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Reflection Using the Gibbs Cycle</w:t>
      </w:r>
    </w:p>
    <w:p w14:paraId="681E48FD" w14:textId="427A6BDB"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 xml:space="preserve">Following Gibbs' Reflective Cycle, I first articulated the disconnected shift changes. My emotions fluctuated from mild annoyance when I observed neglected requests to desire to propose a simple solution. After assessing the effect, it became evident that delayed upgrades might impair both the visitor experience and the hotel's bottom line (Johnston et al., 2012). Through study, I realised that an organised approach—such as "handover huddles"—would be more dependable than spontaneous, hurried interactions. After concluding that improved synergy was </w:t>
      </w:r>
      <w:proofErr w:type="gramStart"/>
      <w:r w:rsidRPr="004B0793">
        <w:rPr>
          <w:rFonts w:ascii="Arial" w:hAnsi="Arial" w:cs="Arial"/>
          <w:sz w:val="24"/>
          <w:szCs w:val="24"/>
        </w:rPr>
        <w:t>absolutely possible</w:t>
      </w:r>
      <w:proofErr w:type="gramEnd"/>
      <w:r w:rsidRPr="004B0793">
        <w:rPr>
          <w:rFonts w:ascii="Arial" w:hAnsi="Arial" w:cs="Arial"/>
          <w:sz w:val="24"/>
          <w:szCs w:val="24"/>
        </w:rPr>
        <w:t>, I devised an action plan to promote future cross-departmental briefings by reminding new employees that referring Opera updates or reading a summary of pending requests would simplify processes. This cyclical assessment helped me address not just what went wrong, but also how to avoid such mistakes in the future. My experience mirrored major hospitality management ideas, particularly those that discussed the "service gap" between what hotels claim and what visitors get (Wood, 2013). For example, if a front-desk representative promises a visitor a personalised meal, the F&amp;B crew must follow through. Without sufficient follow-up, the promise rapidly becomes a void, leaving the visitor unhappy. Walker (2021) emphasises that frontline personnel influence guests' initial impressions, establishing the tone for the whole stay. Seeing how a single misplaced note may ruin a guest's dining experience showed me that a comprehensive approach to service management is not an option—it is required. Each department's process may either support or contradict the promises presented to incoming visitors. In summary, my placement transformed abstract service concepts into reality, demonstrating that sustained hospitality requires ongoing internal checks and balances.</w:t>
      </w:r>
    </w:p>
    <w:p w14:paraId="5C54EA10" w14:textId="63AACF62"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Personal Growth and Action Plan</w:t>
      </w:r>
    </w:p>
    <w:p w14:paraId="72900D9D" w14:textId="77777777"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lastRenderedPageBreak/>
        <w:t xml:space="preserve">My experience at Novotel London Wembley confirmed the premise that improving communication skills enhances all aspects of hotel operations. Shadowing a supervisory job, albeit briefly, exposed me to the complications that managers encounter when employees from various divisions raise opposing demands. Instead of perceiving these goals as separate entities, cohesive leadership sees them as interwoven components of a single visitor experience (Fallon and Rutherford, 2010). To ensure that I continue to build on these lessons, I've created an action plan that includes regular updates via Opera, verbal briefings at shift handovers, and a set of short email templates to mark important F&amp;B issues. This strategy is consistent with best practice standards for work-based learning, which promote organised self-reflection and deliberate </w:t>
      </w:r>
      <w:proofErr w:type="gramStart"/>
      <w:r w:rsidRPr="004B0793">
        <w:rPr>
          <w:rFonts w:ascii="Arial" w:hAnsi="Arial" w:cs="Arial"/>
          <w:sz w:val="24"/>
          <w:szCs w:val="24"/>
        </w:rPr>
        <w:t>goal-setting</w:t>
      </w:r>
      <w:proofErr w:type="gramEnd"/>
      <w:r w:rsidRPr="004B0793">
        <w:rPr>
          <w:rFonts w:ascii="Arial" w:hAnsi="Arial" w:cs="Arial"/>
          <w:sz w:val="24"/>
          <w:szCs w:val="24"/>
        </w:rPr>
        <w:t xml:space="preserve"> to improve employability in hospitality (ASET, 2017).</w:t>
      </w:r>
    </w:p>
    <w:p w14:paraId="7A37FFE7" w14:textId="1B674410"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The Importance of Reflection for Future Practice</w:t>
      </w:r>
    </w:p>
    <w:p w14:paraId="51612AF1" w14:textId="77777777"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According to scholars, reflective practice helps people internalise new information more successfully by connecting real-life activities to theoretical frameworks (Hagg, 2013). Before my employment, I believed that checking people in and out was commonplace. Now I understand how even apparently trivial details, such as validating an arrival time, may have a significant impact on F&amp;B scheduling and kitchen staffing (Cousins and Weekes, 2020). Reflecting on everyday chores provided me with significant insights into the larger system, indicating where slowdowns may develop. This knowledge will serve me well when I advance to more senior positions, where I will be responsible for developing policies that ensure departmental alignment. By revisiting my experiences, analysing the effects, and proposing adjustments, I can stay nimble in an industry renowned for changing trends and visitor expectations.</w:t>
      </w:r>
    </w:p>
    <w:p w14:paraId="37FE0173" w14:textId="5C68F2EA" w:rsidR="009E47E3" w:rsidRPr="004B0793" w:rsidRDefault="009E47E3" w:rsidP="004B0793">
      <w:pPr>
        <w:spacing w:line="360" w:lineRule="auto"/>
        <w:jc w:val="both"/>
        <w:rPr>
          <w:rFonts w:ascii="Arial" w:hAnsi="Arial" w:cs="Arial"/>
          <w:b/>
          <w:bCs/>
          <w:sz w:val="24"/>
          <w:szCs w:val="24"/>
        </w:rPr>
      </w:pPr>
      <w:r w:rsidRPr="004B0793">
        <w:rPr>
          <w:rFonts w:ascii="Arial" w:hAnsi="Arial" w:cs="Arial"/>
          <w:b/>
          <w:bCs/>
          <w:sz w:val="24"/>
          <w:szCs w:val="24"/>
        </w:rPr>
        <w:t xml:space="preserve">Conclusion </w:t>
      </w:r>
    </w:p>
    <w:p w14:paraId="0B6CC585" w14:textId="721F583A" w:rsidR="009E47E3" w:rsidRPr="004B0793" w:rsidRDefault="009E47E3" w:rsidP="004B0793">
      <w:pPr>
        <w:spacing w:line="360" w:lineRule="auto"/>
        <w:jc w:val="both"/>
        <w:rPr>
          <w:rFonts w:ascii="Arial" w:hAnsi="Arial" w:cs="Arial"/>
          <w:sz w:val="24"/>
          <w:szCs w:val="24"/>
        </w:rPr>
      </w:pPr>
      <w:r w:rsidRPr="004B0793">
        <w:rPr>
          <w:rFonts w:ascii="Arial" w:hAnsi="Arial" w:cs="Arial"/>
          <w:sz w:val="24"/>
          <w:szCs w:val="24"/>
        </w:rPr>
        <w:t>To summarise, managing F&amp;B operations alongside reception chores requires an active, thoughtful mentality, particularly in a busy property like Novotel London Wembley. My placement centred on reception, but the lessons carried over into dining services, demonstrating how little errors at check-in may lead to major problems on the restaurant floor. Using Gibbs' Reflective Cycle to deconstruct and improve shift handovers improved not just my problem-solving abilities, but also my awareness of operational interdependencies. Moving ahead, I want to push for short cross-</w:t>
      </w:r>
      <w:r w:rsidRPr="004B0793">
        <w:rPr>
          <w:rFonts w:ascii="Arial" w:hAnsi="Arial" w:cs="Arial"/>
          <w:sz w:val="24"/>
          <w:szCs w:val="24"/>
        </w:rPr>
        <w:lastRenderedPageBreak/>
        <w:t>departmental briefings, use technology to share notes, and cultivate a culture in which hotel employees consider themselves as part of a single service chain. This method reflects the core of hospitality: anticipating and meeting guest requirements via collaboration, adaptation, and continuous learning.</w:t>
      </w:r>
    </w:p>
    <w:p w14:paraId="469ACBF2" w14:textId="77777777" w:rsidR="009E47E3" w:rsidRPr="004B0793" w:rsidRDefault="009E47E3" w:rsidP="004B0793">
      <w:pPr>
        <w:spacing w:line="360" w:lineRule="auto"/>
        <w:jc w:val="center"/>
        <w:rPr>
          <w:rFonts w:ascii="Arial" w:hAnsi="Arial" w:cs="Arial"/>
          <w:sz w:val="24"/>
          <w:szCs w:val="24"/>
        </w:rPr>
      </w:pPr>
    </w:p>
    <w:p w14:paraId="752D2D76" w14:textId="77777777" w:rsidR="009E47E3" w:rsidRPr="004B0793" w:rsidRDefault="009E47E3" w:rsidP="004B0793">
      <w:pPr>
        <w:spacing w:line="360" w:lineRule="auto"/>
        <w:jc w:val="center"/>
        <w:rPr>
          <w:rFonts w:ascii="Arial" w:hAnsi="Arial" w:cs="Arial"/>
          <w:sz w:val="24"/>
          <w:szCs w:val="24"/>
        </w:rPr>
      </w:pPr>
    </w:p>
    <w:p w14:paraId="6DC9EFC6" w14:textId="77777777" w:rsidR="009E47E3" w:rsidRPr="004B0793" w:rsidRDefault="009E47E3" w:rsidP="004B0793">
      <w:pPr>
        <w:spacing w:line="360" w:lineRule="auto"/>
        <w:jc w:val="center"/>
        <w:rPr>
          <w:rFonts w:ascii="Arial" w:hAnsi="Arial" w:cs="Arial"/>
          <w:sz w:val="24"/>
          <w:szCs w:val="24"/>
        </w:rPr>
      </w:pPr>
    </w:p>
    <w:p w14:paraId="66654C57" w14:textId="77777777" w:rsidR="009E47E3" w:rsidRDefault="009E47E3" w:rsidP="009E47E3">
      <w:pPr>
        <w:spacing w:line="360" w:lineRule="auto"/>
        <w:jc w:val="center"/>
        <w:rPr>
          <w:rFonts w:ascii="Arial" w:hAnsi="Arial" w:cs="Arial"/>
          <w:sz w:val="28"/>
          <w:szCs w:val="28"/>
        </w:rPr>
      </w:pPr>
    </w:p>
    <w:p w14:paraId="2F407A0D" w14:textId="77777777" w:rsidR="009E47E3" w:rsidRPr="004B0793" w:rsidRDefault="009E47E3" w:rsidP="004B0793">
      <w:pPr>
        <w:spacing w:line="360" w:lineRule="auto"/>
        <w:ind w:firstLine="720"/>
        <w:jc w:val="both"/>
        <w:rPr>
          <w:rFonts w:ascii="Arial" w:hAnsi="Arial" w:cs="Arial"/>
          <w:sz w:val="24"/>
          <w:szCs w:val="24"/>
        </w:rPr>
      </w:pPr>
    </w:p>
    <w:p w14:paraId="5993A1F8" w14:textId="49FB132C" w:rsidR="009E47E3" w:rsidRPr="004B0793" w:rsidRDefault="009E47E3" w:rsidP="004B0793">
      <w:pPr>
        <w:spacing w:line="360" w:lineRule="auto"/>
        <w:ind w:firstLine="720"/>
        <w:jc w:val="both"/>
        <w:rPr>
          <w:rFonts w:ascii="Arial" w:hAnsi="Arial" w:cs="Arial"/>
          <w:b/>
          <w:bCs/>
          <w:sz w:val="24"/>
          <w:szCs w:val="24"/>
        </w:rPr>
      </w:pPr>
      <w:r w:rsidRPr="004B0793">
        <w:rPr>
          <w:rFonts w:ascii="Arial" w:hAnsi="Arial" w:cs="Arial"/>
          <w:b/>
          <w:bCs/>
          <w:sz w:val="24"/>
          <w:szCs w:val="24"/>
        </w:rPr>
        <w:t xml:space="preserve">References </w:t>
      </w:r>
    </w:p>
    <w:p w14:paraId="4A8254B2" w14:textId="04F8184B"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 xml:space="preserve">ASET (2017) Good Practice Guide for </w:t>
      </w:r>
      <w:proofErr w:type="spellStart"/>
      <w:r w:rsidRPr="004B0793">
        <w:rPr>
          <w:rFonts w:ascii="Arial" w:hAnsi="Arial" w:cs="Arial"/>
          <w:sz w:val="24"/>
          <w:szCs w:val="24"/>
        </w:rPr>
        <w:t>Workbased</w:t>
      </w:r>
      <w:proofErr w:type="spellEnd"/>
      <w:r w:rsidRPr="004B0793">
        <w:rPr>
          <w:rFonts w:ascii="Arial" w:hAnsi="Arial" w:cs="Arial"/>
          <w:sz w:val="24"/>
          <w:szCs w:val="24"/>
        </w:rPr>
        <w:t xml:space="preserve"> and Placement Learning in Higher Education. Sheffield: ASET</w:t>
      </w:r>
    </w:p>
    <w:p w14:paraId="56AC3C95" w14:textId="045EB5AD" w:rsidR="004B0793" w:rsidRPr="004B0793" w:rsidRDefault="004B0793" w:rsidP="004B0793">
      <w:pPr>
        <w:spacing w:line="360" w:lineRule="auto"/>
        <w:ind w:firstLine="720"/>
        <w:jc w:val="both"/>
        <w:rPr>
          <w:rFonts w:ascii="Arial" w:hAnsi="Arial" w:cs="Arial"/>
          <w:sz w:val="24"/>
          <w:szCs w:val="24"/>
        </w:rPr>
      </w:pPr>
      <w:r w:rsidRPr="004B0793">
        <w:rPr>
          <w:rFonts w:ascii="Arial" w:hAnsi="Arial" w:cs="Arial"/>
          <w:sz w:val="24"/>
          <w:szCs w:val="24"/>
        </w:rPr>
        <w:t>Cousins, J. &amp; Weekes, S. (2020) Food and Beverage Service. 10th Ed. London: Hodder Education.</w:t>
      </w:r>
    </w:p>
    <w:p w14:paraId="5C0411F1" w14:textId="6DCF732C"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Fallon, M. &amp; Rutherford, D. (2010) Hotel Management and Operations. London: Wiley.</w:t>
      </w:r>
    </w:p>
    <w:p w14:paraId="729D36D6" w14:textId="4D7882BB" w:rsidR="004B0793" w:rsidRPr="004B0793" w:rsidRDefault="004B0793" w:rsidP="004B0793">
      <w:pPr>
        <w:spacing w:line="360" w:lineRule="auto"/>
        <w:ind w:firstLine="720"/>
        <w:jc w:val="both"/>
        <w:rPr>
          <w:rFonts w:ascii="Arial" w:hAnsi="Arial" w:cs="Arial"/>
          <w:sz w:val="24"/>
          <w:szCs w:val="24"/>
        </w:rPr>
      </w:pPr>
      <w:proofErr w:type="spellStart"/>
      <w:r w:rsidRPr="004B0793">
        <w:rPr>
          <w:rFonts w:ascii="Arial" w:hAnsi="Arial" w:cs="Arial"/>
          <w:sz w:val="24"/>
          <w:szCs w:val="24"/>
        </w:rPr>
        <w:t>Fanthorne</w:t>
      </w:r>
      <w:proofErr w:type="spellEnd"/>
      <w:r w:rsidRPr="004B0793">
        <w:rPr>
          <w:rFonts w:ascii="Arial" w:hAnsi="Arial" w:cs="Arial"/>
          <w:sz w:val="24"/>
          <w:szCs w:val="24"/>
        </w:rPr>
        <w:t>, C. (2004) Work Placements – Survival Guide for Students. Basingstoke: Macmillan.</w:t>
      </w:r>
    </w:p>
    <w:p w14:paraId="30AC9239" w14:textId="34BE0524"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Hagg, E. (2013) Internship Guide: Work Placements Step by Step. 5th Ed. The Hague: Eleven International Publishing.</w:t>
      </w:r>
    </w:p>
    <w:p w14:paraId="4D5C1CC0" w14:textId="1E1988E8"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 xml:space="preserve">Johnston, R., Clark, G. &amp; </w:t>
      </w:r>
      <w:proofErr w:type="spellStart"/>
      <w:r w:rsidRPr="004B0793">
        <w:rPr>
          <w:rFonts w:ascii="Arial" w:hAnsi="Arial" w:cs="Arial"/>
          <w:sz w:val="24"/>
          <w:szCs w:val="24"/>
        </w:rPr>
        <w:t>Shulver</w:t>
      </w:r>
      <w:proofErr w:type="spellEnd"/>
      <w:r w:rsidRPr="004B0793">
        <w:rPr>
          <w:rFonts w:ascii="Arial" w:hAnsi="Arial" w:cs="Arial"/>
          <w:sz w:val="24"/>
          <w:szCs w:val="24"/>
        </w:rPr>
        <w:t>, M. (2012) Service Operations Management: Improving Service Delivery. 5th Ed. London: Pearson.</w:t>
      </w:r>
    </w:p>
    <w:p w14:paraId="52093157" w14:textId="5A0CA294" w:rsidR="004B0793" w:rsidRPr="004B0793" w:rsidRDefault="004B0793" w:rsidP="004B0793">
      <w:pPr>
        <w:spacing w:line="360" w:lineRule="auto"/>
        <w:ind w:firstLine="720"/>
        <w:jc w:val="both"/>
        <w:rPr>
          <w:rFonts w:ascii="Arial" w:hAnsi="Arial" w:cs="Arial"/>
          <w:sz w:val="24"/>
          <w:szCs w:val="24"/>
        </w:rPr>
      </w:pPr>
      <w:r w:rsidRPr="004B0793">
        <w:rPr>
          <w:rFonts w:ascii="Arial" w:hAnsi="Arial" w:cs="Arial"/>
          <w:sz w:val="24"/>
          <w:szCs w:val="24"/>
        </w:rPr>
        <w:t>Martin, A. (2020) The Practical Guide to Understanding and Raising Hotel Profitability. Abingdon: Routledge.</w:t>
      </w:r>
    </w:p>
    <w:p w14:paraId="395207B3" w14:textId="04836B73"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 xml:space="preserve">Vallen, G.K. &amp; Vallen, Jerome J. (2014) Check-In </w:t>
      </w:r>
      <w:proofErr w:type="spellStart"/>
      <w:r w:rsidRPr="004B0793">
        <w:rPr>
          <w:rFonts w:ascii="Arial" w:hAnsi="Arial" w:cs="Arial"/>
          <w:sz w:val="24"/>
          <w:szCs w:val="24"/>
        </w:rPr>
        <w:t>CheckOut</w:t>
      </w:r>
      <w:proofErr w:type="spellEnd"/>
      <w:r w:rsidRPr="004B0793">
        <w:rPr>
          <w:rFonts w:ascii="Arial" w:hAnsi="Arial" w:cs="Arial"/>
          <w:sz w:val="24"/>
          <w:szCs w:val="24"/>
        </w:rPr>
        <w:t>: Managing Hotel Operations. 9th Ed. Harlow: Pearson Education Limited.</w:t>
      </w:r>
    </w:p>
    <w:p w14:paraId="2B5B4A4B" w14:textId="12ED073D" w:rsidR="009E47E3" w:rsidRPr="004B0793" w:rsidRDefault="009E47E3" w:rsidP="004B0793">
      <w:pPr>
        <w:spacing w:line="360" w:lineRule="auto"/>
        <w:ind w:firstLine="720"/>
        <w:jc w:val="both"/>
        <w:rPr>
          <w:rFonts w:ascii="Arial" w:hAnsi="Arial" w:cs="Arial"/>
          <w:sz w:val="24"/>
          <w:szCs w:val="24"/>
        </w:rPr>
      </w:pPr>
      <w:r w:rsidRPr="004B0793">
        <w:rPr>
          <w:rFonts w:ascii="Arial" w:hAnsi="Arial" w:cs="Arial"/>
          <w:sz w:val="24"/>
          <w:szCs w:val="24"/>
        </w:rPr>
        <w:t>Walker, J.C. (2021) Introduction to Hospitality. 8th Ed. Harlow: Pearson Education Limited.</w:t>
      </w:r>
    </w:p>
    <w:p w14:paraId="2947F82C" w14:textId="157FEFAC" w:rsidR="009E47E3" w:rsidRPr="004B0793" w:rsidRDefault="004B0793" w:rsidP="004B0793">
      <w:pPr>
        <w:spacing w:line="360" w:lineRule="auto"/>
        <w:ind w:firstLine="720"/>
        <w:jc w:val="both"/>
        <w:rPr>
          <w:rFonts w:ascii="Arial" w:hAnsi="Arial" w:cs="Arial"/>
          <w:sz w:val="24"/>
          <w:szCs w:val="24"/>
        </w:rPr>
      </w:pPr>
      <w:r w:rsidRPr="004B0793">
        <w:rPr>
          <w:rFonts w:ascii="Arial" w:hAnsi="Arial" w:cs="Arial"/>
          <w:sz w:val="24"/>
          <w:szCs w:val="24"/>
        </w:rPr>
        <w:lastRenderedPageBreak/>
        <w:t>Wood, R.C. (2013) Key Concepts in Hospitality Management. London: SAGE Publications Ltd.</w:t>
      </w:r>
    </w:p>
    <w:p w14:paraId="62AB6E3A" w14:textId="77777777" w:rsidR="009E47E3" w:rsidRPr="004B0793" w:rsidRDefault="009E47E3" w:rsidP="004B0793">
      <w:pPr>
        <w:spacing w:line="360" w:lineRule="auto"/>
        <w:ind w:firstLine="720"/>
        <w:jc w:val="both"/>
        <w:rPr>
          <w:rFonts w:ascii="Arial" w:hAnsi="Arial" w:cs="Arial"/>
          <w:sz w:val="24"/>
          <w:szCs w:val="24"/>
        </w:rPr>
      </w:pPr>
    </w:p>
    <w:p w14:paraId="10218284" w14:textId="77777777" w:rsidR="009E47E3" w:rsidRPr="004B0793" w:rsidRDefault="009E47E3" w:rsidP="004B0793">
      <w:pPr>
        <w:spacing w:line="360" w:lineRule="auto"/>
        <w:ind w:firstLine="720"/>
        <w:jc w:val="both"/>
        <w:rPr>
          <w:rFonts w:ascii="Arial" w:hAnsi="Arial" w:cs="Arial"/>
          <w:sz w:val="24"/>
          <w:szCs w:val="24"/>
        </w:rPr>
      </w:pPr>
    </w:p>
    <w:sectPr w:rsidR="009E47E3" w:rsidRPr="004B0793" w:rsidSect="004B0793">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3ADCF" w14:textId="77777777" w:rsidR="00891877" w:rsidRDefault="00891877" w:rsidP="009E47E3">
      <w:pPr>
        <w:spacing w:after="0" w:line="240" w:lineRule="auto"/>
      </w:pPr>
      <w:r>
        <w:separator/>
      </w:r>
    </w:p>
  </w:endnote>
  <w:endnote w:type="continuationSeparator" w:id="0">
    <w:p w14:paraId="6B31DC84" w14:textId="77777777" w:rsidR="00891877" w:rsidRDefault="00891877" w:rsidP="009E4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519145"/>
      <w:docPartObj>
        <w:docPartGallery w:val="Page Numbers (Bottom of Page)"/>
        <w:docPartUnique/>
      </w:docPartObj>
    </w:sdtPr>
    <w:sdtEndPr>
      <w:rPr>
        <w:noProof/>
      </w:rPr>
    </w:sdtEndPr>
    <w:sdtContent>
      <w:p w14:paraId="57FCAB4E" w14:textId="4C06D5ED" w:rsidR="009E47E3" w:rsidRDefault="009E47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43938A" w14:textId="77777777" w:rsidR="009E47E3" w:rsidRDefault="009E4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6B537" w14:textId="77777777" w:rsidR="00891877" w:rsidRDefault="00891877" w:rsidP="009E47E3">
      <w:pPr>
        <w:spacing w:after="0" w:line="240" w:lineRule="auto"/>
      </w:pPr>
      <w:r>
        <w:separator/>
      </w:r>
    </w:p>
  </w:footnote>
  <w:footnote w:type="continuationSeparator" w:id="0">
    <w:p w14:paraId="01BE13DE" w14:textId="77777777" w:rsidR="00891877" w:rsidRDefault="00891877" w:rsidP="009E47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7E3"/>
    <w:rsid w:val="00075B83"/>
    <w:rsid w:val="001203E7"/>
    <w:rsid w:val="001A2EBD"/>
    <w:rsid w:val="004B0793"/>
    <w:rsid w:val="00636E1D"/>
    <w:rsid w:val="00640089"/>
    <w:rsid w:val="007B0CC3"/>
    <w:rsid w:val="00891877"/>
    <w:rsid w:val="009E47E3"/>
    <w:rsid w:val="00B151A8"/>
    <w:rsid w:val="00C82D1F"/>
    <w:rsid w:val="00F15E95"/>
    <w:rsid w:val="00F77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55611C"/>
  <w15:chartTrackingRefBased/>
  <w15:docId w15:val="{3D4D99B2-A576-4D7A-AF03-6BBABA25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E4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E4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7E3"/>
    <w:rPr>
      <w:rFonts w:eastAsiaTheme="majorEastAsia" w:cstheme="majorBidi"/>
      <w:color w:val="272727" w:themeColor="text1" w:themeTint="D8"/>
    </w:rPr>
  </w:style>
  <w:style w:type="paragraph" w:styleId="Title">
    <w:name w:val="Title"/>
    <w:basedOn w:val="Normal"/>
    <w:next w:val="Normal"/>
    <w:link w:val="TitleChar"/>
    <w:uiPriority w:val="10"/>
    <w:qFormat/>
    <w:rsid w:val="009E4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7E3"/>
    <w:pPr>
      <w:spacing w:before="160"/>
      <w:jc w:val="center"/>
    </w:pPr>
    <w:rPr>
      <w:i/>
      <w:iCs/>
      <w:color w:val="404040" w:themeColor="text1" w:themeTint="BF"/>
    </w:rPr>
  </w:style>
  <w:style w:type="character" w:customStyle="1" w:styleId="QuoteChar">
    <w:name w:val="Quote Char"/>
    <w:basedOn w:val="DefaultParagraphFont"/>
    <w:link w:val="Quote"/>
    <w:uiPriority w:val="29"/>
    <w:rsid w:val="009E47E3"/>
    <w:rPr>
      <w:i/>
      <w:iCs/>
      <w:color w:val="404040" w:themeColor="text1" w:themeTint="BF"/>
    </w:rPr>
  </w:style>
  <w:style w:type="paragraph" w:styleId="ListParagraph">
    <w:name w:val="List Paragraph"/>
    <w:basedOn w:val="Normal"/>
    <w:uiPriority w:val="34"/>
    <w:qFormat/>
    <w:rsid w:val="009E47E3"/>
    <w:pPr>
      <w:ind w:left="720"/>
      <w:contextualSpacing/>
    </w:pPr>
  </w:style>
  <w:style w:type="character" w:styleId="IntenseEmphasis">
    <w:name w:val="Intense Emphasis"/>
    <w:basedOn w:val="DefaultParagraphFont"/>
    <w:uiPriority w:val="21"/>
    <w:qFormat/>
    <w:rsid w:val="009E47E3"/>
    <w:rPr>
      <w:i/>
      <w:iCs/>
      <w:color w:val="0F4761" w:themeColor="accent1" w:themeShade="BF"/>
    </w:rPr>
  </w:style>
  <w:style w:type="paragraph" w:styleId="IntenseQuote">
    <w:name w:val="Intense Quote"/>
    <w:basedOn w:val="Normal"/>
    <w:next w:val="Normal"/>
    <w:link w:val="IntenseQuoteChar"/>
    <w:uiPriority w:val="30"/>
    <w:qFormat/>
    <w:rsid w:val="009E4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7E3"/>
    <w:rPr>
      <w:i/>
      <w:iCs/>
      <w:color w:val="0F4761" w:themeColor="accent1" w:themeShade="BF"/>
    </w:rPr>
  </w:style>
  <w:style w:type="character" w:styleId="IntenseReference">
    <w:name w:val="Intense Reference"/>
    <w:basedOn w:val="DefaultParagraphFont"/>
    <w:uiPriority w:val="32"/>
    <w:qFormat/>
    <w:rsid w:val="009E47E3"/>
    <w:rPr>
      <w:b/>
      <w:bCs/>
      <w:smallCaps/>
      <w:color w:val="0F4761" w:themeColor="accent1" w:themeShade="BF"/>
      <w:spacing w:val="5"/>
    </w:rPr>
  </w:style>
  <w:style w:type="paragraph" w:styleId="Header">
    <w:name w:val="header"/>
    <w:basedOn w:val="Normal"/>
    <w:link w:val="HeaderChar"/>
    <w:uiPriority w:val="99"/>
    <w:unhideWhenUsed/>
    <w:rsid w:val="009E4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7E3"/>
  </w:style>
  <w:style w:type="paragraph" w:styleId="Footer">
    <w:name w:val="footer"/>
    <w:basedOn w:val="Normal"/>
    <w:link w:val="FooterChar"/>
    <w:uiPriority w:val="99"/>
    <w:unhideWhenUsed/>
    <w:rsid w:val="009E4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1500</Words>
  <Characters>8960</Characters>
  <Application>Microsoft Office Word</Application>
  <DocSecurity>0</DocSecurity>
  <Lines>172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Lavinia Lenuta</cp:lastModifiedBy>
  <cp:revision>4</cp:revision>
  <dcterms:created xsi:type="dcterms:W3CDTF">2025-03-07T21:33:00Z</dcterms:created>
  <dcterms:modified xsi:type="dcterms:W3CDTF">2025-03-07T21:35:00Z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24ebe55b497f24cd56d4eabcede40215a144cd396102f49aead098656eb5bf61</vt:lpwstr>
  </property>
</Properties>
</file>