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501CB971" w:rsidP="501CB971" w:rsidRDefault="501CB971" w14:paraId="17D9AACB" w14:textId="066BE010">
      <w:pPr>
        <w:rPr>
          <w:sz w:val="52"/>
          <w:szCs w:val="52"/>
        </w:rPr>
      </w:pPr>
    </w:p>
    <w:p w:rsidR="501CB971" w:rsidP="501CB971" w:rsidRDefault="501CB971" w14:paraId="19B257FD" w14:textId="7B12793A">
      <w:pPr>
        <w:rPr>
          <w:sz w:val="52"/>
          <w:szCs w:val="52"/>
        </w:rPr>
      </w:pPr>
    </w:p>
    <w:p w:rsidR="501CB971" w:rsidP="501CB971" w:rsidRDefault="501CB971" w14:paraId="3BED40FC" w14:textId="55AFD21F">
      <w:pPr>
        <w:rPr>
          <w:sz w:val="52"/>
          <w:szCs w:val="52"/>
        </w:rPr>
      </w:pPr>
    </w:p>
    <w:p w:rsidR="009A2535" w:rsidP="501CB971" w:rsidRDefault="26998857" w14:paraId="5E5787A5" w14:textId="1896CC81">
      <w:pPr>
        <w:rPr>
          <w:sz w:val="52"/>
          <w:szCs w:val="52"/>
        </w:rPr>
      </w:pPr>
      <w:r w:rsidRPr="74719EBD" w:rsidR="30F8CD21">
        <w:rPr>
          <w:sz w:val="52"/>
          <w:szCs w:val="52"/>
        </w:rPr>
        <w:t xml:space="preserve">                    </w:t>
      </w:r>
      <w:r w:rsidRPr="74719EBD" w:rsidR="7FA21CF2">
        <w:rPr>
          <w:sz w:val="52"/>
          <w:szCs w:val="52"/>
        </w:rPr>
        <w:t xml:space="preserve">Adila Bashir </w:t>
      </w:r>
    </w:p>
    <w:p w:rsidR="26998857" w:rsidP="501CB971" w:rsidRDefault="26998857" w14:paraId="42834ABB" w14:textId="1D3AC096">
      <w:pPr>
        <w:rPr>
          <w:sz w:val="52"/>
          <w:szCs w:val="52"/>
        </w:rPr>
      </w:pPr>
      <w:r w:rsidRPr="74719EBD" w:rsidR="3BA4D51A">
        <w:rPr>
          <w:sz w:val="52"/>
          <w:szCs w:val="52"/>
        </w:rPr>
        <w:t xml:space="preserve">          </w:t>
      </w:r>
      <w:r w:rsidRPr="74719EBD" w:rsidR="7FA21CF2">
        <w:rPr>
          <w:sz w:val="52"/>
          <w:szCs w:val="52"/>
        </w:rPr>
        <w:t>Student Number:</w:t>
      </w:r>
      <w:r w:rsidRPr="74719EBD" w:rsidR="18272077">
        <w:rPr>
          <w:sz w:val="52"/>
          <w:szCs w:val="52"/>
        </w:rPr>
        <w:t xml:space="preserve"> </w:t>
      </w:r>
      <w:r w:rsidRPr="74719EBD" w:rsidR="7FA21CF2">
        <w:rPr>
          <w:sz w:val="52"/>
          <w:szCs w:val="52"/>
        </w:rPr>
        <w:t>2424520</w:t>
      </w:r>
    </w:p>
    <w:p w:rsidR="26998857" w:rsidP="501CB971" w:rsidRDefault="26998857" w14:paraId="343B6A56" w14:textId="22F3E49D">
      <w:pPr>
        <w:rPr>
          <w:sz w:val="52"/>
          <w:szCs w:val="52"/>
        </w:rPr>
      </w:pPr>
      <w:r w:rsidRPr="74719EBD" w:rsidR="4B887156">
        <w:rPr>
          <w:sz w:val="52"/>
          <w:szCs w:val="52"/>
        </w:rPr>
        <w:t xml:space="preserve">        </w:t>
      </w:r>
      <w:r w:rsidRPr="74719EBD" w:rsidR="7FA21CF2">
        <w:rPr>
          <w:sz w:val="52"/>
          <w:szCs w:val="52"/>
        </w:rPr>
        <w:t xml:space="preserve">Module </w:t>
      </w:r>
      <w:r w:rsidRPr="74719EBD" w:rsidR="7CD57E00">
        <w:rPr>
          <w:sz w:val="52"/>
          <w:szCs w:val="52"/>
        </w:rPr>
        <w:t>Title: Protecting</w:t>
      </w:r>
      <w:r w:rsidRPr="74719EBD" w:rsidR="7FA21CF2">
        <w:rPr>
          <w:sz w:val="52"/>
          <w:szCs w:val="52"/>
        </w:rPr>
        <w:t xml:space="preserve"> and </w:t>
      </w:r>
      <w:r w:rsidRPr="74719EBD" w:rsidR="7291620D">
        <w:rPr>
          <w:sz w:val="52"/>
          <w:szCs w:val="52"/>
        </w:rPr>
        <w:t xml:space="preserve">  </w:t>
      </w:r>
      <w:r w:rsidRPr="74719EBD" w:rsidR="7FA21CF2">
        <w:rPr>
          <w:sz w:val="52"/>
          <w:szCs w:val="52"/>
        </w:rPr>
        <w:t>supporting families in Health and</w:t>
      </w:r>
      <w:r w:rsidRPr="74719EBD" w:rsidR="6E8763C0">
        <w:rPr>
          <w:sz w:val="52"/>
          <w:szCs w:val="52"/>
        </w:rPr>
        <w:t xml:space="preserve"> care</w:t>
      </w:r>
    </w:p>
    <w:p w:rsidR="562B82AC" w:rsidP="501CB971" w:rsidRDefault="562B82AC" w14:paraId="4872A381" w14:textId="2DFC8F15">
      <w:pPr>
        <w:rPr>
          <w:sz w:val="52"/>
          <w:szCs w:val="52"/>
        </w:rPr>
      </w:pPr>
      <w:r w:rsidRPr="501CB971">
        <w:rPr>
          <w:sz w:val="52"/>
          <w:szCs w:val="52"/>
        </w:rPr>
        <w:t xml:space="preserve">Lectures Name Robert Nartowski </w:t>
      </w:r>
    </w:p>
    <w:p w:rsidR="562B82AC" w:rsidP="501CB971" w:rsidRDefault="562B82AC" w14:paraId="6BBA1297" w14:textId="3C5769E4">
      <w:pPr>
        <w:rPr>
          <w:sz w:val="52"/>
          <w:szCs w:val="52"/>
        </w:rPr>
      </w:pPr>
      <w:r w:rsidRPr="501CB971">
        <w:rPr>
          <w:sz w:val="52"/>
          <w:szCs w:val="52"/>
        </w:rPr>
        <w:t xml:space="preserve">Assignment Title: Component 1-Presentation. </w:t>
      </w:r>
      <w:r w:rsidRPr="501CB971" w:rsidR="0DD829C8">
        <w:rPr>
          <w:sz w:val="52"/>
          <w:szCs w:val="52"/>
        </w:rPr>
        <w:t xml:space="preserve"> </w:t>
      </w:r>
    </w:p>
    <w:p w:rsidR="00E5304E" w:rsidP="501CB971" w:rsidRDefault="00E5304E" w14:paraId="24D3AF92" w14:textId="77777777">
      <w:pPr>
        <w:rPr>
          <w:sz w:val="52"/>
          <w:szCs w:val="52"/>
        </w:rPr>
      </w:pPr>
    </w:p>
    <w:p w:rsidR="00E5304E" w:rsidP="501CB971" w:rsidRDefault="00E5304E" w14:paraId="61372943" w14:textId="77777777">
      <w:pPr>
        <w:rPr>
          <w:sz w:val="52"/>
          <w:szCs w:val="52"/>
        </w:rPr>
      </w:pPr>
    </w:p>
    <w:p w:rsidR="00E5304E" w:rsidP="501CB971" w:rsidRDefault="00E5304E" w14:paraId="00BBEE41" w14:textId="77777777">
      <w:pPr>
        <w:rPr>
          <w:sz w:val="52"/>
          <w:szCs w:val="52"/>
        </w:rPr>
      </w:pPr>
    </w:p>
    <w:p w:rsidR="74719EBD" w:rsidP="74719EBD" w:rsidRDefault="74719EBD" w14:paraId="267C3CDA" w14:textId="46865668">
      <w:pPr>
        <w:rPr>
          <w:sz w:val="52"/>
          <w:szCs w:val="52"/>
        </w:rPr>
      </w:pPr>
    </w:p>
    <w:p w:rsidR="74719EBD" w:rsidP="74719EBD" w:rsidRDefault="74719EBD" w14:paraId="5957228D" w14:textId="6EC75BB6">
      <w:pPr>
        <w:rPr>
          <w:sz w:val="52"/>
          <w:szCs w:val="52"/>
        </w:rPr>
      </w:pPr>
    </w:p>
    <w:p w:rsidR="74719EBD" w:rsidP="74719EBD" w:rsidRDefault="74719EBD" w14:paraId="12E2BEE2" w14:textId="6536EAD9">
      <w:pPr>
        <w:pStyle w:val="Normal"/>
        <w:rPr>
          <w:sz w:val="52"/>
          <w:szCs w:val="52"/>
        </w:rPr>
      </w:pPr>
    </w:p>
    <w:p w:rsidR="74719EBD" w:rsidP="74719EBD" w:rsidRDefault="74719EBD" w14:paraId="7169D53C" w14:textId="7D4FBF6F">
      <w:pPr>
        <w:pStyle w:val="Normal"/>
        <w:rPr>
          <w:sz w:val="22"/>
          <w:szCs w:val="22"/>
        </w:rPr>
      </w:pPr>
    </w:p>
    <w:p w:rsidR="2AFB97A4" w:rsidP="74719EBD" w:rsidRDefault="2AFB97A4" w14:paraId="49967F84" w14:textId="2AA77325">
      <w:pPr>
        <w:pStyle w:val="Normal"/>
        <w:rPr>
          <w:sz w:val="22"/>
          <w:szCs w:val="22"/>
        </w:rPr>
      </w:pPr>
      <w:r w:rsidRPr="74719EBD" w:rsidR="2AFB97A4">
        <w:rPr>
          <w:sz w:val="22"/>
          <w:szCs w:val="22"/>
        </w:rPr>
        <w:t xml:space="preserve">           References</w:t>
      </w:r>
      <w:r w:rsidRPr="74719EBD" w:rsidR="0C478B46">
        <w:rPr>
          <w:sz w:val="22"/>
          <w:szCs w:val="22"/>
        </w:rPr>
        <w:t>:</w:t>
      </w:r>
      <w:r w:rsidRPr="74719EBD" w:rsidR="2AFB97A4">
        <w:rPr>
          <w:sz w:val="22"/>
          <w:szCs w:val="22"/>
        </w:rPr>
        <w:t xml:space="preserve"> </w:t>
      </w:r>
    </w:p>
    <w:p w:rsidRPr="00E5304E" w:rsidR="00E5304E" w:rsidP="74719EBD" w:rsidRDefault="00E5304E" w14:paraId="4359B9F3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Children Act 1989 (c.41). London: The Stationery Office. Available at: </w:t>
      </w:r>
      <w:hyperlink r:id="R4101d700c94e4d00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https://www.legislation.gov.uk/ukpga/1989/41/contents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643F6ABA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Children Act 2004 (c.31). London: The Stationery Office. Available at: </w:t>
      </w:r>
      <w:hyperlink r:id="R84b4dd3e536c4d90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https://www.legislation.gov.uk/ukpga/2004/31/contents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6FEE5E66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College of Policing (2024)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Safeguarding children and young people: Authorised professional practice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Coventry: College of Policing. Available at: </w:t>
      </w:r>
      <w:hyperlink r:id="R804e4e2cbf364926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https://www.college.police.uk/app/safeguarding-children-and-young-people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26A8606C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Crime and Disorder Act 1998 (c.37). London: The Stationery Office. Available at: </w:t>
      </w:r>
      <w:hyperlink r:id="Ra150f1b520094c80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https://www.legislation.gov.uk/ukpga/1998/37/contents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2487E255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Department for Education (2023)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Information sharing: Advice for practitioners providing safeguarding services to children, young people, parents and carers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London: The Stationery Office. Available at: </w:t>
      </w:r>
      <w:hyperlink r:id="R02803e7f1d08440e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https://www.gov.uk/government/publications/information-sharing-advice-for-practitioners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0C029B38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Department for Education (2023)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Working together to safeguard children: A guide to inter-agency working to safeguard and promote the welfare of children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London: The Stationery Office. Available at: </w:t>
      </w:r>
      <w:hyperlink r:id="R7fed82328e3d4f41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https://www.gov.uk/government/publications/working-together-to-safeguard-children–2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5B0959A1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Department for Education and Department of Health and Social Care (2023)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Framework for the assessment of children in need and their families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London: The Stationery Office. Available at: </w:t>
      </w:r>
      <w:hyperlink r:id="R83f9a9d3efe34d88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https://www.gov.uk/government/publications/framework-for-the-assessment-of-children-in-need-and-their-families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10C06EBA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Domestic Abuse Act 2021 (c.17). London: The Stationery Office. Available at: </w:t>
      </w:r>
      <w:hyperlink r:id="R62889cb476a4413c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https://www.legislation.gov.uk/ukpga/2021/17/contents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41648500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NSPCC (2024)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Adverse childhood experiences (ACEs): Impacts and responses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London: NSPCC Learning. Available at: </w:t>
      </w:r>
      <w:hyperlink r:id="Re2d6667e40bf46d7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https://learning.nspcc.org.uk/safeguarding-child-protection/adverse-childhood-experiences-aces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Pr="00E5304E" w:rsidR="00E5304E" w:rsidP="74719EBD" w:rsidRDefault="00E5304E" w14:paraId="484F2A04" w14:textId="77777777">
      <w:pPr>
        <w:spacing w:before="100" w:beforeAutospacing="on" w:after="100" w:afterAutospacing="on" w:line="240" w:lineRule="auto"/>
        <w:ind w:left="720"/>
        <w:rPr>
          <w:rFonts w:ascii="Times New Roman" w:hAnsi="Times New Roman" w:eastAsia="Times New Roman" w:cs="Times New Roman"/>
          <w:lang w:eastAsia="en-GB"/>
        </w:rPr>
      </w:pP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NSPCC (2022) </w:t>
      </w:r>
      <w:r w:rsidRPr="74719EBD" w:rsidR="79D4684F">
        <w:rPr>
          <w:rFonts w:ascii="Times New Roman" w:hAnsi="Times New Roman" w:eastAsia="Times New Roman" w:cs="Times New Roman"/>
          <w:i w:val="1"/>
          <w:iCs w:val="1"/>
          <w:lang w:eastAsia="en-GB"/>
        </w:rPr>
        <w:t>Theo: National case review</w:t>
      </w:r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. London: NSPCC Learning. Available at: </w:t>
      </w:r>
      <w:hyperlink r:id="R6007023f5ffa4b93">
        <w:r w:rsidRPr="74719EBD" w:rsidR="79D4684F">
          <w:rPr>
            <w:rFonts w:ascii="Times New Roman" w:hAnsi="Times New Roman" w:eastAsia="Times New Roman" w:cs="Times New Roman"/>
            <w:color w:val="0000FF"/>
            <w:u w:val="single"/>
            <w:lang w:eastAsia="en-GB"/>
          </w:rPr>
          <w:t>https://learning.nspcc.org.uk/case-reviews/theo</w:t>
        </w:r>
      </w:hyperlink>
      <w:r w:rsidRPr="74719EBD" w:rsidR="79D4684F">
        <w:rPr>
          <w:rFonts w:ascii="Times New Roman" w:hAnsi="Times New Roman" w:eastAsia="Times New Roman" w:cs="Times New Roman"/>
          <w:lang w:eastAsia="en-GB"/>
        </w:rPr>
        <w:t xml:space="preserve"> (Accessed: 20 June 2026).</w:t>
      </w:r>
    </w:p>
    <w:p w:rsidR="00E5304E" w:rsidP="501CB971" w:rsidRDefault="00E5304E" w14:paraId="285E7044" w14:textId="77777777">
      <w:pPr>
        <w:rPr>
          <w:sz w:val="52"/>
          <w:szCs w:val="52"/>
        </w:rPr>
      </w:pPr>
    </w:p>
    <w:p w:rsidR="00E5304E" w:rsidP="501CB971" w:rsidRDefault="00E5304E" w14:paraId="5836FF26" w14:textId="77777777">
      <w:pPr>
        <w:rPr>
          <w:sz w:val="52"/>
          <w:szCs w:val="52"/>
        </w:rPr>
      </w:pPr>
    </w:p>
    <w:p w:rsidR="00E5304E" w:rsidP="501CB971" w:rsidRDefault="00E5304E" w14:paraId="547E8D5D" w14:textId="77777777">
      <w:pPr>
        <w:rPr>
          <w:sz w:val="52"/>
          <w:szCs w:val="52"/>
        </w:rPr>
      </w:pPr>
    </w:p>
    <w:p w:rsidR="501CB971" w:rsidP="501CB971" w:rsidRDefault="501CB971" w14:paraId="02158E59" w14:textId="132E1A00">
      <w:pPr>
        <w:rPr>
          <w:sz w:val="52"/>
          <w:szCs w:val="52"/>
        </w:rPr>
      </w:pPr>
    </w:p>
    <w:p w:rsidR="501CB971" w:rsidP="501CB971" w:rsidRDefault="501CB971" w14:paraId="59F489A3" w14:textId="33B04094">
      <w:pPr>
        <w:rPr>
          <w:sz w:val="52"/>
          <w:szCs w:val="52"/>
        </w:rPr>
      </w:pPr>
    </w:p>
    <w:p w:rsidR="501CB971" w:rsidP="501CB971" w:rsidRDefault="501CB971" w14:paraId="75EAA6E3" w14:textId="0933799E">
      <w:pPr>
        <w:rPr>
          <w:sz w:val="52"/>
          <w:szCs w:val="52"/>
        </w:rPr>
      </w:pPr>
    </w:p>
    <w:p w:rsidR="501CB971" w:rsidP="501CB971" w:rsidRDefault="501CB971" w14:paraId="2E3F5CB3" w14:textId="5C2C5288">
      <w:pPr>
        <w:rPr>
          <w:sz w:val="52"/>
          <w:szCs w:val="52"/>
        </w:rPr>
      </w:pPr>
    </w:p>
    <w:p w:rsidR="501CB971" w:rsidP="501CB971" w:rsidRDefault="501CB971" w14:paraId="64CD0044" w14:textId="7FE369C9">
      <w:pPr>
        <w:rPr>
          <w:sz w:val="52"/>
          <w:szCs w:val="52"/>
        </w:rPr>
      </w:pPr>
    </w:p>
    <w:p w:rsidR="501CB971" w:rsidP="501CB971" w:rsidRDefault="501CB971" w14:paraId="127561FB" w14:textId="4720A45A">
      <w:pPr>
        <w:rPr>
          <w:sz w:val="52"/>
          <w:szCs w:val="52"/>
        </w:rPr>
      </w:pPr>
    </w:p>
    <w:p w:rsidR="501CB971" w:rsidP="501CB971" w:rsidRDefault="501CB971" w14:paraId="5A2F23DC" w14:textId="4F6D33B0">
      <w:pPr>
        <w:rPr>
          <w:sz w:val="52"/>
          <w:szCs w:val="52"/>
        </w:rPr>
      </w:pPr>
    </w:p>
    <w:p w:rsidR="501CB971" w:rsidP="501CB971" w:rsidRDefault="501CB971" w14:paraId="514D9766" w14:textId="3C0FD3D4">
      <w:pPr>
        <w:rPr>
          <w:sz w:val="52"/>
          <w:szCs w:val="52"/>
        </w:rPr>
      </w:pPr>
    </w:p>
    <w:p w:rsidR="501CB971" w:rsidP="501CB971" w:rsidRDefault="501CB971" w14:paraId="2C37D40C" w14:textId="3B060FE5">
      <w:pPr>
        <w:rPr>
          <w:sz w:val="52"/>
          <w:szCs w:val="52"/>
        </w:rPr>
      </w:pPr>
    </w:p>
    <w:p w:rsidR="501CB971" w:rsidP="501CB971" w:rsidRDefault="501CB971" w14:paraId="635ED59E" w14:textId="78692774">
      <w:pPr>
        <w:rPr>
          <w:sz w:val="52"/>
          <w:szCs w:val="52"/>
        </w:rPr>
      </w:pPr>
    </w:p>
    <w:p w:rsidR="501CB971" w:rsidP="501CB971" w:rsidRDefault="501CB971" w14:paraId="51995BF0" w14:textId="42FA4C64">
      <w:pPr>
        <w:rPr>
          <w:sz w:val="52"/>
          <w:szCs w:val="52"/>
        </w:rPr>
      </w:pPr>
    </w:p>
    <w:p w:rsidR="501CB971" w:rsidP="501CB971" w:rsidRDefault="501CB971" w14:paraId="23FB5A75" w14:textId="273F5675">
      <w:pPr>
        <w:rPr>
          <w:sz w:val="52"/>
          <w:szCs w:val="52"/>
        </w:rPr>
      </w:pPr>
    </w:p>
    <w:p w:rsidR="501CB971" w:rsidP="501CB971" w:rsidRDefault="501CB971" w14:paraId="723F0695" w14:textId="79F515C5">
      <w:pPr>
        <w:rPr>
          <w:sz w:val="52"/>
          <w:szCs w:val="52"/>
        </w:rPr>
      </w:pPr>
    </w:p>
    <w:p w:rsidR="501CB971" w:rsidP="501CB971" w:rsidRDefault="501CB971" w14:paraId="5D887033" w14:textId="77F6DC59">
      <w:pPr>
        <w:rPr>
          <w:sz w:val="52"/>
          <w:szCs w:val="52"/>
        </w:rPr>
      </w:pPr>
    </w:p>
    <w:p w:rsidR="501CB971" w:rsidP="501CB971" w:rsidRDefault="501CB971" w14:paraId="4B58BD77" w14:textId="7FDEFA95">
      <w:pPr>
        <w:rPr>
          <w:sz w:val="52"/>
          <w:szCs w:val="52"/>
        </w:rPr>
      </w:pPr>
    </w:p>
    <w:p w:rsidR="501CB971" w:rsidP="501CB971" w:rsidRDefault="501CB971" w14:paraId="686E6A50" w14:textId="1C3D52EA">
      <w:pPr>
        <w:rPr>
          <w:sz w:val="52"/>
          <w:szCs w:val="52"/>
        </w:rPr>
      </w:pPr>
    </w:p>
    <w:p w:rsidR="501CB971" w:rsidP="501CB971" w:rsidRDefault="501CB971" w14:paraId="36179A45" w14:textId="1167196F">
      <w:pPr>
        <w:rPr>
          <w:sz w:val="52"/>
          <w:szCs w:val="52"/>
        </w:rPr>
      </w:pPr>
    </w:p>
    <w:p w:rsidR="501CB971" w:rsidP="501CB971" w:rsidRDefault="501CB971" w14:paraId="122BD897" w14:textId="27B418C7">
      <w:pPr>
        <w:rPr>
          <w:sz w:val="52"/>
          <w:szCs w:val="52"/>
        </w:rPr>
      </w:pPr>
    </w:p>
    <w:p w:rsidR="501CB971" w:rsidP="501CB971" w:rsidRDefault="501CB971" w14:paraId="47CEA4F2" w14:textId="1A621A5A">
      <w:pPr>
        <w:rPr>
          <w:sz w:val="52"/>
          <w:szCs w:val="52"/>
        </w:rPr>
      </w:pPr>
    </w:p>
    <w:p w:rsidR="501CB971" w:rsidP="501CB971" w:rsidRDefault="501CB971" w14:paraId="014F34DD" w14:textId="75C19FFB">
      <w:pPr>
        <w:rPr>
          <w:sz w:val="52"/>
          <w:szCs w:val="52"/>
        </w:rPr>
      </w:pPr>
    </w:p>
    <w:p w:rsidR="501CB971" w:rsidP="501CB971" w:rsidRDefault="501CB971" w14:paraId="2363C52A" w14:textId="53FA6746">
      <w:pPr>
        <w:rPr>
          <w:sz w:val="52"/>
          <w:szCs w:val="52"/>
        </w:rPr>
      </w:pPr>
    </w:p>
    <w:p w:rsidR="501CB971" w:rsidP="501CB971" w:rsidRDefault="501CB971" w14:paraId="4775B16B" w14:textId="7370D2CD">
      <w:pPr>
        <w:rPr>
          <w:sz w:val="52"/>
          <w:szCs w:val="52"/>
        </w:rPr>
      </w:pPr>
    </w:p>
    <w:p w:rsidR="501CB971" w:rsidP="501CB971" w:rsidRDefault="501CB971" w14:paraId="735DD42C" w14:textId="4F8A5EC9">
      <w:pPr>
        <w:rPr>
          <w:sz w:val="52"/>
          <w:szCs w:val="52"/>
        </w:rPr>
      </w:pPr>
    </w:p>
    <w:sectPr w:rsidR="501CB97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C9642A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563511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862B50"/>
    <w:rsid w:val="00701767"/>
    <w:rsid w:val="00983B2E"/>
    <w:rsid w:val="009A2535"/>
    <w:rsid w:val="00A76A37"/>
    <w:rsid w:val="00CB2EFF"/>
    <w:rsid w:val="00CC5C92"/>
    <w:rsid w:val="00E5304E"/>
    <w:rsid w:val="030540A4"/>
    <w:rsid w:val="0C478B46"/>
    <w:rsid w:val="0DD829C8"/>
    <w:rsid w:val="0F2BF32E"/>
    <w:rsid w:val="18272077"/>
    <w:rsid w:val="21531296"/>
    <w:rsid w:val="26998857"/>
    <w:rsid w:val="2AFB97A4"/>
    <w:rsid w:val="30F8CD21"/>
    <w:rsid w:val="3381E1D5"/>
    <w:rsid w:val="346A011A"/>
    <w:rsid w:val="36787510"/>
    <w:rsid w:val="3BA4D51A"/>
    <w:rsid w:val="3BBDC87C"/>
    <w:rsid w:val="4158954A"/>
    <w:rsid w:val="4B887156"/>
    <w:rsid w:val="4BD29C93"/>
    <w:rsid w:val="4E186EA0"/>
    <w:rsid w:val="4E862B50"/>
    <w:rsid w:val="501CB971"/>
    <w:rsid w:val="562B82AC"/>
    <w:rsid w:val="5BA39F90"/>
    <w:rsid w:val="5F13C6D7"/>
    <w:rsid w:val="6C859BF0"/>
    <w:rsid w:val="6E8763C0"/>
    <w:rsid w:val="7291620D"/>
    <w:rsid w:val="74719EBD"/>
    <w:rsid w:val="79A60AB2"/>
    <w:rsid w:val="79D4684F"/>
    <w:rsid w:val="7CD57E00"/>
    <w:rsid w:val="7FA21C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1F0937"/>
  <w15:chartTrackingRefBased/>
  <w15:docId w15:val="{C1A450B4-CD9A-43E3-9E08-8AB8C1CE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01CB971"/>
    <w:rPr>
      <w:color w:val="467886"/>
      <w:u w:val="single"/>
    </w:rPr>
  </w:style>
  <w:style w:type="character" w:styleId="s1" w:customStyle="1">
    <w:name w:val="s1"/>
    <w:basedOn w:val="DefaultParagraphFont"/>
    <w:rsid w:val="00983B2E"/>
  </w:style>
  <w:style w:type="character" w:styleId="s2" w:customStyle="1">
    <w:name w:val="s2"/>
    <w:basedOn w:val="DefaultParagraphFont"/>
    <w:rsid w:val="00983B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hyperlink" Target="https://www.legislation.gov.uk/ukpga/1989/41/contents" TargetMode="External" Id="R4101d700c94e4d00" /><Relationship Type="http://schemas.openxmlformats.org/officeDocument/2006/relationships/hyperlink" Target="https://www.legislation.gov.uk/ukpga/2004/31/contents" TargetMode="External" Id="R84b4dd3e536c4d90" /><Relationship Type="http://schemas.openxmlformats.org/officeDocument/2006/relationships/hyperlink" Target="https://www.college.police.uk/app/safeguarding-children-and-young-people" TargetMode="External" Id="R804e4e2cbf364926" /><Relationship Type="http://schemas.openxmlformats.org/officeDocument/2006/relationships/hyperlink" Target="https://www.legislation.gov.uk/ukpga/1998/37/contents" TargetMode="External" Id="Ra150f1b520094c80" /><Relationship Type="http://schemas.openxmlformats.org/officeDocument/2006/relationships/hyperlink" Target="https://www.gov.uk/government/publications/information-sharing-advice-for-practitioners" TargetMode="External" Id="R02803e7f1d08440e" /><Relationship Type="http://schemas.openxmlformats.org/officeDocument/2006/relationships/hyperlink" Target="https://www.gov.uk/government/publications/working-together-to-safeguard-children%E2%80%932" TargetMode="External" Id="R7fed82328e3d4f41" /><Relationship Type="http://schemas.openxmlformats.org/officeDocument/2006/relationships/hyperlink" Target="https://www.gov.uk/government/publications/framework-for-the-assessment-of-children-in-need-and-their-families" TargetMode="External" Id="R83f9a9d3efe34d88" /><Relationship Type="http://schemas.openxmlformats.org/officeDocument/2006/relationships/hyperlink" Target="https://www.legislation.gov.uk/ukpga/2021/17/contents" TargetMode="External" Id="R62889cb476a4413c" /><Relationship Type="http://schemas.openxmlformats.org/officeDocument/2006/relationships/hyperlink" Target="https://learning.nspcc.org.uk/safeguarding-child-protection/adverse-childhood-experiences-aces" TargetMode="External" Id="Re2d6667e40bf46d7" /><Relationship Type="http://schemas.openxmlformats.org/officeDocument/2006/relationships/hyperlink" Target="https://learning.nspcc.org.uk/case-reviews/theo" TargetMode="External" Id="R6007023f5ffa4b9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Adila Bashir (2424520)</dc:creator>
  <keywords/>
  <dc:description/>
  <lastModifiedBy>Adila Bashir (2424520)</lastModifiedBy>
  <revision>3</revision>
  <dcterms:created xsi:type="dcterms:W3CDTF">2026-06-21T17:27:00.0000000Z</dcterms:created>
  <dcterms:modified xsi:type="dcterms:W3CDTF">2026-06-21T17:43:57.0066938Z</dcterms:modified>
</coreProperties>
</file>