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70672" w14:textId="2FD45F8A" w:rsidR="00E279B8" w:rsidRDefault="00147D69" w:rsidP="00147D69">
      <w:pPr>
        <w:pStyle w:val="Subtitle"/>
        <w:rPr>
          <w:lang w:val="en-GB"/>
        </w:rPr>
      </w:pPr>
      <w:r>
        <w:rPr>
          <w:noProof/>
          <w:lang w:val="en-GB"/>
        </w:rPr>
        <w:drawing>
          <wp:anchor distT="0" distB="0" distL="114300" distR="114300" simplePos="0" relativeHeight="251658240" behindDoc="0" locked="0" layoutInCell="1" allowOverlap="1" wp14:anchorId="6651E4D5" wp14:editId="53A4C5B6">
            <wp:simplePos x="0" y="0"/>
            <wp:positionH relativeFrom="margin">
              <wp:posOffset>1106170</wp:posOffset>
            </wp:positionH>
            <wp:positionV relativeFrom="margin">
              <wp:posOffset>53607</wp:posOffset>
            </wp:positionV>
            <wp:extent cx="4215130" cy="1383030"/>
            <wp:effectExtent l="0" t="0" r="127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stretch>
                      <a:fillRect/>
                    </a:stretch>
                  </pic:blipFill>
                  <pic:spPr>
                    <a:xfrm>
                      <a:off x="0" y="0"/>
                      <a:ext cx="4215130" cy="1383030"/>
                    </a:xfrm>
                    <a:prstGeom prst="rect">
                      <a:avLst/>
                    </a:prstGeom>
                  </pic:spPr>
                </pic:pic>
              </a:graphicData>
            </a:graphic>
          </wp:anchor>
        </w:drawing>
      </w:r>
      <w:r w:rsidR="00E279B8" w:rsidRPr="00611B0F">
        <w:rPr>
          <w:lang w:val="en-GB" w:bidi="en-GB"/>
        </w:rPr>
        <w:t xml:space="preserve"> </w:t>
      </w:r>
    </w:p>
    <w:p w14:paraId="5E33CA21" w14:textId="370AD078" w:rsidR="00147D69" w:rsidRDefault="00147D69" w:rsidP="00147D69">
      <w:pPr>
        <w:rPr>
          <w:lang w:val="en-GB"/>
        </w:rPr>
      </w:pPr>
    </w:p>
    <w:p w14:paraId="00906D29" w14:textId="72056C13" w:rsidR="00147D69" w:rsidRDefault="00147D69" w:rsidP="00147D69">
      <w:pPr>
        <w:rPr>
          <w:lang w:val="en-GB"/>
        </w:rPr>
      </w:pPr>
    </w:p>
    <w:p w14:paraId="23A566E2" w14:textId="063B932C" w:rsidR="00147D69" w:rsidRDefault="00147D69" w:rsidP="00147D69">
      <w:pPr>
        <w:rPr>
          <w:lang w:val="en-GB"/>
        </w:rPr>
      </w:pPr>
    </w:p>
    <w:p w14:paraId="1A2BA681" w14:textId="0BE84264" w:rsidR="00147D69" w:rsidRDefault="00147D69" w:rsidP="00147D69">
      <w:pPr>
        <w:rPr>
          <w:lang w:val="en-GB"/>
        </w:rPr>
      </w:pPr>
    </w:p>
    <w:p w14:paraId="7C8F34CA" w14:textId="5ED54F7C" w:rsidR="00147D69" w:rsidRDefault="00147D69" w:rsidP="00147D69">
      <w:pPr>
        <w:rPr>
          <w:lang w:val="en-GB"/>
        </w:rPr>
      </w:pPr>
    </w:p>
    <w:p w14:paraId="38572436" w14:textId="1F4E745E" w:rsidR="00147D69" w:rsidRDefault="00147D69" w:rsidP="00147D69">
      <w:pPr>
        <w:rPr>
          <w:lang w:val="en-GB"/>
        </w:rPr>
      </w:pPr>
    </w:p>
    <w:p w14:paraId="782691B6" w14:textId="287E125F" w:rsidR="00147D69" w:rsidRDefault="00147D69" w:rsidP="00147D69">
      <w:pPr>
        <w:rPr>
          <w:lang w:val="en-GB"/>
        </w:rPr>
      </w:pPr>
    </w:p>
    <w:p w14:paraId="71737976" w14:textId="6B6C30B8" w:rsidR="00147D69" w:rsidRPr="00842C11" w:rsidRDefault="00842C11" w:rsidP="00842C11">
      <w:pPr>
        <w:ind w:left="0"/>
        <w:rPr>
          <w:sz w:val="44"/>
          <w:szCs w:val="44"/>
          <w:lang w:val="en-GB"/>
        </w:rPr>
      </w:pPr>
      <w:r w:rsidRPr="00842C11">
        <w:rPr>
          <w:b/>
          <w:bCs/>
          <w:sz w:val="44"/>
          <w:szCs w:val="44"/>
          <w:lang w:val="en-GB"/>
        </w:rPr>
        <w:t>University of Wales Trinity Saint David (London Campus)</w:t>
      </w:r>
    </w:p>
    <w:p w14:paraId="7BA3FCDA" w14:textId="7269F7D1" w:rsidR="00147D69" w:rsidRPr="00FA2225" w:rsidRDefault="00147D69" w:rsidP="00147D69">
      <w:pPr>
        <w:rPr>
          <w:b/>
          <w:bCs/>
          <w:sz w:val="44"/>
          <w:szCs w:val="44"/>
          <w:lang w:val="en-GB"/>
        </w:rPr>
      </w:pPr>
      <w:r w:rsidRPr="00FA2225">
        <w:rPr>
          <w:b/>
          <w:bCs/>
          <w:sz w:val="44"/>
          <w:szCs w:val="44"/>
          <w:lang w:val="en-GB"/>
        </w:rPr>
        <w:t>Programme: BA</w:t>
      </w:r>
      <w:r w:rsidR="00842C11">
        <w:rPr>
          <w:b/>
          <w:bCs/>
          <w:sz w:val="44"/>
          <w:szCs w:val="44"/>
          <w:lang w:val="en-GB"/>
        </w:rPr>
        <w:t xml:space="preserve"> (Hons)</w:t>
      </w:r>
      <w:r w:rsidRPr="00FA2225">
        <w:rPr>
          <w:b/>
          <w:bCs/>
          <w:sz w:val="44"/>
          <w:szCs w:val="44"/>
          <w:lang w:val="en-GB"/>
        </w:rPr>
        <w:t xml:space="preserve"> Business Management</w:t>
      </w:r>
    </w:p>
    <w:p w14:paraId="1CC3E895" w14:textId="176CBE83" w:rsidR="00147D69" w:rsidRPr="00FA2225" w:rsidRDefault="00842C11" w:rsidP="00147D69">
      <w:pPr>
        <w:rPr>
          <w:sz w:val="36"/>
          <w:szCs w:val="36"/>
          <w:lang w:val="en-GB"/>
        </w:rPr>
      </w:pPr>
      <w:r>
        <w:rPr>
          <w:sz w:val="36"/>
          <w:szCs w:val="36"/>
          <w:lang w:val="en-GB"/>
        </w:rPr>
        <w:t xml:space="preserve">Dissertation - LCBB6000 </w:t>
      </w:r>
    </w:p>
    <w:p w14:paraId="7E115029" w14:textId="5263D286" w:rsidR="00147D69" w:rsidRDefault="00147D69" w:rsidP="00147D69">
      <w:pPr>
        <w:rPr>
          <w:lang w:val="en-GB"/>
        </w:rPr>
      </w:pPr>
    </w:p>
    <w:p w14:paraId="5A903239" w14:textId="68E3A2D9" w:rsidR="00FA2225" w:rsidRDefault="00FA2225" w:rsidP="00147D69">
      <w:pPr>
        <w:rPr>
          <w:lang w:val="en-GB"/>
        </w:rPr>
      </w:pPr>
    </w:p>
    <w:p w14:paraId="7FEB5F7B" w14:textId="77777777" w:rsidR="00FA2225" w:rsidRDefault="00FA2225" w:rsidP="00147D69">
      <w:pPr>
        <w:rPr>
          <w:lang w:val="en-GB"/>
        </w:rPr>
      </w:pPr>
    </w:p>
    <w:p w14:paraId="54652F40" w14:textId="322D202D" w:rsidR="00FA2225" w:rsidRPr="00842C11" w:rsidRDefault="00842C11" w:rsidP="00FA2225">
      <w:pPr>
        <w:jc w:val="right"/>
        <w:rPr>
          <w:b/>
          <w:bCs/>
          <w:i/>
          <w:iCs/>
          <w:lang w:val="en-GB"/>
        </w:rPr>
      </w:pPr>
      <w:r w:rsidRPr="00842C11">
        <w:rPr>
          <w:b/>
          <w:bCs/>
          <w:i/>
          <w:iCs/>
          <w:lang w:val="en-GB"/>
        </w:rPr>
        <w:t xml:space="preserve">Dissertation </w:t>
      </w:r>
    </w:p>
    <w:p w14:paraId="595A7140" w14:textId="124D718F" w:rsidR="00FA2225" w:rsidRDefault="005F4106" w:rsidP="00FA2225">
      <w:pPr>
        <w:jc w:val="right"/>
        <w:rPr>
          <w:i/>
          <w:iCs/>
          <w:lang w:val="en-GB"/>
        </w:rPr>
      </w:pPr>
      <w:r>
        <w:rPr>
          <w:b/>
          <w:bCs/>
        </w:rPr>
        <w:t>R</w:t>
      </w:r>
      <w:r w:rsidR="00842C11" w:rsidRPr="00842C11">
        <w:rPr>
          <w:b/>
          <w:bCs/>
        </w:rPr>
        <w:t>esearch title:</w:t>
      </w:r>
      <w:r w:rsidR="00842C11">
        <w:t xml:space="preserve"> </w:t>
      </w:r>
      <w:r w:rsidR="00842C11" w:rsidRPr="00842C11">
        <w:rPr>
          <w:lang w:val="en-GB"/>
        </w:rPr>
        <w:t>An Exploration of the impact of multicultural workforce on organisational productivity: An analysis of Sainsbury’s UK</w:t>
      </w:r>
    </w:p>
    <w:p w14:paraId="35294B49" w14:textId="0C39FFFF" w:rsidR="00FA2225" w:rsidRDefault="00FA2225" w:rsidP="00FA2225">
      <w:pPr>
        <w:jc w:val="right"/>
        <w:rPr>
          <w:i/>
          <w:iCs/>
          <w:lang w:val="en-GB"/>
        </w:rPr>
      </w:pPr>
    </w:p>
    <w:p w14:paraId="281E9043" w14:textId="37911DC7" w:rsidR="00FA2225" w:rsidRDefault="00FA2225" w:rsidP="00FA2225">
      <w:pPr>
        <w:jc w:val="right"/>
        <w:rPr>
          <w:i/>
          <w:iCs/>
          <w:lang w:val="en-GB"/>
        </w:rPr>
      </w:pPr>
    </w:p>
    <w:p w14:paraId="18C2DEED" w14:textId="77777777" w:rsidR="00FA2225" w:rsidRPr="003B52D6" w:rsidRDefault="00FA2225" w:rsidP="00FA2225">
      <w:pPr>
        <w:pStyle w:val="NoSpacing"/>
        <w:jc w:val="right"/>
        <w:rPr>
          <w:b/>
          <w:bCs/>
        </w:rPr>
      </w:pPr>
      <w:r w:rsidRPr="003B52D6">
        <w:rPr>
          <w:b/>
          <w:bCs/>
        </w:rPr>
        <w:t>Module Lecturer Name:</w:t>
      </w:r>
    </w:p>
    <w:p w14:paraId="06EEE692" w14:textId="55417233" w:rsidR="00FA2225" w:rsidRDefault="00842C11" w:rsidP="00FA2225">
      <w:pPr>
        <w:pStyle w:val="NoSpacing"/>
        <w:jc w:val="right"/>
      </w:pPr>
      <w:r w:rsidRPr="00842C11">
        <w:t>Dr Anupam Mazumdar</w:t>
      </w:r>
    </w:p>
    <w:p w14:paraId="093F8797" w14:textId="2BD86C6C" w:rsidR="00842C11" w:rsidRDefault="00842C11" w:rsidP="00FA2225">
      <w:pPr>
        <w:pStyle w:val="NoSpacing"/>
        <w:jc w:val="right"/>
        <w:rPr>
          <w:b/>
          <w:bCs/>
        </w:rPr>
      </w:pPr>
      <w:r>
        <w:rPr>
          <w:b/>
          <w:bCs/>
        </w:rPr>
        <w:t>Supervisor</w:t>
      </w:r>
      <w:r w:rsidRPr="003B52D6">
        <w:rPr>
          <w:b/>
          <w:bCs/>
        </w:rPr>
        <w:t xml:space="preserve"> Name:</w:t>
      </w:r>
    </w:p>
    <w:p w14:paraId="5530210D" w14:textId="10B52DDB" w:rsidR="00FA2225" w:rsidRPr="00FA2225" w:rsidRDefault="00842C11" w:rsidP="00FA2225">
      <w:pPr>
        <w:jc w:val="right"/>
        <w:rPr>
          <w:i/>
          <w:iCs/>
          <w:lang w:val="en-GB"/>
        </w:rPr>
      </w:pPr>
      <w:r w:rsidRPr="00842C11">
        <w:rPr>
          <w:kern w:val="0"/>
          <w:lang w:eastAsia="zh-CN"/>
          <w14:ligatures w14:val="none"/>
        </w:rPr>
        <w:t>Charles Nwaogwugwu</w:t>
      </w:r>
    </w:p>
    <w:p w14:paraId="5B43A549" w14:textId="44F8D485" w:rsidR="00147D69" w:rsidRDefault="00147D69" w:rsidP="00147D69">
      <w:pPr>
        <w:rPr>
          <w:lang w:val="en-GB"/>
        </w:rPr>
      </w:pPr>
    </w:p>
    <w:p w14:paraId="18FDBFCC" w14:textId="59B3A18A" w:rsidR="00FA2225" w:rsidRDefault="00FA2225" w:rsidP="00147D69">
      <w:pPr>
        <w:rPr>
          <w:lang w:val="en-GB"/>
        </w:rPr>
      </w:pPr>
    </w:p>
    <w:p w14:paraId="5B492052" w14:textId="1F69C6ED" w:rsidR="00FA2225" w:rsidRDefault="00FA2225" w:rsidP="00147D69">
      <w:pPr>
        <w:rPr>
          <w:lang w:val="en-GB"/>
        </w:rPr>
      </w:pPr>
    </w:p>
    <w:p w14:paraId="38014378" w14:textId="77777777" w:rsidR="00FA2225" w:rsidRPr="00147D69" w:rsidRDefault="00FA2225" w:rsidP="00147D69">
      <w:pPr>
        <w:rPr>
          <w:lang w:val="en-GB"/>
        </w:rPr>
      </w:pPr>
    </w:p>
    <w:p w14:paraId="176D8E0E" w14:textId="77777777" w:rsidR="00FA2225" w:rsidRDefault="00FA2225" w:rsidP="00FA2225">
      <w:pPr>
        <w:pStyle w:val="Contactinfo"/>
        <w:jc w:val="left"/>
        <w:rPr>
          <w:rFonts w:asciiTheme="majorHAnsi" w:eastAsiaTheme="majorEastAsia" w:hAnsiTheme="majorHAnsi" w:cstheme="majorBidi"/>
          <w:sz w:val="28"/>
          <w:szCs w:val="28"/>
          <w:lang w:val="en-GB"/>
        </w:rPr>
      </w:pPr>
    </w:p>
    <w:p w14:paraId="5CFAE515" w14:textId="77777777" w:rsidR="00FA2225" w:rsidRDefault="00FA2225" w:rsidP="00FA2225">
      <w:pPr>
        <w:pStyle w:val="Contactinfo"/>
        <w:jc w:val="left"/>
        <w:rPr>
          <w:rFonts w:asciiTheme="majorHAnsi" w:eastAsiaTheme="majorEastAsia" w:hAnsiTheme="majorHAnsi" w:cstheme="majorBidi"/>
          <w:sz w:val="28"/>
          <w:szCs w:val="28"/>
          <w:lang w:val="en-GB"/>
        </w:rPr>
      </w:pPr>
    </w:p>
    <w:p w14:paraId="6A8BD296" w14:textId="77777777" w:rsidR="00FA2225" w:rsidRDefault="00FA2225" w:rsidP="00FA2225">
      <w:pPr>
        <w:pStyle w:val="Contactinfo"/>
        <w:jc w:val="left"/>
        <w:rPr>
          <w:rFonts w:asciiTheme="majorHAnsi" w:eastAsiaTheme="majorEastAsia" w:hAnsiTheme="majorHAnsi" w:cstheme="majorBidi"/>
          <w:sz w:val="28"/>
          <w:szCs w:val="28"/>
          <w:lang w:val="en-GB"/>
        </w:rPr>
      </w:pPr>
    </w:p>
    <w:p w14:paraId="25C94580" w14:textId="20334932" w:rsidR="00FA2225" w:rsidRPr="00FA2225" w:rsidRDefault="00FA2225" w:rsidP="00FA2225">
      <w:pPr>
        <w:pStyle w:val="Contactinfo"/>
        <w:jc w:val="left"/>
        <w:rPr>
          <w:rFonts w:asciiTheme="majorHAnsi" w:eastAsiaTheme="majorEastAsia" w:hAnsiTheme="majorHAnsi" w:cstheme="majorBidi"/>
          <w:sz w:val="28"/>
          <w:szCs w:val="28"/>
          <w:lang w:val="en-GB"/>
        </w:rPr>
      </w:pPr>
      <w:r w:rsidRPr="00FA2225">
        <w:rPr>
          <w:rFonts w:asciiTheme="majorHAnsi" w:eastAsiaTheme="majorEastAsia" w:hAnsiTheme="majorHAnsi" w:cstheme="majorBidi"/>
          <w:sz w:val="28"/>
          <w:szCs w:val="28"/>
          <w:lang w:val="en-GB"/>
        </w:rPr>
        <w:t>Petru Voloceai (2008342)</w:t>
      </w:r>
    </w:p>
    <w:p w14:paraId="6E5779E0" w14:textId="357C0DF3" w:rsidR="00E279B8" w:rsidRPr="00611B0F" w:rsidRDefault="00FA2225" w:rsidP="00FA2225">
      <w:pPr>
        <w:pStyle w:val="Contactinfo"/>
        <w:jc w:val="left"/>
        <w:rPr>
          <w:lang w:val="en-GB"/>
        </w:rPr>
      </w:pPr>
      <w:r w:rsidRPr="00FA2225">
        <w:rPr>
          <w:rFonts w:asciiTheme="majorHAnsi" w:eastAsiaTheme="majorEastAsia" w:hAnsiTheme="majorHAnsi" w:cstheme="majorBidi"/>
          <w:sz w:val="28"/>
          <w:szCs w:val="28"/>
          <w:lang w:val="en-GB"/>
        </w:rPr>
        <w:t>2008342@student.uwtsd.ac.uk</w:t>
      </w:r>
    </w:p>
    <w:p w14:paraId="1EA870F3" w14:textId="77777777" w:rsidR="00795365" w:rsidRDefault="00795365">
      <w:pPr>
        <w:spacing w:after="240" w:line="252" w:lineRule="auto"/>
        <w:ind w:left="0" w:right="0"/>
        <w:rPr>
          <w:noProof/>
          <w:lang w:val="en-GB"/>
        </w:rPr>
      </w:pPr>
    </w:p>
    <w:p w14:paraId="441C8CD4" w14:textId="77777777" w:rsidR="00795365" w:rsidRDefault="00795365">
      <w:pPr>
        <w:spacing w:after="240" w:line="252" w:lineRule="auto"/>
        <w:ind w:left="0" w:right="0"/>
        <w:rPr>
          <w:noProof/>
          <w:lang w:val="en-GB"/>
        </w:rPr>
      </w:pPr>
    </w:p>
    <w:p w14:paraId="6466E769" w14:textId="270CED2E" w:rsidR="00795365" w:rsidRPr="00860E3B" w:rsidRDefault="00795365" w:rsidP="00860E3B">
      <w:pPr>
        <w:rPr>
          <w:b/>
          <w:bCs/>
          <w:noProof/>
          <w:sz w:val="28"/>
          <w:szCs w:val="28"/>
          <w:lang w:val="en-GB"/>
        </w:rPr>
      </w:pPr>
      <w:r w:rsidRPr="00860E3B">
        <w:rPr>
          <w:b/>
          <w:bCs/>
          <w:noProof/>
          <w:sz w:val="28"/>
          <w:szCs w:val="28"/>
          <w:lang w:val="en-GB"/>
        </w:rPr>
        <w:lastRenderedPageBreak/>
        <w:t>Declaration</w:t>
      </w:r>
    </w:p>
    <w:p w14:paraId="5AC89C1B" w14:textId="3D324F1C" w:rsidR="00795365" w:rsidRPr="00795365" w:rsidRDefault="00795365" w:rsidP="00795365">
      <w:pPr>
        <w:spacing w:after="240" w:line="252" w:lineRule="auto"/>
        <w:ind w:left="0" w:right="0"/>
        <w:rPr>
          <w:noProof/>
          <w:lang w:val="en-GB"/>
        </w:rPr>
      </w:pPr>
    </w:p>
    <w:p w14:paraId="5D19A667" w14:textId="5C470010"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I, Petru Voloceai, hereby declare that this dissertation entitled “An Exploration of the impact of multicultural workforce on organisational productivity: An analysis of Sainsbury’s UK” is a bona fide record of the original work carried out by me as part of the BA (Hons) Business Management programme at the University of Wales Trinity Saint David, London Campus.</w:t>
      </w:r>
    </w:p>
    <w:p w14:paraId="3C119B27" w14:textId="77777777" w:rsidR="00795365" w:rsidRPr="00D0789A" w:rsidRDefault="00795365" w:rsidP="00795365">
      <w:pPr>
        <w:spacing w:after="240" w:line="252" w:lineRule="auto"/>
        <w:ind w:left="0" w:right="0"/>
        <w:rPr>
          <w:rFonts w:ascii="Arial" w:hAnsi="Arial" w:cs="Arial"/>
          <w:noProof/>
          <w:lang w:val="en-GB"/>
        </w:rPr>
      </w:pPr>
    </w:p>
    <w:p w14:paraId="0A7A09ED" w14:textId="5E1B28A5"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I affirm that:</w:t>
      </w:r>
    </w:p>
    <w:p w14:paraId="06DB8C03" w14:textId="6977CF99" w:rsidR="00795365" w:rsidRPr="00D0789A" w:rsidRDefault="00795365" w:rsidP="00795365">
      <w:pPr>
        <w:spacing w:after="240" w:line="252" w:lineRule="auto"/>
        <w:ind w:left="0" w:right="0"/>
        <w:rPr>
          <w:rFonts w:ascii="Arial" w:hAnsi="Arial" w:cs="Arial"/>
          <w:noProof/>
          <w:lang w:val="en-GB"/>
        </w:rPr>
      </w:pPr>
    </w:p>
    <w:p w14:paraId="2F970A6F" w14:textId="27E2EE33"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1. This work has not been submitted for any degree or examination in any other university.</w:t>
      </w:r>
    </w:p>
    <w:p w14:paraId="507818C5" w14:textId="7D8A302E"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2. This work is entirely my own except where otherwise acknowledged.</w:t>
      </w:r>
    </w:p>
    <w:p w14:paraId="2A5B0C3E" w14:textId="4CE05290"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3. Proper citations and references have been made to indicate the source of information contained in this work.</w:t>
      </w:r>
    </w:p>
    <w:p w14:paraId="01F175BA" w14:textId="234F2CBC"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4. This work does not contain any material that infringes copyright.</w:t>
      </w:r>
    </w:p>
    <w:p w14:paraId="273E13D3" w14:textId="71BD7FD4"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5. The research conducted as part of this dissertation followed the guidelines and ethical considerations laid down by the University of Wales Trinity Saint David and did not involve any harm to individuals, communities, or the environment.</w:t>
      </w:r>
    </w:p>
    <w:p w14:paraId="138B426D" w14:textId="37CE8448" w:rsidR="00795365" w:rsidRPr="00D0789A" w:rsidRDefault="00795365" w:rsidP="00795365">
      <w:pPr>
        <w:spacing w:after="240" w:line="252" w:lineRule="auto"/>
        <w:ind w:left="0" w:right="0"/>
        <w:rPr>
          <w:rFonts w:ascii="Arial" w:hAnsi="Arial" w:cs="Arial"/>
          <w:noProof/>
          <w:lang w:val="en-GB"/>
        </w:rPr>
      </w:pPr>
    </w:p>
    <w:p w14:paraId="607FFFA0" w14:textId="355A1EF4"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I am aware that any false declaration may result in the withdrawal of my degree.</w:t>
      </w:r>
    </w:p>
    <w:p w14:paraId="297E8786" w14:textId="0DDDDE55" w:rsidR="00795365" w:rsidRPr="00D0789A" w:rsidRDefault="00D0789A" w:rsidP="00795365">
      <w:pPr>
        <w:spacing w:after="240" w:line="252" w:lineRule="auto"/>
        <w:ind w:left="0" w:right="0"/>
        <w:rPr>
          <w:rFonts w:ascii="Arial" w:hAnsi="Arial" w:cs="Arial"/>
          <w:noProof/>
          <w:lang w:val="en-GB"/>
        </w:rPr>
      </w:pPr>
      <w:r>
        <w:rPr>
          <w:rFonts w:ascii="Arial" w:hAnsi="Arial" w:cs="Arial"/>
          <w:noProof/>
          <w:lang w:val="en-GB"/>
        </w:rPr>
        <w:drawing>
          <wp:anchor distT="0" distB="0" distL="114300" distR="114300" simplePos="0" relativeHeight="251659264" behindDoc="0" locked="0" layoutInCell="1" allowOverlap="1" wp14:anchorId="0E7306AD" wp14:editId="00007D66">
            <wp:simplePos x="0" y="0"/>
            <wp:positionH relativeFrom="margin">
              <wp:posOffset>653415</wp:posOffset>
            </wp:positionH>
            <wp:positionV relativeFrom="margin">
              <wp:posOffset>5124450</wp:posOffset>
            </wp:positionV>
            <wp:extent cx="873760" cy="385445"/>
            <wp:effectExtent l="0" t="0" r="2540" b="0"/>
            <wp:wrapNone/>
            <wp:docPr id="1998697698" name="Picture 1" descr="A blue and black 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97698" name="Picture 1" descr="A blue and black letter&#10;&#10;Description automatically generated with medium confidence"/>
                    <pic:cNvPicPr/>
                  </pic:nvPicPr>
                  <pic:blipFill>
                    <a:blip r:embed="rId9"/>
                    <a:stretch>
                      <a:fillRect/>
                    </a:stretch>
                  </pic:blipFill>
                  <pic:spPr>
                    <a:xfrm>
                      <a:off x="0" y="0"/>
                      <a:ext cx="873760" cy="385445"/>
                    </a:xfrm>
                    <a:prstGeom prst="rect">
                      <a:avLst/>
                    </a:prstGeom>
                  </pic:spPr>
                </pic:pic>
              </a:graphicData>
            </a:graphic>
          </wp:anchor>
        </w:drawing>
      </w:r>
    </w:p>
    <w:p w14:paraId="7621F6D1" w14:textId="4079D661"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Signed:____________</w:t>
      </w:r>
      <w:r w:rsidR="00D0789A">
        <w:rPr>
          <w:rFonts w:ascii="Arial" w:hAnsi="Arial" w:cs="Arial"/>
          <w:noProof/>
          <w:lang w:val="en-GB"/>
        </w:rPr>
        <w:t>___</w:t>
      </w:r>
    </w:p>
    <w:p w14:paraId="1006B9A6" w14:textId="77777777" w:rsidR="00795365" w:rsidRPr="00D0789A" w:rsidRDefault="00795365" w:rsidP="00795365">
      <w:pPr>
        <w:spacing w:after="240" w:line="252" w:lineRule="auto"/>
        <w:ind w:left="0" w:right="0"/>
        <w:rPr>
          <w:rFonts w:ascii="Arial" w:hAnsi="Arial" w:cs="Arial"/>
          <w:noProof/>
          <w:lang w:val="en-GB"/>
        </w:rPr>
      </w:pPr>
    </w:p>
    <w:p w14:paraId="6D0CC362" w14:textId="3BB5AFBB" w:rsidR="00795365" w:rsidRPr="00D0789A" w:rsidRDefault="00795365" w:rsidP="00795365">
      <w:pPr>
        <w:spacing w:after="240" w:line="252" w:lineRule="auto"/>
        <w:ind w:left="0" w:right="0"/>
        <w:rPr>
          <w:rFonts w:ascii="Arial" w:hAnsi="Arial" w:cs="Arial"/>
          <w:noProof/>
          <w:lang w:val="en-GB"/>
        </w:rPr>
      </w:pPr>
      <w:r w:rsidRPr="00D0789A">
        <w:rPr>
          <w:rFonts w:ascii="Arial" w:hAnsi="Arial" w:cs="Arial"/>
          <w:noProof/>
          <w:lang w:val="en-GB"/>
        </w:rPr>
        <w:t>Date</w:t>
      </w:r>
      <w:r w:rsidR="00D0789A">
        <w:rPr>
          <w:rFonts w:ascii="Arial" w:hAnsi="Arial" w:cs="Arial"/>
          <w:noProof/>
          <w:lang w:val="en-GB"/>
        </w:rPr>
        <w:t>: 31/08/2023</w:t>
      </w:r>
    </w:p>
    <w:p w14:paraId="1DB07BA4" w14:textId="5488C765" w:rsidR="00795365" w:rsidRDefault="00795365">
      <w:pPr>
        <w:spacing w:after="240" w:line="252" w:lineRule="auto"/>
        <w:ind w:left="0" w:right="0"/>
        <w:rPr>
          <w:noProof/>
          <w:lang w:val="en-GB"/>
        </w:rPr>
      </w:pPr>
      <w:r>
        <w:rPr>
          <w:noProof/>
          <w:lang w:val="en-GB"/>
        </w:rPr>
        <w:br w:type="page"/>
      </w:r>
    </w:p>
    <w:p w14:paraId="1E56412A" w14:textId="77777777" w:rsidR="00795365" w:rsidRPr="00795365" w:rsidRDefault="00795365" w:rsidP="00795365">
      <w:pPr>
        <w:spacing w:after="240" w:line="252" w:lineRule="auto"/>
        <w:ind w:left="0" w:right="0"/>
        <w:rPr>
          <w:noProof/>
          <w:lang w:val="en-GB"/>
        </w:rPr>
      </w:pPr>
    </w:p>
    <w:sdt>
      <w:sdtPr>
        <w:rPr>
          <w:rFonts w:asciiTheme="minorHAnsi" w:eastAsiaTheme="minorEastAsia" w:hAnsiTheme="minorHAnsi" w:cstheme="minorBidi"/>
          <w:caps w:val="0"/>
          <w:color w:val="auto"/>
          <w:sz w:val="22"/>
          <w:szCs w:val="22"/>
        </w:rPr>
        <w:id w:val="-148136536"/>
        <w:docPartObj>
          <w:docPartGallery w:val="Table of Contents"/>
          <w:docPartUnique/>
        </w:docPartObj>
      </w:sdtPr>
      <w:sdtEndPr>
        <w:rPr>
          <w:b/>
          <w:bCs/>
          <w:noProof/>
        </w:rPr>
      </w:sdtEndPr>
      <w:sdtContent>
        <w:p w14:paraId="6F499D78" w14:textId="1049D5A8" w:rsidR="00842C11" w:rsidRDefault="00842C11">
          <w:pPr>
            <w:pStyle w:val="TOCHeading"/>
          </w:pPr>
          <w:r>
            <w:t>Table of Contents</w:t>
          </w:r>
        </w:p>
        <w:p w14:paraId="3CF1DD86" w14:textId="197274E6" w:rsidR="003D1902" w:rsidRDefault="00842C11">
          <w:pPr>
            <w:pStyle w:val="TOC1"/>
            <w:tabs>
              <w:tab w:val="right" w:leader="dot" w:pos="9016"/>
            </w:tabs>
            <w:rPr>
              <w:rFonts w:cstheme="minorBidi"/>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144467879" w:history="1">
            <w:r w:rsidR="003D1902" w:rsidRPr="00DA2443">
              <w:rPr>
                <w:rStyle w:val="Hyperlink"/>
                <w:rFonts w:ascii="Arial" w:hAnsi="Arial" w:cs="Arial"/>
                <w:noProof/>
              </w:rPr>
              <w:t>Chapter 1 Introduction:</w:t>
            </w:r>
            <w:r w:rsidR="003D1902">
              <w:rPr>
                <w:noProof/>
                <w:webHidden/>
              </w:rPr>
              <w:tab/>
            </w:r>
            <w:r w:rsidR="003D1902">
              <w:rPr>
                <w:noProof/>
                <w:webHidden/>
              </w:rPr>
              <w:fldChar w:fldCharType="begin"/>
            </w:r>
            <w:r w:rsidR="003D1902">
              <w:rPr>
                <w:noProof/>
                <w:webHidden/>
              </w:rPr>
              <w:instrText xml:space="preserve"> PAGEREF _Toc144467879 \h </w:instrText>
            </w:r>
            <w:r w:rsidR="003D1902">
              <w:rPr>
                <w:noProof/>
                <w:webHidden/>
              </w:rPr>
            </w:r>
            <w:r w:rsidR="003D1902">
              <w:rPr>
                <w:noProof/>
                <w:webHidden/>
              </w:rPr>
              <w:fldChar w:fldCharType="separate"/>
            </w:r>
            <w:r w:rsidR="003D1902">
              <w:rPr>
                <w:noProof/>
                <w:webHidden/>
              </w:rPr>
              <w:t>3</w:t>
            </w:r>
            <w:r w:rsidR="003D1902">
              <w:rPr>
                <w:noProof/>
                <w:webHidden/>
              </w:rPr>
              <w:fldChar w:fldCharType="end"/>
            </w:r>
          </w:hyperlink>
        </w:p>
        <w:p w14:paraId="25CC2F6E" w14:textId="7E650A44" w:rsidR="003D1902" w:rsidRDefault="00000000">
          <w:pPr>
            <w:pStyle w:val="TOC1"/>
            <w:tabs>
              <w:tab w:val="right" w:leader="dot" w:pos="9016"/>
            </w:tabs>
            <w:rPr>
              <w:rFonts w:cstheme="minorBidi"/>
              <w:b w:val="0"/>
              <w:bCs w:val="0"/>
              <w:i w:val="0"/>
              <w:iCs w:val="0"/>
              <w:noProof/>
              <w:kern w:val="2"/>
              <w:lang w:val="en-GB" w:eastAsia="en-GB"/>
              <w14:ligatures w14:val="standardContextual"/>
            </w:rPr>
          </w:pPr>
          <w:hyperlink w:anchor="_Toc144467880" w:history="1">
            <w:r w:rsidR="003D1902" w:rsidRPr="00DA2443">
              <w:rPr>
                <w:rStyle w:val="Hyperlink"/>
                <w:rFonts w:ascii="Arial" w:hAnsi="Arial" w:cs="Arial"/>
                <w:noProof/>
              </w:rPr>
              <w:t>Chapter 2 Literature Review</w:t>
            </w:r>
            <w:r w:rsidR="003D1902">
              <w:rPr>
                <w:noProof/>
                <w:webHidden/>
              </w:rPr>
              <w:tab/>
            </w:r>
            <w:r w:rsidR="003D1902">
              <w:rPr>
                <w:noProof/>
                <w:webHidden/>
              </w:rPr>
              <w:fldChar w:fldCharType="begin"/>
            </w:r>
            <w:r w:rsidR="003D1902">
              <w:rPr>
                <w:noProof/>
                <w:webHidden/>
              </w:rPr>
              <w:instrText xml:space="preserve"> PAGEREF _Toc144467880 \h </w:instrText>
            </w:r>
            <w:r w:rsidR="003D1902">
              <w:rPr>
                <w:noProof/>
                <w:webHidden/>
              </w:rPr>
            </w:r>
            <w:r w:rsidR="003D1902">
              <w:rPr>
                <w:noProof/>
                <w:webHidden/>
              </w:rPr>
              <w:fldChar w:fldCharType="separate"/>
            </w:r>
            <w:r w:rsidR="003D1902">
              <w:rPr>
                <w:noProof/>
                <w:webHidden/>
              </w:rPr>
              <w:t>4</w:t>
            </w:r>
            <w:r w:rsidR="003D1902">
              <w:rPr>
                <w:noProof/>
                <w:webHidden/>
              </w:rPr>
              <w:fldChar w:fldCharType="end"/>
            </w:r>
          </w:hyperlink>
        </w:p>
        <w:p w14:paraId="254448F5" w14:textId="1C3C1067"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81" w:history="1">
            <w:r w:rsidR="003D1902" w:rsidRPr="00DA2443">
              <w:rPr>
                <w:rStyle w:val="Hyperlink"/>
                <w:noProof/>
              </w:rPr>
              <w:t>2.1 Cultural Dimensions</w:t>
            </w:r>
            <w:r w:rsidR="003D1902">
              <w:rPr>
                <w:noProof/>
                <w:webHidden/>
              </w:rPr>
              <w:tab/>
            </w:r>
            <w:r w:rsidR="003D1902">
              <w:rPr>
                <w:noProof/>
                <w:webHidden/>
              </w:rPr>
              <w:fldChar w:fldCharType="begin"/>
            </w:r>
            <w:r w:rsidR="003D1902">
              <w:rPr>
                <w:noProof/>
                <w:webHidden/>
              </w:rPr>
              <w:instrText xml:space="preserve"> PAGEREF _Toc144467881 \h </w:instrText>
            </w:r>
            <w:r w:rsidR="003D1902">
              <w:rPr>
                <w:noProof/>
                <w:webHidden/>
              </w:rPr>
            </w:r>
            <w:r w:rsidR="003D1902">
              <w:rPr>
                <w:noProof/>
                <w:webHidden/>
              </w:rPr>
              <w:fldChar w:fldCharType="separate"/>
            </w:r>
            <w:r w:rsidR="003D1902">
              <w:rPr>
                <w:noProof/>
                <w:webHidden/>
              </w:rPr>
              <w:t>5</w:t>
            </w:r>
            <w:r w:rsidR="003D1902">
              <w:rPr>
                <w:noProof/>
                <w:webHidden/>
              </w:rPr>
              <w:fldChar w:fldCharType="end"/>
            </w:r>
          </w:hyperlink>
        </w:p>
        <w:p w14:paraId="47AFA91C" w14:textId="3B451026" w:rsidR="003D1902" w:rsidRDefault="00000000">
          <w:pPr>
            <w:pStyle w:val="TOC3"/>
            <w:tabs>
              <w:tab w:val="right" w:leader="dot" w:pos="9016"/>
            </w:tabs>
            <w:rPr>
              <w:rFonts w:cstheme="minorBidi"/>
              <w:noProof/>
              <w:kern w:val="2"/>
              <w:sz w:val="24"/>
              <w:szCs w:val="24"/>
              <w:lang w:val="en-GB" w:eastAsia="en-GB"/>
              <w14:ligatures w14:val="standardContextual"/>
            </w:rPr>
          </w:pPr>
          <w:hyperlink w:anchor="_Toc144467882" w:history="1">
            <w:r w:rsidR="003D1902" w:rsidRPr="00DA2443">
              <w:rPr>
                <w:rStyle w:val="Hyperlink"/>
                <w:b/>
                <w:bCs/>
                <w:noProof/>
                <w:lang w:val="en-GB"/>
              </w:rPr>
              <w:t>2.1.1 Overview of Hofstede's Cultural Dimensions</w:t>
            </w:r>
            <w:r w:rsidR="003D1902">
              <w:rPr>
                <w:noProof/>
                <w:webHidden/>
              </w:rPr>
              <w:tab/>
            </w:r>
            <w:r w:rsidR="003D1902">
              <w:rPr>
                <w:noProof/>
                <w:webHidden/>
              </w:rPr>
              <w:fldChar w:fldCharType="begin"/>
            </w:r>
            <w:r w:rsidR="003D1902">
              <w:rPr>
                <w:noProof/>
                <w:webHidden/>
              </w:rPr>
              <w:instrText xml:space="preserve"> PAGEREF _Toc144467882 \h </w:instrText>
            </w:r>
            <w:r w:rsidR="003D1902">
              <w:rPr>
                <w:noProof/>
                <w:webHidden/>
              </w:rPr>
            </w:r>
            <w:r w:rsidR="003D1902">
              <w:rPr>
                <w:noProof/>
                <w:webHidden/>
              </w:rPr>
              <w:fldChar w:fldCharType="separate"/>
            </w:r>
            <w:r w:rsidR="003D1902">
              <w:rPr>
                <w:noProof/>
                <w:webHidden/>
              </w:rPr>
              <w:t>5</w:t>
            </w:r>
            <w:r w:rsidR="003D1902">
              <w:rPr>
                <w:noProof/>
                <w:webHidden/>
              </w:rPr>
              <w:fldChar w:fldCharType="end"/>
            </w:r>
          </w:hyperlink>
        </w:p>
        <w:p w14:paraId="38F7634D" w14:textId="04451BBA" w:rsidR="003D1902" w:rsidRDefault="00000000">
          <w:pPr>
            <w:pStyle w:val="TOC3"/>
            <w:tabs>
              <w:tab w:val="right" w:leader="dot" w:pos="9016"/>
            </w:tabs>
            <w:rPr>
              <w:rFonts w:cstheme="minorBidi"/>
              <w:noProof/>
              <w:kern w:val="2"/>
              <w:sz w:val="24"/>
              <w:szCs w:val="24"/>
              <w:lang w:val="en-GB" w:eastAsia="en-GB"/>
              <w14:ligatures w14:val="standardContextual"/>
            </w:rPr>
          </w:pPr>
          <w:hyperlink w:anchor="_Toc144467883" w:history="1">
            <w:r w:rsidR="003D1902" w:rsidRPr="00DA2443">
              <w:rPr>
                <w:rStyle w:val="Hyperlink"/>
                <w:b/>
                <w:bCs/>
                <w:noProof/>
                <w:lang w:val="en-GB"/>
              </w:rPr>
              <w:t>2.1.2 Trompenaars' Cultural Dimensions</w:t>
            </w:r>
            <w:r w:rsidR="003D1902">
              <w:rPr>
                <w:noProof/>
                <w:webHidden/>
              </w:rPr>
              <w:tab/>
            </w:r>
            <w:r w:rsidR="003D1902">
              <w:rPr>
                <w:noProof/>
                <w:webHidden/>
              </w:rPr>
              <w:fldChar w:fldCharType="begin"/>
            </w:r>
            <w:r w:rsidR="003D1902">
              <w:rPr>
                <w:noProof/>
                <w:webHidden/>
              </w:rPr>
              <w:instrText xml:space="preserve"> PAGEREF _Toc144467883 \h </w:instrText>
            </w:r>
            <w:r w:rsidR="003D1902">
              <w:rPr>
                <w:noProof/>
                <w:webHidden/>
              </w:rPr>
            </w:r>
            <w:r w:rsidR="003D1902">
              <w:rPr>
                <w:noProof/>
                <w:webHidden/>
              </w:rPr>
              <w:fldChar w:fldCharType="separate"/>
            </w:r>
            <w:r w:rsidR="003D1902">
              <w:rPr>
                <w:noProof/>
                <w:webHidden/>
              </w:rPr>
              <w:t>6</w:t>
            </w:r>
            <w:r w:rsidR="003D1902">
              <w:rPr>
                <w:noProof/>
                <w:webHidden/>
              </w:rPr>
              <w:fldChar w:fldCharType="end"/>
            </w:r>
          </w:hyperlink>
        </w:p>
        <w:p w14:paraId="05A9496F" w14:textId="3B2635BC"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84" w:history="1">
            <w:r w:rsidR="003D1902" w:rsidRPr="00DA2443">
              <w:rPr>
                <w:rStyle w:val="Hyperlink"/>
                <w:noProof/>
                <w:lang w:val="en-GB"/>
              </w:rPr>
              <w:t>2.2 Factors Influencing Employee Productivity</w:t>
            </w:r>
            <w:r w:rsidR="003D1902">
              <w:rPr>
                <w:noProof/>
                <w:webHidden/>
              </w:rPr>
              <w:tab/>
            </w:r>
            <w:r w:rsidR="003D1902">
              <w:rPr>
                <w:noProof/>
                <w:webHidden/>
              </w:rPr>
              <w:fldChar w:fldCharType="begin"/>
            </w:r>
            <w:r w:rsidR="003D1902">
              <w:rPr>
                <w:noProof/>
                <w:webHidden/>
              </w:rPr>
              <w:instrText xml:space="preserve"> PAGEREF _Toc144467884 \h </w:instrText>
            </w:r>
            <w:r w:rsidR="003D1902">
              <w:rPr>
                <w:noProof/>
                <w:webHidden/>
              </w:rPr>
            </w:r>
            <w:r w:rsidR="003D1902">
              <w:rPr>
                <w:noProof/>
                <w:webHidden/>
              </w:rPr>
              <w:fldChar w:fldCharType="separate"/>
            </w:r>
            <w:r w:rsidR="003D1902">
              <w:rPr>
                <w:noProof/>
                <w:webHidden/>
              </w:rPr>
              <w:t>6</w:t>
            </w:r>
            <w:r w:rsidR="003D1902">
              <w:rPr>
                <w:noProof/>
                <w:webHidden/>
              </w:rPr>
              <w:fldChar w:fldCharType="end"/>
            </w:r>
          </w:hyperlink>
        </w:p>
        <w:p w14:paraId="4A72CD3D" w14:textId="5BB83880" w:rsidR="003D1902" w:rsidRDefault="00000000">
          <w:pPr>
            <w:pStyle w:val="TOC3"/>
            <w:tabs>
              <w:tab w:val="right" w:leader="dot" w:pos="9016"/>
            </w:tabs>
            <w:rPr>
              <w:rFonts w:cstheme="minorBidi"/>
              <w:noProof/>
              <w:kern w:val="2"/>
              <w:sz w:val="24"/>
              <w:szCs w:val="24"/>
              <w:lang w:val="en-GB" w:eastAsia="en-GB"/>
              <w14:ligatures w14:val="standardContextual"/>
            </w:rPr>
          </w:pPr>
          <w:hyperlink w:anchor="_Toc144467885" w:history="1">
            <w:r w:rsidR="003D1902" w:rsidRPr="00DA2443">
              <w:rPr>
                <w:rStyle w:val="Hyperlink"/>
                <w:b/>
                <w:bCs/>
                <w:noProof/>
                <w:lang w:val="en-GB"/>
              </w:rPr>
              <w:t>2.2.1 Individual Factors Affecting Productivity</w:t>
            </w:r>
            <w:r w:rsidR="003D1902">
              <w:rPr>
                <w:noProof/>
                <w:webHidden/>
              </w:rPr>
              <w:tab/>
            </w:r>
            <w:r w:rsidR="003D1902">
              <w:rPr>
                <w:noProof/>
                <w:webHidden/>
              </w:rPr>
              <w:fldChar w:fldCharType="begin"/>
            </w:r>
            <w:r w:rsidR="003D1902">
              <w:rPr>
                <w:noProof/>
                <w:webHidden/>
              </w:rPr>
              <w:instrText xml:space="preserve"> PAGEREF _Toc144467885 \h </w:instrText>
            </w:r>
            <w:r w:rsidR="003D1902">
              <w:rPr>
                <w:noProof/>
                <w:webHidden/>
              </w:rPr>
            </w:r>
            <w:r w:rsidR="003D1902">
              <w:rPr>
                <w:noProof/>
                <w:webHidden/>
              </w:rPr>
              <w:fldChar w:fldCharType="separate"/>
            </w:r>
            <w:r w:rsidR="003D1902">
              <w:rPr>
                <w:noProof/>
                <w:webHidden/>
              </w:rPr>
              <w:t>7</w:t>
            </w:r>
            <w:r w:rsidR="003D1902">
              <w:rPr>
                <w:noProof/>
                <w:webHidden/>
              </w:rPr>
              <w:fldChar w:fldCharType="end"/>
            </w:r>
          </w:hyperlink>
        </w:p>
        <w:p w14:paraId="3138738E" w14:textId="0E5969D8" w:rsidR="003D1902" w:rsidRDefault="00000000">
          <w:pPr>
            <w:pStyle w:val="TOC3"/>
            <w:tabs>
              <w:tab w:val="right" w:leader="dot" w:pos="9016"/>
            </w:tabs>
            <w:rPr>
              <w:rFonts w:cstheme="minorBidi"/>
              <w:noProof/>
              <w:kern w:val="2"/>
              <w:sz w:val="24"/>
              <w:szCs w:val="24"/>
              <w:lang w:val="en-GB" w:eastAsia="en-GB"/>
              <w14:ligatures w14:val="standardContextual"/>
            </w:rPr>
          </w:pPr>
          <w:hyperlink w:anchor="_Toc144467886" w:history="1">
            <w:r w:rsidR="003D1902" w:rsidRPr="00DA2443">
              <w:rPr>
                <w:rStyle w:val="Hyperlink"/>
                <w:b/>
                <w:bCs/>
                <w:noProof/>
                <w:lang w:val="en-GB"/>
              </w:rPr>
              <w:t>2.2.2 Organizational Factors Influencing Productivity</w:t>
            </w:r>
            <w:r w:rsidR="003D1902">
              <w:rPr>
                <w:noProof/>
                <w:webHidden/>
              </w:rPr>
              <w:tab/>
            </w:r>
            <w:r w:rsidR="003D1902">
              <w:rPr>
                <w:noProof/>
                <w:webHidden/>
              </w:rPr>
              <w:fldChar w:fldCharType="begin"/>
            </w:r>
            <w:r w:rsidR="003D1902">
              <w:rPr>
                <w:noProof/>
                <w:webHidden/>
              </w:rPr>
              <w:instrText xml:space="preserve"> PAGEREF _Toc144467886 \h </w:instrText>
            </w:r>
            <w:r w:rsidR="003D1902">
              <w:rPr>
                <w:noProof/>
                <w:webHidden/>
              </w:rPr>
            </w:r>
            <w:r w:rsidR="003D1902">
              <w:rPr>
                <w:noProof/>
                <w:webHidden/>
              </w:rPr>
              <w:fldChar w:fldCharType="separate"/>
            </w:r>
            <w:r w:rsidR="003D1902">
              <w:rPr>
                <w:noProof/>
                <w:webHidden/>
              </w:rPr>
              <w:t>7</w:t>
            </w:r>
            <w:r w:rsidR="003D1902">
              <w:rPr>
                <w:noProof/>
                <w:webHidden/>
              </w:rPr>
              <w:fldChar w:fldCharType="end"/>
            </w:r>
          </w:hyperlink>
        </w:p>
        <w:p w14:paraId="5DB5D29F" w14:textId="63EE321F"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87" w:history="1">
            <w:r w:rsidR="003D1902" w:rsidRPr="00DA2443">
              <w:rPr>
                <w:rStyle w:val="Hyperlink"/>
                <w:noProof/>
                <w:lang w:val="en-GB"/>
              </w:rPr>
              <w:t>2.3 Factors Influencing Teamwork in Multicultural Workforce</w:t>
            </w:r>
            <w:r w:rsidR="003D1902">
              <w:rPr>
                <w:noProof/>
                <w:webHidden/>
              </w:rPr>
              <w:tab/>
            </w:r>
            <w:r w:rsidR="003D1902">
              <w:rPr>
                <w:noProof/>
                <w:webHidden/>
              </w:rPr>
              <w:fldChar w:fldCharType="begin"/>
            </w:r>
            <w:r w:rsidR="003D1902">
              <w:rPr>
                <w:noProof/>
                <w:webHidden/>
              </w:rPr>
              <w:instrText xml:space="preserve"> PAGEREF _Toc144467887 \h </w:instrText>
            </w:r>
            <w:r w:rsidR="003D1902">
              <w:rPr>
                <w:noProof/>
                <w:webHidden/>
              </w:rPr>
            </w:r>
            <w:r w:rsidR="003D1902">
              <w:rPr>
                <w:noProof/>
                <w:webHidden/>
              </w:rPr>
              <w:fldChar w:fldCharType="separate"/>
            </w:r>
            <w:r w:rsidR="003D1902">
              <w:rPr>
                <w:noProof/>
                <w:webHidden/>
              </w:rPr>
              <w:t>8</w:t>
            </w:r>
            <w:r w:rsidR="003D1902">
              <w:rPr>
                <w:noProof/>
                <w:webHidden/>
              </w:rPr>
              <w:fldChar w:fldCharType="end"/>
            </w:r>
          </w:hyperlink>
        </w:p>
        <w:p w14:paraId="235DF4E8" w14:textId="0AB7D36B" w:rsidR="003D1902" w:rsidRDefault="00000000">
          <w:pPr>
            <w:pStyle w:val="TOC1"/>
            <w:tabs>
              <w:tab w:val="right" w:leader="dot" w:pos="9016"/>
            </w:tabs>
            <w:rPr>
              <w:rFonts w:cstheme="minorBidi"/>
              <w:b w:val="0"/>
              <w:bCs w:val="0"/>
              <w:i w:val="0"/>
              <w:iCs w:val="0"/>
              <w:noProof/>
              <w:kern w:val="2"/>
              <w:lang w:val="en-GB" w:eastAsia="en-GB"/>
              <w14:ligatures w14:val="standardContextual"/>
            </w:rPr>
          </w:pPr>
          <w:hyperlink w:anchor="_Toc144467888" w:history="1">
            <w:r w:rsidR="003D1902" w:rsidRPr="00DA2443">
              <w:rPr>
                <w:rStyle w:val="Hyperlink"/>
                <w:rFonts w:ascii="Arial" w:hAnsi="Arial" w:cs="Arial"/>
                <w:noProof/>
              </w:rPr>
              <w:t>CHAPTER 3 Research Methods and Methodology</w:t>
            </w:r>
            <w:r w:rsidR="003D1902">
              <w:rPr>
                <w:noProof/>
                <w:webHidden/>
              </w:rPr>
              <w:tab/>
            </w:r>
            <w:r w:rsidR="003D1902">
              <w:rPr>
                <w:noProof/>
                <w:webHidden/>
              </w:rPr>
              <w:fldChar w:fldCharType="begin"/>
            </w:r>
            <w:r w:rsidR="003D1902">
              <w:rPr>
                <w:noProof/>
                <w:webHidden/>
              </w:rPr>
              <w:instrText xml:space="preserve"> PAGEREF _Toc144467888 \h </w:instrText>
            </w:r>
            <w:r w:rsidR="003D1902">
              <w:rPr>
                <w:noProof/>
                <w:webHidden/>
              </w:rPr>
            </w:r>
            <w:r w:rsidR="003D1902">
              <w:rPr>
                <w:noProof/>
                <w:webHidden/>
              </w:rPr>
              <w:fldChar w:fldCharType="separate"/>
            </w:r>
            <w:r w:rsidR="003D1902">
              <w:rPr>
                <w:noProof/>
                <w:webHidden/>
              </w:rPr>
              <w:t>9</w:t>
            </w:r>
            <w:r w:rsidR="003D1902">
              <w:rPr>
                <w:noProof/>
                <w:webHidden/>
              </w:rPr>
              <w:fldChar w:fldCharType="end"/>
            </w:r>
          </w:hyperlink>
        </w:p>
        <w:p w14:paraId="66892545" w14:textId="4BA6B153"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89" w:history="1">
            <w:r w:rsidR="003D1902" w:rsidRPr="00DA2443">
              <w:rPr>
                <w:rStyle w:val="Hyperlink"/>
                <w:rFonts w:ascii="Arial" w:hAnsi="Arial" w:cs="Arial"/>
                <w:noProof/>
                <w:lang w:val="en-GB"/>
              </w:rPr>
              <w:t>3.1 Research philosophy</w:t>
            </w:r>
            <w:r w:rsidR="003D1902">
              <w:rPr>
                <w:noProof/>
                <w:webHidden/>
              </w:rPr>
              <w:tab/>
            </w:r>
            <w:r w:rsidR="003D1902">
              <w:rPr>
                <w:noProof/>
                <w:webHidden/>
              </w:rPr>
              <w:fldChar w:fldCharType="begin"/>
            </w:r>
            <w:r w:rsidR="003D1902">
              <w:rPr>
                <w:noProof/>
                <w:webHidden/>
              </w:rPr>
              <w:instrText xml:space="preserve"> PAGEREF _Toc144467889 \h </w:instrText>
            </w:r>
            <w:r w:rsidR="003D1902">
              <w:rPr>
                <w:noProof/>
                <w:webHidden/>
              </w:rPr>
            </w:r>
            <w:r w:rsidR="003D1902">
              <w:rPr>
                <w:noProof/>
                <w:webHidden/>
              </w:rPr>
              <w:fldChar w:fldCharType="separate"/>
            </w:r>
            <w:r w:rsidR="003D1902">
              <w:rPr>
                <w:noProof/>
                <w:webHidden/>
              </w:rPr>
              <w:t>9</w:t>
            </w:r>
            <w:r w:rsidR="003D1902">
              <w:rPr>
                <w:noProof/>
                <w:webHidden/>
              </w:rPr>
              <w:fldChar w:fldCharType="end"/>
            </w:r>
          </w:hyperlink>
        </w:p>
        <w:p w14:paraId="3667C2BA" w14:textId="2F393C29"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90" w:history="1">
            <w:r w:rsidR="003D1902" w:rsidRPr="00DA2443">
              <w:rPr>
                <w:rStyle w:val="Hyperlink"/>
                <w:rFonts w:ascii="Arial" w:hAnsi="Arial" w:cs="Arial"/>
                <w:noProof/>
              </w:rPr>
              <w:t>3.2 Methodological approach</w:t>
            </w:r>
            <w:r w:rsidR="003D1902">
              <w:rPr>
                <w:noProof/>
                <w:webHidden/>
              </w:rPr>
              <w:tab/>
            </w:r>
            <w:r w:rsidR="003D1902">
              <w:rPr>
                <w:noProof/>
                <w:webHidden/>
              </w:rPr>
              <w:fldChar w:fldCharType="begin"/>
            </w:r>
            <w:r w:rsidR="003D1902">
              <w:rPr>
                <w:noProof/>
                <w:webHidden/>
              </w:rPr>
              <w:instrText xml:space="preserve"> PAGEREF _Toc144467890 \h </w:instrText>
            </w:r>
            <w:r w:rsidR="003D1902">
              <w:rPr>
                <w:noProof/>
                <w:webHidden/>
              </w:rPr>
            </w:r>
            <w:r w:rsidR="003D1902">
              <w:rPr>
                <w:noProof/>
                <w:webHidden/>
              </w:rPr>
              <w:fldChar w:fldCharType="separate"/>
            </w:r>
            <w:r w:rsidR="003D1902">
              <w:rPr>
                <w:noProof/>
                <w:webHidden/>
              </w:rPr>
              <w:t>9</w:t>
            </w:r>
            <w:r w:rsidR="003D1902">
              <w:rPr>
                <w:noProof/>
                <w:webHidden/>
              </w:rPr>
              <w:fldChar w:fldCharType="end"/>
            </w:r>
          </w:hyperlink>
        </w:p>
        <w:p w14:paraId="45A61A4F" w14:textId="3C481CA6"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91" w:history="1">
            <w:r w:rsidR="003D1902" w:rsidRPr="00DA2443">
              <w:rPr>
                <w:rStyle w:val="Hyperlink"/>
                <w:rFonts w:ascii="Arial" w:hAnsi="Arial" w:cs="Arial"/>
                <w:noProof/>
              </w:rPr>
              <w:t>3.3 Research method</w:t>
            </w:r>
            <w:r w:rsidR="003D1902">
              <w:rPr>
                <w:noProof/>
                <w:webHidden/>
              </w:rPr>
              <w:tab/>
            </w:r>
            <w:r w:rsidR="003D1902">
              <w:rPr>
                <w:noProof/>
                <w:webHidden/>
              </w:rPr>
              <w:fldChar w:fldCharType="begin"/>
            </w:r>
            <w:r w:rsidR="003D1902">
              <w:rPr>
                <w:noProof/>
                <w:webHidden/>
              </w:rPr>
              <w:instrText xml:space="preserve"> PAGEREF _Toc144467891 \h </w:instrText>
            </w:r>
            <w:r w:rsidR="003D1902">
              <w:rPr>
                <w:noProof/>
                <w:webHidden/>
              </w:rPr>
            </w:r>
            <w:r w:rsidR="003D1902">
              <w:rPr>
                <w:noProof/>
                <w:webHidden/>
              </w:rPr>
              <w:fldChar w:fldCharType="separate"/>
            </w:r>
            <w:r w:rsidR="003D1902">
              <w:rPr>
                <w:noProof/>
                <w:webHidden/>
              </w:rPr>
              <w:t>10</w:t>
            </w:r>
            <w:r w:rsidR="003D1902">
              <w:rPr>
                <w:noProof/>
                <w:webHidden/>
              </w:rPr>
              <w:fldChar w:fldCharType="end"/>
            </w:r>
          </w:hyperlink>
        </w:p>
        <w:p w14:paraId="104C2025" w14:textId="09DAF2BB"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92" w:history="1">
            <w:r w:rsidR="003D1902" w:rsidRPr="00DA2443">
              <w:rPr>
                <w:rStyle w:val="Hyperlink"/>
                <w:rFonts w:ascii="Arial" w:hAnsi="Arial" w:cs="Arial"/>
                <w:noProof/>
                <w:lang w:val="en-GB"/>
              </w:rPr>
              <w:t>3.4 Data type and collection</w:t>
            </w:r>
            <w:r w:rsidR="003D1902">
              <w:rPr>
                <w:noProof/>
                <w:webHidden/>
              </w:rPr>
              <w:tab/>
            </w:r>
            <w:r w:rsidR="003D1902">
              <w:rPr>
                <w:noProof/>
                <w:webHidden/>
              </w:rPr>
              <w:fldChar w:fldCharType="begin"/>
            </w:r>
            <w:r w:rsidR="003D1902">
              <w:rPr>
                <w:noProof/>
                <w:webHidden/>
              </w:rPr>
              <w:instrText xml:space="preserve"> PAGEREF _Toc144467892 \h </w:instrText>
            </w:r>
            <w:r w:rsidR="003D1902">
              <w:rPr>
                <w:noProof/>
                <w:webHidden/>
              </w:rPr>
            </w:r>
            <w:r w:rsidR="003D1902">
              <w:rPr>
                <w:noProof/>
                <w:webHidden/>
              </w:rPr>
              <w:fldChar w:fldCharType="separate"/>
            </w:r>
            <w:r w:rsidR="003D1902">
              <w:rPr>
                <w:noProof/>
                <w:webHidden/>
              </w:rPr>
              <w:t>10</w:t>
            </w:r>
            <w:r w:rsidR="003D1902">
              <w:rPr>
                <w:noProof/>
                <w:webHidden/>
              </w:rPr>
              <w:fldChar w:fldCharType="end"/>
            </w:r>
          </w:hyperlink>
        </w:p>
        <w:p w14:paraId="5379DDF1" w14:textId="65A78356"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93" w:history="1">
            <w:r w:rsidR="003D1902" w:rsidRPr="00DA2443">
              <w:rPr>
                <w:rStyle w:val="Hyperlink"/>
                <w:rFonts w:ascii="Arial" w:hAnsi="Arial" w:cs="Arial"/>
                <w:noProof/>
                <w:lang w:val="en-GB"/>
              </w:rPr>
              <w:t>3.5 Sampling technique and size</w:t>
            </w:r>
            <w:r w:rsidR="003D1902">
              <w:rPr>
                <w:noProof/>
                <w:webHidden/>
              </w:rPr>
              <w:tab/>
            </w:r>
            <w:r w:rsidR="003D1902">
              <w:rPr>
                <w:noProof/>
                <w:webHidden/>
              </w:rPr>
              <w:fldChar w:fldCharType="begin"/>
            </w:r>
            <w:r w:rsidR="003D1902">
              <w:rPr>
                <w:noProof/>
                <w:webHidden/>
              </w:rPr>
              <w:instrText xml:space="preserve"> PAGEREF _Toc144467893 \h </w:instrText>
            </w:r>
            <w:r w:rsidR="003D1902">
              <w:rPr>
                <w:noProof/>
                <w:webHidden/>
              </w:rPr>
            </w:r>
            <w:r w:rsidR="003D1902">
              <w:rPr>
                <w:noProof/>
                <w:webHidden/>
              </w:rPr>
              <w:fldChar w:fldCharType="separate"/>
            </w:r>
            <w:r w:rsidR="003D1902">
              <w:rPr>
                <w:noProof/>
                <w:webHidden/>
              </w:rPr>
              <w:t>10</w:t>
            </w:r>
            <w:r w:rsidR="003D1902">
              <w:rPr>
                <w:noProof/>
                <w:webHidden/>
              </w:rPr>
              <w:fldChar w:fldCharType="end"/>
            </w:r>
          </w:hyperlink>
        </w:p>
        <w:p w14:paraId="054450BA" w14:textId="626FB530"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94" w:history="1">
            <w:r w:rsidR="003D1902" w:rsidRPr="00DA2443">
              <w:rPr>
                <w:rStyle w:val="Hyperlink"/>
                <w:rFonts w:ascii="Arial" w:hAnsi="Arial" w:cs="Arial"/>
                <w:noProof/>
                <w:lang w:val="en-GB"/>
              </w:rPr>
              <w:t>3.6 Interpreting data</w:t>
            </w:r>
            <w:r w:rsidR="003D1902">
              <w:rPr>
                <w:noProof/>
                <w:webHidden/>
              </w:rPr>
              <w:tab/>
            </w:r>
            <w:r w:rsidR="003D1902">
              <w:rPr>
                <w:noProof/>
                <w:webHidden/>
              </w:rPr>
              <w:fldChar w:fldCharType="begin"/>
            </w:r>
            <w:r w:rsidR="003D1902">
              <w:rPr>
                <w:noProof/>
                <w:webHidden/>
              </w:rPr>
              <w:instrText xml:space="preserve"> PAGEREF _Toc144467894 \h </w:instrText>
            </w:r>
            <w:r w:rsidR="003D1902">
              <w:rPr>
                <w:noProof/>
                <w:webHidden/>
              </w:rPr>
            </w:r>
            <w:r w:rsidR="003D1902">
              <w:rPr>
                <w:noProof/>
                <w:webHidden/>
              </w:rPr>
              <w:fldChar w:fldCharType="separate"/>
            </w:r>
            <w:r w:rsidR="003D1902">
              <w:rPr>
                <w:noProof/>
                <w:webHidden/>
              </w:rPr>
              <w:t>10</w:t>
            </w:r>
            <w:r w:rsidR="003D1902">
              <w:rPr>
                <w:noProof/>
                <w:webHidden/>
              </w:rPr>
              <w:fldChar w:fldCharType="end"/>
            </w:r>
          </w:hyperlink>
        </w:p>
        <w:p w14:paraId="28D9B1CF" w14:textId="76608D14" w:rsidR="003D1902" w:rsidRDefault="00000000">
          <w:pPr>
            <w:pStyle w:val="TOC1"/>
            <w:tabs>
              <w:tab w:val="right" w:leader="dot" w:pos="9016"/>
            </w:tabs>
            <w:rPr>
              <w:rFonts w:cstheme="minorBidi"/>
              <w:b w:val="0"/>
              <w:bCs w:val="0"/>
              <w:i w:val="0"/>
              <w:iCs w:val="0"/>
              <w:noProof/>
              <w:kern w:val="2"/>
              <w:lang w:val="en-GB" w:eastAsia="en-GB"/>
              <w14:ligatures w14:val="standardContextual"/>
            </w:rPr>
          </w:pPr>
          <w:hyperlink w:anchor="_Toc144467895" w:history="1">
            <w:r w:rsidR="003D1902" w:rsidRPr="00DA2443">
              <w:rPr>
                <w:rStyle w:val="Hyperlink"/>
                <w:rFonts w:ascii="Arial" w:hAnsi="Arial" w:cs="Arial"/>
                <w:noProof/>
                <w:lang w:val="en-GB"/>
              </w:rPr>
              <w:t>CHAPTER 4 Data Analysis and Discussions</w:t>
            </w:r>
            <w:r w:rsidR="003D1902">
              <w:rPr>
                <w:noProof/>
                <w:webHidden/>
              </w:rPr>
              <w:tab/>
            </w:r>
            <w:r w:rsidR="003D1902">
              <w:rPr>
                <w:noProof/>
                <w:webHidden/>
              </w:rPr>
              <w:fldChar w:fldCharType="begin"/>
            </w:r>
            <w:r w:rsidR="003D1902">
              <w:rPr>
                <w:noProof/>
                <w:webHidden/>
              </w:rPr>
              <w:instrText xml:space="preserve"> PAGEREF _Toc144467895 \h </w:instrText>
            </w:r>
            <w:r w:rsidR="003D1902">
              <w:rPr>
                <w:noProof/>
                <w:webHidden/>
              </w:rPr>
            </w:r>
            <w:r w:rsidR="003D1902">
              <w:rPr>
                <w:noProof/>
                <w:webHidden/>
              </w:rPr>
              <w:fldChar w:fldCharType="separate"/>
            </w:r>
            <w:r w:rsidR="003D1902">
              <w:rPr>
                <w:noProof/>
                <w:webHidden/>
              </w:rPr>
              <w:t>11</w:t>
            </w:r>
            <w:r w:rsidR="003D1902">
              <w:rPr>
                <w:noProof/>
                <w:webHidden/>
              </w:rPr>
              <w:fldChar w:fldCharType="end"/>
            </w:r>
          </w:hyperlink>
        </w:p>
        <w:p w14:paraId="42871B8E" w14:textId="46863765"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96" w:history="1">
            <w:r w:rsidR="003D1902" w:rsidRPr="00DA2443">
              <w:rPr>
                <w:rStyle w:val="Hyperlink"/>
                <w:rFonts w:ascii="Arial" w:hAnsi="Arial" w:cs="Arial"/>
                <w:noProof/>
                <w:lang w:val="en-GB"/>
              </w:rPr>
              <w:t>4.1 Cultural Dimensions in Sainsbury's UK</w:t>
            </w:r>
            <w:r w:rsidR="003D1902">
              <w:rPr>
                <w:noProof/>
                <w:webHidden/>
              </w:rPr>
              <w:tab/>
            </w:r>
            <w:r w:rsidR="003D1902">
              <w:rPr>
                <w:noProof/>
                <w:webHidden/>
              </w:rPr>
              <w:fldChar w:fldCharType="begin"/>
            </w:r>
            <w:r w:rsidR="003D1902">
              <w:rPr>
                <w:noProof/>
                <w:webHidden/>
              </w:rPr>
              <w:instrText xml:space="preserve"> PAGEREF _Toc144467896 \h </w:instrText>
            </w:r>
            <w:r w:rsidR="003D1902">
              <w:rPr>
                <w:noProof/>
                <w:webHidden/>
              </w:rPr>
            </w:r>
            <w:r w:rsidR="003D1902">
              <w:rPr>
                <w:noProof/>
                <w:webHidden/>
              </w:rPr>
              <w:fldChar w:fldCharType="separate"/>
            </w:r>
            <w:r w:rsidR="003D1902">
              <w:rPr>
                <w:noProof/>
                <w:webHidden/>
              </w:rPr>
              <w:t>11</w:t>
            </w:r>
            <w:r w:rsidR="003D1902">
              <w:rPr>
                <w:noProof/>
                <w:webHidden/>
              </w:rPr>
              <w:fldChar w:fldCharType="end"/>
            </w:r>
          </w:hyperlink>
        </w:p>
        <w:p w14:paraId="5438E9C1" w14:textId="34A417E7"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97" w:history="1">
            <w:r w:rsidR="003D1902" w:rsidRPr="00DA2443">
              <w:rPr>
                <w:rStyle w:val="Hyperlink"/>
                <w:rFonts w:ascii="Arial" w:hAnsi="Arial" w:cs="Arial"/>
                <w:noProof/>
                <w:lang w:val="en-GB"/>
              </w:rPr>
              <w:t>4.2 Relationship between Cultural Differences and Employee Productivity</w:t>
            </w:r>
            <w:r w:rsidR="003D1902">
              <w:rPr>
                <w:noProof/>
                <w:webHidden/>
              </w:rPr>
              <w:tab/>
            </w:r>
            <w:r w:rsidR="003D1902">
              <w:rPr>
                <w:noProof/>
                <w:webHidden/>
              </w:rPr>
              <w:fldChar w:fldCharType="begin"/>
            </w:r>
            <w:r w:rsidR="003D1902">
              <w:rPr>
                <w:noProof/>
                <w:webHidden/>
              </w:rPr>
              <w:instrText xml:space="preserve"> PAGEREF _Toc144467897 \h </w:instrText>
            </w:r>
            <w:r w:rsidR="003D1902">
              <w:rPr>
                <w:noProof/>
                <w:webHidden/>
              </w:rPr>
            </w:r>
            <w:r w:rsidR="003D1902">
              <w:rPr>
                <w:noProof/>
                <w:webHidden/>
              </w:rPr>
              <w:fldChar w:fldCharType="separate"/>
            </w:r>
            <w:r w:rsidR="003D1902">
              <w:rPr>
                <w:noProof/>
                <w:webHidden/>
              </w:rPr>
              <w:t>13</w:t>
            </w:r>
            <w:r w:rsidR="003D1902">
              <w:rPr>
                <w:noProof/>
                <w:webHidden/>
              </w:rPr>
              <w:fldChar w:fldCharType="end"/>
            </w:r>
          </w:hyperlink>
        </w:p>
        <w:p w14:paraId="266C82C8" w14:textId="1402BA4F" w:rsidR="003D1902"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44467898" w:history="1">
            <w:r w:rsidR="003D1902" w:rsidRPr="00DA2443">
              <w:rPr>
                <w:rStyle w:val="Hyperlink"/>
                <w:rFonts w:ascii="Arial" w:hAnsi="Arial" w:cs="Arial"/>
                <w:noProof/>
              </w:rPr>
              <w:t>4.3 Research Questions</w:t>
            </w:r>
            <w:r w:rsidR="003D1902">
              <w:rPr>
                <w:noProof/>
                <w:webHidden/>
              </w:rPr>
              <w:tab/>
            </w:r>
            <w:r w:rsidR="003D1902">
              <w:rPr>
                <w:noProof/>
                <w:webHidden/>
              </w:rPr>
              <w:fldChar w:fldCharType="begin"/>
            </w:r>
            <w:r w:rsidR="003D1902">
              <w:rPr>
                <w:noProof/>
                <w:webHidden/>
              </w:rPr>
              <w:instrText xml:space="preserve"> PAGEREF _Toc144467898 \h </w:instrText>
            </w:r>
            <w:r w:rsidR="003D1902">
              <w:rPr>
                <w:noProof/>
                <w:webHidden/>
              </w:rPr>
            </w:r>
            <w:r w:rsidR="003D1902">
              <w:rPr>
                <w:noProof/>
                <w:webHidden/>
              </w:rPr>
              <w:fldChar w:fldCharType="separate"/>
            </w:r>
            <w:r w:rsidR="003D1902">
              <w:rPr>
                <w:noProof/>
                <w:webHidden/>
              </w:rPr>
              <w:t>14</w:t>
            </w:r>
            <w:r w:rsidR="003D1902">
              <w:rPr>
                <w:noProof/>
                <w:webHidden/>
              </w:rPr>
              <w:fldChar w:fldCharType="end"/>
            </w:r>
          </w:hyperlink>
        </w:p>
        <w:p w14:paraId="2BE1FB30" w14:textId="1FA045C9" w:rsidR="003D1902" w:rsidRDefault="00000000">
          <w:pPr>
            <w:pStyle w:val="TOC1"/>
            <w:tabs>
              <w:tab w:val="right" w:leader="dot" w:pos="9016"/>
            </w:tabs>
            <w:rPr>
              <w:rFonts w:cstheme="minorBidi"/>
              <w:b w:val="0"/>
              <w:bCs w:val="0"/>
              <w:i w:val="0"/>
              <w:iCs w:val="0"/>
              <w:noProof/>
              <w:kern w:val="2"/>
              <w:lang w:val="en-GB" w:eastAsia="en-GB"/>
              <w14:ligatures w14:val="standardContextual"/>
            </w:rPr>
          </w:pPr>
          <w:hyperlink w:anchor="_Toc144467899" w:history="1">
            <w:r w:rsidR="003D1902" w:rsidRPr="00DA2443">
              <w:rPr>
                <w:rStyle w:val="Hyperlink"/>
                <w:rFonts w:ascii="Arial" w:hAnsi="Arial" w:cs="Arial"/>
                <w:noProof/>
                <w:lang w:val="en-GB"/>
              </w:rPr>
              <w:t>Time prospects of the research</w:t>
            </w:r>
            <w:r w:rsidR="003D1902">
              <w:rPr>
                <w:noProof/>
                <w:webHidden/>
              </w:rPr>
              <w:tab/>
            </w:r>
            <w:r w:rsidR="003D1902">
              <w:rPr>
                <w:noProof/>
                <w:webHidden/>
              </w:rPr>
              <w:fldChar w:fldCharType="begin"/>
            </w:r>
            <w:r w:rsidR="003D1902">
              <w:rPr>
                <w:noProof/>
                <w:webHidden/>
              </w:rPr>
              <w:instrText xml:space="preserve"> PAGEREF _Toc144467899 \h </w:instrText>
            </w:r>
            <w:r w:rsidR="003D1902">
              <w:rPr>
                <w:noProof/>
                <w:webHidden/>
              </w:rPr>
            </w:r>
            <w:r w:rsidR="003D1902">
              <w:rPr>
                <w:noProof/>
                <w:webHidden/>
              </w:rPr>
              <w:fldChar w:fldCharType="separate"/>
            </w:r>
            <w:r w:rsidR="003D1902">
              <w:rPr>
                <w:noProof/>
                <w:webHidden/>
              </w:rPr>
              <w:t>15</w:t>
            </w:r>
            <w:r w:rsidR="003D1902">
              <w:rPr>
                <w:noProof/>
                <w:webHidden/>
              </w:rPr>
              <w:fldChar w:fldCharType="end"/>
            </w:r>
          </w:hyperlink>
        </w:p>
        <w:p w14:paraId="176E33B0" w14:textId="4AB87C73" w:rsidR="003D1902" w:rsidRDefault="00000000">
          <w:pPr>
            <w:pStyle w:val="TOC1"/>
            <w:tabs>
              <w:tab w:val="right" w:leader="dot" w:pos="9016"/>
            </w:tabs>
            <w:rPr>
              <w:rFonts w:cstheme="minorBidi"/>
              <w:b w:val="0"/>
              <w:bCs w:val="0"/>
              <w:i w:val="0"/>
              <w:iCs w:val="0"/>
              <w:noProof/>
              <w:kern w:val="2"/>
              <w:lang w:val="en-GB" w:eastAsia="en-GB"/>
              <w14:ligatures w14:val="standardContextual"/>
            </w:rPr>
          </w:pPr>
          <w:hyperlink w:anchor="_Toc144467900" w:history="1">
            <w:r w:rsidR="003D1902" w:rsidRPr="00DA2443">
              <w:rPr>
                <w:rStyle w:val="Hyperlink"/>
                <w:rFonts w:ascii="Arial" w:hAnsi="Arial" w:cs="Arial"/>
                <w:noProof/>
                <w:lang w:val="en-GB"/>
              </w:rPr>
              <w:t>Conclusion:</w:t>
            </w:r>
            <w:r w:rsidR="003D1902">
              <w:rPr>
                <w:noProof/>
                <w:webHidden/>
              </w:rPr>
              <w:tab/>
            </w:r>
            <w:r w:rsidR="003D1902">
              <w:rPr>
                <w:noProof/>
                <w:webHidden/>
              </w:rPr>
              <w:fldChar w:fldCharType="begin"/>
            </w:r>
            <w:r w:rsidR="003D1902">
              <w:rPr>
                <w:noProof/>
                <w:webHidden/>
              </w:rPr>
              <w:instrText xml:space="preserve"> PAGEREF _Toc144467900 \h </w:instrText>
            </w:r>
            <w:r w:rsidR="003D1902">
              <w:rPr>
                <w:noProof/>
                <w:webHidden/>
              </w:rPr>
            </w:r>
            <w:r w:rsidR="003D1902">
              <w:rPr>
                <w:noProof/>
                <w:webHidden/>
              </w:rPr>
              <w:fldChar w:fldCharType="separate"/>
            </w:r>
            <w:r w:rsidR="003D1902">
              <w:rPr>
                <w:noProof/>
                <w:webHidden/>
              </w:rPr>
              <w:t>15</w:t>
            </w:r>
            <w:r w:rsidR="003D1902">
              <w:rPr>
                <w:noProof/>
                <w:webHidden/>
              </w:rPr>
              <w:fldChar w:fldCharType="end"/>
            </w:r>
          </w:hyperlink>
        </w:p>
        <w:p w14:paraId="79C192D8" w14:textId="367789FD" w:rsidR="003D1902" w:rsidRDefault="00000000">
          <w:pPr>
            <w:pStyle w:val="TOC1"/>
            <w:tabs>
              <w:tab w:val="right" w:leader="dot" w:pos="9016"/>
            </w:tabs>
            <w:rPr>
              <w:rFonts w:cstheme="minorBidi"/>
              <w:b w:val="0"/>
              <w:bCs w:val="0"/>
              <w:i w:val="0"/>
              <w:iCs w:val="0"/>
              <w:noProof/>
              <w:kern w:val="2"/>
              <w:lang w:val="en-GB" w:eastAsia="en-GB"/>
              <w14:ligatures w14:val="standardContextual"/>
            </w:rPr>
          </w:pPr>
          <w:hyperlink w:anchor="_Toc144467901" w:history="1">
            <w:r w:rsidR="003D1902" w:rsidRPr="00DA2443">
              <w:rPr>
                <w:rStyle w:val="Hyperlink"/>
                <w:rFonts w:ascii="Arial" w:hAnsi="Arial" w:cs="Arial"/>
                <w:noProof/>
                <w:lang w:val="en-GB"/>
              </w:rPr>
              <w:t>References:</w:t>
            </w:r>
            <w:r w:rsidR="003D1902">
              <w:rPr>
                <w:noProof/>
                <w:webHidden/>
              </w:rPr>
              <w:tab/>
            </w:r>
            <w:r w:rsidR="003D1902">
              <w:rPr>
                <w:noProof/>
                <w:webHidden/>
              </w:rPr>
              <w:fldChar w:fldCharType="begin"/>
            </w:r>
            <w:r w:rsidR="003D1902">
              <w:rPr>
                <w:noProof/>
                <w:webHidden/>
              </w:rPr>
              <w:instrText xml:space="preserve"> PAGEREF _Toc144467901 \h </w:instrText>
            </w:r>
            <w:r w:rsidR="003D1902">
              <w:rPr>
                <w:noProof/>
                <w:webHidden/>
              </w:rPr>
            </w:r>
            <w:r w:rsidR="003D1902">
              <w:rPr>
                <w:noProof/>
                <w:webHidden/>
              </w:rPr>
              <w:fldChar w:fldCharType="separate"/>
            </w:r>
            <w:r w:rsidR="003D1902">
              <w:rPr>
                <w:noProof/>
                <w:webHidden/>
              </w:rPr>
              <w:t>17</w:t>
            </w:r>
            <w:r w:rsidR="003D1902">
              <w:rPr>
                <w:noProof/>
                <w:webHidden/>
              </w:rPr>
              <w:fldChar w:fldCharType="end"/>
            </w:r>
          </w:hyperlink>
        </w:p>
        <w:p w14:paraId="122B533F" w14:textId="777E10E2" w:rsidR="003D1902" w:rsidRDefault="00000000">
          <w:pPr>
            <w:pStyle w:val="TOC1"/>
            <w:tabs>
              <w:tab w:val="right" w:leader="dot" w:pos="9016"/>
            </w:tabs>
            <w:rPr>
              <w:rFonts w:cstheme="minorBidi"/>
              <w:b w:val="0"/>
              <w:bCs w:val="0"/>
              <w:i w:val="0"/>
              <w:iCs w:val="0"/>
              <w:noProof/>
              <w:kern w:val="2"/>
              <w:lang w:val="en-GB" w:eastAsia="en-GB"/>
              <w14:ligatures w14:val="standardContextual"/>
            </w:rPr>
          </w:pPr>
          <w:hyperlink w:anchor="_Toc144467902" w:history="1">
            <w:r w:rsidR="003D1902" w:rsidRPr="00DA2443">
              <w:rPr>
                <w:rStyle w:val="Hyperlink"/>
                <w:rFonts w:ascii="Arial" w:hAnsi="Arial" w:cs="Arial"/>
                <w:noProof/>
                <w:lang w:val="en-GB"/>
              </w:rPr>
              <w:t>Appendix: Gantt chart</w:t>
            </w:r>
            <w:r w:rsidR="003D1902">
              <w:rPr>
                <w:noProof/>
                <w:webHidden/>
              </w:rPr>
              <w:tab/>
            </w:r>
            <w:r w:rsidR="003D1902">
              <w:rPr>
                <w:noProof/>
                <w:webHidden/>
              </w:rPr>
              <w:fldChar w:fldCharType="begin"/>
            </w:r>
            <w:r w:rsidR="003D1902">
              <w:rPr>
                <w:noProof/>
                <w:webHidden/>
              </w:rPr>
              <w:instrText xml:space="preserve"> PAGEREF _Toc144467902 \h </w:instrText>
            </w:r>
            <w:r w:rsidR="003D1902">
              <w:rPr>
                <w:noProof/>
                <w:webHidden/>
              </w:rPr>
            </w:r>
            <w:r w:rsidR="003D1902">
              <w:rPr>
                <w:noProof/>
                <w:webHidden/>
              </w:rPr>
              <w:fldChar w:fldCharType="separate"/>
            </w:r>
            <w:r w:rsidR="003D1902">
              <w:rPr>
                <w:noProof/>
                <w:webHidden/>
              </w:rPr>
              <w:t>22</w:t>
            </w:r>
            <w:r w:rsidR="003D1902">
              <w:rPr>
                <w:noProof/>
                <w:webHidden/>
              </w:rPr>
              <w:fldChar w:fldCharType="end"/>
            </w:r>
          </w:hyperlink>
        </w:p>
        <w:p w14:paraId="762AF3C9" w14:textId="23254538" w:rsidR="00842C11" w:rsidRDefault="00842C11">
          <w:r>
            <w:rPr>
              <w:b/>
              <w:bCs/>
              <w:noProof/>
            </w:rPr>
            <w:fldChar w:fldCharType="end"/>
          </w:r>
        </w:p>
      </w:sdtContent>
    </w:sdt>
    <w:p w14:paraId="09CF7099" w14:textId="4EB6555A" w:rsidR="00842C11" w:rsidRDefault="00842C11">
      <w:pPr>
        <w:spacing w:after="240" w:line="252" w:lineRule="auto"/>
        <w:ind w:left="0" w:right="0"/>
        <w:rPr>
          <w:noProof/>
          <w:lang w:val="en-GB"/>
        </w:rPr>
      </w:pPr>
      <w:r>
        <w:rPr>
          <w:noProof/>
          <w:lang w:val="en-GB"/>
        </w:rPr>
        <w:br w:type="page"/>
      </w:r>
    </w:p>
    <w:p w14:paraId="174A04E4" w14:textId="5EC16D9D" w:rsidR="00C97EBF" w:rsidRPr="0086151A" w:rsidRDefault="00027A78" w:rsidP="00FC1BF8">
      <w:pPr>
        <w:pStyle w:val="Heading1"/>
        <w:ind w:left="0"/>
        <w:jc w:val="both"/>
        <w:rPr>
          <w:rFonts w:ascii="Arial" w:hAnsi="Arial" w:cs="Arial"/>
          <w:b/>
          <w:bCs/>
          <w:color w:val="000000" w:themeColor="text1"/>
        </w:rPr>
      </w:pPr>
      <w:bookmarkStart w:id="0" w:name="_Toc144467879"/>
      <w:r>
        <w:rPr>
          <w:rFonts w:ascii="Arial" w:hAnsi="Arial" w:cs="Arial"/>
          <w:b/>
          <w:bCs/>
          <w:color w:val="000000" w:themeColor="text1"/>
        </w:rPr>
        <w:lastRenderedPageBreak/>
        <w:t xml:space="preserve">Chapter 1 </w:t>
      </w:r>
      <w:r w:rsidR="00C97EBF" w:rsidRPr="0086151A">
        <w:rPr>
          <w:rFonts w:ascii="Arial" w:hAnsi="Arial" w:cs="Arial"/>
          <w:b/>
          <w:bCs/>
          <w:color w:val="000000" w:themeColor="text1"/>
        </w:rPr>
        <w:t>Introduction:</w:t>
      </w:r>
      <w:bookmarkEnd w:id="0"/>
    </w:p>
    <w:p w14:paraId="4556EEFD" w14:textId="77777777" w:rsidR="00F1068E" w:rsidRDefault="00F1068E" w:rsidP="00FB5B9F">
      <w:pPr>
        <w:spacing w:after="240" w:line="252" w:lineRule="auto"/>
        <w:ind w:left="0" w:right="0"/>
        <w:jc w:val="both"/>
        <w:rPr>
          <w:rFonts w:ascii="Arial" w:hAnsi="Arial" w:cs="Arial"/>
          <w:noProof/>
        </w:rPr>
      </w:pPr>
      <w:r w:rsidRPr="00F1068E">
        <w:rPr>
          <w:rFonts w:ascii="Arial" w:hAnsi="Arial" w:cs="Arial"/>
          <w:noProof/>
        </w:rPr>
        <w:t>The influence of a multicultural workforce on organizational productivity is crucial in Business Management, particularly in the retail sector due to its global significance and inherent multicultural dynamics. This research focuses on Sainsbury's, a prominent UK-based supermarket chain, to understand how cultural diversity affects retail productivity.</w:t>
      </w:r>
    </w:p>
    <w:p w14:paraId="4F414E8B" w14:textId="3F1DE670" w:rsidR="00F1068E" w:rsidRDefault="00FB5B9F" w:rsidP="00FB5B9F">
      <w:pPr>
        <w:spacing w:after="240" w:line="252" w:lineRule="auto"/>
        <w:ind w:left="0" w:right="0"/>
        <w:jc w:val="both"/>
        <w:rPr>
          <w:rFonts w:ascii="Arial" w:hAnsi="Arial" w:cs="Arial"/>
          <w:noProof/>
          <w:color w:val="000000" w:themeColor="text1"/>
        </w:rPr>
      </w:pPr>
      <w:r w:rsidRPr="0086151A">
        <w:rPr>
          <w:rFonts w:ascii="Arial" w:hAnsi="Arial" w:cs="Arial"/>
          <w:noProof/>
          <w:color w:val="000000" w:themeColor="text1"/>
          <w:lang w:val="en-GB"/>
        </w:rPr>
        <w:t>Selection of Sainsbury's:</w:t>
      </w:r>
      <w:r w:rsidR="00F1068E">
        <w:rPr>
          <w:rFonts w:ascii="Arial" w:hAnsi="Arial" w:cs="Arial"/>
          <w:noProof/>
          <w:color w:val="000000" w:themeColor="text1"/>
          <w:lang w:val="en-GB"/>
        </w:rPr>
        <w:t xml:space="preserve"> </w:t>
      </w:r>
      <w:r w:rsidR="00F1068E" w:rsidRPr="00F1068E">
        <w:rPr>
          <w:rFonts w:ascii="Arial" w:hAnsi="Arial" w:cs="Arial"/>
          <w:noProof/>
          <w:color w:val="000000" w:themeColor="text1"/>
        </w:rPr>
        <w:t>Sainsbury's selection is driven by its substantial influence, diverse employee pool, and commitment to inclusion. The study aims to dissect how inclusive strategies at Sainsbury's enhance organizational productivity.</w:t>
      </w:r>
    </w:p>
    <w:p w14:paraId="73C5EDD1" w14:textId="2EC9ACD7" w:rsidR="00F1068E" w:rsidRPr="00F1068E" w:rsidRDefault="00F1068E" w:rsidP="00F1068E">
      <w:pPr>
        <w:spacing w:after="240" w:line="252" w:lineRule="auto"/>
        <w:ind w:left="0" w:right="0"/>
        <w:jc w:val="both"/>
        <w:rPr>
          <w:rFonts w:ascii="Arial" w:hAnsi="Arial" w:cs="Arial"/>
          <w:noProof/>
          <w:color w:val="000000" w:themeColor="text1"/>
          <w:lang w:val="en-GB"/>
        </w:rPr>
      </w:pPr>
      <w:r w:rsidRPr="00F1068E">
        <w:rPr>
          <w:rFonts w:ascii="Arial" w:hAnsi="Arial" w:cs="Arial"/>
          <w:noProof/>
          <w:color w:val="000000" w:themeColor="text1"/>
          <w:lang w:val="en-GB"/>
        </w:rPr>
        <w:t xml:space="preserve">Research Gap and Theoretical Framework: </w:t>
      </w:r>
      <w:r w:rsidRPr="00FB5B9F">
        <w:rPr>
          <w:rFonts w:ascii="Arial" w:hAnsi="Arial" w:cs="Arial"/>
          <w:noProof/>
          <w:lang w:val="en-GB"/>
        </w:rPr>
        <w:t>Previous research in this area has highlighted the positive effects of cultural diversity on organizational performance.</w:t>
      </w:r>
      <w:r>
        <w:rPr>
          <w:rFonts w:ascii="Arial" w:hAnsi="Arial" w:cs="Arial"/>
          <w:noProof/>
          <w:lang w:val="en-GB"/>
        </w:rPr>
        <w:t xml:space="preserve"> </w:t>
      </w:r>
      <w:r w:rsidRPr="00F1068E">
        <w:rPr>
          <w:rFonts w:ascii="Arial" w:hAnsi="Arial" w:cs="Arial"/>
          <w:noProof/>
          <w:lang w:val="en-GB"/>
        </w:rPr>
        <w:t xml:space="preserve">For example, the Social Identity Theory (Tajfel &amp; Turner, </w:t>
      </w:r>
      <w:r w:rsidR="00E159F4">
        <w:rPr>
          <w:rFonts w:ascii="Arial" w:hAnsi="Arial" w:cs="Arial"/>
          <w:noProof/>
          <w:lang w:val="en-GB"/>
        </w:rPr>
        <w:t>2004</w:t>
      </w:r>
      <w:r w:rsidRPr="00F1068E">
        <w:rPr>
          <w:rFonts w:ascii="Arial" w:hAnsi="Arial" w:cs="Arial"/>
          <w:noProof/>
          <w:lang w:val="en-GB"/>
        </w:rPr>
        <w:t>) emphasizes how diversity can stimulate creativity and problem-solving by incorporating multiple perspectives and ideas. The Resource-Based View (Barney, 1991) suggests that diverse workforce enhances a firm's resource portfolio, leading to a competitive advantage. Moreover, the Cultural Intelligence Theory (Earley &amp; Ang, 2003) emphasizes the importance of developing cultural intelligence in employees to navigate multicultural work environments effectively.</w:t>
      </w:r>
      <w:r>
        <w:rPr>
          <w:rFonts w:ascii="Arial" w:hAnsi="Arial" w:cs="Arial"/>
          <w:noProof/>
          <w:lang w:val="en-GB"/>
        </w:rPr>
        <w:t xml:space="preserve"> </w:t>
      </w:r>
      <w:r w:rsidRPr="00F1068E">
        <w:rPr>
          <w:rFonts w:ascii="Arial" w:hAnsi="Arial" w:cs="Arial"/>
          <w:noProof/>
          <w:color w:val="000000" w:themeColor="text1"/>
          <w:lang w:val="en-GB"/>
        </w:rPr>
        <w:t>While prior research highlights the positive effects of cultural diversity</w:t>
      </w:r>
      <w:r w:rsidRPr="00151CFD">
        <w:rPr>
          <w:rFonts w:ascii="Arial" w:hAnsi="Arial" w:cs="Arial"/>
          <w:noProof/>
          <w:color w:val="000000" w:themeColor="text1"/>
          <w:lang w:val="en-GB"/>
        </w:rPr>
        <w:t>, gaps remain in understanding specific cultural dimensions within organizations</w:t>
      </w:r>
      <w:r w:rsidR="003C7A86" w:rsidRPr="00151CFD">
        <w:rPr>
          <w:rFonts w:ascii="Arial" w:hAnsi="Arial" w:cs="Arial"/>
          <w:noProof/>
          <w:color w:val="000000" w:themeColor="text1"/>
          <w:lang w:val="en-GB"/>
        </w:rPr>
        <w:t xml:space="preserve"> </w:t>
      </w:r>
      <w:r w:rsidR="003C7A86" w:rsidRPr="00151CFD">
        <w:rPr>
          <w:rFonts w:ascii="Arial" w:hAnsi="Arial" w:cs="Arial"/>
          <w:noProof/>
          <w:lang w:val="en-GB"/>
        </w:rPr>
        <w:t>and how these differences affect team dynamics and collaboration</w:t>
      </w:r>
      <w:r w:rsidRPr="00151CFD">
        <w:rPr>
          <w:rFonts w:ascii="Arial" w:hAnsi="Arial" w:cs="Arial"/>
          <w:noProof/>
          <w:color w:val="000000" w:themeColor="text1"/>
          <w:lang w:val="en-GB"/>
        </w:rPr>
        <w:t>.</w:t>
      </w:r>
      <w:r w:rsidRPr="00F1068E">
        <w:rPr>
          <w:rFonts w:ascii="Arial" w:hAnsi="Arial" w:cs="Arial"/>
          <w:noProof/>
          <w:color w:val="000000" w:themeColor="text1"/>
          <w:lang w:val="en-GB"/>
        </w:rPr>
        <w:t xml:space="preserve"> </w:t>
      </w:r>
      <w:r w:rsidR="003C7A86" w:rsidRPr="00FB5B9F">
        <w:rPr>
          <w:rFonts w:ascii="Arial" w:hAnsi="Arial" w:cs="Arial"/>
          <w:noProof/>
          <w:lang w:val="en-GB"/>
        </w:rPr>
        <w:t>The Hofstede's cultural dimensions theory (Hofstede, 1980) and the Trompenaars' cultural dimensions model (Trompenaars &amp; Hampden-Turner, 199</w:t>
      </w:r>
      <w:r w:rsidR="000B225B">
        <w:rPr>
          <w:rFonts w:ascii="Arial" w:hAnsi="Arial" w:cs="Arial"/>
          <w:noProof/>
          <w:lang w:val="en-GB"/>
        </w:rPr>
        <w:t>3</w:t>
      </w:r>
      <w:r w:rsidR="003C7A86" w:rsidRPr="00FB5B9F">
        <w:rPr>
          <w:rFonts w:ascii="Arial" w:hAnsi="Arial" w:cs="Arial"/>
          <w:noProof/>
          <w:lang w:val="en-GB"/>
        </w:rPr>
        <w:t>)</w:t>
      </w:r>
      <w:r w:rsidRPr="00F1068E">
        <w:rPr>
          <w:rFonts w:ascii="Arial" w:hAnsi="Arial" w:cs="Arial"/>
          <w:noProof/>
          <w:color w:val="000000" w:themeColor="text1"/>
          <w:lang w:val="en-GB"/>
        </w:rPr>
        <w:t xml:space="preserve"> offer frameworks to analyze these dimensions, shedding light on how they impact teamwork and productivity. </w:t>
      </w:r>
      <w:r w:rsidR="003C7A86" w:rsidRPr="00FB5B9F">
        <w:rPr>
          <w:rFonts w:ascii="Arial" w:hAnsi="Arial" w:cs="Arial"/>
          <w:noProof/>
          <w:lang w:val="en-GB"/>
        </w:rPr>
        <w:t xml:space="preserve">The Faultline Theory (Lau &amp; Murnighan, 1998) suggests that subgroups based on cultural differences can emerge within diverse teams, which may hinder effective collaboration and reduce productivity. </w:t>
      </w:r>
      <w:r w:rsidRPr="00F1068E">
        <w:rPr>
          <w:rFonts w:ascii="Arial" w:hAnsi="Arial" w:cs="Arial"/>
          <w:noProof/>
          <w:color w:val="000000" w:themeColor="text1"/>
          <w:lang w:val="en-GB"/>
        </w:rPr>
        <w:t>Additionally, potential challenges in multicultural work environments, such as faultlines within diverse teams, need examination.</w:t>
      </w:r>
    </w:p>
    <w:p w14:paraId="0B4167C3" w14:textId="77777777" w:rsidR="00F1068E" w:rsidRPr="00F1068E" w:rsidRDefault="00F1068E" w:rsidP="00F1068E">
      <w:pPr>
        <w:spacing w:after="240" w:line="252" w:lineRule="auto"/>
        <w:ind w:left="0" w:right="0"/>
        <w:jc w:val="both"/>
        <w:rPr>
          <w:rFonts w:ascii="Arial" w:hAnsi="Arial" w:cs="Arial"/>
          <w:noProof/>
          <w:color w:val="000000" w:themeColor="text1"/>
          <w:lang w:val="en-GB"/>
        </w:rPr>
      </w:pPr>
      <w:r w:rsidRPr="00F1068E">
        <w:rPr>
          <w:rFonts w:ascii="Arial" w:hAnsi="Arial" w:cs="Arial"/>
          <w:noProof/>
          <w:color w:val="000000" w:themeColor="text1"/>
          <w:lang w:val="en-GB"/>
        </w:rPr>
        <w:t>Significance: This research contributes to knowledge on multiculturalism's impact on productivity within Sainsbury's UK, addressing unique challenges and opportunities in multicultural work settings. The findings extend beyond Sainsbury's, offering insights applicable to diverse industries.</w:t>
      </w:r>
    </w:p>
    <w:p w14:paraId="5DFE0936" w14:textId="4F9AB6F8" w:rsidR="003C7A86" w:rsidRPr="003C7A86" w:rsidRDefault="00F1068E" w:rsidP="003C7A86">
      <w:pPr>
        <w:spacing w:after="240" w:line="252" w:lineRule="auto"/>
        <w:ind w:left="0" w:right="0"/>
        <w:jc w:val="both"/>
        <w:rPr>
          <w:rFonts w:ascii="Arial" w:hAnsi="Arial" w:cs="Arial"/>
          <w:noProof/>
          <w:color w:val="000000" w:themeColor="text1"/>
          <w:lang w:val="en-GB"/>
        </w:rPr>
      </w:pPr>
      <w:r w:rsidRPr="00F1068E">
        <w:rPr>
          <w:rFonts w:ascii="Arial" w:hAnsi="Arial" w:cs="Arial"/>
          <w:noProof/>
          <w:color w:val="000000" w:themeColor="text1"/>
        </w:rPr>
        <w:t>Purpose: This research explores the influence of a multicultural workforce on organizational productivity within Sainsbury's UK. By examining cultural differences and their link to employee productivity, the study seeks to uncover strategies for enhancing cultural integration and harnessing diversity's benefits.</w:t>
      </w:r>
    </w:p>
    <w:p w14:paraId="22C4E54E" w14:textId="77777777" w:rsidR="00FB5B9F" w:rsidRPr="00FB5B9F" w:rsidRDefault="00FB5B9F" w:rsidP="00FB5B9F">
      <w:pPr>
        <w:spacing w:after="240" w:line="252" w:lineRule="auto"/>
        <w:ind w:left="0" w:right="0"/>
        <w:jc w:val="both"/>
        <w:rPr>
          <w:rFonts w:ascii="Arial" w:hAnsi="Arial" w:cs="Arial"/>
          <w:noProof/>
          <w:lang w:val="en-GB"/>
        </w:rPr>
      </w:pPr>
      <w:r w:rsidRPr="00FB5B9F">
        <w:rPr>
          <w:rFonts w:ascii="Arial" w:hAnsi="Arial" w:cs="Arial"/>
          <w:noProof/>
          <w:lang w:val="en-GB"/>
        </w:rPr>
        <w:t>Research Aim, Objectives, and Research Questions:</w:t>
      </w:r>
    </w:p>
    <w:p w14:paraId="769DB853" w14:textId="77777777" w:rsidR="00FB5B9F" w:rsidRPr="00FB5B9F" w:rsidRDefault="00FB5B9F" w:rsidP="00FB5B9F">
      <w:pPr>
        <w:spacing w:after="240" w:line="252" w:lineRule="auto"/>
        <w:ind w:left="0" w:right="0"/>
        <w:jc w:val="both"/>
        <w:rPr>
          <w:rFonts w:ascii="Arial" w:hAnsi="Arial" w:cs="Arial"/>
          <w:noProof/>
          <w:lang w:val="en-GB"/>
        </w:rPr>
      </w:pPr>
      <w:r w:rsidRPr="00FB5B9F">
        <w:rPr>
          <w:rFonts w:ascii="Arial" w:hAnsi="Arial" w:cs="Arial"/>
          <w:noProof/>
          <w:lang w:val="en-GB"/>
        </w:rPr>
        <w:t>The aim of this research is to investigate the impact of multiculturalism on organizational productivity in Sainsbury's UK. The specific objectives of the study are as follows:</w:t>
      </w:r>
    </w:p>
    <w:p w14:paraId="1BB543F0" w14:textId="0656E725" w:rsidR="00FB5B9F" w:rsidRPr="00FB5B9F" w:rsidRDefault="00FB5B9F" w:rsidP="00FB5B9F">
      <w:pPr>
        <w:numPr>
          <w:ilvl w:val="0"/>
          <w:numId w:val="17"/>
        </w:numPr>
        <w:spacing w:after="240" w:line="252" w:lineRule="auto"/>
        <w:ind w:right="0"/>
        <w:jc w:val="both"/>
        <w:rPr>
          <w:rFonts w:ascii="Arial" w:hAnsi="Arial" w:cs="Arial"/>
          <w:noProof/>
          <w:lang w:val="en-GB"/>
        </w:rPr>
      </w:pPr>
      <w:r w:rsidRPr="00FB5B9F">
        <w:rPr>
          <w:rFonts w:ascii="Arial" w:hAnsi="Arial" w:cs="Arial"/>
          <w:noProof/>
          <w:lang w:val="en-GB"/>
        </w:rPr>
        <w:t>Identify the key cultural differences</w:t>
      </w:r>
      <w:r w:rsidR="0025360C">
        <w:rPr>
          <w:rFonts w:ascii="Arial" w:hAnsi="Arial" w:cs="Arial"/>
          <w:noProof/>
          <w:lang w:val="en-GB"/>
        </w:rPr>
        <w:t>/dimensions evident</w:t>
      </w:r>
      <w:r w:rsidRPr="00FB5B9F">
        <w:rPr>
          <w:rFonts w:ascii="Arial" w:hAnsi="Arial" w:cs="Arial"/>
          <w:noProof/>
          <w:lang w:val="en-GB"/>
        </w:rPr>
        <w:t xml:space="preserve"> in Sainsbury's UK.</w:t>
      </w:r>
    </w:p>
    <w:p w14:paraId="13FC045D" w14:textId="77777777" w:rsidR="00FB5B9F" w:rsidRPr="00FB5B9F" w:rsidRDefault="00FB5B9F" w:rsidP="00FB5B9F">
      <w:pPr>
        <w:numPr>
          <w:ilvl w:val="0"/>
          <w:numId w:val="17"/>
        </w:numPr>
        <w:spacing w:after="240" w:line="252" w:lineRule="auto"/>
        <w:ind w:right="0"/>
        <w:jc w:val="both"/>
        <w:rPr>
          <w:rFonts w:ascii="Arial" w:hAnsi="Arial" w:cs="Arial"/>
          <w:noProof/>
          <w:lang w:val="en-GB"/>
        </w:rPr>
      </w:pPr>
      <w:r w:rsidRPr="00FB5B9F">
        <w:rPr>
          <w:rFonts w:ascii="Arial" w:hAnsi="Arial" w:cs="Arial"/>
          <w:noProof/>
          <w:lang w:val="en-GB"/>
        </w:rPr>
        <w:t>Examine the relationship between cultural differences and employee productivity in organizations within Sainsbury's UK.</w:t>
      </w:r>
    </w:p>
    <w:p w14:paraId="464023C6" w14:textId="77777777" w:rsidR="00FB5B9F" w:rsidRPr="00FB5B9F" w:rsidRDefault="00FB5B9F" w:rsidP="00FB5B9F">
      <w:pPr>
        <w:numPr>
          <w:ilvl w:val="0"/>
          <w:numId w:val="17"/>
        </w:numPr>
        <w:spacing w:after="240" w:line="252" w:lineRule="auto"/>
        <w:ind w:right="0"/>
        <w:jc w:val="both"/>
        <w:rPr>
          <w:rFonts w:ascii="Arial" w:hAnsi="Arial" w:cs="Arial"/>
          <w:noProof/>
          <w:lang w:val="en-GB"/>
        </w:rPr>
      </w:pPr>
      <w:r w:rsidRPr="00FB5B9F">
        <w:rPr>
          <w:rFonts w:ascii="Arial" w:hAnsi="Arial" w:cs="Arial"/>
          <w:noProof/>
          <w:lang w:val="en-GB"/>
        </w:rPr>
        <w:t>Identify and propose strategies to improve cultural integration within Sainsbury's UK.</w:t>
      </w:r>
    </w:p>
    <w:p w14:paraId="513027A1" w14:textId="77777777" w:rsidR="00FB5B9F" w:rsidRPr="00FB5B9F" w:rsidRDefault="00FB5B9F" w:rsidP="00FB5B9F">
      <w:pPr>
        <w:spacing w:after="240" w:line="252" w:lineRule="auto"/>
        <w:ind w:left="0" w:right="0"/>
        <w:jc w:val="both"/>
        <w:rPr>
          <w:rFonts w:ascii="Arial" w:hAnsi="Arial" w:cs="Arial"/>
          <w:noProof/>
          <w:lang w:val="en-GB"/>
        </w:rPr>
      </w:pPr>
      <w:r w:rsidRPr="00FB5B9F">
        <w:rPr>
          <w:rFonts w:ascii="Arial" w:hAnsi="Arial" w:cs="Arial"/>
          <w:noProof/>
          <w:lang w:val="en-GB"/>
        </w:rPr>
        <w:t>To address these objectives, the following research questions will guide this study:</w:t>
      </w:r>
    </w:p>
    <w:p w14:paraId="3F6D32F7" w14:textId="44167E39" w:rsidR="00FB5B9F" w:rsidRPr="00FB5B9F" w:rsidRDefault="00FB5B9F" w:rsidP="00FB5B9F">
      <w:pPr>
        <w:numPr>
          <w:ilvl w:val="0"/>
          <w:numId w:val="18"/>
        </w:numPr>
        <w:spacing w:after="240" w:line="252" w:lineRule="auto"/>
        <w:ind w:right="0"/>
        <w:jc w:val="both"/>
        <w:rPr>
          <w:rFonts w:ascii="Arial" w:hAnsi="Arial" w:cs="Arial"/>
          <w:noProof/>
          <w:lang w:val="en-GB"/>
        </w:rPr>
      </w:pPr>
      <w:r w:rsidRPr="00FB5B9F">
        <w:rPr>
          <w:rFonts w:ascii="Arial" w:hAnsi="Arial" w:cs="Arial"/>
          <w:noProof/>
          <w:lang w:val="en-GB"/>
        </w:rPr>
        <w:t>Do</w:t>
      </w:r>
      <w:r w:rsidR="0025360C">
        <w:rPr>
          <w:rFonts w:ascii="Arial" w:hAnsi="Arial" w:cs="Arial"/>
          <w:noProof/>
          <w:lang w:val="en-GB"/>
        </w:rPr>
        <w:t xml:space="preserve"> </w:t>
      </w:r>
      <w:r w:rsidRPr="00FB5B9F">
        <w:rPr>
          <w:rFonts w:ascii="Arial" w:hAnsi="Arial" w:cs="Arial"/>
          <w:noProof/>
          <w:lang w:val="en-GB"/>
        </w:rPr>
        <w:t>multicultural workforce impact organizational productivity?</w:t>
      </w:r>
    </w:p>
    <w:p w14:paraId="5B4901A6" w14:textId="456EC5F4" w:rsidR="00FB5B9F" w:rsidRPr="00FB5B9F" w:rsidRDefault="00FB5B9F" w:rsidP="00FB5B9F">
      <w:pPr>
        <w:numPr>
          <w:ilvl w:val="0"/>
          <w:numId w:val="18"/>
        </w:numPr>
        <w:spacing w:after="240" w:line="252" w:lineRule="auto"/>
        <w:ind w:right="0"/>
        <w:jc w:val="both"/>
        <w:rPr>
          <w:rFonts w:ascii="Arial" w:hAnsi="Arial" w:cs="Arial"/>
          <w:noProof/>
          <w:lang w:val="en-GB"/>
        </w:rPr>
      </w:pPr>
      <w:r w:rsidRPr="00FB5B9F">
        <w:rPr>
          <w:rFonts w:ascii="Arial" w:hAnsi="Arial" w:cs="Arial"/>
          <w:noProof/>
          <w:lang w:val="en-GB"/>
        </w:rPr>
        <w:lastRenderedPageBreak/>
        <w:t>Do differences in cultur</w:t>
      </w:r>
      <w:r w:rsidR="00151CFD">
        <w:rPr>
          <w:rFonts w:ascii="Arial" w:hAnsi="Arial" w:cs="Arial"/>
          <w:noProof/>
          <w:lang w:val="en-GB"/>
        </w:rPr>
        <w:t>al dimensions</w:t>
      </w:r>
      <w:r w:rsidRPr="00FB5B9F">
        <w:rPr>
          <w:rFonts w:ascii="Arial" w:hAnsi="Arial" w:cs="Arial"/>
          <w:noProof/>
          <w:lang w:val="en-GB"/>
        </w:rPr>
        <w:t xml:space="preserve"> affect teamwork in organizations within Sainsbury's UK?</w:t>
      </w:r>
    </w:p>
    <w:p w14:paraId="05348390" w14:textId="2A4BC902" w:rsidR="00C97EBF" w:rsidRPr="00FC1BF8" w:rsidRDefault="00C97EBF" w:rsidP="00FC1BF8">
      <w:pPr>
        <w:spacing w:after="240" w:line="252" w:lineRule="auto"/>
        <w:ind w:left="0" w:right="0"/>
        <w:jc w:val="both"/>
        <w:rPr>
          <w:rFonts w:ascii="Arial" w:hAnsi="Arial" w:cs="Arial"/>
          <w:noProof/>
          <w:lang w:val="en-GB"/>
        </w:rPr>
      </w:pPr>
      <w:r w:rsidRPr="00FC1BF8">
        <w:rPr>
          <w:rFonts w:ascii="Arial" w:hAnsi="Arial" w:cs="Arial"/>
          <w:noProof/>
          <w:lang w:val="en-GB"/>
        </w:rPr>
        <w:t xml:space="preserve">This research will use a qualitative method to investigate the impact of multiculturalism on organizational productivity in Sainsbury's UK. Data will be collected through semi-structured interviews with employees and managers from different cultural backgrounds. </w:t>
      </w:r>
    </w:p>
    <w:p w14:paraId="3EAADD70" w14:textId="1F1E4186" w:rsidR="00C97EBF" w:rsidRPr="00151CFD" w:rsidRDefault="00027A78" w:rsidP="00151CFD">
      <w:pPr>
        <w:pStyle w:val="Heading1"/>
        <w:rPr>
          <w:rFonts w:ascii="Arial" w:hAnsi="Arial" w:cs="Arial"/>
          <w:b/>
          <w:bCs/>
          <w:color w:val="auto"/>
        </w:rPr>
      </w:pPr>
      <w:bookmarkStart w:id="1" w:name="_Toc144467880"/>
      <w:r>
        <w:rPr>
          <w:rFonts w:ascii="Arial" w:hAnsi="Arial" w:cs="Arial"/>
          <w:b/>
          <w:bCs/>
          <w:color w:val="auto"/>
        </w:rPr>
        <w:t xml:space="preserve">Chapter 2 </w:t>
      </w:r>
      <w:r w:rsidR="00C97EBF" w:rsidRPr="00151CFD">
        <w:rPr>
          <w:rFonts w:ascii="Arial" w:hAnsi="Arial" w:cs="Arial"/>
          <w:b/>
          <w:bCs/>
          <w:color w:val="auto"/>
        </w:rPr>
        <w:t>Literature Review</w:t>
      </w:r>
      <w:bookmarkEnd w:id="1"/>
      <w:r w:rsidR="00E15E9E" w:rsidRPr="00151CFD">
        <w:rPr>
          <w:rFonts w:ascii="Arial" w:hAnsi="Arial" w:cs="Arial"/>
          <w:b/>
          <w:bCs/>
          <w:color w:val="auto"/>
        </w:rPr>
        <w:t xml:space="preserve"> </w:t>
      </w:r>
    </w:p>
    <w:p w14:paraId="24080D8B" w14:textId="75F0DAF6" w:rsidR="00E40406" w:rsidRPr="00FC1BF8" w:rsidRDefault="00184706" w:rsidP="00FC1BF8">
      <w:pPr>
        <w:ind w:left="0"/>
        <w:jc w:val="both"/>
        <w:rPr>
          <w:rFonts w:ascii="Arial" w:hAnsi="Arial" w:cs="Arial"/>
        </w:rPr>
      </w:pPr>
      <w:r w:rsidRPr="00FC1BF8">
        <w:rPr>
          <w:rFonts w:ascii="Arial" w:hAnsi="Arial" w:cs="Arial"/>
        </w:rPr>
        <w:t>The impact of multicultural workforce on organizational productivity is a critical issue for companies, particularly in the retail industry, where customer satisfaction and employee productivity are key drivers of success. This literature review aims to explore the existing research on the impact of multicultural workforce on organizational productivity, with a particular focus on Sainsbury’s UK.</w:t>
      </w:r>
      <w:r w:rsidR="00E40406" w:rsidRPr="00FC1BF8">
        <w:rPr>
          <w:rFonts w:ascii="Arial" w:hAnsi="Arial" w:cs="Arial"/>
        </w:rPr>
        <w:t xml:space="preserve"> </w:t>
      </w:r>
    </w:p>
    <w:p w14:paraId="23C6727C" w14:textId="5D0991F1" w:rsidR="002C6750" w:rsidRPr="002C6750" w:rsidRDefault="00184706" w:rsidP="00D735F6">
      <w:pPr>
        <w:ind w:left="0" w:firstLine="648"/>
        <w:jc w:val="both"/>
        <w:rPr>
          <w:rFonts w:ascii="Arial" w:hAnsi="Arial" w:cs="Arial"/>
        </w:rPr>
      </w:pPr>
      <w:r w:rsidRPr="00E33C01">
        <w:rPr>
          <w:rFonts w:ascii="Arial" w:hAnsi="Arial" w:cs="Arial"/>
        </w:rPr>
        <w:t>According to Jackson and Ruderman (2016),</w:t>
      </w:r>
      <w:r w:rsidRPr="00FC1BF8">
        <w:rPr>
          <w:rFonts w:ascii="Arial" w:hAnsi="Arial" w:cs="Arial"/>
        </w:rPr>
        <w:t xml:space="preserve"> multicultural workforce refers to a group of individuals with diverse cultural backgrounds, including race, ethnicity, gender, religion, and nationality, who work together in an organization</w:t>
      </w:r>
      <w:r w:rsidR="00E40406" w:rsidRPr="00FC1BF8">
        <w:rPr>
          <w:rFonts w:ascii="Arial" w:hAnsi="Arial" w:cs="Arial"/>
        </w:rPr>
        <w:t xml:space="preserve">. They argue that there are two primary paradigms: the social categorization perspective and the information/decision-making perspective. </w:t>
      </w:r>
      <w:r w:rsidR="003D13C2" w:rsidRPr="00FC1BF8">
        <w:rPr>
          <w:rFonts w:ascii="Arial" w:hAnsi="Arial" w:cs="Arial"/>
        </w:rPr>
        <w:t>J</w:t>
      </w:r>
      <w:r w:rsidR="00E40406" w:rsidRPr="00FC1BF8">
        <w:rPr>
          <w:rFonts w:ascii="Arial" w:hAnsi="Arial" w:cs="Arial"/>
        </w:rPr>
        <w:t>ackson and Ruderman argue that both perspectives are valuable for understanding the impact of diversity on work teams, and that future research should aim to integrate these perspectives to gain a more complete understanding of how diversity affects group processes and outcomes.</w:t>
      </w:r>
      <w:r w:rsidRPr="00FC1BF8">
        <w:rPr>
          <w:rFonts w:ascii="Arial" w:hAnsi="Arial" w:cs="Arial"/>
        </w:rPr>
        <w:t xml:space="preserve"> The presence of a multicultural workforce in an organization can have both positive and negative effects on organizational productivity. On the one hand, a multicultural workforce can bring new ideas and perspectives, increase creativity and innovation, and enhance employee engagement and job satisfaction. On the other hand, it can also lead to communication barriers, conflict, and cultural misunderstandings, which can hinder productivity (</w:t>
      </w:r>
      <w:r w:rsidRPr="00E33C01">
        <w:rPr>
          <w:rFonts w:ascii="Arial" w:hAnsi="Arial" w:cs="Arial"/>
        </w:rPr>
        <w:t>Hofstede, 2011).</w:t>
      </w:r>
      <w:r w:rsidR="002C6750" w:rsidRPr="00E33C01">
        <w:rPr>
          <w:rFonts w:ascii="Arial" w:hAnsi="Arial" w:cs="Arial"/>
        </w:rPr>
        <w:t xml:space="preserve"> Hofstede (2011)</w:t>
      </w:r>
      <w:r w:rsidR="002C6750" w:rsidRPr="002C6750">
        <w:rPr>
          <w:rFonts w:ascii="Arial" w:hAnsi="Arial" w:cs="Arial"/>
        </w:rPr>
        <w:t xml:space="preserve"> is a well-known researcher in the field of cross-cultural management. His theory, known as the "cultural dimensions theory," identifies six cultural dimensions that help explain differences in cultural values and behaviors across different societies. </w:t>
      </w:r>
    </w:p>
    <w:p w14:paraId="51284DB0" w14:textId="7B96F8A2" w:rsidR="00E40406" w:rsidRPr="00FC1BF8" w:rsidRDefault="00C41C28" w:rsidP="002C6750">
      <w:pPr>
        <w:ind w:left="0" w:firstLine="648"/>
        <w:jc w:val="both"/>
        <w:rPr>
          <w:rFonts w:ascii="Arial" w:hAnsi="Arial" w:cs="Arial"/>
        </w:rPr>
      </w:pPr>
      <w:proofErr w:type="gramStart"/>
      <w:r w:rsidRPr="00FC1BF8">
        <w:rPr>
          <w:rFonts w:ascii="Arial" w:hAnsi="Arial" w:cs="Arial"/>
        </w:rPr>
        <w:t>A number of</w:t>
      </w:r>
      <w:proofErr w:type="gramEnd"/>
      <w:r w:rsidRPr="00FC1BF8">
        <w:rPr>
          <w:rFonts w:ascii="Arial" w:hAnsi="Arial" w:cs="Arial"/>
        </w:rPr>
        <w:t xml:space="preserve"> studies have suggested that a diverse workforce can enhance organizational productivity. </w:t>
      </w:r>
      <w:r w:rsidR="004C4C94" w:rsidRPr="00FC1BF8">
        <w:rPr>
          <w:rFonts w:ascii="Arial" w:hAnsi="Arial" w:cs="Arial"/>
        </w:rPr>
        <w:t>In a study of 180 companies in the United States, Richard et al. (2009) found that diversity in the workforce was positively related to innovation, and that this relationship was mediated by the exchange of ideas and knowledge among employees</w:t>
      </w:r>
      <w:r w:rsidRPr="00FC1BF8">
        <w:rPr>
          <w:rFonts w:ascii="Arial" w:hAnsi="Arial" w:cs="Arial"/>
        </w:rPr>
        <w:t>.</w:t>
      </w:r>
      <w:r w:rsidR="002C6750">
        <w:rPr>
          <w:rFonts w:ascii="Arial" w:hAnsi="Arial" w:cs="Arial"/>
        </w:rPr>
        <w:t xml:space="preserve"> </w:t>
      </w:r>
      <w:r w:rsidR="002C6750" w:rsidRPr="002C6750">
        <w:rPr>
          <w:rFonts w:ascii="Arial" w:hAnsi="Arial" w:cs="Arial"/>
        </w:rPr>
        <w:t>Richard et al. (2009) explored the relationship between cultural diversity in management and firm performance, and the moderating role of entrepreneurial orientation dimensions. They proposed a theoretical model that suggests that the positive effects of cultural diversity on firm performance are contingent upon the level of entrepreneurial orientation in the organization. In their model, entrepreneurial orientation dimensions (i.e., innovativeness, proactiveness, and risk-taking) were considered as moderators that could either amplify or dampen the effects of cultural diversity on firm performance.</w:t>
      </w:r>
      <w:r w:rsidR="002C6750">
        <w:rPr>
          <w:rFonts w:ascii="Arial" w:hAnsi="Arial" w:cs="Arial"/>
        </w:rPr>
        <w:t xml:space="preserve"> </w:t>
      </w:r>
      <w:r w:rsidR="002C6750" w:rsidRPr="002C6750">
        <w:rPr>
          <w:rFonts w:ascii="Arial" w:hAnsi="Arial" w:cs="Arial"/>
        </w:rPr>
        <w:t>Overall, their theory suggests that organizations that embrace cultural diversity in management and have a high level of entrepreneurial orientation are likely to experience enhanced performance, as compared to those with low entrepreneurial orientation.</w:t>
      </w:r>
      <w:r w:rsidR="00263AB9" w:rsidRPr="00FC1BF8">
        <w:rPr>
          <w:rFonts w:ascii="Arial" w:hAnsi="Arial" w:cs="Arial"/>
        </w:rPr>
        <w:t xml:space="preserve"> In contrast, other studies have shown that multicultural workforce can negatively affect productivity due to communication barriers and cultural misunderstandings (Hofstede, 2011).</w:t>
      </w:r>
    </w:p>
    <w:p w14:paraId="18190205" w14:textId="0A2C92AB" w:rsidR="00C97EBF" w:rsidRDefault="00C41C28" w:rsidP="007D3795">
      <w:pPr>
        <w:ind w:left="0" w:firstLine="648"/>
        <w:jc w:val="both"/>
        <w:rPr>
          <w:rFonts w:ascii="Arial" w:hAnsi="Arial" w:cs="Arial"/>
        </w:rPr>
      </w:pPr>
      <w:r w:rsidRPr="00FC1BF8">
        <w:rPr>
          <w:rFonts w:ascii="Arial" w:hAnsi="Arial" w:cs="Arial"/>
          <w:lang w:val="en-GB"/>
        </w:rPr>
        <w:t>Sainsbury's is a large UK-based supermarket chain with a diverse workforce. According to its 2020 annual report, the company employs over 172,000 people from a wide range of backgrounds. The company has also implemented several initiatives to promote diversity and inclusion in the workplace, such as unconscious bias training and employee networks for women, LGBTQ+ individuals, and ethnic minorities.</w:t>
      </w:r>
      <w:r w:rsidR="00263AB9" w:rsidRPr="00FC1BF8">
        <w:rPr>
          <w:rFonts w:ascii="Arial" w:hAnsi="Arial" w:cs="Arial"/>
          <w:lang w:val="en-GB"/>
        </w:rPr>
        <w:t xml:space="preserve"> </w:t>
      </w:r>
      <w:r w:rsidR="00263AB9" w:rsidRPr="00FC1BF8">
        <w:rPr>
          <w:rFonts w:ascii="Arial" w:hAnsi="Arial" w:cs="Arial"/>
        </w:rPr>
        <w:t>The company has been recognized for its commitment to diversity and inclusion, and has implemented various programs to support multicultural workforce, such as diversity training, mentoring, and employee networks.</w:t>
      </w:r>
    </w:p>
    <w:p w14:paraId="5A15D038" w14:textId="742292A7" w:rsidR="009F5993" w:rsidRPr="00BE092D" w:rsidRDefault="00027A78" w:rsidP="009F5993">
      <w:pPr>
        <w:pStyle w:val="Heading2"/>
        <w:rPr>
          <w:b/>
          <w:bCs/>
          <w:color w:val="000000" w:themeColor="text1"/>
          <w:sz w:val="28"/>
          <w:szCs w:val="28"/>
        </w:rPr>
      </w:pPr>
      <w:bookmarkStart w:id="2" w:name="_Toc144467881"/>
      <w:r>
        <w:rPr>
          <w:b/>
          <w:bCs/>
          <w:color w:val="000000" w:themeColor="text1"/>
          <w:sz w:val="28"/>
          <w:szCs w:val="28"/>
        </w:rPr>
        <w:lastRenderedPageBreak/>
        <w:t xml:space="preserve">2.1 </w:t>
      </w:r>
      <w:r w:rsidR="009F5993" w:rsidRPr="00BE092D">
        <w:rPr>
          <w:b/>
          <w:bCs/>
          <w:color w:val="000000" w:themeColor="text1"/>
          <w:sz w:val="28"/>
          <w:szCs w:val="28"/>
        </w:rPr>
        <w:t>Cultural Dimensions</w:t>
      </w:r>
      <w:bookmarkEnd w:id="2"/>
      <w:r w:rsidR="009F5993" w:rsidRPr="00BE092D">
        <w:rPr>
          <w:b/>
          <w:bCs/>
          <w:color w:val="000000" w:themeColor="text1"/>
          <w:sz w:val="28"/>
          <w:szCs w:val="28"/>
        </w:rPr>
        <w:t xml:space="preserve"> </w:t>
      </w:r>
    </w:p>
    <w:p w14:paraId="5D23D023" w14:textId="624D762F" w:rsidR="009F5993" w:rsidRPr="00124339" w:rsidRDefault="009F5993" w:rsidP="007E4EDE">
      <w:pPr>
        <w:ind w:left="0"/>
        <w:jc w:val="both"/>
        <w:rPr>
          <w:rFonts w:ascii="Arial" w:hAnsi="Arial" w:cs="Arial"/>
          <w:lang w:val="en-GB"/>
        </w:rPr>
      </w:pPr>
      <w:r w:rsidRPr="00124339">
        <w:rPr>
          <w:rFonts w:ascii="Arial" w:hAnsi="Arial" w:cs="Arial"/>
          <w:lang w:val="en-GB"/>
        </w:rPr>
        <w:t>Cultural dimensions refer to the fundamental aspects of culture that can be measured and compared across different societies</w:t>
      </w:r>
      <w:r w:rsidR="00C61C98">
        <w:rPr>
          <w:rFonts w:ascii="Arial" w:hAnsi="Arial" w:cs="Arial"/>
          <w:lang w:val="en-GB"/>
        </w:rPr>
        <w:t xml:space="preserve"> </w:t>
      </w:r>
      <w:r w:rsidR="00C61C98" w:rsidRPr="00C61C98">
        <w:rPr>
          <w:rFonts w:ascii="Arial" w:hAnsi="Arial" w:cs="Arial"/>
        </w:rPr>
        <w:t>(Hofstede, 1980)</w:t>
      </w:r>
      <w:r w:rsidRPr="00124339">
        <w:rPr>
          <w:rFonts w:ascii="Arial" w:hAnsi="Arial" w:cs="Arial"/>
          <w:lang w:val="en-GB"/>
        </w:rPr>
        <w:t xml:space="preserve">. </w:t>
      </w:r>
      <w:r w:rsidR="007E4EDE" w:rsidRPr="007E4EDE">
        <w:rPr>
          <w:rFonts w:ascii="Arial" w:hAnsi="Arial" w:cs="Arial"/>
        </w:rPr>
        <w:t>Scholars created cultural dimension frameworks to analyze cultural differences, aiding businesses in adjusting strategies. These dimensions offer insights into diverse norms and values. They're vital for recognizing conflict areas, communication issues, and work differences in multicultural teams. Sainsbury's UK and similar organizations benefit by using these dimensions to improve cultural integration, boost employee satisfaction, and increase collaboration and productivity.</w:t>
      </w:r>
    </w:p>
    <w:p w14:paraId="41F4BA89" w14:textId="0B27411C" w:rsidR="009F5993" w:rsidRPr="00BE092D" w:rsidRDefault="00027A78" w:rsidP="009F5993">
      <w:pPr>
        <w:pStyle w:val="Heading3"/>
        <w:rPr>
          <w:b/>
          <w:bCs/>
          <w:color w:val="000000" w:themeColor="text1"/>
          <w:lang w:val="en-GB"/>
        </w:rPr>
      </w:pPr>
      <w:bookmarkStart w:id="3" w:name="_Toc144467882"/>
      <w:r>
        <w:rPr>
          <w:b/>
          <w:bCs/>
          <w:color w:val="000000" w:themeColor="text1"/>
          <w:lang w:val="en-GB"/>
        </w:rPr>
        <w:t xml:space="preserve">2.1.1 </w:t>
      </w:r>
      <w:r w:rsidR="009F5993" w:rsidRPr="00BE092D">
        <w:rPr>
          <w:b/>
          <w:bCs/>
          <w:color w:val="000000" w:themeColor="text1"/>
          <w:lang w:val="en-GB"/>
        </w:rPr>
        <w:t>Overview of Hofstede's Cultural Dimensions</w:t>
      </w:r>
      <w:bookmarkEnd w:id="3"/>
    </w:p>
    <w:p w14:paraId="64A50238" w14:textId="77777777" w:rsidR="009F5993" w:rsidRPr="003822C9" w:rsidRDefault="009F5993" w:rsidP="009F5993">
      <w:pPr>
        <w:ind w:left="0"/>
        <w:jc w:val="both"/>
        <w:rPr>
          <w:rFonts w:ascii="Arial" w:hAnsi="Arial" w:cs="Arial"/>
          <w:lang w:val="en-GB"/>
        </w:rPr>
      </w:pPr>
      <w:r w:rsidRPr="00124339">
        <w:rPr>
          <w:rFonts w:ascii="Arial" w:hAnsi="Arial" w:cs="Arial"/>
          <w:lang w:val="en-GB"/>
        </w:rPr>
        <w:t xml:space="preserve">One of the most renowned cultural dimension frameworks is Geert Hofstede's model, which emerged from a large-scale study of IBM employees in different countries. Hofstede identified </w:t>
      </w:r>
      <w:r w:rsidRPr="003822C9">
        <w:rPr>
          <w:rFonts w:ascii="Arial" w:hAnsi="Arial" w:cs="Arial"/>
          <w:lang w:val="en-GB"/>
        </w:rPr>
        <w:t>six cultural dimensions:</w:t>
      </w:r>
    </w:p>
    <w:p w14:paraId="29530020" w14:textId="656B3FB7" w:rsidR="009F5993" w:rsidRPr="003822C9" w:rsidRDefault="009F5993" w:rsidP="009F5993">
      <w:pPr>
        <w:ind w:left="0"/>
        <w:jc w:val="both"/>
        <w:rPr>
          <w:rFonts w:ascii="Arial" w:hAnsi="Arial" w:cs="Arial"/>
          <w:lang w:val="en-GB"/>
        </w:rPr>
      </w:pPr>
      <w:r w:rsidRPr="003822C9">
        <w:rPr>
          <w:rFonts w:ascii="Arial" w:hAnsi="Arial" w:cs="Arial"/>
          <w:lang w:val="en-GB"/>
        </w:rPr>
        <w:t>- Power Distance</w:t>
      </w:r>
      <w:r w:rsidR="00B51C79" w:rsidRPr="003822C9">
        <w:rPr>
          <w:rFonts w:ascii="Arial" w:hAnsi="Arial" w:cs="Arial"/>
          <w:lang w:val="en-GB"/>
        </w:rPr>
        <w:t xml:space="preserve"> (PD)</w:t>
      </w:r>
      <w:r w:rsidRPr="003822C9">
        <w:rPr>
          <w:rFonts w:ascii="Arial" w:hAnsi="Arial" w:cs="Arial"/>
          <w:lang w:val="en-GB"/>
        </w:rPr>
        <w:t>:</w:t>
      </w:r>
      <w:r w:rsidRPr="00C06A1C">
        <w:rPr>
          <w:rFonts w:ascii="Arial" w:hAnsi="Arial" w:cs="Arial"/>
          <w:lang w:val="en-GB"/>
        </w:rPr>
        <w:t xml:space="preserve"> </w:t>
      </w:r>
      <w:r w:rsidR="00B51C79" w:rsidRPr="00C06A1C">
        <w:rPr>
          <w:rFonts w:ascii="Arial" w:hAnsi="Arial" w:cs="Arial"/>
        </w:rPr>
        <w:t xml:space="preserve">Hofstede's Power Distance dimension measures the extent to which less powerful members of a society accept and expect unequal distribution of power (Hofstede, 1980). </w:t>
      </w:r>
      <w:r w:rsidRPr="00C06A1C">
        <w:rPr>
          <w:rFonts w:ascii="Arial" w:hAnsi="Arial" w:cs="Arial"/>
          <w:lang w:val="en-GB"/>
        </w:rPr>
        <w:t>In high power distance cultures, there is a clear hierarchy and respect for authority, while low power distance cultures emphasize equality and participative decision-making.</w:t>
      </w:r>
      <w:r w:rsidR="00B51C79" w:rsidRPr="00C06A1C">
        <w:rPr>
          <w:rFonts w:ascii="Arial" w:hAnsi="Arial" w:cs="Arial"/>
          <w:lang w:val="en-GB"/>
        </w:rPr>
        <w:t xml:space="preserve"> </w:t>
      </w:r>
      <w:r w:rsidR="00B51C79" w:rsidRPr="00C06A1C">
        <w:rPr>
          <w:rFonts w:ascii="Arial" w:hAnsi="Arial" w:cs="Arial"/>
        </w:rPr>
        <w:t xml:space="preserve">It is argued that in high PD cultures, hierarchical structures may impede decision-making and hinder productivity (Bhagat et al., 2002). However, power distance alone may not provide a comprehensive understanding of the impact on organizational productivity. Additional factors, such as leadership styles and communication patterns, must be </w:t>
      </w:r>
      <w:r w:rsidR="00B51C79" w:rsidRPr="003822C9">
        <w:rPr>
          <w:rFonts w:ascii="Arial" w:hAnsi="Arial" w:cs="Arial"/>
        </w:rPr>
        <w:t>considered (Dorfman &amp; House, 2004).</w:t>
      </w:r>
    </w:p>
    <w:p w14:paraId="7038A709" w14:textId="751432F8" w:rsidR="009F5993" w:rsidRPr="003822C9" w:rsidRDefault="009F5993" w:rsidP="009F5993">
      <w:pPr>
        <w:ind w:left="0"/>
        <w:jc w:val="both"/>
        <w:rPr>
          <w:rFonts w:ascii="Arial" w:hAnsi="Arial" w:cs="Arial"/>
          <w:lang w:val="en-GB"/>
        </w:rPr>
      </w:pPr>
      <w:r w:rsidRPr="003822C9">
        <w:rPr>
          <w:rFonts w:ascii="Arial" w:hAnsi="Arial" w:cs="Arial"/>
          <w:lang w:val="en-GB"/>
        </w:rPr>
        <w:t>- Individualism vs. Collectivism</w:t>
      </w:r>
      <w:r w:rsidR="00B51C79" w:rsidRPr="003822C9">
        <w:rPr>
          <w:rFonts w:ascii="Arial" w:hAnsi="Arial" w:cs="Arial"/>
          <w:lang w:val="en-GB"/>
        </w:rPr>
        <w:t xml:space="preserve"> (IDV)</w:t>
      </w:r>
      <w:r w:rsidRPr="003822C9">
        <w:rPr>
          <w:rFonts w:ascii="Arial" w:hAnsi="Arial" w:cs="Arial"/>
          <w:lang w:val="en-GB"/>
        </w:rPr>
        <w:t>: This dimension assesses the degree to which individuals prioritize personal goals and independence over group cohesion and interdependence</w:t>
      </w:r>
      <w:r w:rsidR="00B51C79" w:rsidRPr="003822C9">
        <w:rPr>
          <w:rFonts w:ascii="Arial" w:hAnsi="Arial" w:cs="Arial"/>
          <w:lang w:val="en-GB"/>
        </w:rPr>
        <w:t xml:space="preserve"> </w:t>
      </w:r>
      <w:r w:rsidR="00B51C79" w:rsidRPr="003822C9">
        <w:rPr>
          <w:rFonts w:ascii="Arial" w:hAnsi="Arial" w:cs="Arial"/>
        </w:rPr>
        <w:t>(Hofstede, 1980)</w:t>
      </w:r>
      <w:r w:rsidRPr="003822C9">
        <w:rPr>
          <w:rFonts w:ascii="Arial" w:hAnsi="Arial" w:cs="Arial"/>
          <w:lang w:val="en-GB"/>
        </w:rPr>
        <w:t>. Individualistic cultures value self-reliance and individual achievements, whereas collectivist cultures prioritize group harmony and loyalty.</w:t>
      </w:r>
      <w:r w:rsidR="00B51C79" w:rsidRPr="003822C9">
        <w:rPr>
          <w:rFonts w:ascii="Arial" w:hAnsi="Arial" w:cs="Arial"/>
          <w:lang w:val="en-GB"/>
        </w:rPr>
        <w:t xml:space="preserve"> I</w:t>
      </w:r>
      <w:r w:rsidR="00B51C79" w:rsidRPr="003822C9">
        <w:rPr>
          <w:rFonts w:ascii="Arial" w:hAnsi="Arial" w:cs="Arial"/>
        </w:rPr>
        <w:t xml:space="preserve">n individualistic cultures, employees may be more autonomous, potentially enhancing creativity and innovation </w:t>
      </w:r>
      <w:r w:rsidR="003155AB" w:rsidRPr="003155AB">
        <w:rPr>
          <w:rFonts w:ascii="Arial" w:hAnsi="Arial" w:cs="Arial"/>
        </w:rPr>
        <w:t>(Kirkman, Lowe and Gibson, 2006)</w:t>
      </w:r>
      <w:r w:rsidR="00B51C79" w:rsidRPr="003822C9">
        <w:rPr>
          <w:rFonts w:ascii="Arial" w:hAnsi="Arial" w:cs="Arial"/>
        </w:rPr>
        <w:t>. On the other hand, highly collectivist cultures may foster strong team cohesion, leading to better collaboration and collective goal achievement (Gelfand et al., 2007). The challenge lies in striking the right balance that aligns with the organization's goals and values.</w:t>
      </w:r>
    </w:p>
    <w:p w14:paraId="216B9A06" w14:textId="09E79659" w:rsidR="00F66520" w:rsidRPr="00124339" w:rsidRDefault="009F5993" w:rsidP="009F5993">
      <w:pPr>
        <w:ind w:left="0"/>
        <w:jc w:val="both"/>
        <w:rPr>
          <w:rFonts w:ascii="Arial" w:hAnsi="Arial" w:cs="Arial"/>
          <w:lang w:val="en-GB"/>
        </w:rPr>
      </w:pPr>
      <w:r w:rsidRPr="003822C9">
        <w:rPr>
          <w:rFonts w:ascii="Arial" w:hAnsi="Arial" w:cs="Arial"/>
          <w:lang w:val="en-GB"/>
        </w:rPr>
        <w:t xml:space="preserve">- </w:t>
      </w:r>
      <w:r w:rsidR="00F66520" w:rsidRPr="00F66520">
        <w:rPr>
          <w:rFonts w:ascii="Arial" w:hAnsi="Arial" w:cs="Arial"/>
          <w:lang w:val="en-GB"/>
        </w:rPr>
        <w:t>Masculinity vs. Femininity (MAS): Hofstede's MAS dimension explores values linked with assertiveness and competitiveness (masculinity) versus cooperation and quality of life (femininity) (Hofstede, 1980). In highly masculine workplaces, competition and individual achievement are emphasized (Powell &amp; Butterfield, 2015), fostering productivity but possibly causing stress. Balancing both sets of traits is crucial for optimal productivity (Powell &amp; Butterfield, 2015).</w:t>
      </w:r>
    </w:p>
    <w:p w14:paraId="17070217" w14:textId="2F85612A" w:rsidR="009F5993" w:rsidRPr="00124339" w:rsidRDefault="009F5993" w:rsidP="009F5993">
      <w:pPr>
        <w:ind w:left="0"/>
        <w:jc w:val="both"/>
        <w:rPr>
          <w:rFonts w:ascii="Arial" w:hAnsi="Arial" w:cs="Arial"/>
          <w:lang w:val="en-GB"/>
        </w:rPr>
      </w:pPr>
      <w:r w:rsidRPr="003822C9">
        <w:rPr>
          <w:rFonts w:ascii="Arial" w:hAnsi="Arial" w:cs="Arial"/>
          <w:lang w:val="en-GB"/>
        </w:rPr>
        <w:t xml:space="preserve">- </w:t>
      </w:r>
      <w:r w:rsidR="00F66520" w:rsidRPr="00F66520">
        <w:rPr>
          <w:rFonts w:ascii="Arial" w:hAnsi="Arial" w:cs="Arial"/>
          <w:lang w:val="en-GB"/>
        </w:rPr>
        <w:t xml:space="preserve">Uncertainty Avoidance (UAI): Hofstede's UAI dimension gauges comfort with ambiguity (Hofstede, 1980). High avoidance cultures </w:t>
      </w:r>
      <w:proofErr w:type="spellStart"/>
      <w:r w:rsidR="00F66520" w:rsidRPr="00F66520">
        <w:rPr>
          <w:rFonts w:ascii="Arial" w:hAnsi="Arial" w:cs="Arial"/>
          <w:lang w:val="en-GB"/>
        </w:rPr>
        <w:t>favor</w:t>
      </w:r>
      <w:proofErr w:type="spellEnd"/>
      <w:r w:rsidR="00F66520" w:rsidRPr="00F66520">
        <w:rPr>
          <w:rFonts w:ascii="Arial" w:hAnsi="Arial" w:cs="Arial"/>
          <w:lang w:val="en-GB"/>
        </w:rPr>
        <w:t xml:space="preserve"> stability, rules, and security (</w:t>
      </w:r>
      <w:proofErr w:type="spellStart"/>
      <w:r w:rsidR="00F66520" w:rsidRPr="00F66520">
        <w:rPr>
          <w:rFonts w:ascii="Arial" w:hAnsi="Arial" w:cs="Arial"/>
          <w:lang w:val="en-GB"/>
        </w:rPr>
        <w:t>Taras</w:t>
      </w:r>
      <w:proofErr w:type="spellEnd"/>
      <w:r w:rsidR="00F66520" w:rsidRPr="00F66520">
        <w:rPr>
          <w:rFonts w:ascii="Arial" w:hAnsi="Arial" w:cs="Arial"/>
          <w:lang w:val="en-GB"/>
        </w:rPr>
        <w:t xml:space="preserve"> et al., 2010), aiding regulated industries but possibly stifling innovation (</w:t>
      </w:r>
      <w:proofErr w:type="spellStart"/>
      <w:r w:rsidR="00F66520" w:rsidRPr="00F66520">
        <w:rPr>
          <w:rFonts w:ascii="Arial" w:hAnsi="Arial" w:cs="Arial"/>
          <w:lang w:val="en-GB"/>
        </w:rPr>
        <w:t>Guiso</w:t>
      </w:r>
      <w:proofErr w:type="spellEnd"/>
      <w:r w:rsidR="00F66520" w:rsidRPr="00F66520">
        <w:rPr>
          <w:rFonts w:ascii="Arial" w:hAnsi="Arial" w:cs="Arial"/>
          <w:lang w:val="en-GB"/>
        </w:rPr>
        <w:t xml:space="preserve"> et al., 2015). Low avoidance cultures embrace change and risk (Hofstede, 1980), fostering adaptability and innovation (</w:t>
      </w:r>
      <w:proofErr w:type="spellStart"/>
      <w:r w:rsidR="00F66520" w:rsidRPr="00F66520">
        <w:rPr>
          <w:rFonts w:ascii="Arial" w:hAnsi="Arial" w:cs="Arial"/>
          <w:lang w:val="en-GB"/>
        </w:rPr>
        <w:t>Taras</w:t>
      </w:r>
      <w:proofErr w:type="spellEnd"/>
      <w:r w:rsidR="00F66520" w:rsidRPr="00F66520">
        <w:rPr>
          <w:rFonts w:ascii="Arial" w:hAnsi="Arial" w:cs="Arial"/>
          <w:lang w:val="en-GB"/>
        </w:rPr>
        <w:t xml:space="preserve"> et al., 2010). A balance is vital for productivity (</w:t>
      </w:r>
      <w:proofErr w:type="spellStart"/>
      <w:r w:rsidR="00F66520" w:rsidRPr="00F66520">
        <w:rPr>
          <w:rFonts w:ascii="Arial" w:hAnsi="Arial" w:cs="Arial"/>
          <w:lang w:val="en-GB"/>
        </w:rPr>
        <w:t>Taras</w:t>
      </w:r>
      <w:proofErr w:type="spellEnd"/>
      <w:r w:rsidR="00F66520" w:rsidRPr="00F66520">
        <w:rPr>
          <w:rFonts w:ascii="Arial" w:hAnsi="Arial" w:cs="Arial"/>
          <w:lang w:val="en-GB"/>
        </w:rPr>
        <w:t xml:space="preserve"> et al., 2010).</w:t>
      </w:r>
    </w:p>
    <w:p w14:paraId="72A66C7A" w14:textId="30FC5E9D" w:rsidR="00F66520" w:rsidRPr="00124339" w:rsidRDefault="009F5993" w:rsidP="00F66520">
      <w:pPr>
        <w:ind w:left="0"/>
        <w:jc w:val="both"/>
        <w:rPr>
          <w:rFonts w:ascii="Arial" w:hAnsi="Arial" w:cs="Arial"/>
          <w:lang w:val="en-GB"/>
        </w:rPr>
      </w:pPr>
      <w:r w:rsidRPr="003822C9">
        <w:rPr>
          <w:rFonts w:ascii="Arial" w:hAnsi="Arial" w:cs="Arial"/>
          <w:lang w:val="en-GB"/>
        </w:rPr>
        <w:t xml:space="preserve">- </w:t>
      </w:r>
      <w:r w:rsidR="00F66520" w:rsidRPr="00F66520">
        <w:rPr>
          <w:rFonts w:ascii="Arial" w:hAnsi="Arial" w:cs="Arial"/>
          <w:lang w:val="en-GB"/>
        </w:rPr>
        <w:t>Long-term vs. Short-term Orientation (LTO): This dimension assesses future-oriented values (long-term) vs. immediate gratification (short-term) (Hofstede, 1980). Long-term cultures emphasize perseverance and investment (Li &amp; Scullion, 2006), fostering loyalty. Short-term cultures focus on quick results and immediate rewards (Hofstede, 1980), but can neglect long-term planning (Li &amp; Scullion, 2006). Balancing both perspectives is best for organizations.</w:t>
      </w:r>
    </w:p>
    <w:p w14:paraId="02E7E30F" w14:textId="1DDFF6FA" w:rsidR="009F5993" w:rsidRPr="00124339" w:rsidRDefault="009F5993" w:rsidP="009F5993">
      <w:pPr>
        <w:ind w:left="0"/>
        <w:jc w:val="both"/>
        <w:rPr>
          <w:rFonts w:ascii="Arial" w:hAnsi="Arial" w:cs="Arial"/>
          <w:lang w:val="en-GB"/>
        </w:rPr>
      </w:pPr>
    </w:p>
    <w:p w14:paraId="7CE25569" w14:textId="39D1A7E4" w:rsidR="009F5993" w:rsidRPr="00124339" w:rsidRDefault="009F5993" w:rsidP="00F66520">
      <w:pPr>
        <w:ind w:left="0"/>
        <w:jc w:val="both"/>
        <w:rPr>
          <w:rFonts w:ascii="Arial" w:hAnsi="Arial" w:cs="Arial"/>
          <w:lang w:val="en-GB"/>
        </w:rPr>
      </w:pPr>
      <w:r w:rsidRPr="003822C9">
        <w:rPr>
          <w:rFonts w:ascii="Arial" w:hAnsi="Arial" w:cs="Arial"/>
          <w:lang w:val="en-GB"/>
        </w:rPr>
        <w:t xml:space="preserve">- </w:t>
      </w:r>
      <w:r w:rsidR="00F66520" w:rsidRPr="00F66520">
        <w:rPr>
          <w:rFonts w:ascii="Arial" w:hAnsi="Arial" w:cs="Arial"/>
        </w:rPr>
        <w:t xml:space="preserve">Indulgence vs. Restraint (IND): Hofstede's Indulgence vs. Restraint dimension gauges gratification allowance (Hofstede et al., 2010). Indulgent cultures prioritize freedom and happiness (Hofstede et al., 2010), fostering creativity. Restraint cultures emphasize norms </w:t>
      </w:r>
      <w:r w:rsidR="00F66520" w:rsidRPr="00F66520">
        <w:rPr>
          <w:rFonts w:ascii="Arial" w:hAnsi="Arial" w:cs="Arial"/>
        </w:rPr>
        <w:lastRenderedPageBreak/>
        <w:t>and discipline (Hofstede et al., 2010), potentially limiting innovation. Balancing both aids expression while respecting norms, enriching the work environment for creativity and problem-solving.</w:t>
      </w:r>
    </w:p>
    <w:p w14:paraId="11F3927C" w14:textId="2F801BAF" w:rsidR="009F5993" w:rsidRPr="00BE092D" w:rsidRDefault="00027A78" w:rsidP="009F5993">
      <w:pPr>
        <w:pStyle w:val="Heading3"/>
        <w:rPr>
          <w:b/>
          <w:bCs/>
          <w:color w:val="000000" w:themeColor="text1"/>
          <w:lang w:val="en-GB"/>
        </w:rPr>
      </w:pPr>
      <w:bookmarkStart w:id="4" w:name="_Toc144467883"/>
      <w:r>
        <w:rPr>
          <w:b/>
          <w:bCs/>
          <w:color w:val="000000" w:themeColor="text1"/>
          <w:lang w:val="en-GB"/>
        </w:rPr>
        <w:t xml:space="preserve">2.1.2 </w:t>
      </w:r>
      <w:r w:rsidR="009F5993" w:rsidRPr="00BE092D">
        <w:rPr>
          <w:b/>
          <w:bCs/>
          <w:color w:val="000000" w:themeColor="text1"/>
          <w:lang w:val="en-GB"/>
        </w:rPr>
        <w:t>Trompenaars' Cultural Dimensions</w:t>
      </w:r>
      <w:bookmarkEnd w:id="4"/>
      <w:r w:rsidR="009F5993" w:rsidRPr="00BE092D">
        <w:rPr>
          <w:b/>
          <w:bCs/>
          <w:color w:val="000000" w:themeColor="text1"/>
          <w:lang w:val="en-GB"/>
        </w:rPr>
        <w:t xml:space="preserve"> </w:t>
      </w:r>
    </w:p>
    <w:p w14:paraId="3EA0945A" w14:textId="289975BA" w:rsidR="00671EC3" w:rsidRDefault="009F5993" w:rsidP="00F3750C">
      <w:pPr>
        <w:ind w:left="0"/>
        <w:jc w:val="both"/>
        <w:rPr>
          <w:rFonts w:ascii="Arial" w:hAnsi="Arial" w:cs="Arial"/>
          <w:lang w:val="en-GB"/>
        </w:rPr>
      </w:pPr>
      <w:r w:rsidRPr="00124339">
        <w:rPr>
          <w:rFonts w:ascii="Arial" w:hAnsi="Arial" w:cs="Arial"/>
          <w:lang w:val="en-GB"/>
        </w:rPr>
        <w:t xml:space="preserve">Apart from Hofstede's model, other cultural dimension frameworks, such as </w:t>
      </w:r>
      <w:r w:rsidR="00F3750C" w:rsidRPr="00F3750C">
        <w:rPr>
          <w:rFonts w:ascii="Arial" w:hAnsi="Arial" w:cs="Arial"/>
          <w:lang w:val="en-GB"/>
        </w:rPr>
        <w:t xml:space="preserve">Trompenaars' Cultural Dimensions developed by Fons Trompenaars and Charles Hampden-Turner, </w:t>
      </w:r>
      <w:r w:rsidR="00671EC3" w:rsidRPr="00124339">
        <w:rPr>
          <w:rFonts w:ascii="Arial" w:hAnsi="Arial" w:cs="Arial"/>
          <w:lang w:val="en-GB"/>
        </w:rPr>
        <w:t>offer additional insights into cultural variations.</w:t>
      </w:r>
    </w:p>
    <w:p w14:paraId="1C3D05EA" w14:textId="52EF3A68" w:rsidR="00F3750C" w:rsidRPr="00F3750C" w:rsidRDefault="00F3750C" w:rsidP="00F3750C">
      <w:pPr>
        <w:ind w:left="0"/>
        <w:jc w:val="both"/>
        <w:rPr>
          <w:rFonts w:ascii="Arial" w:hAnsi="Arial" w:cs="Arial"/>
          <w:lang w:val="en-GB"/>
        </w:rPr>
      </w:pPr>
      <w:r w:rsidRPr="00F3750C">
        <w:rPr>
          <w:rFonts w:ascii="Arial" w:hAnsi="Arial" w:cs="Arial"/>
          <w:lang w:val="en-GB"/>
        </w:rPr>
        <w:t>One key dimension is "Universalism vs. Particularism," which examines how cultures prioritize adherence to rules and standards (universalism) or the flexibility of context and relationships (particularism) in decision-making (Trompenaars &amp; Hampden-Turner, 1998).</w:t>
      </w:r>
    </w:p>
    <w:p w14:paraId="6C18A54B" w14:textId="6A0C32AC" w:rsidR="00F3750C" w:rsidRPr="00F3750C" w:rsidRDefault="00F3750C" w:rsidP="00F3750C">
      <w:pPr>
        <w:ind w:left="0"/>
        <w:jc w:val="both"/>
        <w:rPr>
          <w:rFonts w:ascii="Arial" w:hAnsi="Arial" w:cs="Arial"/>
          <w:lang w:val="en-GB"/>
        </w:rPr>
      </w:pPr>
      <w:r w:rsidRPr="00F3750C">
        <w:rPr>
          <w:rFonts w:ascii="Arial" w:hAnsi="Arial" w:cs="Arial"/>
          <w:lang w:val="en-GB"/>
        </w:rPr>
        <w:t xml:space="preserve">Recent research by </w:t>
      </w:r>
      <w:r w:rsidR="007222D9">
        <w:rPr>
          <w:rFonts w:ascii="Arial" w:hAnsi="Arial" w:cs="Arial"/>
          <w:lang w:val="en-GB"/>
        </w:rPr>
        <w:t>(</w:t>
      </w:r>
      <w:proofErr w:type="spellStart"/>
      <w:r w:rsidR="00B878BA" w:rsidRPr="00B878BA">
        <w:rPr>
          <w:rFonts w:ascii="Arial" w:hAnsi="Arial" w:cs="Arial"/>
        </w:rPr>
        <w:t>Colakoglu</w:t>
      </w:r>
      <w:proofErr w:type="spellEnd"/>
      <w:r w:rsidR="00B878BA" w:rsidRPr="00B878BA">
        <w:rPr>
          <w:rFonts w:ascii="Arial" w:hAnsi="Arial" w:cs="Arial"/>
        </w:rPr>
        <w:t xml:space="preserve">, </w:t>
      </w:r>
      <w:proofErr w:type="spellStart"/>
      <w:r w:rsidR="00B878BA" w:rsidRPr="00B878BA">
        <w:rPr>
          <w:rFonts w:ascii="Arial" w:hAnsi="Arial" w:cs="Arial"/>
        </w:rPr>
        <w:t>Culha</w:t>
      </w:r>
      <w:proofErr w:type="spellEnd"/>
      <w:r w:rsidR="00B878BA" w:rsidRPr="00B878BA">
        <w:rPr>
          <w:rFonts w:ascii="Arial" w:hAnsi="Arial" w:cs="Arial"/>
        </w:rPr>
        <w:t xml:space="preserve"> and </w:t>
      </w:r>
      <w:proofErr w:type="spellStart"/>
      <w:r w:rsidR="00B878BA" w:rsidRPr="00B878BA">
        <w:rPr>
          <w:rFonts w:ascii="Arial" w:hAnsi="Arial" w:cs="Arial"/>
        </w:rPr>
        <w:t>Atay</w:t>
      </w:r>
      <w:proofErr w:type="spellEnd"/>
      <w:r w:rsidR="00B878BA" w:rsidRPr="00B878BA">
        <w:rPr>
          <w:rFonts w:ascii="Arial" w:hAnsi="Arial" w:cs="Arial"/>
        </w:rPr>
        <w:t>, 2010</w:t>
      </w:r>
      <w:r w:rsidR="007222D9">
        <w:rPr>
          <w:rFonts w:ascii="Arial" w:hAnsi="Arial" w:cs="Arial"/>
        </w:rPr>
        <w:t>)</w:t>
      </w:r>
      <w:r w:rsidR="00B878BA">
        <w:rPr>
          <w:rFonts w:ascii="Arial" w:hAnsi="Arial" w:cs="Arial"/>
        </w:rPr>
        <w:t xml:space="preserve"> </w:t>
      </w:r>
      <w:r w:rsidRPr="00F3750C">
        <w:rPr>
          <w:rFonts w:ascii="Arial" w:hAnsi="Arial" w:cs="Arial"/>
          <w:lang w:val="en-GB"/>
        </w:rPr>
        <w:t>found that teams embracing both universalistic and particularistic approaches demonstrated higher adaptability and problem-solving capabilities. Therefore, organizations should foster an inclusive approach that accommodates varying cultural orientations to enhance productivity.</w:t>
      </w:r>
    </w:p>
    <w:p w14:paraId="75D09258" w14:textId="6968492D" w:rsidR="00F3750C" w:rsidRDefault="00671EC3" w:rsidP="00F3750C">
      <w:pPr>
        <w:ind w:left="0"/>
        <w:jc w:val="both"/>
        <w:rPr>
          <w:rFonts w:ascii="Arial" w:hAnsi="Arial" w:cs="Arial"/>
        </w:rPr>
      </w:pPr>
      <w:r w:rsidRPr="00671EC3">
        <w:rPr>
          <w:rFonts w:ascii="Arial" w:hAnsi="Arial" w:cs="Arial"/>
        </w:rPr>
        <w:t xml:space="preserve">Another critical dimension is "Individualism vs. Collectivism," which assesses the extent to which individuals prioritize personal goals over group harmony (individualism) or vice versa (collectivism) (Trompenaars &amp; Hampden-Turner, 1998). </w:t>
      </w:r>
      <w:r w:rsidR="007222D9" w:rsidRPr="007222D9">
        <w:rPr>
          <w:rFonts w:ascii="Arial" w:hAnsi="Arial" w:cs="Arial"/>
        </w:rPr>
        <w:t>(Vogt et al., 2021)</w:t>
      </w:r>
      <w:r w:rsidR="001B1930" w:rsidRPr="001B1930">
        <w:rPr>
          <w:rFonts w:ascii="Arial" w:hAnsi="Arial" w:cs="Arial"/>
        </w:rPr>
        <w:t xml:space="preserve"> linked this dimension to employee motivation. A collective culture that values both individual achievements and group success led to higher productivity and engagement.</w:t>
      </w:r>
    </w:p>
    <w:p w14:paraId="2B88B153" w14:textId="1849CD68" w:rsidR="00671EC3" w:rsidRDefault="00671EC3" w:rsidP="00F3750C">
      <w:pPr>
        <w:ind w:left="0"/>
        <w:jc w:val="both"/>
        <w:rPr>
          <w:rFonts w:ascii="Arial" w:hAnsi="Arial" w:cs="Arial"/>
        </w:rPr>
      </w:pPr>
      <w:r w:rsidRPr="00671EC3">
        <w:rPr>
          <w:rFonts w:ascii="Arial" w:hAnsi="Arial" w:cs="Arial"/>
        </w:rPr>
        <w:t xml:space="preserve">Furthermore, "Achievement vs. Ascription" is another dimension that explores how cultures attribute status and recognition based on individual accomplishments (achievement) or predetermined social attributes (ascription) (Trompenaars &amp; Hampden-Turner, 1998). </w:t>
      </w:r>
      <w:r w:rsidR="006B167E" w:rsidRPr="006B167E">
        <w:rPr>
          <w:rFonts w:ascii="Arial" w:hAnsi="Arial" w:cs="Arial"/>
        </w:rPr>
        <w:t>This boosts productivity, fairness, and a meritocratic spirit.</w:t>
      </w:r>
    </w:p>
    <w:p w14:paraId="48FE94CC" w14:textId="4620AEE6" w:rsidR="00545D88" w:rsidRPr="00545D88" w:rsidRDefault="00545D88" w:rsidP="00545D88">
      <w:pPr>
        <w:ind w:left="0"/>
        <w:jc w:val="both"/>
        <w:rPr>
          <w:rFonts w:ascii="Arial" w:hAnsi="Arial" w:cs="Arial"/>
          <w:lang w:val="en-GB"/>
        </w:rPr>
      </w:pPr>
      <w:r w:rsidRPr="00545D88">
        <w:rPr>
          <w:rFonts w:ascii="Arial" w:hAnsi="Arial" w:cs="Arial"/>
          <w:lang w:val="en-GB"/>
        </w:rPr>
        <w:t xml:space="preserve">"Neutral vs. Emotional" is another dimension that examines the display of emotions in different cultures. In neutral cultures, emotions are restrained and controlled, while in emotional cultures, emotions are openly expressed (Trompenaars &amp; Hampden-Turner, 1998). </w:t>
      </w:r>
      <w:r w:rsidR="00FE45D0" w:rsidRPr="00FE45D0">
        <w:rPr>
          <w:rFonts w:ascii="Arial" w:hAnsi="Arial" w:cs="Arial"/>
        </w:rPr>
        <w:t xml:space="preserve">Emotions are complex and multi-faceted phenomena, shaped not just by cultural norms but also individual experiences and context (Matsumoto, </w:t>
      </w:r>
      <w:proofErr w:type="spellStart"/>
      <w:r w:rsidR="00FE45D0" w:rsidRPr="00FE45D0">
        <w:rPr>
          <w:rFonts w:ascii="Arial" w:hAnsi="Arial" w:cs="Arial"/>
        </w:rPr>
        <w:t>Yoo</w:t>
      </w:r>
      <w:proofErr w:type="spellEnd"/>
      <w:r w:rsidR="00FE45D0" w:rsidRPr="00FE45D0">
        <w:rPr>
          <w:rFonts w:ascii="Arial" w:hAnsi="Arial" w:cs="Arial"/>
        </w:rPr>
        <w:t>, &amp; Fontaine, 2008). Therefore, categorizing a culture as purely "neutral" or "emotional" might not fully account for individual variability within those cultures.</w:t>
      </w:r>
    </w:p>
    <w:p w14:paraId="699F381D" w14:textId="73FB115C" w:rsidR="00545D88" w:rsidRPr="00545D88" w:rsidRDefault="00545D88" w:rsidP="00545D88">
      <w:pPr>
        <w:ind w:left="0"/>
        <w:jc w:val="both"/>
        <w:rPr>
          <w:rFonts w:ascii="Arial" w:hAnsi="Arial" w:cs="Arial"/>
          <w:lang w:val="en-GB"/>
        </w:rPr>
      </w:pPr>
      <w:r w:rsidRPr="00545D88">
        <w:rPr>
          <w:rFonts w:ascii="Arial" w:hAnsi="Arial" w:cs="Arial"/>
          <w:lang w:val="en-GB"/>
        </w:rPr>
        <w:t xml:space="preserve">Moreover, "Specific vs. Diffuse" </w:t>
      </w:r>
      <w:r w:rsidR="006B167E" w:rsidRPr="006B167E">
        <w:rPr>
          <w:rFonts w:ascii="Arial" w:hAnsi="Arial" w:cs="Arial"/>
        </w:rPr>
        <w:t>is a cultural dimension about work-life boundaries. Specific cultures keep them distinct, while diffuse cultures have more overlap</w:t>
      </w:r>
      <w:r w:rsidR="006B167E" w:rsidRPr="006B167E">
        <w:rPr>
          <w:rFonts w:ascii="Arial" w:hAnsi="Arial" w:cs="Arial"/>
          <w:lang w:val="en-GB"/>
        </w:rPr>
        <w:t xml:space="preserve"> </w:t>
      </w:r>
      <w:r w:rsidRPr="00545D88">
        <w:rPr>
          <w:rFonts w:ascii="Arial" w:hAnsi="Arial" w:cs="Arial"/>
          <w:lang w:val="en-GB"/>
        </w:rPr>
        <w:t xml:space="preserve">(Trompenaars &amp; Hampden-Turner, 1998). </w:t>
      </w:r>
      <w:r w:rsidR="00FE45D0" w:rsidRPr="00FE45D0">
        <w:rPr>
          <w:rFonts w:ascii="Arial" w:hAnsi="Arial" w:cs="Arial"/>
        </w:rPr>
        <w:t>Moreover, the advent of remote work and technological changes are blurring these boundaries, making the dimension less accurate for contemporary analysis (</w:t>
      </w:r>
      <w:proofErr w:type="spellStart"/>
      <w:r w:rsidR="00FE45D0" w:rsidRPr="00FE45D0">
        <w:rPr>
          <w:rFonts w:ascii="Arial" w:hAnsi="Arial" w:cs="Arial"/>
        </w:rPr>
        <w:t>Kossek</w:t>
      </w:r>
      <w:proofErr w:type="spellEnd"/>
      <w:r w:rsidR="00FE45D0" w:rsidRPr="00FE45D0">
        <w:rPr>
          <w:rFonts w:ascii="Arial" w:hAnsi="Arial" w:cs="Arial"/>
        </w:rPr>
        <w:t xml:space="preserve">, </w:t>
      </w:r>
      <w:proofErr w:type="spellStart"/>
      <w:r w:rsidR="00FE45D0" w:rsidRPr="00FE45D0">
        <w:rPr>
          <w:rFonts w:ascii="Arial" w:hAnsi="Arial" w:cs="Arial"/>
        </w:rPr>
        <w:t>Lautsch</w:t>
      </w:r>
      <w:proofErr w:type="spellEnd"/>
      <w:r w:rsidR="00FE45D0" w:rsidRPr="00FE45D0">
        <w:rPr>
          <w:rFonts w:ascii="Arial" w:hAnsi="Arial" w:cs="Arial"/>
        </w:rPr>
        <w:t>, &amp; Eaton, 2006)</w:t>
      </w:r>
      <w:r w:rsidR="00FE45D0">
        <w:rPr>
          <w:rFonts w:ascii="Arial" w:hAnsi="Arial" w:cs="Arial"/>
        </w:rPr>
        <w:t>.</w:t>
      </w:r>
    </w:p>
    <w:p w14:paraId="41A53756" w14:textId="5927BDD9" w:rsidR="009F5993" w:rsidRDefault="00545D88" w:rsidP="009F5993">
      <w:pPr>
        <w:ind w:left="0"/>
        <w:jc w:val="both"/>
        <w:rPr>
          <w:rFonts w:ascii="Arial" w:hAnsi="Arial" w:cs="Arial"/>
        </w:rPr>
      </w:pPr>
      <w:r w:rsidRPr="00545D88">
        <w:rPr>
          <w:rFonts w:ascii="Arial" w:hAnsi="Arial" w:cs="Arial"/>
        </w:rPr>
        <w:t xml:space="preserve">Lastly, "Sequential vs. Synchronous" </w:t>
      </w:r>
      <w:r w:rsidR="006B167E" w:rsidRPr="006B167E">
        <w:rPr>
          <w:rFonts w:ascii="Arial" w:hAnsi="Arial" w:cs="Arial"/>
        </w:rPr>
        <w:t xml:space="preserve">is a time perception dimension. Sequential cultures view time as linear and discrete, while synchronous cultures see it as cyclical and continuous </w:t>
      </w:r>
      <w:r w:rsidRPr="00545D88">
        <w:rPr>
          <w:rFonts w:ascii="Arial" w:hAnsi="Arial" w:cs="Arial"/>
        </w:rPr>
        <w:t xml:space="preserve">(Trompenaars &amp; Hampden-Turner, 1998). </w:t>
      </w:r>
      <w:r w:rsidR="00FE45D0" w:rsidRPr="00FE45D0">
        <w:rPr>
          <w:rFonts w:ascii="Arial" w:hAnsi="Arial" w:cs="Arial"/>
        </w:rPr>
        <w:t>Additionally, this dimension doesn't account for hybrid or mixed approaches to time, which are common in increasingly multicultural societies (</w:t>
      </w:r>
      <w:proofErr w:type="spellStart"/>
      <w:r w:rsidR="00FE45D0" w:rsidRPr="00FE45D0">
        <w:rPr>
          <w:rFonts w:ascii="Arial" w:hAnsi="Arial" w:cs="Arial"/>
        </w:rPr>
        <w:t>Vertovec</w:t>
      </w:r>
      <w:proofErr w:type="spellEnd"/>
      <w:r w:rsidR="00FE45D0" w:rsidRPr="00FE45D0">
        <w:rPr>
          <w:rFonts w:ascii="Arial" w:hAnsi="Arial" w:cs="Arial"/>
        </w:rPr>
        <w:t>, 2007)</w:t>
      </w:r>
      <w:r w:rsidR="00FE45D0">
        <w:rPr>
          <w:rFonts w:ascii="Arial" w:hAnsi="Arial" w:cs="Arial"/>
        </w:rPr>
        <w:t>.</w:t>
      </w:r>
    </w:p>
    <w:p w14:paraId="0C46A26C" w14:textId="77777777" w:rsidR="00ED4BA7" w:rsidRPr="00124339" w:rsidRDefault="00ED4BA7" w:rsidP="009F5993">
      <w:pPr>
        <w:ind w:left="0"/>
        <w:jc w:val="both"/>
        <w:rPr>
          <w:rFonts w:ascii="Arial" w:hAnsi="Arial" w:cs="Arial"/>
          <w:lang w:val="en-GB"/>
        </w:rPr>
      </w:pPr>
    </w:p>
    <w:p w14:paraId="5EB69DDA" w14:textId="7474BEE5" w:rsidR="009F5993" w:rsidRPr="009F5993" w:rsidRDefault="00027A78" w:rsidP="009F5993">
      <w:pPr>
        <w:pStyle w:val="Heading2"/>
        <w:rPr>
          <w:b/>
          <w:bCs/>
          <w:color w:val="000000" w:themeColor="text1"/>
          <w:sz w:val="28"/>
          <w:szCs w:val="28"/>
          <w:lang w:val="en-GB"/>
        </w:rPr>
      </w:pPr>
      <w:bookmarkStart w:id="5" w:name="_Toc144467884"/>
      <w:r>
        <w:rPr>
          <w:b/>
          <w:bCs/>
          <w:color w:val="000000" w:themeColor="text1"/>
          <w:sz w:val="28"/>
          <w:szCs w:val="28"/>
          <w:lang w:val="en-GB"/>
        </w:rPr>
        <w:t xml:space="preserve">2.2 </w:t>
      </w:r>
      <w:r w:rsidR="009F5993" w:rsidRPr="009F5993">
        <w:rPr>
          <w:b/>
          <w:bCs/>
          <w:color w:val="000000" w:themeColor="text1"/>
          <w:sz w:val="28"/>
          <w:szCs w:val="28"/>
          <w:lang w:val="en-GB"/>
        </w:rPr>
        <w:t>Factors Influencing Employee Productivity</w:t>
      </w:r>
      <w:bookmarkEnd w:id="5"/>
    </w:p>
    <w:p w14:paraId="630F1B9E" w14:textId="77777777" w:rsidR="00F45E96"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Employee productivity is a critical determinant of an organization's success and competitiveness. In this chapter, we explore the various factors that influence employee productivity within organizations, including those within Sainsbury's UK. Understanding these factors is essential for assessing their relationship with cultural differences and their impact on organizational productivity.</w:t>
      </w:r>
      <w:r w:rsidR="00F45E96">
        <w:rPr>
          <w:rFonts w:ascii="Arial" w:hAnsi="Arial" w:cs="Arial"/>
          <w:color w:val="000000" w:themeColor="text1"/>
          <w:lang w:val="en-GB"/>
        </w:rPr>
        <w:t xml:space="preserve"> </w:t>
      </w:r>
    </w:p>
    <w:p w14:paraId="3A67E62A" w14:textId="0E2FE490" w:rsidR="009F5993" w:rsidRPr="00A713A3" w:rsidRDefault="00027A78" w:rsidP="00A713A3">
      <w:pPr>
        <w:pStyle w:val="Heading3"/>
        <w:rPr>
          <w:b/>
          <w:bCs/>
          <w:color w:val="000000" w:themeColor="text1"/>
          <w:lang w:val="en-GB"/>
        </w:rPr>
      </w:pPr>
      <w:bookmarkStart w:id="6" w:name="_Toc144467885"/>
      <w:r>
        <w:rPr>
          <w:b/>
          <w:bCs/>
          <w:color w:val="000000" w:themeColor="text1"/>
          <w:lang w:val="en-GB"/>
        </w:rPr>
        <w:lastRenderedPageBreak/>
        <w:t xml:space="preserve">2.2.1 </w:t>
      </w:r>
      <w:r w:rsidR="009F5993" w:rsidRPr="00A713A3">
        <w:rPr>
          <w:b/>
          <w:bCs/>
          <w:color w:val="000000" w:themeColor="text1"/>
          <w:lang w:val="en-GB"/>
        </w:rPr>
        <w:t>Individual Factors Affecting Productivity</w:t>
      </w:r>
      <w:bookmarkEnd w:id="6"/>
    </w:p>
    <w:p w14:paraId="3EF5AAB5" w14:textId="5364459B"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Motivation</w:t>
      </w:r>
    </w:p>
    <w:p w14:paraId="1F6C224C" w14:textId="6181316C" w:rsidR="00F45E96"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 xml:space="preserve">Employee </w:t>
      </w:r>
      <w:r w:rsidR="002247B2">
        <w:rPr>
          <w:rFonts w:ascii="Arial" w:hAnsi="Arial" w:cs="Arial"/>
          <w:color w:val="000000" w:themeColor="text1"/>
        </w:rPr>
        <w:t>m</w:t>
      </w:r>
      <w:r w:rsidR="002247B2" w:rsidRPr="00F45E96">
        <w:rPr>
          <w:rFonts w:ascii="Arial" w:hAnsi="Arial" w:cs="Arial"/>
          <w:color w:val="000000" w:themeColor="text1"/>
        </w:rPr>
        <w:t>otivation is a fundamental driver of employee productivity (Deci &amp; Ryan, 2000)</w:t>
      </w:r>
      <w:r w:rsidRPr="009F5993">
        <w:rPr>
          <w:rFonts w:ascii="Arial" w:hAnsi="Arial" w:cs="Arial"/>
          <w:color w:val="000000" w:themeColor="text1"/>
          <w:lang w:val="en-GB"/>
        </w:rPr>
        <w:t>. Motivated employees are more likely to be engaged in their tasks, perform better, and contribute to the organization's overall success</w:t>
      </w:r>
      <w:r w:rsidR="009E3AF1">
        <w:rPr>
          <w:rFonts w:ascii="Arial" w:hAnsi="Arial" w:cs="Arial"/>
          <w:color w:val="000000" w:themeColor="text1"/>
          <w:lang w:val="en-GB"/>
        </w:rPr>
        <w:t>, i</w:t>
      </w:r>
      <w:r w:rsidR="00F45E96" w:rsidRPr="00F45E96">
        <w:rPr>
          <w:rFonts w:ascii="Arial" w:hAnsi="Arial" w:cs="Arial"/>
          <w:color w:val="000000" w:themeColor="text1"/>
        </w:rPr>
        <w:t>n multicultural workforces, individual motivations may differ due to varying cultural values and expectations (</w:t>
      </w:r>
      <w:proofErr w:type="spellStart"/>
      <w:r w:rsidR="00F45E96" w:rsidRPr="00F45E96">
        <w:rPr>
          <w:rFonts w:ascii="Arial" w:hAnsi="Arial" w:cs="Arial"/>
          <w:color w:val="000000" w:themeColor="text1"/>
        </w:rPr>
        <w:t>Kanfer</w:t>
      </w:r>
      <w:proofErr w:type="spellEnd"/>
      <w:r w:rsidR="00F45E96" w:rsidRPr="00F45E96">
        <w:rPr>
          <w:rFonts w:ascii="Arial" w:hAnsi="Arial" w:cs="Arial"/>
          <w:color w:val="000000" w:themeColor="text1"/>
        </w:rPr>
        <w:t>, 1990). To enhance productivity, organizations must understand the diverse motivational factors that inspire employees to perform at their best.</w:t>
      </w:r>
    </w:p>
    <w:p w14:paraId="5D1D2C74" w14:textId="5ECC2E85"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Job Satisfaction</w:t>
      </w:r>
    </w:p>
    <w:p w14:paraId="433F3BA7" w14:textId="196125DF"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Employee satisfaction with their job and work environment significantly influences their productivity</w:t>
      </w:r>
      <w:r w:rsidR="009E3AF1">
        <w:rPr>
          <w:rFonts w:ascii="Arial" w:hAnsi="Arial" w:cs="Arial"/>
          <w:color w:val="000000" w:themeColor="text1"/>
          <w:lang w:val="en-GB"/>
        </w:rPr>
        <w:t>, job</w:t>
      </w:r>
      <w:r w:rsidR="009E3AF1" w:rsidRPr="009E3AF1">
        <w:rPr>
          <w:rFonts w:ascii="Arial" w:hAnsi="Arial" w:cs="Arial"/>
          <w:color w:val="000000" w:themeColor="text1"/>
        </w:rPr>
        <w:t xml:space="preserve"> satisfaction is closely linked to productivity (Judge et al., 2001).</w:t>
      </w:r>
      <w:r w:rsidRPr="009F5993">
        <w:rPr>
          <w:rFonts w:ascii="Arial" w:hAnsi="Arial" w:cs="Arial"/>
          <w:color w:val="000000" w:themeColor="text1"/>
          <w:lang w:val="en-GB"/>
        </w:rPr>
        <w:t xml:space="preserve"> </w:t>
      </w:r>
      <w:r w:rsidR="0054059D" w:rsidRPr="0054059D">
        <w:rPr>
          <w:rFonts w:ascii="Arial" w:hAnsi="Arial" w:cs="Arial"/>
          <w:color w:val="000000" w:themeColor="text1"/>
        </w:rPr>
        <w:t xml:space="preserve">Happy employees are more committed, put in extra effort, and perform better. Job satisfaction boosts engagement and productivity. In </w:t>
      </w:r>
      <w:r w:rsidR="0054059D">
        <w:rPr>
          <w:rFonts w:ascii="Arial" w:hAnsi="Arial" w:cs="Arial"/>
          <w:color w:val="000000" w:themeColor="text1"/>
        </w:rPr>
        <w:t>multicultural</w:t>
      </w:r>
      <w:r w:rsidR="0054059D" w:rsidRPr="0054059D">
        <w:rPr>
          <w:rFonts w:ascii="Arial" w:hAnsi="Arial" w:cs="Arial"/>
          <w:color w:val="000000" w:themeColor="text1"/>
        </w:rPr>
        <w:t xml:space="preserve"> teams, addressing cultural job satisfaction enhances overall performance.</w:t>
      </w:r>
    </w:p>
    <w:p w14:paraId="158B1498" w14:textId="282BC750"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Employee Engagement</w:t>
      </w:r>
    </w:p>
    <w:p w14:paraId="13A1C597" w14:textId="6FD6D22E" w:rsidR="009F5993" w:rsidRPr="009F5993" w:rsidRDefault="009E3AF1" w:rsidP="009F5993">
      <w:pPr>
        <w:ind w:left="0"/>
        <w:jc w:val="both"/>
        <w:rPr>
          <w:rFonts w:ascii="Arial" w:hAnsi="Arial" w:cs="Arial"/>
          <w:color w:val="000000" w:themeColor="text1"/>
          <w:lang w:val="en-GB"/>
        </w:rPr>
      </w:pPr>
      <w:r w:rsidRPr="009E3AF1">
        <w:rPr>
          <w:rFonts w:ascii="Arial" w:hAnsi="Arial" w:cs="Arial"/>
          <w:color w:val="000000" w:themeColor="text1"/>
        </w:rPr>
        <w:t>Engaged employees are passionate about their work, leading to increased productivity and organizational success (Saks, 2006). Multicultural environments require inclusive engagement strategies that resonate with employees from diverse backgrounds (</w:t>
      </w:r>
      <w:proofErr w:type="spellStart"/>
      <w:r w:rsidRPr="009E3AF1">
        <w:rPr>
          <w:rFonts w:ascii="Arial" w:hAnsi="Arial" w:cs="Arial"/>
          <w:color w:val="000000" w:themeColor="text1"/>
        </w:rPr>
        <w:t>Ogbonnaya</w:t>
      </w:r>
      <w:proofErr w:type="spellEnd"/>
      <w:r w:rsidRPr="009E3AF1">
        <w:rPr>
          <w:rFonts w:ascii="Arial" w:hAnsi="Arial" w:cs="Arial"/>
          <w:color w:val="000000" w:themeColor="text1"/>
        </w:rPr>
        <w:t xml:space="preserve"> et al., 2018). Organizations must foster an inclusive culture that values contributions from all team members to promote engagement.</w:t>
      </w:r>
    </w:p>
    <w:p w14:paraId="0BB8BE93" w14:textId="116936DA"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Skills and Knowledge</w:t>
      </w:r>
    </w:p>
    <w:p w14:paraId="4973D7BB" w14:textId="3EF68B24" w:rsidR="009F5993" w:rsidRDefault="009E3AF1" w:rsidP="009F5993">
      <w:pPr>
        <w:ind w:left="0"/>
        <w:jc w:val="both"/>
        <w:rPr>
          <w:rFonts w:ascii="Arial" w:hAnsi="Arial" w:cs="Arial"/>
          <w:color w:val="000000" w:themeColor="text1"/>
          <w:lang w:val="en-GB"/>
        </w:rPr>
      </w:pPr>
      <w:r>
        <w:rPr>
          <w:rFonts w:ascii="Arial" w:hAnsi="Arial" w:cs="Arial"/>
          <w:color w:val="000000" w:themeColor="text1"/>
        </w:rPr>
        <w:t>T</w:t>
      </w:r>
      <w:r w:rsidRPr="009E3AF1">
        <w:rPr>
          <w:rFonts w:ascii="Arial" w:hAnsi="Arial" w:cs="Arial"/>
          <w:color w:val="000000" w:themeColor="text1"/>
        </w:rPr>
        <w:t>he skills and knowledge possessed by employees play a crucial role in determining their productivity (Fugate et al., 2004). In multicultural workforces, diverse skills and perspectives can lead to innovation and problem-solving efficiency (Horwitz &amp; Horwitz, 2007). Organizations must encourage cross-cultural knowledge-sharing and skill development to optimize productivity.</w:t>
      </w:r>
      <w:r>
        <w:rPr>
          <w:rFonts w:ascii="Arial" w:hAnsi="Arial" w:cs="Arial"/>
          <w:color w:val="000000" w:themeColor="text1"/>
          <w:lang w:val="en-GB"/>
        </w:rPr>
        <w:t xml:space="preserve"> </w:t>
      </w:r>
    </w:p>
    <w:p w14:paraId="25E04330" w14:textId="18ECA00C" w:rsidR="009F5993" w:rsidRPr="00A713A3" w:rsidRDefault="00027A78" w:rsidP="00A713A3">
      <w:pPr>
        <w:pStyle w:val="Heading3"/>
        <w:rPr>
          <w:b/>
          <w:bCs/>
          <w:color w:val="000000" w:themeColor="text1"/>
          <w:lang w:val="en-GB"/>
        </w:rPr>
      </w:pPr>
      <w:bookmarkStart w:id="7" w:name="_Toc144467886"/>
      <w:r>
        <w:rPr>
          <w:b/>
          <w:bCs/>
          <w:color w:val="000000" w:themeColor="text1"/>
          <w:lang w:val="en-GB"/>
        </w:rPr>
        <w:t xml:space="preserve">2.2.2 </w:t>
      </w:r>
      <w:r w:rsidR="009F5993" w:rsidRPr="00A713A3">
        <w:rPr>
          <w:b/>
          <w:bCs/>
          <w:color w:val="000000" w:themeColor="text1"/>
          <w:lang w:val="en-GB"/>
        </w:rPr>
        <w:t>Organizational Factors Influencing Productivity</w:t>
      </w:r>
      <w:bookmarkEnd w:id="7"/>
    </w:p>
    <w:p w14:paraId="34B5A4AD" w14:textId="27814A72"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Leadership Styles</w:t>
      </w:r>
    </w:p>
    <w:p w14:paraId="377B4B8D" w14:textId="33DF41F1" w:rsidR="009F5993" w:rsidRPr="009F5993" w:rsidRDefault="009E3AF1" w:rsidP="009F5993">
      <w:pPr>
        <w:ind w:left="0"/>
        <w:jc w:val="both"/>
        <w:rPr>
          <w:rFonts w:ascii="Arial" w:hAnsi="Arial" w:cs="Arial"/>
          <w:color w:val="000000" w:themeColor="text1"/>
          <w:lang w:val="en-GB"/>
        </w:rPr>
      </w:pPr>
      <w:r w:rsidRPr="009E3AF1">
        <w:rPr>
          <w:rFonts w:ascii="Arial" w:hAnsi="Arial" w:cs="Arial"/>
          <w:color w:val="000000" w:themeColor="text1"/>
        </w:rPr>
        <w:t xml:space="preserve">Leadership styles significantly impact employee productivity (Avolio et al., 2009). </w:t>
      </w:r>
      <w:r w:rsidR="009F5993" w:rsidRPr="009F5993">
        <w:rPr>
          <w:rFonts w:ascii="Arial" w:hAnsi="Arial" w:cs="Arial"/>
          <w:color w:val="000000" w:themeColor="text1"/>
          <w:lang w:val="en-GB"/>
        </w:rPr>
        <w:t xml:space="preserve"> Transformational and empowering leadership styles have been linked to improved performance and motivation, while autocratic or micromanaging leadership can lead to demotivation and reduced productivity.</w:t>
      </w:r>
      <w:r w:rsidRPr="009E3AF1">
        <w:rPr>
          <w:rFonts w:ascii="Segoe UI" w:hAnsi="Segoe UI" w:cs="Segoe UI"/>
          <w:color w:val="374151"/>
          <w:shd w:val="clear" w:color="auto" w:fill="F7F7F8"/>
        </w:rPr>
        <w:t xml:space="preserve"> </w:t>
      </w:r>
      <w:r w:rsidRPr="009E3AF1">
        <w:rPr>
          <w:rFonts w:ascii="Arial" w:hAnsi="Arial" w:cs="Arial"/>
          <w:color w:val="000000" w:themeColor="text1"/>
        </w:rPr>
        <w:t>In multicultural organizations, leaders should adopt culturally adaptive leadership approaches to effectively manage diverse teams (House et al., 2004). Transformational leadership, which inspires and motivates employees, has shown positive results in diverse work settings.</w:t>
      </w:r>
    </w:p>
    <w:p w14:paraId="0D632327" w14:textId="39EC7F60"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Organizational Culture</w:t>
      </w:r>
    </w:p>
    <w:p w14:paraId="2CC4CFCE" w14:textId="2B6C055A" w:rsidR="00A713A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 xml:space="preserve">The organizational culture plays a significant role in shaping employee </w:t>
      </w:r>
      <w:proofErr w:type="spellStart"/>
      <w:r w:rsidRPr="009F5993">
        <w:rPr>
          <w:rFonts w:ascii="Arial" w:hAnsi="Arial" w:cs="Arial"/>
          <w:color w:val="000000" w:themeColor="text1"/>
          <w:lang w:val="en-GB"/>
        </w:rPr>
        <w:t>behavior</w:t>
      </w:r>
      <w:proofErr w:type="spellEnd"/>
      <w:r w:rsidRPr="009F5993">
        <w:rPr>
          <w:rFonts w:ascii="Arial" w:hAnsi="Arial" w:cs="Arial"/>
          <w:color w:val="000000" w:themeColor="text1"/>
          <w:lang w:val="en-GB"/>
        </w:rPr>
        <w:t xml:space="preserve"> and productivity. A positive and inclusive culture fosters a sense of belonging and commitment among employees, positively impacting productivity.</w:t>
      </w:r>
      <w:r w:rsidR="00B85361">
        <w:rPr>
          <w:rFonts w:ascii="Arial" w:hAnsi="Arial" w:cs="Arial"/>
          <w:color w:val="000000" w:themeColor="text1"/>
          <w:lang w:val="en-GB"/>
        </w:rPr>
        <w:t xml:space="preserve"> </w:t>
      </w:r>
      <w:r w:rsidR="00B85361" w:rsidRPr="00B85361">
        <w:rPr>
          <w:rFonts w:ascii="Arial" w:hAnsi="Arial" w:cs="Arial"/>
          <w:color w:val="000000" w:themeColor="text1"/>
        </w:rPr>
        <w:t xml:space="preserve">Organizational culture sets the foundation for employee behavior and performance (Denison, 1990). In multicultural environments, a culture of inclusivity, respect for diversity, and open communication is vital </w:t>
      </w:r>
      <w:r w:rsidR="00D80527" w:rsidRPr="00D80527">
        <w:rPr>
          <w:rFonts w:ascii="Arial" w:hAnsi="Arial" w:cs="Arial"/>
          <w:color w:val="000000" w:themeColor="text1"/>
        </w:rPr>
        <w:t>(Wilson, 2001)</w:t>
      </w:r>
      <w:r w:rsidR="00B85361" w:rsidRPr="00B85361">
        <w:rPr>
          <w:rFonts w:ascii="Arial" w:hAnsi="Arial" w:cs="Arial"/>
          <w:color w:val="000000" w:themeColor="text1"/>
        </w:rPr>
        <w:t>. A positive and supportive organizational culture can enhance productivity by promoting collaboration and creativity.</w:t>
      </w:r>
    </w:p>
    <w:p w14:paraId="04175ED8" w14:textId="2665DC65"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Communication</w:t>
      </w:r>
    </w:p>
    <w:p w14:paraId="7856CE11" w14:textId="6A7AF4A3" w:rsidR="00B85361"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Effective communication is crucial for coordinating efforts, sharing information, and clarifying expectations within a multicultural workforce. Communication breakdowns can lead to misunderstandings and decreased productivity.</w:t>
      </w:r>
      <w:r w:rsidR="00B85361">
        <w:rPr>
          <w:rFonts w:ascii="Arial" w:hAnsi="Arial" w:cs="Arial"/>
          <w:color w:val="000000" w:themeColor="text1"/>
          <w:lang w:val="en-GB"/>
        </w:rPr>
        <w:t xml:space="preserve"> </w:t>
      </w:r>
      <w:r w:rsidR="00B85361" w:rsidRPr="00B85361">
        <w:rPr>
          <w:rFonts w:ascii="Arial" w:hAnsi="Arial" w:cs="Arial"/>
          <w:color w:val="000000" w:themeColor="text1"/>
        </w:rPr>
        <w:t xml:space="preserve">Effective communication is essential for </w:t>
      </w:r>
      <w:r w:rsidR="00B85361" w:rsidRPr="00B85361">
        <w:rPr>
          <w:rFonts w:ascii="Arial" w:hAnsi="Arial" w:cs="Arial"/>
          <w:color w:val="000000" w:themeColor="text1"/>
        </w:rPr>
        <w:lastRenderedPageBreak/>
        <w:t>successful collaboration and productivity. Multicultural teams may face communication challenges due to language barriers and cultural differences (Brett et al., 2006). Organizations must implement strategies for clear and culturally sensitive communication to mitigate productivity obstacles.</w:t>
      </w:r>
    </w:p>
    <w:p w14:paraId="06BF081E" w14:textId="2B08DBC9"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Reward Systems</w:t>
      </w:r>
    </w:p>
    <w:p w14:paraId="69A70A30" w14:textId="14C18564"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 xml:space="preserve">Reward systems, including compensation, recognition, and career advancement opportunities, can influence employee motivation and productivity. </w:t>
      </w:r>
      <w:r w:rsidR="00B85361" w:rsidRPr="00B85361">
        <w:rPr>
          <w:rFonts w:ascii="Arial" w:hAnsi="Arial" w:cs="Arial"/>
          <w:color w:val="000000" w:themeColor="text1"/>
        </w:rPr>
        <w:t xml:space="preserve">A well-designed reward system can motivate employees and reinforce desired behaviors. In multicultural workforces, organizations should consider culturally appropriate recognition and rewards (Thomas &amp; Ely, </w:t>
      </w:r>
      <w:r w:rsidR="00E14795">
        <w:rPr>
          <w:rFonts w:ascii="Arial" w:hAnsi="Arial" w:cs="Arial"/>
          <w:color w:val="000000" w:themeColor="text1"/>
        </w:rPr>
        <w:t>2001</w:t>
      </w:r>
      <w:r w:rsidR="00B85361" w:rsidRPr="00B85361">
        <w:rPr>
          <w:rFonts w:ascii="Arial" w:hAnsi="Arial" w:cs="Arial"/>
          <w:color w:val="000000" w:themeColor="text1"/>
        </w:rPr>
        <w:t>). Tailoring rewards to accommodate diverse preferences can contribute to higher productivity levels.</w:t>
      </w:r>
    </w:p>
    <w:p w14:paraId="2AB7C9DE" w14:textId="62AF0697" w:rsidR="009F5993" w:rsidRP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Work-Life Balance</w:t>
      </w:r>
    </w:p>
    <w:p w14:paraId="54316C1C" w14:textId="2A6247E4" w:rsidR="00BF478E" w:rsidRPr="005F4106" w:rsidRDefault="009F5993" w:rsidP="005F4106">
      <w:pPr>
        <w:ind w:left="0"/>
        <w:jc w:val="both"/>
        <w:rPr>
          <w:rFonts w:ascii="Arial" w:hAnsi="Arial" w:cs="Arial"/>
          <w:color w:val="000000" w:themeColor="text1"/>
        </w:rPr>
      </w:pPr>
      <w:r w:rsidRPr="009F5993">
        <w:rPr>
          <w:rFonts w:ascii="Arial" w:hAnsi="Arial" w:cs="Arial"/>
          <w:color w:val="000000" w:themeColor="text1"/>
          <w:lang w:val="en-GB"/>
        </w:rPr>
        <w:t xml:space="preserve">Maintaining a healthy work-life balance is essential for employee well-being and productivity. Organizations that prioritize work-life balance are likely to have more engaged and productive employees. </w:t>
      </w:r>
      <w:r w:rsidR="00B85361" w:rsidRPr="00B85361">
        <w:rPr>
          <w:rFonts w:ascii="Arial" w:hAnsi="Arial" w:cs="Arial"/>
          <w:color w:val="000000" w:themeColor="text1"/>
        </w:rPr>
        <w:t>Maintaining a healthy work-life balance is crucial for employee well-being and productivity (</w:t>
      </w:r>
      <w:proofErr w:type="spellStart"/>
      <w:r w:rsidR="00B85361" w:rsidRPr="00B85361">
        <w:rPr>
          <w:rFonts w:ascii="Arial" w:hAnsi="Arial" w:cs="Arial"/>
          <w:color w:val="000000" w:themeColor="text1"/>
        </w:rPr>
        <w:t>Greenhaus</w:t>
      </w:r>
      <w:proofErr w:type="spellEnd"/>
      <w:r w:rsidR="00B85361" w:rsidRPr="00B85361">
        <w:rPr>
          <w:rFonts w:ascii="Arial" w:hAnsi="Arial" w:cs="Arial"/>
          <w:color w:val="000000" w:themeColor="text1"/>
        </w:rPr>
        <w:t xml:space="preserve"> &amp; Allen, 2011). In multicultural settings, employees may have diverse family and societal expectations (</w:t>
      </w:r>
      <w:proofErr w:type="spellStart"/>
      <w:r w:rsidR="00B85361" w:rsidRPr="00B85361">
        <w:rPr>
          <w:rFonts w:ascii="Arial" w:hAnsi="Arial" w:cs="Arial"/>
          <w:color w:val="000000" w:themeColor="text1"/>
        </w:rPr>
        <w:t>Kossek</w:t>
      </w:r>
      <w:proofErr w:type="spellEnd"/>
      <w:r w:rsidR="00B85361" w:rsidRPr="00B85361">
        <w:rPr>
          <w:rFonts w:ascii="Arial" w:hAnsi="Arial" w:cs="Arial"/>
          <w:color w:val="000000" w:themeColor="text1"/>
        </w:rPr>
        <w:t xml:space="preserve"> et al., 2011). Organizations must develop flexible work arrangements and support systems to ensure a balanced and productive workforce.</w:t>
      </w:r>
    </w:p>
    <w:p w14:paraId="119F06A2" w14:textId="600B89C8" w:rsidR="009F5993" w:rsidRDefault="009F5993" w:rsidP="009F5993">
      <w:pPr>
        <w:ind w:left="0"/>
        <w:jc w:val="both"/>
        <w:rPr>
          <w:rFonts w:ascii="Arial" w:hAnsi="Arial" w:cs="Arial"/>
          <w:color w:val="000000" w:themeColor="text1"/>
          <w:lang w:val="en-GB"/>
        </w:rPr>
      </w:pPr>
      <w:r w:rsidRPr="009F5993">
        <w:rPr>
          <w:rFonts w:ascii="Arial" w:hAnsi="Arial" w:cs="Arial"/>
          <w:color w:val="000000" w:themeColor="text1"/>
          <w:lang w:val="en-GB"/>
        </w:rPr>
        <w:t xml:space="preserve"> </w:t>
      </w:r>
    </w:p>
    <w:p w14:paraId="54423E94" w14:textId="1360C75C" w:rsidR="00EA22B3" w:rsidRPr="00EA22B3" w:rsidRDefault="00027A78" w:rsidP="00EA22B3">
      <w:pPr>
        <w:pStyle w:val="Heading2"/>
        <w:rPr>
          <w:b/>
          <w:bCs/>
          <w:color w:val="000000" w:themeColor="text1"/>
          <w:sz w:val="28"/>
          <w:szCs w:val="28"/>
          <w:lang w:val="en-GB"/>
        </w:rPr>
      </w:pPr>
      <w:bookmarkStart w:id="8" w:name="_Toc144467887"/>
      <w:r>
        <w:rPr>
          <w:b/>
          <w:bCs/>
          <w:color w:val="000000" w:themeColor="text1"/>
          <w:sz w:val="28"/>
          <w:szCs w:val="28"/>
          <w:lang w:val="en-GB"/>
        </w:rPr>
        <w:t xml:space="preserve">2.3 </w:t>
      </w:r>
      <w:r w:rsidR="00EA22B3" w:rsidRPr="00EA22B3">
        <w:rPr>
          <w:b/>
          <w:bCs/>
          <w:color w:val="000000" w:themeColor="text1"/>
          <w:sz w:val="28"/>
          <w:szCs w:val="28"/>
          <w:lang w:val="en-GB"/>
        </w:rPr>
        <w:t>Factors Influencing Teamwork in Multicultural Workforce</w:t>
      </w:r>
      <w:bookmarkEnd w:id="8"/>
    </w:p>
    <w:p w14:paraId="5BA64C23" w14:textId="1CCCDE59" w:rsidR="00BF478E" w:rsidRDefault="00BF478E" w:rsidP="00EA22B3">
      <w:pPr>
        <w:ind w:left="0"/>
        <w:jc w:val="both"/>
        <w:rPr>
          <w:rFonts w:ascii="Arial" w:hAnsi="Arial" w:cs="Arial"/>
          <w:color w:val="000000" w:themeColor="text1"/>
        </w:rPr>
      </w:pPr>
      <w:r w:rsidRPr="00BF478E">
        <w:rPr>
          <w:rFonts w:ascii="Arial" w:hAnsi="Arial" w:cs="Arial"/>
          <w:color w:val="000000" w:themeColor="text1"/>
        </w:rPr>
        <w:t>Teamwork is a critical aspect of organizational productivity, particularly in the context of a multicultural workforce. As businesses increasingly embrace diversity and globalization, understanding the factors that influence teamwork in such settings becomes crucial. This literature review explores the key elements that impact teamwork in organizations with diverse teams, focusing on the areas of communication, leadership, cultural awareness, and conflict management (House et al., 2017</w:t>
      </w:r>
      <w:r w:rsidR="00A66B89">
        <w:rPr>
          <w:rFonts w:ascii="Arial" w:hAnsi="Arial" w:cs="Arial"/>
          <w:color w:val="000000" w:themeColor="text1"/>
        </w:rPr>
        <w:t>).</w:t>
      </w:r>
    </w:p>
    <w:p w14:paraId="47D612FE" w14:textId="3D2BFD6E" w:rsidR="00EA22B3" w:rsidRPr="00EA22B3" w:rsidRDefault="00EA22B3" w:rsidP="00EA22B3">
      <w:pPr>
        <w:ind w:left="0"/>
        <w:jc w:val="both"/>
        <w:rPr>
          <w:rFonts w:ascii="Arial" w:hAnsi="Arial" w:cs="Arial"/>
          <w:color w:val="000000" w:themeColor="text1"/>
          <w:lang w:val="en-GB"/>
        </w:rPr>
      </w:pPr>
      <w:r w:rsidRPr="00EA22B3">
        <w:rPr>
          <w:rFonts w:ascii="Arial" w:hAnsi="Arial" w:cs="Arial"/>
          <w:color w:val="000000" w:themeColor="text1"/>
          <w:lang w:val="en-GB"/>
        </w:rPr>
        <w:t>Communication:</w:t>
      </w:r>
    </w:p>
    <w:p w14:paraId="7AA38844" w14:textId="71DF2A9E" w:rsidR="00EA22B3" w:rsidRPr="00EA22B3" w:rsidRDefault="00EA22B3" w:rsidP="00EA22B3">
      <w:pPr>
        <w:ind w:left="0"/>
        <w:jc w:val="both"/>
        <w:rPr>
          <w:rFonts w:ascii="Arial" w:hAnsi="Arial" w:cs="Arial"/>
          <w:color w:val="000000" w:themeColor="text1"/>
          <w:lang w:val="en-GB"/>
        </w:rPr>
      </w:pPr>
      <w:r w:rsidRPr="00EA22B3">
        <w:rPr>
          <w:rFonts w:ascii="Arial" w:hAnsi="Arial" w:cs="Arial"/>
          <w:color w:val="000000" w:themeColor="text1"/>
          <w:lang w:val="en-GB"/>
        </w:rPr>
        <w:t xml:space="preserve">Effective communication plays a pivotal role in fostering teamwork within a multicultural workforce. Communication barriers stemming from language differences, cultural norms, and communication styles can hinder collaboration and lead to misunderstandings. Research by De </w:t>
      </w:r>
      <w:proofErr w:type="spellStart"/>
      <w:r w:rsidRPr="00EA22B3">
        <w:rPr>
          <w:rFonts w:ascii="Arial" w:hAnsi="Arial" w:cs="Arial"/>
          <w:color w:val="000000" w:themeColor="text1"/>
          <w:lang w:val="en-GB"/>
        </w:rPr>
        <w:t>Dreu</w:t>
      </w:r>
      <w:proofErr w:type="spellEnd"/>
      <w:r w:rsidRPr="00EA22B3">
        <w:rPr>
          <w:rFonts w:ascii="Arial" w:hAnsi="Arial" w:cs="Arial"/>
          <w:color w:val="000000" w:themeColor="text1"/>
          <w:lang w:val="en-GB"/>
        </w:rPr>
        <w:t xml:space="preserve"> and Van </w:t>
      </w:r>
      <w:proofErr w:type="spellStart"/>
      <w:r w:rsidRPr="00EA22B3">
        <w:rPr>
          <w:rFonts w:ascii="Arial" w:hAnsi="Arial" w:cs="Arial"/>
          <w:color w:val="000000" w:themeColor="text1"/>
          <w:lang w:val="en-GB"/>
        </w:rPr>
        <w:t>Vianen</w:t>
      </w:r>
      <w:proofErr w:type="spellEnd"/>
      <w:r w:rsidRPr="00EA22B3">
        <w:rPr>
          <w:rFonts w:ascii="Arial" w:hAnsi="Arial" w:cs="Arial"/>
          <w:color w:val="000000" w:themeColor="text1"/>
          <w:lang w:val="en-GB"/>
        </w:rPr>
        <w:t xml:space="preserve"> (20</w:t>
      </w:r>
      <w:r w:rsidR="00E14795">
        <w:rPr>
          <w:rFonts w:ascii="Arial" w:hAnsi="Arial" w:cs="Arial"/>
          <w:color w:val="000000" w:themeColor="text1"/>
          <w:lang w:val="en-GB"/>
        </w:rPr>
        <w:t>01</w:t>
      </w:r>
      <w:r w:rsidRPr="00EA22B3">
        <w:rPr>
          <w:rFonts w:ascii="Arial" w:hAnsi="Arial" w:cs="Arial"/>
          <w:color w:val="000000" w:themeColor="text1"/>
          <w:lang w:val="en-GB"/>
        </w:rPr>
        <w:t>) highlights the importance of promoting open communication channels, encouraging active listening, and utilizing technology tools to bridge communication gaps.</w:t>
      </w:r>
    </w:p>
    <w:p w14:paraId="5F84654E" w14:textId="4DC01D90" w:rsidR="00EA22B3" w:rsidRPr="00EA22B3" w:rsidRDefault="00EA22B3" w:rsidP="00EA22B3">
      <w:pPr>
        <w:ind w:left="0"/>
        <w:jc w:val="both"/>
        <w:rPr>
          <w:rFonts w:ascii="Arial" w:hAnsi="Arial" w:cs="Arial"/>
          <w:color w:val="000000" w:themeColor="text1"/>
          <w:lang w:val="en-GB"/>
        </w:rPr>
      </w:pPr>
      <w:r w:rsidRPr="00EA22B3">
        <w:rPr>
          <w:rFonts w:ascii="Arial" w:hAnsi="Arial" w:cs="Arial"/>
          <w:color w:val="000000" w:themeColor="text1"/>
          <w:lang w:val="en-GB"/>
        </w:rPr>
        <w:t>Leadership:</w:t>
      </w:r>
    </w:p>
    <w:p w14:paraId="752F4EA7" w14:textId="77777777" w:rsidR="00EA22B3" w:rsidRPr="00EA22B3" w:rsidRDefault="00EA22B3" w:rsidP="00EA22B3">
      <w:pPr>
        <w:ind w:left="0"/>
        <w:jc w:val="both"/>
        <w:rPr>
          <w:rFonts w:ascii="Arial" w:hAnsi="Arial" w:cs="Arial"/>
          <w:color w:val="000000" w:themeColor="text1"/>
          <w:lang w:val="en-GB"/>
        </w:rPr>
      </w:pPr>
      <w:r w:rsidRPr="00EA22B3">
        <w:rPr>
          <w:rFonts w:ascii="Arial" w:hAnsi="Arial" w:cs="Arial"/>
          <w:color w:val="000000" w:themeColor="text1"/>
          <w:lang w:val="en-GB"/>
        </w:rPr>
        <w:t>Leadership is a crucial determinant of teamwork success in diverse teams. Effective multicultural leaders demonstrate cultural intelligence, sensitivity, and adaptability. A study by Jackson, Ruderman, and Charan (2018) emphasizes the significance of leaders promoting inclusivity, valuing diverse perspectives, and creating an environment that fosters psychological safety, enabling team members to freely express their ideas.</w:t>
      </w:r>
    </w:p>
    <w:p w14:paraId="32E95D65" w14:textId="77777777" w:rsidR="00EA22B3" w:rsidRPr="00EA22B3" w:rsidRDefault="00EA22B3" w:rsidP="00EA22B3">
      <w:pPr>
        <w:ind w:left="0"/>
        <w:jc w:val="both"/>
        <w:rPr>
          <w:rFonts w:ascii="Arial" w:hAnsi="Arial" w:cs="Arial"/>
          <w:color w:val="000000" w:themeColor="text1"/>
          <w:lang w:val="en-GB"/>
        </w:rPr>
      </w:pPr>
    </w:p>
    <w:p w14:paraId="3DB0C7EE" w14:textId="743C0AC4" w:rsidR="00EA22B3" w:rsidRPr="00EA22B3" w:rsidRDefault="00EA22B3" w:rsidP="00EA22B3">
      <w:pPr>
        <w:ind w:left="0"/>
        <w:jc w:val="both"/>
        <w:rPr>
          <w:rFonts w:ascii="Arial" w:hAnsi="Arial" w:cs="Arial"/>
          <w:color w:val="000000" w:themeColor="text1"/>
          <w:lang w:val="en-GB"/>
        </w:rPr>
      </w:pPr>
      <w:r w:rsidRPr="00EA22B3">
        <w:rPr>
          <w:rFonts w:ascii="Arial" w:hAnsi="Arial" w:cs="Arial"/>
          <w:color w:val="000000" w:themeColor="text1"/>
          <w:lang w:val="en-GB"/>
        </w:rPr>
        <w:t>Cultural Awareness and Diversity Training:</w:t>
      </w:r>
    </w:p>
    <w:p w14:paraId="41F2BFF1" w14:textId="77777777" w:rsidR="00EA22B3" w:rsidRPr="00EA22B3" w:rsidRDefault="00EA22B3" w:rsidP="00EA22B3">
      <w:pPr>
        <w:ind w:left="0"/>
        <w:jc w:val="both"/>
        <w:rPr>
          <w:rFonts w:ascii="Arial" w:hAnsi="Arial" w:cs="Arial"/>
          <w:color w:val="000000" w:themeColor="text1"/>
          <w:lang w:val="en-GB"/>
        </w:rPr>
      </w:pPr>
      <w:r w:rsidRPr="00EA22B3">
        <w:rPr>
          <w:rFonts w:ascii="Arial" w:hAnsi="Arial" w:cs="Arial"/>
          <w:color w:val="000000" w:themeColor="text1"/>
          <w:lang w:val="en-GB"/>
        </w:rPr>
        <w:t>Cultural awareness among team members is vital for building trust and collaboration. Organizations that invest in diversity training and cross-cultural education tend to witness improved teamwork outcomes. Nielsen and Andersen (2019) suggest that promoting cultural intelligence through workshops and training programs can help team members understand and appreciate different cultural values, leading to enhanced teamwork performance.</w:t>
      </w:r>
    </w:p>
    <w:p w14:paraId="34D4D778" w14:textId="1B23F6A3" w:rsidR="00EA22B3" w:rsidRPr="00EA22B3" w:rsidRDefault="00EA22B3" w:rsidP="00EA22B3">
      <w:pPr>
        <w:ind w:left="0"/>
        <w:jc w:val="both"/>
        <w:rPr>
          <w:rFonts w:ascii="Arial" w:hAnsi="Arial" w:cs="Arial"/>
          <w:color w:val="000000" w:themeColor="text1"/>
          <w:lang w:val="en-GB"/>
        </w:rPr>
      </w:pPr>
      <w:r w:rsidRPr="00EA22B3">
        <w:rPr>
          <w:rFonts w:ascii="Arial" w:hAnsi="Arial" w:cs="Arial"/>
          <w:color w:val="000000" w:themeColor="text1"/>
          <w:lang w:val="en-GB"/>
        </w:rPr>
        <w:t>Task and Role Clarity:</w:t>
      </w:r>
    </w:p>
    <w:p w14:paraId="645AF719" w14:textId="522CF5BA" w:rsidR="00EA22B3" w:rsidRPr="00EA22B3" w:rsidRDefault="00EA22B3" w:rsidP="00EA22B3">
      <w:pPr>
        <w:ind w:left="0"/>
        <w:jc w:val="both"/>
        <w:rPr>
          <w:rFonts w:ascii="Arial" w:hAnsi="Arial" w:cs="Arial"/>
          <w:color w:val="000000" w:themeColor="text1"/>
          <w:lang w:val="en-GB"/>
        </w:rPr>
      </w:pPr>
      <w:r w:rsidRPr="00EA22B3">
        <w:rPr>
          <w:rFonts w:ascii="Arial" w:hAnsi="Arial" w:cs="Arial"/>
          <w:color w:val="000000" w:themeColor="text1"/>
          <w:lang w:val="en-GB"/>
        </w:rPr>
        <w:lastRenderedPageBreak/>
        <w:t xml:space="preserve">Ambiguity in task roles can lead to confusion and hinder teamwork. Research by </w:t>
      </w:r>
      <w:proofErr w:type="spellStart"/>
      <w:r w:rsidRPr="00EA22B3">
        <w:rPr>
          <w:rFonts w:ascii="Arial" w:hAnsi="Arial" w:cs="Arial"/>
          <w:color w:val="000000" w:themeColor="text1"/>
          <w:lang w:val="en-GB"/>
        </w:rPr>
        <w:t>Erez</w:t>
      </w:r>
      <w:proofErr w:type="spellEnd"/>
      <w:r w:rsidRPr="00EA22B3">
        <w:rPr>
          <w:rFonts w:ascii="Arial" w:hAnsi="Arial" w:cs="Arial"/>
          <w:color w:val="000000" w:themeColor="text1"/>
          <w:lang w:val="en-GB"/>
        </w:rPr>
        <w:t xml:space="preserve"> and </w:t>
      </w:r>
      <w:proofErr w:type="spellStart"/>
      <w:r w:rsidRPr="00EA22B3">
        <w:rPr>
          <w:rFonts w:ascii="Arial" w:hAnsi="Arial" w:cs="Arial"/>
          <w:color w:val="000000" w:themeColor="text1"/>
          <w:lang w:val="en-GB"/>
        </w:rPr>
        <w:t>Lisak</w:t>
      </w:r>
      <w:proofErr w:type="spellEnd"/>
      <w:r w:rsidRPr="00EA22B3">
        <w:rPr>
          <w:rFonts w:ascii="Arial" w:hAnsi="Arial" w:cs="Arial"/>
          <w:color w:val="000000" w:themeColor="text1"/>
          <w:lang w:val="en-GB"/>
        </w:rPr>
        <w:t xml:space="preserve"> (201</w:t>
      </w:r>
      <w:r w:rsidR="00E14795">
        <w:rPr>
          <w:rFonts w:ascii="Arial" w:hAnsi="Arial" w:cs="Arial"/>
          <w:color w:val="000000" w:themeColor="text1"/>
          <w:lang w:val="en-GB"/>
        </w:rPr>
        <w:t>5</w:t>
      </w:r>
      <w:r w:rsidRPr="00EA22B3">
        <w:rPr>
          <w:rFonts w:ascii="Arial" w:hAnsi="Arial" w:cs="Arial"/>
          <w:color w:val="000000" w:themeColor="text1"/>
          <w:lang w:val="en-GB"/>
        </w:rPr>
        <w:t>) highlights the importance of clearly defining individual roles and responsibilities within a multicultural team. Ensuring that each team member understands their contributions and how their work aligns with others' fosters a sense of ownership and commitment to the team's objectives.</w:t>
      </w:r>
    </w:p>
    <w:p w14:paraId="2909174C" w14:textId="7763AAB4" w:rsidR="00EA22B3" w:rsidRPr="00EA22B3" w:rsidRDefault="00EA22B3" w:rsidP="00EA22B3">
      <w:pPr>
        <w:ind w:left="0"/>
        <w:jc w:val="both"/>
        <w:rPr>
          <w:rFonts w:ascii="Arial" w:hAnsi="Arial" w:cs="Arial"/>
          <w:color w:val="000000" w:themeColor="text1"/>
          <w:lang w:val="en-GB"/>
        </w:rPr>
      </w:pPr>
      <w:r w:rsidRPr="00EA22B3">
        <w:rPr>
          <w:rFonts w:ascii="Arial" w:hAnsi="Arial" w:cs="Arial"/>
          <w:color w:val="000000" w:themeColor="text1"/>
          <w:lang w:val="en-GB"/>
        </w:rPr>
        <w:t>Conflict Management:</w:t>
      </w:r>
    </w:p>
    <w:p w14:paraId="61537755" w14:textId="71700863" w:rsidR="009F5993" w:rsidRDefault="00EA22B3" w:rsidP="00F66520">
      <w:pPr>
        <w:ind w:left="0"/>
        <w:jc w:val="both"/>
        <w:rPr>
          <w:rFonts w:ascii="Arial" w:hAnsi="Arial" w:cs="Arial"/>
          <w:color w:val="000000" w:themeColor="text1"/>
          <w:lang w:val="en-GB"/>
        </w:rPr>
      </w:pPr>
      <w:r w:rsidRPr="00EA22B3">
        <w:rPr>
          <w:rFonts w:ascii="Arial" w:hAnsi="Arial" w:cs="Arial"/>
          <w:color w:val="000000" w:themeColor="text1"/>
          <w:lang w:val="en-GB"/>
        </w:rPr>
        <w:t xml:space="preserve">Conflicts are inevitable in multicultural teams due to varying perspectives and values. Effective conflict management strategies are crucial to maintaining team harmony and productivity. A study by </w:t>
      </w:r>
      <w:proofErr w:type="spellStart"/>
      <w:r w:rsidRPr="00EA22B3">
        <w:rPr>
          <w:rFonts w:ascii="Arial" w:hAnsi="Arial" w:cs="Arial"/>
          <w:color w:val="000000" w:themeColor="text1"/>
          <w:lang w:val="en-GB"/>
        </w:rPr>
        <w:t>Jehn</w:t>
      </w:r>
      <w:proofErr w:type="spellEnd"/>
      <w:r w:rsidRPr="00EA22B3">
        <w:rPr>
          <w:rFonts w:ascii="Arial" w:hAnsi="Arial" w:cs="Arial"/>
          <w:color w:val="000000" w:themeColor="text1"/>
          <w:lang w:val="en-GB"/>
        </w:rPr>
        <w:t xml:space="preserve"> and </w:t>
      </w:r>
      <w:proofErr w:type="spellStart"/>
      <w:r w:rsidRPr="00EA22B3">
        <w:rPr>
          <w:rFonts w:ascii="Arial" w:hAnsi="Arial" w:cs="Arial"/>
          <w:color w:val="000000" w:themeColor="text1"/>
          <w:lang w:val="en-GB"/>
        </w:rPr>
        <w:t>Bendersky</w:t>
      </w:r>
      <w:proofErr w:type="spellEnd"/>
      <w:r w:rsidRPr="00EA22B3">
        <w:rPr>
          <w:rFonts w:ascii="Arial" w:hAnsi="Arial" w:cs="Arial"/>
          <w:color w:val="000000" w:themeColor="text1"/>
          <w:lang w:val="en-GB"/>
        </w:rPr>
        <w:t xml:space="preserve"> (20</w:t>
      </w:r>
      <w:r w:rsidR="00E14795">
        <w:rPr>
          <w:rFonts w:ascii="Arial" w:hAnsi="Arial" w:cs="Arial"/>
          <w:color w:val="000000" w:themeColor="text1"/>
          <w:lang w:val="en-GB"/>
        </w:rPr>
        <w:t>03</w:t>
      </w:r>
      <w:r w:rsidRPr="00EA22B3">
        <w:rPr>
          <w:rFonts w:ascii="Arial" w:hAnsi="Arial" w:cs="Arial"/>
          <w:color w:val="000000" w:themeColor="text1"/>
          <w:lang w:val="en-GB"/>
        </w:rPr>
        <w:t>) suggests that encouraging constructive conflict resolution, such as mediation and negotiation, can lead to positive outcomes and even drive innovation within the team.</w:t>
      </w:r>
    </w:p>
    <w:p w14:paraId="0057DBE5" w14:textId="74C14B67" w:rsidR="00B71F65" w:rsidRPr="00F66520" w:rsidRDefault="00B71F65" w:rsidP="00F66520">
      <w:pPr>
        <w:ind w:left="0"/>
        <w:jc w:val="both"/>
        <w:rPr>
          <w:rFonts w:ascii="Arial" w:hAnsi="Arial" w:cs="Arial"/>
          <w:color w:val="000000" w:themeColor="text1"/>
          <w:lang w:val="en-GB"/>
        </w:rPr>
      </w:pPr>
      <w:r w:rsidRPr="00B71F65">
        <w:rPr>
          <w:rFonts w:ascii="Arial" w:hAnsi="Arial" w:cs="Arial"/>
          <w:color w:val="000000" w:themeColor="text1"/>
        </w:rPr>
        <w:t>In summary, this chapter investigates the influence of multicultural workforces on organizational productivity, focusing on Sainsbury's UK as a case study. The literature reveals both positive and negative impacts of cultural diversity on productivity, with cultural dimensions like Hofstede's and Trompenaars' frameworks providing insights into its complexities. Individual factors such as motivation, job satisfaction, and skills, along with organizational elements like leadership, culture, communication, rewards, and work-life balance, collectively shape employee productivity. Additionally, the study underscores the role of communication, leadership, cultural awareness, and conflict management in fostering effective teamwork within diverse contexts. This chapter provides a comprehensive overview of the intricate relationship between cultural diversity, productivity influencers, and collaborative success.</w:t>
      </w:r>
    </w:p>
    <w:p w14:paraId="7B194907" w14:textId="77777777" w:rsidR="007D3795" w:rsidRPr="00FC1BF8" w:rsidRDefault="007D3795" w:rsidP="007D3795">
      <w:pPr>
        <w:ind w:left="0" w:firstLine="648"/>
        <w:jc w:val="both"/>
        <w:rPr>
          <w:rFonts w:ascii="Arial" w:hAnsi="Arial" w:cs="Arial"/>
          <w:lang w:val="en-GB"/>
        </w:rPr>
      </w:pPr>
    </w:p>
    <w:p w14:paraId="3C0B72B0" w14:textId="0EDA79E0" w:rsidR="005F03A1" w:rsidRPr="00151CFD" w:rsidRDefault="0085534A" w:rsidP="00151CFD">
      <w:pPr>
        <w:pStyle w:val="Heading1"/>
        <w:rPr>
          <w:rFonts w:ascii="Arial" w:hAnsi="Arial" w:cs="Arial"/>
          <w:b/>
          <w:bCs/>
          <w:color w:val="auto"/>
        </w:rPr>
      </w:pPr>
      <w:bookmarkStart w:id="9" w:name="_Toc144467888"/>
      <w:r>
        <w:rPr>
          <w:rFonts w:ascii="Arial" w:hAnsi="Arial" w:cs="Arial"/>
          <w:b/>
          <w:bCs/>
          <w:color w:val="auto"/>
        </w:rPr>
        <w:t xml:space="preserve">CHAPTER </w:t>
      </w:r>
      <w:r w:rsidR="00027A78">
        <w:rPr>
          <w:rFonts w:ascii="Arial" w:hAnsi="Arial" w:cs="Arial"/>
          <w:b/>
          <w:bCs/>
          <w:color w:val="auto"/>
        </w:rPr>
        <w:t xml:space="preserve">3 </w:t>
      </w:r>
      <w:r w:rsidR="005F03A1" w:rsidRPr="00151CFD">
        <w:rPr>
          <w:rFonts w:ascii="Arial" w:hAnsi="Arial" w:cs="Arial"/>
          <w:b/>
          <w:bCs/>
          <w:color w:val="auto"/>
        </w:rPr>
        <w:t>Research Methods and Methodology</w:t>
      </w:r>
      <w:bookmarkEnd w:id="9"/>
    </w:p>
    <w:p w14:paraId="4F5D8668" w14:textId="12F4F7B1" w:rsidR="001F7084" w:rsidRPr="001F7084" w:rsidRDefault="00027A78" w:rsidP="001F7084">
      <w:pPr>
        <w:pStyle w:val="Heading2"/>
        <w:rPr>
          <w:rFonts w:ascii="Arial" w:hAnsi="Arial" w:cs="Arial"/>
          <w:b/>
          <w:bCs/>
          <w:color w:val="000000" w:themeColor="text1"/>
          <w:lang w:val="en-GB"/>
        </w:rPr>
      </w:pPr>
      <w:bookmarkStart w:id="10" w:name="_Toc144467889"/>
      <w:r>
        <w:rPr>
          <w:rFonts w:ascii="Arial" w:hAnsi="Arial" w:cs="Arial"/>
          <w:b/>
          <w:bCs/>
          <w:color w:val="000000" w:themeColor="text1"/>
          <w:lang w:val="en-GB"/>
        </w:rPr>
        <w:t xml:space="preserve">3.1 </w:t>
      </w:r>
      <w:r w:rsidR="001F7084" w:rsidRPr="001F7084">
        <w:rPr>
          <w:rFonts w:ascii="Arial" w:hAnsi="Arial" w:cs="Arial"/>
          <w:b/>
          <w:bCs/>
          <w:color w:val="000000" w:themeColor="text1"/>
          <w:lang w:val="en-GB"/>
        </w:rPr>
        <w:t>Research philosophy</w:t>
      </w:r>
      <w:bookmarkEnd w:id="10"/>
      <w:r w:rsidR="001F7084" w:rsidRPr="001F7084">
        <w:rPr>
          <w:rFonts w:ascii="Arial" w:hAnsi="Arial" w:cs="Arial"/>
          <w:b/>
          <w:bCs/>
          <w:color w:val="000000" w:themeColor="text1"/>
          <w:lang w:val="en-GB"/>
        </w:rPr>
        <w:t xml:space="preserve"> </w:t>
      </w:r>
    </w:p>
    <w:p w14:paraId="6EAC28EC" w14:textId="0A969EFA" w:rsidR="005F03A1" w:rsidRPr="00702A43" w:rsidRDefault="005F03A1" w:rsidP="00FC1BF8">
      <w:pPr>
        <w:ind w:left="0"/>
        <w:jc w:val="both"/>
        <w:rPr>
          <w:rFonts w:ascii="Arial" w:hAnsi="Arial" w:cs="Arial"/>
          <w:strike/>
          <w:lang w:val="en-GB"/>
        </w:rPr>
      </w:pPr>
      <w:r w:rsidRPr="005F03A1">
        <w:rPr>
          <w:rFonts w:ascii="Arial" w:hAnsi="Arial" w:cs="Arial"/>
          <w:lang w:val="en-GB"/>
        </w:rPr>
        <w:t xml:space="preserve">The appropriate research philosophy for this dissertation would be </w:t>
      </w:r>
      <w:r w:rsidR="001C5E03" w:rsidRPr="001C5E03">
        <w:rPr>
          <w:rFonts w:ascii="Arial" w:hAnsi="Arial" w:cs="Arial"/>
        </w:rPr>
        <w:t>interpretive epistemological approach</w:t>
      </w:r>
      <w:r w:rsidR="001C5E03">
        <w:rPr>
          <w:rFonts w:ascii="Arial" w:hAnsi="Arial" w:cs="Arial"/>
        </w:rPr>
        <w:t>.</w:t>
      </w:r>
    </w:p>
    <w:p w14:paraId="47A9C896" w14:textId="21D37024" w:rsidR="001C5E03" w:rsidRPr="001C5E03" w:rsidRDefault="0054059D" w:rsidP="001C5E03">
      <w:pPr>
        <w:ind w:left="0"/>
        <w:jc w:val="both"/>
        <w:rPr>
          <w:rFonts w:ascii="Arial" w:hAnsi="Arial" w:cs="Arial"/>
          <w:lang w:val="en-GB"/>
        </w:rPr>
      </w:pPr>
      <w:r w:rsidRPr="0054059D">
        <w:rPr>
          <w:rFonts w:ascii="Arial" w:hAnsi="Arial" w:cs="Arial"/>
        </w:rPr>
        <w:t>Epistemology is a philosophy branch exploring knowledge's nature, acquisition, and evaluation. In Sainsbury's UK's productivity study with a multicultural team, an epistemological stance is vital. It guides understanding of intricate social phenomena tied to cultural differences' impact on productivity and teamwork.</w:t>
      </w:r>
      <w:r>
        <w:rPr>
          <w:rFonts w:ascii="Arial" w:hAnsi="Arial" w:cs="Arial"/>
        </w:rPr>
        <w:t xml:space="preserve"> </w:t>
      </w:r>
      <w:r w:rsidR="0052172E" w:rsidRPr="0052172E">
        <w:rPr>
          <w:rFonts w:ascii="Arial" w:hAnsi="Arial" w:cs="Arial"/>
        </w:rPr>
        <w:t>Saunders et al. (2019) explain that interpretivism is concerned with understanding social phenomena from the perspectives of the participants involved, allowing researchers to gain insights into their experiences, beliefs, and meanings (p. 145).</w:t>
      </w:r>
    </w:p>
    <w:p w14:paraId="57810865" w14:textId="14B28F17" w:rsidR="001C5E03" w:rsidRDefault="00496752" w:rsidP="001C5E03">
      <w:pPr>
        <w:ind w:left="0"/>
        <w:jc w:val="both"/>
        <w:rPr>
          <w:rFonts w:ascii="Arial" w:hAnsi="Arial" w:cs="Arial"/>
        </w:rPr>
      </w:pPr>
      <w:r w:rsidRPr="00496752">
        <w:rPr>
          <w:rFonts w:ascii="Arial" w:hAnsi="Arial" w:cs="Arial"/>
        </w:rPr>
        <w:t>The interpretive epistemology focuses on subjective meanings. This study aims to find cultural differences in Sainsbury's UK (Obj. 1) and link them to employee productivity (Obj. 2). By valuing subjective experiences, we'll explore how cultural dimensions affect productivity. For integrating cultures at Sainsbury's UK (Obj. 3), this approach will consider the company's unique culture, policies, and dynamics</w:t>
      </w:r>
      <w:r w:rsidR="0052172E" w:rsidRPr="0052172E">
        <w:rPr>
          <w:rFonts w:ascii="Arial" w:hAnsi="Arial" w:cs="Arial"/>
        </w:rPr>
        <w:t>.</w:t>
      </w:r>
      <w:r w:rsidR="0052172E">
        <w:rPr>
          <w:rFonts w:ascii="Arial" w:hAnsi="Arial" w:cs="Arial"/>
        </w:rPr>
        <w:t xml:space="preserve"> </w:t>
      </w:r>
      <w:r w:rsidR="001F7084" w:rsidRPr="001F7084">
        <w:rPr>
          <w:rFonts w:ascii="Arial" w:hAnsi="Arial" w:cs="Arial"/>
        </w:rPr>
        <w:t>Saunders et al. (2019) highlight that interpretive researchers aim to understand the context-specific interpretations and interactions of individuals, recognizing that social phenomena are influenced by the unique contexts in which they occur (p. 146).</w:t>
      </w:r>
    </w:p>
    <w:p w14:paraId="7C1C393A" w14:textId="73E2949C" w:rsidR="00B767A5" w:rsidRDefault="00027A78" w:rsidP="00B767A5">
      <w:pPr>
        <w:pStyle w:val="Heading2"/>
        <w:rPr>
          <w:rFonts w:ascii="Arial" w:hAnsi="Arial" w:cs="Arial"/>
          <w:b/>
          <w:bCs/>
          <w:color w:val="000000" w:themeColor="text1"/>
        </w:rPr>
      </w:pPr>
      <w:bookmarkStart w:id="11" w:name="_Toc144467890"/>
      <w:r>
        <w:rPr>
          <w:rFonts w:ascii="Arial" w:hAnsi="Arial" w:cs="Arial"/>
          <w:b/>
          <w:bCs/>
          <w:color w:val="000000" w:themeColor="text1"/>
        </w:rPr>
        <w:t xml:space="preserve">3.2 </w:t>
      </w:r>
      <w:r w:rsidR="00B767A5" w:rsidRPr="00B767A5">
        <w:rPr>
          <w:rFonts w:ascii="Arial" w:hAnsi="Arial" w:cs="Arial"/>
          <w:b/>
          <w:bCs/>
          <w:color w:val="000000" w:themeColor="text1"/>
        </w:rPr>
        <w:t>Methodological approach</w:t>
      </w:r>
      <w:bookmarkEnd w:id="11"/>
    </w:p>
    <w:p w14:paraId="0901D5A9" w14:textId="4B1238C6" w:rsidR="00773DC3" w:rsidRPr="00773DC3" w:rsidRDefault="00496752" w:rsidP="00773DC3">
      <w:pPr>
        <w:jc w:val="both"/>
        <w:rPr>
          <w:rFonts w:ascii="Arial" w:hAnsi="Arial" w:cs="Arial"/>
        </w:rPr>
      </w:pPr>
      <w:r w:rsidRPr="00496752">
        <w:rPr>
          <w:rFonts w:ascii="Arial" w:hAnsi="Arial" w:cs="Arial"/>
        </w:rPr>
        <w:t xml:space="preserve">The inductive approach fits this research better. It generates theories from interview data, suitable for exploring complex phenomena like the impact of multicultural teams on productivity. This approach lets theories emerge from the data, rather than being predetermined (Saunders et al., 2019). It deepens understanding of cultural dimensions, productivity effects, and integration strategies at Sainsbury's UK. Inductive method matches the study's exploratory nature, revealing relationships between cultural differences, </w:t>
      </w:r>
      <w:r w:rsidRPr="00496752">
        <w:rPr>
          <w:rFonts w:ascii="Arial" w:hAnsi="Arial" w:cs="Arial"/>
        </w:rPr>
        <w:lastRenderedPageBreak/>
        <w:t>productivity, and teamwork. It allows themes to naturally arise, offering context-specific insights (Braun &amp; Clarke, 2021).</w:t>
      </w:r>
    </w:p>
    <w:p w14:paraId="67F699EA" w14:textId="1EB51046" w:rsidR="001F7084" w:rsidRPr="001F7084" w:rsidRDefault="00027A78" w:rsidP="001F7084">
      <w:pPr>
        <w:pStyle w:val="Heading2"/>
        <w:rPr>
          <w:rFonts w:ascii="Arial" w:hAnsi="Arial" w:cs="Arial"/>
          <w:b/>
          <w:bCs/>
          <w:color w:val="000000" w:themeColor="text1"/>
        </w:rPr>
      </w:pPr>
      <w:bookmarkStart w:id="12" w:name="_Toc144467891"/>
      <w:r>
        <w:rPr>
          <w:rFonts w:ascii="Arial" w:hAnsi="Arial" w:cs="Arial"/>
          <w:b/>
          <w:bCs/>
          <w:color w:val="000000" w:themeColor="text1"/>
        </w:rPr>
        <w:t xml:space="preserve">3.3 </w:t>
      </w:r>
      <w:r w:rsidR="00FC4096">
        <w:rPr>
          <w:rFonts w:ascii="Arial" w:hAnsi="Arial" w:cs="Arial"/>
          <w:b/>
          <w:bCs/>
          <w:color w:val="000000" w:themeColor="text1"/>
        </w:rPr>
        <w:t>R</w:t>
      </w:r>
      <w:r w:rsidR="001F7084">
        <w:rPr>
          <w:rFonts w:ascii="Arial" w:hAnsi="Arial" w:cs="Arial"/>
          <w:b/>
          <w:bCs/>
          <w:color w:val="000000" w:themeColor="text1"/>
        </w:rPr>
        <w:t>esearch method</w:t>
      </w:r>
      <w:bookmarkEnd w:id="12"/>
    </w:p>
    <w:p w14:paraId="552B67D0" w14:textId="62E51F5B" w:rsidR="00794869" w:rsidRDefault="00794869" w:rsidP="001C5E03">
      <w:pPr>
        <w:ind w:left="0"/>
        <w:jc w:val="both"/>
        <w:rPr>
          <w:rFonts w:ascii="Arial" w:hAnsi="Arial" w:cs="Arial"/>
        </w:rPr>
      </w:pPr>
      <w:r>
        <w:rPr>
          <w:rFonts w:ascii="Arial" w:hAnsi="Arial" w:cs="Arial"/>
        </w:rPr>
        <w:t xml:space="preserve">Qualitative methods </w:t>
      </w:r>
      <w:proofErr w:type="gramStart"/>
      <w:r>
        <w:rPr>
          <w:rFonts w:ascii="Arial" w:hAnsi="Arial" w:cs="Arial"/>
        </w:rPr>
        <w:t>was</w:t>
      </w:r>
      <w:proofErr w:type="gramEnd"/>
      <w:r>
        <w:rPr>
          <w:rFonts w:ascii="Arial" w:hAnsi="Arial" w:cs="Arial"/>
        </w:rPr>
        <w:t xml:space="preserve"> set for this research. </w:t>
      </w:r>
      <w:r w:rsidRPr="00794869">
        <w:rPr>
          <w:rFonts w:ascii="Arial" w:hAnsi="Arial" w:cs="Arial"/>
        </w:rPr>
        <w:t>Qualitative research is flexible and adaptive, allowing to adjust the research approach and questions based on emerging findings. This flexibility ensures that unanticipated themes and nuances related to cultural integration and its impact on productivity</w:t>
      </w:r>
      <w:r>
        <w:rPr>
          <w:rFonts w:ascii="Arial" w:hAnsi="Arial" w:cs="Arial"/>
        </w:rPr>
        <w:t xml:space="preserve"> </w:t>
      </w:r>
      <w:r w:rsidRPr="00794869">
        <w:rPr>
          <w:rFonts w:ascii="Arial" w:hAnsi="Arial" w:cs="Arial"/>
        </w:rPr>
        <w:t xml:space="preserve">can </w:t>
      </w:r>
      <w:r>
        <w:rPr>
          <w:rFonts w:ascii="Arial" w:hAnsi="Arial" w:cs="Arial"/>
        </w:rPr>
        <w:t xml:space="preserve">be </w:t>
      </w:r>
      <w:r w:rsidRPr="00794869">
        <w:rPr>
          <w:rFonts w:ascii="Arial" w:hAnsi="Arial" w:cs="Arial"/>
        </w:rPr>
        <w:t>explore</w:t>
      </w:r>
      <w:r>
        <w:rPr>
          <w:rFonts w:ascii="Arial" w:hAnsi="Arial" w:cs="Arial"/>
        </w:rPr>
        <w:t>d</w:t>
      </w:r>
      <w:r w:rsidRPr="00794869">
        <w:rPr>
          <w:rFonts w:ascii="Arial" w:hAnsi="Arial" w:cs="Arial"/>
        </w:rPr>
        <w:t xml:space="preserve"> (Patton, 2015).</w:t>
      </w:r>
    </w:p>
    <w:p w14:paraId="180A8A33" w14:textId="16F39F29" w:rsidR="0052172E" w:rsidRPr="0052172E" w:rsidRDefault="0052172E" w:rsidP="0052172E">
      <w:pPr>
        <w:ind w:left="0"/>
        <w:jc w:val="both"/>
        <w:rPr>
          <w:rFonts w:ascii="Arial" w:hAnsi="Arial" w:cs="Arial"/>
          <w:lang w:val="en-GB"/>
        </w:rPr>
      </w:pPr>
      <w:r w:rsidRPr="0052172E">
        <w:rPr>
          <w:rFonts w:ascii="Arial" w:hAnsi="Arial" w:cs="Arial"/>
          <w:lang w:val="en-GB"/>
        </w:rPr>
        <w:t xml:space="preserve">Epistemological considerations </w:t>
      </w:r>
      <w:r w:rsidR="00496752" w:rsidRPr="00496752">
        <w:rPr>
          <w:rFonts w:ascii="Arial" w:hAnsi="Arial" w:cs="Arial"/>
        </w:rPr>
        <w:t>shape qualitative methods like interviews for understanding complex social topics. An interpretive approach enables in-depth interviews to study cultural differences' impact on productivity (Objective 2) and devise integration strategies (Objective 3).</w:t>
      </w:r>
    </w:p>
    <w:p w14:paraId="4EECEBEB" w14:textId="69DBFDB2" w:rsidR="00794869" w:rsidRDefault="0052172E" w:rsidP="0052172E">
      <w:pPr>
        <w:ind w:left="0"/>
        <w:jc w:val="both"/>
        <w:rPr>
          <w:rFonts w:ascii="Arial" w:hAnsi="Arial" w:cs="Arial"/>
          <w:lang w:val="en-GB"/>
        </w:rPr>
      </w:pPr>
      <w:r w:rsidRPr="0052172E">
        <w:rPr>
          <w:rFonts w:ascii="Arial" w:hAnsi="Arial" w:cs="Arial"/>
          <w:lang w:val="en-GB"/>
        </w:rPr>
        <w:t>Saunders et al. (2019) emphasize that qualitative research methods align with an interpretive epistemology as they enable researchers to explore complex social phenomena and the richness of human experiences and meanings (p. 146).</w:t>
      </w:r>
      <w:r w:rsidR="00794869">
        <w:rPr>
          <w:rFonts w:ascii="Arial" w:hAnsi="Arial" w:cs="Arial"/>
          <w:lang w:val="en-GB"/>
        </w:rPr>
        <w:t xml:space="preserve"> </w:t>
      </w:r>
    </w:p>
    <w:p w14:paraId="728E3EF6" w14:textId="6038835B" w:rsidR="00773DC3" w:rsidRDefault="007141D1" w:rsidP="0052172E">
      <w:pPr>
        <w:ind w:left="0"/>
        <w:jc w:val="both"/>
        <w:rPr>
          <w:rFonts w:ascii="Arial" w:hAnsi="Arial" w:cs="Arial"/>
        </w:rPr>
      </w:pPr>
      <w:r w:rsidRPr="007141D1">
        <w:rPr>
          <w:rFonts w:ascii="Arial" w:hAnsi="Arial" w:cs="Arial"/>
        </w:rPr>
        <w:t>The case study research strategy</w:t>
      </w:r>
      <w:r>
        <w:rPr>
          <w:rFonts w:ascii="Arial" w:hAnsi="Arial" w:cs="Arial"/>
        </w:rPr>
        <w:t xml:space="preserve"> was selected</w:t>
      </w:r>
      <w:r w:rsidRPr="007141D1">
        <w:rPr>
          <w:rFonts w:ascii="Arial" w:hAnsi="Arial" w:cs="Arial"/>
        </w:rPr>
        <w:t xml:space="preserve"> for this project because it allows for an in-depth exploration of the impact of a multicultural workforce on organizational productivity at Sainsbury's UK. A case study approach enables the researcher to investigate the research topic within its real-life context, gaining a holistic understanding of the complex interplay between cultural dimensions, productivity, and teamwork (Yin, 2018). This strategy is particularly suitable for addressing the specific objectives of the study, which involve identifying cultural differences, examining their relationship with productivity, and proposing strategies for cultural integration within Sainsbury's UK.</w:t>
      </w:r>
      <w:r>
        <w:rPr>
          <w:rFonts w:ascii="Arial" w:hAnsi="Arial" w:cs="Arial"/>
        </w:rPr>
        <w:t xml:space="preserve"> </w:t>
      </w:r>
      <w:r w:rsidRPr="007141D1">
        <w:rPr>
          <w:rFonts w:ascii="Arial" w:hAnsi="Arial" w:cs="Arial"/>
        </w:rPr>
        <w:t xml:space="preserve">Understanding the organizational culture, policies, and practices is crucial for comprehending the intricacies of cultural integration and its impact on productivity (Merriam &amp; </w:t>
      </w:r>
      <w:proofErr w:type="spellStart"/>
      <w:r w:rsidRPr="007141D1">
        <w:rPr>
          <w:rFonts w:ascii="Arial" w:hAnsi="Arial" w:cs="Arial"/>
        </w:rPr>
        <w:t>Tisdell</w:t>
      </w:r>
      <w:proofErr w:type="spellEnd"/>
      <w:r w:rsidRPr="007141D1">
        <w:rPr>
          <w:rFonts w:ascii="Arial" w:hAnsi="Arial" w:cs="Arial"/>
        </w:rPr>
        <w:t>, 2016).</w:t>
      </w:r>
    </w:p>
    <w:p w14:paraId="50B1C43B" w14:textId="77777777" w:rsidR="007141D1" w:rsidRDefault="007141D1" w:rsidP="0052172E">
      <w:pPr>
        <w:ind w:left="0"/>
        <w:jc w:val="both"/>
        <w:rPr>
          <w:rFonts w:ascii="Arial" w:hAnsi="Arial" w:cs="Arial"/>
          <w:lang w:val="en-GB"/>
        </w:rPr>
      </w:pPr>
    </w:p>
    <w:p w14:paraId="1C3031EF" w14:textId="5B931463" w:rsidR="00991756" w:rsidRPr="00991756" w:rsidRDefault="00027A78" w:rsidP="00991756">
      <w:pPr>
        <w:pStyle w:val="Heading2"/>
        <w:rPr>
          <w:rFonts w:ascii="Arial" w:hAnsi="Arial" w:cs="Arial"/>
          <w:b/>
          <w:bCs/>
          <w:color w:val="000000" w:themeColor="text1"/>
          <w:lang w:val="en-GB"/>
        </w:rPr>
      </w:pPr>
      <w:bookmarkStart w:id="13" w:name="_Toc144467892"/>
      <w:r>
        <w:rPr>
          <w:rFonts w:ascii="Arial" w:hAnsi="Arial" w:cs="Arial"/>
          <w:b/>
          <w:bCs/>
          <w:color w:val="000000" w:themeColor="text1"/>
          <w:lang w:val="en-GB"/>
        </w:rPr>
        <w:t xml:space="preserve">3.4 </w:t>
      </w:r>
      <w:r w:rsidR="00FC4096">
        <w:rPr>
          <w:rFonts w:ascii="Arial" w:hAnsi="Arial" w:cs="Arial"/>
          <w:b/>
          <w:bCs/>
          <w:color w:val="000000" w:themeColor="text1"/>
          <w:lang w:val="en-GB"/>
        </w:rPr>
        <w:t>D</w:t>
      </w:r>
      <w:r w:rsidR="00991756">
        <w:rPr>
          <w:rFonts w:ascii="Arial" w:hAnsi="Arial" w:cs="Arial"/>
          <w:b/>
          <w:bCs/>
          <w:color w:val="000000" w:themeColor="text1"/>
          <w:lang w:val="en-GB"/>
        </w:rPr>
        <w:t xml:space="preserve">ata </w:t>
      </w:r>
      <w:r w:rsidR="00773DC3">
        <w:rPr>
          <w:rFonts w:ascii="Arial" w:hAnsi="Arial" w:cs="Arial"/>
          <w:b/>
          <w:bCs/>
          <w:color w:val="000000" w:themeColor="text1"/>
          <w:lang w:val="en-GB"/>
        </w:rPr>
        <w:t>type and</w:t>
      </w:r>
      <w:r w:rsidR="00991756">
        <w:rPr>
          <w:rFonts w:ascii="Arial" w:hAnsi="Arial" w:cs="Arial"/>
          <w:b/>
          <w:bCs/>
          <w:color w:val="000000" w:themeColor="text1"/>
          <w:lang w:val="en-GB"/>
        </w:rPr>
        <w:t xml:space="preserve"> collection</w:t>
      </w:r>
      <w:bookmarkEnd w:id="13"/>
      <w:r w:rsidR="00991756">
        <w:rPr>
          <w:rFonts w:ascii="Arial" w:hAnsi="Arial" w:cs="Arial"/>
          <w:b/>
          <w:bCs/>
          <w:color w:val="000000" w:themeColor="text1"/>
          <w:lang w:val="en-GB"/>
        </w:rPr>
        <w:t xml:space="preserve"> </w:t>
      </w:r>
    </w:p>
    <w:p w14:paraId="4EE8C28A" w14:textId="34809081" w:rsidR="00C411A1" w:rsidRDefault="00EF4843" w:rsidP="0052172E">
      <w:pPr>
        <w:ind w:left="0"/>
        <w:jc w:val="both"/>
        <w:rPr>
          <w:rFonts w:ascii="Arial" w:hAnsi="Arial" w:cs="Arial"/>
        </w:rPr>
      </w:pPr>
      <w:r w:rsidRPr="00EF4843">
        <w:rPr>
          <w:rFonts w:ascii="Arial" w:hAnsi="Arial" w:cs="Arial"/>
        </w:rPr>
        <w:t>For this research, w</w:t>
      </w:r>
      <w:r>
        <w:rPr>
          <w:rFonts w:ascii="Arial" w:hAnsi="Arial" w:cs="Arial"/>
        </w:rPr>
        <w:t>as</w:t>
      </w:r>
      <w:r w:rsidRPr="00EF4843">
        <w:rPr>
          <w:rFonts w:ascii="Arial" w:hAnsi="Arial" w:cs="Arial"/>
        </w:rPr>
        <w:t xml:space="preserve"> </w:t>
      </w:r>
      <w:proofErr w:type="spellStart"/>
      <w:r w:rsidRPr="00EF4843">
        <w:rPr>
          <w:rFonts w:ascii="Arial" w:hAnsi="Arial" w:cs="Arial"/>
        </w:rPr>
        <w:t>chose</w:t>
      </w:r>
      <w:r>
        <w:rPr>
          <w:rFonts w:ascii="Arial" w:hAnsi="Arial" w:cs="Arial"/>
        </w:rPr>
        <w:t>d</w:t>
      </w:r>
      <w:proofErr w:type="spellEnd"/>
      <w:r w:rsidRPr="00EF4843">
        <w:rPr>
          <w:rFonts w:ascii="Arial" w:hAnsi="Arial" w:cs="Arial"/>
        </w:rPr>
        <w:t xml:space="preserve"> interviews for primary data collection. They offer firsthand insights directly from participants, aligning with research goals (Saunders et al., 2019). Interviews provide depth and context, vital for studying multicultural impact on Sainsbury's UK productivity (Creswell &amp; Poth, 2018). Direct engagement builds trust, encouraging sharing and understanding of cultural effects on productivity and teamwork (Patton, 2015). Narratives reveal how culture and policies affect integration (Merriam &amp; </w:t>
      </w:r>
      <w:proofErr w:type="spellStart"/>
      <w:r w:rsidRPr="00EF4843">
        <w:rPr>
          <w:rFonts w:ascii="Arial" w:hAnsi="Arial" w:cs="Arial"/>
        </w:rPr>
        <w:t>Tisdell</w:t>
      </w:r>
      <w:proofErr w:type="spellEnd"/>
      <w:r w:rsidRPr="00EF4843">
        <w:rPr>
          <w:rFonts w:ascii="Arial" w:hAnsi="Arial" w:cs="Arial"/>
        </w:rPr>
        <w:t>, 2016). Interviews allow real-time exploration, promoting detailed and insightful data through iterative probing.</w:t>
      </w:r>
    </w:p>
    <w:p w14:paraId="21D776BD" w14:textId="249707F9" w:rsidR="00F21250" w:rsidRDefault="00027A78" w:rsidP="00773DC3">
      <w:pPr>
        <w:pStyle w:val="Heading2"/>
        <w:rPr>
          <w:rFonts w:ascii="Arial" w:hAnsi="Arial" w:cs="Arial"/>
          <w:b/>
          <w:bCs/>
          <w:color w:val="000000" w:themeColor="text1"/>
          <w:lang w:val="en-GB"/>
        </w:rPr>
      </w:pPr>
      <w:bookmarkStart w:id="14" w:name="_Toc144467893"/>
      <w:r>
        <w:rPr>
          <w:rFonts w:ascii="Arial" w:hAnsi="Arial" w:cs="Arial"/>
          <w:b/>
          <w:bCs/>
          <w:color w:val="000000" w:themeColor="text1"/>
          <w:lang w:val="en-GB"/>
        </w:rPr>
        <w:t xml:space="preserve">3.5 </w:t>
      </w:r>
      <w:r w:rsidR="00FC4096">
        <w:rPr>
          <w:rFonts w:ascii="Arial" w:hAnsi="Arial" w:cs="Arial"/>
          <w:b/>
          <w:bCs/>
          <w:color w:val="000000" w:themeColor="text1"/>
          <w:lang w:val="en-GB"/>
        </w:rPr>
        <w:t>S</w:t>
      </w:r>
      <w:r w:rsidR="00773DC3">
        <w:rPr>
          <w:rFonts w:ascii="Arial" w:hAnsi="Arial" w:cs="Arial"/>
          <w:b/>
          <w:bCs/>
          <w:color w:val="000000" w:themeColor="text1"/>
          <w:lang w:val="en-GB"/>
        </w:rPr>
        <w:t>ampling technique and size</w:t>
      </w:r>
      <w:bookmarkEnd w:id="14"/>
    </w:p>
    <w:p w14:paraId="7BCA54C2" w14:textId="6D930354" w:rsidR="007141D1" w:rsidRPr="00400CE1" w:rsidRDefault="00EF4843" w:rsidP="00FC4096">
      <w:pPr>
        <w:ind w:left="0"/>
        <w:jc w:val="both"/>
        <w:rPr>
          <w:rFonts w:ascii="Arial" w:hAnsi="Arial" w:cs="Arial"/>
          <w:lang w:val="en-GB"/>
        </w:rPr>
      </w:pPr>
      <w:r w:rsidRPr="00EF4843">
        <w:rPr>
          <w:rFonts w:ascii="Arial" w:hAnsi="Arial" w:cs="Arial"/>
        </w:rPr>
        <w:t>Convenience sampling suits this research for easy data collection at Sainsbury's UK. It's practical due to time limits, granting quick access to willing employees and stakeholders (Saunders et al., 2019). This method suits qualitative research, capturing diverse insights from employees of different backgrounds and levels, enriching understanding (Creswell &amp; Poth, 2018). Sample size isn't quantitatively calculated but based on data saturation, where new insights stop emerging, ensuring a comprehensive grasp of the topic (Saunders et al., 2019).</w:t>
      </w:r>
      <w:r>
        <w:rPr>
          <w:rFonts w:ascii="Arial" w:hAnsi="Arial" w:cs="Arial"/>
        </w:rPr>
        <w:t xml:space="preserve"> </w:t>
      </w:r>
      <w:r w:rsidR="00907056" w:rsidRPr="00907056">
        <w:rPr>
          <w:rFonts w:ascii="Arial" w:hAnsi="Arial" w:cs="Arial"/>
          <w:lang w:val="en-GB"/>
        </w:rPr>
        <w:t xml:space="preserve">A sample size of around </w:t>
      </w:r>
      <w:r w:rsidR="009909BD">
        <w:rPr>
          <w:rFonts w:ascii="Arial" w:hAnsi="Arial" w:cs="Arial"/>
          <w:lang w:val="en-GB"/>
        </w:rPr>
        <w:t>7-10</w:t>
      </w:r>
      <w:r w:rsidR="00907056" w:rsidRPr="00907056">
        <w:rPr>
          <w:rFonts w:ascii="Arial" w:hAnsi="Arial" w:cs="Arial"/>
          <w:lang w:val="en-GB"/>
        </w:rPr>
        <w:t xml:space="preserve"> participants could be sufficient to provide a rich and diverse set of perspectives for analysis, but the actual sample size may vary depending on the complexity of the data collected and the level of data saturation achieved during the data collection process.</w:t>
      </w:r>
      <w:r w:rsidR="007141D1" w:rsidRPr="00400CE1">
        <w:rPr>
          <w:rFonts w:ascii="Arial" w:hAnsi="Arial" w:cs="Arial"/>
          <w:lang w:val="en-GB"/>
        </w:rPr>
        <w:t xml:space="preserve"> </w:t>
      </w:r>
    </w:p>
    <w:p w14:paraId="4D0DA2FF" w14:textId="14E09249" w:rsidR="00907056" w:rsidRDefault="00027A78" w:rsidP="00906D7F">
      <w:pPr>
        <w:pStyle w:val="Heading2"/>
        <w:rPr>
          <w:rFonts w:ascii="Arial" w:hAnsi="Arial" w:cs="Arial"/>
          <w:b/>
          <w:bCs/>
          <w:color w:val="000000" w:themeColor="text1"/>
          <w:lang w:val="en-GB"/>
        </w:rPr>
      </w:pPr>
      <w:bookmarkStart w:id="15" w:name="_Toc144467894"/>
      <w:r>
        <w:rPr>
          <w:rFonts w:ascii="Arial" w:hAnsi="Arial" w:cs="Arial"/>
          <w:b/>
          <w:bCs/>
          <w:color w:val="000000" w:themeColor="text1"/>
          <w:lang w:val="en-GB"/>
        </w:rPr>
        <w:t xml:space="preserve">3.6 </w:t>
      </w:r>
      <w:r w:rsidR="00906D7F">
        <w:rPr>
          <w:rFonts w:ascii="Arial" w:hAnsi="Arial" w:cs="Arial"/>
          <w:b/>
          <w:bCs/>
          <w:color w:val="000000" w:themeColor="text1"/>
          <w:lang w:val="en-GB"/>
        </w:rPr>
        <w:t>Interpreting data</w:t>
      </w:r>
      <w:bookmarkEnd w:id="15"/>
    </w:p>
    <w:p w14:paraId="16EDAEA8" w14:textId="77777777" w:rsidR="00320ACD" w:rsidRDefault="00320ACD" w:rsidP="00320ACD">
      <w:pPr>
        <w:ind w:left="0"/>
        <w:jc w:val="both"/>
        <w:rPr>
          <w:rFonts w:ascii="Arial" w:hAnsi="Arial" w:cs="Arial"/>
          <w:lang w:val="en-GB"/>
        </w:rPr>
      </w:pPr>
      <w:r w:rsidRPr="00320ACD">
        <w:rPr>
          <w:rFonts w:ascii="Arial" w:hAnsi="Arial" w:cs="Arial"/>
          <w:lang w:val="en-GB"/>
        </w:rPr>
        <w:t xml:space="preserve">Thematic analysis is suitable for </w:t>
      </w:r>
      <w:proofErr w:type="spellStart"/>
      <w:r w:rsidRPr="00320ACD">
        <w:rPr>
          <w:rFonts w:ascii="Arial" w:hAnsi="Arial" w:cs="Arial"/>
          <w:lang w:val="en-GB"/>
        </w:rPr>
        <w:t>analyzing</w:t>
      </w:r>
      <w:proofErr w:type="spellEnd"/>
      <w:r w:rsidRPr="00320ACD">
        <w:rPr>
          <w:rFonts w:ascii="Arial" w:hAnsi="Arial" w:cs="Arial"/>
          <w:lang w:val="en-GB"/>
        </w:rPr>
        <w:t xml:space="preserve"> the data collected in this research because it allows for a systematic and in-depth exploration of the themes and patterns that emerge from participants' responses. As a flexible and widely used qualitative analysis method, thematic analysis enables researchers to identify and interpret key themes related to cultural </w:t>
      </w:r>
      <w:r w:rsidRPr="00320ACD">
        <w:rPr>
          <w:rFonts w:ascii="Arial" w:hAnsi="Arial" w:cs="Arial"/>
          <w:lang w:val="en-GB"/>
        </w:rPr>
        <w:lastRenderedPageBreak/>
        <w:t>differences, productivity, and cultural integration, providing a comprehensive understanding of the research topic (Braun &amp; Clarke, 2021).</w:t>
      </w:r>
    </w:p>
    <w:p w14:paraId="45D59AAB" w14:textId="54971F47" w:rsidR="00B71F65" w:rsidRDefault="00B71F65" w:rsidP="00320ACD">
      <w:pPr>
        <w:ind w:left="0"/>
        <w:jc w:val="both"/>
        <w:rPr>
          <w:rFonts w:ascii="Arial" w:hAnsi="Arial" w:cs="Arial"/>
          <w:lang w:val="en-GB"/>
        </w:rPr>
      </w:pPr>
      <w:r w:rsidRPr="00B71F65">
        <w:rPr>
          <w:rFonts w:ascii="Arial" w:hAnsi="Arial" w:cs="Arial"/>
        </w:rPr>
        <w:t>In summary, this chapter outlines the research methods and philosophy for the study. The interpretive epistemological approach was chosen to understand the complex impact of cultural diversity on productivity and teamwork. The inductive method suits the study's exploratory nature, using qualitative interviews for data collection. Thematic analysis will be employed to interpret the data. These choices align with the study's objectives and the need to comprehensively explore the relationships between cultural dimensions, productivity, and cultural integration at Sainsbury's UK.</w:t>
      </w:r>
    </w:p>
    <w:p w14:paraId="46F94A78" w14:textId="088FAB6B" w:rsidR="008D0439" w:rsidRPr="00C4107A" w:rsidRDefault="008D0439" w:rsidP="008C08F6">
      <w:pPr>
        <w:ind w:left="0"/>
        <w:jc w:val="both"/>
        <w:rPr>
          <w:rFonts w:ascii="Arial" w:hAnsi="Arial" w:cs="Arial"/>
          <w:color w:val="000000" w:themeColor="text1"/>
          <w:lang w:val="en-GB"/>
        </w:rPr>
      </w:pPr>
    </w:p>
    <w:p w14:paraId="0260CEA2" w14:textId="3C47CBF6" w:rsidR="00971411" w:rsidRPr="00971411" w:rsidRDefault="0085534A" w:rsidP="00971411">
      <w:pPr>
        <w:pStyle w:val="Heading1"/>
        <w:rPr>
          <w:rFonts w:ascii="Arial" w:hAnsi="Arial" w:cs="Arial"/>
          <w:b/>
          <w:bCs/>
          <w:color w:val="auto"/>
          <w:lang w:val="en-GB"/>
        </w:rPr>
      </w:pPr>
      <w:bookmarkStart w:id="16" w:name="_Toc144467895"/>
      <w:r>
        <w:rPr>
          <w:rFonts w:ascii="Arial" w:hAnsi="Arial" w:cs="Arial"/>
          <w:b/>
          <w:bCs/>
          <w:color w:val="auto"/>
          <w:lang w:val="en-GB"/>
        </w:rPr>
        <w:t xml:space="preserve">CHAPTER </w:t>
      </w:r>
      <w:r w:rsidR="00027A78">
        <w:rPr>
          <w:rFonts w:ascii="Arial" w:hAnsi="Arial" w:cs="Arial"/>
          <w:b/>
          <w:bCs/>
          <w:color w:val="auto"/>
          <w:lang w:val="en-GB"/>
        </w:rPr>
        <w:t xml:space="preserve">4 </w:t>
      </w:r>
      <w:r w:rsidR="00971411" w:rsidRPr="00971411">
        <w:rPr>
          <w:rFonts w:ascii="Arial" w:hAnsi="Arial" w:cs="Arial"/>
          <w:b/>
          <w:bCs/>
          <w:color w:val="auto"/>
          <w:lang w:val="en-GB"/>
        </w:rPr>
        <w:t>Data Analysis and Discussions</w:t>
      </w:r>
      <w:bookmarkEnd w:id="16"/>
    </w:p>
    <w:p w14:paraId="56E3D306" w14:textId="77777777" w:rsidR="00971411" w:rsidRPr="00971411" w:rsidRDefault="00971411" w:rsidP="00971411">
      <w:pPr>
        <w:ind w:left="0"/>
        <w:jc w:val="both"/>
        <w:rPr>
          <w:rFonts w:ascii="Arial" w:hAnsi="Arial" w:cs="Arial"/>
          <w:lang w:val="en-GB"/>
        </w:rPr>
      </w:pPr>
    </w:p>
    <w:p w14:paraId="5107FE33" w14:textId="77777777" w:rsidR="00027A78" w:rsidRPr="00027A78" w:rsidRDefault="00027A78" w:rsidP="00027A78">
      <w:pPr>
        <w:ind w:left="0"/>
        <w:jc w:val="both"/>
        <w:rPr>
          <w:rFonts w:ascii="Arial" w:hAnsi="Arial" w:cs="Arial"/>
          <w:lang w:val="en-GB"/>
        </w:rPr>
      </w:pPr>
      <w:r w:rsidRPr="00027A78">
        <w:rPr>
          <w:rFonts w:ascii="Arial" w:hAnsi="Arial" w:cs="Arial"/>
          <w:lang w:val="en-GB"/>
        </w:rPr>
        <w:t>This chapter delves deeply into the intricate relationship between a multicultural workforce and organizational productivity at Sainsbury's UK. Through an in-depth exploration of the cultural dimensions present within the organization, an examination of their impact on employee productivity, and the proposal of comprehensive strategies for enhancing cultural integration, this chapter addresses the research objectives with a focus on breadth and depth. The insights drawn from interviews, literature review, and synthesized discussions contribute to a nuanced understanding of the dynamic interplay between cultural diversity and organizational success.</w:t>
      </w:r>
    </w:p>
    <w:p w14:paraId="3AAFD35A" w14:textId="77777777" w:rsidR="00027A78" w:rsidRPr="00027A78" w:rsidRDefault="00027A78" w:rsidP="00027A78">
      <w:pPr>
        <w:ind w:left="0"/>
        <w:jc w:val="both"/>
        <w:rPr>
          <w:rFonts w:ascii="Arial" w:hAnsi="Arial" w:cs="Arial"/>
          <w:lang w:val="en-GB"/>
        </w:rPr>
      </w:pPr>
    </w:p>
    <w:p w14:paraId="064C01F5" w14:textId="77777777" w:rsidR="00027A78" w:rsidRPr="00027A78" w:rsidRDefault="00027A78" w:rsidP="00027A78">
      <w:pPr>
        <w:pStyle w:val="Heading2"/>
        <w:rPr>
          <w:rFonts w:ascii="Arial" w:hAnsi="Arial" w:cs="Arial"/>
          <w:b/>
          <w:bCs/>
          <w:color w:val="auto"/>
          <w:lang w:val="en-GB"/>
        </w:rPr>
      </w:pPr>
      <w:bookmarkStart w:id="17" w:name="_Toc144467896"/>
      <w:r w:rsidRPr="00027A78">
        <w:rPr>
          <w:rFonts w:ascii="Arial" w:hAnsi="Arial" w:cs="Arial"/>
          <w:b/>
          <w:bCs/>
          <w:color w:val="auto"/>
          <w:lang w:val="en-GB"/>
        </w:rPr>
        <w:t>4.1 Cultural Dimensions in Sainsbury's UK</w:t>
      </w:r>
      <w:bookmarkEnd w:id="17"/>
    </w:p>
    <w:p w14:paraId="2CF3DAD0" w14:textId="77777777" w:rsidR="00027A78" w:rsidRPr="00027A78" w:rsidRDefault="00027A78" w:rsidP="00027A78">
      <w:pPr>
        <w:ind w:left="0"/>
        <w:jc w:val="both"/>
        <w:rPr>
          <w:rFonts w:ascii="Arial" w:hAnsi="Arial" w:cs="Arial"/>
          <w:lang w:val="en-GB"/>
        </w:rPr>
      </w:pPr>
    </w:p>
    <w:p w14:paraId="7A3DB33C" w14:textId="241726A3" w:rsidR="00027A78" w:rsidRPr="00027A78" w:rsidRDefault="00027A78" w:rsidP="00027A78">
      <w:pPr>
        <w:ind w:left="0"/>
        <w:jc w:val="both"/>
        <w:rPr>
          <w:rFonts w:ascii="Arial" w:hAnsi="Arial" w:cs="Arial"/>
          <w:lang w:val="en-GB"/>
        </w:rPr>
      </w:pPr>
      <w:r w:rsidRPr="00027A78">
        <w:rPr>
          <w:rFonts w:ascii="Arial" w:hAnsi="Arial" w:cs="Arial"/>
          <w:lang w:val="en-GB"/>
        </w:rPr>
        <w:t xml:space="preserve">The interviews conducted with colleagues, managers, and HR department members have unveiled a fascinating tapestry of cultural dimensions that influence employee collaboration and overall work dynamics at Sainsbury's. These dimensions encompass a spectrum of factors, including but not limited to hierarchy and decision-making styles, collectivism vs. individualism, conflict resolution approaches, work-life balance preferences, recognition and feedback preferences, social norms and relationships, language barriers, meeting styles and etiquette, and communication styles. This intricate mosaic reflects the diversity of backgrounds, beliefs, and </w:t>
      </w:r>
      <w:proofErr w:type="spellStart"/>
      <w:r w:rsidRPr="00027A78">
        <w:rPr>
          <w:rFonts w:ascii="Arial" w:hAnsi="Arial" w:cs="Arial"/>
          <w:lang w:val="en-GB"/>
        </w:rPr>
        <w:t>behaviors</w:t>
      </w:r>
      <w:proofErr w:type="spellEnd"/>
      <w:r w:rsidRPr="00027A78">
        <w:rPr>
          <w:rFonts w:ascii="Arial" w:hAnsi="Arial" w:cs="Arial"/>
          <w:lang w:val="en-GB"/>
        </w:rPr>
        <w:t xml:space="preserve"> that characterize Sainsbury's UK workforce.</w:t>
      </w:r>
    </w:p>
    <w:p w14:paraId="2C120D51" w14:textId="77777777" w:rsidR="00027A78" w:rsidRPr="00027A78" w:rsidRDefault="00027A78" w:rsidP="00027A78">
      <w:pPr>
        <w:ind w:left="0"/>
        <w:jc w:val="both"/>
        <w:rPr>
          <w:rFonts w:ascii="Arial" w:hAnsi="Arial" w:cs="Arial"/>
          <w:lang w:val="en-GB"/>
        </w:rPr>
      </w:pPr>
      <w:r w:rsidRPr="00027A78">
        <w:rPr>
          <w:rFonts w:ascii="Arial" w:hAnsi="Arial" w:cs="Arial"/>
          <w:lang w:val="en-GB"/>
        </w:rPr>
        <w:t>Participant 1's insightful observation underscores the potential challenges arising from varying cultural orientations toward job allocation and work pace. Meanwhile, Participant 4's perspective highlights the positive aspects of collaboration among colleagues from diverse cultural backgrounds. The narratives shared by these participants weave a rich narrative that underscores the complexity of cultural dynamics in the workplace. Furthermore, Participant 7's account of language barriers resonates with the theme of communication challenges, which emerges as a common thread both in participant interviews and in scholarly discourse.</w:t>
      </w:r>
    </w:p>
    <w:p w14:paraId="4B95B477" w14:textId="77777777" w:rsidR="00027A78" w:rsidRPr="00027A78" w:rsidRDefault="00027A78" w:rsidP="00027A78">
      <w:pPr>
        <w:ind w:left="0"/>
        <w:jc w:val="both"/>
        <w:rPr>
          <w:rFonts w:ascii="Arial" w:hAnsi="Arial" w:cs="Arial"/>
          <w:lang w:val="en-GB"/>
        </w:rPr>
      </w:pPr>
      <w:r w:rsidRPr="00027A78">
        <w:rPr>
          <w:rFonts w:ascii="Arial" w:hAnsi="Arial" w:cs="Arial"/>
          <w:b/>
          <w:bCs/>
          <w:lang w:val="en-GB"/>
        </w:rPr>
        <w:t>Hierarchy and Decision-Making Styles:</w:t>
      </w:r>
    </w:p>
    <w:p w14:paraId="4939237B" w14:textId="77777777" w:rsidR="00027A78" w:rsidRPr="00027A78" w:rsidRDefault="00027A78" w:rsidP="00027A78">
      <w:pPr>
        <w:ind w:left="0"/>
        <w:jc w:val="both"/>
        <w:rPr>
          <w:rFonts w:ascii="Arial" w:hAnsi="Arial" w:cs="Arial"/>
          <w:lang w:val="en-GB"/>
        </w:rPr>
      </w:pPr>
      <w:r w:rsidRPr="00027A78">
        <w:rPr>
          <w:rFonts w:ascii="Arial" w:hAnsi="Arial" w:cs="Arial"/>
          <w:lang w:val="en-GB"/>
        </w:rPr>
        <w:t xml:space="preserve">Turkish and Indian cultures tend to exhibit a higher level of deference to authority figures, often following hierarchical structures when making decisions. On the other hand, Romanian, Moldavian, Polish, and English cultures emphasize more participatory decision-making and open discussions. This cultural variation can impact decision-making processes, communication channels, and the speed at which actions are taken within teams. </w:t>
      </w:r>
    </w:p>
    <w:p w14:paraId="3012EEE4" w14:textId="77777777" w:rsidR="00027A78" w:rsidRPr="00027A78" w:rsidRDefault="00027A78" w:rsidP="00027A78">
      <w:pPr>
        <w:ind w:left="0"/>
        <w:jc w:val="both"/>
        <w:rPr>
          <w:rFonts w:ascii="Arial" w:hAnsi="Arial" w:cs="Arial"/>
          <w:b/>
          <w:bCs/>
          <w:lang w:val="en-GB"/>
        </w:rPr>
      </w:pPr>
      <w:r w:rsidRPr="00027A78">
        <w:rPr>
          <w:rFonts w:ascii="Arial" w:hAnsi="Arial" w:cs="Arial"/>
          <w:b/>
          <w:bCs/>
          <w:lang w:val="en-GB"/>
        </w:rPr>
        <w:t xml:space="preserve">Conflict Resolution Approaches: </w:t>
      </w:r>
    </w:p>
    <w:p w14:paraId="6163660F" w14:textId="77777777" w:rsidR="00027A78" w:rsidRPr="00027A78" w:rsidRDefault="00027A78" w:rsidP="00027A78">
      <w:pPr>
        <w:ind w:left="0"/>
        <w:jc w:val="both"/>
        <w:rPr>
          <w:rFonts w:ascii="Arial" w:hAnsi="Arial" w:cs="Arial"/>
          <w:lang w:val="en-GB"/>
        </w:rPr>
      </w:pPr>
      <w:r w:rsidRPr="00027A78">
        <w:rPr>
          <w:rFonts w:ascii="Arial" w:hAnsi="Arial" w:cs="Arial"/>
          <w:lang w:val="en-GB"/>
        </w:rPr>
        <w:t xml:space="preserve">Cultural norms influence how conflicts are addressed within teams. Turkish and Indian cultures prioritize maintaining harmony and often avoid direct confrontations. In contrast, </w:t>
      </w:r>
      <w:r w:rsidRPr="00027A78">
        <w:rPr>
          <w:rFonts w:ascii="Arial" w:hAnsi="Arial" w:cs="Arial"/>
          <w:lang w:val="en-GB"/>
        </w:rPr>
        <w:lastRenderedPageBreak/>
        <w:t>Italians and Albanians are more open about addressing conflicts. These approaches to conflict resolution can impact team dynamics and communication.</w:t>
      </w:r>
    </w:p>
    <w:p w14:paraId="3D4F475C" w14:textId="77777777" w:rsidR="00027A78" w:rsidRPr="00027A78" w:rsidRDefault="00027A78" w:rsidP="00027A78">
      <w:pPr>
        <w:ind w:left="0"/>
        <w:jc w:val="both"/>
        <w:rPr>
          <w:rFonts w:ascii="Arial" w:hAnsi="Arial" w:cs="Arial"/>
          <w:lang w:val="en-GB"/>
        </w:rPr>
      </w:pPr>
      <w:r w:rsidRPr="00027A78">
        <w:rPr>
          <w:rFonts w:ascii="Arial" w:hAnsi="Arial" w:cs="Arial"/>
          <w:b/>
          <w:bCs/>
          <w:lang w:val="en-GB"/>
        </w:rPr>
        <w:t>Work-Life Balance Preferences:</w:t>
      </w:r>
    </w:p>
    <w:p w14:paraId="25715C35" w14:textId="77777777" w:rsidR="00027A78" w:rsidRPr="00027A78" w:rsidRDefault="00027A78" w:rsidP="00027A78">
      <w:pPr>
        <w:ind w:left="0"/>
        <w:jc w:val="both"/>
        <w:rPr>
          <w:rFonts w:ascii="Arial" w:hAnsi="Arial" w:cs="Arial"/>
          <w:lang w:val="en-GB"/>
        </w:rPr>
      </w:pPr>
      <w:r w:rsidRPr="00027A78">
        <w:rPr>
          <w:rFonts w:ascii="Arial" w:hAnsi="Arial" w:cs="Arial"/>
          <w:lang w:val="en-GB"/>
        </w:rPr>
        <w:t>English and Italian cultures place emphasis on achieving a balanced work-life schedule. However, Turkish, Romanian, Moldavian, and Indian cultures may prioritize work commitments over personal time. These differences in perspectives on work and personal life can impact team availability and communication.</w:t>
      </w:r>
    </w:p>
    <w:p w14:paraId="08EB112F" w14:textId="77777777" w:rsidR="00027A78" w:rsidRPr="00027A78" w:rsidRDefault="00027A78" w:rsidP="00027A78">
      <w:pPr>
        <w:ind w:left="0"/>
        <w:jc w:val="both"/>
        <w:rPr>
          <w:rFonts w:ascii="Arial" w:hAnsi="Arial" w:cs="Arial"/>
          <w:lang w:val="en-GB"/>
        </w:rPr>
      </w:pPr>
    </w:p>
    <w:p w14:paraId="3CFEE6D4" w14:textId="77777777" w:rsidR="00027A78" w:rsidRPr="00027A78" w:rsidRDefault="00027A78" w:rsidP="00027A78">
      <w:pPr>
        <w:ind w:left="0"/>
        <w:jc w:val="both"/>
        <w:rPr>
          <w:rFonts w:ascii="Arial" w:hAnsi="Arial" w:cs="Arial"/>
          <w:lang w:val="en-GB"/>
        </w:rPr>
      </w:pPr>
      <w:r w:rsidRPr="00027A78">
        <w:rPr>
          <w:rFonts w:ascii="Arial" w:hAnsi="Arial" w:cs="Arial"/>
          <w:b/>
          <w:bCs/>
          <w:lang w:val="en-GB"/>
        </w:rPr>
        <w:t>Collectivism vs. Individualism:</w:t>
      </w:r>
    </w:p>
    <w:p w14:paraId="19EA3A0B" w14:textId="77777777" w:rsidR="00027A78" w:rsidRPr="00027A78" w:rsidRDefault="00027A78" w:rsidP="00027A78">
      <w:pPr>
        <w:ind w:left="0"/>
        <w:jc w:val="both"/>
        <w:rPr>
          <w:rFonts w:ascii="Arial" w:hAnsi="Arial" w:cs="Arial"/>
          <w:lang w:val="en-GB"/>
        </w:rPr>
      </w:pPr>
      <w:r w:rsidRPr="00027A78">
        <w:rPr>
          <w:rFonts w:ascii="Arial" w:hAnsi="Arial" w:cs="Arial"/>
          <w:lang w:val="en-GB"/>
        </w:rPr>
        <w:t>Italian, Indian, Romanian, and Moldavian cultures tend to emphasize group cohesion and collective goals. In contrast, English and Polish individuals might value both individual contributions and teamwork. This cultural dimension influences collaboration, task allocation, and overall team cohesion.</w:t>
      </w:r>
    </w:p>
    <w:p w14:paraId="49C18878" w14:textId="77777777" w:rsidR="00027A78" w:rsidRPr="00027A78" w:rsidRDefault="00027A78" w:rsidP="00027A78">
      <w:pPr>
        <w:ind w:left="0"/>
        <w:jc w:val="both"/>
        <w:rPr>
          <w:rFonts w:ascii="Arial" w:hAnsi="Arial" w:cs="Arial"/>
          <w:lang w:val="en-GB"/>
        </w:rPr>
      </w:pPr>
      <w:r w:rsidRPr="00027A78">
        <w:rPr>
          <w:rFonts w:ascii="Arial" w:hAnsi="Arial" w:cs="Arial"/>
          <w:i/>
          <w:iCs/>
          <w:lang w:val="en-GB"/>
        </w:rPr>
        <w:t>Participant 4's comment</w:t>
      </w:r>
      <w:r w:rsidRPr="00027A78">
        <w:rPr>
          <w:rFonts w:ascii="Arial" w:hAnsi="Arial" w:cs="Arial"/>
          <w:lang w:val="en-GB"/>
        </w:rPr>
        <w:t xml:space="preserve"> on colleagues working well together despite cultural differences supports the idea of collective efforts transcending individual backgrounds. </w:t>
      </w:r>
      <w:proofErr w:type="gramStart"/>
      <w:r w:rsidRPr="00027A78">
        <w:rPr>
          <w:rFonts w:ascii="Arial" w:hAnsi="Arial" w:cs="Arial"/>
          <w:lang w:val="en-GB"/>
        </w:rPr>
        <w:t>Also</w:t>
      </w:r>
      <w:proofErr w:type="gramEnd"/>
      <w:r w:rsidRPr="00027A78">
        <w:rPr>
          <w:rFonts w:ascii="Arial" w:hAnsi="Arial" w:cs="Arial"/>
          <w:lang w:val="en-GB"/>
        </w:rPr>
        <w:t xml:space="preserve"> according to Participant 6, “Moldavian often could help his colleague while Pole could carry on with his own task.” This suggests a contrast in priorities concerning individual tasks versus collective </w:t>
      </w:r>
      <w:proofErr w:type="gramStart"/>
      <w:r w:rsidRPr="00027A78">
        <w:rPr>
          <w:rFonts w:ascii="Arial" w:hAnsi="Arial" w:cs="Arial"/>
          <w:lang w:val="en-GB"/>
        </w:rPr>
        <w:t>responsibilities</w:t>
      </w:r>
      <w:proofErr w:type="gramEnd"/>
    </w:p>
    <w:p w14:paraId="209D4095" w14:textId="77777777" w:rsidR="00027A78" w:rsidRPr="00027A78" w:rsidRDefault="00027A78" w:rsidP="00027A78">
      <w:pPr>
        <w:ind w:left="0"/>
        <w:jc w:val="both"/>
        <w:rPr>
          <w:rFonts w:ascii="Arial" w:hAnsi="Arial" w:cs="Arial"/>
          <w:lang w:val="en-GB"/>
        </w:rPr>
      </w:pPr>
      <w:r w:rsidRPr="00027A78">
        <w:rPr>
          <w:rFonts w:ascii="Arial" w:hAnsi="Arial" w:cs="Arial"/>
          <w:b/>
          <w:bCs/>
          <w:lang w:val="en-GB"/>
        </w:rPr>
        <w:t>Social Norms and Relationships:</w:t>
      </w:r>
    </w:p>
    <w:p w14:paraId="4BC35790" w14:textId="77777777" w:rsidR="00027A78" w:rsidRPr="00027A78" w:rsidRDefault="00027A78" w:rsidP="00027A78">
      <w:pPr>
        <w:ind w:left="0"/>
        <w:jc w:val="both"/>
        <w:rPr>
          <w:rFonts w:ascii="Arial" w:hAnsi="Arial" w:cs="Arial"/>
          <w:lang w:val="en-GB"/>
        </w:rPr>
      </w:pPr>
      <w:r w:rsidRPr="00027A78">
        <w:rPr>
          <w:rFonts w:ascii="Arial" w:hAnsi="Arial" w:cs="Arial"/>
          <w:lang w:val="en-GB"/>
        </w:rPr>
        <w:t>Cultural norms play a role in building relationships within teams. Turkish, Indian, Moldavian, and Albanian cultures place a premium on establishing strong personal relationships, which can impact communication styles and teamwork. English and Polish cultures, on the other hand, tend to prioritize professional relationships.</w:t>
      </w:r>
    </w:p>
    <w:p w14:paraId="20031B70" w14:textId="77777777" w:rsidR="00027A78" w:rsidRPr="00027A78" w:rsidRDefault="00027A78" w:rsidP="00027A78">
      <w:pPr>
        <w:ind w:left="0"/>
        <w:jc w:val="both"/>
        <w:rPr>
          <w:rFonts w:ascii="Arial" w:hAnsi="Arial" w:cs="Arial"/>
          <w:lang w:val="en-GB"/>
        </w:rPr>
      </w:pPr>
      <w:r w:rsidRPr="00027A78">
        <w:rPr>
          <w:rFonts w:ascii="Arial" w:hAnsi="Arial" w:cs="Arial"/>
          <w:b/>
          <w:bCs/>
          <w:lang w:val="en-GB"/>
        </w:rPr>
        <w:t>Language and Communication:</w:t>
      </w:r>
    </w:p>
    <w:p w14:paraId="32404F49" w14:textId="77777777" w:rsidR="00027A78" w:rsidRPr="00027A78" w:rsidRDefault="00027A78" w:rsidP="00027A78">
      <w:pPr>
        <w:ind w:left="0"/>
        <w:jc w:val="both"/>
        <w:rPr>
          <w:rFonts w:ascii="Arial" w:hAnsi="Arial" w:cs="Arial"/>
          <w:lang w:val="en-GB"/>
        </w:rPr>
      </w:pPr>
      <w:r w:rsidRPr="00027A78">
        <w:rPr>
          <w:rFonts w:ascii="Arial" w:hAnsi="Arial" w:cs="Arial"/>
          <w:lang w:val="en-GB"/>
        </w:rPr>
        <w:t>Language barriers are a significant aspect of cultural diversity. Communication challenges can arise when team members speak English as a second language. These barriers can lead to misunderstandings, misinterpretations, and potential frustration within teams.</w:t>
      </w:r>
    </w:p>
    <w:p w14:paraId="682E74D1" w14:textId="77777777" w:rsidR="00027A78" w:rsidRPr="00027A78" w:rsidRDefault="00027A78" w:rsidP="00027A78">
      <w:pPr>
        <w:ind w:left="0"/>
        <w:jc w:val="both"/>
        <w:rPr>
          <w:rFonts w:ascii="Arial" w:hAnsi="Arial" w:cs="Arial"/>
          <w:lang w:val="en-GB"/>
        </w:rPr>
      </w:pPr>
      <w:r w:rsidRPr="00027A78">
        <w:rPr>
          <w:rFonts w:ascii="Arial" w:hAnsi="Arial" w:cs="Arial"/>
          <w:i/>
          <w:iCs/>
          <w:lang w:val="en-GB"/>
        </w:rPr>
        <w:t>Participant 7's experience</w:t>
      </w:r>
      <w:r w:rsidRPr="00027A78">
        <w:rPr>
          <w:rFonts w:ascii="Arial" w:hAnsi="Arial" w:cs="Arial"/>
          <w:lang w:val="en-GB"/>
        </w:rPr>
        <w:t xml:space="preserve"> with language barriers underscores the practical implications of this cultural dimension.</w:t>
      </w:r>
    </w:p>
    <w:p w14:paraId="594452D6" w14:textId="77777777" w:rsidR="00027A78" w:rsidRPr="00027A78" w:rsidRDefault="00027A78" w:rsidP="00027A78">
      <w:pPr>
        <w:ind w:left="0"/>
        <w:jc w:val="both"/>
        <w:rPr>
          <w:rFonts w:ascii="Arial" w:hAnsi="Arial" w:cs="Arial"/>
          <w:lang w:val="en-GB"/>
        </w:rPr>
      </w:pPr>
      <w:r w:rsidRPr="00027A78">
        <w:rPr>
          <w:rFonts w:ascii="Arial" w:hAnsi="Arial" w:cs="Arial"/>
          <w:b/>
          <w:bCs/>
          <w:lang w:val="en-GB"/>
        </w:rPr>
        <w:t>Recognition and Feedback Preferences:</w:t>
      </w:r>
    </w:p>
    <w:p w14:paraId="2D2ABE93" w14:textId="77777777" w:rsidR="00027A78" w:rsidRPr="00027A78" w:rsidRDefault="00027A78" w:rsidP="00027A78">
      <w:pPr>
        <w:ind w:left="0"/>
        <w:jc w:val="both"/>
        <w:rPr>
          <w:rFonts w:ascii="Arial" w:hAnsi="Arial" w:cs="Arial"/>
          <w:lang w:val="en-GB"/>
        </w:rPr>
      </w:pPr>
      <w:r w:rsidRPr="00027A78">
        <w:rPr>
          <w:rFonts w:ascii="Arial" w:hAnsi="Arial" w:cs="Arial"/>
          <w:lang w:val="en-GB"/>
        </w:rPr>
        <w:t>Preferences for recognition and feedback vary across cultures. Polish and English employees may value individual recognition, while Albanians and Romanians might find collective recognition more meaningful. This dimension can influence motivation, job satisfaction, and overall team morale.</w:t>
      </w:r>
    </w:p>
    <w:p w14:paraId="5BDDD748" w14:textId="77777777" w:rsidR="00027A78" w:rsidRPr="00027A78" w:rsidRDefault="00027A78" w:rsidP="00027A78">
      <w:pPr>
        <w:ind w:left="0"/>
        <w:jc w:val="both"/>
        <w:rPr>
          <w:rFonts w:ascii="Arial" w:hAnsi="Arial" w:cs="Arial"/>
          <w:lang w:val="en-GB"/>
        </w:rPr>
      </w:pPr>
      <w:r w:rsidRPr="00027A78">
        <w:rPr>
          <w:rFonts w:ascii="Arial" w:hAnsi="Arial" w:cs="Arial"/>
          <w:lang w:val="en-GB"/>
        </w:rPr>
        <w:t>The multicultural workforce at Sainsbury's UK introduces both opportunities and challenges for the organization. While cultural diversity can bring about creativity, innovation, and adaptability, it can also lead to communication barriers, conflicts, and inefficiencies if not managed effectively. Organizations like Sainsbury's UK need to adopt a dynamic approach to management that accounts for these cultural dimensions. This can be achieved through initiatives such as cross-cultural training, fostering open dialogue, and adaptable leadership styles to ensure that the diverse skillsets are effectively harnessed for collective productivity.</w:t>
      </w:r>
    </w:p>
    <w:p w14:paraId="6898C2BD" w14:textId="77777777" w:rsidR="00027A78" w:rsidRPr="00027A78" w:rsidRDefault="00027A78" w:rsidP="00027A78">
      <w:pPr>
        <w:ind w:left="0"/>
        <w:jc w:val="both"/>
        <w:rPr>
          <w:rFonts w:ascii="Arial" w:hAnsi="Arial" w:cs="Arial"/>
          <w:lang w:val="en-GB"/>
        </w:rPr>
      </w:pPr>
      <w:r w:rsidRPr="00027A78">
        <w:rPr>
          <w:rFonts w:ascii="Arial" w:hAnsi="Arial" w:cs="Arial"/>
          <w:lang w:val="en-GB"/>
        </w:rPr>
        <w:t xml:space="preserve">By addressing these themes head-on, Sainsbury's </w:t>
      </w:r>
      <w:proofErr w:type="gramStart"/>
      <w:r w:rsidRPr="00027A78">
        <w:rPr>
          <w:rFonts w:ascii="Arial" w:hAnsi="Arial" w:cs="Arial"/>
          <w:lang w:val="en-GB"/>
        </w:rPr>
        <w:t>has the opportunity to</w:t>
      </w:r>
      <w:proofErr w:type="gramEnd"/>
      <w:r w:rsidRPr="00027A78">
        <w:rPr>
          <w:rFonts w:ascii="Arial" w:hAnsi="Arial" w:cs="Arial"/>
          <w:lang w:val="en-GB"/>
        </w:rPr>
        <w:t xml:space="preserve"> leverage its cultural diversity as a strength, thereby standing out in a competitive marketplace.</w:t>
      </w:r>
    </w:p>
    <w:p w14:paraId="0CAAE656" w14:textId="77777777" w:rsidR="00027A78" w:rsidRPr="00027A78" w:rsidRDefault="00027A78" w:rsidP="00027A78">
      <w:pPr>
        <w:ind w:left="0"/>
        <w:jc w:val="both"/>
        <w:rPr>
          <w:rFonts w:ascii="Arial" w:hAnsi="Arial" w:cs="Arial"/>
          <w:lang w:val="en-GB"/>
        </w:rPr>
      </w:pPr>
    </w:p>
    <w:p w14:paraId="10F84F7B" w14:textId="05CDB3C4" w:rsidR="00027A78" w:rsidRPr="00027A78" w:rsidRDefault="00027A78" w:rsidP="00027A78">
      <w:pPr>
        <w:pStyle w:val="Heading2"/>
        <w:rPr>
          <w:rFonts w:ascii="Arial" w:hAnsi="Arial" w:cs="Arial"/>
          <w:b/>
          <w:bCs/>
          <w:color w:val="auto"/>
          <w:lang w:val="en-GB"/>
        </w:rPr>
      </w:pPr>
      <w:bookmarkStart w:id="18" w:name="_Toc144467897"/>
      <w:r w:rsidRPr="00027A78">
        <w:rPr>
          <w:rFonts w:ascii="Arial" w:hAnsi="Arial" w:cs="Arial"/>
          <w:b/>
          <w:bCs/>
          <w:color w:val="auto"/>
          <w:lang w:val="en-GB"/>
        </w:rPr>
        <w:lastRenderedPageBreak/>
        <w:t>4.2 Relationship between Cultural Differences and Employee Productivity</w:t>
      </w:r>
      <w:bookmarkEnd w:id="18"/>
    </w:p>
    <w:p w14:paraId="210DECD7" w14:textId="77777777" w:rsidR="00027A78" w:rsidRPr="00027A78" w:rsidRDefault="00027A78" w:rsidP="00027A78">
      <w:pPr>
        <w:ind w:left="0"/>
        <w:jc w:val="both"/>
        <w:rPr>
          <w:rFonts w:ascii="Arial" w:hAnsi="Arial" w:cs="Arial"/>
          <w:b/>
          <w:bCs/>
          <w:lang w:val="en-GB"/>
        </w:rPr>
      </w:pPr>
      <w:r w:rsidRPr="00027A78">
        <w:rPr>
          <w:rFonts w:ascii="Arial" w:hAnsi="Arial" w:cs="Arial"/>
          <w:b/>
          <w:bCs/>
          <w:lang w:val="en-GB"/>
        </w:rPr>
        <w:t>Positive Aspects</w:t>
      </w:r>
    </w:p>
    <w:p w14:paraId="2E43AEB3" w14:textId="77777777" w:rsidR="00027A78" w:rsidRPr="00027A78" w:rsidRDefault="00027A78" w:rsidP="00027A78">
      <w:pPr>
        <w:numPr>
          <w:ilvl w:val="0"/>
          <w:numId w:val="33"/>
        </w:numPr>
        <w:jc w:val="both"/>
        <w:rPr>
          <w:rFonts w:ascii="Arial" w:hAnsi="Arial" w:cs="Arial"/>
          <w:lang w:val="en-GB"/>
        </w:rPr>
      </w:pPr>
      <w:r w:rsidRPr="00027A78">
        <w:rPr>
          <w:rFonts w:ascii="Arial" w:hAnsi="Arial" w:cs="Arial"/>
          <w:b/>
          <w:bCs/>
          <w:lang w:val="en-GB"/>
        </w:rPr>
        <w:t>Diverse Skill Sets:</w:t>
      </w:r>
      <w:r w:rsidRPr="00027A78">
        <w:rPr>
          <w:rFonts w:ascii="Arial" w:hAnsi="Arial" w:cs="Arial"/>
          <w:lang w:val="en-GB"/>
        </w:rPr>
        <w:t xml:space="preserve"> Employees from different cultural backgrounds bring unique skills, perspectives, and experiences to the organization. Participant 3 noted, “we heard good ideas and we applied at Sainsbury’s, due to the fact that we have a diverse culture,” highlighting that diversity leads to innovation and enhanced problem-solving, ultimately contributing to higher productivity.</w:t>
      </w:r>
    </w:p>
    <w:p w14:paraId="7591E483" w14:textId="77777777" w:rsidR="00027A78" w:rsidRPr="00027A78" w:rsidRDefault="00027A78" w:rsidP="00027A78">
      <w:pPr>
        <w:numPr>
          <w:ilvl w:val="0"/>
          <w:numId w:val="33"/>
        </w:numPr>
        <w:jc w:val="both"/>
        <w:rPr>
          <w:rFonts w:ascii="Arial" w:hAnsi="Arial" w:cs="Arial"/>
          <w:lang w:val="en-GB"/>
        </w:rPr>
      </w:pPr>
      <w:r w:rsidRPr="00027A78">
        <w:rPr>
          <w:rFonts w:ascii="Arial" w:hAnsi="Arial" w:cs="Arial"/>
          <w:b/>
          <w:bCs/>
          <w:lang w:val="en-GB"/>
        </w:rPr>
        <w:t>Enhanced Problem Solving:</w:t>
      </w:r>
      <w:r w:rsidRPr="00027A78">
        <w:rPr>
          <w:rFonts w:ascii="Arial" w:hAnsi="Arial" w:cs="Arial"/>
          <w:lang w:val="en-GB"/>
        </w:rPr>
        <w:t xml:space="preserve"> Cultural diversity encourages diverse approaches to challenges. When employees from different backgrounds collaborate, they bring unique solutions to the table, leading to more comprehensive and effective problem-solving.</w:t>
      </w:r>
    </w:p>
    <w:p w14:paraId="78F86D79" w14:textId="77777777" w:rsidR="00027A78" w:rsidRPr="00027A78" w:rsidRDefault="00027A78" w:rsidP="00027A78">
      <w:pPr>
        <w:numPr>
          <w:ilvl w:val="0"/>
          <w:numId w:val="33"/>
        </w:numPr>
        <w:jc w:val="both"/>
        <w:rPr>
          <w:rFonts w:ascii="Arial" w:hAnsi="Arial" w:cs="Arial"/>
          <w:lang w:val="en-GB"/>
        </w:rPr>
      </w:pPr>
      <w:r w:rsidRPr="00027A78">
        <w:rPr>
          <w:rFonts w:ascii="Arial" w:hAnsi="Arial" w:cs="Arial"/>
          <w:b/>
          <w:bCs/>
          <w:lang w:val="en-GB"/>
        </w:rPr>
        <w:t>Increased Adaptability:</w:t>
      </w:r>
      <w:r w:rsidRPr="00027A78">
        <w:rPr>
          <w:rFonts w:ascii="Arial" w:hAnsi="Arial" w:cs="Arial"/>
          <w:lang w:val="en-GB"/>
        </w:rPr>
        <w:t xml:space="preserve"> A multicultural workforce fosters an environment of continuous learning and personal growth. Employees can learn from each other's cultural perspectives, leading to a more knowledgeable and skilled workforce. This adaptability is particularly valuable in a rapidly changing business landscape.</w:t>
      </w:r>
    </w:p>
    <w:p w14:paraId="6D8CACC5" w14:textId="77777777" w:rsidR="00027A78" w:rsidRPr="00027A78" w:rsidRDefault="00027A78" w:rsidP="00027A78">
      <w:pPr>
        <w:numPr>
          <w:ilvl w:val="0"/>
          <w:numId w:val="33"/>
        </w:numPr>
        <w:jc w:val="both"/>
        <w:rPr>
          <w:rFonts w:ascii="Arial" w:hAnsi="Arial" w:cs="Arial"/>
          <w:lang w:val="en-GB"/>
        </w:rPr>
      </w:pPr>
      <w:r w:rsidRPr="00027A78">
        <w:rPr>
          <w:rFonts w:ascii="Arial" w:hAnsi="Arial" w:cs="Arial"/>
          <w:b/>
          <w:bCs/>
          <w:lang w:val="en-GB"/>
        </w:rPr>
        <w:t>Expanded Market Understanding:</w:t>
      </w:r>
      <w:r w:rsidRPr="00027A78">
        <w:rPr>
          <w:rFonts w:ascii="Arial" w:hAnsi="Arial" w:cs="Arial"/>
          <w:lang w:val="en-GB"/>
        </w:rPr>
        <w:t xml:space="preserve"> Having employees from various cultural backgrounds provides insights into different markets and customer preferences, contributing to better market strategies and customer relations.</w:t>
      </w:r>
    </w:p>
    <w:p w14:paraId="48CCFE79" w14:textId="77777777" w:rsidR="00027A78" w:rsidRPr="00027A78" w:rsidRDefault="00027A78" w:rsidP="00027A78">
      <w:pPr>
        <w:ind w:left="0"/>
        <w:jc w:val="both"/>
        <w:rPr>
          <w:rFonts w:ascii="Arial" w:hAnsi="Arial" w:cs="Arial"/>
          <w:b/>
          <w:bCs/>
          <w:lang w:val="en-GB"/>
        </w:rPr>
      </w:pPr>
      <w:r w:rsidRPr="00027A78">
        <w:rPr>
          <w:rFonts w:ascii="Arial" w:hAnsi="Arial" w:cs="Arial"/>
          <w:b/>
          <w:bCs/>
          <w:lang w:val="en-GB"/>
        </w:rPr>
        <w:t>Negative Aspects</w:t>
      </w:r>
    </w:p>
    <w:p w14:paraId="7B4B3A00" w14:textId="77777777" w:rsidR="00027A78" w:rsidRPr="00027A78" w:rsidRDefault="00027A78" w:rsidP="00027A78">
      <w:pPr>
        <w:numPr>
          <w:ilvl w:val="0"/>
          <w:numId w:val="34"/>
        </w:numPr>
        <w:jc w:val="both"/>
        <w:rPr>
          <w:rFonts w:ascii="Arial" w:hAnsi="Arial" w:cs="Arial"/>
          <w:lang w:val="en-GB"/>
        </w:rPr>
      </w:pPr>
      <w:r w:rsidRPr="00027A78">
        <w:rPr>
          <w:rFonts w:ascii="Arial" w:hAnsi="Arial" w:cs="Arial"/>
          <w:b/>
          <w:bCs/>
          <w:lang w:val="en-GB"/>
        </w:rPr>
        <w:t>Communication Barriers:</w:t>
      </w:r>
      <w:r w:rsidRPr="00027A78">
        <w:rPr>
          <w:rFonts w:ascii="Arial" w:hAnsi="Arial" w:cs="Arial"/>
          <w:lang w:val="en-GB"/>
        </w:rPr>
        <w:t xml:space="preserve"> Language barriers and differing communication styles can lead to misunderstandings and decreased efficiency. As Participant 7 mentioned, "very often I struggle to assign jobs for colleagues whose English is a second language, and it is difficult to understand each other." This can hinder effective collaboration, cause confusion, and even lead to feelings of exclusion.</w:t>
      </w:r>
    </w:p>
    <w:p w14:paraId="0FFD0E3C" w14:textId="77777777" w:rsidR="00027A78" w:rsidRPr="00027A78" w:rsidRDefault="00027A78" w:rsidP="00027A78">
      <w:pPr>
        <w:numPr>
          <w:ilvl w:val="0"/>
          <w:numId w:val="34"/>
        </w:numPr>
        <w:jc w:val="both"/>
        <w:rPr>
          <w:rFonts w:ascii="Arial" w:hAnsi="Arial" w:cs="Arial"/>
          <w:lang w:val="en-GB"/>
        </w:rPr>
      </w:pPr>
      <w:r w:rsidRPr="00027A78">
        <w:rPr>
          <w:rFonts w:ascii="Arial" w:hAnsi="Arial" w:cs="Arial"/>
          <w:b/>
          <w:bCs/>
          <w:lang w:val="en-GB"/>
        </w:rPr>
        <w:t>Conflicting Work Styles:</w:t>
      </w:r>
      <w:r w:rsidRPr="00027A78">
        <w:rPr>
          <w:rFonts w:ascii="Arial" w:hAnsi="Arial" w:cs="Arial"/>
          <w:lang w:val="en-GB"/>
        </w:rPr>
        <w:t xml:space="preserve"> Different cultures have distinct work styles, ranging from individualistic to collectivist, hierarchical to egalitarian. Conflicting work styles might lead to disagreements and decreased collaboration. For example, Participant 8 noted that “similar cultures like speaking the same language are demonstrating a higher rate of trust, which leads to helping each other and achieving higher performances.” This indicates that differing cultural norms can impact trust and collaboration.</w:t>
      </w:r>
    </w:p>
    <w:p w14:paraId="7A17CD90" w14:textId="77777777" w:rsidR="00027A78" w:rsidRPr="00027A78" w:rsidRDefault="00027A78" w:rsidP="00027A78">
      <w:pPr>
        <w:numPr>
          <w:ilvl w:val="0"/>
          <w:numId w:val="34"/>
        </w:numPr>
        <w:jc w:val="both"/>
        <w:rPr>
          <w:rFonts w:ascii="Arial" w:hAnsi="Arial" w:cs="Arial"/>
          <w:lang w:val="en-GB"/>
        </w:rPr>
      </w:pPr>
      <w:r w:rsidRPr="00027A78">
        <w:rPr>
          <w:rFonts w:ascii="Arial" w:hAnsi="Arial" w:cs="Arial"/>
          <w:b/>
          <w:bCs/>
          <w:lang w:val="en-GB"/>
        </w:rPr>
        <w:t>Misinterpretation and Bias:</w:t>
      </w:r>
      <w:r w:rsidRPr="00027A78">
        <w:rPr>
          <w:rFonts w:ascii="Arial" w:hAnsi="Arial" w:cs="Arial"/>
          <w:lang w:val="en-GB"/>
        </w:rPr>
        <w:t xml:space="preserve"> Stereotypes and biases can result from cultural misunderstandings, affecting how employees interact and collaborate. This can lead to decreased trust and collaboration among team members.</w:t>
      </w:r>
    </w:p>
    <w:p w14:paraId="7E360F3C" w14:textId="77777777" w:rsidR="00027A78" w:rsidRPr="00027A78" w:rsidRDefault="00027A78" w:rsidP="00027A78">
      <w:pPr>
        <w:numPr>
          <w:ilvl w:val="0"/>
          <w:numId w:val="34"/>
        </w:numPr>
        <w:jc w:val="both"/>
        <w:rPr>
          <w:rFonts w:ascii="Arial" w:hAnsi="Arial" w:cs="Arial"/>
          <w:lang w:val="en-GB"/>
        </w:rPr>
      </w:pPr>
      <w:r w:rsidRPr="00027A78">
        <w:rPr>
          <w:rFonts w:ascii="Arial" w:hAnsi="Arial" w:cs="Arial"/>
          <w:b/>
          <w:bCs/>
          <w:lang w:val="en-GB"/>
        </w:rPr>
        <w:t>Time Management:</w:t>
      </w:r>
      <w:r w:rsidRPr="00027A78">
        <w:rPr>
          <w:rFonts w:ascii="Arial" w:hAnsi="Arial" w:cs="Arial"/>
          <w:lang w:val="en-GB"/>
        </w:rPr>
        <w:t xml:space="preserve"> Cultural perspectives on punctuality and time management can differ. If not managed effectively, these differences could lead to delays and missed deadlines.</w:t>
      </w:r>
    </w:p>
    <w:p w14:paraId="7AF36FCC" w14:textId="77777777" w:rsidR="00027A78" w:rsidRPr="00027A78" w:rsidRDefault="00027A78" w:rsidP="00027A78">
      <w:pPr>
        <w:numPr>
          <w:ilvl w:val="0"/>
          <w:numId w:val="34"/>
        </w:numPr>
        <w:jc w:val="both"/>
        <w:rPr>
          <w:rFonts w:ascii="Arial" w:hAnsi="Arial" w:cs="Arial"/>
          <w:lang w:val="en-GB"/>
        </w:rPr>
      </w:pPr>
      <w:r w:rsidRPr="00027A78">
        <w:rPr>
          <w:rFonts w:ascii="Arial" w:hAnsi="Arial" w:cs="Arial"/>
          <w:b/>
          <w:bCs/>
          <w:lang w:val="en-GB"/>
        </w:rPr>
        <w:t>Conflict Resolution:</w:t>
      </w:r>
      <w:r w:rsidRPr="00027A78">
        <w:rPr>
          <w:rFonts w:ascii="Arial" w:hAnsi="Arial" w:cs="Arial"/>
          <w:lang w:val="en-GB"/>
        </w:rPr>
        <w:t xml:space="preserve"> Varied cultural norms for conflict resolution can lead to disagreements being handled inappropriately or escalating into larger issues.</w:t>
      </w:r>
    </w:p>
    <w:p w14:paraId="6814E0D0" w14:textId="77777777" w:rsidR="00027A78" w:rsidRPr="00027A78" w:rsidRDefault="00027A78" w:rsidP="00027A78">
      <w:pPr>
        <w:numPr>
          <w:ilvl w:val="0"/>
          <w:numId w:val="34"/>
        </w:numPr>
        <w:jc w:val="both"/>
        <w:rPr>
          <w:rFonts w:ascii="Arial" w:hAnsi="Arial" w:cs="Arial"/>
          <w:lang w:val="en-GB"/>
        </w:rPr>
      </w:pPr>
      <w:r w:rsidRPr="00027A78">
        <w:rPr>
          <w:rFonts w:ascii="Arial" w:hAnsi="Arial" w:cs="Arial"/>
          <w:b/>
          <w:bCs/>
          <w:lang w:val="en-GB"/>
        </w:rPr>
        <w:t>Team Cohesion:</w:t>
      </w:r>
      <w:r w:rsidRPr="00027A78">
        <w:rPr>
          <w:rFonts w:ascii="Arial" w:hAnsi="Arial" w:cs="Arial"/>
          <w:lang w:val="en-GB"/>
        </w:rPr>
        <w:t xml:space="preserve"> The formation of cliques based on shared cultural backgrounds might lead to exclusion and decreased team cohesion. This can negatively impact overall team dynamics and productivity.</w:t>
      </w:r>
    </w:p>
    <w:p w14:paraId="1B0FD3E4" w14:textId="3D0E9EE7" w:rsidR="00027A78" w:rsidRPr="00027A78" w:rsidRDefault="00027A78" w:rsidP="0085534A">
      <w:pPr>
        <w:numPr>
          <w:ilvl w:val="0"/>
          <w:numId w:val="34"/>
        </w:numPr>
        <w:jc w:val="both"/>
        <w:rPr>
          <w:rFonts w:ascii="Arial" w:hAnsi="Arial" w:cs="Arial"/>
          <w:lang w:val="en-GB"/>
        </w:rPr>
      </w:pPr>
      <w:r w:rsidRPr="00027A78">
        <w:rPr>
          <w:rFonts w:ascii="Arial" w:hAnsi="Arial" w:cs="Arial"/>
          <w:b/>
          <w:bCs/>
          <w:lang w:val="en-GB"/>
        </w:rPr>
        <w:t>Training and Integration:</w:t>
      </w:r>
      <w:r w:rsidRPr="00027A78">
        <w:rPr>
          <w:rFonts w:ascii="Arial" w:hAnsi="Arial" w:cs="Arial"/>
          <w:lang w:val="en-GB"/>
        </w:rPr>
        <w:t xml:space="preserve"> Onboarding and training might require additional effort to ensure that employees from diverse backgrounds integrate smoothly and understand the company's values and processes.</w:t>
      </w:r>
    </w:p>
    <w:p w14:paraId="49408B13" w14:textId="77777777" w:rsidR="00027A78" w:rsidRPr="00027A78" w:rsidRDefault="00027A78" w:rsidP="00027A78">
      <w:pPr>
        <w:ind w:left="0"/>
        <w:jc w:val="both"/>
        <w:rPr>
          <w:rFonts w:ascii="Arial" w:hAnsi="Arial" w:cs="Arial"/>
          <w:b/>
          <w:bCs/>
          <w:lang w:val="en-GB"/>
        </w:rPr>
      </w:pPr>
      <w:r w:rsidRPr="00027A78">
        <w:rPr>
          <w:rFonts w:ascii="Arial" w:hAnsi="Arial" w:cs="Arial"/>
          <w:b/>
          <w:bCs/>
          <w:lang w:val="en-GB"/>
        </w:rPr>
        <w:t>Recommendations for Sainsbury’s UK:</w:t>
      </w:r>
    </w:p>
    <w:p w14:paraId="4C24290D" w14:textId="77777777" w:rsidR="00027A78" w:rsidRPr="00027A78" w:rsidRDefault="00027A78" w:rsidP="00027A78">
      <w:pPr>
        <w:numPr>
          <w:ilvl w:val="0"/>
          <w:numId w:val="32"/>
        </w:numPr>
        <w:jc w:val="both"/>
        <w:rPr>
          <w:rFonts w:ascii="Arial" w:hAnsi="Arial" w:cs="Arial"/>
          <w:lang w:val="en-GB"/>
        </w:rPr>
      </w:pPr>
      <w:r w:rsidRPr="00027A78">
        <w:rPr>
          <w:rFonts w:ascii="Arial" w:hAnsi="Arial" w:cs="Arial"/>
          <w:b/>
          <w:bCs/>
          <w:lang w:val="en-GB"/>
        </w:rPr>
        <w:lastRenderedPageBreak/>
        <w:t>Invest in Cross-Cultural Training:</w:t>
      </w:r>
      <w:r w:rsidRPr="00027A78">
        <w:rPr>
          <w:rFonts w:ascii="Arial" w:hAnsi="Arial" w:cs="Arial"/>
          <w:lang w:val="en-GB"/>
        </w:rPr>
        <w:t xml:space="preserve"> To improve communication and foster a better understanding among employees from different cultural backgrounds.</w:t>
      </w:r>
    </w:p>
    <w:p w14:paraId="2247A6B3" w14:textId="77777777" w:rsidR="00027A78" w:rsidRPr="00027A78" w:rsidRDefault="00027A78" w:rsidP="00027A78">
      <w:pPr>
        <w:numPr>
          <w:ilvl w:val="0"/>
          <w:numId w:val="32"/>
        </w:numPr>
        <w:jc w:val="both"/>
        <w:rPr>
          <w:rFonts w:ascii="Arial" w:hAnsi="Arial" w:cs="Arial"/>
          <w:lang w:val="en-GB"/>
        </w:rPr>
      </w:pPr>
      <w:r w:rsidRPr="00027A78">
        <w:rPr>
          <w:rFonts w:ascii="Arial" w:hAnsi="Arial" w:cs="Arial"/>
          <w:b/>
          <w:bCs/>
          <w:lang w:val="en-GB"/>
        </w:rPr>
        <w:t>Leadership Adaptability:</w:t>
      </w:r>
      <w:r w:rsidRPr="00027A78">
        <w:rPr>
          <w:rFonts w:ascii="Arial" w:hAnsi="Arial" w:cs="Arial"/>
          <w:lang w:val="en-GB"/>
        </w:rPr>
        <w:t xml:space="preserve"> Management should be trained to adapt their styles according to the varying needs of a culturally diverse workforce.</w:t>
      </w:r>
    </w:p>
    <w:p w14:paraId="31D2E5BD" w14:textId="77777777" w:rsidR="00027A78" w:rsidRPr="00027A78" w:rsidRDefault="00027A78" w:rsidP="00027A78">
      <w:pPr>
        <w:numPr>
          <w:ilvl w:val="0"/>
          <w:numId w:val="32"/>
        </w:numPr>
        <w:jc w:val="both"/>
        <w:rPr>
          <w:rFonts w:ascii="Arial" w:hAnsi="Arial" w:cs="Arial"/>
          <w:lang w:val="en-GB"/>
        </w:rPr>
      </w:pPr>
      <w:r w:rsidRPr="00027A78">
        <w:rPr>
          <w:rFonts w:ascii="Arial" w:hAnsi="Arial" w:cs="Arial"/>
          <w:b/>
          <w:bCs/>
          <w:lang w:val="en-GB"/>
        </w:rPr>
        <w:t>Open Dialogue:</w:t>
      </w:r>
      <w:r w:rsidRPr="00027A78">
        <w:rPr>
          <w:rFonts w:ascii="Arial" w:hAnsi="Arial" w:cs="Arial"/>
          <w:lang w:val="en-GB"/>
        </w:rPr>
        <w:t xml:space="preserve"> Create channels for employees to discuss challenges openly, thereby improving both teamwork and productivity.</w:t>
      </w:r>
    </w:p>
    <w:p w14:paraId="02C44CCB" w14:textId="77777777" w:rsidR="00027A78" w:rsidRPr="00027A78" w:rsidRDefault="00027A78" w:rsidP="00027A78">
      <w:pPr>
        <w:numPr>
          <w:ilvl w:val="0"/>
          <w:numId w:val="32"/>
        </w:numPr>
        <w:jc w:val="both"/>
        <w:rPr>
          <w:rFonts w:ascii="Arial" w:hAnsi="Arial" w:cs="Arial"/>
          <w:lang w:val="en-GB"/>
        </w:rPr>
      </w:pPr>
      <w:r w:rsidRPr="00027A78">
        <w:rPr>
          <w:rFonts w:ascii="Arial" w:hAnsi="Arial" w:cs="Arial"/>
          <w:b/>
          <w:bCs/>
          <w:lang w:val="en-GB"/>
        </w:rPr>
        <w:t>Task Matching:</w:t>
      </w:r>
      <w:r w:rsidRPr="00027A78">
        <w:rPr>
          <w:rFonts w:ascii="Arial" w:hAnsi="Arial" w:cs="Arial"/>
          <w:lang w:val="en-GB"/>
        </w:rPr>
        <w:t xml:space="preserve"> Assign tasks based on the complementary skills and work ethics of employees, taking cultural factors into consideration.</w:t>
      </w:r>
    </w:p>
    <w:p w14:paraId="3FC2C603" w14:textId="77777777" w:rsidR="00027A78" w:rsidRPr="00027A78" w:rsidRDefault="00027A78" w:rsidP="00027A78">
      <w:pPr>
        <w:numPr>
          <w:ilvl w:val="0"/>
          <w:numId w:val="32"/>
        </w:numPr>
        <w:jc w:val="both"/>
        <w:rPr>
          <w:rFonts w:ascii="Arial" w:hAnsi="Arial" w:cs="Arial"/>
          <w:lang w:val="en-GB"/>
        </w:rPr>
      </w:pPr>
      <w:r w:rsidRPr="00027A78">
        <w:rPr>
          <w:rFonts w:ascii="Arial" w:hAnsi="Arial" w:cs="Arial"/>
          <w:b/>
          <w:bCs/>
          <w:lang w:val="en-GB"/>
        </w:rPr>
        <w:t>Conflict Resolution Handbook:</w:t>
      </w:r>
      <w:r w:rsidRPr="00027A78">
        <w:rPr>
          <w:rFonts w:ascii="Arial" w:hAnsi="Arial" w:cs="Arial"/>
          <w:lang w:val="en-GB"/>
        </w:rPr>
        <w:t xml:space="preserve"> Create a guide with different strategies for conflict resolution based on the varying cultural norms within the workforce.</w:t>
      </w:r>
    </w:p>
    <w:p w14:paraId="7E1548E2" w14:textId="74F2DB35" w:rsidR="00027A78" w:rsidRPr="00027A78" w:rsidRDefault="00027A78" w:rsidP="00027A78">
      <w:pPr>
        <w:ind w:left="0"/>
        <w:jc w:val="both"/>
        <w:rPr>
          <w:rFonts w:ascii="Arial" w:hAnsi="Arial" w:cs="Arial"/>
          <w:lang w:val="en-GB"/>
        </w:rPr>
      </w:pPr>
      <w:r w:rsidRPr="00027A78">
        <w:rPr>
          <w:rFonts w:ascii="Arial" w:hAnsi="Arial" w:cs="Arial"/>
          <w:lang w:val="en-GB"/>
        </w:rPr>
        <w:t>The relationship between cultural diversity and employee productivity within Sainsbury’s UK is complex, with both advantages and challenges. However, effective management of these cultural differences can significantly improve overall productivity and employee satisfaction.</w:t>
      </w:r>
    </w:p>
    <w:p w14:paraId="5C2D38E0" w14:textId="23D0718C" w:rsidR="00027A78" w:rsidRPr="00027A78" w:rsidRDefault="00027A78" w:rsidP="00027A78">
      <w:pPr>
        <w:ind w:left="0"/>
        <w:jc w:val="both"/>
        <w:rPr>
          <w:rFonts w:ascii="Arial" w:hAnsi="Arial" w:cs="Arial"/>
          <w:b/>
          <w:bCs/>
          <w:lang w:val="en-GB"/>
        </w:rPr>
      </w:pPr>
      <w:r w:rsidRPr="00027A78">
        <w:rPr>
          <w:rFonts w:ascii="Arial" w:hAnsi="Arial" w:cs="Arial"/>
          <w:b/>
          <w:bCs/>
          <w:lang w:val="en-GB"/>
        </w:rPr>
        <w:t>Strategies to Improve Cultural Integration</w:t>
      </w:r>
    </w:p>
    <w:p w14:paraId="6B676739" w14:textId="0EA0D3EA" w:rsidR="00027A78" w:rsidRPr="00027A78" w:rsidRDefault="00027A78" w:rsidP="00027A78">
      <w:pPr>
        <w:ind w:left="0"/>
        <w:jc w:val="both"/>
        <w:rPr>
          <w:rFonts w:ascii="Arial" w:hAnsi="Arial" w:cs="Arial"/>
          <w:lang w:val="en-GB"/>
        </w:rPr>
      </w:pPr>
      <w:r w:rsidRPr="00027A78">
        <w:rPr>
          <w:rFonts w:ascii="Arial" w:hAnsi="Arial" w:cs="Arial"/>
          <w:lang w:val="en-GB"/>
        </w:rPr>
        <w:t>Effectively navigating the complexities of a multicultural workforce requires a proactive approach to cultural integration. This entails the implementation of targeted strategies, including cross-cultural training, the cultivation of inclusive leadership, the encouragement of open communication, the establishment of clear performance expectations, and the adoption of conflict resolution methodologies. These strategies, derived from both participant insights and scholarly discourse, underscore the imperative of addressing challenges directly and fostering an environment in which diverse backgrounds contribute positively to overall productivity.</w:t>
      </w:r>
    </w:p>
    <w:p w14:paraId="281024F3" w14:textId="4AEE797F" w:rsidR="00027A78" w:rsidRPr="00027A78" w:rsidRDefault="00027A78" w:rsidP="00027A78">
      <w:pPr>
        <w:ind w:left="0"/>
        <w:jc w:val="both"/>
        <w:rPr>
          <w:rFonts w:ascii="Arial" w:hAnsi="Arial" w:cs="Arial"/>
          <w:lang w:val="en-GB"/>
        </w:rPr>
      </w:pPr>
      <w:r w:rsidRPr="00027A78">
        <w:rPr>
          <w:rFonts w:ascii="Arial" w:hAnsi="Arial" w:cs="Arial"/>
          <w:lang w:val="en-GB"/>
        </w:rPr>
        <w:t>The strategies delineated in this section are more than mere theoretical constructs; they emanate from real experiences shared by participants. This alignment between theory and practice forms the bedrock for effective implementation, bridging the gap between conceptual frameworks and practical applications. By embracing these strategies, organizations can foster a harmonious and productive work environment that capitalizes on the richness of cultural diversity.</w:t>
      </w:r>
    </w:p>
    <w:p w14:paraId="5901980A" w14:textId="39B7CD89" w:rsidR="00027A78" w:rsidRPr="00027A78" w:rsidRDefault="00027A78" w:rsidP="00027A78">
      <w:pPr>
        <w:ind w:left="0"/>
        <w:jc w:val="both"/>
        <w:rPr>
          <w:rFonts w:ascii="Arial" w:hAnsi="Arial" w:cs="Arial"/>
          <w:lang w:val="en-GB"/>
        </w:rPr>
      </w:pPr>
      <w:r w:rsidRPr="00027A78">
        <w:rPr>
          <w:rFonts w:ascii="Arial" w:hAnsi="Arial" w:cs="Arial"/>
          <w:lang w:val="en-GB"/>
        </w:rPr>
        <w:t>This chapter has unfurled a comprehensive analysis of the research findings, illuminating the nuanced relationship between a multicultural workforce and organizational productivity at Sainsbury's UK. The research objectives have been met through a meticulous exploration of cultural dimensions, a profound examination of their impacts on productivity, and the formulation of strategies aimed at fostering cultural integration. The multifaceted nature of cultural diversity has been woven into the narrative, harmonizing theoretical frameworks with real-world experiences. As the research journey draws towards its conclusion, the subsequent chapter will encapsulate the cumulative insights and propose avenues for future research and practical implications.</w:t>
      </w:r>
    </w:p>
    <w:p w14:paraId="317A0F19" w14:textId="77777777" w:rsidR="00971411" w:rsidRPr="00971411" w:rsidRDefault="00971411" w:rsidP="00971411">
      <w:pPr>
        <w:ind w:left="0"/>
        <w:jc w:val="both"/>
        <w:rPr>
          <w:rFonts w:ascii="Arial" w:hAnsi="Arial" w:cs="Arial"/>
          <w:lang w:val="en-GB"/>
        </w:rPr>
      </w:pPr>
    </w:p>
    <w:p w14:paraId="32A20674" w14:textId="3FFF664E" w:rsidR="00971411" w:rsidRPr="0085534A" w:rsidRDefault="0085534A" w:rsidP="0085534A">
      <w:pPr>
        <w:pStyle w:val="Heading2"/>
        <w:rPr>
          <w:rFonts w:ascii="Arial" w:hAnsi="Arial" w:cs="Arial"/>
          <w:b/>
          <w:bCs/>
          <w:color w:val="auto"/>
        </w:rPr>
      </w:pPr>
      <w:bookmarkStart w:id="19" w:name="_Toc144467898"/>
      <w:r w:rsidRPr="0085534A">
        <w:rPr>
          <w:rFonts w:ascii="Arial" w:hAnsi="Arial" w:cs="Arial"/>
          <w:b/>
          <w:bCs/>
          <w:color w:val="auto"/>
        </w:rPr>
        <w:t xml:space="preserve">4.3 </w:t>
      </w:r>
      <w:r w:rsidR="00971411" w:rsidRPr="0085534A">
        <w:rPr>
          <w:rFonts w:ascii="Arial" w:hAnsi="Arial" w:cs="Arial"/>
          <w:b/>
          <w:bCs/>
          <w:color w:val="auto"/>
        </w:rPr>
        <w:t>Research Questions</w:t>
      </w:r>
      <w:bookmarkEnd w:id="19"/>
    </w:p>
    <w:p w14:paraId="0CDE57DA" w14:textId="0F3974B7" w:rsidR="00971411" w:rsidRPr="00971411" w:rsidRDefault="00971411" w:rsidP="00971411">
      <w:pPr>
        <w:pStyle w:val="ListParagraph"/>
        <w:numPr>
          <w:ilvl w:val="0"/>
          <w:numId w:val="30"/>
        </w:numPr>
        <w:jc w:val="both"/>
        <w:rPr>
          <w:rFonts w:ascii="Arial" w:hAnsi="Arial" w:cs="Arial"/>
          <w:lang w:val="en-GB"/>
        </w:rPr>
      </w:pPr>
      <w:r w:rsidRPr="00971411">
        <w:rPr>
          <w:rFonts w:ascii="Arial" w:hAnsi="Arial" w:cs="Arial"/>
          <w:lang w:val="en-GB"/>
        </w:rPr>
        <w:t>Do Multicultural Workforces Impact Organizational Productivity?</w:t>
      </w:r>
    </w:p>
    <w:p w14:paraId="5F68F868" w14:textId="0C1EEEF7" w:rsidR="00971411" w:rsidRPr="00971411" w:rsidRDefault="00971411" w:rsidP="00971411">
      <w:pPr>
        <w:ind w:left="0"/>
        <w:jc w:val="both"/>
        <w:rPr>
          <w:rFonts w:ascii="Arial" w:hAnsi="Arial" w:cs="Arial"/>
          <w:lang w:val="en-GB"/>
        </w:rPr>
      </w:pPr>
      <w:r w:rsidRPr="00971411">
        <w:rPr>
          <w:rFonts w:ascii="Arial" w:hAnsi="Arial" w:cs="Arial"/>
          <w:lang w:val="en-GB"/>
        </w:rPr>
        <w:t xml:space="preserve">Participant insights corroborate </w:t>
      </w:r>
      <w:proofErr w:type="gramStart"/>
      <w:r w:rsidRPr="00971411">
        <w:rPr>
          <w:rFonts w:ascii="Arial" w:hAnsi="Arial" w:cs="Arial"/>
          <w:lang w:val="en-GB"/>
        </w:rPr>
        <w:t>that multicultural workforces</w:t>
      </w:r>
      <w:proofErr w:type="gramEnd"/>
      <w:r w:rsidRPr="00971411">
        <w:rPr>
          <w:rFonts w:ascii="Arial" w:hAnsi="Arial" w:cs="Arial"/>
          <w:lang w:val="en-GB"/>
        </w:rPr>
        <w:t xml:space="preserve"> indeed impact organizational productivity. The experiences shared highlight the potential for innovation and collaborative problem-solving, as well as the challenges posed by language barriers and differing work styles.</w:t>
      </w:r>
    </w:p>
    <w:p w14:paraId="590E946F" w14:textId="23F8A765" w:rsidR="00971411" w:rsidRPr="00971411" w:rsidRDefault="00971411" w:rsidP="00971411">
      <w:pPr>
        <w:pStyle w:val="ListParagraph"/>
        <w:numPr>
          <w:ilvl w:val="0"/>
          <w:numId w:val="30"/>
        </w:numPr>
        <w:jc w:val="both"/>
        <w:rPr>
          <w:rFonts w:ascii="Arial" w:hAnsi="Arial" w:cs="Arial"/>
          <w:lang w:val="en-GB"/>
        </w:rPr>
      </w:pPr>
      <w:r w:rsidRPr="00971411">
        <w:rPr>
          <w:rFonts w:ascii="Arial" w:hAnsi="Arial" w:cs="Arial"/>
          <w:lang w:val="en-GB"/>
        </w:rPr>
        <w:t>Do Differences in Cultural Dimensions Affect Teamwork in Organizations Within Sainsbury's UK?</w:t>
      </w:r>
    </w:p>
    <w:p w14:paraId="70072704" w14:textId="5930E6F9" w:rsidR="00971411" w:rsidRPr="00971411" w:rsidRDefault="00971411" w:rsidP="00971411">
      <w:pPr>
        <w:ind w:left="0"/>
        <w:jc w:val="both"/>
        <w:rPr>
          <w:rFonts w:ascii="Arial" w:hAnsi="Arial" w:cs="Arial"/>
          <w:lang w:val="en-GB"/>
        </w:rPr>
      </w:pPr>
      <w:r w:rsidRPr="00971411">
        <w:rPr>
          <w:rFonts w:ascii="Arial" w:hAnsi="Arial" w:cs="Arial"/>
          <w:lang w:val="en-GB"/>
        </w:rPr>
        <w:lastRenderedPageBreak/>
        <w:t>The interview data underscore the profound impact of cultural dimensions on teamwork. Insights from participants underscore the need to address communication challenges and foster cultural understanding to facilitate effective collaboration.</w:t>
      </w:r>
    </w:p>
    <w:p w14:paraId="4691DCAE" w14:textId="77777777" w:rsidR="00971411" w:rsidRDefault="00971411" w:rsidP="00971411">
      <w:pPr>
        <w:ind w:left="0"/>
        <w:jc w:val="both"/>
        <w:rPr>
          <w:rFonts w:ascii="Arial" w:hAnsi="Arial" w:cs="Arial"/>
          <w:lang w:val="en-GB"/>
        </w:rPr>
      </w:pPr>
      <w:r w:rsidRPr="00971411">
        <w:rPr>
          <w:rFonts w:ascii="Arial" w:hAnsi="Arial" w:cs="Arial"/>
          <w:lang w:val="en-GB"/>
        </w:rPr>
        <w:t>This chapter, informed by participant perspectives, dissected the role of cultural dimensions in shaping organizational dynamics at Sainsbury's UK. The observations of participants such as Participant 1, Participant 4, and Participant 7 provided concrete examples of how cultural differences influence teamwork and productivity. The findings highlight the significance of proactive strategies to enhance cultural integration, promote understanding, and address challenges. By embracing the insights gained from interviews, organizations can leverage their diverse workforce to foster innovation and collaboration.</w:t>
      </w:r>
    </w:p>
    <w:p w14:paraId="60B128A6" w14:textId="09E44C40" w:rsidR="00510540" w:rsidRPr="00971411" w:rsidRDefault="00510540" w:rsidP="00971411">
      <w:pPr>
        <w:ind w:left="0"/>
        <w:jc w:val="both"/>
        <w:rPr>
          <w:rFonts w:ascii="Arial" w:hAnsi="Arial" w:cs="Arial"/>
          <w:lang w:val="en-GB"/>
        </w:rPr>
      </w:pPr>
      <w:r w:rsidRPr="00510540">
        <w:rPr>
          <w:rFonts w:ascii="Arial" w:hAnsi="Arial" w:cs="Arial"/>
        </w:rPr>
        <w:t>This chapter delves into the intricate relationship between a multicultural workforce and productivity at Sainsbury's UK. Through interviews, cultural dimensions influencing collaboration are revealed, showcasing both opportunities and challenges. The impact of cultural differences on productivity is explored, highlighting diverse skills, innovation, and adaptability, alongside communication barriers and conflicting work styles. Strategies for improved integration are proposed, bridging theory and practice. Research questions on multicultural impact and cultural dimensions are affirmed. This comprehensive analysis sets the stage for concluding reflections and future research directions.</w:t>
      </w:r>
    </w:p>
    <w:p w14:paraId="4BAEB672" w14:textId="77777777" w:rsidR="007D3795" w:rsidRDefault="007D3795" w:rsidP="00222C12">
      <w:pPr>
        <w:ind w:left="0"/>
        <w:jc w:val="both"/>
        <w:rPr>
          <w:rFonts w:ascii="Arial" w:hAnsi="Arial" w:cs="Arial"/>
          <w:lang w:val="en-GB"/>
        </w:rPr>
      </w:pPr>
    </w:p>
    <w:p w14:paraId="588E5F9B" w14:textId="4F29CEFF" w:rsidR="00222C12" w:rsidRPr="00D73B0B" w:rsidRDefault="003F78D3" w:rsidP="00D73B0B">
      <w:pPr>
        <w:pStyle w:val="Heading1"/>
        <w:rPr>
          <w:rFonts w:ascii="Arial" w:hAnsi="Arial" w:cs="Arial"/>
          <w:b/>
          <w:bCs/>
          <w:color w:val="auto"/>
          <w:lang w:val="en-GB"/>
        </w:rPr>
      </w:pPr>
      <w:bookmarkStart w:id="20" w:name="_Toc144467899"/>
      <w:r w:rsidRPr="00D73B0B">
        <w:rPr>
          <w:rFonts w:ascii="Arial" w:hAnsi="Arial" w:cs="Arial"/>
          <w:b/>
          <w:bCs/>
          <w:color w:val="auto"/>
          <w:lang w:val="en-GB"/>
        </w:rPr>
        <w:t>Time prospects of the research</w:t>
      </w:r>
      <w:bookmarkEnd w:id="20"/>
      <w:r w:rsidRPr="00D73B0B">
        <w:rPr>
          <w:rFonts w:ascii="Arial" w:hAnsi="Arial" w:cs="Arial"/>
          <w:b/>
          <w:bCs/>
          <w:color w:val="auto"/>
          <w:lang w:val="en-GB"/>
        </w:rPr>
        <w:t xml:space="preserve"> </w:t>
      </w:r>
    </w:p>
    <w:p w14:paraId="792F4B9C" w14:textId="19CFACED" w:rsidR="003F78D3" w:rsidRDefault="003F78D3" w:rsidP="003F78D3">
      <w:pPr>
        <w:rPr>
          <w:rFonts w:ascii="Arial" w:hAnsi="Arial" w:cs="Arial"/>
          <w:lang w:val="en-GB"/>
        </w:rPr>
      </w:pPr>
      <w:r>
        <w:rPr>
          <w:rFonts w:ascii="Arial" w:hAnsi="Arial" w:cs="Arial"/>
          <w:lang w:val="en-GB"/>
        </w:rPr>
        <w:t xml:space="preserve">Following time prospect is proposed for this Dissertation. </w:t>
      </w:r>
    </w:p>
    <w:p w14:paraId="59D2B032" w14:textId="7F6F2394" w:rsidR="00E1164E" w:rsidRDefault="003F78D3" w:rsidP="003F78D3">
      <w:pPr>
        <w:rPr>
          <w:rFonts w:ascii="Arial" w:hAnsi="Arial" w:cs="Arial"/>
          <w:lang w:val="en-GB"/>
        </w:rPr>
      </w:pPr>
      <w:r>
        <w:rPr>
          <w:rFonts w:ascii="Arial" w:hAnsi="Arial" w:cs="Arial"/>
          <w:lang w:val="en-GB"/>
        </w:rPr>
        <w:t xml:space="preserve">Using </w:t>
      </w:r>
      <w:r w:rsidRPr="003F78D3">
        <w:rPr>
          <w:rFonts w:ascii="Arial" w:hAnsi="Arial" w:cs="Arial"/>
          <w:lang w:val="en-GB"/>
        </w:rPr>
        <w:t>Gantt chart table</w:t>
      </w:r>
      <w:r w:rsidR="0000735B">
        <w:rPr>
          <w:rFonts w:ascii="Arial" w:hAnsi="Arial" w:cs="Arial"/>
          <w:lang w:val="en-GB"/>
        </w:rPr>
        <w:t xml:space="preserve"> (refer to Appendix) the project was divided in 2 modules:</w:t>
      </w:r>
    </w:p>
    <w:p w14:paraId="448F567F" w14:textId="3C709F49" w:rsidR="0000735B" w:rsidRDefault="0000735B" w:rsidP="0000735B">
      <w:pPr>
        <w:pStyle w:val="ListParagraph"/>
        <w:numPr>
          <w:ilvl w:val="1"/>
          <w:numId w:val="12"/>
        </w:numPr>
        <w:rPr>
          <w:rFonts w:ascii="Arial" w:hAnsi="Arial" w:cs="Arial"/>
          <w:lang w:val="en-GB"/>
        </w:rPr>
      </w:pPr>
      <w:r>
        <w:rPr>
          <w:rFonts w:ascii="Arial" w:hAnsi="Arial" w:cs="Arial"/>
          <w:lang w:val="en-GB"/>
        </w:rPr>
        <w:t>Dissertation Proposal</w:t>
      </w:r>
    </w:p>
    <w:p w14:paraId="1BC6CFA3" w14:textId="42DD45B8" w:rsidR="0000735B" w:rsidRPr="0000735B" w:rsidRDefault="0000735B" w:rsidP="0000735B">
      <w:pPr>
        <w:pStyle w:val="ListParagraph"/>
        <w:numPr>
          <w:ilvl w:val="1"/>
          <w:numId w:val="12"/>
        </w:numPr>
        <w:rPr>
          <w:rFonts w:ascii="Arial" w:hAnsi="Arial" w:cs="Arial"/>
          <w:lang w:val="en-GB"/>
        </w:rPr>
      </w:pPr>
      <w:r>
        <w:rPr>
          <w:rFonts w:ascii="Arial" w:hAnsi="Arial" w:cs="Arial"/>
          <w:lang w:val="en-GB"/>
        </w:rPr>
        <w:t>Dissertation</w:t>
      </w:r>
    </w:p>
    <w:p w14:paraId="678EB475" w14:textId="3870497D" w:rsidR="0000735B" w:rsidRPr="0000735B" w:rsidRDefault="0000735B" w:rsidP="0000735B">
      <w:pPr>
        <w:ind w:left="0"/>
        <w:rPr>
          <w:rFonts w:ascii="Arial" w:hAnsi="Arial" w:cs="Arial"/>
          <w:lang w:val="en-GB"/>
        </w:rPr>
      </w:pPr>
      <w:r>
        <w:rPr>
          <w:rFonts w:ascii="Arial" w:hAnsi="Arial" w:cs="Arial"/>
          <w:lang w:val="en-GB"/>
        </w:rPr>
        <w:t>T</w:t>
      </w:r>
      <w:r w:rsidRPr="0000735B">
        <w:rPr>
          <w:rFonts w:ascii="Arial" w:hAnsi="Arial" w:cs="Arial"/>
          <w:lang w:val="en-GB"/>
        </w:rPr>
        <w:t>his is just a simple example, and the actual duration of each task may vary depending on the specific dissertation project and the individual researcher's circumstances. Also, keep in mind that the Gantt chart is a planning tool and may need to be adjusted throughout the research process to reflect any changes or unexpected delays.</w:t>
      </w:r>
    </w:p>
    <w:p w14:paraId="68ADEC7B" w14:textId="77777777" w:rsidR="0000735B" w:rsidRPr="0000735B" w:rsidRDefault="0000735B" w:rsidP="0000735B">
      <w:pPr>
        <w:ind w:left="0"/>
        <w:rPr>
          <w:rFonts w:ascii="Arial" w:hAnsi="Arial" w:cs="Arial"/>
          <w:lang w:val="en-GB"/>
        </w:rPr>
      </w:pPr>
    </w:p>
    <w:p w14:paraId="73560DD0" w14:textId="77777777" w:rsidR="0000735B" w:rsidRPr="0000735B" w:rsidRDefault="0000735B" w:rsidP="0000735B">
      <w:pPr>
        <w:ind w:left="0"/>
        <w:rPr>
          <w:rFonts w:ascii="Arial" w:hAnsi="Arial" w:cs="Arial"/>
          <w:lang w:val="en-GB"/>
        </w:rPr>
      </w:pPr>
    </w:p>
    <w:p w14:paraId="0F1268EA" w14:textId="77777777" w:rsidR="0000735B" w:rsidRPr="0000735B" w:rsidRDefault="0000735B" w:rsidP="0000735B">
      <w:pPr>
        <w:ind w:left="0"/>
        <w:rPr>
          <w:rFonts w:ascii="Arial" w:hAnsi="Arial" w:cs="Arial"/>
          <w:lang w:val="en-GB"/>
        </w:rPr>
      </w:pPr>
    </w:p>
    <w:p w14:paraId="4AA7E96D" w14:textId="3BFDF126" w:rsidR="00C97EBF" w:rsidRPr="00FC1BF8" w:rsidRDefault="00C97EBF" w:rsidP="00FC1BF8">
      <w:pPr>
        <w:pStyle w:val="Heading1"/>
        <w:ind w:left="0"/>
        <w:jc w:val="both"/>
        <w:rPr>
          <w:rFonts w:ascii="Arial" w:hAnsi="Arial" w:cs="Arial"/>
          <w:b/>
          <w:bCs/>
          <w:noProof/>
          <w:color w:val="auto"/>
          <w:lang w:val="en-GB"/>
        </w:rPr>
      </w:pPr>
      <w:bookmarkStart w:id="21" w:name="_Toc144467900"/>
      <w:r w:rsidRPr="00FC1BF8">
        <w:rPr>
          <w:rFonts w:ascii="Arial" w:hAnsi="Arial" w:cs="Arial"/>
          <w:b/>
          <w:bCs/>
          <w:noProof/>
          <w:color w:val="auto"/>
          <w:lang w:val="en-GB"/>
        </w:rPr>
        <w:t>Conclusion:</w:t>
      </w:r>
      <w:bookmarkEnd w:id="21"/>
    </w:p>
    <w:p w14:paraId="13CC4495" w14:textId="11F55336" w:rsidR="00F4615E" w:rsidRPr="00F4615E" w:rsidRDefault="00F4615E" w:rsidP="00F4615E">
      <w:pPr>
        <w:spacing w:after="240" w:line="252" w:lineRule="auto"/>
        <w:ind w:left="0" w:right="0"/>
        <w:jc w:val="both"/>
        <w:rPr>
          <w:rFonts w:ascii="Arial" w:hAnsi="Arial" w:cs="Arial"/>
          <w:noProof/>
          <w:lang w:val="en-GB"/>
        </w:rPr>
      </w:pPr>
      <w:r w:rsidRPr="00F4615E">
        <w:rPr>
          <w:rFonts w:ascii="Arial" w:hAnsi="Arial" w:cs="Arial"/>
          <w:noProof/>
          <w:lang w:val="en-GB"/>
        </w:rPr>
        <w:t xml:space="preserve">In conclusion, this </w:t>
      </w:r>
      <w:r w:rsidR="007A52EB">
        <w:rPr>
          <w:rFonts w:ascii="Arial" w:hAnsi="Arial" w:cs="Arial"/>
          <w:noProof/>
          <w:lang w:val="en-GB"/>
        </w:rPr>
        <w:t>research</w:t>
      </w:r>
      <w:r w:rsidRPr="00F4615E">
        <w:rPr>
          <w:rFonts w:ascii="Arial" w:hAnsi="Arial" w:cs="Arial"/>
          <w:noProof/>
          <w:lang w:val="en-GB"/>
        </w:rPr>
        <w:t xml:space="preserve"> has delved into the intricate relationship between cultural diversity and organizational productivity within the context of Sainsbury's UK. The exploration of cultural dimensions, as outlined by both Hofstede's and Trompenaars' frameworks, has provided valuable insights into the multifaceted nature of cultural differences and their impact on teamwork and employee productivity. Through in-depth interviews and a thorough review of existing literature, this research has shed light on both the positive aspects and challenges posed by a multicultural workforce.</w:t>
      </w:r>
    </w:p>
    <w:p w14:paraId="42E113ED" w14:textId="0B85E7D5" w:rsidR="00F4615E" w:rsidRPr="00F4615E" w:rsidRDefault="00F4615E" w:rsidP="00F4615E">
      <w:pPr>
        <w:spacing w:after="240" w:line="252" w:lineRule="auto"/>
        <w:ind w:left="0" w:right="0"/>
        <w:jc w:val="both"/>
        <w:rPr>
          <w:rFonts w:ascii="Arial" w:hAnsi="Arial" w:cs="Arial"/>
          <w:noProof/>
          <w:lang w:val="en-GB"/>
        </w:rPr>
      </w:pPr>
      <w:r w:rsidRPr="00F4615E">
        <w:rPr>
          <w:rFonts w:ascii="Arial" w:hAnsi="Arial" w:cs="Arial"/>
          <w:noProof/>
          <w:lang w:val="en-GB"/>
        </w:rPr>
        <w:t>The findings from the research illustrate that a diverse workforce brings a rich tapestry of skills, perspectives, and innovative thinking that can significantly enhance problem-solving and adaptability within an organization. However, it has also become evident that cultural diversity can introduce complexities such as communication barriers, conflicting work styles, and potential biases. These challenges necessitate proactive strategies that address cultural integration, effective communication, leadership adaptability, and conflict resolution.</w:t>
      </w:r>
    </w:p>
    <w:p w14:paraId="01B49ADE" w14:textId="2B1B861C" w:rsidR="00F4615E" w:rsidRPr="00F4615E" w:rsidRDefault="00F4615E" w:rsidP="00F4615E">
      <w:pPr>
        <w:spacing w:after="240" w:line="252" w:lineRule="auto"/>
        <w:ind w:left="0" w:right="0"/>
        <w:jc w:val="both"/>
        <w:rPr>
          <w:rFonts w:ascii="Arial" w:hAnsi="Arial" w:cs="Arial"/>
          <w:noProof/>
          <w:lang w:val="en-GB"/>
        </w:rPr>
      </w:pPr>
      <w:r w:rsidRPr="00F4615E">
        <w:rPr>
          <w:rFonts w:ascii="Arial" w:hAnsi="Arial" w:cs="Arial"/>
          <w:noProof/>
          <w:lang w:val="en-GB"/>
        </w:rPr>
        <w:lastRenderedPageBreak/>
        <w:t>Importantly, this study has not only contributed to the body of knowledge concerning multiculturalism's influence on productivity but has also provided practical implications for organizations, particularly Sainsbury's UK. The proposed strategies for improving cultural integration, drawn from participant insights and scholarly discourse, offer a roadmap for organizations to navigate the complexities of a diverse workforce and harness its potential for enhanced collaboration and productivity.</w:t>
      </w:r>
    </w:p>
    <w:p w14:paraId="5F8F653F" w14:textId="59F4AEB2" w:rsidR="00F4615E" w:rsidRPr="00F4615E" w:rsidRDefault="00F4615E" w:rsidP="00F4615E">
      <w:pPr>
        <w:spacing w:after="240" w:line="252" w:lineRule="auto"/>
        <w:ind w:left="0" w:right="0"/>
        <w:jc w:val="both"/>
        <w:rPr>
          <w:rFonts w:ascii="Arial" w:hAnsi="Arial" w:cs="Arial"/>
          <w:noProof/>
          <w:lang w:val="en-GB"/>
        </w:rPr>
      </w:pPr>
      <w:r w:rsidRPr="00F4615E">
        <w:rPr>
          <w:rFonts w:ascii="Arial" w:hAnsi="Arial" w:cs="Arial"/>
          <w:noProof/>
          <w:lang w:val="en-GB"/>
        </w:rPr>
        <w:t>It is crucial to recognize that the journey towards fostering a harmonious and productive multicultural work environment is ongoing. The lessons learned from this research underscore the need for continuous efforts to promote open dialogue, cultural awareness, and adaptable leadership styles. As organizations like Sainsbury's UK increasingly embrace diversity as a strength, the effective management of cultural differences becomes a cornerstone for success in today's globalized business landscape.</w:t>
      </w:r>
    </w:p>
    <w:p w14:paraId="046F8130" w14:textId="1ADECA4B" w:rsidR="00F4615E" w:rsidRPr="00F4615E" w:rsidRDefault="00F4615E" w:rsidP="00F4615E">
      <w:pPr>
        <w:spacing w:after="240" w:line="252" w:lineRule="auto"/>
        <w:ind w:left="0" w:right="0"/>
        <w:jc w:val="both"/>
        <w:rPr>
          <w:rFonts w:ascii="Arial" w:hAnsi="Arial" w:cs="Arial"/>
          <w:noProof/>
          <w:lang w:val="en-GB"/>
        </w:rPr>
      </w:pPr>
      <w:r w:rsidRPr="00F4615E">
        <w:rPr>
          <w:rFonts w:ascii="Arial" w:hAnsi="Arial" w:cs="Arial"/>
          <w:noProof/>
          <w:lang w:val="en-GB"/>
        </w:rPr>
        <w:t>In the broader context, the insights gleaned from this study extend beyond Sainsbury's, offering valuable implications for diverse industries grappling with similar challenges. As globalization continues to reshape workplaces, the ability to navigate cultural diversity and cultivate inclusive environments becomes paramount. Therefore, the research presented in this dissertation contributes not only to academic scholarship but also to the practical strategies that organizations can employ to harness the benefits of cultural diversity while mitigating its challenges.</w:t>
      </w:r>
    </w:p>
    <w:p w14:paraId="26B2EAB1" w14:textId="44BBBB18" w:rsidR="00C97EBF" w:rsidRDefault="00F4615E" w:rsidP="00F4615E">
      <w:pPr>
        <w:spacing w:after="240" w:line="252" w:lineRule="auto"/>
        <w:ind w:left="0" w:right="0"/>
        <w:jc w:val="both"/>
        <w:rPr>
          <w:rFonts w:ascii="Arial" w:hAnsi="Arial" w:cs="Arial"/>
          <w:noProof/>
          <w:lang w:val="en-GB"/>
        </w:rPr>
      </w:pPr>
      <w:r w:rsidRPr="00F4615E">
        <w:rPr>
          <w:rFonts w:ascii="Arial" w:hAnsi="Arial" w:cs="Arial"/>
          <w:noProof/>
          <w:lang w:val="en-GB"/>
        </w:rPr>
        <w:t>In summary, the culmination of research, interviews, and theoretical frameworks underscores the profound impact that cultural diversity wields on organizational productivity. By embracing cultural dimensions and proactively addressing associated challenges, organizations can unlock the true potential of their diverse workforce, fostering innovation, collaboration, and sustainable growth in an ever-evolving global landscape.</w:t>
      </w:r>
    </w:p>
    <w:p w14:paraId="77F7EB8C" w14:textId="38D83DE1" w:rsidR="00F4615E" w:rsidRDefault="00F4615E">
      <w:pPr>
        <w:spacing w:after="240" w:line="252" w:lineRule="auto"/>
        <w:ind w:left="0" w:right="0"/>
        <w:rPr>
          <w:rFonts w:ascii="Arial" w:hAnsi="Arial" w:cs="Arial"/>
          <w:noProof/>
          <w:lang w:val="en-GB"/>
        </w:rPr>
      </w:pPr>
      <w:r>
        <w:rPr>
          <w:rFonts w:ascii="Arial" w:hAnsi="Arial" w:cs="Arial"/>
          <w:noProof/>
          <w:lang w:val="en-GB"/>
        </w:rPr>
        <w:br w:type="page"/>
      </w:r>
    </w:p>
    <w:p w14:paraId="5ACAB435" w14:textId="77777777" w:rsidR="00F4615E" w:rsidRPr="00FC1BF8" w:rsidRDefault="00F4615E" w:rsidP="00F4615E">
      <w:pPr>
        <w:spacing w:after="240" w:line="252" w:lineRule="auto"/>
        <w:ind w:left="0" w:right="0"/>
        <w:jc w:val="both"/>
        <w:rPr>
          <w:rFonts w:ascii="Arial" w:hAnsi="Arial" w:cs="Arial"/>
          <w:noProof/>
          <w:lang w:val="en-GB"/>
        </w:rPr>
      </w:pPr>
    </w:p>
    <w:p w14:paraId="5BF11EE6" w14:textId="4641DFAF" w:rsidR="00C411A1" w:rsidRDefault="00C97EBF" w:rsidP="00240C70">
      <w:pPr>
        <w:pStyle w:val="Heading1"/>
        <w:rPr>
          <w:rFonts w:ascii="Arial" w:eastAsiaTheme="minorEastAsia" w:hAnsi="Arial" w:cs="Arial"/>
          <w:caps w:val="0"/>
          <w:noProof/>
          <w:color w:val="auto"/>
          <w:sz w:val="22"/>
          <w:szCs w:val="22"/>
        </w:rPr>
      </w:pPr>
      <w:bookmarkStart w:id="22" w:name="_Toc144467901"/>
      <w:r w:rsidRPr="00187F14">
        <w:rPr>
          <w:rFonts w:ascii="Arial" w:hAnsi="Arial" w:cs="Arial"/>
          <w:b/>
          <w:bCs/>
          <w:noProof/>
          <w:color w:val="auto"/>
          <w:lang w:val="en-GB"/>
        </w:rPr>
        <w:t>References:</w:t>
      </w:r>
      <w:bookmarkEnd w:id="22"/>
    </w:p>
    <w:p w14:paraId="54AF9072" w14:textId="77777777" w:rsidR="00240C70" w:rsidRPr="002714AA" w:rsidRDefault="00240C70" w:rsidP="00240C70">
      <w:pPr>
        <w:pStyle w:val="NormalWeb"/>
        <w:shd w:val="clear" w:color="auto" w:fill="FFFFFF"/>
        <w:spacing w:after="0" w:line="360" w:lineRule="atLeast"/>
        <w:rPr>
          <w:rFonts w:ascii="Arial" w:hAnsi="Arial" w:cs="Arial"/>
          <w:color w:val="000000"/>
          <w:sz w:val="22"/>
          <w:szCs w:val="22"/>
        </w:rPr>
      </w:pPr>
      <w:r w:rsidRPr="002714AA">
        <w:rPr>
          <w:rFonts w:ascii="Arial" w:hAnsi="Arial" w:cs="Arial"/>
          <w:color w:val="000000"/>
          <w:sz w:val="22"/>
          <w:szCs w:val="22"/>
        </w:rPr>
        <w:t>Tajfel, H. and Turner, J.C. (2004). The Social Identity Theory of Intergroup Behavior.</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Political Psychology</w:t>
      </w:r>
      <w:r w:rsidRPr="002714AA">
        <w:rPr>
          <w:rFonts w:ascii="Arial" w:hAnsi="Arial" w:cs="Arial"/>
          <w:color w:val="000000"/>
          <w:sz w:val="22"/>
          <w:szCs w:val="22"/>
        </w:rPr>
        <w:t xml:space="preserve">, [online] pp.276–293.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://doi.org/10.4324/9780203505984-16</w:t>
      </w:r>
      <w:proofErr w:type="gramEnd"/>
      <w:r w:rsidRPr="002714AA">
        <w:rPr>
          <w:rFonts w:ascii="Arial" w:hAnsi="Arial" w:cs="Arial"/>
          <w:color w:val="000000"/>
          <w:sz w:val="22"/>
          <w:szCs w:val="22"/>
        </w:rPr>
        <w:t>.</w:t>
      </w:r>
    </w:p>
    <w:p w14:paraId="6E4555E1" w14:textId="77777777" w:rsidR="00240C70" w:rsidRPr="002714AA" w:rsidRDefault="00240C70" w:rsidP="00240C70">
      <w:pPr>
        <w:pStyle w:val="NormalWeb"/>
        <w:shd w:val="clear" w:color="auto" w:fill="FFFFFF"/>
        <w:spacing w:after="0" w:line="360" w:lineRule="atLeast"/>
        <w:ind w:left="0"/>
        <w:rPr>
          <w:rFonts w:ascii="Arial" w:hAnsi="Arial" w:cs="Arial"/>
          <w:color w:val="000000"/>
          <w:sz w:val="22"/>
          <w:szCs w:val="22"/>
        </w:rPr>
      </w:pPr>
    </w:p>
    <w:p w14:paraId="74FC8B3A" w14:textId="77777777" w:rsidR="00240C70" w:rsidRPr="002714AA" w:rsidRDefault="00240C70" w:rsidP="00240C70">
      <w:pPr>
        <w:pStyle w:val="NormalWeb"/>
        <w:shd w:val="clear" w:color="auto" w:fill="FFFFFF"/>
        <w:spacing w:after="0" w:line="360" w:lineRule="atLeast"/>
        <w:rPr>
          <w:rFonts w:ascii="Arial" w:hAnsi="Arial" w:cs="Arial"/>
          <w:color w:val="000000"/>
          <w:sz w:val="22"/>
          <w:szCs w:val="22"/>
        </w:rPr>
      </w:pPr>
      <w:r w:rsidRPr="002714AA">
        <w:rPr>
          <w:rFonts w:ascii="Arial" w:hAnsi="Arial" w:cs="Arial"/>
          <w:color w:val="000000"/>
          <w:sz w:val="22"/>
          <w:szCs w:val="22"/>
        </w:rPr>
        <w:t>Barney, J. (1991). Firm resources and sustained competitive advantage.</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Management</w:t>
      </w:r>
      <w:r w:rsidRPr="002714AA">
        <w:rPr>
          <w:rFonts w:ascii="Arial" w:hAnsi="Arial" w:cs="Arial"/>
          <w:color w:val="000000"/>
          <w:sz w:val="22"/>
          <w:szCs w:val="22"/>
        </w:rPr>
        <w:t xml:space="preserve">, 17(1), pp.99–120.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://doi.org/10.1177/014920639101700108</w:t>
      </w:r>
      <w:proofErr w:type="gramEnd"/>
      <w:r w:rsidRPr="002714AA">
        <w:rPr>
          <w:rFonts w:ascii="Arial" w:hAnsi="Arial" w:cs="Arial"/>
          <w:color w:val="000000"/>
          <w:sz w:val="22"/>
          <w:szCs w:val="22"/>
        </w:rPr>
        <w:t>.</w:t>
      </w:r>
    </w:p>
    <w:p w14:paraId="17761EE4" w14:textId="77777777" w:rsidR="00240C70" w:rsidRPr="002714AA" w:rsidRDefault="00240C70" w:rsidP="00240C70">
      <w:pPr>
        <w:pStyle w:val="NormalWeb"/>
        <w:shd w:val="clear" w:color="auto" w:fill="FFFFFF"/>
        <w:spacing w:after="0" w:line="360" w:lineRule="atLeast"/>
        <w:rPr>
          <w:rFonts w:ascii="Arial" w:hAnsi="Arial" w:cs="Arial"/>
          <w:color w:val="000000"/>
          <w:sz w:val="22"/>
          <w:szCs w:val="22"/>
        </w:rPr>
      </w:pPr>
    </w:p>
    <w:p w14:paraId="298BDD2F"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t>Earley</w:t>
      </w:r>
      <w:proofErr w:type="spellEnd"/>
      <w:r w:rsidRPr="002714AA">
        <w:rPr>
          <w:rFonts w:ascii="Arial" w:hAnsi="Arial" w:cs="Arial"/>
          <w:color w:val="000000"/>
          <w:sz w:val="22"/>
          <w:szCs w:val="22"/>
        </w:rPr>
        <w:t>, P.C. and Ang, S. (2003).</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 xml:space="preserve">Cultural </w:t>
      </w:r>
      <w:proofErr w:type="gramStart"/>
      <w:r w:rsidRPr="002714AA">
        <w:rPr>
          <w:rFonts w:ascii="Arial" w:hAnsi="Arial" w:cs="Arial"/>
          <w:i/>
          <w:iCs/>
          <w:color w:val="000000"/>
          <w:sz w:val="22"/>
          <w:szCs w:val="22"/>
        </w:rPr>
        <w:t>intelligence :</w:t>
      </w:r>
      <w:proofErr w:type="gramEnd"/>
      <w:r w:rsidRPr="002714AA">
        <w:rPr>
          <w:rFonts w:ascii="Arial" w:hAnsi="Arial" w:cs="Arial"/>
          <w:i/>
          <w:iCs/>
          <w:color w:val="000000"/>
          <w:sz w:val="22"/>
          <w:szCs w:val="22"/>
        </w:rPr>
        <w:t xml:space="preserve"> individual interactions across cultures</w:t>
      </w:r>
      <w:r w:rsidRPr="002714AA">
        <w:rPr>
          <w:rFonts w:ascii="Arial" w:hAnsi="Arial" w:cs="Arial"/>
          <w:color w:val="000000"/>
          <w:sz w:val="22"/>
          <w:szCs w:val="22"/>
        </w:rPr>
        <w:t>. Stanford, California: Stanford University Press.</w:t>
      </w:r>
    </w:p>
    <w:p w14:paraId="75B10B12"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240297D1"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Hofstede, G. (1980). Culture’s Consequences: International Differences in Work-Related Values.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Contemporary Sociology</w:t>
      </w:r>
      <w:r w:rsidRPr="002714AA">
        <w:rPr>
          <w:rFonts w:ascii="Arial" w:hAnsi="Arial" w:cs="Arial"/>
          <w:color w:val="000000"/>
          <w:sz w:val="22"/>
          <w:szCs w:val="22"/>
        </w:rPr>
        <w:t>, 12(2).</w:t>
      </w:r>
    </w:p>
    <w:p w14:paraId="12870485"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60C522C1"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Trompenaars, F. (1993). Riding the waves of culture: Understanding cultural diversity in business.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Long Range Planning</w:t>
      </w:r>
      <w:r w:rsidRPr="002714AA">
        <w:rPr>
          <w:rFonts w:ascii="Arial" w:hAnsi="Arial" w:cs="Arial"/>
          <w:color w:val="000000"/>
          <w:sz w:val="22"/>
          <w:szCs w:val="22"/>
        </w:rPr>
        <w:t xml:space="preserve">, 26(5).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://doi.org/10.1016/0024-6301(93)90118-y</w:t>
      </w:r>
      <w:proofErr w:type="gramEnd"/>
      <w:r w:rsidRPr="002714AA">
        <w:rPr>
          <w:rFonts w:ascii="Arial" w:hAnsi="Arial" w:cs="Arial"/>
          <w:color w:val="000000"/>
          <w:sz w:val="22"/>
          <w:szCs w:val="22"/>
        </w:rPr>
        <w:t>.</w:t>
      </w:r>
    </w:p>
    <w:p w14:paraId="05D3280C"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10B41759"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Lau, </w:t>
      </w:r>
      <w:proofErr w:type="gramStart"/>
      <w:r w:rsidRPr="002714AA">
        <w:rPr>
          <w:rFonts w:ascii="Arial" w:hAnsi="Arial" w:cs="Arial"/>
          <w:color w:val="000000"/>
          <w:sz w:val="22"/>
          <w:szCs w:val="22"/>
        </w:rPr>
        <w:t>D.C.</w:t>
      </w:r>
      <w:proofErr w:type="gramEnd"/>
      <w:r w:rsidRPr="002714AA">
        <w:rPr>
          <w:rFonts w:ascii="Arial" w:hAnsi="Arial" w:cs="Arial"/>
          <w:color w:val="000000"/>
          <w:sz w:val="22"/>
          <w:szCs w:val="22"/>
        </w:rPr>
        <w:t xml:space="preserve"> and </w:t>
      </w:r>
      <w:proofErr w:type="spellStart"/>
      <w:r w:rsidRPr="002714AA">
        <w:rPr>
          <w:rFonts w:ascii="Arial" w:hAnsi="Arial" w:cs="Arial"/>
          <w:color w:val="000000"/>
          <w:sz w:val="22"/>
          <w:szCs w:val="22"/>
        </w:rPr>
        <w:t>Murnighan</w:t>
      </w:r>
      <w:proofErr w:type="spellEnd"/>
      <w:r w:rsidRPr="002714AA">
        <w:rPr>
          <w:rFonts w:ascii="Arial" w:hAnsi="Arial" w:cs="Arial"/>
          <w:color w:val="000000"/>
          <w:sz w:val="22"/>
          <w:szCs w:val="22"/>
        </w:rPr>
        <w:t xml:space="preserve">, J.K. (1998). Demographic Diversity and </w:t>
      </w:r>
      <w:proofErr w:type="spellStart"/>
      <w:r w:rsidRPr="002714AA">
        <w:rPr>
          <w:rFonts w:ascii="Arial" w:hAnsi="Arial" w:cs="Arial"/>
          <w:color w:val="000000"/>
          <w:sz w:val="22"/>
          <w:szCs w:val="22"/>
        </w:rPr>
        <w:t>Faultlines</w:t>
      </w:r>
      <w:proofErr w:type="spellEnd"/>
      <w:r w:rsidRPr="002714AA">
        <w:rPr>
          <w:rFonts w:ascii="Arial" w:hAnsi="Arial" w:cs="Arial"/>
          <w:color w:val="000000"/>
          <w:sz w:val="22"/>
          <w:szCs w:val="22"/>
        </w:rPr>
        <w:t>: The Compositional Dynamics of Organizational Groups.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The Academy of Management Review</w:t>
      </w:r>
      <w:r w:rsidRPr="002714AA">
        <w:rPr>
          <w:rFonts w:ascii="Arial" w:hAnsi="Arial" w:cs="Arial"/>
          <w:color w:val="000000"/>
          <w:sz w:val="22"/>
          <w:szCs w:val="22"/>
        </w:rPr>
        <w:t xml:space="preserve">, 23(2), p.325.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://doi.org/10.2307/259377</w:t>
      </w:r>
      <w:proofErr w:type="gramEnd"/>
      <w:r w:rsidRPr="002714AA">
        <w:rPr>
          <w:rFonts w:ascii="Arial" w:hAnsi="Arial" w:cs="Arial"/>
          <w:color w:val="000000"/>
          <w:sz w:val="22"/>
          <w:szCs w:val="22"/>
        </w:rPr>
        <w:t>.</w:t>
      </w:r>
    </w:p>
    <w:p w14:paraId="67F073A4"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0E915145"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Hofstede, G. (2011). </w:t>
      </w:r>
      <w:proofErr w:type="spellStart"/>
      <w:r w:rsidRPr="002714AA">
        <w:rPr>
          <w:rFonts w:ascii="Arial" w:hAnsi="Arial" w:cs="Arial"/>
          <w:color w:val="000000"/>
          <w:sz w:val="22"/>
          <w:szCs w:val="22"/>
        </w:rPr>
        <w:t>Dimensionalizing</w:t>
      </w:r>
      <w:proofErr w:type="spellEnd"/>
      <w:r w:rsidRPr="002714AA">
        <w:rPr>
          <w:rFonts w:ascii="Arial" w:hAnsi="Arial" w:cs="Arial"/>
          <w:color w:val="000000"/>
          <w:sz w:val="22"/>
          <w:szCs w:val="22"/>
        </w:rPr>
        <w:t xml:space="preserve"> cultures: The </w:t>
      </w:r>
      <w:proofErr w:type="spellStart"/>
      <w:r w:rsidRPr="002714AA">
        <w:rPr>
          <w:rFonts w:ascii="Arial" w:hAnsi="Arial" w:cs="Arial"/>
          <w:color w:val="000000"/>
          <w:sz w:val="22"/>
          <w:szCs w:val="22"/>
        </w:rPr>
        <w:t>hofstede</w:t>
      </w:r>
      <w:proofErr w:type="spellEnd"/>
      <w:r w:rsidRPr="002714AA">
        <w:rPr>
          <w:rFonts w:ascii="Arial" w:hAnsi="Arial" w:cs="Arial"/>
          <w:color w:val="000000"/>
          <w:sz w:val="22"/>
          <w:szCs w:val="22"/>
        </w:rPr>
        <w:t xml:space="preserve"> model in context.</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Online Readings in Psychology and Culture</w:t>
      </w:r>
      <w:r w:rsidRPr="002714AA">
        <w:rPr>
          <w:rFonts w:ascii="Arial" w:hAnsi="Arial" w:cs="Arial"/>
          <w:color w:val="000000"/>
          <w:sz w:val="22"/>
          <w:szCs w:val="22"/>
        </w:rPr>
        <w:t xml:space="preserve">, [online] 2(1), pp.1–26.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://doi.org/10.9707/2307-0919.1014</w:t>
      </w:r>
      <w:proofErr w:type="gramEnd"/>
      <w:r w:rsidRPr="002714AA">
        <w:rPr>
          <w:rFonts w:ascii="Arial" w:hAnsi="Arial" w:cs="Arial"/>
          <w:color w:val="000000"/>
          <w:sz w:val="22"/>
          <w:szCs w:val="22"/>
        </w:rPr>
        <w:t>.</w:t>
      </w:r>
    </w:p>
    <w:p w14:paraId="77E76CC0"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0443F3CB"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
    <w:p w14:paraId="3DEC77E8"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 Richard, P.J., </w:t>
      </w:r>
      <w:proofErr w:type="spellStart"/>
      <w:r w:rsidRPr="002714AA">
        <w:rPr>
          <w:rFonts w:ascii="Arial" w:hAnsi="Arial" w:cs="Arial"/>
          <w:color w:val="000000"/>
          <w:sz w:val="22"/>
          <w:szCs w:val="22"/>
        </w:rPr>
        <w:t>Devinney</w:t>
      </w:r>
      <w:proofErr w:type="spellEnd"/>
      <w:r w:rsidRPr="002714AA">
        <w:rPr>
          <w:rFonts w:ascii="Arial" w:hAnsi="Arial" w:cs="Arial"/>
          <w:color w:val="000000"/>
          <w:sz w:val="22"/>
          <w:szCs w:val="22"/>
        </w:rPr>
        <w:t>, T.M., Yip, G.S. and Johnson, G. (2009). Measuring Organizational Performance: Towards Methodological Best Practice.</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Management</w:t>
      </w:r>
      <w:r w:rsidRPr="002714AA">
        <w:rPr>
          <w:rFonts w:ascii="Arial" w:hAnsi="Arial" w:cs="Arial"/>
          <w:color w:val="000000"/>
          <w:sz w:val="22"/>
          <w:szCs w:val="22"/>
        </w:rPr>
        <w:t xml:space="preserve">, [online] 35(3), pp.718–804.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://doi.org/10.1177/0149206308330560</w:t>
      </w:r>
      <w:proofErr w:type="gramEnd"/>
      <w:r w:rsidRPr="002714AA">
        <w:rPr>
          <w:rFonts w:ascii="Arial" w:hAnsi="Arial" w:cs="Arial"/>
          <w:color w:val="000000"/>
          <w:sz w:val="22"/>
          <w:szCs w:val="22"/>
        </w:rPr>
        <w:t>.</w:t>
      </w:r>
    </w:p>
    <w:p w14:paraId="33C0CBDC"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065982D4"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www.about.sainsburys.co.uk. (n.d.).</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2020</w:t>
      </w:r>
      <w:r w:rsidRPr="002714AA">
        <w:rPr>
          <w:rFonts w:ascii="Arial" w:hAnsi="Arial" w:cs="Arial"/>
          <w:color w:val="000000"/>
          <w:sz w:val="22"/>
          <w:szCs w:val="22"/>
        </w:rPr>
        <w:t>. [online] Available at: https://www.about.sainsburys.co.uk/investors/results-reports-and-presentations/results-reports-and-presentations/2020.</w:t>
      </w:r>
    </w:p>
    <w:p w14:paraId="32FCB291"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235B3D51"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 xml:space="preserve">Jackson, S. E., &amp; Ruderman, M. N. (2016). Diversity in work teams: Research paradigms for a changing workplace. </w:t>
      </w:r>
      <w:r w:rsidRPr="002714AA">
        <w:rPr>
          <w:rFonts w:ascii="Arial" w:hAnsi="Arial" w:cs="Arial"/>
          <w:i/>
          <w:iCs/>
          <w:color w:val="000000"/>
          <w:sz w:val="22"/>
          <w:szCs w:val="22"/>
        </w:rPr>
        <w:t>American Psychological Association</w:t>
      </w:r>
    </w:p>
    <w:p w14:paraId="7E4C21B1" w14:textId="77777777" w:rsidR="00240C70" w:rsidRPr="002714AA" w:rsidRDefault="00240C70" w:rsidP="00240C70">
      <w:pPr>
        <w:pStyle w:val="NormalWeb"/>
        <w:shd w:val="clear" w:color="auto" w:fill="FFFFFF"/>
        <w:rPr>
          <w:rFonts w:ascii="Arial" w:hAnsi="Arial" w:cs="Arial"/>
          <w:color w:val="000000"/>
          <w:sz w:val="22"/>
          <w:szCs w:val="22"/>
        </w:rPr>
      </w:pPr>
    </w:p>
    <w:p w14:paraId="49B57843"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lastRenderedPageBreak/>
        <w:t>Sainsbury's (2022).</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Diversity and inclusion</w:t>
      </w:r>
      <w:r w:rsidRPr="002714AA">
        <w:rPr>
          <w:rFonts w:ascii="Arial" w:hAnsi="Arial" w:cs="Arial"/>
          <w:color w:val="000000"/>
          <w:sz w:val="22"/>
          <w:szCs w:val="22"/>
        </w:rPr>
        <w:t>. [online] www.about.sainsburys.co.uk. Available at: https://www.about.sainsburys.co.uk/sustainability/better-for-everyone/diversity-and-inclusion.</w:t>
      </w:r>
    </w:p>
    <w:p w14:paraId="51D39102"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3C6EDE6E"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Bhagat, R.S., </w:t>
      </w:r>
      <w:proofErr w:type="spellStart"/>
      <w:r w:rsidRPr="002714AA">
        <w:rPr>
          <w:rFonts w:ascii="Arial" w:hAnsi="Arial" w:cs="Arial"/>
          <w:color w:val="000000"/>
          <w:sz w:val="22"/>
          <w:szCs w:val="22"/>
        </w:rPr>
        <w:t>Kedia</w:t>
      </w:r>
      <w:proofErr w:type="spellEnd"/>
      <w:r w:rsidRPr="002714AA">
        <w:rPr>
          <w:rFonts w:ascii="Arial" w:hAnsi="Arial" w:cs="Arial"/>
          <w:color w:val="000000"/>
          <w:sz w:val="22"/>
          <w:szCs w:val="22"/>
        </w:rPr>
        <w:t xml:space="preserve">, B.L., </w:t>
      </w:r>
      <w:proofErr w:type="spellStart"/>
      <w:r w:rsidRPr="002714AA">
        <w:rPr>
          <w:rFonts w:ascii="Arial" w:hAnsi="Arial" w:cs="Arial"/>
          <w:color w:val="000000"/>
          <w:sz w:val="22"/>
          <w:szCs w:val="22"/>
        </w:rPr>
        <w:t>Harveston</w:t>
      </w:r>
      <w:proofErr w:type="spellEnd"/>
      <w:r w:rsidRPr="002714AA">
        <w:rPr>
          <w:rFonts w:ascii="Arial" w:hAnsi="Arial" w:cs="Arial"/>
          <w:color w:val="000000"/>
          <w:sz w:val="22"/>
          <w:szCs w:val="22"/>
        </w:rPr>
        <w:t xml:space="preserve">, P.D. and </w:t>
      </w:r>
      <w:proofErr w:type="spellStart"/>
      <w:r w:rsidRPr="002714AA">
        <w:rPr>
          <w:rFonts w:ascii="Arial" w:hAnsi="Arial" w:cs="Arial"/>
          <w:color w:val="000000"/>
          <w:sz w:val="22"/>
          <w:szCs w:val="22"/>
        </w:rPr>
        <w:t>Triandis</w:t>
      </w:r>
      <w:proofErr w:type="spellEnd"/>
      <w:r w:rsidRPr="002714AA">
        <w:rPr>
          <w:rFonts w:ascii="Arial" w:hAnsi="Arial" w:cs="Arial"/>
          <w:color w:val="000000"/>
          <w:sz w:val="22"/>
          <w:szCs w:val="22"/>
        </w:rPr>
        <w:t>, H.C. (2002). Cultural Variations in the Cross-Border Transfer of Organizational Knowledge: An Integrative Framework.</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Academy of Management Review</w:t>
      </w:r>
      <w:r w:rsidRPr="002714AA">
        <w:rPr>
          <w:rFonts w:ascii="Arial" w:hAnsi="Arial" w:cs="Arial"/>
          <w:color w:val="000000"/>
          <w:sz w:val="22"/>
          <w:szCs w:val="22"/>
        </w:rPr>
        <w:t xml:space="preserve">, 27(2), pp.204–221.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://doi.org/10.5465/amr.2002.6588000</w:t>
      </w:r>
      <w:proofErr w:type="gramEnd"/>
      <w:r w:rsidRPr="002714AA">
        <w:rPr>
          <w:rFonts w:ascii="Arial" w:hAnsi="Arial" w:cs="Arial"/>
          <w:color w:val="000000"/>
          <w:sz w:val="22"/>
          <w:szCs w:val="22"/>
        </w:rPr>
        <w:t>.</w:t>
      </w:r>
    </w:p>
    <w:p w14:paraId="04580099"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3F1BB0DE"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House, R.J., </w:t>
      </w:r>
      <w:proofErr w:type="spellStart"/>
      <w:r w:rsidRPr="002714AA">
        <w:rPr>
          <w:rFonts w:ascii="Arial" w:hAnsi="Arial" w:cs="Arial"/>
          <w:color w:val="000000"/>
          <w:sz w:val="22"/>
          <w:szCs w:val="22"/>
        </w:rPr>
        <w:t>Hanges</w:t>
      </w:r>
      <w:proofErr w:type="spellEnd"/>
      <w:r w:rsidRPr="002714AA">
        <w:rPr>
          <w:rFonts w:ascii="Arial" w:hAnsi="Arial" w:cs="Arial"/>
          <w:color w:val="000000"/>
          <w:sz w:val="22"/>
          <w:szCs w:val="22"/>
        </w:rPr>
        <w:t xml:space="preserve">, P.J., </w:t>
      </w:r>
      <w:proofErr w:type="spellStart"/>
      <w:r w:rsidRPr="002714AA">
        <w:rPr>
          <w:rFonts w:ascii="Arial" w:hAnsi="Arial" w:cs="Arial"/>
          <w:color w:val="000000"/>
          <w:sz w:val="22"/>
          <w:szCs w:val="22"/>
        </w:rPr>
        <w:t>Javidan</w:t>
      </w:r>
      <w:proofErr w:type="spellEnd"/>
      <w:r w:rsidRPr="002714AA">
        <w:rPr>
          <w:rFonts w:ascii="Arial" w:hAnsi="Arial" w:cs="Arial"/>
          <w:color w:val="000000"/>
          <w:sz w:val="22"/>
          <w:szCs w:val="22"/>
        </w:rPr>
        <w:t>, M., Dorfman, P.W. and Gupta, V. (2004).</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 xml:space="preserve">Culture, leadership, and </w:t>
      </w:r>
      <w:proofErr w:type="gramStart"/>
      <w:r w:rsidRPr="002714AA">
        <w:rPr>
          <w:rFonts w:ascii="Arial" w:hAnsi="Arial" w:cs="Arial"/>
          <w:i/>
          <w:iCs/>
          <w:color w:val="000000"/>
          <w:sz w:val="22"/>
          <w:szCs w:val="22"/>
        </w:rPr>
        <w:t>Organizations :</w:t>
      </w:r>
      <w:proofErr w:type="gramEnd"/>
      <w:r w:rsidRPr="002714AA">
        <w:rPr>
          <w:rFonts w:ascii="Arial" w:hAnsi="Arial" w:cs="Arial"/>
          <w:i/>
          <w:iCs/>
          <w:color w:val="000000"/>
          <w:sz w:val="22"/>
          <w:szCs w:val="22"/>
        </w:rPr>
        <w:t xml:space="preserve"> the GLOBE Study of 62 Societies</w:t>
      </w:r>
      <w:r w:rsidRPr="002714AA">
        <w:rPr>
          <w:rFonts w:ascii="Arial" w:hAnsi="Arial" w:cs="Arial"/>
          <w:color w:val="000000"/>
          <w:sz w:val="22"/>
          <w:szCs w:val="22"/>
        </w:rPr>
        <w:t>. Thousand Oaks, California: Sage Publications.</w:t>
      </w:r>
    </w:p>
    <w:p w14:paraId="245D12D6"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21A85B95"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Kirkman, B.L., Lowe, K.B. and Gibson, C.B. (2006). A quarter century of Culture’s Consequences: a review of empirical research incorporating Hofstede’s cultural values framework.</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International Business Studies</w:t>
      </w:r>
      <w:r w:rsidRPr="002714AA">
        <w:rPr>
          <w:rFonts w:ascii="Arial" w:hAnsi="Arial" w:cs="Arial"/>
          <w:color w:val="000000"/>
          <w:sz w:val="22"/>
          <w:szCs w:val="22"/>
        </w:rPr>
        <w:t>, 37(3), pp.285–320.</w:t>
      </w:r>
    </w:p>
    <w:p w14:paraId="52CE33AD"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4BA157CD"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Gelfand, M.J., </w:t>
      </w:r>
      <w:proofErr w:type="spellStart"/>
      <w:r w:rsidRPr="002714AA">
        <w:rPr>
          <w:rFonts w:ascii="Arial" w:hAnsi="Arial" w:cs="Arial"/>
          <w:color w:val="000000"/>
          <w:sz w:val="22"/>
          <w:szCs w:val="22"/>
        </w:rPr>
        <w:t>Erez</w:t>
      </w:r>
      <w:proofErr w:type="spellEnd"/>
      <w:r w:rsidRPr="002714AA">
        <w:rPr>
          <w:rFonts w:ascii="Arial" w:hAnsi="Arial" w:cs="Arial"/>
          <w:color w:val="000000"/>
          <w:sz w:val="22"/>
          <w:szCs w:val="22"/>
        </w:rPr>
        <w:t xml:space="preserve">, M. and </w:t>
      </w:r>
      <w:proofErr w:type="spellStart"/>
      <w:r w:rsidRPr="002714AA">
        <w:rPr>
          <w:rFonts w:ascii="Arial" w:hAnsi="Arial" w:cs="Arial"/>
          <w:color w:val="000000"/>
          <w:sz w:val="22"/>
          <w:szCs w:val="22"/>
        </w:rPr>
        <w:t>Aycan</w:t>
      </w:r>
      <w:proofErr w:type="spellEnd"/>
      <w:r w:rsidRPr="002714AA">
        <w:rPr>
          <w:rFonts w:ascii="Arial" w:hAnsi="Arial" w:cs="Arial"/>
          <w:color w:val="000000"/>
          <w:sz w:val="22"/>
          <w:szCs w:val="22"/>
        </w:rPr>
        <w:t>, Z. (2007). Cross-Cultural Organizational Behavior.</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Annual Review of Psychology</w:t>
      </w:r>
      <w:r w:rsidRPr="002714AA">
        <w:rPr>
          <w:rFonts w:ascii="Arial" w:hAnsi="Arial" w:cs="Arial"/>
          <w:color w:val="000000"/>
          <w:sz w:val="22"/>
          <w:szCs w:val="22"/>
        </w:rPr>
        <w:t xml:space="preserve">, [online] 58(1), pp.479–514.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://doi.org/10.1146/annurev.psych.58.110405.085559</w:t>
      </w:r>
      <w:proofErr w:type="gramEnd"/>
      <w:r w:rsidRPr="002714AA">
        <w:rPr>
          <w:rFonts w:ascii="Arial" w:hAnsi="Arial" w:cs="Arial"/>
          <w:color w:val="000000"/>
          <w:sz w:val="22"/>
          <w:szCs w:val="22"/>
        </w:rPr>
        <w:t>.</w:t>
      </w:r>
    </w:p>
    <w:p w14:paraId="07B23927"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5B47534D"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Powell, G.N. and Anthony Butterfield, D. (2015). The preference to work for a man or a woman: A matter of sex and gender?</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Vocational Behavior</w:t>
      </w:r>
      <w:r w:rsidRPr="002714AA">
        <w:rPr>
          <w:rFonts w:ascii="Arial" w:hAnsi="Arial" w:cs="Arial"/>
          <w:color w:val="000000"/>
          <w:sz w:val="22"/>
          <w:szCs w:val="22"/>
        </w:rPr>
        <w:t xml:space="preserve">, 86, pp.28–37.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://doi.org/10.1016/j.jvb.2014.10.002</w:t>
      </w:r>
      <w:proofErr w:type="gramEnd"/>
      <w:r w:rsidRPr="002714AA">
        <w:rPr>
          <w:rFonts w:ascii="Arial" w:hAnsi="Arial" w:cs="Arial"/>
          <w:color w:val="000000"/>
          <w:sz w:val="22"/>
          <w:szCs w:val="22"/>
        </w:rPr>
        <w:t>.</w:t>
      </w:r>
    </w:p>
    <w:p w14:paraId="5A538B69"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52181E33"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t>Taras</w:t>
      </w:r>
      <w:proofErr w:type="spellEnd"/>
      <w:r w:rsidRPr="002714AA">
        <w:rPr>
          <w:rFonts w:ascii="Arial" w:hAnsi="Arial" w:cs="Arial"/>
          <w:color w:val="000000"/>
          <w:sz w:val="22"/>
          <w:szCs w:val="22"/>
        </w:rPr>
        <w:t>, V., Kirkman, B.L. and Steel, P. (2010). Examining the impact of Culture’s consequences: A three-decade, multilevel, meta-analytic review of Hofstede’s cultural value dimensions.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Applied Psychology</w:t>
      </w:r>
      <w:r w:rsidRPr="002714AA">
        <w:rPr>
          <w:rFonts w:ascii="Arial" w:hAnsi="Arial" w:cs="Arial"/>
          <w:color w:val="000000"/>
          <w:sz w:val="22"/>
          <w:szCs w:val="22"/>
        </w:rPr>
        <w:t xml:space="preserve">, 95(3), pp.405–439.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://doi.org/10.1037/a0018938</w:t>
      </w:r>
      <w:proofErr w:type="gramEnd"/>
      <w:r w:rsidRPr="002714AA">
        <w:rPr>
          <w:rFonts w:ascii="Arial" w:hAnsi="Arial" w:cs="Arial"/>
          <w:color w:val="000000"/>
          <w:sz w:val="22"/>
          <w:szCs w:val="22"/>
        </w:rPr>
        <w:t>.</w:t>
      </w:r>
    </w:p>
    <w:p w14:paraId="024B6951"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2213F349"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t>Guiso</w:t>
      </w:r>
      <w:proofErr w:type="spellEnd"/>
      <w:r w:rsidRPr="002714AA">
        <w:rPr>
          <w:rFonts w:ascii="Arial" w:hAnsi="Arial" w:cs="Arial"/>
          <w:color w:val="000000"/>
          <w:sz w:val="22"/>
          <w:szCs w:val="22"/>
        </w:rPr>
        <w:t>, L., Sapienza, P. and Zingales, L. (2015). The value of corporate culture.</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Financial Economics</w:t>
      </w:r>
      <w:r w:rsidRPr="002714AA">
        <w:rPr>
          <w:rFonts w:ascii="Arial" w:hAnsi="Arial" w:cs="Arial"/>
          <w:color w:val="000000"/>
          <w:sz w:val="22"/>
          <w:szCs w:val="22"/>
        </w:rPr>
        <w:t xml:space="preserve">, 117(1), pp.60–76.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://doi.org/10.1016/j.jfineco.2014.05.010</w:t>
      </w:r>
      <w:proofErr w:type="gramEnd"/>
      <w:r w:rsidRPr="002714AA">
        <w:rPr>
          <w:rFonts w:ascii="Arial" w:hAnsi="Arial" w:cs="Arial"/>
          <w:color w:val="000000"/>
          <w:sz w:val="22"/>
          <w:szCs w:val="22"/>
        </w:rPr>
        <w:t>.</w:t>
      </w:r>
    </w:p>
    <w:p w14:paraId="72690D76"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433665D2"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Li, S. and Scullion, H. (2006). Bridging the distance: Managing cross-border knowledge holders.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Asia Pacific Journal of Management</w:t>
      </w:r>
      <w:r w:rsidRPr="002714AA">
        <w:rPr>
          <w:rFonts w:ascii="Arial" w:hAnsi="Arial" w:cs="Arial"/>
          <w:color w:val="000000"/>
          <w:sz w:val="22"/>
          <w:szCs w:val="22"/>
        </w:rPr>
        <w:t xml:space="preserve">, [online] 23(1), pp.71–92.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://doi.org/10.1007/s10490-006-6116-x</w:t>
      </w:r>
      <w:proofErr w:type="gramEnd"/>
      <w:r w:rsidRPr="002714AA">
        <w:rPr>
          <w:rFonts w:ascii="Arial" w:hAnsi="Arial" w:cs="Arial"/>
          <w:color w:val="000000"/>
          <w:sz w:val="22"/>
          <w:szCs w:val="22"/>
        </w:rPr>
        <w:t>.</w:t>
      </w:r>
    </w:p>
    <w:p w14:paraId="18ED102B"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59920428"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lastRenderedPageBreak/>
        <w:t>Fons</w:t>
      </w:r>
      <w:proofErr w:type="spellEnd"/>
      <w:r w:rsidRPr="002714AA">
        <w:rPr>
          <w:rFonts w:ascii="Arial" w:hAnsi="Arial" w:cs="Arial"/>
          <w:color w:val="000000"/>
          <w:sz w:val="22"/>
          <w:szCs w:val="22"/>
        </w:rPr>
        <w:t xml:space="preserve"> Trompenaars and Hampden-Turner, C. (1998).</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Riding the Waves of Culture: Understanding Diversity in Global Business 2/E</w:t>
      </w:r>
      <w:r w:rsidRPr="002714AA">
        <w:rPr>
          <w:rFonts w:ascii="Arial" w:hAnsi="Arial" w:cs="Arial"/>
          <w:color w:val="000000"/>
          <w:sz w:val="22"/>
          <w:szCs w:val="22"/>
        </w:rPr>
        <w:t>. McGraw-Hill.</w:t>
      </w:r>
    </w:p>
    <w:p w14:paraId="51B657C2"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5B519686"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t>Colakoglu</w:t>
      </w:r>
      <w:proofErr w:type="spellEnd"/>
      <w:r w:rsidRPr="002714AA">
        <w:rPr>
          <w:rFonts w:ascii="Arial" w:hAnsi="Arial" w:cs="Arial"/>
          <w:color w:val="000000"/>
          <w:sz w:val="22"/>
          <w:szCs w:val="22"/>
        </w:rPr>
        <w:t xml:space="preserve">, </w:t>
      </w:r>
      <w:proofErr w:type="spellStart"/>
      <w:r w:rsidRPr="002714AA">
        <w:rPr>
          <w:rFonts w:ascii="Arial" w:hAnsi="Arial" w:cs="Arial"/>
          <w:color w:val="000000"/>
          <w:sz w:val="22"/>
          <w:szCs w:val="22"/>
        </w:rPr>
        <w:t>lker</w:t>
      </w:r>
      <w:proofErr w:type="spellEnd"/>
      <w:r w:rsidRPr="002714AA">
        <w:rPr>
          <w:rFonts w:ascii="Arial" w:hAnsi="Arial" w:cs="Arial"/>
          <w:color w:val="000000"/>
          <w:sz w:val="22"/>
          <w:szCs w:val="22"/>
        </w:rPr>
        <w:t xml:space="preserve">, </w:t>
      </w:r>
      <w:proofErr w:type="spellStart"/>
      <w:r w:rsidRPr="002714AA">
        <w:rPr>
          <w:rFonts w:ascii="Arial" w:hAnsi="Arial" w:cs="Arial"/>
          <w:color w:val="000000"/>
          <w:sz w:val="22"/>
          <w:szCs w:val="22"/>
        </w:rPr>
        <w:t>Culha</w:t>
      </w:r>
      <w:proofErr w:type="spellEnd"/>
      <w:r w:rsidRPr="002714AA">
        <w:rPr>
          <w:rFonts w:ascii="Arial" w:hAnsi="Arial" w:cs="Arial"/>
          <w:color w:val="000000"/>
          <w:sz w:val="22"/>
          <w:szCs w:val="22"/>
        </w:rPr>
        <w:t xml:space="preserve">, O. and </w:t>
      </w:r>
      <w:proofErr w:type="spellStart"/>
      <w:r w:rsidRPr="002714AA">
        <w:rPr>
          <w:rFonts w:ascii="Arial" w:hAnsi="Arial" w:cs="Arial"/>
          <w:color w:val="000000"/>
          <w:sz w:val="22"/>
          <w:szCs w:val="22"/>
        </w:rPr>
        <w:t>Atay</w:t>
      </w:r>
      <w:proofErr w:type="spellEnd"/>
      <w:r w:rsidRPr="002714AA">
        <w:rPr>
          <w:rFonts w:ascii="Arial" w:hAnsi="Arial" w:cs="Arial"/>
          <w:color w:val="000000"/>
          <w:sz w:val="22"/>
          <w:szCs w:val="22"/>
        </w:rPr>
        <w:t xml:space="preserve">, H. (2010). The effects of perceived </w:t>
      </w:r>
      <w:proofErr w:type="spellStart"/>
      <w:r w:rsidRPr="002714AA">
        <w:rPr>
          <w:rFonts w:ascii="Arial" w:hAnsi="Arial" w:cs="Arial"/>
          <w:color w:val="000000"/>
          <w:sz w:val="22"/>
          <w:szCs w:val="22"/>
        </w:rPr>
        <w:t>organisational</w:t>
      </w:r>
      <w:proofErr w:type="spellEnd"/>
      <w:r w:rsidRPr="002714AA">
        <w:rPr>
          <w:rFonts w:ascii="Arial" w:hAnsi="Arial" w:cs="Arial"/>
          <w:color w:val="000000"/>
          <w:sz w:val="22"/>
          <w:szCs w:val="22"/>
        </w:rPr>
        <w:t xml:space="preserve"> support on employees’ affective outcomes: evidence from the hotel industry.</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Tourism and hospitality management</w:t>
      </w:r>
      <w:r w:rsidRPr="002714AA">
        <w:rPr>
          <w:rFonts w:ascii="Arial" w:hAnsi="Arial" w:cs="Arial"/>
          <w:color w:val="000000"/>
          <w:sz w:val="22"/>
          <w:szCs w:val="22"/>
        </w:rPr>
        <w:t xml:space="preserve">, 16(2), pp.125–150.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://doi.org/10.20867/thm.16.2.1</w:t>
      </w:r>
      <w:proofErr w:type="gramEnd"/>
      <w:r w:rsidRPr="002714AA">
        <w:rPr>
          <w:rFonts w:ascii="Arial" w:hAnsi="Arial" w:cs="Arial"/>
          <w:color w:val="000000"/>
          <w:sz w:val="22"/>
          <w:szCs w:val="22"/>
        </w:rPr>
        <w:t>.</w:t>
      </w:r>
    </w:p>
    <w:p w14:paraId="640885D8"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36039047"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Vogt, C., van Gils, S., Van </w:t>
      </w:r>
      <w:proofErr w:type="spellStart"/>
      <w:r w:rsidRPr="002714AA">
        <w:rPr>
          <w:rFonts w:ascii="Arial" w:hAnsi="Arial" w:cs="Arial"/>
          <w:color w:val="000000"/>
          <w:sz w:val="22"/>
          <w:szCs w:val="22"/>
        </w:rPr>
        <w:t>Quaquebeke</w:t>
      </w:r>
      <w:proofErr w:type="spellEnd"/>
      <w:r w:rsidRPr="002714AA">
        <w:rPr>
          <w:rFonts w:ascii="Arial" w:hAnsi="Arial" w:cs="Arial"/>
          <w:color w:val="000000"/>
          <w:sz w:val="22"/>
          <w:szCs w:val="22"/>
        </w:rPr>
        <w:t xml:space="preserve">, N., L. Grover, S. and </w:t>
      </w:r>
      <w:proofErr w:type="spellStart"/>
      <w:r w:rsidRPr="002714AA">
        <w:rPr>
          <w:rFonts w:ascii="Arial" w:hAnsi="Arial" w:cs="Arial"/>
          <w:color w:val="000000"/>
          <w:sz w:val="22"/>
          <w:szCs w:val="22"/>
        </w:rPr>
        <w:t>Eckloff</w:t>
      </w:r>
      <w:proofErr w:type="spellEnd"/>
      <w:r w:rsidRPr="002714AA">
        <w:rPr>
          <w:rFonts w:ascii="Arial" w:hAnsi="Arial" w:cs="Arial"/>
          <w:color w:val="000000"/>
          <w:sz w:val="22"/>
          <w:szCs w:val="22"/>
        </w:rPr>
        <w:t>, T. (2021). Proactivity at Work.</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Personnel Psychology</w:t>
      </w:r>
      <w:r w:rsidRPr="002714AA">
        <w:rPr>
          <w:rFonts w:ascii="Arial" w:hAnsi="Arial" w:cs="Arial"/>
          <w:color w:val="000000"/>
          <w:sz w:val="22"/>
          <w:szCs w:val="22"/>
        </w:rPr>
        <w:t xml:space="preserve">, 20(3), pp.114–123.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://doi.org/10.1027/1866-5888/a000275</w:t>
      </w:r>
      <w:proofErr w:type="gramEnd"/>
      <w:r w:rsidRPr="002714AA">
        <w:rPr>
          <w:rFonts w:ascii="Arial" w:hAnsi="Arial" w:cs="Arial"/>
          <w:color w:val="000000"/>
          <w:sz w:val="22"/>
          <w:szCs w:val="22"/>
        </w:rPr>
        <w:t>.</w:t>
      </w:r>
    </w:p>
    <w:p w14:paraId="41C2C158"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678026BB"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Ryan, R.M. and Deci, E.L. (2000). Self-Determination theory and the facilitation of intrinsic motivation, social development, and well-being.</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American Psychologist</w:t>
      </w:r>
      <w:r w:rsidRPr="002714AA">
        <w:rPr>
          <w:rFonts w:ascii="Arial" w:hAnsi="Arial" w:cs="Arial"/>
          <w:color w:val="000000"/>
          <w:sz w:val="22"/>
          <w:szCs w:val="22"/>
        </w:rPr>
        <w:t xml:space="preserve">, 55(1), pp.68–78.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://doi.org/10.1037/0003-066X.55.1.68</w:t>
      </w:r>
      <w:proofErr w:type="gramEnd"/>
      <w:r w:rsidRPr="002714AA">
        <w:rPr>
          <w:rFonts w:ascii="Arial" w:hAnsi="Arial" w:cs="Arial"/>
          <w:color w:val="000000"/>
          <w:sz w:val="22"/>
          <w:szCs w:val="22"/>
        </w:rPr>
        <w:t>.</w:t>
      </w:r>
    </w:p>
    <w:p w14:paraId="3A5AC500"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47446E83" w14:textId="77777777" w:rsidR="00240C70" w:rsidRPr="002714AA" w:rsidRDefault="00240C70" w:rsidP="00240C70">
      <w:pPr>
        <w:pStyle w:val="NormalWeb"/>
        <w:shd w:val="clear" w:color="auto" w:fill="FFFFFF"/>
        <w:rPr>
          <w:rFonts w:ascii="Arial" w:hAnsi="Arial" w:cs="Arial"/>
          <w:color w:val="000000"/>
          <w:sz w:val="22"/>
          <w:szCs w:val="22"/>
        </w:rPr>
      </w:pPr>
      <w:proofErr w:type="spellStart"/>
      <w:r w:rsidRPr="002714AA">
        <w:rPr>
          <w:rFonts w:ascii="Arial" w:hAnsi="Arial" w:cs="Arial"/>
          <w:color w:val="000000"/>
          <w:sz w:val="22"/>
          <w:szCs w:val="22"/>
        </w:rPr>
        <w:t>Kanfer</w:t>
      </w:r>
      <w:proofErr w:type="spellEnd"/>
      <w:r w:rsidRPr="002714AA">
        <w:rPr>
          <w:rFonts w:ascii="Arial" w:hAnsi="Arial" w:cs="Arial"/>
          <w:color w:val="000000"/>
          <w:sz w:val="22"/>
          <w:szCs w:val="22"/>
        </w:rPr>
        <w:t xml:space="preserve">, R. (1990). Motivation theory and industrial and organizational psychology. In M. D. </w:t>
      </w:r>
      <w:proofErr w:type="spellStart"/>
      <w:r w:rsidRPr="002714AA">
        <w:rPr>
          <w:rFonts w:ascii="Arial" w:hAnsi="Arial" w:cs="Arial"/>
          <w:color w:val="000000"/>
          <w:sz w:val="22"/>
          <w:szCs w:val="22"/>
        </w:rPr>
        <w:t>Dunnette</w:t>
      </w:r>
      <w:proofErr w:type="spellEnd"/>
      <w:r w:rsidRPr="002714AA">
        <w:rPr>
          <w:rFonts w:ascii="Arial" w:hAnsi="Arial" w:cs="Arial"/>
          <w:color w:val="000000"/>
          <w:sz w:val="22"/>
          <w:szCs w:val="22"/>
        </w:rPr>
        <w:t xml:space="preserve"> &amp; L. M. Hough (Eds.), </w:t>
      </w:r>
      <w:r w:rsidRPr="002714AA">
        <w:rPr>
          <w:rFonts w:ascii="Arial" w:hAnsi="Arial" w:cs="Arial"/>
          <w:i/>
          <w:iCs/>
          <w:color w:val="000000"/>
          <w:sz w:val="22"/>
          <w:szCs w:val="22"/>
        </w:rPr>
        <w:t>Handbook of industrial and organizational psychology</w:t>
      </w:r>
      <w:r w:rsidRPr="002714AA">
        <w:rPr>
          <w:rFonts w:ascii="Arial" w:hAnsi="Arial" w:cs="Arial"/>
          <w:color w:val="000000"/>
          <w:sz w:val="22"/>
          <w:szCs w:val="22"/>
        </w:rPr>
        <w:t> (pp. 75–170). Consulting Psychologists Press</w:t>
      </w:r>
    </w:p>
    <w:p w14:paraId="27506571" w14:textId="77777777" w:rsidR="00240C70" w:rsidRPr="002714AA" w:rsidRDefault="00240C70" w:rsidP="00240C70">
      <w:pPr>
        <w:pStyle w:val="NormalWeb"/>
        <w:shd w:val="clear" w:color="auto" w:fill="FFFFFF"/>
        <w:rPr>
          <w:rFonts w:ascii="Arial" w:hAnsi="Arial" w:cs="Arial"/>
          <w:color w:val="000000"/>
          <w:sz w:val="22"/>
          <w:szCs w:val="22"/>
        </w:rPr>
      </w:pPr>
    </w:p>
    <w:p w14:paraId="52506F53"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Matsumoto, D., </w:t>
      </w:r>
      <w:proofErr w:type="spellStart"/>
      <w:r w:rsidRPr="002714AA">
        <w:rPr>
          <w:rFonts w:ascii="Arial" w:hAnsi="Arial" w:cs="Arial"/>
          <w:color w:val="000000"/>
          <w:sz w:val="22"/>
          <w:szCs w:val="22"/>
        </w:rPr>
        <w:t>Yoo</w:t>
      </w:r>
      <w:proofErr w:type="spellEnd"/>
      <w:r w:rsidRPr="002714AA">
        <w:rPr>
          <w:rFonts w:ascii="Arial" w:hAnsi="Arial" w:cs="Arial"/>
          <w:color w:val="000000"/>
          <w:sz w:val="22"/>
          <w:szCs w:val="22"/>
        </w:rPr>
        <w:t>, S.H. and Fontaine, J. (2008). Mapping expressive differences around the world.</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Cross-Cultural Psychology</w:t>
      </w:r>
      <w:r w:rsidRPr="002714AA">
        <w:rPr>
          <w:rFonts w:ascii="Arial" w:hAnsi="Arial" w:cs="Arial"/>
          <w:color w:val="000000"/>
          <w:sz w:val="22"/>
          <w:szCs w:val="22"/>
        </w:rPr>
        <w:t xml:space="preserve">, 39(1), pp.55–74.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://doi.org/10.1177/0022022107311854</w:t>
      </w:r>
      <w:proofErr w:type="gramEnd"/>
      <w:r w:rsidRPr="002714AA">
        <w:rPr>
          <w:rFonts w:ascii="Arial" w:hAnsi="Arial" w:cs="Arial"/>
          <w:color w:val="000000"/>
          <w:sz w:val="22"/>
          <w:szCs w:val="22"/>
        </w:rPr>
        <w:t>.</w:t>
      </w:r>
    </w:p>
    <w:p w14:paraId="72CBA3BB"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0955424F"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t>Kossek</w:t>
      </w:r>
      <w:proofErr w:type="spellEnd"/>
      <w:r w:rsidRPr="002714AA">
        <w:rPr>
          <w:rFonts w:ascii="Arial" w:hAnsi="Arial" w:cs="Arial"/>
          <w:color w:val="000000"/>
          <w:sz w:val="22"/>
          <w:szCs w:val="22"/>
        </w:rPr>
        <w:t xml:space="preserve">, E.E., </w:t>
      </w:r>
      <w:proofErr w:type="spellStart"/>
      <w:r w:rsidRPr="002714AA">
        <w:rPr>
          <w:rFonts w:ascii="Arial" w:hAnsi="Arial" w:cs="Arial"/>
          <w:color w:val="000000"/>
          <w:sz w:val="22"/>
          <w:szCs w:val="22"/>
        </w:rPr>
        <w:t>Lautsch</w:t>
      </w:r>
      <w:proofErr w:type="spellEnd"/>
      <w:r w:rsidRPr="002714AA">
        <w:rPr>
          <w:rFonts w:ascii="Arial" w:hAnsi="Arial" w:cs="Arial"/>
          <w:color w:val="000000"/>
          <w:sz w:val="22"/>
          <w:szCs w:val="22"/>
        </w:rPr>
        <w:t>, B.A. and Eaton, S.C. (2006). Telecommuting, control, and boundary management: Correlates of policy use and practice, job control, and work–family effectiveness.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Vocational Behavior</w:t>
      </w:r>
      <w:r w:rsidRPr="002714AA">
        <w:rPr>
          <w:rFonts w:ascii="Arial" w:hAnsi="Arial" w:cs="Arial"/>
          <w:color w:val="000000"/>
          <w:sz w:val="22"/>
          <w:szCs w:val="22"/>
        </w:rPr>
        <w:t xml:space="preserve">, [online] 68(2), pp.347–367.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://doi.org/10.1016/j.jvb.2005.07.002</w:t>
      </w:r>
      <w:proofErr w:type="gramEnd"/>
      <w:r w:rsidRPr="002714AA">
        <w:rPr>
          <w:rFonts w:ascii="Arial" w:hAnsi="Arial" w:cs="Arial"/>
          <w:color w:val="000000"/>
          <w:sz w:val="22"/>
          <w:szCs w:val="22"/>
        </w:rPr>
        <w:t>.</w:t>
      </w:r>
    </w:p>
    <w:p w14:paraId="26DD9077"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1CFBEED0"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t>Vertovec</w:t>
      </w:r>
      <w:proofErr w:type="spellEnd"/>
      <w:r w:rsidRPr="002714AA">
        <w:rPr>
          <w:rFonts w:ascii="Arial" w:hAnsi="Arial" w:cs="Arial"/>
          <w:color w:val="000000"/>
          <w:sz w:val="22"/>
          <w:szCs w:val="22"/>
        </w:rPr>
        <w:t>, S. (2007). Super-diversity and its implications.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Ethnic and Racial Studies</w:t>
      </w:r>
      <w:r w:rsidRPr="002714AA">
        <w:rPr>
          <w:rFonts w:ascii="Arial" w:hAnsi="Arial" w:cs="Arial"/>
          <w:color w:val="000000"/>
          <w:sz w:val="22"/>
          <w:szCs w:val="22"/>
        </w:rPr>
        <w:t xml:space="preserve">, [online] 30(6), pp.1024–1054.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://doi.org/10.1080/01419870701599465</w:t>
      </w:r>
      <w:proofErr w:type="gramEnd"/>
      <w:r w:rsidRPr="002714AA">
        <w:rPr>
          <w:rFonts w:ascii="Arial" w:hAnsi="Arial" w:cs="Arial"/>
          <w:color w:val="000000"/>
          <w:sz w:val="22"/>
          <w:szCs w:val="22"/>
        </w:rPr>
        <w:t>.</w:t>
      </w:r>
    </w:p>
    <w:p w14:paraId="08056347"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51BE59BB"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Judge, T.A., </w:t>
      </w:r>
      <w:proofErr w:type="spellStart"/>
      <w:r w:rsidRPr="002714AA">
        <w:rPr>
          <w:rFonts w:ascii="Arial" w:hAnsi="Arial" w:cs="Arial"/>
          <w:color w:val="000000"/>
          <w:sz w:val="22"/>
          <w:szCs w:val="22"/>
        </w:rPr>
        <w:t>Thoresen</w:t>
      </w:r>
      <w:proofErr w:type="spellEnd"/>
      <w:r w:rsidRPr="002714AA">
        <w:rPr>
          <w:rFonts w:ascii="Arial" w:hAnsi="Arial" w:cs="Arial"/>
          <w:color w:val="000000"/>
          <w:sz w:val="22"/>
          <w:szCs w:val="22"/>
        </w:rPr>
        <w:t>, C.J., Bono, J.E. and Patton, G.K. (2001). The job satisfaction–job performance relationship: A qualitative and quantitative review.</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Psychological Bulletin</w:t>
      </w:r>
      <w:r w:rsidRPr="002714AA">
        <w:rPr>
          <w:rFonts w:ascii="Arial" w:hAnsi="Arial" w:cs="Arial"/>
          <w:color w:val="000000"/>
          <w:sz w:val="22"/>
          <w:szCs w:val="22"/>
        </w:rPr>
        <w:t xml:space="preserve">, 127(3), pp.376–407.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://doi.org/10.1037/0033-2909.127.3.376</w:t>
      </w:r>
      <w:proofErr w:type="gramEnd"/>
      <w:r w:rsidRPr="002714AA">
        <w:rPr>
          <w:rFonts w:ascii="Arial" w:hAnsi="Arial" w:cs="Arial"/>
          <w:color w:val="000000"/>
          <w:sz w:val="22"/>
          <w:szCs w:val="22"/>
        </w:rPr>
        <w:t>.</w:t>
      </w:r>
    </w:p>
    <w:p w14:paraId="0E854AF4"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2A993B53"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Saks, A.M. (2006). Antecedents and consequences of employee engagement.</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Managerial Psychology</w:t>
      </w:r>
      <w:r w:rsidRPr="002714AA">
        <w:rPr>
          <w:rFonts w:ascii="Arial" w:hAnsi="Arial" w:cs="Arial"/>
          <w:color w:val="000000"/>
          <w:sz w:val="22"/>
          <w:szCs w:val="22"/>
        </w:rPr>
        <w:t>, 21(7), pp.600–619.</w:t>
      </w:r>
    </w:p>
    <w:p w14:paraId="538599F8"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4770AF7C"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lastRenderedPageBreak/>
        <w:t>Ogbonnaya</w:t>
      </w:r>
      <w:proofErr w:type="spellEnd"/>
      <w:r w:rsidRPr="002714AA">
        <w:rPr>
          <w:rFonts w:ascii="Arial" w:hAnsi="Arial" w:cs="Arial"/>
          <w:color w:val="000000"/>
          <w:sz w:val="22"/>
          <w:szCs w:val="22"/>
        </w:rPr>
        <w:t>, C., Tillman, C.J. and Gonzalez, K. (2018). Perceived Organizational Support in Health Care: The Importance of Teamwork and Training for Employee Well-Being and Patient Satisfaction.</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Group &amp; Organization Management</w:t>
      </w:r>
      <w:r w:rsidRPr="002714AA">
        <w:rPr>
          <w:rFonts w:ascii="Arial" w:hAnsi="Arial" w:cs="Arial"/>
          <w:color w:val="000000"/>
          <w:sz w:val="22"/>
          <w:szCs w:val="22"/>
        </w:rPr>
        <w:t xml:space="preserve">, [online] 43(3), pp.475–503.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://doi.org/10.1177/1059601118767244</w:t>
      </w:r>
      <w:proofErr w:type="gramEnd"/>
      <w:r w:rsidRPr="002714AA">
        <w:rPr>
          <w:rFonts w:ascii="Arial" w:hAnsi="Arial" w:cs="Arial"/>
          <w:color w:val="000000"/>
          <w:sz w:val="22"/>
          <w:szCs w:val="22"/>
        </w:rPr>
        <w:t>.</w:t>
      </w:r>
    </w:p>
    <w:p w14:paraId="49091392"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7C40949D"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Fugate, M., Kinicki, A.J. and </w:t>
      </w:r>
      <w:proofErr w:type="spellStart"/>
      <w:r w:rsidRPr="002714AA">
        <w:rPr>
          <w:rFonts w:ascii="Arial" w:hAnsi="Arial" w:cs="Arial"/>
          <w:color w:val="000000"/>
          <w:sz w:val="22"/>
          <w:szCs w:val="22"/>
        </w:rPr>
        <w:t>Ashforth</w:t>
      </w:r>
      <w:proofErr w:type="spellEnd"/>
      <w:r w:rsidRPr="002714AA">
        <w:rPr>
          <w:rFonts w:ascii="Arial" w:hAnsi="Arial" w:cs="Arial"/>
          <w:color w:val="000000"/>
          <w:sz w:val="22"/>
          <w:szCs w:val="22"/>
        </w:rPr>
        <w:t>, B.E. (2004). Employability: A psycho-social construct, its dimensions, and applications.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Vocational Behavior</w:t>
      </w:r>
      <w:r w:rsidRPr="002714AA">
        <w:rPr>
          <w:rFonts w:ascii="Arial" w:hAnsi="Arial" w:cs="Arial"/>
          <w:color w:val="000000"/>
          <w:sz w:val="22"/>
          <w:szCs w:val="22"/>
        </w:rPr>
        <w:t xml:space="preserve">, 65(1), pp.14–38.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://doi.org/10.1016/j.jvb.2003.10.005</w:t>
      </w:r>
      <w:proofErr w:type="gramEnd"/>
      <w:r w:rsidRPr="002714AA">
        <w:rPr>
          <w:rFonts w:ascii="Arial" w:hAnsi="Arial" w:cs="Arial"/>
          <w:color w:val="000000"/>
          <w:sz w:val="22"/>
          <w:szCs w:val="22"/>
        </w:rPr>
        <w:t>.</w:t>
      </w:r>
    </w:p>
    <w:p w14:paraId="54923D4D"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09468CF7"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Horwitz, S.K. and Horwitz, I.B. (2007). The Effects of Team Diversity on Team Outcomes: A Meta-Analytic Review of Team Demography.</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Management</w:t>
      </w:r>
      <w:r w:rsidRPr="002714AA">
        <w:rPr>
          <w:rFonts w:ascii="Arial" w:hAnsi="Arial" w:cs="Arial"/>
          <w:color w:val="000000"/>
          <w:sz w:val="22"/>
          <w:szCs w:val="22"/>
        </w:rPr>
        <w:t xml:space="preserve">, 33(6), pp.987–1015.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://doi.org/10.1177/0149206307308587</w:t>
      </w:r>
      <w:proofErr w:type="gramEnd"/>
      <w:r w:rsidRPr="002714AA">
        <w:rPr>
          <w:rFonts w:ascii="Arial" w:hAnsi="Arial" w:cs="Arial"/>
          <w:color w:val="000000"/>
          <w:sz w:val="22"/>
          <w:szCs w:val="22"/>
        </w:rPr>
        <w:t>.</w:t>
      </w:r>
    </w:p>
    <w:p w14:paraId="729A98F9"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2FEB7FF8"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Wilson, A.M. (2001). Understanding </w:t>
      </w:r>
      <w:proofErr w:type="spellStart"/>
      <w:r w:rsidRPr="002714AA">
        <w:rPr>
          <w:rFonts w:ascii="Arial" w:hAnsi="Arial" w:cs="Arial"/>
          <w:color w:val="000000"/>
          <w:sz w:val="22"/>
          <w:szCs w:val="22"/>
        </w:rPr>
        <w:t>organisational</w:t>
      </w:r>
      <w:proofErr w:type="spellEnd"/>
      <w:r w:rsidRPr="002714AA">
        <w:rPr>
          <w:rFonts w:ascii="Arial" w:hAnsi="Arial" w:cs="Arial"/>
          <w:color w:val="000000"/>
          <w:sz w:val="22"/>
          <w:szCs w:val="22"/>
        </w:rPr>
        <w:t xml:space="preserve"> culture and the implications for corporate marketing.</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European Journal of Marketing</w:t>
      </w:r>
      <w:r w:rsidRPr="002714AA">
        <w:rPr>
          <w:rFonts w:ascii="Arial" w:hAnsi="Arial" w:cs="Arial"/>
          <w:color w:val="000000"/>
          <w:sz w:val="22"/>
          <w:szCs w:val="22"/>
        </w:rPr>
        <w:t xml:space="preserve">, 35(3/4), pp.353–367.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://doi.org/10.1108/03090560110382066</w:t>
      </w:r>
      <w:proofErr w:type="gramEnd"/>
      <w:r w:rsidRPr="002714AA">
        <w:rPr>
          <w:rFonts w:ascii="Arial" w:hAnsi="Arial" w:cs="Arial"/>
          <w:color w:val="000000"/>
          <w:sz w:val="22"/>
          <w:szCs w:val="22"/>
        </w:rPr>
        <w:t>.</w:t>
      </w:r>
    </w:p>
    <w:p w14:paraId="78991C24"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24D9831F"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Brett, J., </w:t>
      </w:r>
      <w:proofErr w:type="spellStart"/>
      <w:r w:rsidRPr="002714AA">
        <w:rPr>
          <w:rFonts w:ascii="Arial" w:hAnsi="Arial" w:cs="Arial"/>
          <w:color w:val="000000"/>
          <w:sz w:val="22"/>
          <w:szCs w:val="22"/>
        </w:rPr>
        <w:t>Behfar</w:t>
      </w:r>
      <w:proofErr w:type="spellEnd"/>
      <w:r w:rsidRPr="002714AA">
        <w:rPr>
          <w:rFonts w:ascii="Arial" w:hAnsi="Arial" w:cs="Arial"/>
          <w:color w:val="000000"/>
          <w:sz w:val="22"/>
          <w:szCs w:val="22"/>
        </w:rPr>
        <w:t>, K. and Kern, M.C. (2006). Managing multicultural teams.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Harvard Business Review</w:t>
      </w:r>
      <w:r w:rsidRPr="002714AA">
        <w:rPr>
          <w:rFonts w:ascii="Arial" w:hAnsi="Arial" w:cs="Arial"/>
          <w:color w:val="000000"/>
          <w:sz w:val="22"/>
          <w:szCs w:val="22"/>
        </w:rPr>
        <w:t>, [online] 84(11), pp.84–91, 156. Available at: https://pubmed.ncbi.nlm.nih.gov/17131565/.</w:t>
      </w:r>
    </w:p>
    <w:p w14:paraId="4788016C"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47AB58D0"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Ely, R.J. and Thomas, D.A. (2001). Cultural Diversity at Work: The Effects of Diversity Perspectives on Work Group Processes and Outcomes.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Administrative Science Quarterly</w:t>
      </w:r>
      <w:r w:rsidRPr="002714AA">
        <w:rPr>
          <w:rFonts w:ascii="Arial" w:hAnsi="Arial" w:cs="Arial"/>
          <w:color w:val="000000"/>
          <w:sz w:val="22"/>
          <w:szCs w:val="22"/>
        </w:rPr>
        <w:t xml:space="preserve">, [online] 46(2), pp.229–273.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://doi.org/10.2307/2667087</w:t>
      </w:r>
      <w:proofErr w:type="gramEnd"/>
      <w:r w:rsidRPr="002714AA">
        <w:rPr>
          <w:rFonts w:ascii="Arial" w:hAnsi="Arial" w:cs="Arial"/>
          <w:color w:val="000000"/>
          <w:sz w:val="22"/>
          <w:szCs w:val="22"/>
        </w:rPr>
        <w:t>.</w:t>
      </w:r>
    </w:p>
    <w:p w14:paraId="137AEF78"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6E418224"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r w:rsidRPr="002714AA">
        <w:rPr>
          <w:rFonts w:ascii="Arial" w:hAnsi="Arial" w:cs="Arial"/>
          <w:color w:val="000000"/>
          <w:sz w:val="22"/>
          <w:szCs w:val="22"/>
        </w:rPr>
        <w:t xml:space="preserve">De </w:t>
      </w:r>
      <w:proofErr w:type="spellStart"/>
      <w:r w:rsidRPr="002714AA">
        <w:rPr>
          <w:rFonts w:ascii="Arial" w:hAnsi="Arial" w:cs="Arial"/>
          <w:color w:val="000000"/>
          <w:sz w:val="22"/>
          <w:szCs w:val="22"/>
        </w:rPr>
        <w:t>Dreu</w:t>
      </w:r>
      <w:proofErr w:type="spellEnd"/>
      <w:r w:rsidRPr="002714AA">
        <w:rPr>
          <w:rFonts w:ascii="Arial" w:hAnsi="Arial" w:cs="Arial"/>
          <w:color w:val="000000"/>
          <w:sz w:val="22"/>
          <w:szCs w:val="22"/>
        </w:rPr>
        <w:t xml:space="preserve">, C.K.W. and Van </w:t>
      </w:r>
      <w:proofErr w:type="spellStart"/>
      <w:r w:rsidRPr="002714AA">
        <w:rPr>
          <w:rFonts w:ascii="Arial" w:hAnsi="Arial" w:cs="Arial"/>
          <w:color w:val="000000"/>
          <w:sz w:val="22"/>
          <w:szCs w:val="22"/>
        </w:rPr>
        <w:t>Vianen</w:t>
      </w:r>
      <w:proofErr w:type="spellEnd"/>
      <w:r w:rsidRPr="002714AA">
        <w:rPr>
          <w:rFonts w:ascii="Arial" w:hAnsi="Arial" w:cs="Arial"/>
          <w:color w:val="000000"/>
          <w:sz w:val="22"/>
          <w:szCs w:val="22"/>
        </w:rPr>
        <w:t>, A.E.M. (2001). Managing relationship conflict and the effectiveness of organizational teams.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Organizational Behavior</w:t>
      </w:r>
      <w:r w:rsidRPr="002714AA">
        <w:rPr>
          <w:rFonts w:ascii="Arial" w:hAnsi="Arial" w:cs="Arial"/>
          <w:color w:val="000000"/>
          <w:sz w:val="22"/>
          <w:szCs w:val="22"/>
        </w:rPr>
        <w:t xml:space="preserve">, 22(3), pp.309–328.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://doi.org/10.1002/job.71</w:t>
      </w:r>
      <w:proofErr w:type="gramEnd"/>
      <w:r w:rsidRPr="002714AA">
        <w:rPr>
          <w:rFonts w:ascii="Arial" w:hAnsi="Arial" w:cs="Arial"/>
          <w:color w:val="000000"/>
          <w:sz w:val="22"/>
          <w:szCs w:val="22"/>
        </w:rPr>
        <w:t>.</w:t>
      </w:r>
    </w:p>
    <w:p w14:paraId="622A9E14"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17FF60FA"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t>Lisak</w:t>
      </w:r>
      <w:proofErr w:type="spellEnd"/>
      <w:r w:rsidRPr="002714AA">
        <w:rPr>
          <w:rFonts w:ascii="Arial" w:hAnsi="Arial" w:cs="Arial"/>
          <w:color w:val="000000"/>
          <w:sz w:val="22"/>
          <w:szCs w:val="22"/>
        </w:rPr>
        <w:t xml:space="preserve">, A. and </w:t>
      </w:r>
      <w:proofErr w:type="spellStart"/>
      <w:r w:rsidRPr="002714AA">
        <w:rPr>
          <w:rFonts w:ascii="Arial" w:hAnsi="Arial" w:cs="Arial"/>
          <w:color w:val="000000"/>
          <w:sz w:val="22"/>
          <w:szCs w:val="22"/>
        </w:rPr>
        <w:t>Erez</w:t>
      </w:r>
      <w:proofErr w:type="spellEnd"/>
      <w:r w:rsidRPr="002714AA">
        <w:rPr>
          <w:rFonts w:ascii="Arial" w:hAnsi="Arial" w:cs="Arial"/>
          <w:color w:val="000000"/>
          <w:sz w:val="22"/>
          <w:szCs w:val="22"/>
        </w:rPr>
        <w:t>, M. (2015). Leadership emergence in multicultural teams: The power of global characteristics.</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Journal of World Business</w:t>
      </w:r>
      <w:r w:rsidRPr="002714AA">
        <w:rPr>
          <w:rFonts w:ascii="Arial" w:hAnsi="Arial" w:cs="Arial"/>
          <w:color w:val="000000"/>
          <w:sz w:val="22"/>
          <w:szCs w:val="22"/>
        </w:rPr>
        <w:t xml:space="preserve">, [online] 50(1), pp.3–14.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://doi.org/10.1016/j.jwb.2014.01.002</w:t>
      </w:r>
      <w:proofErr w:type="gramEnd"/>
      <w:r w:rsidRPr="002714AA">
        <w:rPr>
          <w:rFonts w:ascii="Arial" w:hAnsi="Arial" w:cs="Arial"/>
          <w:color w:val="000000"/>
          <w:sz w:val="22"/>
          <w:szCs w:val="22"/>
        </w:rPr>
        <w:t>.</w:t>
      </w:r>
    </w:p>
    <w:p w14:paraId="3B380607"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6F4BFEA6" w14:textId="77777777" w:rsidR="00240C70" w:rsidRPr="002714AA" w:rsidRDefault="00240C70" w:rsidP="00240C70">
      <w:pPr>
        <w:pStyle w:val="NormalWeb"/>
        <w:shd w:val="clear" w:color="auto" w:fill="FFFFFF"/>
        <w:spacing w:after="0" w:line="360" w:lineRule="atLeast"/>
        <w:rPr>
          <w:rFonts w:ascii="Arial" w:eastAsia="Times New Roman" w:hAnsi="Arial" w:cs="Arial"/>
          <w:color w:val="000000"/>
          <w:kern w:val="0"/>
          <w:sz w:val="22"/>
          <w:szCs w:val="22"/>
          <w:lang w:val="en-GB" w:eastAsia="en-GB"/>
          <w14:ligatures w14:val="none"/>
        </w:rPr>
      </w:pPr>
      <w:proofErr w:type="spellStart"/>
      <w:r w:rsidRPr="002714AA">
        <w:rPr>
          <w:rFonts w:ascii="Arial" w:hAnsi="Arial" w:cs="Arial"/>
          <w:color w:val="000000"/>
          <w:sz w:val="22"/>
          <w:szCs w:val="22"/>
        </w:rPr>
        <w:t>Jehn</w:t>
      </w:r>
      <w:proofErr w:type="spellEnd"/>
      <w:r w:rsidRPr="002714AA">
        <w:rPr>
          <w:rFonts w:ascii="Arial" w:hAnsi="Arial" w:cs="Arial"/>
          <w:color w:val="000000"/>
          <w:sz w:val="22"/>
          <w:szCs w:val="22"/>
        </w:rPr>
        <w:t xml:space="preserve">, K.A. and </w:t>
      </w:r>
      <w:proofErr w:type="spellStart"/>
      <w:r w:rsidRPr="002714AA">
        <w:rPr>
          <w:rFonts w:ascii="Arial" w:hAnsi="Arial" w:cs="Arial"/>
          <w:color w:val="000000"/>
          <w:sz w:val="22"/>
          <w:szCs w:val="22"/>
        </w:rPr>
        <w:t>Bendersky</w:t>
      </w:r>
      <w:proofErr w:type="spellEnd"/>
      <w:r w:rsidRPr="002714AA">
        <w:rPr>
          <w:rFonts w:ascii="Arial" w:hAnsi="Arial" w:cs="Arial"/>
          <w:color w:val="000000"/>
          <w:sz w:val="22"/>
          <w:szCs w:val="22"/>
        </w:rPr>
        <w:t>, C. (2003). INTRAGROUP CONFLICT IN ORGANIZATIONS: A CONTINGENCY PERSPECTIVE ON THE CONFLICT-OUTCOME RELATIONSHIP.</w:t>
      </w:r>
      <w:r w:rsidRPr="002714AA">
        <w:rPr>
          <w:rStyle w:val="apple-converted-space"/>
          <w:rFonts w:ascii="Arial" w:hAnsi="Arial" w:cs="Arial"/>
          <w:color w:val="000000"/>
          <w:sz w:val="22"/>
          <w:szCs w:val="22"/>
        </w:rPr>
        <w:t> </w:t>
      </w:r>
      <w:r w:rsidRPr="002714AA">
        <w:rPr>
          <w:rFonts w:ascii="Arial" w:hAnsi="Arial" w:cs="Arial"/>
          <w:i/>
          <w:iCs/>
          <w:color w:val="000000"/>
          <w:sz w:val="22"/>
          <w:szCs w:val="22"/>
        </w:rPr>
        <w:t>Research in Organizational Behavior</w:t>
      </w:r>
      <w:r w:rsidRPr="002714AA">
        <w:rPr>
          <w:rFonts w:ascii="Arial" w:hAnsi="Arial" w:cs="Arial"/>
          <w:color w:val="000000"/>
          <w:sz w:val="22"/>
          <w:szCs w:val="22"/>
        </w:rPr>
        <w:t xml:space="preserve">, 25, pp.187–242. </w:t>
      </w:r>
      <w:proofErr w:type="spellStart"/>
      <w:proofErr w:type="gramStart"/>
      <w:r w:rsidRPr="002714AA">
        <w:rPr>
          <w:rFonts w:ascii="Arial" w:hAnsi="Arial" w:cs="Arial"/>
          <w:color w:val="000000"/>
          <w:sz w:val="22"/>
          <w:szCs w:val="22"/>
        </w:rPr>
        <w:t>doi:https</w:t>
      </w:r>
      <w:proofErr w:type="spellEnd"/>
      <w:r w:rsidRPr="002714AA">
        <w:rPr>
          <w:rFonts w:ascii="Arial" w:hAnsi="Arial" w:cs="Arial"/>
          <w:color w:val="000000"/>
          <w:sz w:val="22"/>
          <w:szCs w:val="22"/>
        </w:rPr>
        <w:t>://doi.org/10.1016/s0191-3085(03)25005-x</w:t>
      </w:r>
      <w:proofErr w:type="gramEnd"/>
      <w:r w:rsidRPr="002714AA">
        <w:rPr>
          <w:rFonts w:ascii="Arial" w:hAnsi="Arial" w:cs="Arial"/>
          <w:color w:val="000000"/>
          <w:sz w:val="22"/>
          <w:szCs w:val="22"/>
        </w:rPr>
        <w:t>.</w:t>
      </w:r>
    </w:p>
    <w:p w14:paraId="51752AC7" w14:textId="77777777" w:rsidR="00240C70" w:rsidRPr="002714AA" w:rsidRDefault="00240C70" w:rsidP="00240C70">
      <w:pPr>
        <w:pStyle w:val="NormalWeb"/>
        <w:shd w:val="clear" w:color="auto" w:fill="FFFFFF"/>
        <w:rPr>
          <w:rFonts w:ascii="Arial" w:hAnsi="Arial" w:cs="Arial"/>
          <w:color w:val="000000"/>
          <w:sz w:val="22"/>
          <w:szCs w:val="22"/>
        </w:rPr>
      </w:pPr>
      <w:r w:rsidRPr="002714AA">
        <w:rPr>
          <w:rFonts w:ascii="Arial" w:hAnsi="Arial" w:cs="Arial"/>
          <w:color w:val="000000"/>
          <w:sz w:val="22"/>
          <w:szCs w:val="22"/>
        </w:rPr>
        <w:t>‌</w:t>
      </w:r>
    </w:p>
    <w:p w14:paraId="16F6F388" w14:textId="77777777" w:rsidR="00240C70" w:rsidRPr="002714AA" w:rsidRDefault="00240C70" w:rsidP="00240C70">
      <w:pPr>
        <w:spacing w:after="0" w:line="252" w:lineRule="auto"/>
        <w:ind w:left="0" w:right="0"/>
        <w:rPr>
          <w:rFonts w:ascii="Arial" w:hAnsi="Arial" w:cs="Arial"/>
          <w:noProof/>
        </w:rPr>
      </w:pPr>
      <w:r w:rsidRPr="002714AA">
        <w:rPr>
          <w:rFonts w:ascii="Arial" w:hAnsi="Arial" w:cs="Arial"/>
          <w:noProof/>
        </w:rPr>
        <w:lastRenderedPageBreak/>
        <w:t xml:space="preserve">Berg, J. M., Wrzesniewski, A., &amp; Dutton, J. E. (2013). Perceiving and responding to challenges in job crafting at different ranks: When proactivity requires adaptivity. </w:t>
      </w:r>
      <w:r w:rsidRPr="002714AA">
        <w:rPr>
          <w:rFonts w:ascii="Arial" w:hAnsi="Arial" w:cs="Arial"/>
          <w:i/>
          <w:iCs/>
          <w:noProof/>
        </w:rPr>
        <w:t>Journal of Organizational Behavior</w:t>
      </w:r>
      <w:r w:rsidRPr="002714AA">
        <w:rPr>
          <w:rFonts w:ascii="Arial" w:hAnsi="Arial" w:cs="Arial"/>
          <w:noProof/>
        </w:rPr>
        <w:t xml:space="preserve">, 34(2), 202-226. </w:t>
      </w:r>
      <w:hyperlink r:id="rId10" w:history="1">
        <w:r w:rsidRPr="002714AA">
          <w:rPr>
            <w:rStyle w:val="Hyperlink"/>
            <w:rFonts w:ascii="Arial" w:hAnsi="Arial" w:cs="Arial"/>
            <w:noProof/>
          </w:rPr>
          <w:t>https://www.researchgate.net/publication/211382406_Perceiving_and_responding_to_challenges_in_job_crafting_at_different_ranks_When_proactivity_requires_adaptivity</w:t>
        </w:r>
      </w:hyperlink>
    </w:p>
    <w:p w14:paraId="77A34F3C" w14:textId="77777777" w:rsidR="00240C70" w:rsidRDefault="00240C70" w:rsidP="00240C70">
      <w:pPr>
        <w:spacing w:after="0" w:line="252" w:lineRule="auto"/>
        <w:ind w:left="0" w:right="0"/>
        <w:rPr>
          <w:rFonts w:ascii="Arial" w:hAnsi="Arial" w:cs="Arial"/>
          <w:noProof/>
        </w:rPr>
      </w:pPr>
    </w:p>
    <w:p w14:paraId="1AE956B7" w14:textId="050DA5EE" w:rsidR="00240C70" w:rsidRPr="002714AA" w:rsidRDefault="00240C70" w:rsidP="00240C70">
      <w:pPr>
        <w:spacing w:after="0" w:line="252" w:lineRule="auto"/>
        <w:ind w:left="0" w:right="0"/>
        <w:rPr>
          <w:rStyle w:val="Hyperlink"/>
          <w:rFonts w:ascii="Arial" w:hAnsi="Arial" w:cs="Arial"/>
          <w:noProof/>
          <w:color w:val="BA8E2C" w:themeColor="accent4" w:themeShade="BF"/>
        </w:rPr>
      </w:pPr>
      <w:r w:rsidRPr="002714AA">
        <w:rPr>
          <w:rFonts w:ascii="Arial" w:hAnsi="Arial" w:cs="Arial"/>
          <w:noProof/>
        </w:rPr>
        <w:t xml:space="preserve">Richard, O. C., Barnett, T., Dwyer, S., &amp; Chadwick, K. (2004). Cultural diversity in management, firm performance, and the moderating role of entrepreneurial orientation dimensions. </w:t>
      </w:r>
      <w:r w:rsidRPr="002714AA">
        <w:rPr>
          <w:rFonts w:ascii="Arial" w:hAnsi="Arial" w:cs="Arial"/>
          <w:i/>
          <w:iCs/>
          <w:noProof/>
        </w:rPr>
        <w:t>Academy of Management Journal</w:t>
      </w:r>
      <w:r w:rsidRPr="002714AA">
        <w:rPr>
          <w:rFonts w:ascii="Arial" w:hAnsi="Arial" w:cs="Arial"/>
          <w:noProof/>
        </w:rPr>
        <w:t xml:space="preserve">, 47(2), 255-266. </w:t>
      </w:r>
      <w:hyperlink r:id="rId11" w:history="1">
        <w:r w:rsidRPr="002714AA">
          <w:rPr>
            <w:rStyle w:val="Hyperlink"/>
            <w:rFonts w:ascii="Arial" w:hAnsi="Arial" w:cs="Arial"/>
            <w:noProof/>
            <w:color w:val="BA8E2C" w:themeColor="accent4" w:themeShade="BF"/>
          </w:rPr>
          <w:t>https://www.jstor.org/stable/20159576</w:t>
        </w:r>
      </w:hyperlink>
    </w:p>
    <w:p w14:paraId="04B067B3" w14:textId="77777777" w:rsidR="00240C70" w:rsidRPr="002714AA" w:rsidRDefault="00240C70" w:rsidP="00240C70">
      <w:pPr>
        <w:spacing w:after="0" w:line="252" w:lineRule="auto"/>
        <w:ind w:left="0" w:right="0"/>
        <w:rPr>
          <w:rFonts w:ascii="Arial" w:hAnsi="Arial" w:cs="Arial"/>
          <w:noProof/>
        </w:rPr>
      </w:pPr>
    </w:p>
    <w:p w14:paraId="7E8700DC" w14:textId="77777777" w:rsidR="00240C70" w:rsidRPr="002714AA" w:rsidRDefault="00240C70" w:rsidP="00240C70">
      <w:pPr>
        <w:spacing w:after="0" w:line="252" w:lineRule="auto"/>
        <w:ind w:left="0" w:right="0"/>
        <w:rPr>
          <w:rFonts w:ascii="Arial" w:hAnsi="Arial" w:cs="Arial"/>
          <w:noProof/>
        </w:rPr>
      </w:pPr>
      <w:r w:rsidRPr="002714AA">
        <w:rPr>
          <w:rFonts w:ascii="Arial" w:hAnsi="Arial" w:cs="Arial"/>
          <w:noProof/>
        </w:rPr>
        <w:t>Saunders, M.N.K. (2019) Research methods for business students. 8th ed. Harlow: Pearson.</w:t>
      </w:r>
    </w:p>
    <w:p w14:paraId="1C38F907" w14:textId="77777777" w:rsidR="00240C70" w:rsidRPr="002714AA" w:rsidRDefault="00240C70" w:rsidP="00240C70">
      <w:pPr>
        <w:spacing w:after="0" w:line="252" w:lineRule="auto"/>
        <w:ind w:left="0" w:right="0"/>
        <w:rPr>
          <w:rFonts w:ascii="Arial" w:hAnsi="Arial" w:cs="Arial"/>
          <w:noProof/>
        </w:rPr>
      </w:pPr>
    </w:p>
    <w:p w14:paraId="50B633D2" w14:textId="77777777" w:rsidR="00240C70" w:rsidRPr="002714AA" w:rsidRDefault="00240C70" w:rsidP="00240C70">
      <w:pPr>
        <w:spacing w:after="0" w:line="252" w:lineRule="auto"/>
        <w:ind w:left="0" w:right="0"/>
        <w:rPr>
          <w:rStyle w:val="Hyperlink"/>
          <w:rFonts w:ascii="Arial" w:hAnsi="Arial" w:cs="Arial"/>
          <w:noProof/>
        </w:rPr>
      </w:pPr>
      <w:r w:rsidRPr="002714AA">
        <w:rPr>
          <w:rFonts w:ascii="Arial" w:hAnsi="Arial" w:cs="Arial"/>
          <w:noProof/>
        </w:rPr>
        <w:t xml:space="preserve">O’Gorman, K. (2015) Research methods for business &amp; management: a guide to writing your dissertation. 2nd ed. Oxford, England: </w:t>
      </w:r>
      <w:r w:rsidRPr="00240C70">
        <w:rPr>
          <w:rFonts w:ascii="Arial" w:hAnsi="Arial" w:cs="Arial"/>
          <w:i/>
          <w:iCs/>
          <w:noProof/>
        </w:rPr>
        <w:t>Goodfellow Publishers Ltd</w:t>
      </w:r>
      <w:r w:rsidRPr="002714AA">
        <w:rPr>
          <w:rFonts w:ascii="Arial" w:hAnsi="Arial" w:cs="Arial"/>
          <w:noProof/>
        </w:rPr>
        <w:t xml:space="preserve"> </w:t>
      </w:r>
      <w:hyperlink r:id="rId12" w:history="1">
        <w:r w:rsidRPr="002714AA">
          <w:rPr>
            <w:rStyle w:val="Hyperlink"/>
            <w:rFonts w:ascii="Arial" w:hAnsi="Arial" w:cs="Arial"/>
            <w:noProof/>
          </w:rPr>
          <w:t>https://www.goodfellowpublishers.com/free_files/Contents%20and%20copyright-e9d3f30a12012dd4ec3c99d8684e1af8.pdf</w:t>
        </w:r>
      </w:hyperlink>
    </w:p>
    <w:p w14:paraId="78EED48E" w14:textId="77777777" w:rsidR="00240C70" w:rsidRPr="002714AA" w:rsidRDefault="00240C70" w:rsidP="00240C70">
      <w:pPr>
        <w:spacing w:after="0" w:line="252" w:lineRule="auto"/>
        <w:ind w:left="0" w:right="0"/>
        <w:rPr>
          <w:rFonts w:ascii="Arial" w:hAnsi="Arial" w:cs="Arial"/>
          <w:noProof/>
        </w:rPr>
      </w:pPr>
    </w:p>
    <w:p w14:paraId="7D5D408C" w14:textId="77777777" w:rsidR="00240C70" w:rsidRPr="002714AA" w:rsidRDefault="00240C70" w:rsidP="00240C70">
      <w:pPr>
        <w:spacing w:after="0" w:line="252" w:lineRule="auto"/>
        <w:ind w:left="0" w:right="0"/>
        <w:rPr>
          <w:rFonts w:ascii="Arial" w:hAnsi="Arial" w:cs="Arial"/>
          <w:noProof/>
        </w:rPr>
      </w:pPr>
      <w:r w:rsidRPr="002714AA">
        <w:rPr>
          <w:rFonts w:ascii="Arial" w:hAnsi="Arial" w:cs="Arial"/>
          <w:noProof/>
        </w:rPr>
        <w:t>Creswell, J. W. (2003) Qualitative Inquiry &amp; Research Design: Choosing Among Five Approaches, London, Sage Publications</w:t>
      </w:r>
    </w:p>
    <w:p w14:paraId="7D822986" w14:textId="77777777" w:rsidR="00240C70" w:rsidRPr="002714AA" w:rsidRDefault="00240C70" w:rsidP="00240C70">
      <w:pPr>
        <w:spacing w:after="0" w:line="252" w:lineRule="auto"/>
        <w:ind w:left="0" w:right="0"/>
        <w:rPr>
          <w:rFonts w:ascii="Arial" w:hAnsi="Arial" w:cs="Arial"/>
          <w:noProof/>
        </w:rPr>
      </w:pPr>
    </w:p>
    <w:p w14:paraId="058004D3" w14:textId="77777777" w:rsidR="00240C70" w:rsidRPr="002714AA" w:rsidRDefault="00240C70" w:rsidP="00240C70">
      <w:pPr>
        <w:shd w:val="clear" w:color="auto" w:fill="FFFFFF"/>
        <w:spacing w:after="0"/>
        <w:ind w:left="0" w:right="0"/>
        <w:rPr>
          <w:rFonts w:ascii="Arial" w:eastAsia="Times New Roman" w:hAnsi="Arial" w:cs="Arial"/>
          <w:kern w:val="0"/>
          <w:lang w:val="en-GB" w:eastAsia="en-GB"/>
          <w14:ligatures w14:val="none"/>
        </w:rPr>
      </w:pPr>
      <w:r w:rsidRPr="002714AA">
        <w:rPr>
          <w:rFonts w:ascii="Arial" w:eastAsia="Times New Roman" w:hAnsi="Arial" w:cs="Arial"/>
          <w:kern w:val="0"/>
          <w:lang w:val="en-GB" w:eastAsia="en-GB"/>
          <w14:ligatures w14:val="none"/>
        </w:rPr>
        <w:t xml:space="preserve">Adams, J. (2014) Research Methods for Business and Social Science Students. New Delhi: SAGE Publications. </w:t>
      </w:r>
    </w:p>
    <w:p w14:paraId="1B45D1F8" w14:textId="77777777" w:rsidR="00240C70" w:rsidRPr="002714AA" w:rsidRDefault="00240C70" w:rsidP="00240C70">
      <w:pPr>
        <w:shd w:val="clear" w:color="auto" w:fill="FFFFFF"/>
        <w:spacing w:after="0"/>
        <w:ind w:left="0" w:right="0"/>
        <w:rPr>
          <w:rFonts w:ascii="Arial" w:eastAsia="Times New Roman" w:hAnsi="Arial" w:cs="Arial"/>
          <w:kern w:val="0"/>
          <w:lang w:val="en-GB" w:eastAsia="en-GB"/>
          <w14:ligatures w14:val="none"/>
        </w:rPr>
      </w:pPr>
    </w:p>
    <w:p w14:paraId="6094DD3A" w14:textId="77777777" w:rsidR="00240C70" w:rsidRPr="002714AA" w:rsidRDefault="00240C70" w:rsidP="00240C70">
      <w:pPr>
        <w:spacing w:after="0" w:line="252" w:lineRule="auto"/>
        <w:ind w:left="0" w:right="0"/>
        <w:rPr>
          <w:rFonts w:ascii="Arial" w:hAnsi="Arial" w:cs="Arial"/>
          <w:noProof/>
        </w:rPr>
      </w:pPr>
      <w:r w:rsidRPr="002714AA">
        <w:rPr>
          <w:rFonts w:ascii="Arial" w:hAnsi="Arial" w:cs="Arial"/>
          <w:noProof/>
        </w:rPr>
        <w:t>Zikmund, W. G. (2010) Business research methods. 8Th ed. Mason, OH: South-Western Cengage Learning</w:t>
      </w:r>
    </w:p>
    <w:p w14:paraId="49F7D482" w14:textId="77777777" w:rsidR="00240C70" w:rsidRPr="002714AA" w:rsidRDefault="00240C70" w:rsidP="00240C70">
      <w:pPr>
        <w:spacing w:after="0" w:line="252" w:lineRule="auto"/>
        <w:ind w:left="0" w:right="0"/>
        <w:rPr>
          <w:rFonts w:ascii="Arial" w:hAnsi="Arial" w:cs="Arial"/>
          <w:noProof/>
        </w:rPr>
      </w:pPr>
    </w:p>
    <w:p w14:paraId="43A06248" w14:textId="77777777" w:rsidR="00240C70" w:rsidRPr="002714AA" w:rsidRDefault="00240C70" w:rsidP="00240C70">
      <w:pPr>
        <w:spacing w:after="0"/>
        <w:ind w:left="0"/>
        <w:rPr>
          <w:rFonts w:ascii="Arial" w:hAnsi="Arial" w:cs="Arial"/>
          <w:lang w:val="en-GB"/>
        </w:rPr>
      </w:pPr>
      <w:r w:rsidRPr="002714AA">
        <w:rPr>
          <w:rFonts w:ascii="Arial" w:hAnsi="Arial" w:cs="Arial"/>
          <w:lang w:val="en-GB"/>
        </w:rPr>
        <w:t>Patton, M. Q. (2015). Qualitative research and evaluation methods. Sage Publications.</w:t>
      </w:r>
    </w:p>
    <w:p w14:paraId="7AE742F0" w14:textId="77777777" w:rsidR="00240C70" w:rsidRPr="002714AA" w:rsidRDefault="00240C70" w:rsidP="00240C70">
      <w:pPr>
        <w:spacing w:after="0"/>
        <w:ind w:left="0"/>
        <w:jc w:val="both"/>
        <w:rPr>
          <w:rFonts w:ascii="Arial" w:hAnsi="Arial" w:cs="Arial"/>
        </w:rPr>
      </w:pPr>
      <w:r w:rsidRPr="002714AA">
        <w:rPr>
          <w:rFonts w:ascii="Arial" w:hAnsi="Arial" w:cs="Arial"/>
        </w:rPr>
        <w:t>Creswell, J. W., &amp; Poth, C. N. (2018). Qualitative inquiry and research design: Choosing among five approaches. Sage Publications.</w:t>
      </w:r>
    </w:p>
    <w:p w14:paraId="14FFE8C7" w14:textId="77777777" w:rsidR="00240C70" w:rsidRPr="002714AA" w:rsidRDefault="00240C70" w:rsidP="00240C70">
      <w:pPr>
        <w:spacing w:after="0"/>
        <w:ind w:left="0"/>
        <w:jc w:val="both"/>
        <w:rPr>
          <w:rFonts w:ascii="Arial" w:hAnsi="Arial" w:cs="Arial"/>
        </w:rPr>
      </w:pPr>
    </w:p>
    <w:p w14:paraId="3891C9E0" w14:textId="77777777" w:rsidR="00240C70" w:rsidRPr="002714AA" w:rsidRDefault="00240C70" w:rsidP="00240C70">
      <w:pPr>
        <w:spacing w:after="0"/>
        <w:ind w:left="0"/>
        <w:jc w:val="both"/>
        <w:rPr>
          <w:rFonts w:ascii="Arial" w:hAnsi="Arial" w:cs="Arial"/>
        </w:rPr>
      </w:pPr>
      <w:r w:rsidRPr="002714AA">
        <w:rPr>
          <w:rFonts w:ascii="Arial" w:hAnsi="Arial" w:cs="Arial"/>
        </w:rPr>
        <w:t xml:space="preserve">Sharan B. Merriam and Elizabeth J. </w:t>
      </w:r>
      <w:proofErr w:type="spellStart"/>
      <w:r w:rsidRPr="002714AA">
        <w:rPr>
          <w:rFonts w:ascii="Arial" w:hAnsi="Arial" w:cs="Arial"/>
        </w:rPr>
        <w:t>Tisdell</w:t>
      </w:r>
      <w:proofErr w:type="spellEnd"/>
      <w:r w:rsidRPr="002714AA">
        <w:rPr>
          <w:rFonts w:ascii="Arial" w:hAnsi="Arial" w:cs="Arial"/>
        </w:rPr>
        <w:t xml:space="preserve"> (2016) </w:t>
      </w:r>
      <w:r w:rsidRPr="002714AA">
        <w:rPr>
          <w:rFonts w:ascii="Arial" w:hAnsi="Arial" w:cs="Arial"/>
          <w:i/>
          <w:iCs/>
        </w:rPr>
        <w:t xml:space="preserve">Qualitative </w:t>
      </w:r>
      <w:proofErr w:type="gramStart"/>
      <w:r w:rsidRPr="002714AA">
        <w:rPr>
          <w:rFonts w:ascii="Arial" w:hAnsi="Arial" w:cs="Arial"/>
          <w:i/>
          <w:iCs/>
        </w:rPr>
        <w:t>Research :</w:t>
      </w:r>
      <w:proofErr w:type="gramEnd"/>
      <w:r w:rsidRPr="002714AA">
        <w:rPr>
          <w:rFonts w:ascii="Arial" w:hAnsi="Arial" w:cs="Arial"/>
          <w:i/>
          <w:iCs/>
        </w:rPr>
        <w:t xml:space="preserve"> A Guide to Design and Implementation</w:t>
      </w:r>
      <w:r w:rsidRPr="002714AA">
        <w:rPr>
          <w:rFonts w:ascii="Arial" w:hAnsi="Arial" w:cs="Arial"/>
        </w:rPr>
        <w:t>. San Francisco, CA: Jossey-Bass (The Jossey-Bass Higher and Adult Education Series). Available at: https://search-ebscohost-com.ezproxy.uwtsd.ac.uk/login.aspx?direct=true&amp;db=nlebk&amp;AN=1022562&amp;site=ehost-live (Accessed: 31 July 2023).</w:t>
      </w:r>
    </w:p>
    <w:p w14:paraId="4BFA56F6" w14:textId="77777777" w:rsidR="00240C70" w:rsidRPr="002714AA" w:rsidRDefault="00240C70" w:rsidP="00240C70">
      <w:pPr>
        <w:spacing w:after="0"/>
        <w:ind w:left="0"/>
        <w:jc w:val="both"/>
        <w:rPr>
          <w:rFonts w:ascii="Arial" w:hAnsi="Arial" w:cs="Arial"/>
        </w:rPr>
      </w:pPr>
    </w:p>
    <w:p w14:paraId="5DE70B3C" w14:textId="77777777" w:rsidR="00240C70" w:rsidRPr="002714AA" w:rsidRDefault="00240C70" w:rsidP="00240C70">
      <w:pPr>
        <w:spacing w:after="0" w:line="252" w:lineRule="auto"/>
        <w:ind w:left="0" w:right="0"/>
        <w:rPr>
          <w:rFonts w:ascii="Arial" w:hAnsi="Arial" w:cs="Arial"/>
          <w:noProof/>
          <w:lang w:val="en-GB"/>
        </w:rPr>
      </w:pPr>
      <w:r w:rsidRPr="002714AA">
        <w:rPr>
          <w:rFonts w:ascii="Arial" w:hAnsi="Arial" w:cs="Arial"/>
          <w:noProof/>
        </w:rPr>
        <w:t>Yin, R. K. (2018). Case study research and applications: Design and methods. Sage Publications.</w:t>
      </w:r>
      <w:r w:rsidRPr="002714AA">
        <w:rPr>
          <w:rFonts w:ascii="Arial" w:hAnsi="Arial" w:cs="Arial"/>
          <w:noProof/>
          <w:vanish/>
          <w:lang w:val="en-GB"/>
        </w:rPr>
        <w:t xml:space="preserve"> Top of Form</w:t>
      </w:r>
    </w:p>
    <w:p w14:paraId="03A6DDE8" w14:textId="77777777" w:rsidR="00240C70" w:rsidRPr="002714AA" w:rsidRDefault="00240C70" w:rsidP="00240C70">
      <w:pPr>
        <w:spacing w:after="0" w:line="252" w:lineRule="auto"/>
        <w:ind w:left="0" w:right="0"/>
        <w:rPr>
          <w:rFonts w:ascii="Arial" w:hAnsi="Arial" w:cs="Arial"/>
          <w:noProof/>
        </w:rPr>
      </w:pPr>
    </w:p>
    <w:p w14:paraId="339BD058" w14:textId="77777777" w:rsidR="00240C70" w:rsidRPr="002714AA" w:rsidRDefault="00240C70" w:rsidP="00240C70">
      <w:pPr>
        <w:rPr>
          <w:rFonts w:ascii="Arial" w:hAnsi="Arial" w:cs="Arial"/>
        </w:rPr>
      </w:pPr>
    </w:p>
    <w:p w14:paraId="67F7CCDE" w14:textId="77777777" w:rsidR="00240C70" w:rsidRPr="00240C70" w:rsidRDefault="00240C70" w:rsidP="00240C70"/>
    <w:p w14:paraId="5CFAE463" w14:textId="77777777" w:rsidR="00C97EBF" w:rsidRPr="00C97EBF" w:rsidRDefault="00C97EBF" w:rsidP="00C97EBF">
      <w:pPr>
        <w:spacing w:after="240" w:line="252" w:lineRule="auto"/>
        <w:ind w:left="0" w:right="0"/>
        <w:rPr>
          <w:rFonts w:ascii="Arial" w:hAnsi="Arial" w:cs="Arial"/>
          <w:noProof/>
          <w:vanish/>
          <w:lang w:val="en-GB"/>
        </w:rPr>
      </w:pPr>
    </w:p>
    <w:p w14:paraId="5E54E256" w14:textId="77777777" w:rsidR="00C97EBF" w:rsidRPr="00C97EBF" w:rsidRDefault="00C97EBF" w:rsidP="00C97EBF">
      <w:pPr>
        <w:spacing w:after="240" w:line="252" w:lineRule="auto"/>
        <w:ind w:left="0" w:right="0"/>
        <w:rPr>
          <w:rFonts w:ascii="Arial" w:hAnsi="Arial" w:cs="Arial"/>
          <w:noProof/>
          <w:vanish/>
          <w:lang w:val="en-GB"/>
        </w:rPr>
      </w:pPr>
      <w:r w:rsidRPr="00C97EBF">
        <w:rPr>
          <w:rFonts w:ascii="Arial" w:hAnsi="Arial" w:cs="Arial"/>
          <w:noProof/>
          <w:vanish/>
          <w:lang w:val="en-GB"/>
        </w:rPr>
        <w:t>Bottom of Form</w:t>
      </w:r>
    </w:p>
    <w:p w14:paraId="797BEE02" w14:textId="77777777" w:rsidR="00C97EBF" w:rsidRPr="00C97EBF" w:rsidRDefault="00C97EBF" w:rsidP="00C97EBF">
      <w:pPr>
        <w:spacing w:after="240" w:line="252" w:lineRule="auto"/>
        <w:ind w:left="0" w:right="0"/>
        <w:rPr>
          <w:rFonts w:ascii="Arial" w:hAnsi="Arial" w:cs="Arial"/>
          <w:noProof/>
          <w:lang w:val="en-GB"/>
        </w:rPr>
      </w:pPr>
    </w:p>
    <w:p w14:paraId="003D3E9B" w14:textId="1156501B" w:rsidR="00847A91" w:rsidRPr="00847A91" w:rsidRDefault="00F66D42" w:rsidP="00847A91">
      <w:pPr>
        <w:numPr>
          <w:ilvl w:val="0"/>
          <w:numId w:val="19"/>
        </w:numPr>
        <w:spacing w:after="240" w:line="252" w:lineRule="auto"/>
        <w:rPr>
          <w:rFonts w:ascii="Arial" w:hAnsi="Arial" w:cs="Arial"/>
          <w:noProof/>
          <w:lang w:val="en-GB"/>
        </w:rPr>
      </w:pPr>
      <w:r>
        <w:rPr>
          <w:rFonts w:ascii="Arial" w:hAnsi="Arial" w:cs="Arial"/>
          <w:noProof/>
          <w:lang w:val="en-GB"/>
        </w:rPr>
        <w:br w:type="page"/>
      </w:r>
    </w:p>
    <w:p w14:paraId="098C6E2E" w14:textId="48977894" w:rsidR="00F66D42" w:rsidRDefault="00F66D42">
      <w:pPr>
        <w:spacing w:after="240" w:line="252" w:lineRule="auto"/>
        <w:ind w:left="0" w:right="0"/>
        <w:rPr>
          <w:rFonts w:ascii="Arial" w:eastAsiaTheme="majorEastAsia" w:hAnsi="Arial" w:cs="Arial"/>
          <w:caps/>
          <w:noProof/>
          <w:sz w:val="28"/>
          <w:szCs w:val="28"/>
          <w:lang w:val="en-GB"/>
        </w:rPr>
      </w:pPr>
    </w:p>
    <w:p w14:paraId="43F53BA8" w14:textId="5448D7D2" w:rsidR="00FA2225" w:rsidRPr="007D3795" w:rsidRDefault="007971B0" w:rsidP="007971B0">
      <w:pPr>
        <w:pStyle w:val="Heading1"/>
        <w:rPr>
          <w:rFonts w:ascii="Arial" w:hAnsi="Arial" w:cs="Arial"/>
          <w:noProof/>
          <w:color w:val="auto"/>
          <w:lang w:val="en-GB"/>
        </w:rPr>
      </w:pPr>
      <w:bookmarkStart w:id="23" w:name="_Toc144467902"/>
      <w:r w:rsidRPr="007D3795">
        <w:rPr>
          <w:rFonts w:ascii="Arial" w:hAnsi="Arial" w:cs="Arial"/>
          <w:noProof/>
          <w:color w:val="auto"/>
          <w:lang w:val="en-GB"/>
        </w:rPr>
        <w:t>Appendix: Gantt chart</w:t>
      </w:r>
      <w:bookmarkEnd w:id="23"/>
    </w:p>
    <w:p w14:paraId="2B68374A" w14:textId="77777777" w:rsidR="00BD2A07" w:rsidRDefault="00BD2A07" w:rsidP="00BD2A07">
      <w:pPr>
        <w:ind w:left="0"/>
        <w:rPr>
          <w:lang w:val="en-GB"/>
        </w:rPr>
      </w:pPr>
      <w:r>
        <w:rPr>
          <w:noProof/>
          <w:lang w:val="en-GB"/>
        </w:rPr>
        <w:drawing>
          <wp:inline distT="0" distB="0" distL="0" distR="0" wp14:anchorId="2442EFD1" wp14:editId="6D7D3EB0">
            <wp:extent cx="5753100" cy="2319470"/>
            <wp:effectExtent l="0" t="0" r="0" b="5080"/>
            <wp:docPr id="1250765381"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65381" name="Picture 9" descr="Graphical user interface, application&#10;&#10;Description automatically generated"/>
                    <pic:cNvPicPr/>
                  </pic:nvPicPr>
                  <pic:blipFill>
                    <a:blip r:embed="rId13"/>
                    <a:stretch>
                      <a:fillRect/>
                    </a:stretch>
                  </pic:blipFill>
                  <pic:spPr>
                    <a:xfrm>
                      <a:off x="0" y="0"/>
                      <a:ext cx="5795703" cy="2336646"/>
                    </a:xfrm>
                    <a:prstGeom prst="rect">
                      <a:avLst/>
                    </a:prstGeom>
                  </pic:spPr>
                </pic:pic>
              </a:graphicData>
            </a:graphic>
          </wp:inline>
        </w:drawing>
      </w:r>
    </w:p>
    <w:p w14:paraId="0E30F229" w14:textId="0A460F91" w:rsidR="00BD2A07" w:rsidRDefault="00BD2A07" w:rsidP="00BD2A07">
      <w:pPr>
        <w:ind w:left="0"/>
        <w:jc w:val="center"/>
        <w:rPr>
          <w:rFonts w:ascii="Arial" w:hAnsi="Arial" w:cs="Arial"/>
          <w:b/>
          <w:bCs/>
          <w:lang w:val="en-GB"/>
        </w:rPr>
      </w:pPr>
      <w:r>
        <w:rPr>
          <w:rFonts w:ascii="Arial" w:hAnsi="Arial" w:cs="Arial"/>
          <w:b/>
          <w:bCs/>
          <w:lang w:val="en-GB"/>
        </w:rPr>
        <w:t>Table 1: Week 1-8</w:t>
      </w:r>
    </w:p>
    <w:p w14:paraId="6200B868" w14:textId="77777777" w:rsidR="007D3795" w:rsidRDefault="007D3795" w:rsidP="00BD2A07">
      <w:pPr>
        <w:ind w:left="0"/>
        <w:jc w:val="center"/>
        <w:rPr>
          <w:rFonts w:ascii="Arial" w:hAnsi="Arial" w:cs="Arial"/>
          <w:b/>
          <w:bCs/>
          <w:lang w:val="en-GB"/>
        </w:rPr>
      </w:pPr>
    </w:p>
    <w:p w14:paraId="12290CF1" w14:textId="77777777" w:rsidR="00BD2A07" w:rsidRDefault="00BD2A07" w:rsidP="00BD2A07">
      <w:pPr>
        <w:ind w:left="0"/>
        <w:jc w:val="center"/>
        <w:rPr>
          <w:rFonts w:ascii="Arial" w:hAnsi="Arial" w:cs="Arial"/>
          <w:b/>
          <w:bCs/>
          <w:lang w:val="en-GB"/>
        </w:rPr>
      </w:pPr>
      <w:r>
        <w:rPr>
          <w:noProof/>
          <w:lang w:val="en-GB"/>
        </w:rPr>
        <w:drawing>
          <wp:inline distT="0" distB="0" distL="0" distR="0" wp14:anchorId="3899070C" wp14:editId="2C026788">
            <wp:extent cx="5731510" cy="2310765"/>
            <wp:effectExtent l="0" t="0" r="0" b="635"/>
            <wp:docPr id="1879303406" name="Picture 12"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303406" name="Picture 12" descr="Graphical user interface, table&#10;&#10;Description automatically generated with medium confidence"/>
                    <pic:cNvPicPr/>
                  </pic:nvPicPr>
                  <pic:blipFill>
                    <a:blip r:embed="rId14"/>
                    <a:stretch>
                      <a:fillRect/>
                    </a:stretch>
                  </pic:blipFill>
                  <pic:spPr>
                    <a:xfrm>
                      <a:off x="0" y="0"/>
                      <a:ext cx="5731510" cy="2310765"/>
                    </a:xfrm>
                    <a:prstGeom prst="rect">
                      <a:avLst/>
                    </a:prstGeom>
                  </pic:spPr>
                </pic:pic>
              </a:graphicData>
            </a:graphic>
          </wp:inline>
        </w:drawing>
      </w:r>
    </w:p>
    <w:p w14:paraId="5B28131D" w14:textId="27DE50F2" w:rsidR="00BD2A07" w:rsidRDefault="007D3795" w:rsidP="00BD2A07">
      <w:pPr>
        <w:ind w:left="0"/>
        <w:jc w:val="center"/>
        <w:rPr>
          <w:rFonts w:ascii="Arial" w:hAnsi="Arial" w:cs="Arial"/>
          <w:b/>
          <w:bCs/>
          <w:lang w:val="en-GB"/>
        </w:rPr>
      </w:pPr>
      <w:r>
        <w:rPr>
          <w:rFonts w:ascii="Arial" w:hAnsi="Arial" w:cs="Arial"/>
          <w:b/>
          <w:bCs/>
          <w:lang w:val="en-GB"/>
        </w:rPr>
        <w:t>Table 2: Week 9-16</w:t>
      </w:r>
    </w:p>
    <w:p w14:paraId="6F3616BE" w14:textId="77777777" w:rsidR="007D3795" w:rsidRDefault="007D3795" w:rsidP="00BD2A07">
      <w:pPr>
        <w:ind w:left="0"/>
        <w:jc w:val="center"/>
        <w:rPr>
          <w:rFonts w:ascii="Arial" w:hAnsi="Arial" w:cs="Arial"/>
          <w:b/>
          <w:bCs/>
          <w:lang w:val="en-GB"/>
        </w:rPr>
      </w:pPr>
    </w:p>
    <w:p w14:paraId="3ECF3840" w14:textId="339E3F4F" w:rsidR="00BD2A07" w:rsidRDefault="007D3795" w:rsidP="00BD2A07">
      <w:pPr>
        <w:ind w:left="0"/>
        <w:jc w:val="center"/>
        <w:rPr>
          <w:rFonts w:ascii="Arial" w:hAnsi="Arial" w:cs="Arial"/>
          <w:b/>
          <w:bCs/>
          <w:lang w:val="en-GB"/>
        </w:rPr>
      </w:pPr>
      <w:r>
        <w:rPr>
          <w:noProof/>
          <w:lang w:val="en-GB"/>
        </w:rPr>
        <w:drawing>
          <wp:inline distT="0" distB="0" distL="0" distR="0" wp14:anchorId="58EF99AE" wp14:editId="6610247D">
            <wp:extent cx="5731510" cy="2296795"/>
            <wp:effectExtent l="0" t="0" r="0" b="1905"/>
            <wp:docPr id="1847336109" name="Picture 1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36109" name="Picture 11" descr="A picture containing chart&#10;&#10;Description automatically generated"/>
                    <pic:cNvPicPr/>
                  </pic:nvPicPr>
                  <pic:blipFill>
                    <a:blip r:embed="rId15"/>
                    <a:stretch>
                      <a:fillRect/>
                    </a:stretch>
                  </pic:blipFill>
                  <pic:spPr>
                    <a:xfrm>
                      <a:off x="0" y="0"/>
                      <a:ext cx="5731510" cy="2296795"/>
                    </a:xfrm>
                    <a:prstGeom prst="rect">
                      <a:avLst/>
                    </a:prstGeom>
                  </pic:spPr>
                </pic:pic>
              </a:graphicData>
            </a:graphic>
          </wp:inline>
        </w:drawing>
      </w:r>
    </w:p>
    <w:p w14:paraId="11BC6D98" w14:textId="7A2F45EA" w:rsidR="007D3795" w:rsidRDefault="007D3795" w:rsidP="00BD2A07">
      <w:pPr>
        <w:ind w:left="0"/>
        <w:jc w:val="center"/>
        <w:rPr>
          <w:rFonts w:ascii="Arial" w:hAnsi="Arial" w:cs="Arial"/>
          <w:b/>
          <w:bCs/>
          <w:lang w:val="en-GB"/>
        </w:rPr>
      </w:pPr>
      <w:r>
        <w:rPr>
          <w:rFonts w:ascii="Arial" w:hAnsi="Arial" w:cs="Arial"/>
          <w:b/>
          <w:bCs/>
          <w:lang w:val="en-GB"/>
        </w:rPr>
        <w:lastRenderedPageBreak/>
        <w:t>Table 3: Week 17-24</w:t>
      </w:r>
    </w:p>
    <w:p w14:paraId="014E5E4F" w14:textId="23E0CB38" w:rsidR="00BD2A07" w:rsidRDefault="00BD2A07" w:rsidP="00BD2A07">
      <w:pPr>
        <w:ind w:left="0"/>
        <w:jc w:val="center"/>
        <w:rPr>
          <w:rFonts w:ascii="Arial" w:hAnsi="Arial" w:cs="Arial"/>
          <w:b/>
          <w:bCs/>
          <w:lang w:val="en-GB"/>
        </w:rPr>
      </w:pPr>
      <w:r>
        <w:rPr>
          <w:noProof/>
          <w:lang w:val="en-GB"/>
        </w:rPr>
        <w:drawing>
          <wp:inline distT="0" distB="0" distL="0" distR="0" wp14:anchorId="5CFF2713" wp14:editId="2A3B7508">
            <wp:extent cx="5731510" cy="2296795"/>
            <wp:effectExtent l="0" t="0" r="0" b="1905"/>
            <wp:docPr id="84956985"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6985" name="Picture 10" descr="Graphical user interface&#10;&#10;Description automatically generated with medium confidence"/>
                    <pic:cNvPicPr/>
                  </pic:nvPicPr>
                  <pic:blipFill>
                    <a:blip r:embed="rId16"/>
                    <a:stretch>
                      <a:fillRect/>
                    </a:stretch>
                  </pic:blipFill>
                  <pic:spPr>
                    <a:xfrm>
                      <a:off x="0" y="0"/>
                      <a:ext cx="5731510" cy="2296795"/>
                    </a:xfrm>
                    <a:prstGeom prst="rect">
                      <a:avLst/>
                    </a:prstGeom>
                  </pic:spPr>
                </pic:pic>
              </a:graphicData>
            </a:graphic>
          </wp:inline>
        </w:drawing>
      </w:r>
    </w:p>
    <w:p w14:paraId="48569167" w14:textId="50A5D229" w:rsidR="007D3795" w:rsidRPr="00BD2A07" w:rsidRDefault="007D3795" w:rsidP="00BD2A07">
      <w:pPr>
        <w:ind w:left="0"/>
        <w:jc w:val="center"/>
        <w:rPr>
          <w:rFonts w:ascii="Arial" w:hAnsi="Arial" w:cs="Arial"/>
          <w:b/>
          <w:bCs/>
          <w:lang w:val="en-GB"/>
        </w:rPr>
      </w:pPr>
      <w:r>
        <w:rPr>
          <w:rFonts w:ascii="Arial" w:hAnsi="Arial" w:cs="Arial"/>
          <w:b/>
          <w:bCs/>
          <w:lang w:val="en-GB"/>
        </w:rPr>
        <w:t>Table 4: Week 25</w:t>
      </w:r>
    </w:p>
    <w:p w14:paraId="6B609568" w14:textId="699B2714" w:rsidR="007971B0" w:rsidRPr="007971B0" w:rsidRDefault="007971B0" w:rsidP="00BD2A07">
      <w:pPr>
        <w:ind w:left="0"/>
        <w:rPr>
          <w:lang w:val="en-GB"/>
        </w:rPr>
      </w:pPr>
    </w:p>
    <w:sectPr w:rsidR="007971B0" w:rsidRPr="007971B0" w:rsidSect="00860E3B">
      <w:headerReference w:type="default" r:id="rId17"/>
      <w:footerReference w:type="default" r:id="rId18"/>
      <w:headerReference w:type="first" r:id="rId19"/>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36978" w14:textId="77777777" w:rsidR="00F73F21" w:rsidRDefault="00F73F21">
      <w:r>
        <w:separator/>
      </w:r>
    </w:p>
    <w:p w14:paraId="7801D14B" w14:textId="77777777" w:rsidR="00F73F21" w:rsidRDefault="00F73F21"/>
  </w:endnote>
  <w:endnote w:type="continuationSeparator" w:id="0">
    <w:p w14:paraId="0C1616AB" w14:textId="77777777" w:rsidR="00F73F21" w:rsidRDefault="00F73F21">
      <w:r>
        <w:continuationSeparator/>
      </w:r>
    </w:p>
    <w:p w14:paraId="4670647B" w14:textId="77777777" w:rsidR="00F73F21" w:rsidRDefault="00F73F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1354"/>
      <w:gridCol w:w="6318"/>
      <w:gridCol w:w="1354"/>
    </w:tblGrid>
    <w:tr w:rsidR="00907CBB" w14:paraId="6C8604AD" w14:textId="77777777" w:rsidTr="00B87079">
      <w:tc>
        <w:tcPr>
          <w:tcW w:w="750" w:type="pct"/>
        </w:tcPr>
        <w:p w14:paraId="7D5E47E6" w14:textId="7BA3B754" w:rsidR="00907CBB" w:rsidRDefault="00907CBB">
          <w:pPr>
            <w:pStyle w:val="Footer"/>
          </w:pPr>
        </w:p>
      </w:tc>
      <w:tc>
        <w:tcPr>
          <w:tcW w:w="3500" w:type="pct"/>
        </w:tcPr>
        <w:p w14:paraId="24F94F46" w14:textId="7F9C3754" w:rsidR="00907CBB" w:rsidRDefault="00907CBB" w:rsidP="00B87079">
          <w:pPr>
            <w:pStyle w:val="Footer"/>
            <w:jc w:val="center"/>
          </w:pPr>
        </w:p>
      </w:tc>
      <w:tc>
        <w:tcPr>
          <w:tcW w:w="750" w:type="pct"/>
        </w:tcPr>
        <w:p w14:paraId="0B62E8B4" w14:textId="2FE5CA11" w:rsidR="00907CBB" w:rsidRDefault="005546FC">
          <w:pPr>
            <w:pStyle w:val="Footer"/>
            <w:jc w:val="right"/>
          </w:pPr>
          <w:r>
            <w:rPr>
              <w:lang w:val="en-GB" w:bidi="en-GB"/>
            </w:rPr>
            <w:t xml:space="preserve">     </w:t>
          </w:r>
          <w:r w:rsidR="00107CB6">
            <w:rPr>
              <w:lang w:val="en-GB" w:bidi="en-GB"/>
            </w:rPr>
            <w:fldChar w:fldCharType="begin"/>
          </w:r>
          <w:r w:rsidR="00107CB6">
            <w:rPr>
              <w:lang w:val="en-GB" w:bidi="en-GB"/>
            </w:rPr>
            <w:instrText xml:space="preserve"> PAGE  \* Arabic </w:instrText>
          </w:r>
          <w:r w:rsidR="00107CB6">
            <w:rPr>
              <w:lang w:val="en-GB" w:bidi="en-GB"/>
            </w:rPr>
            <w:fldChar w:fldCharType="separate"/>
          </w:r>
          <w:r w:rsidR="00EF7A08">
            <w:rPr>
              <w:noProof/>
              <w:lang w:val="en-GB" w:bidi="en-GB"/>
            </w:rPr>
            <w:t>3</w:t>
          </w:r>
          <w:r w:rsidR="00107CB6">
            <w:rPr>
              <w:lang w:val="en-GB" w:bidi="en-GB"/>
            </w:rPr>
            <w:fldChar w:fldCharType="end"/>
          </w:r>
        </w:p>
      </w:tc>
    </w:tr>
  </w:tbl>
  <w:p w14:paraId="6C6E3F08" w14:textId="77777777" w:rsidR="00907CBB" w:rsidRDefault="0090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1BE65" w14:textId="77777777" w:rsidR="00F73F21" w:rsidRDefault="00F73F21">
      <w:r>
        <w:separator/>
      </w:r>
    </w:p>
    <w:p w14:paraId="6871E05C" w14:textId="77777777" w:rsidR="00F73F21" w:rsidRDefault="00F73F21"/>
  </w:footnote>
  <w:footnote w:type="continuationSeparator" w:id="0">
    <w:p w14:paraId="21425384" w14:textId="77777777" w:rsidR="00F73F21" w:rsidRDefault="00F73F21">
      <w:r>
        <w:continuationSeparator/>
      </w:r>
    </w:p>
    <w:p w14:paraId="088AABE0" w14:textId="77777777" w:rsidR="00F73F21" w:rsidRDefault="00F73F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06EC5" w14:textId="54832D96" w:rsidR="00907CBB" w:rsidRDefault="00907CBB" w:rsidP="00842C11">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B6EAB"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101F7E73" wp14:editId="2342AA77">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du="http://schemas.microsoft.com/office/word/2023/wordml/word16du">
          <w:pict>
            <v:group w14:anchorId="296A8716"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">
              <v:rect id="Rectangle 3" o:spid="_x0000_s1027" alt="Decorative sidebar"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" fillcolor="#dd8047 [3205]" stroked="f" strokeweight="1pt"/>
              <v:rect id="Rectangle 5" o:spid="_x0000_s1028" alt="Decorative sidebar"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" fillcolor="#94b6d2 [3204]" stroked="f" strokeweight="1p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430AEA"/>
    <w:multiLevelType w:val="multilevel"/>
    <w:tmpl w:val="C38A37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13960CE"/>
    <w:multiLevelType w:val="multilevel"/>
    <w:tmpl w:val="F054453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3945024"/>
    <w:multiLevelType w:val="multilevel"/>
    <w:tmpl w:val="8D3A4B3A"/>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start w:val="1"/>
      <w:numFmt w:val="bullet"/>
      <w:lvlText w:val="-"/>
      <w:lvlJc w:val="left"/>
      <w:pPr>
        <w:ind w:left="2160" w:hanging="360"/>
      </w:pPr>
      <w:rPr>
        <w:rFonts w:ascii="Arial" w:eastAsiaTheme="minorEastAsia" w:hAnsi="Arial" w:cs="Aria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0F090C"/>
    <w:multiLevelType w:val="multilevel"/>
    <w:tmpl w:val="78863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EDC0966"/>
    <w:multiLevelType w:val="multilevel"/>
    <w:tmpl w:val="61E29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A617BF"/>
    <w:multiLevelType w:val="multilevel"/>
    <w:tmpl w:val="9B5CA6E6"/>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F993A50"/>
    <w:multiLevelType w:val="multilevel"/>
    <w:tmpl w:val="A50E7FA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AF2FC4"/>
    <w:multiLevelType w:val="multilevel"/>
    <w:tmpl w:val="3DC4FB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0E289C"/>
    <w:multiLevelType w:val="multilevel"/>
    <w:tmpl w:val="2EDE6FB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311211"/>
    <w:multiLevelType w:val="hybridMultilevel"/>
    <w:tmpl w:val="192E4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E8943A7"/>
    <w:multiLevelType w:val="hybridMultilevel"/>
    <w:tmpl w:val="250CA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3233B8"/>
    <w:multiLevelType w:val="multilevel"/>
    <w:tmpl w:val="E9481E36"/>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7F32C0"/>
    <w:multiLevelType w:val="multilevel"/>
    <w:tmpl w:val="CFD6C848"/>
    <w:lvl w:ilvl="0">
      <w:start w:val="1"/>
      <w:numFmt w:val="upperLetter"/>
      <w:lvlText w:val="%1."/>
      <w:lvlJc w:val="left"/>
      <w:pPr>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99343AE"/>
    <w:multiLevelType w:val="multilevel"/>
    <w:tmpl w:val="E9481E36"/>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B9D1850"/>
    <w:multiLevelType w:val="multilevel"/>
    <w:tmpl w:val="CF0A43D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3A8279B"/>
    <w:multiLevelType w:val="multilevel"/>
    <w:tmpl w:val="5718C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CFF73C3"/>
    <w:multiLevelType w:val="hybridMultilevel"/>
    <w:tmpl w:val="8CEA5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92493C"/>
    <w:multiLevelType w:val="multilevel"/>
    <w:tmpl w:val="70F85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D7A27EC"/>
    <w:multiLevelType w:val="multilevel"/>
    <w:tmpl w:val="68004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1D551F7"/>
    <w:multiLevelType w:val="hybridMultilevel"/>
    <w:tmpl w:val="09F66C82"/>
    <w:lvl w:ilvl="0" w:tplc="0809000F">
      <w:start w:val="1"/>
      <w:numFmt w:val="decimal"/>
      <w:lvlText w:val="%1."/>
      <w:lvlJc w:val="left"/>
      <w:pPr>
        <w:ind w:left="792" w:hanging="360"/>
      </w:pPr>
      <w:rPr>
        <w:rFont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1" w15:restartNumberingAfterBreak="0">
    <w:nsid w:val="73BE0601"/>
    <w:multiLevelType w:val="multilevel"/>
    <w:tmpl w:val="EA16FAB0"/>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32" w15:restartNumberingAfterBreak="0">
    <w:nsid w:val="79894702"/>
    <w:multiLevelType w:val="multilevel"/>
    <w:tmpl w:val="9E884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212A48"/>
    <w:multiLevelType w:val="multilevel"/>
    <w:tmpl w:val="7A245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2999233">
    <w:abstractNumId w:val="9"/>
  </w:num>
  <w:num w:numId="2" w16cid:durableId="719865978">
    <w:abstractNumId w:val="16"/>
  </w:num>
  <w:num w:numId="3" w16cid:durableId="980116277">
    <w:abstractNumId w:val="7"/>
  </w:num>
  <w:num w:numId="4" w16cid:durableId="786310157">
    <w:abstractNumId w:val="6"/>
  </w:num>
  <w:num w:numId="5" w16cid:durableId="2131363848">
    <w:abstractNumId w:val="5"/>
  </w:num>
  <w:num w:numId="6" w16cid:durableId="1822035222">
    <w:abstractNumId w:val="4"/>
  </w:num>
  <w:num w:numId="7" w16cid:durableId="1146972841">
    <w:abstractNumId w:val="8"/>
  </w:num>
  <w:num w:numId="8" w16cid:durableId="2077169098">
    <w:abstractNumId w:val="3"/>
  </w:num>
  <w:num w:numId="9" w16cid:durableId="384178511">
    <w:abstractNumId w:val="2"/>
  </w:num>
  <w:num w:numId="10" w16cid:durableId="103153788">
    <w:abstractNumId w:val="1"/>
  </w:num>
  <w:num w:numId="11" w16cid:durableId="473257109">
    <w:abstractNumId w:val="0"/>
  </w:num>
  <w:num w:numId="12" w16cid:durableId="248933340">
    <w:abstractNumId w:val="15"/>
  </w:num>
  <w:num w:numId="13" w16cid:durableId="440416275">
    <w:abstractNumId w:val="14"/>
  </w:num>
  <w:num w:numId="14" w16cid:durableId="2070417225">
    <w:abstractNumId w:val="20"/>
  </w:num>
  <w:num w:numId="15" w16cid:durableId="1428889481">
    <w:abstractNumId w:val="13"/>
  </w:num>
  <w:num w:numId="16" w16cid:durableId="2006204605">
    <w:abstractNumId w:val="23"/>
  </w:num>
  <w:num w:numId="17" w16cid:durableId="1937669952">
    <w:abstractNumId w:val="12"/>
  </w:num>
  <w:num w:numId="18" w16cid:durableId="1158111551">
    <w:abstractNumId w:val="31"/>
  </w:num>
  <w:num w:numId="19" w16cid:durableId="2132893114">
    <w:abstractNumId w:val="29"/>
  </w:num>
  <w:num w:numId="20" w16cid:durableId="1686010158">
    <w:abstractNumId w:val="18"/>
  </w:num>
  <w:num w:numId="21" w16cid:durableId="1390304817">
    <w:abstractNumId w:val="32"/>
  </w:num>
  <w:num w:numId="22" w16cid:durableId="1384013816">
    <w:abstractNumId w:val="30"/>
  </w:num>
  <w:num w:numId="23" w16cid:durableId="1637032062">
    <w:abstractNumId w:val="33"/>
  </w:num>
  <w:num w:numId="24" w16cid:durableId="173693412">
    <w:abstractNumId w:val="28"/>
  </w:num>
  <w:num w:numId="25" w16cid:durableId="529950590">
    <w:abstractNumId w:val="10"/>
  </w:num>
  <w:num w:numId="26" w16cid:durableId="507141170">
    <w:abstractNumId w:val="25"/>
  </w:num>
  <w:num w:numId="27" w16cid:durableId="891579116">
    <w:abstractNumId w:val="11"/>
  </w:num>
  <w:num w:numId="28" w16cid:durableId="1831561851">
    <w:abstractNumId w:val="17"/>
  </w:num>
  <w:num w:numId="29" w16cid:durableId="621768682">
    <w:abstractNumId w:val="19"/>
  </w:num>
  <w:num w:numId="30" w16cid:durableId="1890605050">
    <w:abstractNumId w:val="27"/>
  </w:num>
  <w:num w:numId="31" w16cid:durableId="1327976690">
    <w:abstractNumId w:val="21"/>
  </w:num>
  <w:num w:numId="32" w16cid:durableId="117917310">
    <w:abstractNumId w:val="26"/>
  </w:num>
  <w:num w:numId="33" w16cid:durableId="376440174">
    <w:abstractNumId w:val="22"/>
  </w:num>
  <w:num w:numId="34" w16cid:durableId="199872973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77"/>
    <w:rsid w:val="0000735B"/>
    <w:rsid w:val="00027A78"/>
    <w:rsid w:val="00067E02"/>
    <w:rsid w:val="00076DDB"/>
    <w:rsid w:val="00087BB0"/>
    <w:rsid w:val="000910B6"/>
    <w:rsid w:val="000A3B29"/>
    <w:rsid w:val="000B225B"/>
    <w:rsid w:val="00107CB6"/>
    <w:rsid w:val="00124339"/>
    <w:rsid w:val="0013333F"/>
    <w:rsid w:val="00147D69"/>
    <w:rsid w:val="00151CFD"/>
    <w:rsid w:val="00163F8D"/>
    <w:rsid w:val="00184706"/>
    <w:rsid w:val="00187F14"/>
    <w:rsid w:val="00193898"/>
    <w:rsid w:val="001B1930"/>
    <w:rsid w:val="001C45A3"/>
    <w:rsid w:val="001C5E03"/>
    <w:rsid w:val="001C623D"/>
    <w:rsid w:val="001E663D"/>
    <w:rsid w:val="001F7084"/>
    <w:rsid w:val="00222C12"/>
    <w:rsid w:val="002247B2"/>
    <w:rsid w:val="00240026"/>
    <w:rsid w:val="00240C70"/>
    <w:rsid w:val="0025360C"/>
    <w:rsid w:val="00263AB9"/>
    <w:rsid w:val="002A60AA"/>
    <w:rsid w:val="002B21AE"/>
    <w:rsid w:val="002B3505"/>
    <w:rsid w:val="002C39CA"/>
    <w:rsid w:val="002C66BC"/>
    <w:rsid w:val="002C6750"/>
    <w:rsid w:val="00312DD5"/>
    <w:rsid w:val="003155AB"/>
    <w:rsid w:val="00320ACD"/>
    <w:rsid w:val="0033593E"/>
    <w:rsid w:val="003822C9"/>
    <w:rsid w:val="003B5862"/>
    <w:rsid w:val="003C7A86"/>
    <w:rsid w:val="003C7DCE"/>
    <w:rsid w:val="003D13C2"/>
    <w:rsid w:val="003D1902"/>
    <w:rsid w:val="003F78D3"/>
    <w:rsid w:val="00400CE1"/>
    <w:rsid w:val="00403B3D"/>
    <w:rsid w:val="0041453C"/>
    <w:rsid w:val="004534A5"/>
    <w:rsid w:val="004566FA"/>
    <w:rsid w:val="00472F03"/>
    <w:rsid w:val="00495232"/>
    <w:rsid w:val="00496752"/>
    <w:rsid w:val="004A4EC4"/>
    <w:rsid w:val="004C4C94"/>
    <w:rsid w:val="00510540"/>
    <w:rsid w:val="0052172E"/>
    <w:rsid w:val="005331CA"/>
    <w:rsid w:val="00534D69"/>
    <w:rsid w:val="0054059D"/>
    <w:rsid w:val="00545D88"/>
    <w:rsid w:val="005504AE"/>
    <w:rsid w:val="005546FC"/>
    <w:rsid w:val="005C5F1F"/>
    <w:rsid w:val="005E5AB4"/>
    <w:rsid w:val="005F03A1"/>
    <w:rsid w:val="005F4106"/>
    <w:rsid w:val="00611B0F"/>
    <w:rsid w:val="00625C02"/>
    <w:rsid w:val="00641CAF"/>
    <w:rsid w:val="006515D3"/>
    <w:rsid w:val="00660B21"/>
    <w:rsid w:val="00671EC3"/>
    <w:rsid w:val="006B167E"/>
    <w:rsid w:val="006D1D5D"/>
    <w:rsid w:val="00702A43"/>
    <w:rsid w:val="00712F7F"/>
    <w:rsid w:val="007141D1"/>
    <w:rsid w:val="007142C6"/>
    <w:rsid w:val="00714CE5"/>
    <w:rsid w:val="007222D9"/>
    <w:rsid w:val="00736E05"/>
    <w:rsid w:val="00742F0A"/>
    <w:rsid w:val="00773DC3"/>
    <w:rsid w:val="007764C2"/>
    <w:rsid w:val="00794869"/>
    <w:rsid w:val="00795365"/>
    <w:rsid w:val="007971B0"/>
    <w:rsid w:val="007A52EB"/>
    <w:rsid w:val="007D1177"/>
    <w:rsid w:val="007D3795"/>
    <w:rsid w:val="007E4D12"/>
    <w:rsid w:val="007E4EDE"/>
    <w:rsid w:val="00822A8D"/>
    <w:rsid w:val="00831731"/>
    <w:rsid w:val="00842C11"/>
    <w:rsid w:val="00847A91"/>
    <w:rsid w:val="00852FE0"/>
    <w:rsid w:val="0085534A"/>
    <w:rsid w:val="00860E3B"/>
    <w:rsid w:val="0086151A"/>
    <w:rsid w:val="00874542"/>
    <w:rsid w:val="00885743"/>
    <w:rsid w:val="008C08F6"/>
    <w:rsid w:val="008D0439"/>
    <w:rsid w:val="008D0549"/>
    <w:rsid w:val="008F5CA8"/>
    <w:rsid w:val="00906D7F"/>
    <w:rsid w:val="00907056"/>
    <w:rsid w:val="00907CBB"/>
    <w:rsid w:val="00913AE4"/>
    <w:rsid w:val="00923922"/>
    <w:rsid w:val="00947F5D"/>
    <w:rsid w:val="00956240"/>
    <w:rsid w:val="00971411"/>
    <w:rsid w:val="00976A9B"/>
    <w:rsid w:val="009909BD"/>
    <w:rsid w:val="00991756"/>
    <w:rsid w:val="0099384F"/>
    <w:rsid w:val="009A32A1"/>
    <w:rsid w:val="009A58D1"/>
    <w:rsid w:val="009B42DD"/>
    <w:rsid w:val="009E3AF1"/>
    <w:rsid w:val="009F5993"/>
    <w:rsid w:val="00A63361"/>
    <w:rsid w:val="00A66B89"/>
    <w:rsid w:val="00A713A3"/>
    <w:rsid w:val="00A715EE"/>
    <w:rsid w:val="00A72CC5"/>
    <w:rsid w:val="00A763B4"/>
    <w:rsid w:val="00A9265B"/>
    <w:rsid w:val="00AA5241"/>
    <w:rsid w:val="00AB6ABC"/>
    <w:rsid w:val="00B05CE4"/>
    <w:rsid w:val="00B20579"/>
    <w:rsid w:val="00B2534B"/>
    <w:rsid w:val="00B3100E"/>
    <w:rsid w:val="00B31A67"/>
    <w:rsid w:val="00B51C79"/>
    <w:rsid w:val="00B55F12"/>
    <w:rsid w:val="00B71F65"/>
    <w:rsid w:val="00B74373"/>
    <w:rsid w:val="00B767A5"/>
    <w:rsid w:val="00B85361"/>
    <w:rsid w:val="00B85515"/>
    <w:rsid w:val="00B87079"/>
    <w:rsid w:val="00B878BA"/>
    <w:rsid w:val="00B9248B"/>
    <w:rsid w:val="00B9419C"/>
    <w:rsid w:val="00BB6F30"/>
    <w:rsid w:val="00BD2A07"/>
    <w:rsid w:val="00BD312C"/>
    <w:rsid w:val="00BE092D"/>
    <w:rsid w:val="00BF478E"/>
    <w:rsid w:val="00C01D13"/>
    <w:rsid w:val="00C06302"/>
    <w:rsid w:val="00C06A1C"/>
    <w:rsid w:val="00C14AA3"/>
    <w:rsid w:val="00C4107A"/>
    <w:rsid w:val="00C411A1"/>
    <w:rsid w:val="00C41938"/>
    <w:rsid w:val="00C41C28"/>
    <w:rsid w:val="00C61C98"/>
    <w:rsid w:val="00C6304A"/>
    <w:rsid w:val="00C64B77"/>
    <w:rsid w:val="00C7227F"/>
    <w:rsid w:val="00C878D6"/>
    <w:rsid w:val="00C97EBF"/>
    <w:rsid w:val="00CA7AAE"/>
    <w:rsid w:val="00CB5473"/>
    <w:rsid w:val="00CE1F3A"/>
    <w:rsid w:val="00D0789A"/>
    <w:rsid w:val="00D2756A"/>
    <w:rsid w:val="00D735F6"/>
    <w:rsid w:val="00D73B0B"/>
    <w:rsid w:val="00D80527"/>
    <w:rsid w:val="00D8472E"/>
    <w:rsid w:val="00D87286"/>
    <w:rsid w:val="00DA0790"/>
    <w:rsid w:val="00DA0B66"/>
    <w:rsid w:val="00DA14FE"/>
    <w:rsid w:val="00DE3631"/>
    <w:rsid w:val="00E1164E"/>
    <w:rsid w:val="00E14795"/>
    <w:rsid w:val="00E159F4"/>
    <w:rsid w:val="00E15E9E"/>
    <w:rsid w:val="00E20A2C"/>
    <w:rsid w:val="00E279B8"/>
    <w:rsid w:val="00E33C01"/>
    <w:rsid w:val="00E33C08"/>
    <w:rsid w:val="00E37DA5"/>
    <w:rsid w:val="00E40406"/>
    <w:rsid w:val="00E756E6"/>
    <w:rsid w:val="00E811D1"/>
    <w:rsid w:val="00E9265F"/>
    <w:rsid w:val="00EA05B8"/>
    <w:rsid w:val="00EA22B3"/>
    <w:rsid w:val="00EB203B"/>
    <w:rsid w:val="00ED4BA7"/>
    <w:rsid w:val="00EF4843"/>
    <w:rsid w:val="00EF7A08"/>
    <w:rsid w:val="00F1068E"/>
    <w:rsid w:val="00F170E2"/>
    <w:rsid w:val="00F21250"/>
    <w:rsid w:val="00F3750C"/>
    <w:rsid w:val="00F45E96"/>
    <w:rsid w:val="00F4615E"/>
    <w:rsid w:val="00F507F5"/>
    <w:rsid w:val="00F53CAF"/>
    <w:rsid w:val="00F66520"/>
    <w:rsid w:val="00F66D42"/>
    <w:rsid w:val="00F73F21"/>
    <w:rsid w:val="00F77755"/>
    <w:rsid w:val="00F979B9"/>
    <w:rsid w:val="00FA2225"/>
    <w:rsid w:val="00FB5B9F"/>
    <w:rsid w:val="00FC1BF8"/>
    <w:rsid w:val="00FC2106"/>
    <w:rsid w:val="00FC4096"/>
    <w:rsid w:val="00FD30C7"/>
    <w:rsid w:val="00FE45D0"/>
    <w:rsid w:val="00FE78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A0AD430"/>
  <w15:docId w15:val="{7B5161BD-7A4F-E94C-B36B-3B5D391B7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33F"/>
    <w:pPr>
      <w:spacing w:after="120" w:line="240" w:lineRule="auto"/>
      <w:ind w:left="72" w:right="72"/>
    </w:pPr>
  </w:style>
  <w:style w:type="paragraph" w:styleId="Heading1">
    <w:name w:val="heading 1"/>
    <w:basedOn w:val="Normal"/>
    <w:next w:val="Normal"/>
    <w:link w:val="Heading1Char"/>
    <w:uiPriority w:val="1"/>
    <w:qFormat/>
    <w:rsid w:val="0013333F"/>
    <w:pPr>
      <w:keepNext/>
      <w:keepLines/>
      <w:spacing w:after="40"/>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Normal"/>
    <w:link w:val="Heading2Char"/>
    <w:uiPriority w:val="1"/>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3333F"/>
    <w:rPr>
      <w:rFonts w:asciiTheme="majorHAnsi" w:eastAsiaTheme="majorEastAsia" w:hAnsiTheme="majorHAnsi" w:cstheme="majorBidi"/>
      <w:caps/>
      <w:color w:val="355D7E" w:themeColor="accent1" w:themeShade="80"/>
      <w:sz w:val="28"/>
      <w:szCs w:val="28"/>
    </w:rPr>
  </w:style>
  <w:style w:type="character" w:customStyle="1" w:styleId="Heading2Char">
    <w:name w:val="Heading 2 Char"/>
    <w:basedOn w:val="DefaultParagraphFont"/>
    <w:link w:val="Heading2"/>
    <w:uiPriority w:val="1"/>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11">
    <w:name w:val="Grid Table 3 - Accent 1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customStyle="1" w:styleId="ListTable7Colorful-Accent11">
    <w:name w:val="List Table 7 Colorful - Accent 1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11">
    <w:name w:val="Grid Table 5 Dark - Accent 1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customStyle="1" w:styleId="TableGridLight1">
    <w:name w:val="Table Grid Light1"/>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ListTable2-Accent11">
    <w:name w:val="List Table 2 - Accent 1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ListTable1Light-Accent21">
    <w:name w:val="List Table 1 Light - Accent 2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GridTable4-Accent21">
    <w:name w:val="Grid Table 4 - Accent 21"/>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PlainTable41">
    <w:name w:val="Plain Table 41"/>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customStyle="1" w:styleId="ListTable1Light-Accent61">
    <w:name w:val="List Table 1 Light - Accent 6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customStyle="1" w:styleId="GridTable1Light-Accent11">
    <w:name w:val="Grid Table 1 Light - Accent 1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customStyle="1" w:styleId="GridTable2-Accent11">
    <w:name w:val="Grid Table 2 - Accent 1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customStyle="1" w:styleId="GridTable3-Accent31">
    <w:name w:val="Grid Table 3 - Accent 31"/>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customStyle="1" w:styleId="GridTable5Dark-Accent31">
    <w:name w:val="Grid Table 5 Dark - Accent 3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customStyle="1" w:styleId="GridTable1Light-Accent31">
    <w:name w:val="Grid Table 1 Light - Accent 31"/>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customStyle="1" w:styleId="ListTable6Colorful-Accent21">
    <w:name w:val="List Table 6 Colorful - Accent 21"/>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GridTable1Light-Accent21">
    <w:name w:val="Grid Table 1 Light - Accent 21"/>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BalloonText">
    <w:name w:val="Balloon Text"/>
    <w:basedOn w:val="Normal"/>
    <w:link w:val="BalloonTextChar"/>
    <w:uiPriority w:val="99"/>
    <w:semiHidden/>
    <w:unhideWhenUsed/>
    <w:rsid w:val="00EF7A0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A08"/>
    <w:rPr>
      <w:rFonts w:ascii="Tahoma" w:hAnsi="Tahoma" w:cs="Tahoma"/>
      <w:sz w:val="16"/>
      <w:szCs w:val="16"/>
    </w:rPr>
  </w:style>
  <w:style w:type="paragraph" w:styleId="NoSpacing">
    <w:name w:val="No Spacing"/>
    <w:link w:val="NoSpacingChar"/>
    <w:uiPriority w:val="1"/>
    <w:qFormat/>
    <w:rsid w:val="00FA2225"/>
    <w:pPr>
      <w:spacing w:after="0" w:line="240" w:lineRule="auto"/>
    </w:pPr>
    <w:rPr>
      <w:kern w:val="0"/>
      <w:lang w:eastAsia="zh-CN"/>
      <w14:ligatures w14:val="none"/>
    </w:rPr>
  </w:style>
  <w:style w:type="character" w:customStyle="1" w:styleId="NoSpacingChar">
    <w:name w:val="No Spacing Char"/>
    <w:basedOn w:val="DefaultParagraphFont"/>
    <w:link w:val="NoSpacing"/>
    <w:uiPriority w:val="1"/>
    <w:rsid w:val="00FA2225"/>
    <w:rPr>
      <w:kern w:val="0"/>
      <w:lang w:eastAsia="zh-CN"/>
      <w14:ligatures w14:val="none"/>
    </w:rPr>
  </w:style>
  <w:style w:type="paragraph" w:styleId="TOC1">
    <w:name w:val="toc 1"/>
    <w:basedOn w:val="Normal"/>
    <w:next w:val="Normal"/>
    <w:autoRedefine/>
    <w:uiPriority w:val="39"/>
    <w:unhideWhenUsed/>
    <w:rsid w:val="00842C11"/>
    <w:pPr>
      <w:spacing w:before="120" w:after="0"/>
      <w:ind w:left="0"/>
    </w:pPr>
    <w:rPr>
      <w:rFonts w:cstheme="minorHAnsi"/>
      <w:b/>
      <w:bCs/>
      <w:i/>
      <w:iCs/>
      <w:sz w:val="24"/>
      <w:szCs w:val="24"/>
    </w:rPr>
  </w:style>
  <w:style w:type="paragraph" w:styleId="TOC2">
    <w:name w:val="toc 2"/>
    <w:basedOn w:val="Normal"/>
    <w:next w:val="Normal"/>
    <w:autoRedefine/>
    <w:uiPriority w:val="39"/>
    <w:unhideWhenUsed/>
    <w:rsid w:val="00842C11"/>
    <w:pPr>
      <w:spacing w:before="120" w:after="0"/>
      <w:ind w:left="220"/>
    </w:pPr>
    <w:rPr>
      <w:rFonts w:cstheme="minorHAnsi"/>
      <w:b/>
      <w:bCs/>
    </w:rPr>
  </w:style>
  <w:style w:type="paragraph" w:styleId="TOC3">
    <w:name w:val="toc 3"/>
    <w:basedOn w:val="Normal"/>
    <w:next w:val="Normal"/>
    <w:autoRedefine/>
    <w:uiPriority w:val="39"/>
    <w:unhideWhenUsed/>
    <w:rsid w:val="00842C11"/>
    <w:pPr>
      <w:spacing w:after="0"/>
      <w:ind w:left="440"/>
    </w:pPr>
    <w:rPr>
      <w:rFonts w:cstheme="minorHAnsi"/>
      <w:sz w:val="20"/>
      <w:szCs w:val="20"/>
    </w:rPr>
  </w:style>
  <w:style w:type="paragraph" w:styleId="TOC4">
    <w:name w:val="toc 4"/>
    <w:basedOn w:val="Normal"/>
    <w:next w:val="Normal"/>
    <w:autoRedefine/>
    <w:uiPriority w:val="39"/>
    <w:semiHidden/>
    <w:unhideWhenUsed/>
    <w:rsid w:val="00842C11"/>
    <w:pPr>
      <w:spacing w:after="0"/>
      <w:ind w:left="660"/>
    </w:pPr>
    <w:rPr>
      <w:rFonts w:cstheme="minorHAnsi"/>
      <w:sz w:val="20"/>
      <w:szCs w:val="20"/>
    </w:rPr>
  </w:style>
  <w:style w:type="paragraph" w:styleId="TOC5">
    <w:name w:val="toc 5"/>
    <w:basedOn w:val="Normal"/>
    <w:next w:val="Normal"/>
    <w:autoRedefine/>
    <w:uiPriority w:val="39"/>
    <w:semiHidden/>
    <w:unhideWhenUsed/>
    <w:rsid w:val="00842C11"/>
    <w:pPr>
      <w:spacing w:after="0"/>
      <w:ind w:left="880"/>
    </w:pPr>
    <w:rPr>
      <w:rFonts w:cstheme="minorHAnsi"/>
      <w:sz w:val="20"/>
      <w:szCs w:val="20"/>
    </w:rPr>
  </w:style>
  <w:style w:type="paragraph" w:styleId="TOC6">
    <w:name w:val="toc 6"/>
    <w:basedOn w:val="Normal"/>
    <w:next w:val="Normal"/>
    <w:autoRedefine/>
    <w:uiPriority w:val="39"/>
    <w:semiHidden/>
    <w:unhideWhenUsed/>
    <w:rsid w:val="00842C11"/>
    <w:pPr>
      <w:spacing w:after="0"/>
      <w:ind w:left="1100"/>
    </w:pPr>
    <w:rPr>
      <w:rFonts w:cstheme="minorHAnsi"/>
      <w:sz w:val="20"/>
      <w:szCs w:val="20"/>
    </w:rPr>
  </w:style>
  <w:style w:type="paragraph" w:styleId="TOC7">
    <w:name w:val="toc 7"/>
    <w:basedOn w:val="Normal"/>
    <w:next w:val="Normal"/>
    <w:autoRedefine/>
    <w:uiPriority w:val="39"/>
    <w:semiHidden/>
    <w:unhideWhenUsed/>
    <w:rsid w:val="00842C11"/>
    <w:pPr>
      <w:spacing w:after="0"/>
      <w:ind w:left="1320"/>
    </w:pPr>
    <w:rPr>
      <w:rFonts w:cstheme="minorHAnsi"/>
      <w:sz w:val="20"/>
      <w:szCs w:val="20"/>
    </w:rPr>
  </w:style>
  <w:style w:type="paragraph" w:styleId="TOC8">
    <w:name w:val="toc 8"/>
    <w:basedOn w:val="Normal"/>
    <w:next w:val="Normal"/>
    <w:autoRedefine/>
    <w:uiPriority w:val="39"/>
    <w:semiHidden/>
    <w:unhideWhenUsed/>
    <w:rsid w:val="00842C11"/>
    <w:pPr>
      <w:spacing w:after="0"/>
      <w:ind w:left="1540"/>
    </w:pPr>
    <w:rPr>
      <w:rFonts w:cstheme="minorHAnsi"/>
      <w:sz w:val="20"/>
      <w:szCs w:val="20"/>
    </w:rPr>
  </w:style>
  <w:style w:type="paragraph" w:styleId="TOC9">
    <w:name w:val="toc 9"/>
    <w:basedOn w:val="Normal"/>
    <w:next w:val="Normal"/>
    <w:autoRedefine/>
    <w:uiPriority w:val="39"/>
    <w:semiHidden/>
    <w:unhideWhenUsed/>
    <w:rsid w:val="00842C11"/>
    <w:pPr>
      <w:spacing w:after="0"/>
      <w:ind w:left="1760"/>
    </w:pPr>
    <w:rPr>
      <w:rFonts w:cstheme="minorHAnsi"/>
      <w:sz w:val="20"/>
      <w:szCs w:val="20"/>
    </w:rPr>
  </w:style>
  <w:style w:type="paragraph" w:styleId="ListParagraph">
    <w:name w:val="List Paragraph"/>
    <w:basedOn w:val="Normal"/>
    <w:uiPriority w:val="34"/>
    <w:qFormat/>
    <w:rsid w:val="00C97EBF"/>
    <w:pPr>
      <w:ind w:left="720"/>
      <w:contextualSpacing/>
    </w:pPr>
  </w:style>
  <w:style w:type="character" w:styleId="UnresolvedMention">
    <w:name w:val="Unresolved Mention"/>
    <w:basedOn w:val="DefaultParagraphFont"/>
    <w:uiPriority w:val="99"/>
    <w:semiHidden/>
    <w:unhideWhenUsed/>
    <w:rsid w:val="00184706"/>
    <w:rPr>
      <w:color w:val="605E5C"/>
      <w:shd w:val="clear" w:color="auto" w:fill="E1DFDD"/>
    </w:rPr>
  </w:style>
  <w:style w:type="character" w:styleId="FollowedHyperlink">
    <w:name w:val="FollowedHyperlink"/>
    <w:basedOn w:val="DefaultParagraphFont"/>
    <w:uiPriority w:val="99"/>
    <w:semiHidden/>
    <w:unhideWhenUsed/>
    <w:rsid w:val="001C45A3"/>
    <w:rPr>
      <w:color w:val="704404" w:themeColor="followedHyperlink"/>
      <w:u w:val="single"/>
    </w:rPr>
  </w:style>
  <w:style w:type="character" w:styleId="CommentReference">
    <w:name w:val="annotation reference"/>
    <w:basedOn w:val="DefaultParagraphFont"/>
    <w:uiPriority w:val="99"/>
    <w:semiHidden/>
    <w:unhideWhenUsed/>
    <w:rsid w:val="006D1D5D"/>
    <w:rPr>
      <w:sz w:val="16"/>
      <w:szCs w:val="16"/>
    </w:rPr>
  </w:style>
  <w:style w:type="paragraph" w:styleId="CommentText">
    <w:name w:val="annotation text"/>
    <w:basedOn w:val="Normal"/>
    <w:link w:val="CommentTextChar"/>
    <w:uiPriority w:val="99"/>
    <w:unhideWhenUsed/>
    <w:rsid w:val="006D1D5D"/>
    <w:rPr>
      <w:sz w:val="20"/>
      <w:szCs w:val="20"/>
    </w:rPr>
  </w:style>
  <w:style w:type="character" w:customStyle="1" w:styleId="CommentTextChar">
    <w:name w:val="Comment Text Char"/>
    <w:basedOn w:val="DefaultParagraphFont"/>
    <w:link w:val="CommentText"/>
    <w:uiPriority w:val="99"/>
    <w:rsid w:val="006D1D5D"/>
    <w:rPr>
      <w:sz w:val="20"/>
      <w:szCs w:val="20"/>
    </w:rPr>
  </w:style>
  <w:style w:type="paragraph" w:styleId="CommentSubject">
    <w:name w:val="annotation subject"/>
    <w:basedOn w:val="CommentText"/>
    <w:next w:val="CommentText"/>
    <w:link w:val="CommentSubjectChar"/>
    <w:uiPriority w:val="99"/>
    <w:semiHidden/>
    <w:unhideWhenUsed/>
    <w:rsid w:val="006D1D5D"/>
    <w:rPr>
      <w:b/>
      <w:bCs/>
    </w:rPr>
  </w:style>
  <w:style w:type="character" w:customStyle="1" w:styleId="CommentSubjectChar">
    <w:name w:val="Comment Subject Char"/>
    <w:basedOn w:val="CommentTextChar"/>
    <w:link w:val="CommentSubject"/>
    <w:uiPriority w:val="99"/>
    <w:semiHidden/>
    <w:rsid w:val="006D1D5D"/>
    <w:rPr>
      <w:b/>
      <w:bCs/>
      <w:sz w:val="20"/>
      <w:szCs w:val="20"/>
    </w:rPr>
  </w:style>
  <w:style w:type="paragraph" w:styleId="NormalWeb">
    <w:name w:val="Normal (Web)"/>
    <w:basedOn w:val="Normal"/>
    <w:uiPriority w:val="99"/>
    <w:semiHidden/>
    <w:unhideWhenUsed/>
    <w:rsid w:val="00C06A1C"/>
    <w:rPr>
      <w:rFonts w:ascii="Times New Roman" w:hAnsi="Times New Roman" w:cs="Times New Roman"/>
      <w:sz w:val="24"/>
      <w:szCs w:val="24"/>
    </w:rPr>
  </w:style>
  <w:style w:type="character" w:customStyle="1" w:styleId="apple-converted-space">
    <w:name w:val="apple-converted-space"/>
    <w:basedOn w:val="DefaultParagraphFont"/>
    <w:rsid w:val="00240C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5087">
      <w:bodyDiv w:val="1"/>
      <w:marLeft w:val="0"/>
      <w:marRight w:val="0"/>
      <w:marTop w:val="0"/>
      <w:marBottom w:val="0"/>
      <w:divBdr>
        <w:top w:val="none" w:sz="0" w:space="0" w:color="auto"/>
        <w:left w:val="none" w:sz="0" w:space="0" w:color="auto"/>
        <w:bottom w:val="none" w:sz="0" w:space="0" w:color="auto"/>
        <w:right w:val="none" w:sz="0" w:space="0" w:color="auto"/>
      </w:divBdr>
    </w:div>
    <w:div w:id="5637951">
      <w:bodyDiv w:val="1"/>
      <w:marLeft w:val="0"/>
      <w:marRight w:val="0"/>
      <w:marTop w:val="0"/>
      <w:marBottom w:val="0"/>
      <w:divBdr>
        <w:top w:val="none" w:sz="0" w:space="0" w:color="auto"/>
        <w:left w:val="none" w:sz="0" w:space="0" w:color="auto"/>
        <w:bottom w:val="none" w:sz="0" w:space="0" w:color="auto"/>
        <w:right w:val="none" w:sz="0" w:space="0" w:color="auto"/>
      </w:divBdr>
    </w:div>
    <w:div w:id="70280073">
      <w:bodyDiv w:val="1"/>
      <w:marLeft w:val="0"/>
      <w:marRight w:val="0"/>
      <w:marTop w:val="0"/>
      <w:marBottom w:val="0"/>
      <w:divBdr>
        <w:top w:val="none" w:sz="0" w:space="0" w:color="auto"/>
        <w:left w:val="none" w:sz="0" w:space="0" w:color="auto"/>
        <w:bottom w:val="none" w:sz="0" w:space="0" w:color="auto"/>
        <w:right w:val="none" w:sz="0" w:space="0" w:color="auto"/>
      </w:divBdr>
    </w:div>
    <w:div w:id="116606209">
      <w:bodyDiv w:val="1"/>
      <w:marLeft w:val="0"/>
      <w:marRight w:val="0"/>
      <w:marTop w:val="0"/>
      <w:marBottom w:val="0"/>
      <w:divBdr>
        <w:top w:val="none" w:sz="0" w:space="0" w:color="auto"/>
        <w:left w:val="none" w:sz="0" w:space="0" w:color="auto"/>
        <w:bottom w:val="none" w:sz="0" w:space="0" w:color="auto"/>
        <w:right w:val="none" w:sz="0" w:space="0" w:color="auto"/>
      </w:divBdr>
    </w:div>
    <w:div w:id="127092666">
      <w:bodyDiv w:val="1"/>
      <w:marLeft w:val="0"/>
      <w:marRight w:val="0"/>
      <w:marTop w:val="0"/>
      <w:marBottom w:val="0"/>
      <w:divBdr>
        <w:top w:val="none" w:sz="0" w:space="0" w:color="auto"/>
        <w:left w:val="none" w:sz="0" w:space="0" w:color="auto"/>
        <w:bottom w:val="none" w:sz="0" w:space="0" w:color="auto"/>
        <w:right w:val="none" w:sz="0" w:space="0" w:color="auto"/>
      </w:divBdr>
    </w:div>
    <w:div w:id="135463044">
      <w:bodyDiv w:val="1"/>
      <w:marLeft w:val="0"/>
      <w:marRight w:val="0"/>
      <w:marTop w:val="0"/>
      <w:marBottom w:val="0"/>
      <w:divBdr>
        <w:top w:val="none" w:sz="0" w:space="0" w:color="auto"/>
        <w:left w:val="none" w:sz="0" w:space="0" w:color="auto"/>
        <w:bottom w:val="none" w:sz="0" w:space="0" w:color="auto"/>
        <w:right w:val="none" w:sz="0" w:space="0" w:color="auto"/>
      </w:divBdr>
    </w:div>
    <w:div w:id="155534925">
      <w:bodyDiv w:val="1"/>
      <w:marLeft w:val="0"/>
      <w:marRight w:val="0"/>
      <w:marTop w:val="0"/>
      <w:marBottom w:val="0"/>
      <w:divBdr>
        <w:top w:val="none" w:sz="0" w:space="0" w:color="auto"/>
        <w:left w:val="none" w:sz="0" w:space="0" w:color="auto"/>
        <w:bottom w:val="none" w:sz="0" w:space="0" w:color="auto"/>
        <w:right w:val="none" w:sz="0" w:space="0" w:color="auto"/>
      </w:divBdr>
    </w:div>
    <w:div w:id="188835170">
      <w:bodyDiv w:val="1"/>
      <w:marLeft w:val="0"/>
      <w:marRight w:val="0"/>
      <w:marTop w:val="0"/>
      <w:marBottom w:val="0"/>
      <w:divBdr>
        <w:top w:val="none" w:sz="0" w:space="0" w:color="auto"/>
        <w:left w:val="none" w:sz="0" w:space="0" w:color="auto"/>
        <w:bottom w:val="none" w:sz="0" w:space="0" w:color="auto"/>
        <w:right w:val="none" w:sz="0" w:space="0" w:color="auto"/>
      </w:divBdr>
    </w:div>
    <w:div w:id="350569958">
      <w:bodyDiv w:val="1"/>
      <w:marLeft w:val="0"/>
      <w:marRight w:val="0"/>
      <w:marTop w:val="0"/>
      <w:marBottom w:val="0"/>
      <w:divBdr>
        <w:top w:val="none" w:sz="0" w:space="0" w:color="auto"/>
        <w:left w:val="none" w:sz="0" w:space="0" w:color="auto"/>
        <w:bottom w:val="none" w:sz="0" w:space="0" w:color="auto"/>
        <w:right w:val="none" w:sz="0" w:space="0" w:color="auto"/>
      </w:divBdr>
    </w:div>
    <w:div w:id="377977345">
      <w:bodyDiv w:val="1"/>
      <w:marLeft w:val="0"/>
      <w:marRight w:val="0"/>
      <w:marTop w:val="0"/>
      <w:marBottom w:val="0"/>
      <w:divBdr>
        <w:top w:val="none" w:sz="0" w:space="0" w:color="auto"/>
        <w:left w:val="none" w:sz="0" w:space="0" w:color="auto"/>
        <w:bottom w:val="none" w:sz="0" w:space="0" w:color="auto"/>
        <w:right w:val="none" w:sz="0" w:space="0" w:color="auto"/>
      </w:divBdr>
      <w:divsChild>
        <w:div w:id="1194803465">
          <w:marLeft w:val="0"/>
          <w:marRight w:val="0"/>
          <w:marTop w:val="0"/>
          <w:marBottom w:val="0"/>
          <w:divBdr>
            <w:top w:val="single" w:sz="2" w:space="0" w:color="auto"/>
            <w:left w:val="single" w:sz="2" w:space="0" w:color="auto"/>
            <w:bottom w:val="single" w:sz="6" w:space="0" w:color="auto"/>
            <w:right w:val="single" w:sz="2" w:space="0" w:color="auto"/>
          </w:divBdr>
          <w:divsChild>
            <w:div w:id="1155994967">
              <w:marLeft w:val="0"/>
              <w:marRight w:val="0"/>
              <w:marTop w:val="100"/>
              <w:marBottom w:val="100"/>
              <w:divBdr>
                <w:top w:val="single" w:sz="2" w:space="0" w:color="D9D9E3"/>
                <w:left w:val="single" w:sz="2" w:space="0" w:color="D9D9E3"/>
                <w:bottom w:val="single" w:sz="2" w:space="0" w:color="D9D9E3"/>
                <w:right w:val="single" w:sz="2" w:space="0" w:color="D9D9E3"/>
              </w:divBdr>
              <w:divsChild>
                <w:div w:id="2095660435">
                  <w:marLeft w:val="0"/>
                  <w:marRight w:val="0"/>
                  <w:marTop w:val="0"/>
                  <w:marBottom w:val="0"/>
                  <w:divBdr>
                    <w:top w:val="single" w:sz="2" w:space="0" w:color="D9D9E3"/>
                    <w:left w:val="single" w:sz="2" w:space="0" w:color="D9D9E3"/>
                    <w:bottom w:val="single" w:sz="2" w:space="0" w:color="D9D9E3"/>
                    <w:right w:val="single" w:sz="2" w:space="0" w:color="D9D9E3"/>
                  </w:divBdr>
                  <w:divsChild>
                    <w:div w:id="1298146857">
                      <w:marLeft w:val="0"/>
                      <w:marRight w:val="0"/>
                      <w:marTop w:val="0"/>
                      <w:marBottom w:val="0"/>
                      <w:divBdr>
                        <w:top w:val="single" w:sz="2" w:space="0" w:color="D9D9E3"/>
                        <w:left w:val="single" w:sz="2" w:space="0" w:color="D9D9E3"/>
                        <w:bottom w:val="single" w:sz="2" w:space="0" w:color="D9D9E3"/>
                        <w:right w:val="single" w:sz="2" w:space="0" w:color="D9D9E3"/>
                      </w:divBdr>
                      <w:divsChild>
                        <w:div w:id="839348084">
                          <w:marLeft w:val="0"/>
                          <w:marRight w:val="0"/>
                          <w:marTop w:val="0"/>
                          <w:marBottom w:val="0"/>
                          <w:divBdr>
                            <w:top w:val="single" w:sz="2" w:space="0" w:color="D9D9E3"/>
                            <w:left w:val="single" w:sz="2" w:space="0" w:color="D9D9E3"/>
                            <w:bottom w:val="single" w:sz="2" w:space="0" w:color="D9D9E3"/>
                            <w:right w:val="single" w:sz="2" w:space="0" w:color="D9D9E3"/>
                          </w:divBdr>
                          <w:divsChild>
                            <w:div w:id="522675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88506001">
      <w:bodyDiv w:val="1"/>
      <w:marLeft w:val="0"/>
      <w:marRight w:val="0"/>
      <w:marTop w:val="0"/>
      <w:marBottom w:val="0"/>
      <w:divBdr>
        <w:top w:val="none" w:sz="0" w:space="0" w:color="auto"/>
        <w:left w:val="none" w:sz="0" w:space="0" w:color="auto"/>
        <w:bottom w:val="none" w:sz="0" w:space="0" w:color="auto"/>
        <w:right w:val="none" w:sz="0" w:space="0" w:color="auto"/>
      </w:divBdr>
    </w:div>
    <w:div w:id="406222655">
      <w:bodyDiv w:val="1"/>
      <w:marLeft w:val="0"/>
      <w:marRight w:val="0"/>
      <w:marTop w:val="0"/>
      <w:marBottom w:val="0"/>
      <w:divBdr>
        <w:top w:val="none" w:sz="0" w:space="0" w:color="auto"/>
        <w:left w:val="none" w:sz="0" w:space="0" w:color="auto"/>
        <w:bottom w:val="none" w:sz="0" w:space="0" w:color="auto"/>
        <w:right w:val="none" w:sz="0" w:space="0" w:color="auto"/>
      </w:divBdr>
    </w:div>
    <w:div w:id="410471990">
      <w:bodyDiv w:val="1"/>
      <w:marLeft w:val="0"/>
      <w:marRight w:val="0"/>
      <w:marTop w:val="0"/>
      <w:marBottom w:val="0"/>
      <w:divBdr>
        <w:top w:val="none" w:sz="0" w:space="0" w:color="auto"/>
        <w:left w:val="none" w:sz="0" w:space="0" w:color="auto"/>
        <w:bottom w:val="none" w:sz="0" w:space="0" w:color="auto"/>
        <w:right w:val="none" w:sz="0" w:space="0" w:color="auto"/>
      </w:divBdr>
    </w:div>
    <w:div w:id="416442648">
      <w:bodyDiv w:val="1"/>
      <w:marLeft w:val="0"/>
      <w:marRight w:val="0"/>
      <w:marTop w:val="0"/>
      <w:marBottom w:val="0"/>
      <w:divBdr>
        <w:top w:val="none" w:sz="0" w:space="0" w:color="auto"/>
        <w:left w:val="none" w:sz="0" w:space="0" w:color="auto"/>
        <w:bottom w:val="none" w:sz="0" w:space="0" w:color="auto"/>
        <w:right w:val="none" w:sz="0" w:space="0" w:color="auto"/>
      </w:divBdr>
    </w:div>
    <w:div w:id="436104121">
      <w:bodyDiv w:val="1"/>
      <w:marLeft w:val="0"/>
      <w:marRight w:val="0"/>
      <w:marTop w:val="0"/>
      <w:marBottom w:val="0"/>
      <w:divBdr>
        <w:top w:val="none" w:sz="0" w:space="0" w:color="auto"/>
        <w:left w:val="none" w:sz="0" w:space="0" w:color="auto"/>
        <w:bottom w:val="none" w:sz="0" w:space="0" w:color="auto"/>
        <w:right w:val="none" w:sz="0" w:space="0" w:color="auto"/>
      </w:divBdr>
    </w:div>
    <w:div w:id="455755162">
      <w:bodyDiv w:val="1"/>
      <w:marLeft w:val="0"/>
      <w:marRight w:val="0"/>
      <w:marTop w:val="0"/>
      <w:marBottom w:val="0"/>
      <w:divBdr>
        <w:top w:val="none" w:sz="0" w:space="0" w:color="auto"/>
        <w:left w:val="none" w:sz="0" w:space="0" w:color="auto"/>
        <w:bottom w:val="none" w:sz="0" w:space="0" w:color="auto"/>
        <w:right w:val="none" w:sz="0" w:space="0" w:color="auto"/>
      </w:divBdr>
    </w:div>
    <w:div w:id="465323222">
      <w:bodyDiv w:val="1"/>
      <w:marLeft w:val="0"/>
      <w:marRight w:val="0"/>
      <w:marTop w:val="0"/>
      <w:marBottom w:val="0"/>
      <w:divBdr>
        <w:top w:val="none" w:sz="0" w:space="0" w:color="auto"/>
        <w:left w:val="none" w:sz="0" w:space="0" w:color="auto"/>
        <w:bottom w:val="none" w:sz="0" w:space="0" w:color="auto"/>
        <w:right w:val="none" w:sz="0" w:space="0" w:color="auto"/>
      </w:divBdr>
      <w:divsChild>
        <w:div w:id="1075854556">
          <w:marLeft w:val="0"/>
          <w:marRight w:val="0"/>
          <w:marTop w:val="0"/>
          <w:marBottom w:val="0"/>
          <w:divBdr>
            <w:top w:val="single" w:sz="2" w:space="0" w:color="D9D9E3"/>
            <w:left w:val="single" w:sz="2" w:space="0" w:color="D9D9E3"/>
            <w:bottom w:val="single" w:sz="2" w:space="0" w:color="D9D9E3"/>
            <w:right w:val="single" w:sz="2" w:space="0" w:color="D9D9E3"/>
          </w:divBdr>
          <w:divsChild>
            <w:div w:id="1330713346">
              <w:marLeft w:val="0"/>
              <w:marRight w:val="0"/>
              <w:marTop w:val="0"/>
              <w:marBottom w:val="0"/>
              <w:divBdr>
                <w:top w:val="single" w:sz="2" w:space="0" w:color="D9D9E3"/>
                <w:left w:val="single" w:sz="2" w:space="0" w:color="D9D9E3"/>
                <w:bottom w:val="single" w:sz="2" w:space="0" w:color="D9D9E3"/>
                <w:right w:val="single" w:sz="2" w:space="0" w:color="D9D9E3"/>
              </w:divBdr>
              <w:divsChild>
                <w:div w:id="1025137229">
                  <w:marLeft w:val="0"/>
                  <w:marRight w:val="0"/>
                  <w:marTop w:val="0"/>
                  <w:marBottom w:val="0"/>
                  <w:divBdr>
                    <w:top w:val="single" w:sz="2" w:space="0" w:color="D9D9E3"/>
                    <w:left w:val="single" w:sz="2" w:space="0" w:color="D9D9E3"/>
                    <w:bottom w:val="single" w:sz="2" w:space="0" w:color="D9D9E3"/>
                    <w:right w:val="single" w:sz="2" w:space="0" w:color="D9D9E3"/>
                  </w:divBdr>
                  <w:divsChild>
                    <w:div w:id="1297373335">
                      <w:marLeft w:val="0"/>
                      <w:marRight w:val="0"/>
                      <w:marTop w:val="0"/>
                      <w:marBottom w:val="0"/>
                      <w:divBdr>
                        <w:top w:val="single" w:sz="2" w:space="0" w:color="D9D9E3"/>
                        <w:left w:val="single" w:sz="2" w:space="0" w:color="D9D9E3"/>
                        <w:bottom w:val="single" w:sz="2" w:space="0" w:color="D9D9E3"/>
                        <w:right w:val="single" w:sz="2" w:space="0" w:color="D9D9E3"/>
                      </w:divBdr>
                      <w:divsChild>
                        <w:div w:id="62602333">
                          <w:marLeft w:val="0"/>
                          <w:marRight w:val="0"/>
                          <w:marTop w:val="0"/>
                          <w:marBottom w:val="0"/>
                          <w:divBdr>
                            <w:top w:val="single" w:sz="2" w:space="0" w:color="auto"/>
                            <w:left w:val="single" w:sz="2" w:space="0" w:color="auto"/>
                            <w:bottom w:val="single" w:sz="6" w:space="0" w:color="auto"/>
                            <w:right w:val="single" w:sz="2" w:space="0" w:color="auto"/>
                          </w:divBdr>
                          <w:divsChild>
                            <w:div w:id="839396515">
                              <w:marLeft w:val="0"/>
                              <w:marRight w:val="0"/>
                              <w:marTop w:val="100"/>
                              <w:marBottom w:val="100"/>
                              <w:divBdr>
                                <w:top w:val="single" w:sz="2" w:space="0" w:color="D9D9E3"/>
                                <w:left w:val="single" w:sz="2" w:space="0" w:color="D9D9E3"/>
                                <w:bottom w:val="single" w:sz="2" w:space="0" w:color="D9D9E3"/>
                                <w:right w:val="single" w:sz="2" w:space="0" w:color="D9D9E3"/>
                              </w:divBdr>
                              <w:divsChild>
                                <w:div w:id="457530749">
                                  <w:marLeft w:val="0"/>
                                  <w:marRight w:val="0"/>
                                  <w:marTop w:val="0"/>
                                  <w:marBottom w:val="0"/>
                                  <w:divBdr>
                                    <w:top w:val="single" w:sz="2" w:space="0" w:color="D9D9E3"/>
                                    <w:left w:val="single" w:sz="2" w:space="0" w:color="D9D9E3"/>
                                    <w:bottom w:val="single" w:sz="2" w:space="0" w:color="D9D9E3"/>
                                    <w:right w:val="single" w:sz="2" w:space="0" w:color="D9D9E3"/>
                                  </w:divBdr>
                                  <w:divsChild>
                                    <w:div w:id="1727727400">
                                      <w:marLeft w:val="0"/>
                                      <w:marRight w:val="0"/>
                                      <w:marTop w:val="0"/>
                                      <w:marBottom w:val="0"/>
                                      <w:divBdr>
                                        <w:top w:val="single" w:sz="2" w:space="0" w:color="D9D9E3"/>
                                        <w:left w:val="single" w:sz="2" w:space="0" w:color="D9D9E3"/>
                                        <w:bottom w:val="single" w:sz="2" w:space="0" w:color="D9D9E3"/>
                                        <w:right w:val="single" w:sz="2" w:space="0" w:color="D9D9E3"/>
                                      </w:divBdr>
                                      <w:divsChild>
                                        <w:div w:id="110245678">
                                          <w:marLeft w:val="0"/>
                                          <w:marRight w:val="0"/>
                                          <w:marTop w:val="0"/>
                                          <w:marBottom w:val="0"/>
                                          <w:divBdr>
                                            <w:top w:val="single" w:sz="2" w:space="0" w:color="D9D9E3"/>
                                            <w:left w:val="single" w:sz="2" w:space="0" w:color="D9D9E3"/>
                                            <w:bottom w:val="single" w:sz="2" w:space="0" w:color="D9D9E3"/>
                                            <w:right w:val="single" w:sz="2" w:space="0" w:color="D9D9E3"/>
                                          </w:divBdr>
                                          <w:divsChild>
                                            <w:div w:id="1229194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99132932">
          <w:marLeft w:val="0"/>
          <w:marRight w:val="0"/>
          <w:marTop w:val="0"/>
          <w:marBottom w:val="0"/>
          <w:divBdr>
            <w:top w:val="none" w:sz="0" w:space="0" w:color="auto"/>
            <w:left w:val="none" w:sz="0" w:space="0" w:color="auto"/>
            <w:bottom w:val="none" w:sz="0" w:space="0" w:color="auto"/>
            <w:right w:val="none" w:sz="0" w:space="0" w:color="auto"/>
          </w:divBdr>
        </w:div>
      </w:divsChild>
    </w:div>
    <w:div w:id="489173313">
      <w:bodyDiv w:val="1"/>
      <w:marLeft w:val="0"/>
      <w:marRight w:val="0"/>
      <w:marTop w:val="0"/>
      <w:marBottom w:val="0"/>
      <w:divBdr>
        <w:top w:val="none" w:sz="0" w:space="0" w:color="auto"/>
        <w:left w:val="none" w:sz="0" w:space="0" w:color="auto"/>
        <w:bottom w:val="none" w:sz="0" w:space="0" w:color="auto"/>
        <w:right w:val="none" w:sz="0" w:space="0" w:color="auto"/>
      </w:divBdr>
    </w:div>
    <w:div w:id="550773205">
      <w:bodyDiv w:val="1"/>
      <w:marLeft w:val="0"/>
      <w:marRight w:val="0"/>
      <w:marTop w:val="0"/>
      <w:marBottom w:val="0"/>
      <w:divBdr>
        <w:top w:val="none" w:sz="0" w:space="0" w:color="auto"/>
        <w:left w:val="none" w:sz="0" w:space="0" w:color="auto"/>
        <w:bottom w:val="none" w:sz="0" w:space="0" w:color="auto"/>
        <w:right w:val="none" w:sz="0" w:space="0" w:color="auto"/>
      </w:divBdr>
    </w:div>
    <w:div w:id="588463337">
      <w:bodyDiv w:val="1"/>
      <w:marLeft w:val="0"/>
      <w:marRight w:val="0"/>
      <w:marTop w:val="0"/>
      <w:marBottom w:val="0"/>
      <w:divBdr>
        <w:top w:val="none" w:sz="0" w:space="0" w:color="auto"/>
        <w:left w:val="none" w:sz="0" w:space="0" w:color="auto"/>
        <w:bottom w:val="none" w:sz="0" w:space="0" w:color="auto"/>
        <w:right w:val="none" w:sz="0" w:space="0" w:color="auto"/>
      </w:divBdr>
    </w:div>
    <w:div w:id="616065432">
      <w:bodyDiv w:val="1"/>
      <w:marLeft w:val="0"/>
      <w:marRight w:val="0"/>
      <w:marTop w:val="0"/>
      <w:marBottom w:val="0"/>
      <w:divBdr>
        <w:top w:val="none" w:sz="0" w:space="0" w:color="auto"/>
        <w:left w:val="none" w:sz="0" w:space="0" w:color="auto"/>
        <w:bottom w:val="none" w:sz="0" w:space="0" w:color="auto"/>
        <w:right w:val="none" w:sz="0" w:space="0" w:color="auto"/>
      </w:divBdr>
    </w:div>
    <w:div w:id="627275449">
      <w:bodyDiv w:val="1"/>
      <w:marLeft w:val="0"/>
      <w:marRight w:val="0"/>
      <w:marTop w:val="0"/>
      <w:marBottom w:val="0"/>
      <w:divBdr>
        <w:top w:val="none" w:sz="0" w:space="0" w:color="auto"/>
        <w:left w:val="none" w:sz="0" w:space="0" w:color="auto"/>
        <w:bottom w:val="none" w:sz="0" w:space="0" w:color="auto"/>
        <w:right w:val="none" w:sz="0" w:space="0" w:color="auto"/>
      </w:divBdr>
    </w:div>
    <w:div w:id="645595219">
      <w:bodyDiv w:val="1"/>
      <w:marLeft w:val="0"/>
      <w:marRight w:val="0"/>
      <w:marTop w:val="0"/>
      <w:marBottom w:val="0"/>
      <w:divBdr>
        <w:top w:val="none" w:sz="0" w:space="0" w:color="auto"/>
        <w:left w:val="none" w:sz="0" w:space="0" w:color="auto"/>
        <w:bottom w:val="none" w:sz="0" w:space="0" w:color="auto"/>
        <w:right w:val="none" w:sz="0" w:space="0" w:color="auto"/>
      </w:divBdr>
    </w:div>
    <w:div w:id="647706961">
      <w:bodyDiv w:val="1"/>
      <w:marLeft w:val="0"/>
      <w:marRight w:val="0"/>
      <w:marTop w:val="0"/>
      <w:marBottom w:val="0"/>
      <w:divBdr>
        <w:top w:val="none" w:sz="0" w:space="0" w:color="auto"/>
        <w:left w:val="none" w:sz="0" w:space="0" w:color="auto"/>
        <w:bottom w:val="none" w:sz="0" w:space="0" w:color="auto"/>
        <w:right w:val="none" w:sz="0" w:space="0" w:color="auto"/>
      </w:divBdr>
      <w:divsChild>
        <w:div w:id="1150366027">
          <w:marLeft w:val="0"/>
          <w:marRight w:val="0"/>
          <w:marTop w:val="0"/>
          <w:marBottom w:val="0"/>
          <w:divBdr>
            <w:top w:val="none" w:sz="0" w:space="0" w:color="auto"/>
            <w:left w:val="none" w:sz="0" w:space="0" w:color="auto"/>
            <w:bottom w:val="none" w:sz="0" w:space="0" w:color="auto"/>
            <w:right w:val="none" w:sz="0" w:space="0" w:color="auto"/>
          </w:divBdr>
        </w:div>
        <w:div w:id="1396856576">
          <w:marLeft w:val="0"/>
          <w:marRight w:val="0"/>
          <w:marTop w:val="0"/>
          <w:marBottom w:val="0"/>
          <w:divBdr>
            <w:top w:val="single" w:sz="2" w:space="0" w:color="D9D9E3"/>
            <w:left w:val="single" w:sz="2" w:space="0" w:color="D9D9E3"/>
            <w:bottom w:val="single" w:sz="2" w:space="0" w:color="D9D9E3"/>
            <w:right w:val="single" w:sz="2" w:space="0" w:color="D9D9E3"/>
          </w:divBdr>
          <w:divsChild>
            <w:div w:id="190338406">
              <w:marLeft w:val="0"/>
              <w:marRight w:val="0"/>
              <w:marTop w:val="0"/>
              <w:marBottom w:val="0"/>
              <w:divBdr>
                <w:top w:val="single" w:sz="2" w:space="0" w:color="D9D9E3"/>
                <w:left w:val="single" w:sz="2" w:space="0" w:color="D9D9E3"/>
                <w:bottom w:val="single" w:sz="2" w:space="0" w:color="D9D9E3"/>
                <w:right w:val="single" w:sz="2" w:space="0" w:color="D9D9E3"/>
              </w:divBdr>
              <w:divsChild>
                <w:div w:id="443958801">
                  <w:marLeft w:val="0"/>
                  <w:marRight w:val="0"/>
                  <w:marTop w:val="0"/>
                  <w:marBottom w:val="0"/>
                  <w:divBdr>
                    <w:top w:val="single" w:sz="2" w:space="0" w:color="D9D9E3"/>
                    <w:left w:val="single" w:sz="2" w:space="0" w:color="D9D9E3"/>
                    <w:bottom w:val="single" w:sz="2" w:space="0" w:color="D9D9E3"/>
                    <w:right w:val="single" w:sz="2" w:space="0" w:color="D9D9E3"/>
                  </w:divBdr>
                  <w:divsChild>
                    <w:div w:id="503979421">
                      <w:marLeft w:val="0"/>
                      <w:marRight w:val="0"/>
                      <w:marTop w:val="0"/>
                      <w:marBottom w:val="0"/>
                      <w:divBdr>
                        <w:top w:val="single" w:sz="2" w:space="0" w:color="D9D9E3"/>
                        <w:left w:val="single" w:sz="2" w:space="0" w:color="D9D9E3"/>
                        <w:bottom w:val="single" w:sz="2" w:space="0" w:color="D9D9E3"/>
                        <w:right w:val="single" w:sz="2" w:space="0" w:color="D9D9E3"/>
                      </w:divBdr>
                      <w:divsChild>
                        <w:div w:id="575407725">
                          <w:marLeft w:val="0"/>
                          <w:marRight w:val="0"/>
                          <w:marTop w:val="0"/>
                          <w:marBottom w:val="0"/>
                          <w:divBdr>
                            <w:top w:val="single" w:sz="2" w:space="0" w:color="auto"/>
                            <w:left w:val="single" w:sz="2" w:space="0" w:color="auto"/>
                            <w:bottom w:val="single" w:sz="6" w:space="0" w:color="auto"/>
                            <w:right w:val="single" w:sz="2" w:space="0" w:color="auto"/>
                          </w:divBdr>
                          <w:divsChild>
                            <w:div w:id="1462723605">
                              <w:marLeft w:val="0"/>
                              <w:marRight w:val="0"/>
                              <w:marTop w:val="100"/>
                              <w:marBottom w:val="100"/>
                              <w:divBdr>
                                <w:top w:val="single" w:sz="2" w:space="0" w:color="D9D9E3"/>
                                <w:left w:val="single" w:sz="2" w:space="0" w:color="D9D9E3"/>
                                <w:bottom w:val="single" w:sz="2" w:space="0" w:color="D9D9E3"/>
                                <w:right w:val="single" w:sz="2" w:space="0" w:color="D9D9E3"/>
                              </w:divBdr>
                              <w:divsChild>
                                <w:div w:id="2113623095">
                                  <w:marLeft w:val="0"/>
                                  <w:marRight w:val="0"/>
                                  <w:marTop w:val="0"/>
                                  <w:marBottom w:val="0"/>
                                  <w:divBdr>
                                    <w:top w:val="single" w:sz="2" w:space="0" w:color="D9D9E3"/>
                                    <w:left w:val="single" w:sz="2" w:space="0" w:color="D9D9E3"/>
                                    <w:bottom w:val="single" w:sz="2" w:space="0" w:color="D9D9E3"/>
                                    <w:right w:val="single" w:sz="2" w:space="0" w:color="D9D9E3"/>
                                  </w:divBdr>
                                  <w:divsChild>
                                    <w:div w:id="395931929">
                                      <w:marLeft w:val="0"/>
                                      <w:marRight w:val="0"/>
                                      <w:marTop w:val="0"/>
                                      <w:marBottom w:val="0"/>
                                      <w:divBdr>
                                        <w:top w:val="single" w:sz="2" w:space="0" w:color="D9D9E3"/>
                                        <w:left w:val="single" w:sz="2" w:space="0" w:color="D9D9E3"/>
                                        <w:bottom w:val="single" w:sz="2" w:space="0" w:color="D9D9E3"/>
                                        <w:right w:val="single" w:sz="2" w:space="0" w:color="D9D9E3"/>
                                      </w:divBdr>
                                      <w:divsChild>
                                        <w:div w:id="455875566">
                                          <w:marLeft w:val="0"/>
                                          <w:marRight w:val="0"/>
                                          <w:marTop w:val="0"/>
                                          <w:marBottom w:val="0"/>
                                          <w:divBdr>
                                            <w:top w:val="single" w:sz="2" w:space="0" w:color="D9D9E3"/>
                                            <w:left w:val="single" w:sz="2" w:space="0" w:color="D9D9E3"/>
                                            <w:bottom w:val="single" w:sz="2" w:space="0" w:color="D9D9E3"/>
                                            <w:right w:val="single" w:sz="2" w:space="0" w:color="D9D9E3"/>
                                          </w:divBdr>
                                          <w:divsChild>
                                            <w:div w:id="1108887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653334997">
      <w:bodyDiv w:val="1"/>
      <w:marLeft w:val="0"/>
      <w:marRight w:val="0"/>
      <w:marTop w:val="0"/>
      <w:marBottom w:val="0"/>
      <w:divBdr>
        <w:top w:val="none" w:sz="0" w:space="0" w:color="auto"/>
        <w:left w:val="none" w:sz="0" w:space="0" w:color="auto"/>
        <w:bottom w:val="none" w:sz="0" w:space="0" w:color="auto"/>
        <w:right w:val="none" w:sz="0" w:space="0" w:color="auto"/>
      </w:divBdr>
    </w:div>
    <w:div w:id="724959706">
      <w:bodyDiv w:val="1"/>
      <w:marLeft w:val="0"/>
      <w:marRight w:val="0"/>
      <w:marTop w:val="0"/>
      <w:marBottom w:val="0"/>
      <w:divBdr>
        <w:top w:val="none" w:sz="0" w:space="0" w:color="auto"/>
        <w:left w:val="none" w:sz="0" w:space="0" w:color="auto"/>
        <w:bottom w:val="none" w:sz="0" w:space="0" w:color="auto"/>
        <w:right w:val="none" w:sz="0" w:space="0" w:color="auto"/>
      </w:divBdr>
    </w:div>
    <w:div w:id="767000410">
      <w:bodyDiv w:val="1"/>
      <w:marLeft w:val="0"/>
      <w:marRight w:val="0"/>
      <w:marTop w:val="0"/>
      <w:marBottom w:val="0"/>
      <w:divBdr>
        <w:top w:val="none" w:sz="0" w:space="0" w:color="auto"/>
        <w:left w:val="none" w:sz="0" w:space="0" w:color="auto"/>
        <w:bottom w:val="none" w:sz="0" w:space="0" w:color="auto"/>
        <w:right w:val="none" w:sz="0" w:space="0" w:color="auto"/>
      </w:divBdr>
    </w:div>
    <w:div w:id="767316806">
      <w:bodyDiv w:val="1"/>
      <w:marLeft w:val="0"/>
      <w:marRight w:val="0"/>
      <w:marTop w:val="0"/>
      <w:marBottom w:val="0"/>
      <w:divBdr>
        <w:top w:val="none" w:sz="0" w:space="0" w:color="auto"/>
        <w:left w:val="none" w:sz="0" w:space="0" w:color="auto"/>
        <w:bottom w:val="none" w:sz="0" w:space="0" w:color="auto"/>
        <w:right w:val="none" w:sz="0" w:space="0" w:color="auto"/>
      </w:divBdr>
    </w:div>
    <w:div w:id="793249967">
      <w:bodyDiv w:val="1"/>
      <w:marLeft w:val="0"/>
      <w:marRight w:val="0"/>
      <w:marTop w:val="0"/>
      <w:marBottom w:val="0"/>
      <w:divBdr>
        <w:top w:val="none" w:sz="0" w:space="0" w:color="auto"/>
        <w:left w:val="none" w:sz="0" w:space="0" w:color="auto"/>
        <w:bottom w:val="none" w:sz="0" w:space="0" w:color="auto"/>
        <w:right w:val="none" w:sz="0" w:space="0" w:color="auto"/>
      </w:divBdr>
    </w:div>
    <w:div w:id="815297553">
      <w:bodyDiv w:val="1"/>
      <w:marLeft w:val="0"/>
      <w:marRight w:val="0"/>
      <w:marTop w:val="0"/>
      <w:marBottom w:val="0"/>
      <w:divBdr>
        <w:top w:val="none" w:sz="0" w:space="0" w:color="auto"/>
        <w:left w:val="none" w:sz="0" w:space="0" w:color="auto"/>
        <w:bottom w:val="none" w:sz="0" w:space="0" w:color="auto"/>
        <w:right w:val="none" w:sz="0" w:space="0" w:color="auto"/>
      </w:divBdr>
    </w:div>
    <w:div w:id="834033793">
      <w:bodyDiv w:val="1"/>
      <w:marLeft w:val="0"/>
      <w:marRight w:val="0"/>
      <w:marTop w:val="0"/>
      <w:marBottom w:val="0"/>
      <w:divBdr>
        <w:top w:val="none" w:sz="0" w:space="0" w:color="auto"/>
        <w:left w:val="none" w:sz="0" w:space="0" w:color="auto"/>
        <w:bottom w:val="none" w:sz="0" w:space="0" w:color="auto"/>
        <w:right w:val="none" w:sz="0" w:space="0" w:color="auto"/>
      </w:divBdr>
    </w:div>
    <w:div w:id="841510224">
      <w:bodyDiv w:val="1"/>
      <w:marLeft w:val="0"/>
      <w:marRight w:val="0"/>
      <w:marTop w:val="0"/>
      <w:marBottom w:val="0"/>
      <w:divBdr>
        <w:top w:val="none" w:sz="0" w:space="0" w:color="auto"/>
        <w:left w:val="none" w:sz="0" w:space="0" w:color="auto"/>
        <w:bottom w:val="none" w:sz="0" w:space="0" w:color="auto"/>
        <w:right w:val="none" w:sz="0" w:space="0" w:color="auto"/>
      </w:divBdr>
    </w:div>
    <w:div w:id="846403843">
      <w:bodyDiv w:val="1"/>
      <w:marLeft w:val="0"/>
      <w:marRight w:val="0"/>
      <w:marTop w:val="0"/>
      <w:marBottom w:val="0"/>
      <w:divBdr>
        <w:top w:val="none" w:sz="0" w:space="0" w:color="auto"/>
        <w:left w:val="none" w:sz="0" w:space="0" w:color="auto"/>
        <w:bottom w:val="none" w:sz="0" w:space="0" w:color="auto"/>
        <w:right w:val="none" w:sz="0" w:space="0" w:color="auto"/>
      </w:divBdr>
    </w:div>
    <w:div w:id="866603583">
      <w:bodyDiv w:val="1"/>
      <w:marLeft w:val="0"/>
      <w:marRight w:val="0"/>
      <w:marTop w:val="0"/>
      <w:marBottom w:val="0"/>
      <w:divBdr>
        <w:top w:val="none" w:sz="0" w:space="0" w:color="auto"/>
        <w:left w:val="none" w:sz="0" w:space="0" w:color="auto"/>
        <w:bottom w:val="none" w:sz="0" w:space="0" w:color="auto"/>
        <w:right w:val="none" w:sz="0" w:space="0" w:color="auto"/>
      </w:divBdr>
    </w:div>
    <w:div w:id="914315442">
      <w:bodyDiv w:val="1"/>
      <w:marLeft w:val="0"/>
      <w:marRight w:val="0"/>
      <w:marTop w:val="0"/>
      <w:marBottom w:val="0"/>
      <w:divBdr>
        <w:top w:val="none" w:sz="0" w:space="0" w:color="auto"/>
        <w:left w:val="none" w:sz="0" w:space="0" w:color="auto"/>
        <w:bottom w:val="none" w:sz="0" w:space="0" w:color="auto"/>
        <w:right w:val="none" w:sz="0" w:space="0" w:color="auto"/>
      </w:divBdr>
    </w:div>
    <w:div w:id="917717190">
      <w:bodyDiv w:val="1"/>
      <w:marLeft w:val="0"/>
      <w:marRight w:val="0"/>
      <w:marTop w:val="0"/>
      <w:marBottom w:val="0"/>
      <w:divBdr>
        <w:top w:val="none" w:sz="0" w:space="0" w:color="auto"/>
        <w:left w:val="none" w:sz="0" w:space="0" w:color="auto"/>
        <w:bottom w:val="none" w:sz="0" w:space="0" w:color="auto"/>
        <w:right w:val="none" w:sz="0" w:space="0" w:color="auto"/>
      </w:divBdr>
    </w:div>
    <w:div w:id="926810336">
      <w:bodyDiv w:val="1"/>
      <w:marLeft w:val="0"/>
      <w:marRight w:val="0"/>
      <w:marTop w:val="0"/>
      <w:marBottom w:val="0"/>
      <w:divBdr>
        <w:top w:val="none" w:sz="0" w:space="0" w:color="auto"/>
        <w:left w:val="none" w:sz="0" w:space="0" w:color="auto"/>
        <w:bottom w:val="none" w:sz="0" w:space="0" w:color="auto"/>
        <w:right w:val="none" w:sz="0" w:space="0" w:color="auto"/>
      </w:divBdr>
    </w:div>
    <w:div w:id="954287190">
      <w:bodyDiv w:val="1"/>
      <w:marLeft w:val="0"/>
      <w:marRight w:val="0"/>
      <w:marTop w:val="0"/>
      <w:marBottom w:val="0"/>
      <w:divBdr>
        <w:top w:val="none" w:sz="0" w:space="0" w:color="auto"/>
        <w:left w:val="none" w:sz="0" w:space="0" w:color="auto"/>
        <w:bottom w:val="none" w:sz="0" w:space="0" w:color="auto"/>
        <w:right w:val="none" w:sz="0" w:space="0" w:color="auto"/>
      </w:divBdr>
    </w:div>
    <w:div w:id="1003779262">
      <w:bodyDiv w:val="1"/>
      <w:marLeft w:val="0"/>
      <w:marRight w:val="0"/>
      <w:marTop w:val="0"/>
      <w:marBottom w:val="0"/>
      <w:divBdr>
        <w:top w:val="none" w:sz="0" w:space="0" w:color="auto"/>
        <w:left w:val="none" w:sz="0" w:space="0" w:color="auto"/>
        <w:bottom w:val="none" w:sz="0" w:space="0" w:color="auto"/>
        <w:right w:val="none" w:sz="0" w:space="0" w:color="auto"/>
      </w:divBdr>
    </w:div>
    <w:div w:id="1009990177">
      <w:bodyDiv w:val="1"/>
      <w:marLeft w:val="0"/>
      <w:marRight w:val="0"/>
      <w:marTop w:val="0"/>
      <w:marBottom w:val="0"/>
      <w:divBdr>
        <w:top w:val="none" w:sz="0" w:space="0" w:color="auto"/>
        <w:left w:val="none" w:sz="0" w:space="0" w:color="auto"/>
        <w:bottom w:val="none" w:sz="0" w:space="0" w:color="auto"/>
        <w:right w:val="none" w:sz="0" w:space="0" w:color="auto"/>
      </w:divBdr>
    </w:div>
    <w:div w:id="1027367655">
      <w:bodyDiv w:val="1"/>
      <w:marLeft w:val="0"/>
      <w:marRight w:val="0"/>
      <w:marTop w:val="0"/>
      <w:marBottom w:val="0"/>
      <w:divBdr>
        <w:top w:val="none" w:sz="0" w:space="0" w:color="auto"/>
        <w:left w:val="none" w:sz="0" w:space="0" w:color="auto"/>
        <w:bottom w:val="none" w:sz="0" w:space="0" w:color="auto"/>
        <w:right w:val="none" w:sz="0" w:space="0" w:color="auto"/>
      </w:divBdr>
      <w:divsChild>
        <w:div w:id="739713295">
          <w:marLeft w:val="0"/>
          <w:marRight w:val="0"/>
          <w:marTop w:val="0"/>
          <w:marBottom w:val="0"/>
          <w:divBdr>
            <w:top w:val="single" w:sz="2" w:space="0" w:color="D9D9E3"/>
            <w:left w:val="single" w:sz="2" w:space="0" w:color="D9D9E3"/>
            <w:bottom w:val="single" w:sz="2" w:space="0" w:color="D9D9E3"/>
            <w:right w:val="single" w:sz="2" w:space="0" w:color="D9D9E3"/>
          </w:divBdr>
          <w:divsChild>
            <w:div w:id="655963838">
              <w:marLeft w:val="0"/>
              <w:marRight w:val="0"/>
              <w:marTop w:val="0"/>
              <w:marBottom w:val="0"/>
              <w:divBdr>
                <w:top w:val="single" w:sz="2" w:space="0" w:color="D9D9E3"/>
                <w:left w:val="single" w:sz="2" w:space="0" w:color="D9D9E3"/>
                <w:bottom w:val="single" w:sz="2" w:space="0" w:color="D9D9E3"/>
                <w:right w:val="single" w:sz="2" w:space="0" w:color="D9D9E3"/>
              </w:divBdr>
              <w:divsChild>
                <w:div w:id="1375158621">
                  <w:marLeft w:val="0"/>
                  <w:marRight w:val="0"/>
                  <w:marTop w:val="0"/>
                  <w:marBottom w:val="0"/>
                  <w:divBdr>
                    <w:top w:val="single" w:sz="2" w:space="0" w:color="D9D9E3"/>
                    <w:left w:val="single" w:sz="2" w:space="0" w:color="D9D9E3"/>
                    <w:bottom w:val="single" w:sz="2" w:space="0" w:color="D9D9E3"/>
                    <w:right w:val="single" w:sz="2" w:space="0" w:color="D9D9E3"/>
                  </w:divBdr>
                  <w:divsChild>
                    <w:div w:id="2076972723">
                      <w:marLeft w:val="0"/>
                      <w:marRight w:val="0"/>
                      <w:marTop w:val="0"/>
                      <w:marBottom w:val="0"/>
                      <w:divBdr>
                        <w:top w:val="single" w:sz="2" w:space="0" w:color="D9D9E3"/>
                        <w:left w:val="single" w:sz="2" w:space="0" w:color="D9D9E3"/>
                        <w:bottom w:val="single" w:sz="2" w:space="0" w:color="D9D9E3"/>
                        <w:right w:val="single" w:sz="2" w:space="0" w:color="D9D9E3"/>
                      </w:divBdr>
                      <w:divsChild>
                        <w:div w:id="1094132754">
                          <w:marLeft w:val="0"/>
                          <w:marRight w:val="0"/>
                          <w:marTop w:val="0"/>
                          <w:marBottom w:val="0"/>
                          <w:divBdr>
                            <w:top w:val="single" w:sz="2" w:space="0" w:color="auto"/>
                            <w:left w:val="single" w:sz="2" w:space="0" w:color="auto"/>
                            <w:bottom w:val="single" w:sz="6" w:space="0" w:color="auto"/>
                            <w:right w:val="single" w:sz="2" w:space="0" w:color="auto"/>
                          </w:divBdr>
                          <w:divsChild>
                            <w:div w:id="1812749947">
                              <w:marLeft w:val="0"/>
                              <w:marRight w:val="0"/>
                              <w:marTop w:val="100"/>
                              <w:marBottom w:val="100"/>
                              <w:divBdr>
                                <w:top w:val="single" w:sz="2" w:space="0" w:color="D9D9E3"/>
                                <w:left w:val="single" w:sz="2" w:space="0" w:color="D9D9E3"/>
                                <w:bottom w:val="single" w:sz="2" w:space="0" w:color="D9D9E3"/>
                                <w:right w:val="single" w:sz="2" w:space="0" w:color="D9D9E3"/>
                              </w:divBdr>
                              <w:divsChild>
                                <w:div w:id="58021660">
                                  <w:marLeft w:val="0"/>
                                  <w:marRight w:val="0"/>
                                  <w:marTop w:val="0"/>
                                  <w:marBottom w:val="0"/>
                                  <w:divBdr>
                                    <w:top w:val="single" w:sz="2" w:space="0" w:color="D9D9E3"/>
                                    <w:left w:val="single" w:sz="2" w:space="0" w:color="D9D9E3"/>
                                    <w:bottom w:val="single" w:sz="2" w:space="0" w:color="D9D9E3"/>
                                    <w:right w:val="single" w:sz="2" w:space="0" w:color="D9D9E3"/>
                                  </w:divBdr>
                                  <w:divsChild>
                                    <w:div w:id="2043896632">
                                      <w:marLeft w:val="0"/>
                                      <w:marRight w:val="0"/>
                                      <w:marTop w:val="0"/>
                                      <w:marBottom w:val="0"/>
                                      <w:divBdr>
                                        <w:top w:val="single" w:sz="2" w:space="0" w:color="D9D9E3"/>
                                        <w:left w:val="single" w:sz="2" w:space="0" w:color="D9D9E3"/>
                                        <w:bottom w:val="single" w:sz="2" w:space="0" w:color="D9D9E3"/>
                                        <w:right w:val="single" w:sz="2" w:space="0" w:color="D9D9E3"/>
                                      </w:divBdr>
                                      <w:divsChild>
                                        <w:div w:id="2128573828">
                                          <w:marLeft w:val="0"/>
                                          <w:marRight w:val="0"/>
                                          <w:marTop w:val="0"/>
                                          <w:marBottom w:val="0"/>
                                          <w:divBdr>
                                            <w:top w:val="single" w:sz="2" w:space="0" w:color="D9D9E3"/>
                                            <w:left w:val="single" w:sz="2" w:space="0" w:color="D9D9E3"/>
                                            <w:bottom w:val="single" w:sz="2" w:space="0" w:color="D9D9E3"/>
                                            <w:right w:val="single" w:sz="2" w:space="0" w:color="D9D9E3"/>
                                          </w:divBdr>
                                          <w:divsChild>
                                            <w:div w:id="216548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5371866">
                          <w:marLeft w:val="0"/>
                          <w:marRight w:val="0"/>
                          <w:marTop w:val="0"/>
                          <w:marBottom w:val="0"/>
                          <w:divBdr>
                            <w:top w:val="single" w:sz="2" w:space="0" w:color="auto"/>
                            <w:left w:val="single" w:sz="2" w:space="0" w:color="auto"/>
                            <w:bottom w:val="single" w:sz="6" w:space="0" w:color="auto"/>
                            <w:right w:val="single" w:sz="2" w:space="0" w:color="auto"/>
                          </w:divBdr>
                          <w:divsChild>
                            <w:div w:id="1244409192">
                              <w:marLeft w:val="0"/>
                              <w:marRight w:val="0"/>
                              <w:marTop w:val="100"/>
                              <w:marBottom w:val="100"/>
                              <w:divBdr>
                                <w:top w:val="single" w:sz="2" w:space="0" w:color="D9D9E3"/>
                                <w:left w:val="single" w:sz="2" w:space="0" w:color="D9D9E3"/>
                                <w:bottom w:val="single" w:sz="2" w:space="0" w:color="D9D9E3"/>
                                <w:right w:val="single" w:sz="2" w:space="0" w:color="D9D9E3"/>
                              </w:divBdr>
                              <w:divsChild>
                                <w:div w:id="216088191">
                                  <w:marLeft w:val="0"/>
                                  <w:marRight w:val="0"/>
                                  <w:marTop w:val="0"/>
                                  <w:marBottom w:val="0"/>
                                  <w:divBdr>
                                    <w:top w:val="single" w:sz="2" w:space="0" w:color="D9D9E3"/>
                                    <w:left w:val="single" w:sz="2" w:space="0" w:color="D9D9E3"/>
                                    <w:bottom w:val="single" w:sz="2" w:space="0" w:color="D9D9E3"/>
                                    <w:right w:val="single" w:sz="2" w:space="0" w:color="D9D9E3"/>
                                  </w:divBdr>
                                  <w:divsChild>
                                    <w:div w:id="479544518">
                                      <w:marLeft w:val="0"/>
                                      <w:marRight w:val="0"/>
                                      <w:marTop w:val="0"/>
                                      <w:marBottom w:val="0"/>
                                      <w:divBdr>
                                        <w:top w:val="single" w:sz="2" w:space="0" w:color="D9D9E3"/>
                                        <w:left w:val="single" w:sz="2" w:space="0" w:color="D9D9E3"/>
                                        <w:bottom w:val="single" w:sz="2" w:space="0" w:color="D9D9E3"/>
                                        <w:right w:val="single" w:sz="2" w:space="0" w:color="D9D9E3"/>
                                      </w:divBdr>
                                      <w:divsChild>
                                        <w:div w:id="1452241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140318">
                                  <w:marLeft w:val="0"/>
                                  <w:marRight w:val="0"/>
                                  <w:marTop w:val="0"/>
                                  <w:marBottom w:val="0"/>
                                  <w:divBdr>
                                    <w:top w:val="single" w:sz="2" w:space="0" w:color="D9D9E3"/>
                                    <w:left w:val="single" w:sz="2" w:space="0" w:color="D9D9E3"/>
                                    <w:bottom w:val="single" w:sz="2" w:space="0" w:color="D9D9E3"/>
                                    <w:right w:val="single" w:sz="2" w:space="0" w:color="D9D9E3"/>
                                  </w:divBdr>
                                  <w:divsChild>
                                    <w:div w:id="345522708">
                                      <w:marLeft w:val="0"/>
                                      <w:marRight w:val="0"/>
                                      <w:marTop w:val="0"/>
                                      <w:marBottom w:val="0"/>
                                      <w:divBdr>
                                        <w:top w:val="single" w:sz="2" w:space="0" w:color="D9D9E3"/>
                                        <w:left w:val="single" w:sz="2" w:space="0" w:color="D9D9E3"/>
                                        <w:bottom w:val="single" w:sz="2" w:space="0" w:color="D9D9E3"/>
                                        <w:right w:val="single" w:sz="2" w:space="0" w:color="D9D9E3"/>
                                      </w:divBdr>
                                      <w:divsChild>
                                        <w:div w:id="1533346707">
                                          <w:marLeft w:val="0"/>
                                          <w:marRight w:val="0"/>
                                          <w:marTop w:val="0"/>
                                          <w:marBottom w:val="0"/>
                                          <w:divBdr>
                                            <w:top w:val="single" w:sz="2" w:space="0" w:color="D9D9E3"/>
                                            <w:left w:val="single" w:sz="2" w:space="0" w:color="D9D9E3"/>
                                            <w:bottom w:val="single" w:sz="2" w:space="0" w:color="D9D9E3"/>
                                            <w:right w:val="single" w:sz="2" w:space="0" w:color="D9D9E3"/>
                                          </w:divBdr>
                                          <w:divsChild>
                                            <w:div w:id="704258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13473724">
                          <w:marLeft w:val="0"/>
                          <w:marRight w:val="0"/>
                          <w:marTop w:val="0"/>
                          <w:marBottom w:val="0"/>
                          <w:divBdr>
                            <w:top w:val="single" w:sz="2" w:space="0" w:color="auto"/>
                            <w:left w:val="single" w:sz="2" w:space="0" w:color="auto"/>
                            <w:bottom w:val="single" w:sz="6" w:space="0" w:color="auto"/>
                            <w:right w:val="single" w:sz="2" w:space="0" w:color="auto"/>
                          </w:divBdr>
                          <w:divsChild>
                            <w:div w:id="1405369622">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950714">
                                  <w:marLeft w:val="0"/>
                                  <w:marRight w:val="0"/>
                                  <w:marTop w:val="0"/>
                                  <w:marBottom w:val="0"/>
                                  <w:divBdr>
                                    <w:top w:val="single" w:sz="2" w:space="0" w:color="D9D9E3"/>
                                    <w:left w:val="single" w:sz="2" w:space="0" w:color="D9D9E3"/>
                                    <w:bottom w:val="single" w:sz="2" w:space="0" w:color="D9D9E3"/>
                                    <w:right w:val="single" w:sz="2" w:space="0" w:color="D9D9E3"/>
                                  </w:divBdr>
                                  <w:divsChild>
                                    <w:div w:id="1269502687">
                                      <w:marLeft w:val="0"/>
                                      <w:marRight w:val="0"/>
                                      <w:marTop w:val="0"/>
                                      <w:marBottom w:val="0"/>
                                      <w:divBdr>
                                        <w:top w:val="single" w:sz="2" w:space="0" w:color="D9D9E3"/>
                                        <w:left w:val="single" w:sz="2" w:space="0" w:color="D9D9E3"/>
                                        <w:bottom w:val="single" w:sz="2" w:space="0" w:color="D9D9E3"/>
                                        <w:right w:val="single" w:sz="2" w:space="0" w:color="D9D9E3"/>
                                      </w:divBdr>
                                      <w:divsChild>
                                        <w:div w:id="5788264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19048606">
                                  <w:marLeft w:val="0"/>
                                  <w:marRight w:val="0"/>
                                  <w:marTop w:val="0"/>
                                  <w:marBottom w:val="0"/>
                                  <w:divBdr>
                                    <w:top w:val="single" w:sz="2" w:space="0" w:color="D9D9E3"/>
                                    <w:left w:val="single" w:sz="2" w:space="0" w:color="D9D9E3"/>
                                    <w:bottom w:val="single" w:sz="2" w:space="0" w:color="D9D9E3"/>
                                    <w:right w:val="single" w:sz="2" w:space="0" w:color="D9D9E3"/>
                                  </w:divBdr>
                                  <w:divsChild>
                                    <w:div w:id="1608540059">
                                      <w:marLeft w:val="0"/>
                                      <w:marRight w:val="0"/>
                                      <w:marTop w:val="0"/>
                                      <w:marBottom w:val="0"/>
                                      <w:divBdr>
                                        <w:top w:val="single" w:sz="2" w:space="0" w:color="D9D9E3"/>
                                        <w:left w:val="single" w:sz="2" w:space="0" w:color="D9D9E3"/>
                                        <w:bottom w:val="single" w:sz="2" w:space="0" w:color="D9D9E3"/>
                                        <w:right w:val="single" w:sz="2" w:space="0" w:color="D9D9E3"/>
                                      </w:divBdr>
                                      <w:divsChild>
                                        <w:div w:id="1580822485">
                                          <w:marLeft w:val="0"/>
                                          <w:marRight w:val="0"/>
                                          <w:marTop w:val="0"/>
                                          <w:marBottom w:val="0"/>
                                          <w:divBdr>
                                            <w:top w:val="single" w:sz="2" w:space="0" w:color="D9D9E3"/>
                                            <w:left w:val="single" w:sz="2" w:space="0" w:color="D9D9E3"/>
                                            <w:bottom w:val="single" w:sz="2" w:space="0" w:color="D9D9E3"/>
                                            <w:right w:val="single" w:sz="2" w:space="0" w:color="D9D9E3"/>
                                          </w:divBdr>
                                          <w:divsChild>
                                            <w:div w:id="306475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22268801">
          <w:marLeft w:val="0"/>
          <w:marRight w:val="0"/>
          <w:marTop w:val="0"/>
          <w:marBottom w:val="0"/>
          <w:divBdr>
            <w:top w:val="none" w:sz="0" w:space="0" w:color="auto"/>
            <w:left w:val="none" w:sz="0" w:space="0" w:color="auto"/>
            <w:bottom w:val="none" w:sz="0" w:space="0" w:color="auto"/>
            <w:right w:val="none" w:sz="0" w:space="0" w:color="auto"/>
          </w:divBdr>
        </w:div>
      </w:divsChild>
    </w:div>
    <w:div w:id="1029524017">
      <w:bodyDiv w:val="1"/>
      <w:marLeft w:val="0"/>
      <w:marRight w:val="0"/>
      <w:marTop w:val="0"/>
      <w:marBottom w:val="0"/>
      <w:divBdr>
        <w:top w:val="none" w:sz="0" w:space="0" w:color="auto"/>
        <w:left w:val="none" w:sz="0" w:space="0" w:color="auto"/>
        <w:bottom w:val="none" w:sz="0" w:space="0" w:color="auto"/>
        <w:right w:val="none" w:sz="0" w:space="0" w:color="auto"/>
      </w:divBdr>
    </w:div>
    <w:div w:id="1052464118">
      <w:bodyDiv w:val="1"/>
      <w:marLeft w:val="0"/>
      <w:marRight w:val="0"/>
      <w:marTop w:val="0"/>
      <w:marBottom w:val="0"/>
      <w:divBdr>
        <w:top w:val="none" w:sz="0" w:space="0" w:color="auto"/>
        <w:left w:val="none" w:sz="0" w:space="0" w:color="auto"/>
        <w:bottom w:val="none" w:sz="0" w:space="0" w:color="auto"/>
        <w:right w:val="none" w:sz="0" w:space="0" w:color="auto"/>
      </w:divBdr>
    </w:div>
    <w:div w:id="1086344405">
      <w:bodyDiv w:val="1"/>
      <w:marLeft w:val="0"/>
      <w:marRight w:val="0"/>
      <w:marTop w:val="0"/>
      <w:marBottom w:val="0"/>
      <w:divBdr>
        <w:top w:val="none" w:sz="0" w:space="0" w:color="auto"/>
        <w:left w:val="none" w:sz="0" w:space="0" w:color="auto"/>
        <w:bottom w:val="none" w:sz="0" w:space="0" w:color="auto"/>
        <w:right w:val="none" w:sz="0" w:space="0" w:color="auto"/>
      </w:divBdr>
    </w:div>
    <w:div w:id="1094325192">
      <w:bodyDiv w:val="1"/>
      <w:marLeft w:val="0"/>
      <w:marRight w:val="0"/>
      <w:marTop w:val="0"/>
      <w:marBottom w:val="0"/>
      <w:divBdr>
        <w:top w:val="none" w:sz="0" w:space="0" w:color="auto"/>
        <w:left w:val="none" w:sz="0" w:space="0" w:color="auto"/>
        <w:bottom w:val="none" w:sz="0" w:space="0" w:color="auto"/>
        <w:right w:val="none" w:sz="0" w:space="0" w:color="auto"/>
      </w:divBdr>
    </w:div>
    <w:div w:id="1107653870">
      <w:bodyDiv w:val="1"/>
      <w:marLeft w:val="0"/>
      <w:marRight w:val="0"/>
      <w:marTop w:val="0"/>
      <w:marBottom w:val="0"/>
      <w:divBdr>
        <w:top w:val="none" w:sz="0" w:space="0" w:color="auto"/>
        <w:left w:val="none" w:sz="0" w:space="0" w:color="auto"/>
        <w:bottom w:val="none" w:sz="0" w:space="0" w:color="auto"/>
        <w:right w:val="none" w:sz="0" w:space="0" w:color="auto"/>
      </w:divBdr>
    </w:div>
    <w:div w:id="1110590797">
      <w:bodyDiv w:val="1"/>
      <w:marLeft w:val="0"/>
      <w:marRight w:val="0"/>
      <w:marTop w:val="0"/>
      <w:marBottom w:val="0"/>
      <w:divBdr>
        <w:top w:val="none" w:sz="0" w:space="0" w:color="auto"/>
        <w:left w:val="none" w:sz="0" w:space="0" w:color="auto"/>
        <w:bottom w:val="none" w:sz="0" w:space="0" w:color="auto"/>
        <w:right w:val="none" w:sz="0" w:space="0" w:color="auto"/>
      </w:divBdr>
    </w:div>
    <w:div w:id="1118142251">
      <w:bodyDiv w:val="1"/>
      <w:marLeft w:val="0"/>
      <w:marRight w:val="0"/>
      <w:marTop w:val="0"/>
      <w:marBottom w:val="0"/>
      <w:divBdr>
        <w:top w:val="none" w:sz="0" w:space="0" w:color="auto"/>
        <w:left w:val="none" w:sz="0" w:space="0" w:color="auto"/>
        <w:bottom w:val="none" w:sz="0" w:space="0" w:color="auto"/>
        <w:right w:val="none" w:sz="0" w:space="0" w:color="auto"/>
      </w:divBdr>
    </w:div>
    <w:div w:id="1157653197">
      <w:bodyDiv w:val="1"/>
      <w:marLeft w:val="0"/>
      <w:marRight w:val="0"/>
      <w:marTop w:val="0"/>
      <w:marBottom w:val="0"/>
      <w:divBdr>
        <w:top w:val="none" w:sz="0" w:space="0" w:color="auto"/>
        <w:left w:val="none" w:sz="0" w:space="0" w:color="auto"/>
        <w:bottom w:val="none" w:sz="0" w:space="0" w:color="auto"/>
        <w:right w:val="none" w:sz="0" w:space="0" w:color="auto"/>
      </w:divBdr>
    </w:div>
    <w:div w:id="1198737221">
      <w:bodyDiv w:val="1"/>
      <w:marLeft w:val="0"/>
      <w:marRight w:val="0"/>
      <w:marTop w:val="0"/>
      <w:marBottom w:val="0"/>
      <w:divBdr>
        <w:top w:val="none" w:sz="0" w:space="0" w:color="auto"/>
        <w:left w:val="none" w:sz="0" w:space="0" w:color="auto"/>
        <w:bottom w:val="none" w:sz="0" w:space="0" w:color="auto"/>
        <w:right w:val="none" w:sz="0" w:space="0" w:color="auto"/>
      </w:divBdr>
    </w:div>
    <w:div w:id="1225067855">
      <w:bodyDiv w:val="1"/>
      <w:marLeft w:val="0"/>
      <w:marRight w:val="0"/>
      <w:marTop w:val="0"/>
      <w:marBottom w:val="0"/>
      <w:divBdr>
        <w:top w:val="none" w:sz="0" w:space="0" w:color="auto"/>
        <w:left w:val="none" w:sz="0" w:space="0" w:color="auto"/>
        <w:bottom w:val="none" w:sz="0" w:space="0" w:color="auto"/>
        <w:right w:val="none" w:sz="0" w:space="0" w:color="auto"/>
      </w:divBdr>
      <w:divsChild>
        <w:div w:id="31879241">
          <w:marLeft w:val="0"/>
          <w:marRight w:val="0"/>
          <w:marTop w:val="0"/>
          <w:marBottom w:val="0"/>
          <w:divBdr>
            <w:top w:val="none" w:sz="0" w:space="0" w:color="auto"/>
            <w:left w:val="none" w:sz="0" w:space="0" w:color="auto"/>
            <w:bottom w:val="none" w:sz="0" w:space="0" w:color="auto"/>
            <w:right w:val="none" w:sz="0" w:space="0" w:color="auto"/>
          </w:divBdr>
          <w:divsChild>
            <w:div w:id="1190947327">
              <w:marLeft w:val="0"/>
              <w:marRight w:val="0"/>
              <w:marTop w:val="0"/>
              <w:marBottom w:val="0"/>
              <w:divBdr>
                <w:top w:val="none" w:sz="0" w:space="0" w:color="auto"/>
                <w:left w:val="none" w:sz="0" w:space="0" w:color="auto"/>
                <w:bottom w:val="none" w:sz="0" w:space="0" w:color="auto"/>
                <w:right w:val="none" w:sz="0" w:space="0" w:color="auto"/>
              </w:divBdr>
              <w:divsChild>
                <w:div w:id="1296637242">
                  <w:marLeft w:val="0"/>
                  <w:marRight w:val="0"/>
                  <w:marTop w:val="0"/>
                  <w:marBottom w:val="0"/>
                  <w:divBdr>
                    <w:top w:val="none" w:sz="0" w:space="0" w:color="auto"/>
                    <w:left w:val="none" w:sz="0" w:space="0" w:color="auto"/>
                    <w:bottom w:val="none" w:sz="0" w:space="0" w:color="auto"/>
                    <w:right w:val="none" w:sz="0" w:space="0" w:color="auto"/>
                  </w:divBdr>
                  <w:divsChild>
                    <w:div w:id="105781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818679">
      <w:bodyDiv w:val="1"/>
      <w:marLeft w:val="0"/>
      <w:marRight w:val="0"/>
      <w:marTop w:val="0"/>
      <w:marBottom w:val="0"/>
      <w:divBdr>
        <w:top w:val="none" w:sz="0" w:space="0" w:color="auto"/>
        <w:left w:val="none" w:sz="0" w:space="0" w:color="auto"/>
        <w:bottom w:val="none" w:sz="0" w:space="0" w:color="auto"/>
        <w:right w:val="none" w:sz="0" w:space="0" w:color="auto"/>
      </w:divBdr>
    </w:div>
    <w:div w:id="1260455543">
      <w:bodyDiv w:val="1"/>
      <w:marLeft w:val="0"/>
      <w:marRight w:val="0"/>
      <w:marTop w:val="0"/>
      <w:marBottom w:val="0"/>
      <w:divBdr>
        <w:top w:val="none" w:sz="0" w:space="0" w:color="auto"/>
        <w:left w:val="none" w:sz="0" w:space="0" w:color="auto"/>
        <w:bottom w:val="none" w:sz="0" w:space="0" w:color="auto"/>
        <w:right w:val="none" w:sz="0" w:space="0" w:color="auto"/>
      </w:divBdr>
    </w:div>
    <w:div w:id="1265578411">
      <w:bodyDiv w:val="1"/>
      <w:marLeft w:val="0"/>
      <w:marRight w:val="0"/>
      <w:marTop w:val="0"/>
      <w:marBottom w:val="0"/>
      <w:divBdr>
        <w:top w:val="none" w:sz="0" w:space="0" w:color="auto"/>
        <w:left w:val="none" w:sz="0" w:space="0" w:color="auto"/>
        <w:bottom w:val="none" w:sz="0" w:space="0" w:color="auto"/>
        <w:right w:val="none" w:sz="0" w:space="0" w:color="auto"/>
      </w:divBdr>
    </w:div>
    <w:div w:id="1270159819">
      <w:bodyDiv w:val="1"/>
      <w:marLeft w:val="0"/>
      <w:marRight w:val="0"/>
      <w:marTop w:val="0"/>
      <w:marBottom w:val="0"/>
      <w:divBdr>
        <w:top w:val="none" w:sz="0" w:space="0" w:color="auto"/>
        <w:left w:val="none" w:sz="0" w:space="0" w:color="auto"/>
        <w:bottom w:val="none" w:sz="0" w:space="0" w:color="auto"/>
        <w:right w:val="none" w:sz="0" w:space="0" w:color="auto"/>
      </w:divBdr>
      <w:divsChild>
        <w:div w:id="1235356795">
          <w:marLeft w:val="0"/>
          <w:marRight w:val="0"/>
          <w:marTop w:val="0"/>
          <w:marBottom w:val="0"/>
          <w:divBdr>
            <w:top w:val="single" w:sz="2" w:space="0" w:color="auto"/>
            <w:left w:val="single" w:sz="2" w:space="0" w:color="auto"/>
            <w:bottom w:val="single" w:sz="6" w:space="0" w:color="auto"/>
            <w:right w:val="single" w:sz="2" w:space="0" w:color="auto"/>
          </w:divBdr>
          <w:divsChild>
            <w:div w:id="1555585386">
              <w:marLeft w:val="0"/>
              <w:marRight w:val="0"/>
              <w:marTop w:val="100"/>
              <w:marBottom w:val="100"/>
              <w:divBdr>
                <w:top w:val="single" w:sz="2" w:space="0" w:color="D9D9E3"/>
                <w:left w:val="single" w:sz="2" w:space="0" w:color="D9D9E3"/>
                <w:bottom w:val="single" w:sz="2" w:space="0" w:color="D9D9E3"/>
                <w:right w:val="single" w:sz="2" w:space="0" w:color="D9D9E3"/>
              </w:divBdr>
              <w:divsChild>
                <w:div w:id="154150470">
                  <w:marLeft w:val="0"/>
                  <w:marRight w:val="0"/>
                  <w:marTop w:val="0"/>
                  <w:marBottom w:val="0"/>
                  <w:divBdr>
                    <w:top w:val="single" w:sz="2" w:space="0" w:color="D9D9E3"/>
                    <w:left w:val="single" w:sz="2" w:space="0" w:color="D9D9E3"/>
                    <w:bottom w:val="single" w:sz="2" w:space="0" w:color="D9D9E3"/>
                    <w:right w:val="single" w:sz="2" w:space="0" w:color="D9D9E3"/>
                  </w:divBdr>
                  <w:divsChild>
                    <w:div w:id="1515729960">
                      <w:marLeft w:val="0"/>
                      <w:marRight w:val="0"/>
                      <w:marTop w:val="0"/>
                      <w:marBottom w:val="0"/>
                      <w:divBdr>
                        <w:top w:val="single" w:sz="2" w:space="0" w:color="D9D9E3"/>
                        <w:left w:val="single" w:sz="2" w:space="0" w:color="D9D9E3"/>
                        <w:bottom w:val="single" w:sz="2" w:space="0" w:color="D9D9E3"/>
                        <w:right w:val="single" w:sz="2" w:space="0" w:color="D9D9E3"/>
                      </w:divBdr>
                      <w:divsChild>
                        <w:div w:id="1944725325">
                          <w:marLeft w:val="0"/>
                          <w:marRight w:val="0"/>
                          <w:marTop w:val="0"/>
                          <w:marBottom w:val="0"/>
                          <w:divBdr>
                            <w:top w:val="single" w:sz="2" w:space="0" w:color="D9D9E3"/>
                            <w:left w:val="single" w:sz="2" w:space="0" w:color="D9D9E3"/>
                            <w:bottom w:val="single" w:sz="2" w:space="0" w:color="D9D9E3"/>
                            <w:right w:val="single" w:sz="2" w:space="0" w:color="D9D9E3"/>
                          </w:divBdr>
                          <w:divsChild>
                            <w:div w:id="6667825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88009939">
      <w:bodyDiv w:val="1"/>
      <w:marLeft w:val="0"/>
      <w:marRight w:val="0"/>
      <w:marTop w:val="0"/>
      <w:marBottom w:val="0"/>
      <w:divBdr>
        <w:top w:val="none" w:sz="0" w:space="0" w:color="auto"/>
        <w:left w:val="none" w:sz="0" w:space="0" w:color="auto"/>
        <w:bottom w:val="none" w:sz="0" w:space="0" w:color="auto"/>
        <w:right w:val="none" w:sz="0" w:space="0" w:color="auto"/>
      </w:divBdr>
    </w:div>
    <w:div w:id="1297831566">
      <w:bodyDiv w:val="1"/>
      <w:marLeft w:val="0"/>
      <w:marRight w:val="0"/>
      <w:marTop w:val="0"/>
      <w:marBottom w:val="0"/>
      <w:divBdr>
        <w:top w:val="none" w:sz="0" w:space="0" w:color="auto"/>
        <w:left w:val="none" w:sz="0" w:space="0" w:color="auto"/>
        <w:bottom w:val="none" w:sz="0" w:space="0" w:color="auto"/>
        <w:right w:val="none" w:sz="0" w:space="0" w:color="auto"/>
      </w:divBdr>
      <w:divsChild>
        <w:div w:id="602766734">
          <w:marLeft w:val="0"/>
          <w:marRight w:val="0"/>
          <w:marTop w:val="0"/>
          <w:marBottom w:val="0"/>
          <w:divBdr>
            <w:top w:val="single" w:sz="2" w:space="0" w:color="auto"/>
            <w:left w:val="single" w:sz="2" w:space="0" w:color="auto"/>
            <w:bottom w:val="single" w:sz="6" w:space="0" w:color="auto"/>
            <w:right w:val="single" w:sz="2" w:space="0" w:color="auto"/>
          </w:divBdr>
          <w:divsChild>
            <w:div w:id="1506820678">
              <w:marLeft w:val="0"/>
              <w:marRight w:val="0"/>
              <w:marTop w:val="100"/>
              <w:marBottom w:val="100"/>
              <w:divBdr>
                <w:top w:val="single" w:sz="2" w:space="0" w:color="D9D9E3"/>
                <w:left w:val="single" w:sz="2" w:space="0" w:color="D9D9E3"/>
                <w:bottom w:val="single" w:sz="2" w:space="0" w:color="D9D9E3"/>
                <w:right w:val="single" w:sz="2" w:space="0" w:color="D9D9E3"/>
              </w:divBdr>
              <w:divsChild>
                <w:div w:id="1021471397">
                  <w:marLeft w:val="0"/>
                  <w:marRight w:val="0"/>
                  <w:marTop w:val="0"/>
                  <w:marBottom w:val="0"/>
                  <w:divBdr>
                    <w:top w:val="single" w:sz="2" w:space="0" w:color="D9D9E3"/>
                    <w:left w:val="single" w:sz="2" w:space="0" w:color="D9D9E3"/>
                    <w:bottom w:val="single" w:sz="2" w:space="0" w:color="D9D9E3"/>
                    <w:right w:val="single" w:sz="2" w:space="0" w:color="D9D9E3"/>
                  </w:divBdr>
                  <w:divsChild>
                    <w:div w:id="789132306">
                      <w:marLeft w:val="0"/>
                      <w:marRight w:val="0"/>
                      <w:marTop w:val="0"/>
                      <w:marBottom w:val="0"/>
                      <w:divBdr>
                        <w:top w:val="single" w:sz="2" w:space="0" w:color="D9D9E3"/>
                        <w:left w:val="single" w:sz="2" w:space="0" w:color="D9D9E3"/>
                        <w:bottom w:val="single" w:sz="2" w:space="0" w:color="D9D9E3"/>
                        <w:right w:val="single" w:sz="2" w:space="0" w:color="D9D9E3"/>
                      </w:divBdr>
                      <w:divsChild>
                        <w:div w:id="754471659">
                          <w:marLeft w:val="0"/>
                          <w:marRight w:val="0"/>
                          <w:marTop w:val="0"/>
                          <w:marBottom w:val="0"/>
                          <w:divBdr>
                            <w:top w:val="single" w:sz="2" w:space="0" w:color="D9D9E3"/>
                            <w:left w:val="single" w:sz="2" w:space="0" w:color="D9D9E3"/>
                            <w:bottom w:val="single" w:sz="2" w:space="0" w:color="D9D9E3"/>
                            <w:right w:val="single" w:sz="2" w:space="0" w:color="D9D9E3"/>
                          </w:divBdr>
                          <w:divsChild>
                            <w:div w:id="2014642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8977021">
      <w:bodyDiv w:val="1"/>
      <w:marLeft w:val="0"/>
      <w:marRight w:val="0"/>
      <w:marTop w:val="0"/>
      <w:marBottom w:val="0"/>
      <w:divBdr>
        <w:top w:val="none" w:sz="0" w:space="0" w:color="auto"/>
        <w:left w:val="none" w:sz="0" w:space="0" w:color="auto"/>
        <w:bottom w:val="none" w:sz="0" w:space="0" w:color="auto"/>
        <w:right w:val="none" w:sz="0" w:space="0" w:color="auto"/>
      </w:divBdr>
    </w:div>
    <w:div w:id="1323968246">
      <w:bodyDiv w:val="1"/>
      <w:marLeft w:val="0"/>
      <w:marRight w:val="0"/>
      <w:marTop w:val="0"/>
      <w:marBottom w:val="0"/>
      <w:divBdr>
        <w:top w:val="none" w:sz="0" w:space="0" w:color="auto"/>
        <w:left w:val="none" w:sz="0" w:space="0" w:color="auto"/>
        <w:bottom w:val="none" w:sz="0" w:space="0" w:color="auto"/>
        <w:right w:val="none" w:sz="0" w:space="0" w:color="auto"/>
      </w:divBdr>
    </w:div>
    <w:div w:id="1349601753">
      <w:bodyDiv w:val="1"/>
      <w:marLeft w:val="0"/>
      <w:marRight w:val="0"/>
      <w:marTop w:val="0"/>
      <w:marBottom w:val="0"/>
      <w:divBdr>
        <w:top w:val="none" w:sz="0" w:space="0" w:color="auto"/>
        <w:left w:val="none" w:sz="0" w:space="0" w:color="auto"/>
        <w:bottom w:val="none" w:sz="0" w:space="0" w:color="auto"/>
        <w:right w:val="none" w:sz="0" w:space="0" w:color="auto"/>
      </w:divBdr>
    </w:div>
    <w:div w:id="1351181422">
      <w:bodyDiv w:val="1"/>
      <w:marLeft w:val="0"/>
      <w:marRight w:val="0"/>
      <w:marTop w:val="0"/>
      <w:marBottom w:val="0"/>
      <w:divBdr>
        <w:top w:val="none" w:sz="0" w:space="0" w:color="auto"/>
        <w:left w:val="none" w:sz="0" w:space="0" w:color="auto"/>
        <w:bottom w:val="none" w:sz="0" w:space="0" w:color="auto"/>
        <w:right w:val="none" w:sz="0" w:space="0" w:color="auto"/>
      </w:divBdr>
    </w:div>
    <w:div w:id="1364096620">
      <w:bodyDiv w:val="1"/>
      <w:marLeft w:val="0"/>
      <w:marRight w:val="0"/>
      <w:marTop w:val="0"/>
      <w:marBottom w:val="0"/>
      <w:divBdr>
        <w:top w:val="none" w:sz="0" w:space="0" w:color="auto"/>
        <w:left w:val="none" w:sz="0" w:space="0" w:color="auto"/>
        <w:bottom w:val="none" w:sz="0" w:space="0" w:color="auto"/>
        <w:right w:val="none" w:sz="0" w:space="0" w:color="auto"/>
      </w:divBdr>
    </w:div>
    <w:div w:id="1374846537">
      <w:bodyDiv w:val="1"/>
      <w:marLeft w:val="0"/>
      <w:marRight w:val="0"/>
      <w:marTop w:val="0"/>
      <w:marBottom w:val="0"/>
      <w:divBdr>
        <w:top w:val="none" w:sz="0" w:space="0" w:color="auto"/>
        <w:left w:val="none" w:sz="0" w:space="0" w:color="auto"/>
        <w:bottom w:val="none" w:sz="0" w:space="0" w:color="auto"/>
        <w:right w:val="none" w:sz="0" w:space="0" w:color="auto"/>
      </w:divBdr>
    </w:div>
    <w:div w:id="1398746283">
      <w:bodyDiv w:val="1"/>
      <w:marLeft w:val="0"/>
      <w:marRight w:val="0"/>
      <w:marTop w:val="0"/>
      <w:marBottom w:val="0"/>
      <w:divBdr>
        <w:top w:val="none" w:sz="0" w:space="0" w:color="auto"/>
        <w:left w:val="none" w:sz="0" w:space="0" w:color="auto"/>
        <w:bottom w:val="none" w:sz="0" w:space="0" w:color="auto"/>
        <w:right w:val="none" w:sz="0" w:space="0" w:color="auto"/>
      </w:divBdr>
    </w:div>
    <w:div w:id="1483306671">
      <w:bodyDiv w:val="1"/>
      <w:marLeft w:val="0"/>
      <w:marRight w:val="0"/>
      <w:marTop w:val="0"/>
      <w:marBottom w:val="0"/>
      <w:divBdr>
        <w:top w:val="none" w:sz="0" w:space="0" w:color="auto"/>
        <w:left w:val="none" w:sz="0" w:space="0" w:color="auto"/>
        <w:bottom w:val="none" w:sz="0" w:space="0" w:color="auto"/>
        <w:right w:val="none" w:sz="0" w:space="0" w:color="auto"/>
      </w:divBdr>
    </w:div>
    <w:div w:id="1534734669">
      <w:bodyDiv w:val="1"/>
      <w:marLeft w:val="0"/>
      <w:marRight w:val="0"/>
      <w:marTop w:val="0"/>
      <w:marBottom w:val="0"/>
      <w:divBdr>
        <w:top w:val="none" w:sz="0" w:space="0" w:color="auto"/>
        <w:left w:val="none" w:sz="0" w:space="0" w:color="auto"/>
        <w:bottom w:val="none" w:sz="0" w:space="0" w:color="auto"/>
        <w:right w:val="none" w:sz="0" w:space="0" w:color="auto"/>
      </w:divBdr>
    </w:div>
    <w:div w:id="1541750046">
      <w:bodyDiv w:val="1"/>
      <w:marLeft w:val="0"/>
      <w:marRight w:val="0"/>
      <w:marTop w:val="0"/>
      <w:marBottom w:val="0"/>
      <w:divBdr>
        <w:top w:val="none" w:sz="0" w:space="0" w:color="auto"/>
        <w:left w:val="none" w:sz="0" w:space="0" w:color="auto"/>
        <w:bottom w:val="none" w:sz="0" w:space="0" w:color="auto"/>
        <w:right w:val="none" w:sz="0" w:space="0" w:color="auto"/>
      </w:divBdr>
    </w:div>
    <w:div w:id="1544706220">
      <w:bodyDiv w:val="1"/>
      <w:marLeft w:val="0"/>
      <w:marRight w:val="0"/>
      <w:marTop w:val="0"/>
      <w:marBottom w:val="0"/>
      <w:divBdr>
        <w:top w:val="none" w:sz="0" w:space="0" w:color="auto"/>
        <w:left w:val="none" w:sz="0" w:space="0" w:color="auto"/>
        <w:bottom w:val="none" w:sz="0" w:space="0" w:color="auto"/>
        <w:right w:val="none" w:sz="0" w:space="0" w:color="auto"/>
      </w:divBdr>
    </w:div>
    <w:div w:id="1560938233">
      <w:bodyDiv w:val="1"/>
      <w:marLeft w:val="0"/>
      <w:marRight w:val="0"/>
      <w:marTop w:val="0"/>
      <w:marBottom w:val="0"/>
      <w:divBdr>
        <w:top w:val="none" w:sz="0" w:space="0" w:color="auto"/>
        <w:left w:val="none" w:sz="0" w:space="0" w:color="auto"/>
        <w:bottom w:val="none" w:sz="0" w:space="0" w:color="auto"/>
        <w:right w:val="none" w:sz="0" w:space="0" w:color="auto"/>
      </w:divBdr>
    </w:div>
    <w:div w:id="1607494740">
      <w:bodyDiv w:val="1"/>
      <w:marLeft w:val="0"/>
      <w:marRight w:val="0"/>
      <w:marTop w:val="0"/>
      <w:marBottom w:val="0"/>
      <w:divBdr>
        <w:top w:val="none" w:sz="0" w:space="0" w:color="auto"/>
        <w:left w:val="none" w:sz="0" w:space="0" w:color="auto"/>
        <w:bottom w:val="none" w:sz="0" w:space="0" w:color="auto"/>
        <w:right w:val="none" w:sz="0" w:space="0" w:color="auto"/>
      </w:divBdr>
      <w:divsChild>
        <w:div w:id="1379940942">
          <w:marLeft w:val="0"/>
          <w:marRight w:val="0"/>
          <w:marTop w:val="0"/>
          <w:marBottom w:val="0"/>
          <w:divBdr>
            <w:top w:val="none" w:sz="0" w:space="0" w:color="auto"/>
            <w:left w:val="none" w:sz="0" w:space="0" w:color="auto"/>
            <w:bottom w:val="none" w:sz="0" w:space="0" w:color="auto"/>
            <w:right w:val="none" w:sz="0" w:space="0" w:color="auto"/>
          </w:divBdr>
        </w:div>
        <w:div w:id="1906183641">
          <w:marLeft w:val="0"/>
          <w:marRight w:val="0"/>
          <w:marTop w:val="0"/>
          <w:marBottom w:val="0"/>
          <w:divBdr>
            <w:top w:val="single" w:sz="2" w:space="0" w:color="D9D9E3"/>
            <w:left w:val="single" w:sz="2" w:space="0" w:color="D9D9E3"/>
            <w:bottom w:val="single" w:sz="2" w:space="0" w:color="D9D9E3"/>
            <w:right w:val="single" w:sz="2" w:space="0" w:color="D9D9E3"/>
          </w:divBdr>
          <w:divsChild>
            <w:div w:id="1870603947">
              <w:marLeft w:val="0"/>
              <w:marRight w:val="0"/>
              <w:marTop w:val="0"/>
              <w:marBottom w:val="0"/>
              <w:divBdr>
                <w:top w:val="single" w:sz="2" w:space="0" w:color="D9D9E3"/>
                <w:left w:val="single" w:sz="2" w:space="0" w:color="D9D9E3"/>
                <w:bottom w:val="single" w:sz="2" w:space="0" w:color="D9D9E3"/>
                <w:right w:val="single" w:sz="2" w:space="0" w:color="D9D9E3"/>
              </w:divBdr>
              <w:divsChild>
                <w:div w:id="1982270147">
                  <w:marLeft w:val="0"/>
                  <w:marRight w:val="0"/>
                  <w:marTop w:val="0"/>
                  <w:marBottom w:val="0"/>
                  <w:divBdr>
                    <w:top w:val="single" w:sz="2" w:space="0" w:color="D9D9E3"/>
                    <w:left w:val="single" w:sz="2" w:space="0" w:color="D9D9E3"/>
                    <w:bottom w:val="single" w:sz="2" w:space="0" w:color="D9D9E3"/>
                    <w:right w:val="single" w:sz="2" w:space="0" w:color="D9D9E3"/>
                  </w:divBdr>
                  <w:divsChild>
                    <w:div w:id="298583077">
                      <w:marLeft w:val="0"/>
                      <w:marRight w:val="0"/>
                      <w:marTop w:val="0"/>
                      <w:marBottom w:val="0"/>
                      <w:divBdr>
                        <w:top w:val="single" w:sz="2" w:space="0" w:color="D9D9E3"/>
                        <w:left w:val="single" w:sz="2" w:space="0" w:color="D9D9E3"/>
                        <w:bottom w:val="single" w:sz="2" w:space="0" w:color="D9D9E3"/>
                        <w:right w:val="single" w:sz="2" w:space="0" w:color="D9D9E3"/>
                      </w:divBdr>
                      <w:divsChild>
                        <w:div w:id="58476743">
                          <w:marLeft w:val="0"/>
                          <w:marRight w:val="0"/>
                          <w:marTop w:val="0"/>
                          <w:marBottom w:val="0"/>
                          <w:divBdr>
                            <w:top w:val="single" w:sz="2" w:space="0" w:color="auto"/>
                            <w:left w:val="single" w:sz="2" w:space="0" w:color="auto"/>
                            <w:bottom w:val="single" w:sz="6" w:space="0" w:color="auto"/>
                            <w:right w:val="single" w:sz="2" w:space="0" w:color="auto"/>
                          </w:divBdr>
                          <w:divsChild>
                            <w:div w:id="6315224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52121366">
                                  <w:marLeft w:val="0"/>
                                  <w:marRight w:val="0"/>
                                  <w:marTop w:val="0"/>
                                  <w:marBottom w:val="0"/>
                                  <w:divBdr>
                                    <w:top w:val="single" w:sz="2" w:space="0" w:color="D9D9E3"/>
                                    <w:left w:val="single" w:sz="2" w:space="0" w:color="D9D9E3"/>
                                    <w:bottom w:val="single" w:sz="2" w:space="0" w:color="D9D9E3"/>
                                    <w:right w:val="single" w:sz="2" w:space="0" w:color="D9D9E3"/>
                                  </w:divBdr>
                                  <w:divsChild>
                                    <w:div w:id="830947655">
                                      <w:marLeft w:val="0"/>
                                      <w:marRight w:val="0"/>
                                      <w:marTop w:val="0"/>
                                      <w:marBottom w:val="0"/>
                                      <w:divBdr>
                                        <w:top w:val="single" w:sz="2" w:space="0" w:color="D9D9E3"/>
                                        <w:left w:val="single" w:sz="2" w:space="0" w:color="D9D9E3"/>
                                        <w:bottom w:val="single" w:sz="2" w:space="0" w:color="D9D9E3"/>
                                        <w:right w:val="single" w:sz="2" w:space="0" w:color="D9D9E3"/>
                                      </w:divBdr>
                                      <w:divsChild>
                                        <w:div w:id="1295796560">
                                          <w:marLeft w:val="0"/>
                                          <w:marRight w:val="0"/>
                                          <w:marTop w:val="0"/>
                                          <w:marBottom w:val="0"/>
                                          <w:divBdr>
                                            <w:top w:val="single" w:sz="2" w:space="0" w:color="D9D9E3"/>
                                            <w:left w:val="single" w:sz="2" w:space="0" w:color="D9D9E3"/>
                                            <w:bottom w:val="single" w:sz="2" w:space="0" w:color="D9D9E3"/>
                                            <w:right w:val="single" w:sz="2" w:space="0" w:color="D9D9E3"/>
                                          </w:divBdr>
                                          <w:divsChild>
                                            <w:div w:id="59794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14828015">
      <w:bodyDiv w:val="1"/>
      <w:marLeft w:val="0"/>
      <w:marRight w:val="0"/>
      <w:marTop w:val="0"/>
      <w:marBottom w:val="0"/>
      <w:divBdr>
        <w:top w:val="none" w:sz="0" w:space="0" w:color="auto"/>
        <w:left w:val="none" w:sz="0" w:space="0" w:color="auto"/>
        <w:bottom w:val="none" w:sz="0" w:space="0" w:color="auto"/>
        <w:right w:val="none" w:sz="0" w:space="0" w:color="auto"/>
      </w:divBdr>
    </w:div>
    <w:div w:id="1617130193">
      <w:bodyDiv w:val="1"/>
      <w:marLeft w:val="0"/>
      <w:marRight w:val="0"/>
      <w:marTop w:val="0"/>
      <w:marBottom w:val="0"/>
      <w:divBdr>
        <w:top w:val="none" w:sz="0" w:space="0" w:color="auto"/>
        <w:left w:val="none" w:sz="0" w:space="0" w:color="auto"/>
        <w:bottom w:val="none" w:sz="0" w:space="0" w:color="auto"/>
        <w:right w:val="none" w:sz="0" w:space="0" w:color="auto"/>
      </w:divBdr>
    </w:div>
    <w:div w:id="1652755316">
      <w:bodyDiv w:val="1"/>
      <w:marLeft w:val="0"/>
      <w:marRight w:val="0"/>
      <w:marTop w:val="0"/>
      <w:marBottom w:val="0"/>
      <w:divBdr>
        <w:top w:val="none" w:sz="0" w:space="0" w:color="auto"/>
        <w:left w:val="none" w:sz="0" w:space="0" w:color="auto"/>
        <w:bottom w:val="none" w:sz="0" w:space="0" w:color="auto"/>
        <w:right w:val="none" w:sz="0" w:space="0" w:color="auto"/>
      </w:divBdr>
    </w:div>
    <w:div w:id="1655714816">
      <w:bodyDiv w:val="1"/>
      <w:marLeft w:val="0"/>
      <w:marRight w:val="0"/>
      <w:marTop w:val="0"/>
      <w:marBottom w:val="0"/>
      <w:divBdr>
        <w:top w:val="none" w:sz="0" w:space="0" w:color="auto"/>
        <w:left w:val="none" w:sz="0" w:space="0" w:color="auto"/>
        <w:bottom w:val="none" w:sz="0" w:space="0" w:color="auto"/>
        <w:right w:val="none" w:sz="0" w:space="0" w:color="auto"/>
      </w:divBdr>
    </w:div>
    <w:div w:id="1813593162">
      <w:bodyDiv w:val="1"/>
      <w:marLeft w:val="0"/>
      <w:marRight w:val="0"/>
      <w:marTop w:val="0"/>
      <w:marBottom w:val="0"/>
      <w:divBdr>
        <w:top w:val="none" w:sz="0" w:space="0" w:color="auto"/>
        <w:left w:val="none" w:sz="0" w:space="0" w:color="auto"/>
        <w:bottom w:val="none" w:sz="0" w:space="0" w:color="auto"/>
        <w:right w:val="none" w:sz="0" w:space="0" w:color="auto"/>
      </w:divBdr>
    </w:div>
    <w:div w:id="1827014903">
      <w:bodyDiv w:val="1"/>
      <w:marLeft w:val="0"/>
      <w:marRight w:val="0"/>
      <w:marTop w:val="0"/>
      <w:marBottom w:val="0"/>
      <w:divBdr>
        <w:top w:val="none" w:sz="0" w:space="0" w:color="auto"/>
        <w:left w:val="none" w:sz="0" w:space="0" w:color="auto"/>
        <w:bottom w:val="none" w:sz="0" w:space="0" w:color="auto"/>
        <w:right w:val="none" w:sz="0" w:space="0" w:color="auto"/>
      </w:divBdr>
    </w:div>
    <w:div w:id="1882746228">
      <w:bodyDiv w:val="1"/>
      <w:marLeft w:val="0"/>
      <w:marRight w:val="0"/>
      <w:marTop w:val="0"/>
      <w:marBottom w:val="0"/>
      <w:divBdr>
        <w:top w:val="none" w:sz="0" w:space="0" w:color="auto"/>
        <w:left w:val="none" w:sz="0" w:space="0" w:color="auto"/>
        <w:bottom w:val="none" w:sz="0" w:space="0" w:color="auto"/>
        <w:right w:val="none" w:sz="0" w:space="0" w:color="auto"/>
      </w:divBdr>
    </w:div>
    <w:div w:id="1892156169">
      <w:bodyDiv w:val="1"/>
      <w:marLeft w:val="0"/>
      <w:marRight w:val="0"/>
      <w:marTop w:val="0"/>
      <w:marBottom w:val="0"/>
      <w:divBdr>
        <w:top w:val="none" w:sz="0" w:space="0" w:color="auto"/>
        <w:left w:val="none" w:sz="0" w:space="0" w:color="auto"/>
        <w:bottom w:val="none" w:sz="0" w:space="0" w:color="auto"/>
        <w:right w:val="none" w:sz="0" w:space="0" w:color="auto"/>
      </w:divBdr>
    </w:div>
    <w:div w:id="1894926162">
      <w:bodyDiv w:val="1"/>
      <w:marLeft w:val="0"/>
      <w:marRight w:val="0"/>
      <w:marTop w:val="0"/>
      <w:marBottom w:val="0"/>
      <w:divBdr>
        <w:top w:val="none" w:sz="0" w:space="0" w:color="auto"/>
        <w:left w:val="none" w:sz="0" w:space="0" w:color="auto"/>
        <w:bottom w:val="none" w:sz="0" w:space="0" w:color="auto"/>
        <w:right w:val="none" w:sz="0" w:space="0" w:color="auto"/>
      </w:divBdr>
    </w:div>
    <w:div w:id="1900818538">
      <w:bodyDiv w:val="1"/>
      <w:marLeft w:val="0"/>
      <w:marRight w:val="0"/>
      <w:marTop w:val="0"/>
      <w:marBottom w:val="0"/>
      <w:divBdr>
        <w:top w:val="none" w:sz="0" w:space="0" w:color="auto"/>
        <w:left w:val="none" w:sz="0" w:space="0" w:color="auto"/>
        <w:bottom w:val="none" w:sz="0" w:space="0" w:color="auto"/>
        <w:right w:val="none" w:sz="0" w:space="0" w:color="auto"/>
      </w:divBdr>
    </w:div>
    <w:div w:id="1936786421">
      <w:bodyDiv w:val="1"/>
      <w:marLeft w:val="0"/>
      <w:marRight w:val="0"/>
      <w:marTop w:val="0"/>
      <w:marBottom w:val="0"/>
      <w:divBdr>
        <w:top w:val="none" w:sz="0" w:space="0" w:color="auto"/>
        <w:left w:val="none" w:sz="0" w:space="0" w:color="auto"/>
        <w:bottom w:val="none" w:sz="0" w:space="0" w:color="auto"/>
        <w:right w:val="none" w:sz="0" w:space="0" w:color="auto"/>
      </w:divBdr>
    </w:div>
    <w:div w:id="1940987149">
      <w:bodyDiv w:val="1"/>
      <w:marLeft w:val="0"/>
      <w:marRight w:val="0"/>
      <w:marTop w:val="0"/>
      <w:marBottom w:val="0"/>
      <w:divBdr>
        <w:top w:val="none" w:sz="0" w:space="0" w:color="auto"/>
        <w:left w:val="none" w:sz="0" w:space="0" w:color="auto"/>
        <w:bottom w:val="none" w:sz="0" w:space="0" w:color="auto"/>
        <w:right w:val="none" w:sz="0" w:space="0" w:color="auto"/>
      </w:divBdr>
    </w:div>
    <w:div w:id="1962220254">
      <w:bodyDiv w:val="1"/>
      <w:marLeft w:val="0"/>
      <w:marRight w:val="0"/>
      <w:marTop w:val="0"/>
      <w:marBottom w:val="0"/>
      <w:divBdr>
        <w:top w:val="none" w:sz="0" w:space="0" w:color="auto"/>
        <w:left w:val="none" w:sz="0" w:space="0" w:color="auto"/>
        <w:bottom w:val="none" w:sz="0" w:space="0" w:color="auto"/>
        <w:right w:val="none" w:sz="0" w:space="0" w:color="auto"/>
      </w:divBdr>
    </w:div>
    <w:div w:id="1969119278">
      <w:bodyDiv w:val="1"/>
      <w:marLeft w:val="0"/>
      <w:marRight w:val="0"/>
      <w:marTop w:val="0"/>
      <w:marBottom w:val="0"/>
      <w:divBdr>
        <w:top w:val="none" w:sz="0" w:space="0" w:color="auto"/>
        <w:left w:val="none" w:sz="0" w:space="0" w:color="auto"/>
        <w:bottom w:val="none" w:sz="0" w:space="0" w:color="auto"/>
        <w:right w:val="none" w:sz="0" w:space="0" w:color="auto"/>
      </w:divBdr>
    </w:div>
    <w:div w:id="2033265848">
      <w:bodyDiv w:val="1"/>
      <w:marLeft w:val="0"/>
      <w:marRight w:val="0"/>
      <w:marTop w:val="0"/>
      <w:marBottom w:val="0"/>
      <w:divBdr>
        <w:top w:val="none" w:sz="0" w:space="0" w:color="auto"/>
        <w:left w:val="none" w:sz="0" w:space="0" w:color="auto"/>
        <w:bottom w:val="none" w:sz="0" w:space="0" w:color="auto"/>
        <w:right w:val="none" w:sz="0" w:space="0" w:color="auto"/>
      </w:divBdr>
    </w:div>
    <w:div w:id="2071227276">
      <w:bodyDiv w:val="1"/>
      <w:marLeft w:val="0"/>
      <w:marRight w:val="0"/>
      <w:marTop w:val="0"/>
      <w:marBottom w:val="0"/>
      <w:divBdr>
        <w:top w:val="none" w:sz="0" w:space="0" w:color="auto"/>
        <w:left w:val="none" w:sz="0" w:space="0" w:color="auto"/>
        <w:bottom w:val="none" w:sz="0" w:space="0" w:color="auto"/>
        <w:right w:val="none" w:sz="0" w:space="0" w:color="auto"/>
      </w:divBdr>
      <w:divsChild>
        <w:div w:id="1503742496">
          <w:marLeft w:val="0"/>
          <w:marRight w:val="0"/>
          <w:marTop w:val="0"/>
          <w:marBottom w:val="0"/>
          <w:divBdr>
            <w:top w:val="single" w:sz="2" w:space="0" w:color="D9D9E3"/>
            <w:left w:val="single" w:sz="2" w:space="0" w:color="D9D9E3"/>
            <w:bottom w:val="single" w:sz="2" w:space="0" w:color="D9D9E3"/>
            <w:right w:val="single" w:sz="2" w:space="0" w:color="D9D9E3"/>
          </w:divBdr>
          <w:divsChild>
            <w:div w:id="582764638">
              <w:marLeft w:val="0"/>
              <w:marRight w:val="0"/>
              <w:marTop w:val="0"/>
              <w:marBottom w:val="0"/>
              <w:divBdr>
                <w:top w:val="single" w:sz="2" w:space="0" w:color="D9D9E3"/>
                <w:left w:val="single" w:sz="2" w:space="0" w:color="D9D9E3"/>
                <w:bottom w:val="single" w:sz="2" w:space="0" w:color="D9D9E3"/>
                <w:right w:val="single" w:sz="2" w:space="0" w:color="D9D9E3"/>
              </w:divBdr>
              <w:divsChild>
                <w:div w:id="300574031">
                  <w:marLeft w:val="0"/>
                  <w:marRight w:val="0"/>
                  <w:marTop w:val="0"/>
                  <w:marBottom w:val="0"/>
                  <w:divBdr>
                    <w:top w:val="single" w:sz="2" w:space="0" w:color="D9D9E3"/>
                    <w:left w:val="single" w:sz="2" w:space="0" w:color="D9D9E3"/>
                    <w:bottom w:val="single" w:sz="2" w:space="0" w:color="D9D9E3"/>
                    <w:right w:val="single" w:sz="2" w:space="0" w:color="D9D9E3"/>
                  </w:divBdr>
                  <w:divsChild>
                    <w:div w:id="2059477869">
                      <w:marLeft w:val="0"/>
                      <w:marRight w:val="0"/>
                      <w:marTop w:val="0"/>
                      <w:marBottom w:val="0"/>
                      <w:divBdr>
                        <w:top w:val="single" w:sz="2" w:space="0" w:color="D9D9E3"/>
                        <w:left w:val="single" w:sz="2" w:space="0" w:color="D9D9E3"/>
                        <w:bottom w:val="single" w:sz="2" w:space="0" w:color="D9D9E3"/>
                        <w:right w:val="single" w:sz="2" w:space="0" w:color="D9D9E3"/>
                      </w:divBdr>
                      <w:divsChild>
                        <w:div w:id="1724479499">
                          <w:marLeft w:val="0"/>
                          <w:marRight w:val="0"/>
                          <w:marTop w:val="0"/>
                          <w:marBottom w:val="0"/>
                          <w:divBdr>
                            <w:top w:val="single" w:sz="2" w:space="0" w:color="auto"/>
                            <w:left w:val="single" w:sz="2" w:space="0" w:color="auto"/>
                            <w:bottom w:val="single" w:sz="6" w:space="0" w:color="auto"/>
                            <w:right w:val="single" w:sz="2" w:space="0" w:color="auto"/>
                          </w:divBdr>
                          <w:divsChild>
                            <w:div w:id="211044056">
                              <w:marLeft w:val="0"/>
                              <w:marRight w:val="0"/>
                              <w:marTop w:val="100"/>
                              <w:marBottom w:val="100"/>
                              <w:divBdr>
                                <w:top w:val="single" w:sz="2" w:space="0" w:color="D9D9E3"/>
                                <w:left w:val="single" w:sz="2" w:space="0" w:color="D9D9E3"/>
                                <w:bottom w:val="single" w:sz="2" w:space="0" w:color="D9D9E3"/>
                                <w:right w:val="single" w:sz="2" w:space="0" w:color="D9D9E3"/>
                              </w:divBdr>
                              <w:divsChild>
                                <w:div w:id="418525658">
                                  <w:marLeft w:val="0"/>
                                  <w:marRight w:val="0"/>
                                  <w:marTop w:val="0"/>
                                  <w:marBottom w:val="0"/>
                                  <w:divBdr>
                                    <w:top w:val="single" w:sz="2" w:space="0" w:color="D9D9E3"/>
                                    <w:left w:val="single" w:sz="2" w:space="0" w:color="D9D9E3"/>
                                    <w:bottom w:val="single" w:sz="2" w:space="0" w:color="D9D9E3"/>
                                    <w:right w:val="single" w:sz="2" w:space="0" w:color="D9D9E3"/>
                                  </w:divBdr>
                                  <w:divsChild>
                                    <w:div w:id="219246911">
                                      <w:marLeft w:val="0"/>
                                      <w:marRight w:val="0"/>
                                      <w:marTop w:val="0"/>
                                      <w:marBottom w:val="0"/>
                                      <w:divBdr>
                                        <w:top w:val="single" w:sz="2" w:space="0" w:color="D9D9E3"/>
                                        <w:left w:val="single" w:sz="2" w:space="0" w:color="D9D9E3"/>
                                        <w:bottom w:val="single" w:sz="2" w:space="0" w:color="D9D9E3"/>
                                        <w:right w:val="single" w:sz="2" w:space="0" w:color="D9D9E3"/>
                                      </w:divBdr>
                                      <w:divsChild>
                                        <w:div w:id="245305208">
                                          <w:marLeft w:val="0"/>
                                          <w:marRight w:val="0"/>
                                          <w:marTop w:val="0"/>
                                          <w:marBottom w:val="0"/>
                                          <w:divBdr>
                                            <w:top w:val="single" w:sz="2" w:space="0" w:color="D9D9E3"/>
                                            <w:left w:val="single" w:sz="2" w:space="0" w:color="D9D9E3"/>
                                            <w:bottom w:val="single" w:sz="2" w:space="0" w:color="D9D9E3"/>
                                            <w:right w:val="single" w:sz="2" w:space="0" w:color="D9D9E3"/>
                                          </w:divBdr>
                                          <w:divsChild>
                                            <w:div w:id="959605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47809048">
                          <w:marLeft w:val="0"/>
                          <w:marRight w:val="0"/>
                          <w:marTop w:val="0"/>
                          <w:marBottom w:val="0"/>
                          <w:divBdr>
                            <w:top w:val="single" w:sz="2" w:space="0" w:color="auto"/>
                            <w:left w:val="single" w:sz="2" w:space="0" w:color="auto"/>
                            <w:bottom w:val="single" w:sz="6" w:space="0" w:color="auto"/>
                            <w:right w:val="single" w:sz="2" w:space="0" w:color="auto"/>
                          </w:divBdr>
                          <w:divsChild>
                            <w:div w:id="229853863">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731087">
                                  <w:marLeft w:val="0"/>
                                  <w:marRight w:val="0"/>
                                  <w:marTop w:val="0"/>
                                  <w:marBottom w:val="0"/>
                                  <w:divBdr>
                                    <w:top w:val="single" w:sz="2" w:space="0" w:color="D9D9E3"/>
                                    <w:left w:val="single" w:sz="2" w:space="0" w:color="D9D9E3"/>
                                    <w:bottom w:val="single" w:sz="2" w:space="0" w:color="D9D9E3"/>
                                    <w:right w:val="single" w:sz="2" w:space="0" w:color="D9D9E3"/>
                                  </w:divBdr>
                                  <w:divsChild>
                                    <w:div w:id="1725178034">
                                      <w:marLeft w:val="0"/>
                                      <w:marRight w:val="0"/>
                                      <w:marTop w:val="0"/>
                                      <w:marBottom w:val="0"/>
                                      <w:divBdr>
                                        <w:top w:val="single" w:sz="2" w:space="0" w:color="D9D9E3"/>
                                        <w:left w:val="single" w:sz="2" w:space="0" w:color="D9D9E3"/>
                                        <w:bottom w:val="single" w:sz="2" w:space="0" w:color="D9D9E3"/>
                                        <w:right w:val="single" w:sz="2" w:space="0" w:color="D9D9E3"/>
                                      </w:divBdr>
                                      <w:divsChild>
                                        <w:div w:id="1697659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8597666">
                                  <w:marLeft w:val="0"/>
                                  <w:marRight w:val="0"/>
                                  <w:marTop w:val="0"/>
                                  <w:marBottom w:val="0"/>
                                  <w:divBdr>
                                    <w:top w:val="single" w:sz="2" w:space="0" w:color="D9D9E3"/>
                                    <w:left w:val="single" w:sz="2" w:space="0" w:color="D9D9E3"/>
                                    <w:bottom w:val="single" w:sz="2" w:space="0" w:color="D9D9E3"/>
                                    <w:right w:val="single" w:sz="2" w:space="0" w:color="D9D9E3"/>
                                  </w:divBdr>
                                  <w:divsChild>
                                    <w:div w:id="290981823">
                                      <w:marLeft w:val="0"/>
                                      <w:marRight w:val="0"/>
                                      <w:marTop w:val="0"/>
                                      <w:marBottom w:val="0"/>
                                      <w:divBdr>
                                        <w:top w:val="single" w:sz="2" w:space="0" w:color="D9D9E3"/>
                                        <w:left w:val="single" w:sz="2" w:space="0" w:color="D9D9E3"/>
                                        <w:bottom w:val="single" w:sz="2" w:space="0" w:color="D9D9E3"/>
                                        <w:right w:val="single" w:sz="2" w:space="0" w:color="D9D9E3"/>
                                      </w:divBdr>
                                      <w:divsChild>
                                        <w:div w:id="1931040087">
                                          <w:marLeft w:val="0"/>
                                          <w:marRight w:val="0"/>
                                          <w:marTop w:val="0"/>
                                          <w:marBottom w:val="0"/>
                                          <w:divBdr>
                                            <w:top w:val="single" w:sz="2" w:space="0" w:color="D9D9E3"/>
                                            <w:left w:val="single" w:sz="2" w:space="0" w:color="D9D9E3"/>
                                            <w:bottom w:val="single" w:sz="2" w:space="0" w:color="D9D9E3"/>
                                            <w:right w:val="single" w:sz="2" w:space="0" w:color="D9D9E3"/>
                                          </w:divBdr>
                                          <w:divsChild>
                                            <w:div w:id="1994288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3341804">
                          <w:marLeft w:val="0"/>
                          <w:marRight w:val="0"/>
                          <w:marTop w:val="0"/>
                          <w:marBottom w:val="0"/>
                          <w:divBdr>
                            <w:top w:val="single" w:sz="2" w:space="0" w:color="auto"/>
                            <w:left w:val="single" w:sz="2" w:space="0" w:color="auto"/>
                            <w:bottom w:val="single" w:sz="6" w:space="0" w:color="auto"/>
                            <w:right w:val="single" w:sz="2" w:space="0" w:color="auto"/>
                          </w:divBdr>
                          <w:divsChild>
                            <w:div w:id="103379011">
                              <w:marLeft w:val="0"/>
                              <w:marRight w:val="0"/>
                              <w:marTop w:val="100"/>
                              <w:marBottom w:val="100"/>
                              <w:divBdr>
                                <w:top w:val="single" w:sz="2" w:space="0" w:color="D9D9E3"/>
                                <w:left w:val="single" w:sz="2" w:space="0" w:color="D9D9E3"/>
                                <w:bottom w:val="single" w:sz="2" w:space="0" w:color="D9D9E3"/>
                                <w:right w:val="single" w:sz="2" w:space="0" w:color="D9D9E3"/>
                              </w:divBdr>
                              <w:divsChild>
                                <w:div w:id="1928733830">
                                  <w:marLeft w:val="0"/>
                                  <w:marRight w:val="0"/>
                                  <w:marTop w:val="0"/>
                                  <w:marBottom w:val="0"/>
                                  <w:divBdr>
                                    <w:top w:val="single" w:sz="2" w:space="0" w:color="D9D9E3"/>
                                    <w:left w:val="single" w:sz="2" w:space="0" w:color="D9D9E3"/>
                                    <w:bottom w:val="single" w:sz="2" w:space="0" w:color="D9D9E3"/>
                                    <w:right w:val="single" w:sz="2" w:space="0" w:color="D9D9E3"/>
                                  </w:divBdr>
                                  <w:divsChild>
                                    <w:div w:id="1991664330">
                                      <w:marLeft w:val="0"/>
                                      <w:marRight w:val="0"/>
                                      <w:marTop w:val="0"/>
                                      <w:marBottom w:val="0"/>
                                      <w:divBdr>
                                        <w:top w:val="single" w:sz="2" w:space="0" w:color="D9D9E3"/>
                                        <w:left w:val="single" w:sz="2" w:space="0" w:color="D9D9E3"/>
                                        <w:bottom w:val="single" w:sz="2" w:space="0" w:color="D9D9E3"/>
                                        <w:right w:val="single" w:sz="2" w:space="0" w:color="D9D9E3"/>
                                      </w:divBdr>
                                      <w:divsChild>
                                        <w:div w:id="1847594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2457739">
                                  <w:marLeft w:val="0"/>
                                  <w:marRight w:val="0"/>
                                  <w:marTop w:val="0"/>
                                  <w:marBottom w:val="0"/>
                                  <w:divBdr>
                                    <w:top w:val="single" w:sz="2" w:space="0" w:color="D9D9E3"/>
                                    <w:left w:val="single" w:sz="2" w:space="0" w:color="D9D9E3"/>
                                    <w:bottom w:val="single" w:sz="2" w:space="0" w:color="D9D9E3"/>
                                    <w:right w:val="single" w:sz="2" w:space="0" w:color="D9D9E3"/>
                                  </w:divBdr>
                                  <w:divsChild>
                                    <w:div w:id="1125754">
                                      <w:marLeft w:val="0"/>
                                      <w:marRight w:val="0"/>
                                      <w:marTop w:val="0"/>
                                      <w:marBottom w:val="0"/>
                                      <w:divBdr>
                                        <w:top w:val="single" w:sz="2" w:space="0" w:color="D9D9E3"/>
                                        <w:left w:val="single" w:sz="2" w:space="0" w:color="D9D9E3"/>
                                        <w:bottom w:val="single" w:sz="2" w:space="0" w:color="D9D9E3"/>
                                        <w:right w:val="single" w:sz="2" w:space="0" w:color="D9D9E3"/>
                                      </w:divBdr>
                                      <w:divsChild>
                                        <w:div w:id="1926189248">
                                          <w:marLeft w:val="0"/>
                                          <w:marRight w:val="0"/>
                                          <w:marTop w:val="0"/>
                                          <w:marBottom w:val="0"/>
                                          <w:divBdr>
                                            <w:top w:val="single" w:sz="2" w:space="0" w:color="D9D9E3"/>
                                            <w:left w:val="single" w:sz="2" w:space="0" w:color="D9D9E3"/>
                                            <w:bottom w:val="single" w:sz="2" w:space="0" w:color="D9D9E3"/>
                                            <w:right w:val="single" w:sz="2" w:space="0" w:color="D9D9E3"/>
                                          </w:divBdr>
                                          <w:divsChild>
                                            <w:div w:id="1079861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23853958">
          <w:marLeft w:val="0"/>
          <w:marRight w:val="0"/>
          <w:marTop w:val="0"/>
          <w:marBottom w:val="0"/>
          <w:divBdr>
            <w:top w:val="none" w:sz="0" w:space="0" w:color="auto"/>
            <w:left w:val="none" w:sz="0" w:space="0" w:color="auto"/>
            <w:bottom w:val="none" w:sz="0" w:space="0" w:color="auto"/>
            <w:right w:val="none" w:sz="0" w:space="0" w:color="auto"/>
          </w:divBdr>
        </w:div>
      </w:divsChild>
    </w:div>
    <w:div w:id="2075349129">
      <w:bodyDiv w:val="1"/>
      <w:marLeft w:val="0"/>
      <w:marRight w:val="0"/>
      <w:marTop w:val="0"/>
      <w:marBottom w:val="0"/>
      <w:divBdr>
        <w:top w:val="none" w:sz="0" w:space="0" w:color="auto"/>
        <w:left w:val="none" w:sz="0" w:space="0" w:color="auto"/>
        <w:bottom w:val="none" w:sz="0" w:space="0" w:color="auto"/>
        <w:right w:val="none" w:sz="0" w:space="0" w:color="auto"/>
      </w:divBdr>
    </w:div>
    <w:div w:id="21225276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dfellowpublishers.com/free_files/Contents%20and%20copyright-e9d3f30a12012dd4ec3c99d8684e1af8.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20159576"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researchgate.net/publication/211382406_Perceiving_and_responding_to_challenges_in_job_crafting_at_different_ranks_When_proactivity_requires_adaptivity"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49680-522D-7642-A4A7-ADAA70076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24</Pages>
  <Words>9260</Words>
  <Characters>52783</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Voloceai (2008342)</dc:creator>
  <cp:keywords/>
  <dc:description/>
  <cp:lastModifiedBy>Petru Voloceai (2008342)</cp:lastModifiedBy>
  <cp:revision>11</cp:revision>
  <dcterms:created xsi:type="dcterms:W3CDTF">2023-08-29T21:53:00Z</dcterms:created>
  <dcterms:modified xsi:type="dcterms:W3CDTF">2023-09-01T12:40:00Z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