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75609" w14:textId="77777777" w:rsidR="00493946" w:rsidRDefault="00493946" w:rsidP="00493946">
      <w:pPr>
        <w:rPr>
          <w:rFonts w:ascii="Arial" w:hAnsi="Arial" w:cs="Arial"/>
          <w:b/>
          <w:sz w:val="22"/>
          <w:szCs w:val="22"/>
        </w:rPr>
      </w:pPr>
    </w:p>
    <w:p w14:paraId="4414E65E" w14:textId="77777777" w:rsidR="00493946" w:rsidRDefault="00493946" w:rsidP="00493946">
      <w:pPr>
        <w:rPr>
          <w:rFonts w:ascii="Arial" w:hAnsi="Arial" w:cs="Arial"/>
          <w:b/>
          <w:sz w:val="22"/>
          <w:szCs w:val="22"/>
        </w:rPr>
      </w:pPr>
    </w:p>
    <w:p w14:paraId="7152B192" w14:textId="77777777" w:rsidR="00493946" w:rsidRDefault="00493946" w:rsidP="00493946">
      <w:pPr>
        <w:jc w:val="center"/>
        <w:rPr>
          <w:rFonts w:ascii="Arial" w:hAnsi="Arial" w:cs="Arial"/>
          <w:b/>
          <w:sz w:val="22"/>
          <w:szCs w:val="22"/>
        </w:rPr>
      </w:pPr>
    </w:p>
    <w:p w14:paraId="3527474B" w14:textId="42F7BF6B" w:rsidR="00493946" w:rsidRDefault="009D542A" w:rsidP="00493946">
      <w:pPr>
        <w:jc w:val="center"/>
        <w:rPr>
          <w:rFonts w:ascii="Arial" w:hAnsi="Arial" w:cs="Arial"/>
          <w:b/>
          <w:sz w:val="22"/>
          <w:szCs w:val="22"/>
        </w:rPr>
      </w:pPr>
      <w:r>
        <w:rPr>
          <w:rFonts w:ascii="Arial" w:hAnsi="Arial" w:cs="Arial"/>
          <w:b/>
          <w:sz w:val="22"/>
          <w:szCs w:val="22"/>
        </w:rPr>
        <w:t>Assignment 1: Jury’s Inn</w:t>
      </w:r>
    </w:p>
    <w:p w14:paraId="3A1F1B49" w14:textId="77777777" w:rsidR="009D542A" w:rsidRDefault="000929AA" w:rsidP="009D542A">
      <w:pPr>
        <w:jc w:val="center"/>
        <w:rPr>
          <w:rFonts w:ascii="Arial" w:hAnsi="Arial" w:cs="Arial"/>
          <w:b/>
          <w:sz w:val="22"/>
          <w:szCs w:val="22"/>
        </w:rPr>
      </w:pPr>
      <w:r w:rsidRPr="00493946">
        <w:rPr>
          <w:rFonts w:ascii="Arial" w:hAnsi="Arial" w:cs="Arial"/>
          <w:b/>
          <w:sz w:val="22"/>
          <w:szCs w:val="22"/>
        </w:rPr>
        <w:t>Financial Management for the Hotel Industry</w:t>
      </w:r>
      <w:r w:rsidR="009D542A">
        <w:rPr>
          <w:rFonts w:ascii="Arial" w:hAnsi="Arial" w:cs="Arial"/>
          <w:b/>
          <w:sz w:val="22"/>
          <w:szCs w:val="22"/>
        </w:rPr>
        <w:t xml:space="preserve"> </w:t>
      </w:r>
      <w:r w:rsidR="009D542A" w:rsidRPr="009D542A">
        <w:rPr>
          <w:rFonts w:ascii="Arial" w:hAnsi="Arial" w:cs="Arial"/>
          <w:b/>
          <w:sz w:val="22"/>
          <w:szCs w:val="22"/>
        </w:rPr>
        <w:t>BMIH5007</w:t>
      </w:r>
    </w:p>
    <w:p w14:paraId="36F5E4F3" w14:textId="77777777" w:rsidR="009D542A" w:rsidRDefault="009D542A" w:rsidP="009D542A">
      <w:pPr>
        <w:jc w:val="center"/>
        <w:rPr>
          <w:rFonts w:ascii="Arial" w:hAnsi="Arial" w:cs="Arial"/>
          <w:b/>
          <w:sz w:val="22"/>
          <w:szCs w:val="22"/>
        </w:rPr>
      </w:pPr>
      <w:r>
        <w:rPr>
          <w:rFonts w:ascii="Arial" w:hAnsi="Arial" w:cs="Arial"/>
          <w:b/>
          <w:sz w:val="22"/>
          <w:szCs w:val="22"/>
        </w:rPr>
        <w:t>Ameed Bamidele Akano 2012844</w:t>
      </w:r>
    </w:p>
    <w:p w14:paraId="00000002" w14:textId="4EC32562" w:rsidR="00164B21" w:rsidRPr="00493946" w:rsidRDefault="009D542A" w:rsidP="009D542A">
      <w:pPr>
        <w:jc w:val="center"/>
        <w:rPr>
          <w:rFonts w:ascii="Arial" w:hAnsi="Arial" w:cs="Arial"/>
          <w:color w:val="000000"/>
          <w:sz w:val="22"/>
          <w:szCs w:val="22"/>
        </w:rPr>
      </w:pPr>
      <w:r>
        <w:rPr>
          <w:rFonts w:ascii="Arial" w:hAnsi="Arial" w:cs="Arial"/>
          <w:b/>
          <w:sz w:val="22"/>
          <w:szCs w:val="22"/>
        </w:rPr>
        <w:t>Lecturer: Dale Clarke</w:t>
      </w:r>
      <w:r w:rsidR="000929AA" w:rsidRPr="00493946">
        <w:rPr>
          <w:rFonts w:ascii="Arial" w:hAnsi="Arial" w:cs="Arial"/>
          <w:sz w:val="22"/>
          <w:szCs w:val="22"/>
        </w:rPr>
        <w:br w:type="page"/>
      </w:r>
    </w:p>
    <w:p w14:paraId="00000003" w14:textId="77777777" w:rsidR="00164B21" w:rsidRPr="00493946" w:rsidRDefault="000929AA" w:rsidP="00493946">
      <w:pPr>
        <w:keepNext/>
        <w:keepLines/>
        <w:pBdr>
          <w:top w:val="nil"/>
          <w:left w:val="nil"/>
          <w:bottom w:val="nil"/>
          <w:right w:val="nil"/>
          <w:between w:val="nil"/>
        </w:pBdr>
        <w:spacing w:before="480" w:after="0"/>
        <w:rPr>
          <w:rFonts w:ascii="Arial" w:hAnsi="Arial" w:cs="Arial"/>
          <w:b/>
          <w:color w:val="000000"/>
          <w:sz w:val="22"/>
          <w:szCs w:val="22"/>
        </w:rPr>
      </w:pPr>
      <w:bookmarkStart w:id="0" w:name="_gjdgxs" w:colFirst="0" w:colLast="0"/>
      <w:bookmarkEnd w:id="0"/>
      <w:r w:rsidRPr="00493946">
        <w:rPr>
          <w:rFonts w:ascii="Arial" w:hAnsi="Arial" w:cs="Arial"/>
          <w:b/>
          <w:color w:val="000000"/>
          <w:sz w:val="22"/>
          <w:szCs w:val="22"/>
        </w:rPr>
        <w:lastRenderedPageBreak/>
        <w:t>Contents</w:t>
      </w:r>
    </w:p>
    <w:sdt>
      <w:sdtPr>
        <w:rPr>
          <w:rFonts w:ascii="Arial" w:hAnsi="Arial" w:cs="Arial"/>
          <w:sz w:val="22"/>
          <w:szCs w:val="22"/>
        </w:rPr>
        <w:id w:val="442116530"/>
        <w:docPartObj>
          <w:docPartGallery w:val="Table of Contents"/>
          <w:docPartUnique/>
        </w:docPartObj>
      </w:sdtPr>
      <w:sdtEndPr/>
      <w:sdtContent>
        <w:p w14:paraId="00000004" w14:textId="02914240" w:rsidR="00164B21" w:rsidRPr="00493946" w:rsidRDefault="000929AA" w:rsidP="00493946">
          <w:pPr>
            <w:tabs>
              <w:tab w:val="right" w:pos="9360"/>
            </w:tabs>
            <w:spacing w:before="80"/>
            <w:rPr>
              <w:rFonts w:ascii="Arial" w:hAnsi="Arial" w:cs="Arial"/>
              <w:noProof/>
              <w:color w:val="000000"/>
              <w:sz w:val="22"/>
              <w:szCs w:val="22"/>
            </w:rPr>
          </w:pPr>
          <w:r w:rsidRPr="00493946">
            <w:rPr>
              <w:rFonts w:ascii="Arial" w:hAnsi="Arial" w:cs="Arial"/>
              <w:sz w:val="22"/>
              <w:szCs w:val="22"/>
            </w:rPr>
            <w:fldChar w:fldCharType="begin"/>
          </w:r>
          <w:r w:rsidRPr="00493946">
            <w:rPr>
              <w:rFonts w:ascii="Arial" w:hAnsi="Arial" w:cs="Arial"/>
              <w:sz w:val="22"/>
              <w:szCs w:val="22"/>
            </w:rPr>
            <w:instrText xml:space="preserve"> TOC \h \u \z </w:instrText>
          </w:r>
          <w:r w:rsidRPr="00493946">
            <w:rPr>
              <w:rFonts w:ascii="Arial" w:hAnsi="Arial" w:cs="Arial"/>
              <w:sz w:val="22"/>
              <w:szCs w:val="22"/>
            </w:rPr>
            <w:fldChar w:fldCharType="separate"/>
          </w:r>
          <w:hyperlink w:anchor="_30j0zll">
            <w:r w:rsidRPr="00493946">
              <w:rPr>
                <w:rFonts w:ascii="Arial" w:hAnsi="Arial" w:cs="Arial"/>
                <w:noProof/>
                <w:color w:val="000000"/>
                <w:sz w:val="22"/>
                <w:szCs w:val="22"/>
              </w:rPr>
              <w:t>Introduction</w:t>
            </w:r>
          </w:hyperlink>
          <w:r w:rsidRPr="00493946">
            <w:rPr>
              <w:rFonts w:ascii="Arial" w:hAnsi="Arial" w:cs="Arial"/>
              <w:noProof/>
              <w:color w:val="000000"/>
              <w:sz w:val="22"/>
              <w:szCs w:val="22"/>
            </w:rPr>
            <w:tab/>
          </w:r>
          <w:r w:rsidRPr="00493946">
            <w:rPr>
              <w:rFonts w:ascii="Arial" w:hAnsi="Arial" w:cs="Arial"/>
              <w:noProof/>
              <w:sz w:val="22"/>
              <w:szCs w:val="22"/>
            </w:rPr>
            <w:fldChar w:fldCharType="begin"/>
          </w:r>
          <w:r w:rsidRPr="00493946">
            <w:rPr>
              <w:rFonts w:ascii="Arial" w:hAnsi="Arial" w:cs="Arial"/>
              <w:noProof/>
              <w:sz w:val="22"/>
              <w:szCs w:val="22"/>
            </w:rPr>
            <w:instrText xml:space="preserve"> PAGEREF _30j0zll \h </w:instrText>
          </w:r>
          <w:r w:rsidRPr="00493946">
            <w:rPr>
              <w:rFonts w:ascii="Arial" w:hAnsi="Arial" w:cs="Arial"/>
              <w:noProof/>
              <w:sz w:val="22"/>
              <w:szCs w:val="22"/>
            </w:rPr>
          </w:r>
          <w:r w:rsidRPr="00493946">
            <w:rPr>
              <w:rFonts w:ascii="Arial" w:hAnsi="Arial" w:cs="Arial"/>
              <w:noProof/>
              <w:sz w:val="22"/>
              <w:szCs w:val="22"/>
            </w:rPr>
            <w:fldChar w:fldCharType="separate"/>
          </w:r>
          <w:r w:rsidR="00493946">
            <w:rPr>
              <w:rFonts w:ascii="Arial" w:hAnsi="Arial" w:cs="Arial"/>
              <w:noProof/>
              <w:sz w:val="22"/>
              <w:szCs w:val="22"/>
            </w:rPr>
            <w:t>3</w:t>
          </w:r>
          <w:r w:rsidRPr="00493946">
            <w:rPr>
              <w:rFonts w:ascii="Arial" w:hAnsi="Arial" w:cs="Arial"/>
              <w:noProof/>
              <w:sz w:val="22"/>
              <w:szCs w:val="22"/>
            </w:rPr>
            <w:fldChar w:fldCharType="end"/>
          </w:r>
        </w:p>
        <w:p w14:paraId="00000005" w14:textId="3E8EE191" w:rsidR="00164B21" w:rsidRPr="00493946" w:rsidRDefault="00E0094A" w:rsidP="00493946">
          <w:pPr>
            <w:tabs>
              <w:tab w:val="right" w:pos="9360"/>
            </w:tabs>
            <w:spacing w:before="200"/>
            <w:rPr>
              <w:rFonts w:ascii="Arial" w:hAnsi="Arial" w:cs="Arial"/>
              <w:noProof/>
              <w:color w:val="000000"/>
              <w:sz w:val="22"/>
              <w:szCs w:val="22"/>
            </w:rPr>
          </w:pPr>
          <w:hyperlink w:anchor="_1fob9te">
            <w:r w:rsidR="000929AA" w:rsidRPr="00493946">
              <w:rPr>
                <w:rFonts w:ascii="Arial" w:hAnsi="Arial" w:cs="Arial"/>
                <w:noProof/>
                <w:color w:val="000000"/>
                <w:sz w:val="22"/>
                <w:szCs w:val="22"/>
              </w:rPr>
              <w:t>Examination of the Financial Statement</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_1fob9te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3</w:t>
          </w:r>
          <w:r w:rsidR="000929AA" w:rsidRPr="00493946">
            <w:rPr>
              <w:rFonts w:ascii="Arial" w:hAnsi="Arial" w:cs="Arial"/>
              <w:noProof/>
              <w:sz w:val="22"/>
              <w:szCs w:val="22"/>
            </w:rPr>
            <w:fldChar w:fldCharType="end"/>
          </w:r>
        </w:p>
        <w:p w14:paraId="00000006" w14:textId="129ABF21" w:rsidR="00164B21" w:rsidRPr="00493946" w:rsidRDefault="00E0094A" w:rsidP="00493946">
          <w:pPr>
            <w:tabs>
              <w:tab w:val="right" w:pos="9360"/>
            </w:tabs>
            <w:spacing w:before="60"/>
            <w:ind w:left="360"/>
            <w:rPr>
              <w:rFonts w:ascii="Arial" w:hAnsi="Arial" w:cs="Arial"/>
              <w:noProof/>
              <w:color w:val="000000"/>
              <w:sz w:val="22"/>
              <w:szCs w:val="22"/>
            </w:rPr>
          </w:pPr>
          <w:hyperlink w:anchor="_3znysh7">
            <w:r w:rsidR="000929AA" w:rsidRPr="00493946">
              <w:rPr>
                <w:rFonts w:ascii="Arial" w:hAnsi="Arial" w:cs="Arial"/>
                <w:noProof/>
                <w:color w:val="000000"/>
                <w:sz w:val="22"/>
                <w:szCs w:val="22"/>
              </w:rPr>
              <w:t>(a) Use the accompanying financial statements to construct appropriate ratios for 2019 as well as 2020 to assist in the examination of the financial information contained therein. Analyse those ratios and derive the proper inferences regarding the hotel chain's profitability, liquidity, and gearing.</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_3znysh7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3</w:t>
          </w:r>
          <w:r w:rsidR="000929AA" w:rsidRPr="00493946">
            <w:rPr>
              <w:rFonts w:ascii="Arial" w:hAnsi="Arial" w:cs="Arial"/>
              <w:noProof/>
              <w:sz w:val="22"/>
              <w:szCs w:val="22"/>
            </w:rPr>
            <w:fldChar w:fldCharType="end"/>
          </w:r>
        </w:p>
        <w:p w14:paraId="00000007" w14:textId="69241EF0" w:rsidR="00164B21" w:rsidRPr="00493946" w:rsidRDefault="00E0094A" w:rsidP="00493946">
          <w:pPr>
            <w:tabs>
              <w:tab w:val="right" w:pos="9360"/>
            </w:tabs>
            <w:spacing w:before="60"/>
            <w:ind w:left="720"/>
            <w:rPr>
              <w:rFonts w:ascii="Arial" w:hAnsi="Arial" w:cs="Arial"/>
              <w:noProof/>
              <w:color w:val="000000"/>
              <w:sz w:val="22"/>
              <w:szCs w:val="22"/>
            </w:rPr>
          </w:pPr>
          <w:hyperlink w:anchor="_2et92p0">
            <w:r w:rsidR="000929AA" w:rsidRPr="00493946">
              <w:rPr>
                <w:rFonts w:ascii="Arial" w:hAnsi="Arial" w:cs="Arial"/>
                <w:noProof/>
                <w:color w:val="000000"/>
                <w:sz w:val="22"/>
                <w:szCs w:val="22"/>
              </w:rPr>
              <w:t>Profitability Analyses: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_2et92p0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3</w:t>
          </w:r>
          <w:r w:rsidR="000929AA" w:rsidRPr="00493946">
            <w:rPr>
              <w:rFonts w:ascii="Arial" w:hAnsi="Arial" w:cs="Arial"/>
              <w:noProof/>
              <w:sz w:val="22"/>
              <w:szCs w:val="22"/>
            </w:rPr>
            <w:fldChar w:fldCharType="end"/>
          </w:r>
        </w:p>
        <w:p w14:paraId="00000008" w14:textId="561784C8" w:rsidR="00164B21" w:rsidRPr="00493946" w:rsidRDefault="00E0094A" w:rsidP="00493946">
          <w:pPr>
            <w:tabs>
              <w:tab w:val="right" w:pos="9360"/>
            </w:tabs>
            <w:spacing w:before="60"/>
            <w:ind w:left="720"/>
            <w:rPr>
              <w:rFonts w:ascii="Arial" w:hAnsi="Arial" w:cs="Arial"/>
              <w:noProof/>
              <w:color w:val="000000"/>
              <w:sz w:val="22"/>
              <w:szCs w:val="22"/>
            </w:rPr>
          </w:pPr>
          <w:hyperlink w:anchor="_tyjcwt">
            <w:r w:rsidR="000929AA" w:rsidRPr="00493946">
              <w:rPr>
                <w:rFonts w:ascii="Arial" w:hAnsi="Arial" w:cs="Arial"/>
                <w:noProof/>
                <w:color w:val="000000"/>
                <w:sz w:val="22"/>
                <w:szCs w:val="22"/>
              </w:rPr>
              <w:t>Liquidity Analysis: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_tyjcwt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5</w:t>
          </w:r>
          <w:r w:rsidR="000929AA" w:rsidRPr="00493946">
            <w:rPr>
              <w:rFonts w:ascii="Arial" w:hAnsi="Arial" w:cs="Arial"/>
              <w:noProof/>
              <w:sz w:val="22"/>
              <w:szCs w:val="22"/>
            </w:rPr>
            <w:fldChar w:fldCharType="end"/>
          </w:r>
        </w:p>
        <w:p w14:paraId="00000009" w14:textId="45DBC6C6" w:rsidR="00164B21" w:rsidRPr="00493946" w:rsidRDefault="00E0094A" w:rsidP="00493946">
          <w:pPr>
            <w:tabs>
              <w:tab w:val="right" w:pos="9360"/>
            </w:tabs>
            <w:spacing w:before="60"/>
            <w:ind w:left="720"/>
            <w:rPr>
              <w:rFonts w:ascii="Arial" w:hAnsi="Arial" w:cs="Arial"/>
              <w:noProof/>
              <w:color w:val="000000"/>
              <w:sz w:val="22"/>
              <w:szCs w:val="22"/>
            </w:rPr>
          </w:pPr>
          <w:hyperlink w:anchor="_3dy6vkm">
            <w:r w:rsidR="000929AA" w:rsidRPr="00493946">
              <w:rPr>
                <w:rFonts w:ascii="Arial" w:hAnsi="Arial" w:cs="Arial"/>
                <w:noProof/>
                <w:color w:val="000000"/>
                <w:sz w:val="22"/>
                <w:szCs w:val="22"/>
              </w:rPr>
              <w:t>Gearing Analyses: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_3dy6vkm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5</w:t>
          </w:r>
          <w:r w:rsidR="000929AA" w:rsidRPr="00493946">
            <w:rPr>
              <w:rFonts w:ascii="Arial" w:hAnsi="Arial" w:cs="Arial"/>
              <w:noProof/>
              <w:sz w:val="22"/>
              <w:szCs w:val="22"/>
            </w:rPr>
            <w:fldChar w:fldCharType="end"/>
          </w:r>
        </w:p>
        <w:p w14:paraId="0000000A" w14:textId="1ED4D5B5" w:rsidR="00164B21" w:rsidRPr="00493946" w:rsidRDefault="00E0094A" w:rsidP="00493946">
          <w:pPr>
            <w:tabs>
              <w:tab w:val="right" w:pos="9360"/>
            </w:tabs>
            <w:spacing w:before="60"/>
            <w:ind w:left="360"/>
            <w:rPr>
              <w:rFonts w:ascii="Arial" w:hAnsi="Arial" w:cs="Arial"/>
              <w:noProof/>
              <w:color w:val="000000"/>
              <w:sz w:val="22"/>
              <w:szCs w:val="22"/>
            </w:rPr>
          </w:pPr>
          <w:hyperlink w:anchor="_1t3h5sf">
            <w:r w:rsidR="000929AA" w:rsidRPr="00493946">
              <w:rPr>
                <w:rFonts w:ascii="Arial" w:hAnsi="Arial" w:cs="Arial"/>
                <w:noProof/>
                <w:color w:val="000000"/>
                <w:sz w:val="22"/>
                <w:szCs w:val="22"/>
              </w:rPr>
              <w:t>(b) Explain the importance of hotel management's awareness of ratios as well as their variation in the financial statements.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_1t3h5sf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7</w:t>
          </w:r>
          <w:r w:rsidR="000929AA" w:rsidRPr="00493946">
            <w:rPr>
              <w:rFonts w:ascii="Arial" w:hAnsi="Arial" w:cs="Arial"/>
              <w:noProof/>
              <w:sz w:val="22"/>
              <w:szCs w:val="22"/>
            </w:rPr>
            <w:fldChar w:fldCharType="end"/>
          </w:r>
        </w:p>
        <w:p w14:paraId="0000000B" w14:textId="22A613D5" w:rsidR="00164B21" w:rsidRPr="00493946" w:rsidRDefault="00E0094A" w:rsidP="00493946">
          <w:pPr>
            <w:tabs>
              <w:tab w:val="right" w:pos="9360"/>
            </w:tabs>
            <w:spacing w:before="60"/>
            <w:ind w:left="360"/>
            <w:rPr>
              <w:rFonts w:ascii="Arial" w:hAnsi="Arial" w:cs="Arial"/>
              <w:noProof/>
              <w:color w:val="000000"/>
              <w:sz w:val="22"/>
              <w:szCs w:val="22"/>
            </w:rPr>
          </w:pPr>
          <w:hyperlink w:anchor="_4d34og8">
            <w:r w:rsidR="000929AA" w:rsidRPr="00493946">
              <w:rPr>
                <w:rFonts w:ascii="Arial" w:hAnsi="Arial" w:cs="Arial"/>
                <w:noProof/>
                <w:color w:val="000000"/>
                <w:sz w:val="22"/>
                <w:szCs w:val="22"/>
              </w:rPr>
              <w:t>(c) Evaluate the advantages and disadvantages of employing ratio analysis inside the hotel and tourist business to make better decisions.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_4d34og8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8</w:t>
          </w:r>
          <w:r w:rsidR="000929AA" w:rsidRPr="00493946">
            <w:rPr>
              <w:rFonts w:ascii="Arial" w:hAnsi="Arial" w:cs="Arial"/>
              <w:noProof/>
              <w:sz w:val="22"/>
              <w:szCs w:val="22"/>
            </w:rPr>
            <w:fldChar w:fldCharType="end"/>
          </w:r>
        </w:p>
        <w:p w14:paraId="0000000C" w14:textId="1A900E36" w:rsidR="00164B21" w:rsidRPr="00493946" w:rsidRDefault="00E0094A" w:rsidP="00493946">
          <w:pPr>
            <w:tabs>
              <w:tab w:val="right" w:pos="9360"/>
            </w:tabs>
            <w:spacing w:before="60"/>
            <w:ind w:left="720"/>
            <w:rPr>
              <w:rFonts w:ascii="Arial" w:hAnsi="Arial" w:cs="Arial"/>
              <w:noProof/>
              <w:color w:val="000000"/>
              <w:sz w:val="22"/>
              <w:szCs w:val="22"/>
            </w:rPr>
          </w:pPr>
          <w:hyperlink w:anchor="_2s8eyo1">
            <w:r w:rsidR="000929AA" w:rsidRPr="00493946">
              <w:rPr>
                <w:rFonts w:ascii="Arial" w:hAnsi="Arial" w:cs="Arial"/>
                <w:noProof/>
                <w:color w:val="000000"/>
                <w:sz w:val="22"/>
                <w:szCs w:val="22"/>
              </w:rPr>
              <w:t>Advantages: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_2s8eyo1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8</w:t>
          </w:r>
          <w:r w:rsidR="000929AA" w:rsidRPr="00493946">
            <w:rPr>
              <w:rFonts w:ascii="Arial" w:hAnsi="Arial" w:cs="Arial"/>
              <w:noProof/>
              <w:sz w:val="22"/>
              <w:szCs w:val="22"/>
            </w:rPr>
            <w:fldChar w:fldCharType="end"/>
          </w:r>
        </w:p>
        <w:p w14:paraId="0000000D" w14:textId="31870C7E" w:rsidR="00164B21" w:rsidRPr="00493946" w:rsidRDefault="00E0094A" w:rsidP="00493946">
          <w:pPr>
            <w:tabs>
              <w:tab w:val="right" w:pos="9360"/>
            </w:tabs>
            <w:spacing w:before="60"/>
            <w:ind w:left="720"/>
            <w:rPr>
              <w:rFonts w:ascii="Arial" w:hAnsi="Arial" w:cs="Arial"/>
              <w:noProof/>
              <w:color w:val="000000"/>
              <w:sz w:val="22"/>
              <w:szCs w:val="22"/>
            </w:rPr>
          </w:pPr>
          <w:hyperlink w:anchor="_17dp8vu">
            <w:r w:rsidR="000929AA" w:rsidRPr="00493946">
              <w:rPr>
                <w:rFonts w:ascii="Arial" w:hAnsi="Arial" w:cs="Arial"/>
                <w:noProof/>
                <w:color w:val="000000"/>
                <w:sz w:val="22"/>
                <w:szCs w:val="22"/>
              </w:rPr>
              <w:t>Disadvantages:</w:t>
            </w:r>
          </w:hyperlink>
          <w:r w:rsidR="000929AA" w:rsidRPr="00493946">
            <w:rPr>
              <w:rFonts w:ascii="Arial" w:hAnsi="Arial" w:cs="Arial"/>
              <w:noProof/>
              <w:color w:val="000000"/>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_17dp8vu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9</w:t>
          </w:r>
          <w:r w:rsidR="000929AA" w:rsidRPr="00493946">
            <w:rPr>
              <w:rFonts w:ascii="Arial" w:hAnsi="Arial" w:cs="Arial"/>
              <w:noProof/>
              <w:sz w:val="22"/>
              <w:szCs w:val="22"/>
            </w:rPr>
            <w:fldChar w:fldCharType="end"/>
          </w:r>
        </w:p>
        <w:p w14:paraId="0000000E" w14:textId="34468B3F" w:rsidR="00164B21" w:rsidRPr="00493946" w:rsidRDefault="00E0094A" w:rsidP="00493946">
          <w:pPr>
            <w:tabs>
              <w:tab w:val="right" w:pos="9360"/>
            </w:tabs>
            <w:spacing w:before="200"/>
            <w:rPr>
              <w:rFonts w:ascii="Arial" w:hAnsi="Arial" w:cs="Arial"/>
              <w:noProof/>
              <w:sz w:val="22"/>
              <w:szCs w:val="22"/>
            </w:rPr>
          </w:pPr>
          <w:hyperlink w:anchor="_x625d4bbuioq">
            <w:r w:rsidR="000929AA" w:rsidRPr="00493946">
              <w:rPr>
                <w:rFonts w:ascii="Arial" w:hAnsi="Arial" w:cs="Arial"/>
                <w:b/>
                <w:noProof/>
                <w:sz w:val="22"/>
                <w:szCs w:val="22"/>
              </w:rPr>
              <w:t>Conclusion</w:t>
            </w:r>
          </w:hyperlink>
          <w:r w:rsidR="000929AA" w:rsidRPr="00493946">
            <w:rPr>
              <w:rFonts w:ascii="Arial" w:hAnsi="Arial" w:cs="Arial"/>
              <w:b/>
              <w:noProof/>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_x625d4bbuioq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10</w:t>
          </w:r>
          <w:r w:rsidR="000929AA" w:rsidRPr="00493946">
            <w:rPr>
              <w:rFonts w:ascii="Arial" w:hAnsi="Arial" w:cs="Arial"/>
              <w:noProof/>
              <w:sz w:val="22"/>
              <w:szCs w:val="22"/>
            </w:rPr>
            <w:fldChar w:fldCharType="end"/>
          </w:r>
        </w:p>
        <w:p w14:paraId="0000000F" w14:textId="139954C4" w:rsidR="00164B21" w:rsidRPr="00493946" w:rsidRDefault="00E0094A" w:rsidP="00493946">
          <w:pPr>
            <w:tabs>
              <w:tab w:val="right" w:pos="9360"/>
            </w:tabs>
            <w:spacing w:before="200" w:after="80"/>
            <w:rPr>
              <w:rFonts w:ascii="Arial" w:hAnsi="Arial" w:cs="Arial"/>
              <w:sz w:val="22"/>
              <w:szCs w:val="22"/>
            </w:rPr>
          </w:pPr>
          <w:hyperlink w:anchor="_vq0nvykschuz">
            <w:r w:rsidR="000929AA" w:rsidRPr="00493946">
              <w:rPr>
                <w:rFonts w:ascii="Arial" w:hAnsi="Arial" w:cs="Arial"/>
                <w:b/>
                <w:noProof/>
                <w:sz w:val="22"/>
                <w:szCs w:val="22"/>
              </w:rPr>
              <w:t>References</w:t>
            </w:r>
          </w:hyperlink>
          <w:r w:rsidR="000929AA" w:rsidRPr="00493946">
            <w:rPr>
              <w:rFonts w:ascii="Arial" w:hAnsi="Arial" w:cs="Arial"/>
              <w:b/>
              <w:noProof/>
              <w:sz w:val="22"/>
              <w:szCs w:val="22"/>
            </w:rPr>
            <w:tab/>
          </w:r>
          <w:r w:rsidR="000929AA" w:rsidRPr="00493946">
            <w:rPr>
              <w:rFonts w:ascii="Arial" w:hAnsi="Arial" w:cs="Arial"/>
              <w:noProof/>
              <w:sz w:val="22"/>
              <w:szCs w:val="22"/>
            </w:rPr>
            <w:fldChar w:fldCharType="begin"/>
          </w:r>
          <w:r w:rsidR="000929AA" w:rsidRPr="00493946">
            <w:rPr>
              <w:rFonts w:ascii="Arial" w:hAnsi="Arial" w:cs="Arial"/>
              <w:noProof/>
              <w:sz w:val="22"/>
              <w:szCs w:val="22"/>
            </w:rPr>
            <w:instrText xml:space="preserve"> PAGEREF _vq0nvykschuz \h </w:instrText>
          </w:r>
          <w:r w:rsidR="000929AA" w:rsidRPr="00493946">
            <w:rPr>
              <w:rFonts w:ascii="Arial" w:hAnsi="Arial" w:cs="Arial"/>
              <w:noProof/>
              <w:sz w:val="22"/>
              <w:szCs w:val="22"/>
            </w:rPr>
          </w:r>
          <w:r w:rsidR="000929AA" w:rsidRPr="00493946">
            <w:rPr>
              <w:rFonts w:ascii="Arial" w:hAnsi="Arial" w:cs="Arial"/>
              <w:noProof/>
              <w:sz w:val="22"/>
              <w:szCs w:val="22"/>
            </w:rPr>
            <w:fldChar w:fldCharType="separate"/>
          </w:r>
          <w:r w:rsidR="00493946">
            <w:rPr>
              <w:rFonts w:ascii="Arial" w:hAnsi="Arial" w:cs="Arial"/>
              <w:noProof/>
              <w:sz w:val="22"/>
              <w:szCs w:val="22"/>
            </w:rPr>
            <w:t>11</w:t>
          </w:r>
          <w:r w:rsidR="000929AA" w:rsidRPr="00493946">
            <w:rPr>
              <w:rFonts w:ascii="Arial" w:hAnsi="Arial" w:cs="Arial"/>
              <w:noProof/>
              <w:sz w:val="22"/>
              <w:szCs w:val="22"/>
            </w:rPr>
            <w:fldChar w:fldCharType="end"/>
          </w:r>
          <w:r w:rsidR="000929AA" w:rsidRPr="00493946">
            <w:rPr>
              <w:rFonts w:ascii="Arial" w:hAnsi="Arial" w:cs="Arial"/>
              <w:sz w:val="22"/>
              <w:szCs w:val="22"/>
            </w:rPr>
            <w:fldChar w:fldCharType="end"/>
          </w:r>
        </w:p>
      </w:sdtContent>
    </w:sdt>
    <w:p w14:paraId="00000010" w14:textId="77777777" w:rsidR="00164B21" w:rsidRPr="00493946" w:rsidRDefault="00164B21" w:rsidP="00493946">
      <w:pPr>
        <w:rPr>
          <w:rFonts w:ascii="Arial" w:hAnsi="Arial" w:cs="Arial"/>
          <w:sz w:val="22"/>
          <w:szCs w:val="22"/>
        </w:rPr>
      </w:pPr>
    </w:p>
    <w:p w14:paraId="00000011" w14:textId="77777777" w:rsidR="00164B21" w:rsidRPr="00493946" w:rsidRDefault="000929AA" w:rsidP="00493946">
      <w:pPr>
        <w:rPr>
          <w:rFonts w:ascii="Arial" w:hAnsi="Arial" w:cs="Arial"/>
          <w:color w:val="000000"/>
          <w:sz w:val="22"/>
          <w:szCs w:val="22"/>
        </w:rPr>
      </w:pPr>
      <w:r w:rsidRPr="00493946">
        <w:rPr>
          <w:rFonts w:ascii="Arial" w:hAnsi="Arial" w:cs="Arial"/>
          <w:sz w:val="22"/>
          <w:szCs w:val="22"/>
        </w:rPr>
        <w:br w:type="page"/>
      </w:r>
    </w:p>
    <w:p w14:paraId="00000012" w14:textId="77777777" w:rsidR="00164B21" w:rsidRPr="00493946" w:rsidRDefault="000929AA" w:rsidP="00493946">
      <w:pPr>
        <w:pStyle w:val="Heading1"/>
        <w:jc w:val="both"/>
        <w:rPr>
          <w:rFonts w:ascii="Arial" w:hAnsi="Arial" w:cs="Arial"/>
          <w:sz w:val="22"/>
          <w:szCs w:val="22"/>
        </w:rPr>
      </w:pPr>
      <w:bookmarkStart w:id="1" w:name="_30j0zll" w:colFirst="0" w:colLast="0"/>
      <w:bookmarkEnd w:id="1"/>
      <w:r w:rsidRPr="00493946">
        <w:rPr>
          <w:rFonts w:ascii="Arial" w:hAnsi="Arial" w:cs="Arial"/>
          <w:sz w:val="22"/>
          <w:szCs w:val="22"/>
        </w:rPr>
        <w:lastRenderedPageBreak/>
        <w:t>Introduction</w:t>
      </w:r>
    </w:p>
    <w:p w14:paraId="00000013" w14:textId="4827F058" w:rsidR="00164B21" w:rsidRPr="00493946" w:rsidRDefault="000929AA" w:rsidP="00493946">
      <w:pPr>
        <w:rPr>
          <w:rFonts w:ascii="Arial" w:hAnsi="Arial" w:cs="Arial"/>
          <w:sz w:val="22"/>
          <w:szCs w:val="22"/>
        </w:rPr>
      </w:pPr>
      <w:r w:rsidRPr="00493946">
        <w:rPr>
          <w:rFonts w:ascii="Arial" w:hAnsi="Arial" w:cs="Arial"/>
          <w:sz w:val="22"/>
          <w:szCs w:val="22"/>
        </w:rPr>
        <w:t xml:space="preserve">In finance, ratio analysis is the study and understanding of the statistics that occur in the financial accounts of a company. It is a contrast of one number to other. It helps users including stockholders, investors, lenders, the administration, and researchers better comprehend financial statements. This report will incorporate discussion on the profitability ratios, liquidity ratio, and gearing ratios </w:t>
      </w:r>
      <w:r w:rsidR="00493946" w:rsidRPr="00493946">
        <w:rPr>
          <w:rFonts w:ascii="Arial" w:hAnsi="Arial" w:cs="Arial"/>
          <w:sz w:val="22"/>
          <w:szCs w:val="22"/>
        </w:rPr>
        <w:t>considering</w:t>
      </w:r>
      <w:r w:rsidRPr="00493946">
        <w:rPr>
          <w:rFonts w:ascii="Arial" w:hAnsi="Arial" w:cs="Arial"/>
          <w:sz w:val="22"/>
          <w:szCs w:val="22"/>
        </w:rPr>
        <w:t xml:space="preserve"> Jurys Inn. The necessity of ratios in hotel management and multiple advantages and limitation of ratio analyses in the hotel and tourism sector will be discussed further.</w:t>
      </w:r>
    </w:p>
    <w:p w14:paraId="00000014" w14:textId="77777777" w:rsidR="00164B21" w:rsidRPr="00493946" w:rsidRDefault="000929AA" w:rsidP="00493946">
      <w:pPr>
        <w:pStyle w:val="Heading1"/>
        <w:jc w:val="both"/>
        <w:rPr>
          <w:rFonts w:ascii="Arial" w:hAnsi="Arial" w:cs="Arial"/>
          <w:sz w:val="22"/>
          <w:szCs w:val="22"/>
        </w:rPr>
      </w:pPr>
      <w:bookmarkStart w:id="2" w:name="_1fob9te" w:colFirst="0" w:colLast="0"/>
      <w:bookmarkEnd w:id="2"/>
      <w:r w:rsidRPr="00493946">
        <w:rPr>
          <w:rFonts w:ascii="Arial" w:hAnsi="Arial" w:cs="Arial"/>
          <w:sz w:val="22"/>
          <w:szCs w:val="22"/>
        </w:rPr>
        <w:t xml:space="preserve">Examination of the Financial Statement </w:t>
      </w:r>
    </w:p>
    <w:p w14:paraId="00000015" w14:textId="77777777" w:rsidR="00164B21" w:rsidRPr="00493946" w:rsidRDefault="000929AA" w:rsidP="00493946">
      <w:pPr>
        <w:rPr>
          <w:rFonts w:ascii="Arial" w:hAnsi="Arial" w:cs="Arial"/>
          <w:sz w:val="22"/>
          <w:szCs w:val="22"/>
        </w:rPr>
      </w:pPr>
      <w:r w:rsidRPr="00493946">
        <w:rPr>
          <w:rFonts w:ascii="Arial" w:hAnsi="Arial" w:cs="Arial"/>
          <w:sz w:val="22"/>
          <w:szCs w:val="22"/>
        </w:rPr>
        <w:t>To arrive at conclusive results regarding the Jurys Inn's liquidity, gearing, as well as profitability, the relevant ratio analyses are demonstrated below:</w:t>
      </w:r>
    </w:p>
    <w:p w14:paraId="00000016" w14:textId="77777777" w:rsidR="00164B21" w:rsidRPr="00493946" w:rsidRDefault="000929AA" w:rsidP="00493946">
      <w:pPr>
        <w:pStyle w:val="Heading2"/>
        <w:rPr>
          <w:rFonts w:ascii="Arial" w:hAnsi="Arial" w:cs="Arial"/>
          <w:sz w:val="22"/>
          <w:szCs w:val="22"/>
        </w:rPr>
      </w:pPr>
      <w:bookmarkStart w:id="3" w:name="_3znysh7" w:colFirst="0" w:colLast="0"/>
      <w:bookmarkEnd w:id="3"/>
      <w:r w:rsidRPr="00493946">
        <w:rPr>
          <w:rFonts w:ascii="Arial" w:hAnsi="Arial" w:cs="Arial"/>
          <w:sz w:val="22"/>
          <w:szCs w:val="22"/>
        </w:rPr>
        <w:t>(a) Use the accompanying financial statements to construct appropriate ratios for 2019 as well as 2020 to assist in the examination of the financial information contained therein. Analyse those ratios and derive the proper inferences regarding the hotel chain's profitability, liquidity, and gearing.</w:t>
      </w:r>
    </w:p>
    <w:p w14:paraId="00000017" w14:textId="77777777" w:rsidR="00164B21" w:rsidRPr="00493946" w:rsidRDefault="000929AA" w:rsidP="00493946">
      <w:pPr>
        <w:pStyle w:val="Heading3"/>
        <w:rPr>
          <w:rFonts w:ascii="Arial" w:hAnsi="Arial" w:cs="Arial"/>
          <w:sz w:val="22"/>
          <w:szCs w:val="22"/>
        </w:rPr>
      </w:pPr>
      <w:bookmarkStart w:id="4" w:name="_2et92p0" w:colFirst="0" w:colLast="0"/>
      <w:bookmarkEnd w:id="4"/>
      <w:r w:rsidRPr="00493946">
        <w:rPr>
          <w:rFonts w:ascii="Arial" w:hAnsi="Arial" w:cs="Arial"/>
          <w:sz w:val="22"/>
          <w:szCs w:val="22"/>
        </w:rPr>
        <w:t>Profitability Analyses:</w:t>
      </w:r>
    </w:p>
    <w:p w14:paraId="00000018"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When it comes to profitability, the name says it all. </w:t>
      </w:r>
      <w:proofErr w:type="gramStart"/>
      <w:r w:rsidRPr="00493946">
        <w:rPr>
          <w:rFonts w:ascii="Arial" w:hAnsi="Arial" w:cs="Arial"/>
          <w:sz w:val="22"/>
          <w:szCs w:val="22"/>
        </w:rPr>
        <w:t>In order to</w:t>
      </w:r>
      <w:proofErr w:type="gramEnd"/>
      <w:r w:rsidRPr="00493946">
        <w:rPr>
          <w:rFonts w:ascii="Arial" w:hAnsi="Arial" w:cs="Arial"/>
          <w:sz w:val="22"/>
          <w:szCs w:val="22"/>
        </w:rPr>
        <w:t xml:space="preserve"> pay back investors as well as generate funding for further expansion, a company must make a profit. For profitability analyses of Jury Inn, the essential ratios are: Gross Profit Margin, Return on Sales (ROS), Net Profit Margin, and Return on Capital Employed (ROCE) (Babalola, and Abiola, 2013). These ratios are calculated for the year 2019 and 2020 in the following:</w:t>
      </w:r>
    </w:p>
    <w:p w14:paraId="00000019" w14:textId="77777777" w:rsidR="00164B21" w:rsidRPr="00493946" w:rsidRDefault="000929AA" w:rsidP="00493946">
      <w:pPr>
        <w:rPr>
          <w:rFonts w:ascii="Arial" w:hAnsi="Arial" w:cs="Arial"/>
          <w:b/>
          <w:sz w:val="22"/>
          <w:szCs w:val="22"/>
        </w:rPr>
      </w:pPr>
      <w:r w:rsidRPr="00493946">
        <w:rPr>
          <w:rFonts w:ascii="Arial" w:hAnsi="Arial" w:cs="Arial"/>
          <w:b/>
          <w:sz w:val="22"/>
          <w:szCs w:val="22"/>
        </w:rPr>
        <w:t>Gross Profit Margin =</w:t>
      </w:r>
      <w:r w:rsidRPr="00493946">
        <w:rPr>
          <w:rFonts w:ascii="Arial" w:hAnsi="Arial" w:cs="Arial"/>
          <w:sz w:val="22"/>
          <w:szCs w:val="22"/>
        </w:rPr>
        <w:t xml:space="preserve"> </w:t>
      </w:r>
      <w:r w:rsidRPr="00493946">
        <w:rPr>
          <w:rFonts w:ascii="Arial" w:hAnsi="Arial" w:cs="Arial"/>
          <w:b/>
          <w:sz w:val="22"/>
          <w:szCs w:val="22"/>
        </w:rPr>
        <w:t>(Gross Profit/ Sales Revenue) %</w:t>
      </w:r>
    </w:p>
    <w:p w14:paraId="0000001A" w14:textId="77777777" w:rsidR="00164B21" w:rsidRPr="00493946" w:rsidRDefault="000929AA" w:rsidP="00493946">
      <w:pPr>
        <w:rPr>
          <w:rFonts w:ascii="Arial" w:hAnsi="Arial" w:cs="Arial"/>
          <w:sz w:val="22"/>
          <w:szCs w:val="22"/>
        </w:rPr>
      </w:pPr>
      <w:r w:rsidRPr="00493946">
        <w:rPr>
          <w:rFonts w:ascii="Arial" w:hAnsi="Arial" w:cs="Arial"/>
          <w:sz w:val="22"/>
          <w:szCs w:val="22"/>
        </w:rPr>
        <w:t>Therefore, Gross Profit Margin (2019) = (5050/ 5500) %</w:t>
      </w:r>
    </w:p>
    <w:p w14:paraId="0000001B"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0.92 or 92%</w:t>
      </w:r>
    </w:p>
    <w:p w14:paraId="0000001C"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Gross Profit Margin (2020) = (5150/ 6000) %</w:t>
      </w:r>
    </w:p>
    <w:p w14:paraId="0000001D"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0.86 or 86%</w:t>
      </w:r>
    </w:p>
    <w:p w14:paraId="0000001E" w14:textId="77777777" w:rsidR="00164B21" w:rsidRPr="00493946" w:rsidRDefault="000929AA" w:rsidP="00493946">
      <w:pPr>
        <w:rPr>
          <w:rFonts w:ascii="Arial" w:hAnsi="Arial" w:cs="Arial"/>
          <w:b/>
          <w:sz w:val="22"/>
          <w:szCs w:val="22"/>
        </w:rPr>
      </w:pPr>
      <w:r w:rsidRPr="00493946">
        <w:rPr>
          <w:rFonts w:ascii="Arial" w:hAnsi="Arial" w:cs="Arial"/>
          <w:b/>
          <w:sz w:val="22"/>
          <w:szCs w:val="22"/>
        </w:rPr>
        <w:t>Return on Sales (ROS) = (Operating Profit/ Sales Revenue) %</w:t>
      </w:r>
    </w:p>
    <w:p w14:paraId="0000001F" w14:textId="77777777" w:rsidR="00164B21" w:rsidRPr="00493946" w:rsidRDefault="000929AA" w:rsidP="00493946">
      <w:pPr>
        <w:rPr>
          <w:rFonts w:ascii="Arial" w:hAnsi="Arial" w:cs="Arial"/>
          <w:sz w:val="22"/>
          <w:szCs w:val="22"/>
        </w:rPr>
      </w:pPr>
      <w:r w:rsidRPr="00493946">
        <w:rPr>
          <w:rFonts w:ascii="Arial" w:hAnsi="Arial" w:cs="Arial"/>
          <w:sz w:val="22"/>
          <w:szCs w:val="22"/>
        </w:rPr>
        <w:t>Here, Operating Profit/ EBIT (2019) = Net Profit + Loan Interest</w:t>
      </w:r>
    </w:p>
    <w:p w14:paraId="00000020" w14:textId="77777777" w:rsidR="00164B21" w:rsidRPr="00493946" w:rsidRDefault="000929AA" w:rsidP="00493946">
      <w:pPr>
        <w:rPr>
          <w:rFonts w:ascii="Arial" w:hAnsi="Arial" w:cs="Arial"/>
          <w:sz w:val="22"/>
          <w:szCs w:val="22"/>
        </w:rPr>
      </w:pPr>
      <w:r w:rsidRPr="00493946">
        <w:rPr>
          <w:rFonts w:ascii="Arial" w:hAnsi="Arial" w:cs="Arial"/>
          <w:sz w:val="22"/>
          <w:szCs w:val="22"/>
        </w:rPr>
        <w:lastRenderedPageBreak/>
        <w:t xml:space="preserve">                                                           = 4008 + 20</w:t>
      </w:r>
    </w:p>
    <w:p w14:paraId="00000021"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4028</w:t>
      </w:r>
    </w:p>
    <w:p w14:paraId="00000022" w14:textId="77777777" w:rsidR="00164B21" w:rsidRPr="00493946" w:rsidRDefault="000929AA" w:rsidP="00493946">
      <w:pPr>
        <w:rPr>
          <w:rFonts w:ascii="Arial" w:hAnsi="Arial" w:cs="Arial"/>
          <w:sz w:val="22"/>
          <w:szCs w:val="22"/>
        </w:rPr>
      </w:pPr>
      <w:r w:rsidRPr="00493946">
        <w:rPr>
          <w:rFonts w:ascii="Arial" w:hAnsi="Arial" w:cs="Arial"/>
          <w:sz w:val="22"/>
          <w:szCs w:val="22"/>
        </w:rPr>
        <w:t>Therefore, Return on Sales (2019) = (4028/ 5500) %</w:t>
      </w:r>
    </w:p>
    <w:p w14:paraId="00000023"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0.73 or 73%</w:t>
      </w:r>
    </w:p>
    <w:p w14:paraId="00000024"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Operating Profit/ EBIT (2020) = Net Profit + Loan Interest</w:t>
      </w:r>
    </w:p>
    <w:p w14:paraId="00000025"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4073 + 18</w:t>
      </w:r>
    </w:p>
    <w:p w14:paraId="00000026"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4091</w:t>
      </w:r>
    </w:p>
    <w:p w14:paraId="00000027" w14:textId="77777777" w:rsidR="00164B21" w:rsidRPr="00493946" w:rsidRDefault="000929AA" w:rsidP="00493946">
      <w:pPr>
        <w:rPr>
          <w:rFonts w:ascii="Arial" w:hAnsi="Arial" w:cs="Arial"/>
          <w:sz w:val="22"/>
          <w:szCs w:val="22"/>
        </w:rPr>
      </w:pPr>
      <w:r w:rsidRPr="00493946">
        <w:rPr>
          <w:rFonts w:ascii="Arial" w:hAnsi="Arial" w:cs="Arial"/>
          <w:sz w:val="22"/>
          <w:szCs w:val="22"/>
        </w:rPr>
        <w:t>Return on Sales (2020) = (4091/ 6000) %</w:t>
      </w:r>
    </w:p>
    <w:p w14:paraId="00000028"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0.68 or 68%</w:t>
      </w:r>
    </w:p>
    <w:p w14:paraId="00000029" w14:textId="77777777" w:rsidR="00164B21" w:rsidRPr="00493946" w:rsidRDefault="000929AA" w:rsidP="00493946">
      <w:pPr>
        <w:rPr>
          <w:rFonts w:ascii="Arial" w:hAnsi="Arial" w:cs="Arial"/>
          <w:sz w:val="22"/>
          <w:szCs w:val="22"/>
        </w:rPr>
      </w:pPr>
      <w:r w:rsidRPr="00493946">
        <w:rPr>
          <w:rFonts w:ascii="Arial" w:hAnsi="Arial" w:cs="Arial"/>
          <w:b/>
          <w:sz w:val="22"/>
          <w:szCs w:val="22"/>
        </w:rPr>
        <w:t>Net Profit Margin = (Net Profit/ Sales Revenue) %</w:t>
      </w:r>
    </w:p>
    <w:p w14:paraId="0000002A" w14:textId="77777777" w:rsidR="00164B21" w:rsidRPr="00493946" w:rsidRDefault="000929AA" w:rsidP="00493946">
      <w:pPr>
        <w:rPr>
          <w:rFonts w:ascii="Arial" w:hAnsi="Arial" w:cs="Arial"/>
          <w:sz w:val="22"/>
          <w:szCs w:val="22"/>
        </w:rPr>
      </w:pPr>
      <w:r w:rsidRPr="00493946">
        <w:rPr>
          <w:rFonts w:ascii="Arial" w:hAnsi="Arial" w:cs="Arial"/>
          <w:sz w:val="22"/>
          <w:szCs w:val="22"/>
        </w:rPr>
        <w:t>Therefore, Net Profit Margin (2019) = (4008/ 5500) %</w:t>
      </w:r>
    </w:p>
    <w:p w14:paraId="0000002B"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0.73 or 73%</w:t>
      </w:r>
    </w:p>
    <w:p w14:paraId="0000002C"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Net Profit Margin (2020) = (4073/ 6000) %</w:t>
      </w:r>
    </w:p>
    <w:p w14:paraId="0000002D"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0.68 or 68%</w:t>
      </w:r>
    </w:p>
    <w:p w14:paraId="0000002E" w14:textId="77777777" w:rsidR="00164B21" w:rsidRPr="00493946" w:rsidRDefault="000929AA" w:rsidP="00493946">
      <w:pPr>
        <w:rPr>
          <w:rFonts w:ascii="Arial" w:hAnsi="Arial" w:cs="Arial"/>
          <w:sz w:val="22"/>
          <w:szCs w:val="22"/>
        </w:rPr>
      </w:pPr>
      <w:r w:rsidRPr="00493946">
        <w:rPr>
          <w:rFonts w:ascii="Arial" w:hAnsi="Arial" w:cs="Arial"/>
          <w:b/>
          <w:sz w:val="22"/>
          <w:szCs w:val="22"/>
        </w:rPr>
        <w:t xml:space="preserve">Return on Capital Employed (ROCE) = (Operating Profit/ Capital Employed) % </w:t>
      </w:r>
      <w:r w:rsidRPr="00493946">
        <w:rPr>
          <w:rFonts w:ascii="Arial" w:hAnsi="Arial" w:cs="Arial"/>
          <w:sz w:val="22"/>
          <w:szCs w:val="22"/>
        </w:rPr>
        <w:t>(Aggarwal, and Padhan, 2017)</w:t>
      </w:r>
    </w:p>
    <w:p w14:paraId="0000002F" w14:textId="77777777" w:rsidR="00164B21" w:rsidRPr="00493946" w:rsidRDefault="000929AA" w:rsidP="00493946">
      <w:pPr>
        <w:rPr>
          <w:rFonts w:ascii="Arial" w:hAnsi="Arial" w:cs="Arial"/>
          <w:sz w:val="22"/>
          <w:szCs w:val="22"/>
        </w:rPr>
      </w:pPr>
      <w:r w:rsidRPr="00493946">
        <w:rPr>
          <w:rFonts w:ascii="Arial" w:hAnsi="Arial" w:cs="Arial"/>
          <w:sz w:val="22"/>
          <w:szCs w:val="22"/>
        </w:rPr>
        <w:t>Here, Capital Employed (2019) = Total Assets – Current Liabilities</w:t>
      </w:r>
    </w:p>
    <w:p w14:paraId="00000030"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6226</w:t>
      </w:r>
    </w:p>
    <w:p w14:paraId="00000031" w14:textId="77777777" w:rsidR="00164B21" w:rsidRPr="00493946" w:rsidRDefault="000929AA" w:rsidP="00493946">
      <w:pPr>
        <w:rPr>
          <w:rFonts w:ascii="Arial" w:hAnsi="Arial" w:cs="Arial"/>
          <w:sz w:val="22"/>
          <w:szCs w:val="22"/>
        </w:rPr>
      </w:pPr>
      <w:r w:rsidRPr="00493946">
        <w:rPr>
          <w:rFonts w:ascii="Arial" w:hAnsi="Arial" w:cs="Arial"/>
          <w:sz w:val="22"/>
          <w:szCs w:val="22"/>
        </w:rPr>
        <w:t>Therefore, Return on Capital Employed (2019) = (4028/ 6226) %</w:t>
      </w:r>
    </w:p>
    <w:p w14:paraId="00000032"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0.6496 or 65%</w:t>
      </w:r>
    </w:p>
    <w:p w14:paraId="00000033"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Capital Employed (2020) = Total Assets – Current Liabilities</w:t>
      </w:r>
    </w:p>
    <w:p w14:paraId="00000034"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6274</w:t>
      </w:r>
    </w:p>
    <w:p w14:paraId="00000035" w14:textId="77777777" w:rsidR="00164B21" w:rsidRPr="00493946" w:rsidRDefault="000929AA" w:rsidP="00493946">
      <w:pPr>
        <w:rPr>
          <w:rFonts w:ascii="Arial" w:hAnsi="Arial" w:cs="Arial"/>
          <w:sz w:val="22"/>
          <w:szCs w:val="22"/>
        </w:rPr>
      </w:pPr>
      <w:r w:rsidRPr="00493946">
        <w:rPr>
          <w:rFonts w:ascii="Arial" w:hAnsi="Arial" w:cs="Arial"/>
          <w:sz w:val="22"/>
          <w:szCs w:val="22"/>
        </w:rPr>
        <w:tab/>
        <w:t>Return on Capital Employed (2020) = (4091/ 6274) %</w:t>
      </w:r>
    </w:p>
    <w:p w14:paraId="00000036" w14:textId="77777777" w:rsidR="00164B21" w:rsidRPr="00493946" w:rsidRDefault="000929AA" w:rsidP="00493946">
      <w:pPr>
        <w:rPr>
          <w:rFonts w:ascii="Arial" w:hAnsi="Arial" w:cs="Arial"/>
          <w:sz w:val="22"/>
          <w:szCs w:val="22"/>
        </w:rPr>
      </w:pPr>
      <w:r w:rsidRPr="00493946">
        <w:rPr>
          <w:rFonts w:ascii="Arial" w:hAnsi="Arial" w:cs="Arial"/>
          <w:sz w:val="22"/>
          <w:szCs w:val="22"/>
        </w:rPr>
        <w:lastRenderedPageBreak/>
        <w:t xml:space="preserve">                                                                            = 0.652 or 65%</w:t>
      </w:r>
    </w:p>
    <w:p w14:paraId="00000037"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As per the profitability analysis, we can see that the Jury Inn has been profitable throughout the years 2019 and 2020. However, this performance was much better in 2019 rather than 2020 and other than the ROCE, other ratios prove it. </w:t>
      </w:r>
    </w:p>
    <w:p w14:paraId="00000038" w14:textId="77777777" w:rsidR="00164B21" w:rsidRPr="00493946" w:rsidRDefault="000929AA" w:rsidP="00493946">
      <w:pPr>
        <w:pStyle w:val="Heading3"/>
        <w:rPr>
          <w:rFonts w:ascii="Arial" w:hAnsi="Arial" w:cs="Arial"/>
          <w:sz w:val="22"/>
          <w:szCs w:val="22"/>
        </w:rPr>
      </w:pPr>
      <w:bookmarkStart w:id="5" w:name="_tyjcwt" w:colFirst="0" w:colLast="0"/>
      <w:bookmarkEnd w:id="5"/>
      <w:r w:rsidRPr="00493946">
        <w:rPr>
          <w:rFonts w:ascii="Arial" w:hAnsi="Arial" w:cs="Arial"/>
          <w:sz w:val="22"/>
          <w:szCs w:val="22"/>
        </w:rPr>
        <w:t>Liquidity Analysis:</w:t>
      </w:r>
    </w:p>
    <w:p w14:paraId="00000039" w14:textId="77777777" w:rsidR="00164B21" w:rsidRPr="00493946" w:rsidRDefault="000929AA" w:rsidP="00493946">
      <w:pPr>
        <w:rPr>
          <w:rFonts w:ascii="Arial" w:hAnsi="Arial" w:cs="Arial"/>
          <w:sz w:val="22"/>
          <w:szCs w:val="22"/>
        </w:rPr>
      </w:pPr>
      <w:r w:rsidRPr="00493946">
        <w:rPr>
          <w:rFonts w:ascii="Arial" w:hAnsi="Arial" w:cs="Arial"/>
          <w:sz w:val="22"/>
          <w:szCs w:val="22"/>
        </w:rPr>
        <w:t>This metric indicates how well a company can pay its short-term bills. For liquidity analyses of Jurys Inn, the necessary liquidity ratio is Current Ratio, which is being calculated for the year 2019 and 2020 in the following:</w:t>
      </w:r>
    </w:p>
    <w:p w14:paraId="0000003A" w14:textId="77777777" w:rsidR="00164B21" w:rsidRPr="00493946" w:rsidRDefault="000929AA" w:rsidP="00493946">
      <w:pPr>
        <w:rPr>
          <w:rFonts w:ascii="Arial" w:hAnsi="Arial" w:cs="Arial"/>
          <w:sz w:val="22"/>
          <w:szCs w:val="22"/>
        </w:rPr>
      </w:pPr>
      <w:r w:rsidRPr="00493946">
        <w:rPr>
          <w:rFonts w:ascii="Arial" w:hAnsi="Arial" w:cs="Arial"/>
          <w:b/>
          <w:sz w:val="22"/>
          <w:szCs w:val="22"/>
        </w:rPr>
        <w:t xml:space="preserve">Current Ratio = Current Asset/ Current Liabilities </w:t>
      </w:r>
      <w:r w:rsidRPr="00493946">
        <w:rPr>
          <w:rFonts w:ascii="Arial" w:hAnsi="Arial" w:cs="Arial"/>
          <w:sz w:val="22"/>
          <w:szCs w:val="22"/>
        </w:rPr>
        <w:t>(Zainudin, and Hashim, 2016)</w:t>
      </w:r>
    </w:p>
    <w:p w14:paraId="0000003B"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Therefore, Current Ratio (2019) = 3065/ 1339 </w:t>
      </w:r>
    </w:p>
    <w:p w14:paraId="0000003C"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2.289 or 2.29:1</w:t>
      </w:r>
    </w:p>
    <w:p w14:paraId="0000003D"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Current Ratio (2020) = 3240/ 1616</w:t>
      </w:r>
    </w:p>
    <w:p w14:paraId="0000003E"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2.00:1</w:t>
      </w:r>
    </w:p>
    <w:p w14:paraId="0000003F"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It is known to us that the current ratio needs to be more than 2.0:1 </w:t>
      </w:r>
      <w:proofErr w:type="gramStart"/>
      <w:r w:rsidRPr="00493946">
        <w:rPr>
          <w:rFonts w:ascii="Arial" w:hAnsi="Arial" w:cs="Arial"/>
          <w:sz w:val="22"/>
          <w:szCs w:val="22"/>
        </w:rPr>
        <w:t>in order for</w:t>
      </w:r>
      <w:proofErr w:type="gramEnd"/>
      <w:r w:rsidRPr="00493946">
        <w:rPr>
          <w:rFonts w:ascii="Arial" w:hAnsi="Arial" w:cs="Arial"/>
          <w:sz w:val="22"/>
          <w:szCs w:val="22"/>
        </w:rPr>
        <w:t xml:space="preserve"> a business to securely satisfy its liabilities (Babalola, and Abiola, 2013). Here, we can see that Jury Inn was successful to secure this balance in both years, though it slightly declined in 2020, still at preferable position.</w:t>
      </w:r>
    </w:p>
    <w:p w14:paraId="00000040" w14:textId="77777777" w:rsidR="00164B21" w:rsidRPr="00493946" w:rsidRDefault="000929AA" w:rsidP="00493946">
      <w:pPr>
        <w:pStyle w:val="Heading3"/>
        <w:rPr>
          <w:rFonts w:ascii="Arial" w:hAnsi="Arial" w:cs="Arial"/>
          <w:sz w:val="22"/>
          <w:szCs w:val="22"/>
        </w:rPr>
      </w:pPr>
      <w:bookmarkStart w:id="6" w:name="_3dy6vkm" w:colFirst="0" w:colLast="0"/>
      <w:bookmarkEnd w:id="6"/>
      <w:r w:rsidRPr="00493946">
        <w:rPr>
          <w:rFonts w:ascii="Arial" w:hAnsi="Arial" w:cs="Arial"/>
          <w:sz w:val="22"/>
          <w:szCs w:val="22"/>
        </w:rPr>
        <w:t>Gearing Analyses:</w:t>
      </w:r>
    </w:p>
    <w:p w14:paraId="00000041"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Financial ratios called "gearing ratios" are used to make comparisons </w:t>
      </w:r>
      <w:proofErr w:type="gramStart"/>
      <w:r w:rsidRPr="00493946">
        <w:rPr>
          <w:rFonts w:ascii="Arial" w:hAnsi="Arial" w:cs="Arial"/>
          <w:sz w:val="22"/>
          <w:szCs w:val="22"/>
        </w:rPr>
        <w:t>some kind of owner's</w:t>
      </w:r>
      <w:proofErr w:type="gramEnd"/>
      <w:r w:rsidRPr="00493946">
        <w:rPr>
          <w:rFonts w:ascii="Arial" w:hAnsi="Arial" w:cs="Arial"/>
          <w:sz w:val="22"/>
          <w:szCs w:val="22"/>
        </w:rPr>
        <w:t xml:space="preserve"> equity or capital to debt, or money that the corporation has to finance from other people (Karale and Urmila, 2020). For gearing analyses of Jurys Inn, the necessary gearing ratios are Debt-to-Equity Ratio and Times Interest Earned, which are being calculated for the year 2019 and 2020 in the following:</w:t>
      </w:r>
    </w:p>
    <w:p w14:paraId="00000042" w14:textId="77777777" w:rsidR="00164B21" w:rsidRPr="00493946" w:rsidRDefault="000929AA" w:rsidP="00493946">
      <w:pPr>
        <w:rPr>
          <w:rFonts w:ascii="Arial" w:hAnsi="Arial" w:cs="Arial"/>
          <w:b/>
          <w:sz w:val="22"/>
          <w:szCs w:val="22"/>
        </w:rPr>
      </w:pPr>
      <w:r w:rsidRPr="00493946">
        <w:rPr>
          <w:rFonts w:ascii="Arial" w:hAnsi="Arial" w:cs="Arial"/>
          <w:b/>
          <w:sz w:val="22"/>
          <w:szCs w:val="22"/>
        </w:rPr>
        <w:t>Debt-to-Equity Ratio: (Total Debt/ Total Equity) %</w:t>
      </w:r>
    </w:p>
    <w:p w14:paraId="00000043" w14:textId="77777777" w:rsidR="00164B21" w:rsidRPr="00493946" w:rsidRDefault="000929AA" w:rsidP="00493946">
      <w:pPr>
        <w:rPr>
          <w:rFonts w:ascii="Arial" w:hAnsi="Arial" w:cs="Arial"/>
          <w:sz w:val="22"/>
          <w:szCs w:val="22"/>
        </w:rPr>
      </w:pPr>
      <w:r w:rsidRPr="00493946">
        <w:rPr>
          <w:rFonts w:ascii="Arial" w:hAnsi="Arial" w:cs="Arial"/>
          <w:sz w:val="22"/>
          <w:szCs w:val="22"/>
        </w:rPr>
        <w:t>Here, Total Debt (2019) = Current Liabilities + Long Term Liabilities</w:t>
      </w:r>
    </w:p>
    <w:p w14:paraId="00000044"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1339 + 150</w:t>
      </w:r>
    </w:p>
    <w:p w14:paraId="00000045"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1489</w:t>
      </w:r>
    </w:p>
    <w:p w14:paraId="00000046" w14:textId="77777777" w:rsidR="00164B21" w:rsidRPr="00493946" w:rsidRDefault="000929AA" w:rsidP="00493946">
      <w:pPr>
        <w:rPr>
          <w:rFonts w:ascii="Arial" w:hAnsi="Arial" w:cs="Arial"/>
          <w:sz w:val="22"/>
          <w:szCs w:val="22"/>
        </w:rPr>
      </w:pPr>
      <w:r w:rsidRPr="00493946">
        <w:rPr>
          <w:rFonts w:ascii="Arial" w:hAnsi="Arial" w:cs="Arial"/>
          <w:sz w:val="22"/>
          <w:szCs w:val="22"/>
        </w:rPr>
        <w:lastRenderedPageBreak/>
        <w:t>Total Equity (2019) = Capital</w:t>
      </w:r>
    </w:p>
    <w:p w14:paraId="00000047"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2068</w:t>
      </w:r>
    </w:p>
    <w:p w14:paraId="00000048" w14:textId="77777777" w:rsidR="00164B21" w:rsidRPr="00493946" w:rsidRDefault="000929AA" w:rsidP="00493946">
      <w:pPr>
        <w:rPr>
          <w:rFonts w:ascii="Arial" w:hAnsi="Arial" w:cs="Arial"/>
          <w:sz w:val="22"/>
          <w:szCs w:val="22"/>
        </w:rPr>
      </w:pPr>
      <w:r w:rsidRPr="00493946">
        <w:rPr>
          <w:rFonts w:ascii="Arial" w:hAnsi="Arial" w:cs="Arial"/>
          <w:sz w:val="22"/>
          <w:szCs w:val="22"/>
        </w:rPr>
        <w:t>Therefore, Debt to Equity Ratio = (1489/ 2068) %</w:t>
      </w:r>
    </w:p>
    <w:p w14:paraId="00000049"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0.72 or 72%</w:t>
      </w:r>
    </w:p>
    <w:p w14:paraId="0000004A" w14:textId="77777777" w:rsidR="00164B21" w:rsidRPr="00493946" w:rsidRDefault="000929AA" w:rsidP="00493946">
      <w:pPr>
        <w:rPr>
          <w:rFonts w:ascii="Arial" w:hAnsi="Arial" w:cs="Arial"/>
          <w:sz w:val="22"/>
          <w:szCs w:val="22"/>
        </w:rPr>
      </w:pPr>
      <w:r w:rsidRPr="00493946">
        <w:rPr>
          <w:rFonts w:ascii="Arial" w:hAnsi="Arial" w:cs="Arial"/>
          <w:sz w:val="22"/>
          <w:szCs w:val="22"/>
        </w:rPr>
        <w:t>Total Debt (2020) = Current Liabilities + Long Term Liabilities</w:t>
      </w:r>
    </w:p>
    <w:p w14:paraId="0000004B"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1616 + 145</w:t>
      </w:r>
    </w:p>
    <w:p w14:paraId="0000004C"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1761</w:t>
      </w:r>
    </w:p>
    <w:p w14:paraId="0000004D"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Total Equity (2020) = Capital </w:t>
      </w:r>
    </w:p>
    <w:p w14:paraId="0000004E"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                                 = 2056</w:t>
      </w:r>
    </w:p>
    <w:p w14:paraId="0000004F"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Therefore, Debt to Equity Ratio = (1761/ 2056) %</w:t>
      </w:r>
    </w:p>
    <w:p w14:paraId="00000050"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                                                    = 0.8565 or 86%</w:t>
      </w:r>
    </w:p>
    <w:p w14:paraId="00000051" w14:textId="77777777" w:rsidR="00164B21" w:rsidRPr="00493946" w:rsidRDefault="000929AA" w:rsidP="00493946">
      <w:pPr>
        <w:tabs>
          <w:tab w:val="left" w:pos="1836"/>
        </w:tabs>
        <w:rPr>
          <w:rFonts w:ascii="Arial" w:hAnsi="Arial" w:cs="Arial"/>
          <w:sz w:val="22"/>
          <w:szCs w:val="22"/>
        </w:rPr>
      </w:pPr>
      <w:r w:rsidRPr="00493946">
        <w:rPr>
          <w:rFonts w:ascii="Arial" w:hAnsi="Arial" w:cs="Arial"/>
          <w:b/>
          <w:sz w:val="22"/>
          <w:szCs w:val="22"/>
        </w:rPr>
        <w:t>Times Interest Earned = (Operating Profit/ Total Interest)</w:t>
      </w:r>
    </w:p>
    <w:p w14:paraId="00000052"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Here, Operating Profit/ EBIT (2019) = 4028</w:t>
      </w:r>
    </w:p>
    <w:p w14:paraId="00000053"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Therefore, Times Interest Earned (2019) = 4028/ 20</w:t>
      </w:r>
    </w:p>
    <w:p w14:paraId="00000054"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                                                                  = 201.4 or 201 times</w:t>
      </w:r>
    </w:p>
    <w:p w14:paraId="00000055"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                 Operating Profit/ EBIT (2020) = 4091</w:t>
      </w:r>
    </w:p>
    <w:p w14:paraId="00000056"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                 Times Interest Earned (2019) = 4091/ 18</w:t>
      </w:r>
    </w:p>
    <w:p w14:paraId="00000057"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                                                                  = 227. 278 or 227 times  </w:t>
      </w:r>
    </w:p>
    <w:p w14:paraId="00000058" w14:textId="77777777" w:rsidR="00164B21" w:rsidRPr="00493946" w:rsidRDefault="000929AA" w:rsidP="00493946">
      <w:pPr>
        <w:tabs>
          <w:tab w:val="left" w:pos="1836"/>
        </w:tabs>
        <w:rPr>
          <w:rFonts w:ascii="Arial" w:hAnsi="Arial" w:cs="Arial"/>
          <w:sz w:val="22"/>
          <w:szCs w:val="22"/>
        </w:rPr>
      </w:pPr>
      <w:r w:rsidRPr="00493946">
        <w:rPr>
          <w:rFonts w:ascii="Arial" w:hAnsi="Arial" w:cs="Arial"/>
          <w:sz w:val="22"/>
          <w:szCs w:val="22"/>
        </w:rPr>
        <w:t xml:space="preserve">A greater gearing ratio suggests a corporation seems to have more financial leverage and thus vulnerable to economic and business cycle declines. Because corporations with more leverage have more credit than equity, this is the case (Zainudin, and Hashim, 2016). Higher gearing ratio corporations have more credit to service, whereas lower gearing ratio corporations have much more equity to finance.     </w:t>
      </w:r>
    </w:p>
    <w:p w14:paraId="00000059" w14:textId="39EEFDE3" w:rsidR="00164B21" w:rsidRDefault="000929AA" w:rsidP="00493946">
      <w:pPr>
        <w:tabs>
          <w:tab w:val="left" w:pos="1836"/>
        </w:tabs>
        <w:rPr>
          <w:rFonts w:ascii="Arial" w:hAnsi="Arial" w:cs="Arial"/>
          <w:sz w:val="22"/>
          <w:szCs w:val="22"/>
        </w:rPr>
      </w:pPr>
      <w:r w:rsidRPr="00493946">
        <w:rPr>
          <w:rFonts w:ascii="Arial" w:hAnsi="Arial" w:cs="Arial"/>
          <w:sz w:val="22"/>
          <w:szCs w:val="22"/>
        </w:rPr>
        <w:lastRenderedPageBreak/>
        <w:t>Jury Inn had a debt-to equity ratio of 72% which increased and became 86% in 2020, which indicates that this firm has been more reliant on debt rather than equity and the ratio is gradually increasing, making it vulnerable to economic and business cycle declines. Also, the EBIT is 201 times greater than interest payment in 2019 and it is 227 times greater in 2020.</w:t>
      </w:r>
    </w:p>
    <w:p w14:paraId="208EB52C" w14:textId="77777777" w:rsidR="00493946" w:rsidRPr="00493946" w:rsidRDefault="00493946" w:rsidP="00493946">
      <w:pPr>
        <w:tabs>
          <w:tab w:val="left" w:pos="1836"/>
        </w:tabs>
        <w:rPr>
          <w:rFonts w:ascii="Arial" w:hAnsi="Arial" w:cs="Arial"/>
          <w:sz w:val="22"/>
          <w:szCs w:val="22"/>
        </w:rPr>
      </w:pPr>
    </w:p>
    <w:p w14:paraId="0000005A" w14:textId="77777777" w:rsidR="00164B21" w:rsidRPr="00493946" w:rsidRDefault="000929AA" w:rsidP="00493946">
      <w:pPr>
        <w:pStyle w:val="Heading2"/>
        <w:rPr>
          <w:rFonts w:ascii="Arial" w:hAnsi="Arial" w:cs="Arial"/>
          <w:sz w:val="22"/>
          <w:szCs w:val="22"/>
        </w:rPr>
      </w:pPr>
      <w:bookmarkStart w:id="7" w:name="_1t3h5sf" w:colFirst="0" w:colLast="0"/>
      <w:bookmarkEnd w:id="7"/>
      <w:r w:rsidRPr="00493946">
        <w:rPr>
          <w:rFonts w:ascii="Arial" w:hAnsi="Arial" w:cs="Arial"/>
          <w:sz w:val="22"/>
          <w:szCs w:val="22"/>
        </w:rPr>
        <w:t>(b) Explain the importance of hotel management's awareness of ratios as well as their variation in the financial statements.</w:t>
      </w:r>
    </w:p>
    <w:p w14:paraId="0000005B" w14:textId="77777777" w:rsidR="00164B21" w:rsidRPr="00493946" w:rsidRDefault="000929AA" w:rsidP="00493946">
      <w:pPr>
        <w:rPr>
          <w:rFonts w:ascii="Arial" w:hAnsi="Arial" w:cs="Arial"/>
          <w:sz w:val="22"/>
          <w:szCs w:val="22"/>
        </w:rPr>
      </w:pPr>
      <w:r w:rsidRPr="00493946">
        <w:rPr>
          <w:rFonts w:ascii="Arial" w:hAnsi="Arial" w:cs="Arial"/>
          <w:sz w:val="22"/>
          <w:szCs w:val="22"/>
        </w:rPr>
        <w:t>Hotels and accommodation, event organising, amusement centres, transportation, travel services, as well as other aspects of the tourist business are all part of the hospitality sector. Hotel management is a major part in this. Establishing a set of financial parameters which can be utilised to every hotel management firm is critical, irrespective of their operations. Financial ratios in the hotel industry are quite particular because of the large amounts of fixed as well as tangible assets that are required. Analysing hotel management firms may be conducted using the following financial ratios.</w:t>
      </w:r>
    </w:p>
    <w:p w14:paraId="0000005C" w14:textId="77777777" w:rsidR="00164B21" w:rsidRPr="00493946" w:rsidRDefault="000929AA" w:rsidP="00493946">
      <w:pPr>
        <w:rPr>
          <w:rFonts w:ascii="Arial" w:hAnsi="Arial" w:cs="Arial"/>
          <w:sz w:val="22"/>
          <w:szCs w:val="22"/>
        </w:rPr>
      </w:pPr>
      <w:r w:rsidRPr="00493946">
        <w:rPr>
          <w:rFonts w:ascii="Arial" w:hAnsi="Arial" w:cs="Arial"/>
          <w:b/>
          <w:sz w:val="22"/>
          <w:szCs w:val="22"/>
        </w:rPr>
        <w:t>Liquidity Ratios:</w:t>
      </w:r>
      <w:r w:rsidRPr="00493946">
        <w:rPr>
          <w:rFonts w:ascii="Arial" w:hAnsi="Arial" w:cs="Arial"/>
          <w:sz w:val="22"/>
          <w:szCs w:val="22"/>
        </w:rPr>
        <w:t xml:space="preserve">  The capacity of a corporation to satisfy its short-term economic commitments may be gauged using liquidity measures. Liquidity ratios play an important role in the study of the hotel management business because of the significant demand for working capital and the large number of short-term financial commitments that must be met (Drake, and Fabozzi, 2012).</w:t>
      </w:r>
    </w:p>
    <w:p w14:paraId="0000005D" w14:textId="144CB168" w:rsidR="00164B21" w:rsidRPr="00493946" w:rsidRDefault="000929AA" w:rsidP="00493946">
      <w:pPr>
        <w:rPr>
          <w:rFonts w:ascii="Arial" w:hAnsi="Arial" w:cs="Arial"/>
          <w:sz w:val="22"/>
          <w:szCs w:val="22"/>
        </w:rPr>
      </w:pPr>
      <w:r w:rsidRPr="00493946">
        <w:rPr>
          <w:rFonts w:ascii="Arial" w:hAnsi="Arial" w:cs="Arial"/>
          <w:sz w:val="22"/>
          <w:szCs w:val="22"/>
        </w:rPr>
        <w:t xml:space="preserve">There are </w:t>
      </w:r>
      <w:r w:rsidR="00493946" w:rsidRPr="00493946">
        <w:rPr>
          <w:rFonts w:ascii="Arial" w:hAnsi="Arial" w:cs="Arial"/>
          <w:sz w:val="22"/>
          <w:szCs w:val="22"/>
        </w:rPr>
        <w:t>several</w:t>
      </w:r>
      <w:r w:rsidRPr="00493946">
        <w:rPr>
          <w:rFonts w:ascii="Arial" w:hAnsi="Arial" w:cs="Arial"/>
          <w:sz w:val="22"/>
          <w:szCs w:val="22"/>
        </w:rPr>
        <w:t xml:space="preserve"> short-term obligations inside the hotel management business, including wages and salary, short-term machinery leases, as well as other liabilities. Organizations must have adequate current assets to meet current obligations even in the face of a downturn in the economy. Hospitality companies that have a current ratio of more than one </w:t>
      </w:r>
      <w:proofErr w:type="gramStart"/>
      <w:r w:rsidRPr="00493946">
        <w:rPr>
          <w:rFonts w:ascii="Arial" w:hAnsi="Arial" w:cs="Arial"/>
          <w:sz w:val="22"/>
          <w:szCs w:val="22"/>
        </w:rPr>
        <w:t>are</w:t>
      </w:r>
      <w:proofErr w:type="gramEnd"/>
      <w:r w:rsidRPr="00493946">
        <w:rPr>
          <w:rFonts w:ascii="Arial" w:hAnsi="Arial" w:cs="Arial"/>
          <w:sz w:val="22"/>
          <w:szCs w:val="22"/>
        </w:rPr>
        <w:t xml:space="preserve"> considered solid by investors.</w:t>
      </w:r>
    </w:p>
    <w:p w14:paraId="0000005E" w14:textId="77777777" w:rsidR="00164B21" w:rsidRPr="00493946" w:rsidRDefault="000929AA" w:rsidP="00493946">
      <w:pPr>
        <w:rPr>
          <w:rFonts w:ascii="Arial" w:hAnsi="Arial" w:cs="Arial"/>
          <w:sz w:val="22"/>
          <w:szCs w:val="22"/>
        </w:rPr>
      </w:pPr>
      <w:r w:rsidRPr="00493946">
        <w:rPr>
          <w:rFonts w:ascii="Arial" w:hAnsi="Arial" w:cs="Arial"/>
          <w:b/>
          <w:sz w:val="22"/>
          <w:szCs w:val="22"/>
        </w:rPr>
        <w:t>Financial Leverage Ratios:</w:t>
      </w:r>
      <w:r w:rsidRPr="00493946">
        <w:rPr>
          <w:rFonts w:ascii="Arial" w:hAnsi="Arial" w:cs="Arial"/>
          <w:sz w:val="22"/>
          <w:szCs w:val="22"/>
        </w:rPr>
        <w:t xml:space="preserve"> These ratios are used by investors to assess the long-term viability of a hospitality managing organisation. For a firm's capacity to fulfil long-term credit commitments, several measures are used. Long-term obligations in the guise of debt are prevalent among hotel management businesses together with current debts. </w:t>
      </w:r>
    </w:p>
    <w:p w14:paraId="0000005F"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To finance major buildings, including hotels businesses, this kind of financing is employed. To maintain a profitable hospitality business, </w:t>
      </w:r>
      <w:proofErr w:type="gramStart"/>
      <w:r w:rsidRPr="00493946">
        <w:rPr>
          <w:rFonts w:ascii="Arial" w:hAnsi="Arial" w:cs="Arial"/>
          <w:sz w:val="22"/>
          <w:szCs w:val="22"/>
        </w:rPr>
        <w:t>a number of</w:t>
      </w:r>
      <w:proofErr w:type="gramEnd"/>
      <w:r w:rsidRPr="00493946">
        <w:rPr>
          <w:rFonts w:ascii="Arial" w:hAnsi="Arial" w:cs="Arial"/>
          <w:sz w:val="22"/>
          <w:szCs w:val="22"/>
        </w:rPr>
        <w:t xml:space="preserve"> long-term investments are required, while long-term debt funding is also often required (Zainudin, and Hashim, 2016). A firm's capacity to fulfil its long-term credit commitments is determined by its debt ratio. For businesses inside the </w:t>
      </w:r>
      <w:r w:rsidRPr="00493946">
        <w:rPr>
          <w:rFonts w:ascii="Arial" w:hAnsi="Arial" w:cs="Arial"/>
          <w:sz w:val="22"/>
          <w:szCs w:val="22"/>
        </w:rPr>
        <w:lastRenderedPageBreak/>
        <w:t>hotel management, it really is essential to possess low debt ratios, indicating long-term assets vastly outweigh the borrowing being used acquire those.</w:t>
      </w:r>
    </w:p>
    <w:p w14:paraId="00000060" w14:textId="77777777" w:rsidR="00164B21" w:rsidRPr="00493946" w:rsidRDefault="000929AA" w:rsidP="00493946">
      <w:pPr>
        <w:rPr>
          <w:rFonts w:ascii="Arial" w:hAnsi="Arial" w:cs="Arial"/>
          <w:sz w:val="22"/>
          <w:szCs w:val="22"/>
        </w:rPr>
      </w:pPr>
      <w:r w:rsidRPr="00493946">
        <w:rPr>
          <w:rFonts w:ascii="Arial" w:hAnsi="Arial" w:cs="Arial"/>
          <w:b/>
          <w:sz w:val="22"/>
          <w:szCs w:val="22"/>
        </w:rPr>
        <w:t>Profitability Ratios:</w:t>
      </w:r>
      <w:r w:rsidRPr="00493946">
        <w:rPr>
          <w:rFonts w:ascii="Arial" w:hAnsi="Arial" w:cs="Arial"/>
          <w:sz w:val="22"/>
          <w:szCs w:val="22"/>
        </w:rPr>
        <w:t xml:space="preserve"> In terms of operating profit or EBIT, gross profit, as well as net profit, profitability ratios are used to assess a firm's degree of profitability at each of these stages. Billion-dollar profits are made by corporations inside the hotel management industry and several of these businesses have been in operation for so many years, implying that significant profit margins must be achieved at all echelons.</w:t>
      </w:r>
    </w:p>
    <w:p w14:paraId="00000061"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The gross profit margin of a corporation is the amount of gross profit produced on the revenue generated by the corporation. Firms throughout the hotel management industry incur </w:t>
      </w:r>
      <w:proofErr w:type="gramStart"/>
      <w:r w:rsidRPr="00493946">
        <w:rPr>
          <w:rFonts w:ascii="Arial" w:hAnsi="Arial" w:cs="Arial"/>
          <w:sz w:val="22"/>
          <w:szCs w:val="22"/>
        </w:rPr>
        <w:t>the majority of</w:t>
      </w:r>
      <w:proofErr w:type="gramEnd"/>
      <w:r w:rsidRPr="00493946">
        <w:rPr>
          <w:rFonts w:ascii="Arial" w:hAnsi="Arial" w:cs="Arial"/>
          <w:sz w:val="22"/>
          <w:szCs w:val="22"/>
        </w:rPr>
        <w:t xml:space="preserve"> their expenses in the course of their operations rather than in the cost of products supplied, resulting in a higher gross profit margin for those entities that function inside this sub-sector (Ahrendsen, and Katchova, 2012).</w:t>
      </w:r>
    </w:p>
    <w:p w14:paraId="00000062" w14:textId="77777777" w:rsidR="00164B21" w:rsidRPr="00493946" w:rsidRDefault="000929AA" w:rsidP="00493946">
      <w:pPr>
        <w:rPr>
          <w:rFonts w:ascii="Arial" w:hAnsi="Arial" w:cs="Arial"/>
          <w:sz w:val="22"/>
          <w:szCs w:val="22"/>
        </w:rPr>
      </w:pPr>
      <w:r w:rsidRPr="00493946">
        <w:rPr>
          <w:rFonts w:ascii="Arial" w:hAnsi="Arial" w:cs="Arial"/>
          <w:sz w:val="22"/>
          <w:szCs w:val="22"/>
        </w:rPr>
        <w:t>The net profit margin is identical to the gross profit margin, other than that it evaluates the percentage of net profit obtained on the earnings generated by a firm, as opposed to the percentage of gross profit made on the earnings generated by a corporation. Profits for organisations in the hotel management sector are not particularly significant, owing to the significant operational expenses connected with running a business in this field. A shareholder, on the other hand, should continue to look at a firm's net profit margin as well as contrast it to market norms to verify that it matches or surpasses the market standard.</w:t>
      </w:r>
    </w:p>
    <w:p w14:paraId="00000063" w14:textId="77777777" w:rsidR="00164B21" w:rsidRPr="00493946" w:rsidRDefault="000929AA" w:rsidP="00493946">
      <w:pPr>
        <w:pStyle w:val="Heading2"/>
        <w:rPr>
          <w:rFonts w:ascii="Arial" w:hAnsi="Arial" w:cs="Arial"/>
          <w:sz w:val="22"/>
          <w:szCs w:val="22"/>
        </w:rPr>
      </w:pPr>
      <w:bookmarkStart w:id="8" w:name="_4d34og8" w:colFirst="0" w:colLast="0"/>
      <w:bookmarkEnd w:id="8"/>
      <w:r w:rsidRPr="00493946">
        <w:rPr>
          <w:rFonts w:ascii="Arial" w:hAnsi="Arial" w:cs="Arial"/>
          <w:sz w:val="22"/>
          <w:szCs w:val="22"/>
        </w:rPr>
        <w:t>(c) Evaluate the advantages and disadvantages of employing ratio analysis inside the hotel and tourist business to make better decisions.</w:t>
      </w:r>
    </w:p>
    <w:p w14:paraId="00000064" w14:textId="77777777" w:rsidR="00164B21" w:rsidRPr="00493946" w:rsidRDefault="000929AA" w:rsidP="00493946">
      <w:pPr>
        <w:pStyle w:val="Heading3"/>
        <w:rPr>
          <w:rFonts w:ascii="Arial" w:hAnsi="Arial" w:cs="Arial"/>
          <w:sz w:val="22"/>
          <w:szCs w:val="22"/>
        </w:rPr>
      </w:pPr>
      <w:bookmarkStart w:id="9" w:name="_2s8eyo1" w:colFirst="0" w:colLast="0"/>
      <w:bookmarkEnd w:id="9"/>
      <w:r w:rsidRPr="00493946">
        <w:rPr>
          <w:rFonts w:ascii="Arial" w:hAnsi="Arial" w:cs="Arial"/>
          <w:sz w:val="22"/>
          <w:szCs w:val="22"/>
        </w:rPr>
        <w:t>Advantages:</w:t>
      </w:r>
    </w:p>
    <w:p w14:paraId="00000065" w14:textId="359C397C" w:rsidR="00164B21" w:rsidRPr="00493946" w:rsidRDefault="000929AA" w:rsidP="00493946">
      <w:pPr>
        <w:rPr>
          <w:rFonts w:ascii="Arial" w:hAnsi="Arial" w:cs="Arial"/>
          <w:sz w:val="22"/>
          <w:szCs w:val="22"/>
        </w:rPr>
      </w:pPr>
      <w:r w:rsidRPr="00493946">
        <w:rPr>
          <w:rFonts w:ascii="Arial" w:hAnsi="Arial" w:cs="Arial"/>
          <w:sz w:val="22"/>
          <w:szCs w:val="22"/>
        </w:rPr>
        <w:t xml:space="preserve">Ratio analysis is a frequently utilised financial statement assessment technique in the hotel and tourism industries. This develops the numerical or quantitative link among multiple financial statement statistics </w:t>
      </w:r>
      <w:r w:rsidR="00493946" w:rsidRPr="00493946">
        <w:rPr>
          <w:rFonts w:ascii="Arial" w:hAnsi="Arial" w:cs="Arial"/>
          <w:sz w:val="22"/>
          <w:szCs w:val="22"/>
        </w:rPr>
        <w:t>to</w:t>
      </w:r>
      <w:r w:rsidRPr="00493946">
        <w:rPr>
          <w:rFonts w:ascii="Arial" w:hAnsi="Arial" w:cs="Arial"/>
          <w:sz w:val="22"/>
          <w:szCs w:val="22"/>
        </w:rPr>
        <w:t xml:space="preserve"> determine a business's weaknesses and strengths, including its present financial condition and past results. It enables multiple stakeholders to assess a particular component of a business's performance. The other advantages are explained below:</w:t>
      </w:r>
    </w:p>
    <w:p w14:paraId="00000066" w14:textId="77777777" w:rsidR="00164B21" w:rsidRPr="00493946" w:rsidRDefault="000929AA" w:rsidP="00493946">
      <w:pPr>
        <w:rPr>
          <w:rFonts w:ascii="Arial" w:hAnsi="Arial" w:cs="Arial"/>
          <w:sz w:val="22"/>
          <w:szCs w:val="22"/>
        </w:rPr>
      </w:pPr>
      <w:r w:rsidRPr="00493946">
        <w:rPr>
          <w:rFonts w:ascii="Arial" w:hAnsi="Arial" w:cs="Arial"/>
          <w:b/>
          <w:sz w:val="22"/>
          <w:szCs w:val="22"/>
        </w:rPr>
        <w:t>Planning and</w:t>
      </w:r>
      <w:r w:rsidRPr="00493946">
        <w:rPr>
          <w:rFonts w:ascii="Arial" w:hAnsi="Arial" w:cs="Arial"/>
          <w:sz w:val="22"/>
          <w:szCs w:val="22"/>
        </w:rPr>
        <w:t xml:space="preserve"> </w:t>
      </w:r>
      <w:r w:rsidRPr="00493946">
        <w:rPr>
          <w:rFonts w:ascii="Arial" w:hAnsi="Arial" w:cs="Arial"/>
          <w:b/>
          <w:sz w:val="22"/>
          <w:szCs w:val="22"/>
        </w:rPr>
        <w:t>Estimating:</w:t>
      </w:r>
      <w:r w:rsidRPr="00493946">
        <w:rPr>
          <w:rFonts w:ascii="Arial" w:hAnsi="Arial" w:cs="Arial"/>
          <w:sz w:val="22"/>
          <w:szCs w:val="22"/>
        </w:rPr>
        <w:t xml:space="preserve"> Calculating ratios of key accounting information from the previous several years allows one to see the overall trend in expenses, sales, profits, as well as other financial data (Drake, and Fabozzi, 2012). Using ratios to analyse trends, this pattern assessment might be valuable for predicting and organising future company actions.</w:t>
      </w:r>
    </w:p>
    <w:p w14:paraId="00000067" w14:textId="77777777" w:rsidR="00164B21" w:rsidRPr="00493946" w:rsidRDefault="000929AA" w:rsidP="00493946">
      <w:pPr>
        <w:rPr>
          <w:rFonts w:ascii="Arial" w:hAnsi="Arial" w:cs="Arial"/>
          <w:sz w:val="22"/>
          <w:szCs w:val="22"/>
        </w:rPr>
      </w:pPr>
      <w:r w:rsidRPr="00493946">
        <w:rPr>
          <w:rFonts w:ascii="Arial" w:hAnsi="Arial" w:cs="Arial"/>
          <w:b/>
          <w:sz w:val="22"/>
          <w:szCs w:val="22"/>
        </w:rPr>
        <w:lastRenderedPageBreak/>
        <w:t>Budgeting:</w:t>
      </w:r>
      <w:r w:rsidRPr="00493946">
        <w:rPr>
          <w:rFonts w:ascii="Arial" w:hAnsi="Arial" w:cs="Arial"/>
          <w:sz w:val="22"/>
          <w:szCs w:val="22"/>
        </w:rPr>
        <w:t xml:space="preserve"> It is a forecast of future actions made on the premise of previous experiences. Accounting ratios are useful in estimating budgeted numbers and expenses. For instance, an examination of prior sales data may be used to develop a sales budget for a company.</w:t>
      </w:r>
    </w:p>
    <w:p w14:paraId="00000068" w14:textId="77777777" w:rsidR="00164B21" w:rsidRPr="00493946" w:rsidRDefault="000929AA" w:rsidP="00493946">
      <w:pPr>
        <w:rPr>
          <w:rFonts w:ascii="Arial" w:hAnsi="Arial" w:cs="Arial"/>
          <w:sz w:val="22"/>
          <w:szCs w:val="22"/>
        </w:rPr>
      </w:pPr>
      <w:r w:rsidRPr="00493946">
        <w:rPr>
          <w:rFonts w:ascii="Arial" w:hAnsi="Arial" w:cs="Arial"/>
          <w:b/>
          <w:sz w:val="22"/>
          <w:szCs w:val="22"/>
        </w:rPr>
        <w:t>Effectiveness of Operation Measuring:</w:t>
      </w:r>
      <w:r w:rsidRPr="00493946">
        <w:rPr>
          <w:rFonts w:ascii="Arial" w:hAnsi="Arial" w:cs="Arial"/>
          <w:sz w:val="22"/>
          <w:szCs w:val="22"/>
        </w:rPr>
        <w:t xml:space="preserve"> The extent of effectiveness in a company's administration and use of its assets may be determined using ratio analysis. The operational efficiency is shown by the various activity ratios. </w:t>
      </w:r>
      <w:proofErr w:type="gramStart"/>
      <w:r w:rsidRPr="00493946">
        <w:rPr>
          <w:rFonts w:ascii="Arial" w:hAnsi="Arial" w:cs="Arial"/>
          <w:sz w:val="22"/>
          <w:szCs w:val="22"/>
        </w:rPr>
        <w:t>In reality, the</w:t>
      </w:r>
      <w:proofErr w:type="gramEnd"/>
      <w:r w:rsidRPr="00493946">
        <w:rPr>
          <w:rFonts w:ascii="Arial" w:hAnsi="Arial" w:cs="Arial"/>
          <w:sz w:val="22"/>
          <w:szCs w:val="22"/>
        </w:rPr>
        <w:t xml:space="preserve"> ability of a company to remain solvent is dependent on the amount of sales income produced by its properties (Aggarwal, and Padhan, 2017).</w:t>
      </w:r>
    </w:p>
    <w:p w14:paraId="00000069" w14:textId="77777777" w:rsidR="00164B21" w:rsidRPr="00493946" w:rsidRDefault="000929AA" w:rsidP="00493946">
      <w:pPr>
        <w:rPr>
          <w:rFonts w:ascii="Arial" w:hAnsi="Arial" w:cs="Arial"/>
          <w:sz w:val="22"/>
          <w:szCs w:val="22"/>
        </w:rPr>
      </w:pPr>
      <w:r w:rsidRPr="00493946">
        <w:rPr>
          <w:rFonts w:ascii="Arial" w:hAnsi="Arial" w:cs="Arial"/>
          <w:b/>
          <w:sz w:val="22"/>
          <w:szCs w:val="22"/>
        </w:rPr>
        <w:t>Interaction:</w:t>
      </w:r>
      <w:r w:rsidRPr="00493946">
        <w:rPr>
          <w:rFonts w:ascii="Arial" w:hAnsi="Arial" w:cs="Arial"/>
          <w:sz w:val="22"/>
          <w:szCs w:val="22"/>
        </w:rPr>
        <w:t xml:space="preserve"> Ratios are excellent methods of communicating as well as perform an important function in educating the proprietors or any other entities about the situation of and success achieved by the company activity.</w:t>
      </w:r>
    </w:p>
    <w:p w14:paraId="0000006A" w14:textId="77777777" w:rsidR="00164B21" w:rsidRPr="00493946" w:rsidRDefault="000929AA" w:rsidP="00493946">
      <w:pPr>
        <w:rPr>
          <w:rFonts w:ascii="Arial" w:hAnsi="Arial" w:cs="Arial"/>
          <w:sz w:val="22"/>
          <w:szCs w:val="22"/>
        </w:rPr>
      </w:pPr>
      <w:r w:rsidRPr="00493946">
        <w:rPr>
          <w:rFonts w:ascii="Arial" w:hAnsi="Arial" w:cs="Arial"/>
          <w:b/>
          <w:sz w:val="22"/>
          <w:szCs w:val="22"/>
        </w:rPr>
        <w:t>Performance and Cost Control:</w:t>
      </w:r>
      <w:r w:rsidRPr="00493946">
        <w:rPr>
          <w:rFonts w:ascii="Arial" w:hAnsi="Arial" w:cs="Arial"/>
          <w:sz w:val="22"/>
          <w:szCs w:val="22"/>
        </w:rPr>
        <w:t xml:space="preserve"> Ratios could likewise be employed to regulate the functioning of various sections or departments within an organisation, as well as to manage the expenses of an organisation.</w:t>
      </w:r>
    </w:p>
    <w:p w14:paraId="0000006B" w14:textId="43C9D015" w:rsidR="00164B21" w:rsidRPr="00493946" w:rsidRDefault="000929AA" w:rsidP="00493946">
      <w:pPr>
        <w:rPr>
          <w:rFonts w:ascii="Arial" w:hAnsi="Arial" w:cs="Arial"/>
          <w:sz w:val="22"/>
          <w:szCs w:val="22"/>
        </w:rPr>
      </w:pPr>
      <w:r w:rsidRPr="00493946">
        <w:rPr>
          <w:rFonts w:ascii="Arial" w:hAnsi="Arial" w:cs="Arial"/>
          <w:b/>
          <w:sz w:val="22"/>
          <w:szCs w:val="22"/>
        </w:rPr>
        <w:t>Comparisons between Companies:</w:t>
      </w:r>
      <w:r w:rsidRPr="00493946">
        <w:rPr>
          <w:rFonts w:ascii="Arial" w:hAnsi="Arial" w:cs="Arial"/>
          <w:sz w:val="22"/>
          <w:szCs w:val="22"/>
        </w:rPr>
        <w:t xml:space="preserve"> It is possible to distinguish between effective and ineffective companies based on their productivity when several firms are compared. This allows the unproductive enterprises to implement appropriate steps to increase their effectiveness. It is advisable to contrast the pertinent ratios of an entity with those of the sector </w:t>
      </w:r>
      <w:r w:rsidR="00493946" w:rsidRPr="00493946">
        <w:rPr>
          <w:rFonts w:ascii="Arial" w:hAnsi="Arial" w:cs="Arial"/>
          <w:sz w:val="22"/>
          <w:szCs w:val="22"/>
        </w:rPr>
        <w:t>when</w:t>
      </w:r>
      <w:r w:rsidRPr="00493946">
        <w:rPr>
          <w:rFonts w:ascii="Arial" w:hAnsi="Arial" w:cs="Arial"/>
          <w:sz w:val="22"/>
          <w:szCs w:val="22"/>
        </w:rPr>
        <w:t xml:space="preserve"> comparing them between two different organisations.</w:t>
      </w:r>
    </w:p>
    <w:p w14:paraId="0000006C" w14:textId="77777777" w:rsidR="00164B21" w:rsidRPr="00493946" w:rsidRDefault="000929AA" w:rsidP="00493946">
      <w:pPr>
        <w:pStyle w:val="Heading3"/>
        <w:rPr>
          <w:rFonts w:ascii="Arial" w:hAnsi="Arial" w:cs="Arial"/>
          <w:sz w:val="22"/>
          <w:szCs w:val="22"/>
        </w:rPr>
      </w:pPr>
      <w:bookmarkStart w:id="10" w:name="_17dp8vu" w:colFirst="0" w:colLast="0"/>
      <w:bookmarkEnd w:id="10"/>
      <w:r w:rsidRPr="00493946">
        <w:rPr>
          <w:rFonts w:ascii="Arial" w:hAnsi="Arial" w:cs="Arial"/>
          <w:sz w:val="22"/>
          <w:szCs w:val="22"/>
        </w:rPr>
        <w:t>Disadvantages:</w:t>
      </w:r>
    </w:p>
    <w:p w14:paraId="0000006D" w14:textId="77777777" w:rsidR="00164B21" w:rsidRPr="00493946" w:rsidRDefault="000929AA" w:rsidP="00493946">
      <w:pPr>
        <w:rPr>
          <w:rFonts w:ascii="Arial" w:hAnsi="Arial" w:cs="Arial"/>
          <w:sz w:val="22"/>
          <w:szCs w:val="22"/>
        </w:rPr>
      </w:pPr>
      <w:r w:rsidRPr="00493946">
        <w:rPr>
          <w:rFonts w:ascii="Arial" w:hAnsi="Arial" w:cs="Arial"/>
          <w:sz w:val="22"/>
          <w:szCs w:val="22"/>
        </w:rPr>
        <w:t>The ratio analysis approach is a highly effective tool for evaluating the financial health of businesses in the hospitality and tourist industries. However, it has several limits, which should not be overlooked while embarking on such an investigation.</w:t>
      </w:r>
    </w:p>
    <w:p w14:paraId="0000006E" w14:textId="77777777" w:rsidR="00164B21" w:rsidRPr="00493946" w:rsidRDefault="000929AA" w:rsidP="00493946">
      <w:pPr>
        <w:rPr>
          <w:rFonts w:ascii="Arial" w:hAnsi="Arial" w:cs="Arial"/>
          <w:sz w:val="22"/>
          <w:szCs w:val="22"/>
        </w:rPr>
      </w:pPr>
      <w:r w:rsidRPr="00493946">
        <w:rPr>
          <w:rFonts w:ascii="Arial" w:hAnsi="Arial" w:cs="Arial"/>
          <w:b/>
          <w:sz w:val="22"/>
          <w:szCs w:val="22"/>
        </w:rPr>
        <w:t>Financial Statements Having Constraints:</w:t>
      </w:r>
      <w:r w:rsidRPr="00493946">
        <w:rPr>
          <w:rFonts w:ascii="Arial" w:hAnsi="Arial" w:cs="Arial"/>
          <w:sz w:val="22"/>
          <w:szCs w:val="22"/>
        </w:rPr>
        <w:t xml:space="preserve"> The information included with the financial statements is used to compute the various ratios (Ahrendsen, and Katchova, 2012). However, financial statements are subject to a variety of constraints, which may have an impact on the validity of accounting ratios.</w:t>
      </w:r>
    </w:p>
    <w:p w14:paraId="0000006F" w14:textId="77777777" w:rsidR="00164B21" w:rsidRPr="00493946" w:rsidRDefault="000929AA" w:rsidP="00493946">
      <w:pPr>
        <w:rPr>
          <w:rFonts w:ascii="Arial" w:hAnsi="Arial" w:cs="Arial"/>
          <w:sz w:val="22"/>
          <w:szCs w:val="22"/>
        </w:rPr>
      </w:pPr>
      <w:r w:rsidRPr="00493946">
        <w:rPr>
          <w:rFonts w:ascii="Arial" w:hAnsi="Arial" w:cs="Arial"/>
          <w:b/>
          <w:sz w:val="22"/>
          <w:szCs w:val="22"/>
        </w:rPr>
        <w:t>Historic Data:</w:t>
      </w:r>
      <w:r w:rsidRPr="00493946">
        <w:rPr>
          <w:rFonts w:ascii="Arial" w:hAnsi="Arial" w:cs="Arial"/>
          <w:sz w:val="22"/>
          <w:szCs w:val="22"/>
        </w:rPr>
        <w:t xml:space="preserve"> Financial statements include material that is historical in nature. They are out of date and do not represent current situations. As a result, it is not helpful for forecasting the future.</w:t>
      </w:r>
    </w:p>
    <w:p w14:paraId="00000070" w14:textId="77777777" w:rsidR="00164B21" w:rsidRPr="00493946" w:rsidRDefault="000929AA" w:rsidP="00493946">
      <w:pPr>
        <w:rPr>
          <w:rFonts w:ascii="Arial" w:hAnsi="Arial" w:cs="Arial"/>
          <w:sz w:val="22"/>
          <w:szCs w:val="22"/>
        </w:rPr>
      </w:pPr>
      <w:r w:rsidRPr="00493946">
        <w:rPr>
          <w:rFonts w:ascii="Arial" w:hAnsi="Arial" w:cs="Arial"/>
          <w:b/>
          <w:sz w:val="22"/>
          <w:szCs w:val="22"/>
        </w:rPr>
        <w:lastRenderedPageBreak/>
        <w:t>Accounting Standards that Vary:</w:t>
      </w:r>
      <w:r w:rsidRPr="00493946">
        <w:rPr>
          <w:rFonts w:ascii="Arial" w:hAnsi="Arial" w:cs="Arial"/>
          <w:sz w:val="22"/>
          <w:szCs w:val="22"/>
        </w:rPr>
        <w:t xml:space="preserve"> Various accounting standards addressing the value of inventory, the charge of depreciation, and other factors make it impossible to compare the accounting records as well as accounting ratios of different companies.</w:t>
      </w:r>
    </w:p>
    <w:p w14:paraId="00000073" w14:textId="49ADF7D7" w:rsidR="00164B21" w:rsidRPr="00493946" w:rsidRDefault="000929AA" w:rsidP="00493946">
      <w:pPr>
        <w:rPr>
          <w:rFonts w:ascii="Arial" w:hAnsi="Arial" w:cs="Arial"/>
          <w:sz w:val="22"/>
          <w:szCs w:val="22"/>
        </w:rPr>
      </w:pPr>
      <w:r w:rsidRPr="00493946">
        <w:rPr>
          <w:rFonts w:ascii="Arial" w:hAnsi="Arial" w:cs="Arial"/>
          <w:b/>
          <w:sz w:val="22"/>
          <w:szCs w:val="22"/>
        </w:rPr>
        <w:t>Absence of a Common Denominator:</w:t>
      </w:r>
      <w:r w:rsidRPr="00493946">
        <w:rPr>
          <w:rFonts w:ascii="Arial" w:hAnsi="Arial" w:cs="Arial"/>
          <w:sz w:val="22"/>
          <w:szCs w:val="22"/>
        </w:rPr>
        <w:t xml:space="preserve"> There are no defined criteria that can be established for perfect ratios. For instance, if current assets are twice as large as current debts, the current ratio </w:t>
      </w:r>
      <w:r w:rsidR="00493946" w:rsidRPr="00493946">
        <w:rPr>
          <w:rFonts w:ascii="Arial" w:hAnsi="Arial" w:cs="Arial"/>
          <w:sz w:val="22"/>
          <w:szCs w:val="22"/>
        </w:rPr>
        <w:t>is</w:t>
      </w:r>
      <w:r w:rsidRPr="00493946">
        <w:rPr>
          <w:rFonts w:ascii="Arial" w:hAnsi="Arial" w:cs="Arial"/>
          <w:sz w:val="22"/>
          <w:szCs w:val="22"/>
        </w:rPr>
        <w:t xml:space="preserve"> optimal (Aggarwal, and Padhan, 2017). However, in the instance of businesses that have suitable agreements with their banks for delivering cash when needed, this assumption may not be justified; in this scenario, this might be entirely acceptable if current assets are equivalent to or somewhat greater than current debts.</w:t>
      </w:r>
      <w:bookmarkStart w:id="11" w:name="_vng4ml5w1si6" w:colFirst="0" w:colLast="0"/>
      <w:bookmarkEnd w:id="11"/>
    </w:p>
    <w:p w14:paraId="00000074" w14:textId="77777777" w:rsidR="00164B21" w:rsidRPr="00493946" w:rsidRDefault="000929AA" w:rsidP="00493946">
      <w:pPr>
        <w:pStyle w:val="Heading1"/>
        <w:jc w:val="both"/>
        <w:rPr>
          <w:rFonts w:ascii="Arial" w:hAnsi="Arial" w:cs="Arial"/>
          <w:sz w:val="22"/>
          <w:szCs w:val="22"/>
        </w:rPr>
      </w:pPr>
      <w:bookmarkStart w:id="12" w:name="_x625d4bbuioq" w:colFirst="0" w:colLast="0"/>
      <w:bookmarkEnd w:id="12"/>
      <w:r w:rsidRPr="00493946">
        <w:rPr>
          <w:rFonts w:ascii="Arial" w:hAnsi="Arial" w:cs="Arial"/>
          <w:sz w:val="22"/>
          <w:szCs w:val="22"/>
        </w:rPr>
        <w:t>Conclusion</w:t>
      </w:r>
    </w:p>
    <w:p w14:paraId="00000075" w14:textId="77777777" w:rsidR="00164B21" w:rsidRPr="00493946" w:rsidRDefault="000929AA" w:rsidP="00493946">
      <w:pPr>
        <w:rPr>
          <w:rFonts w:ascii="Arial" w:hAnsi="Arial" w:cs="Arial"/>
          <w:sz w:val="22"/>
          <w:szCs w:val="22"/>
        </w:rPr>
      </w:pPr>
      <w:r w:rsidRPr="00493946">
        <w:rPr>
          <w:rFonts w:ascii="Arial" w:hAnsi="Arial" w:cs="Arial"/>
          <w:sz w:val="22"/>
          <w:szCs w:val="22"/>
        </w:rPr>
        <w:t xml:space="preserve">In this report, the profitability ratios such as Gross Profit Margin, Return on Sales (ROS), Net Profit Margin, and Return on Capital Employed; liquidity ratio that includes Current Ratio, and gearing ratios that incorporates Debt-to-Equity Ratio and Times Interest Earned has been discussed </w:t>
      </w:r>
      <w:proofErr w:type="gramStart"/>
      <w:r w:rsidRPr="00493946">
        <w:rPr>
          <w:rFonts w:ascii="Arial" w:hAnsi="Arial" w:cs="Arial"/>
          <w:sz w:val="22"/>
          <w:szCs w:val="22"/>
        </w:rPr>
        <w:t>in light of</w:t>
      </w:r>
      <w:proofErr w:type="gramEnd"/>
      <w:r w:rsidRPr="00493946">
        <w:rPr>
          <w:rFonts w:ascii="Arial" w:hAnsi="Arial" w:cs="Arial"/>
          <w:sz w:val="22"/>
          <w:szCs w:val="22"/>
        </w:rPr>
        <w:t xml:space="preserve"> Jurys Inn. Also, the necessity of ratios in hotel management and multiple advantages (Planning and Estimating, Budgeting, Interaction, etc.) and limitation (Financial Statements Having Constraints, Historic Data, etc.) of ratio analyses in the hotel and tourism sector has been discussed elaborately.</w:t>
      </w:r>
    </w:p>
    <w:p w14:paraId="00000076" w14:textId="77777777" w:rsidR="00164B21" w:rsidRPr="00493946" w:rsidRDefault="00164B21" w:rsidP="00493946">
      <w:pPr>
        <w:pStyle w:val="Heading1"/>
        <w:jc w:val="both"/>
        <w:rPr>
          <w:rFonts w:ascii="Arial" w:hAnsi="Arial" w:cs="Arial"/>
          <w:sz w:val="22"/>
          <w:szCs w:val="22"/>
        </w:rPr>
      </w:pPr>
      <w:bookmarkStart w:id="13" w:name="_26in1rg" w:colFirst="0" w:colLast="0"/>
      <w:bookmarkEnd w:id="13"/>
    </w:p>
    <w:p w14:paraId="00000077" w14:textId="77777777" w:rsidR="00164B21" w:rsidRPr="00493946" w:rsidRDefault="00164B21" w:rsidP="00493946">
      <w:pPr>
        <w:pStyle w:val="Heading1"/>
        <w:jc w:val="both"/>
        <w:rPr>
          <w:rFonts w:ascii="Arial" w:hAnsi="Arial" w:cs="Arial"/>
          <w:sz w:val="22"/>
          <w:szCs w:val="22"/>
        </w:rPr>
      </w:pPr>
      <w:bookmarkStart w:id="14" w:name="_klmr209fqllx" w:colFirst="0" w:colLast="0"/>
      <w:bookmarkEnd w:id="14"/>
    </w:p>
    <w:p w14:paraId="00000078" w14:textId="77777777" w:rsidR="00164B21" w:rsidRPr="00493946" w:rsidRDefault="00164B21" w:rsidP="00493946">
      <w:pPr>
        <w:pStyle w:val="Heading1"/>
        <w:jc w:val="both"/>
        <w:rPr>
          <w:rFonts w:ascii="Arial" w:hAnsi="Arial" w:cs="Arial"/>
          <w:sz w:val="22"/>
          <w:szCs w:val="22"/>
        </w:rPr>
      </w:pPr>
      <w:bookmarkStart w:id="15" w:name="_mgzadzs5exow" w:colFirst="0" w:colLast="0"/>
      <w:bookmarkEnd w:id="15"/>
    </w:p>
    <w:p w14:paraId="00000079" w14:textId="77777777" w:rsidR="00164B21" w:rsidRPr="00493946" w:rsidRDefault="00164B21" w:rsidP="00493946">
      <w:pPr>
        <w:pStyle w:val="Heading1"/>
        <w:jc w:val="both"/>
        <w:rPr>
          <w:rFonts w:ascii="Arial" w:hAnsi="Arial" w:cs="Arial"/>
          <w:sz w:val="22"/>
          <w:szCs w:val="22"/>
        </w:rPr>
      </w:pPr>
      <w:bookmarkStart w:id="16" w:name="_hvqsach817yd" w:colFirst="0" w:colLast="0"/>
      <w:bookmarkEnd w:id="16"/>
    </w:p>
    <w:p w14:paraId="0000007F" w14:textId="77777777" w:rsidR="00164B21" w:rsidRPr="00493946" w:rsidRDefault="00164B21" w:rsidP="00493946">
      <w:pPr>
        <w:rPr>
          <w:rFonts w:ascii="Arial" w:hAnsi="Arial" w:cs="Arial"/>
          <w:sz w:val="22"/>
          <w:szCs w:val="22"/>
        </w:rPr>
      </w:pPr>
      <w:bookmarkStart w:id="17" w:name="_h2tvigcll3kw" w:colFirst="0" w:colLast="0"/>
      <w:bookmarkStart w:id="18" w:name="_ymvsz9molgc4" w:colFirst="0" w:colLast="0"/>
      <w:bookmarkStart w:id="19" w:name="_vi65rp765pm8" w:colFirst="0" w:colLast="0"/>
      <w:bookmarkStart w:id="20" w:name="_pncmvfg5h6j4" w:colFirst="0" w:colLast="0"/>
      <w:bookmarkEnd w:id="17"/>
      <w:bookmarkEnd w:id="18"/>
      <w:bookmarkEnd w:id="19"/>
      <w:bookmarkEnd w:id="20"/>
    </w:p>
    <w:p w14:paraId="00000080" w14:textId="77777777" w:rsidR="00164B21" w:rsidRPr="00493946" w:rsidRDefault="00164B21" w:rsidP="00493946">
      <w:pPr>
        <w:rPr>
          <w:rFonts w:ascii="Arial" w:hAnsi="Arial" w:cs="Arial"/>
          <w:sz w:val="22"/>
          <w:szCs w:val="22"/>
        </w:rPr>
      </w:pPr>
    </w:p>
    <w:p w14:paraId="00000081" w14:textId="77777777" w:rsidR="00164B21" w:rsidRPr="00493946" w:rsidRDefault="000929AA" w:rsidP="00493946">
      <w:pPr>
        <w:pStyle w:val="Heading1"/>
        <w:jc w:val="both"/>
        <w:rPr>
          <w:rFonts w:ascii="Arial" w:hAnsi="Arial" w:cs="Arial"/>
          <w:sz w:val="22"/>
          <w:szCs w:val="22"/>
        </w:rPr>
      </w:pPr>
      <w:bookmarkStart w:id="21" w:name="_vq0nvykschuz" w:colFirst="0" w:colLast="0"/>
      <w:bookmarkEnd w:id="21"/>
      <w:r w:rsidRPr="00493946">
        <w:rPr>
          <w:rFonts w:ascii="Arial" w:hAnsi="Arial" w:cs="Arial"/>
          <w:sz w:val="22"/>
          <w:szCs w:val="22"/>
        </w:rPr>
        <w:lastRenderedPageBreak/>
        <w:t>References</w:t>
      </w:r>
    </w:p>
    <w:p w14:paraId="17C0CDFC" w14:textId="77777777" w:rsidR="000B4DDD" w:rsidRPr="00493946" w:rsidRDefault="000B4DDD" w:rsidP="00493946">
      <w:pPr>
        <w:rPr>
          <w:rFonts w:ascii="Arial" w:hAnsi="Arial" w:cs="Arial"/>
          <w:sz w:val="22"/>
          <w:szCs w:val="22"/>
        </w:rPr>
      </w:pPr>
      <w:r w:rsidRPr="00493946">
        <w:rPr>
          <w:rFonts w:ascii="Arial" w:hAnsi="Arial" w:cs="Arial"/>
          <w:sz w:val="22"/>
          <w:szCs w:val="22"/>
        </w:rPr>
        <w:t>Aggarwal, D. and Padhan, P.C., 2017. Impact of capital structure on firm value: evidence from Indian Hospitality Industry. Theoretical Economics Letters, 7(4), pp.982-1000.</w:t>
      </w:r>
    </w:p>
    <w:p w14:paraId="5AAB0899" w14:textId="77777777" w:rsidR="000B4DDD" w:rsidRPr="00493946" w:rsidRDefault="000B4DDD" w:rsidP="00493946">
      <w:pPr>
        <w:rPr>
          <w:rFonts w:ascii="Arial" w:hAnsi="Arial" w:cs="Arial"/>
          <w:sz w:val="22"/>
          <w:szCs w:val="22"/>
        </w:rPr>
      </w:pPr>
      <w:r w:rsidRPr="00493946">
        <w:rPr>
          <w:rFonts w:ascii="Arial" w:hAnsi="Arial" w:cs="Arial"/>
          <w:sz w:val="22"/>
          <w:szCs w:val="22"/>
        </w:rPr>
        <w:t>Ahrendsen, B.L. and Katchova, A.L., 2012. Financial ratio analysis using ARMS data. Agricultural Finance Review.</w:t>
      </w:r>
    </w:p>
    <w:p w14:paraId="6E75BD6E" w14:textId="77777777" w:rsidR="000B4DDD" w:rsidRPr="00493946" w:rsidRDefault="000B4DDD" w:rsidP="00493946">
      <w:pPr>
        <w:rPr>
          <w:rFonts w:ascii="Arial" w:hAnsi="Arial" w:cs="Arial"/>
          <w:sz w:val="22"/>
          <w:szCs w:val="22"/>
        </w:rPr>
      </w:pPr>
      <w:r w:rsidRPr="00493946">
        <w:rPr>
          <w:rFonts w:ascii="Arial" w:hAnsi="Arial" w:cs="Arial"/>
          <w:sz w:val="22"/>
          <w:szCs w:val="22"/>
        </w:rPr>
        <w:t>Babalola, Y.A. and Abiola, F.R., 2013. Financial ratio analysis of firms: A tool for decision making. International journal of management sciences, 1(4), pp.132-137.</w:t>
      </w:r>
    </w:p>
    <w:p w14:paraId="35F11BB9" w14:textId="77777777" w:rsidR="000B4DDD" w:rsidRPr="00493946" w:rsidRDefault="000B4DDD" w:rsidP="00493946">
      <w:pPr>
        <w:rPr>
          <w:rFonts w:ascii="Arial" w:hAnsi="Arial" w:cs="Arial"/>
          <w:sz w:val="22"/>
          <w:szCs w:val="22"/>
        </w:rPr>
      </w:pPr>
      <w:r w:rsidRPr="00493946">
        <w:rPr>
          <w:rFonts w:ascii="Arial" w:hAnsi="Arial" w:cs="Arial"/>
          <w:sz w:val="22"/>
          <w:szCs w:val="22"/>
        </w:rPr>
        <w:t>Baker, A. and Woo Gon, K., 2015. [online] Scholarworks.umass.edu. Available at: &lt;https://scholarworks.umass.edu/cgi/viewcontent.cgi?article=1205&amp;context=jhfm&gt; [Accessed 13 February 2022].</w:t>
      </w:r>
    </w:p>
    <w:p w14:paraId="7DC15E4C" w14:textId="77777777" w:rsidR="000B4DDD" w:rsidRPr="00493946" w:rsidRDefault="000B4DDD" w:rsidP="00493946">
      <w:pPr>
        <w:rPr>
          <w:rFonts w:ascii="Arial" w:hAnsi="Arial" w:cs="Arial"/>
          <w:sz w:val="22"/>
          <w:szCs w:val="22"/>
        </w:rPr>
      </w:pPr>
      <w:r w:rsidRPr="00493946">
        <w:rPr>
          <w:rFonts w:ascii="Arial" w:hAnsi="Arial" w:cs="Arial"/>
          <w:sz w:val="22"/>
          <w:szCs w:val="22"/>
        </w:rPr>
        <w:t>Drake, P.P. and Fabozzi, F.J., 2012. Financial ratio analysis. Encyclopedia of Financial Models.</w:t>
      </w:r>
    </w:p>
    <w:p w14:paraId="7E4B7E7E" w14:textId="77777777" w:rsidR="000B4DDD" w:rsidRPr="00493946" w:rsidRDefault="000B4DDD" w:rsidP="00493946">
      <w:pPr>
        <w:rPr>
          <w:rFonts w:ascii="Arial" w:hAnsi="Arial" w:cs="Arial"/>
          <w:sz w:val="22"/>
          <w:szCs w:val="22"/>
        </w:rPr>
      </w:pPr>
      <w:r w:rsidRPr="00493946">
        <w:rPr>
          <w:rFonts w:ascii="Arial" w:hAnsi="Arial" w:cs="Arial"/>
          <w:sz w:val="22"/>
          <w:szCs w:val="22"/>
        </w:rPr>
        <w:t>Güleç, Ö.F. and Bektaş, T., 2019. Cash flow ratio analysis: The case of Turkey. Muhasebe ve Finansman Dergisi.</w:t>
      </w:r>
    </w:p>
    <w:p w14:paraId="3140B5C4" w14:textId="77777777" w:rsidR="000B4DDD" w:rsidRPr="00493946" w:rsidRDefault="000B4DDD" w:rsidP="00493946">
      <w:pPr>
        <w:rPr>
          <w:rFonts w:ascii="Arial" w:hAnsi="Arial" w:cs="Arial"/>
          <w:sz w:val="22"/>
          <w:szCs w:val="22"/>
        </w:rPr>
      </w:pPr>
      <w:r w:rsidRPr="00493946">
        <w:rPr>
          <w:rFonts w:ascii="Arial" w:hAnsi="Arial" w:cs="Arial"/>
          <w:sz w:val="22"/>
          <w:szCs w:val="22"/>
        </w:rPr>
        <w:t>Karale, Urmila. "Financial Statement Analysis: Definition, Meaning and Multi-step Income Statement; Methods of Financial Statement Analysis Continued..; Ratio Analysis: Definition, Meaning, Importance and Limitations; Ratio Analysis: Types of Ratios: Liquidity Ratios and Interpretation; Turnover or Activity or Efficiency Ratios; Profitability Ratios; Solvency or Leverage Ratios; Ratio to Balance Sheet: Simple Sum on Preparation of Balance Sheet; How to Prepare Balance Sheet from Accounting Ratios: Simple and Easy Sums ...." (2020).</w:t>
      </w:r>
    </w:p>
    <w:p w14:paraId="1A89DBC6" w14:textId="77777777" w:rsidR="000B4DDD" w:rsidRPr="00493946" w:rsidRDefault="000B4DDD" w:rsidP="00493946">
      <w:pPr>
        <w:rPr>
          <w:rFonts w:ascii="Arial" w:hAnsi="Arial" w:cs="Arial"/>
          <w:sz w:val="22"/>
          <w:szCs w:val="22"/>
        </w:rPr>
      </w:pPr>
      <w:r w:rsidRPr="00493946">
        <w:rPr>
          <w:rFonts w:ascii="Arial" w:hAnsi="Arial" w:cs="Arial"/>
          <w:sz w:val="22"/>
          <w:szCs w:val="22"/>
        </w:rPr>
        <w:t>Mitchell, B., Weber, J.W., Walter, D., Macdonald, D. and Trupke, T., 2012. On the method of photoluminescence spectral intensity ratio imaging of silicon bricks: Advances and limitations. Journal of Applied Physics, 112(6), p.063116.</w:t>
      </w:r>
    </w:p>
    <w:p w14:paraId="35C0FDEB" w14:textId="77777777" w:rsidR="000B4DDD" w:rsidRPr="00493946" w:rsidRDefault="000B4DDD" w:rsidP="00493946">
      <w:pPr>
        <w:rPr>
          <w:rFonts w:ascii="Arial" w:hAnsi="Arial" w:cs="Arial"/>
          <w:sz w:val="22"/>
          <w:szCs w:val="22"/>
        </w:rPr>
      </w:pPr>
      <w:r w:rsidRPr="00493946">
        <w:rPr>
          <w:rFonts w:ascii="Arial" w:hAnsi="Arial" w:cs="Arial"/>
          <w:sz w:val="22"/>
          <w:szCs w:val="22"/>
        </w:rPr>
        <w:t>Nida, T., 2019. [online] Dergipark.org.tr. Available at: &lt;https://dergipark.org.tr/en/download/article-file/816083&gt; [Accessed 13 February 2022].</w:t>
      </w:r>
    </w:p>
    <w:p w14:paraId="47D9E2AF" w14:textId="77777777" w:rsidR="000B4DDD" w:rsidRPr="00493946" w:rsidRDefault="000B4DDD" w:rsidP="00493946">
      <w:pPr>
        <w:rPr>
          <w:rFonts w:ascii="Arial" w:hAnsi="Arial" w:cs="Arial"/>
          <w:sz w:val="22"/>
          <w:szCs w:val="22"/>
        </w:rPr>
      </w:pPr>
      <w:r w:rsidRPr="00493946">
        <w:rPr>
          <w:rFonts w:ascii="Arial" w:hAnsi="Arial" w:cs="Arial"/>
          <w:sz w:val="22"/>
          <w:szCs w:val="22"/>
        </w:rPr>
        <w:t>Zainudin, E.F. and Hashim, H.A., 2016. Detecting fraudulent financial reporting using financial ratio. Journal of Financial Reporting and Accounting.</w:t>
      </w:r>
    </w:p>
    <w:sectPr w:rsidR="000B4DDD" w:rsidRPr="0049394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A9AF3" w14:textId="77777777" w:rsidR="000929AA" w:rsidRDefault="000929AA">
      <w:pPr>
        <w:spacing w:after="0" w:line="240" w:lineRule="auto"/>
      </w:pPr>
      <w:r>
        <w:separator/>
      </w:r>
    </w:p>
  </w:endnote>
  <w:endnote w:type="continuationSeparator" w:id="0">
    <w:p w14:paraId="3FC3C936" w14:textId="77777777" w:rsidR="000929AA" w:rsidRDefault="00092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C" w14:textId="01B13E15" w:rsidR="00164B21" w:rsidRDefault="000929A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93946">
      <w:rPr>
        <w:noProof/>
        <w:color w:val="000000"/>
      </w:rPr>
      <w:t>1</w:t>
    </w:r>
    <w:r>
      <w:rPr>
        <w:color w:val="000000"/>
      </w:rPr>
      <w:fldChar w:fldCharType="end"/>
    </w:r>
  </w:p>
  <w:p w14:paraId="0000008D" w14:textId="77777777" w:rsidR="00164B21" w:rsidRDefault="00164B2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A356C" w14:textId="77777777" w:rsidR="000929AA" w:rsidRDefault="000929AA">
      <w:pPr>
        <w:spacing w:after="0" w:line="240" w:lineRule="auto"/>
      </w:pPr>
      <w:r>
        <w:separator/>
      </w:r>
    </w:p>
  </w:footnote>
  <w:footnote w:type="continuationSeparator" w:id="0">
    <w:p w14:paraId="139EFC6E" w14:textId="77777777" w:rsidR="000929AA" w:rsidRDefault="000929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B21"/>
    <w:rsid w:val="000929AA"/>
    <w:rsid w:val="000B4DDD"/>
    <w:rsid w:val="00164B21"/>
    <w:rsid w:val="00493946"/>
    <w:rsid w:val="009D542A"/>
    <w:rsid w:val="00E00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7EF08"/>
  <w15:docId w15:val="{D9D5FA83-D541-4A12-AD33-9905A4C2E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jc w:val="center"/>
      <w:outlineLvl w:val="0"/>
    </w:pPr>
    <w:rPr>
      <w:b/>
      <w:color w:val="000000"/>
      <w:sz w:val="28"/>
      <w:szCs w:val="28"/>
    </w:rPr>
  </w:style>
  <w:style w:type="paragraph" w:styleId="Heading2">
    <w:name w:val="heading 2"/>
    <w:basedOn w:val="Normal"/>
    <w:next w:val="Normal"/>
    <w:uiPriority w:val="9"/>
    <w:unhideWhenUsed/>
    <w:qFormat/>
    <w:pPr>
      <w:keepNext/>
      <w:keepLines/>
      <w:spacing w:before="200" w:after="0"/>
      <w:outlineLvl w:val="1"/>
    </w:pPr>
    <w:rPr>
      <w:b/>
      <w:color w:val="000000"/>
      <w:sz w:val="26"/>
      <w:szCs w:val="26"/>
    </w:rPr>
  </w:style>
  <w:style w:type="paragraph" w:styleId="Heading3">
    <w:name w:val="heading 3"/>
    <w:basedOn w:val="Normal"/>
    <w:next w:val="Normal"/>
    <w:uiPriority w:val="9"/>
    <w:unhideWhenUsed/>
    <w:qFormat/>
    <w:pPr>
      <w:keepNext/>
      <w:keepLines/>
      <w:spacing w:before="200" w:after="0"/>
      <w:outlineLvl w:val="2"/>
    </w:pPr>
    <w:rPr>
      <w:b/>
      <w:color w:val="000000"/>
    </w:rPr>
  </w:style>
  <w:style w:type="paragraph" w:styleId="Heading4">
    <w:name w:val="heading 4"/>
    <w:basedOn w:val="Normal"/>
    <w:next w:val="Normal"/>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493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946"/>
  </w:style>
  <w:style w:type="paragraph" w:styleId="Footer">
    <w:name w:val="footer"/>
    <w:basedOn w:val="Normal"/>
    <w:link w:val="FooterChar"/>
    <w:uiPriority w:val="99"/>
    <w:unhideWhenUsed/>
    <w:rsid w:val="00493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A4400-046A-4A4F-A4C0-2C954D5C0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2844</Words>
  <Characters>16214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 Akano</dc:creator>
  <cp:lastModifiedBy>tolaniakano@aol.co.uk</cp:lastModifiedBy>
  <cp:revision>3</cp:revision>
  <dcterms:created xsi:type="dcterms:W3CDTF">2022-02-15T11:13:00Z</dcterms:created>
  <dcterms:modified xsi:type="dcterms:W3CDTF">2022-02-15T11:14:00Z</dcterms:modified>
</cp:coreProperties>
</file>