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7EE102" w14:textId="77777777" w:rsidR="00AB2A89" w:rsidRPr="009E35DC" w:rsidRDefault="00AB2A89" w:rsidP="00AB2A89">
      <w:pPr>
        <w:jc w:val="center"/>
        <w:rPr>
          <w:rFonts w:ascii="Times New Roman" w:hAnsi="Times New Roman" w:cs="Times New Roman"/>
          <w:lang w:val="en-US"/>
        </w:rPr>
      </w:pPr>
      <w:r w:rsidRPr="00314984">
        <w:rPr>
          <w:rFonts w:ascii="Times New Roman" w:hAnsi="Times New Roman" w:cs="Times New Roman"/>
          <w:noProof/>
        </w:rPr>
        <w:drawing>
          <wp:inline distT="0" distB="0" distL="114300" distR="114300" wp14:anchorId="497BCF6D" wp14:editId="2DD172FF">
            <wp:extent cx="2936875" cy="1311275"/>
            <wp:effectExtent l="0" t="0" r="4445" b="14605"/>
            <wp:docPr id="32282057" name="图片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2057" name="图片 1" descr="文本&#10;&#10;描述已自动生成"/>
                    <pic:cNvPicPr>
                      <a:picLocks noChangeAspect="1"/>
                    </pic:cNvPicPr>
                  </pic:nvPicPr>
                  <pic:blipFill>
                    <a:blip r:embed="rId8"/>
                    <a:srcRect l="1343"/>
                    <a:stretch>
                      <a:fillRect/>
                    </a:stretch>
                  </pic:blipFill>
                  <pic:spPr>
                    <a:xfrm>
                      <a:off x="0" y="0"/>
                      <a:ext cx="2936875" cy="1311275"/>
                    </a:xfrm>
                    <a:prstGeom prst="rect">
                      <a:avLst/>
                    </a:prstGeom>
                    <a:noFill/>
                    <a:ln>
                      <a:noFill/>
                    </a:ln>
                  </pic:spPr>
                </pic:pic>
              </a:graphicData>
            </a:graphic>
          </wp:inline>
        </w:drawing>
      </w:r>
    </w:p>
    <w:tbl>
      <w:tblPr>
        <w:tblW w:w="9540" w:type="dxa"/>
        <w:jc w:val="center"/>
        <w:tblBorders>
          <w:top w:val="single" w:sz="18" w:space="0" w:color="800000"/>
        </w:tblBorders>
        <w:tblLook w:val="04A0" w:firstRow="1" w:lastRow="0" w:firstColumn="1" w:lastColumn="0" w:noHBand="0" w:noVBand="1"/>
      </w:tblPr>
      <w:tblGrid>
        <w:gridCol w:w="3240"/>
        <w:gridCol w:w="6300"/>
      </w:tblGrid>
      <w:tr w:rsidR="00AB2A89" w:rsidRPr="00314984" w14:paraId="7AA8D190" w14:textId="77777777" w:rsidTr="00BB7092">
        <w:trPr>
          <w:trHeight w:val="300"/>
          <w:jc w:val="center"/>
        </w:trPr>
        <w:tc>
          <w:tcPr>
            <w:tcW w:w="3240" w:type="dxa"/>
          </w:tcPr>
          <w:p w14:paraId="498ABFAD" w14:textId="77777777" w:rsidR="00AB2A89" w:rsidRPr="00314984" w:rsidRDefault="00AB2A89" w:rsidP="00BB7092">
            <w:pPr>
              <w:rPr>
                <w:rFonts w:ascii="Times New Roman" w:hAnsi="Times New Roman" w:cs="Times New Roman"/>
              </w:rPr>
            </w:pPr>
            <w:r w:rsidRPr="00314984">
              <w:rPr>
                <w:rFonts w:ascii="Times New Roman" w:hAnsi="Times New Roman" w:cs="Times New Roman"/>
                <w:b/>
                <w:lang w:val="en-US"/>
              </w:rPr>
              <w:t>Module</w:t>
            </w:r>
            <w:r w:rsidRPr="00314984">
              <w:rPr>
                <w:rFonts w:ascii="Times New Roman" w:hAnsi="Times New Roman" w:cs="Times New Roman"/>
                <w:b/>
              </w:rPr>
              <w:t xml:space="preserve"> code:</w:t>
            </w:r>
            <w:r w:rsidRPr="00314984">
              <w:rPr>
                <w:rFonts w:ascii="Times New Roman" w:hAnsi="Times New Roman" w:cs="Times New Roman"/>
                <w:b/>
                <w:color w:val="000000"/>
              </w:rPr>
              <w:t xml:space="preserve"> BMBM6008</w:t>
            </w:r>
          </w:p>
        </w:tc>
        <w:tc>
          <w:tcPr>
            <w:tcW w:w="6300" w:type="dxa"/>
          </w:tcPr>
          <w:p w14:paraId="6AE8214B" w14:textId="77777777" w:rsidR="00AB2A89" w:rsidRPr="00314984" w:rsidRDefault="00AB2A89" w:rsidP="00BB7092">
            <w:pPr>
              <w:jc w:val="right"/>
              <w:rPr>
                <w:rFonts w:ascii="Times New Roman" w:hAnsi="Times New Roman" w:cs="Times New Roman"/>
                <w:b/>
              </w:rPr>
            </w:pPr>
            <w:r w:rsidRPr="00314984">
              <w:rPr>
                <w:rFonts w:ascii="Times New Roman" w:hAnsi="Times New Roman" w:cs="Times New Roman"/>
                <w:b/>
                <w:lang w:val="en-US"/>
              </w:rPr>
              <w:t xml:space="preserve">           Module</w:t>
            </w:r>
            <w:r w:rsidRPr="00314984">
              <w:rPr>
                <w:rFonts w:ascii="Times New Roman" w:hAnsi="Times New Roman" w:cs="Times New Roman"/>
                <w:b/>
              </w:rPr>
              <w:t>: Global Ethics</w:t>
            </w:r>
          </w:p>
          <w:p w14:paraId="66522518" w14:textId="77777777" w:rsidR="00AB2A89" w:rsidRPr="00314984" w:rsidRDefault="00AB2A89" w:rsidP="00BB7092">
            <w:pPr>
              <w:rPr>
                <w:rFonts w:ascii="Times New Roman" w:hAnsi="Times New Roman" w:cs="Times New Roman"/>
              </w:rPr>
            </w:pPr>
          </w:p>
          <w:p w14:paraId="7865E474" w14:textId="77777777" w:rsidR="00AB2A89" w:rsidRPr="00314984" w:rsidRDefault="00AB2A89" w:rsidP="00BB7092">
            <w:pPr>
              <w:rPr>
                <w:rFonts w:ascii="Times New Roman" w:hAnsi="Times New Roman" w:cs="Times New Roman"/>
              </w:rPr>
            </w:pPr>
          </w:p>
          <w:p w14:paraId="77FA3511" w14:textId="77777777" w:rsidR="00AB2A89" w:rsidRPr="00314984" w:rsidRDefault="00AB2A89" w:rsidP="00BB7092">
            <w:pPr>
              <w:rPr>
                <w:rFonts w:ascii="Times New Roman" w:hAnsi="Times New Roman" w:cs="Times New Roman"/>
              </w:rPr>
            </w:pPr>
          </w:p>
          <w:p w14:paraId="54D2C1FD" w14:textId="77777777" w:rsidR="00AB2A89" w:rsidRPr="00314984" w:rsidRDefault="00AB2A89" w:rsidP="00BB7092">
            <w:pPr>
              <w:rPr>
                <w:rFonts w:ascii="Times New Roman" w:hAnsi="Times New Roman" w:cs="Times New Roman"/>
              </w:rPr>
            </w:pPr>
          </w:p>
          <w:p w14:paraId="3468E7A5" w14:textId="77777777" w:rsidR="00AB2A89" w:rsidRPr="00314984" w:rsidRDefault="00AB2A89" w:rsidP="00BB7092">
            <w:pPr>
              <w:rPr>
                <w:rFonts w:ascii="Times New Roman" w:hAnsi="Times New Roman" w:cs="Times New Roman"/>
              </w:rPr>
            </w:pPr>
          </w:p>
          <w:p w14:paraId="378B6B86" w14:textId="77777777" w:rsidR="00AB2A89" w:rsidRPr="00314984" w:rsidRDefault="00AB2A89" w:rsidP="00BB7092">
            <w:pPr>
              <w:rPr>
                <w:rFonts w:ascii="Times New Roman" w:hAnsi="Times New Roman" w:cs="Times New Roman"/>
              </w:rPr>
            </w:pPr>
          </w:p>
        </w:tc>
      </w:tr>
    </w:tbl>
    <w:p w14:paraId="762E7164" w14:textId="1D239171" w:rsidR="00AB2A89" w:rsidRDefault="00AB2A89" w:rsidP="00AB2A89">
      <w:pPr>
        <w:jc w:val="center"/>
        <w:rPr>
          <w:rFonts w:ascii="Times New Roman" w:hAnsi="Times New Roman" w:cs="Times New Roman"/>
          <w:b/>
          <w:color w:val="000000" w:themeColor="text1"/>
          <w:sz w:val="36"/>
          <w:szCs w:val="36"/>
        </w:rPr>
      </w:pPr>
      <w:r w:rsidRPr="00AB2A89">
        <w:rPr>
          <w:rFonts w:ascii="Times New Roman" w:hAnsi="Times New Roman" w:cs="Times New Roman"/>
          <w:b/>
          <w:color w:val="000000" w:themeColor="text1"/>
          <w:sz w:val="36"/>
          <w:szCs w:val="36"/>
        </w:rPr>
        <w:t>An exploration of cultural differences in business ethics</w:t>
      </w:r>
      <w:r>
        <w:rPr>
          <w:rFonts w:ascii="Times New Roman" w:hAnsi="Times New Roman" w:cs="Times New Roman"/>
          <w:b/>
          <w:color w:val="000000" w:themeColor="text1"/>
          <w:sz w:val="36"/>
          <w:szCs w:val="36"/>
        </w:rPr>
        <w:t>:</w:t>
      </w:r>
    </w:p>
    <w:p w14:paraId="3B9B60D2" w14:textId="70B5AD64" w:rsidR="00171A02" w:rsidRDefault="00AB2A89" w:rsidP="00171A02">
      <w:pPr>
        <w:jc w:val="center"/>
        <w:rPr>
          <w:rFonts w:ascii="Times New Roman" w:hAnsi="Times New Roman" w:cs="Times New Roman"/>
          <w:b/>
          <w:bCs/>
          <w:sz w:val="36"/>
          <w:szCs w:val="36"/>
          <w:lang w:val="en-CN"/>
        </w:rPr>
      </w:pPr>
      <w:r w:rsidRPr="00171A02">
        <w:rPr>
          <w:rFonts w:ascii="Times New Roman" w:hAnsi="Times New Roman" w:cs="Times New Roman"/>
          <w:b/>
          <w:bCs/>
          <w:sz w:val="36"/>
          <w:szCs w:val="36"/>
          <w:lang w:val="en-CN"/>
        </w:rPr>
        <w:t>Cultural Differences in Meta's Privacy Practices</w:t>
      </w:r>
    </w:p>
    <w:p w14:paraId="1A43BA75" w14:textId="77777777" w:rsidR="00171A02" w:rsidRPr="00171A02" w:rsidRDefault="00171A02" w:rsidP="00171A02">
      <w:pPr>
        <w:jc w:val="center"/>
        <w:rPr>
          <w:rFonts w:ascii="Times New Roman" w:hAnsi="Times New Roman" w:cs="Times New Roman"/>
          <w:b/>
          <w:bCs/>
          <w:sz w:val="36"/>
          <w:szCs w:val="36"/>
          <w:lang w:val="en-CN"/>
        </w:rPr>
      </w:pPr>
    </w:p>
    <w:p w14:paraId="6EC11225" w14:textId="0FE110C4" w:rsidR="00AB2A89" w:rsidRPr="00314984" w:rsidRDefault="00171A02" w:rsidP="00AB2A89">
      <w:pPr>
        <w:jc w:val="center"/>
        <w:rPr>
          <w:rFonts w:ascii="Times New Roman" w:eastAsia="SimSun" w:hAnsi="Times New Roman" w:cs="Times New Roman"/>
          <w:sz w:val="28"/>
          <w:szCs w:val="28"/>
        </w:rPr>
      </w:pPr>
      <w:r>
        <w:rPr>
          <w:rFonts w:ascii="Times New Roman" w:eastAsia="SimSun" w:hAnsi="Times New Roman" w:cs="Times New Roman"/>
          <w:noProof/>
          <w:sz w:val="28"/>
          <w:szCs w:val="28"/>
        </w:rPr>
        <w:drawing>
          <wp:inline distT="0" distB="0" distL="0" distR="0" wp14:anchorId="4FC23EB8" wp14:editId="1AD0CE1B">
            <wp:extent cx="4822625" cy="2700670"/>
            <wp:effectExtent l="0" t="0" r="3810" b="4445"/>
            <wp:docPr id="1279591800" name="Picture 1" descr="A logo with a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591800" name="Picture 1" descr="A logo with a blue circ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32542" cy="2706223"/>
                    </a:xfrm>
                    <a:prstGeom prst="rect">
                      <a:avLst/>
                    </a:prstGeom>
                  </pic:spPr>
                </pic:pic>
              </a:graphicData>
            </a:graphic>
          </wp:inline>
        </w:drawing>
      </w:r>
    </w:p>
    <w:p w14:paraId="7FE2095A" w14:textId="77777777" w:rsidR="00AB2A89" w:rsidRPr="00314984" w:rsidRDefault="00AB2A89" w:rsidP="00AB2A89">
      <w:pPr>
        <w:rPr>
          <w:rFonts w:ascii="Times New Roman" w:eastAsia="SimSun" w:hAnsi="Times New Roman" w:cs="Times New Roman"/>
          <w:sz w:val="28"/>
          <w:szCs w:val="28"/>
        </w:rPr>
      </w:pPr>
    </w:p>
    <w:p w14:paraId="1D8DC1E6" w14:textId="77777777" w:rsidR="00AB2A89" w:rsidRPr="00314984" w:rsidRDefault="00AB2A89" w:rsidP="00AB2A89">
      <w:pPr>
        <w:jc w:val="center"/>
        <w:rPr>
          <w:rFonts w:ascii="Times New Roman" w:eastAsia="SimSun" w:hAnsi="Times New Roman" w:cs="Times New Roman"/>
          <w:sz w:val="28"/>
          <w:szCs w:val="28"/>
        </w:rPr>
      </w:pPr>
      <w:r w:rsidRPr="00314984">
        <w:rPr>
          <w:rFonts w:ascii="Times New Roman" w:eastAsia="SimSun" w:hAnsi="Times New Roman" w:cs="Times New Roman"/>
          <w:sz w:val="28"/>
          <w:szCs w:val="28"/>
        </w:rPr>
        <w:t xml:space="preserve">Name: </w:t>
      </w:r>
      <w:r w:rsidRPr="00314984">
        <w:rPr>
          <w:rFonts w:ascii="Times New Roman" w:eastAsia="SimSun" w:hAnsi="Times New Roman" w:cs="Times New Roman"/>
          <w:sz w:val="28"/>
          <w:szCs w:val="28"/>
          <w:lang w:val="en-US"/>
        </w:rPr>
        <w:t>Zihao Xiong (Enzo)</w:t>
      </w:r>
    </w:p>
    <w:p w14:paraId="6254664D" w14:textId="77777777" w:rsidR="00AB2A89" w:rsidRPr="00314984" w:rsidRDefault="00AB2A89" w:rsidP="00AB2A89">
      <w:pPr>
        <w:jc w:val="center"/>
        <w:rPr>
          <w:rFonts w:ascii="Times New Roman" w:eastAsia="SimSun" w:hAnsi="Times New Roman" w:cs="Times New Roman"/>
          <w:sz w:val="28"/>
          <w:szCs w:val="28"/>
        </w:rPr>
      </w:pPr>
      <w:r w:rsidRPr="00314984">
        <w:rPr>
          <w:rFonts w:ascii="Times New Roman" w:eastAsia="SimSun" w:hAnsi="Times New Roman" w:cs="Times New Roman"/>
          <w:sz w:val="28"/>
          <w:szCs w:val="28"/>
          <w:lang w:val="en-US"/>
        </w:rPr>
        <w:t>Student number</w:t>
      </w:r>
      <w:r w:rsidRPr="00314984">
        <w:rPr>
          <w:rFonts w:ascii="Times New Roman" w:eastAsia="SimSun" w:hAnsi="Times New Roman" w:cs="Times New Roman"/>
          <w:sz w:val="28"/>
          <w:szCs w:val="28"/>
        </w:rPr>
        <w:t xml:space="preserve">: </w:t>
      </w:r>
      <w:r w:rsidRPr="00314984">
        <w:rPr>
          <w:rFonts w:ascii="Times New Roman" w:eastAsia="SimSun" w:hAnsi="Times New Roman" w:cs="Times New Roman"/>
          <w:sz w:val="28"/>
          <w:szCs w:val="28"/>
          <w:lang w:val="en-US"/>
        </w:rPr>
        <w:t>2405686</w:t>
      </w:r>
    </w:p>
    <w:p w14:paraId="5AE57854" w14:textId="6B8AB03B" w:rsidR="00AB2A89" w:rsidRPr="00314984" w:rsidRDefault="00AB2A89" w:rsidP="00AB2A89">
      <w:pPr>
        <w:jc w:val="center"/>
        <w:rPr>
          <w:rFonts w:ascii="Times New Roman" w:eastAsia="SimSun" w:hAnsi="Times New Roman" w:cs="Times New Roman"/>
          <w:sz w:val="28"/>
          <w:szCs w:val="28"/>
        </w:rPr>
      </w:pPr>
      <w:r w:rsidRPr="00314984">
        <w:rPr>
          <w:rFonts w:ascii="Times New Roman" w:eastAsia="SimSun" w:hAnsi="Times New Roman" w:cs="Times New Roman"/>
          <w:sz w:val="28"/>
          <w:szCs w:val="28"/>
          <w:lang w:val="en-US"/>
        </w:rPr>
        <w:t>Lecturer</w:t>
      </w:r>
      <w:r w:rsidRPr="00314984">
        <w:rPr>
          <w:rFonts w:ascii="Times New Roman" w:eastAsia="SimSun" w:hAnsi="Times New Roman" w:cs="Times New Roman"/>
          <w:sz w:val="28"/>
          <w:szCs w:val="28"/>
        </w:rPr>
        <w:t xml:space="preserve">: </w:t>
      </w:r>
      <w:r w:rsidRPr="00314984">
        <w:rPr>
          <w:rFonts w:ascii="Times New Roman" w:eastAsia="SimSun" w:hAnsi="Times New Roman" w:cs="Times New Roman"/>
          <w:sz w:val="28"/>
          <w:szCs w:val="28"/>
          <w:lang w:val="en-US"/>
        </w:rPr>
        <w:t>Ar</w:t>
      </w:r>
      <w:r w:rsidR="00EA7D1C">
        <w:rPr>
          <w:rFonts w:ascii="Times New Roman" w:eastAsia="SimSun" w:hAnsi="Times New Roman" w:cs="Times New Roman"/>
          <w:sz w:val="28"/>
          <w:szCs w:val="28"/>
          <w:lang w:val="en-US"/>
        </w:rPr>
        <w:t>pu</w:t>
      </w:r>
      <w:r w:rsidRPr="00314984">
        <w:rPr>
          <w:rFonts w:ascii="Times New Roman" w:eastAsia="SimSun" w:hAnsi="Times New Roman" w:cs="Times New Roman"/>
          <w:sz w:val="28"/>
          <w:szCs w:val="28"/>
          <w:lang w:val="en-US"/>
        </w:rPr>
        <w:t xml:space="preserve"> Kumar</w:t>
      </w:r>
    </w:p>
    <w:p w14:paraId="30461EFC" w14:textId="42FB25E6" w:rsidR="00AB2A89" w:rsidRPr="009E35DC" w:rsidRDefault="00AB2A89" w:rsidP="00AB2A89">
      <w:pPr>
        <w:jc w:val="center"/>
        <w:rPr>
          <w:rFonts w:ascii="Times New Roman" w:eastAsia="SimSun" w:hAnsi="Times New Roman" w:cs="Times New Roman"/>
          <w:sz w:val="28"/>
          <w:szCs w:val="28"/>
          <w:lang w:val="en-US"/>
        </w:rPr>
      </w:pPr>
      <w:r w:rsidRPr="00314984">
        <w:rPr>
          <w:rFonts w:ascii="Times New Roman" w:eastAsia="SimSun" w:hAnsi="Times New Roman" w:cs="Times New Roman"/>
          <w:sz w:val="28"/>
          <w:szCs w:val="28"/>
        </w:rPr>
        <w:t>Submission Date: 202</w:t>
      </w:r>
      <w:r>
        <w:rPr>
          <w:rFonts w:ascii="Times New Roman" w:eastAsia="SimSun" w:hAnsi="Times New Roman" w:cs="Times New Roman"/>
          <w:sz w:val="28"/>
          <w:szCs w:val="28"/>
        </w:rPr>
        <w:t>5.01.10</w:t>
      </w:r>
    </w:p>
    <w:p w14:paraId="0D1F75AD" w14:textId="603A5FCC" w:rsidR="00AB2A89" w:rsidRPr="00314984" w:rsidRDefault="00AB2A89" w:rsidP="00AB2A89">
      <w:pPr>
        <w:jc w:val="center"/>
        <w:rPr>
          <w:rFonts w:ascii="Times New Roman" w:eastAsia="SimSun" w:hAnsi="Times New Roman" w:cs="Times New Roman"/>
          <w:sz w:val="28"/>
          <w:szCs w:val="28"/>
        </w:rPr>
      </w:pPr>
      <w:r w:rsidRPr="00314984">
        <w:rPr>
          <w:rFonts w:ascii="Times New Roman" w:eastAsia="SimSun" w:hAnsi="Times New Roman" w:cs="Times New Roman"/>
          <w:sz w:val="28"/>
          <w:szCs w:val="28"/>
          <w:lang w:val="en-US"/>
        </w:rPr>
        <w:t xml:space="preserve">Words account: </w:t>
      </w:r>
      <w:r w:rsidR="009E35DC">
        <w:rPr>
          <w:rFonts w:ascii="Times New Roman" w:eastAsia="SimSun" w:hAnsi="Times New Roman" w:cs="Times New Roman"/>
          <w:sz w:val="28"/>
          <w:szCs w:val="28"/>
          <w:lang w:val="en-US"/>
        </w:rPr>
        <w:t>2771</w:t>
      </w:r>
    </w:p>
    <w:p w14:paraId="0AF2364F" w14:textId="77777777" w:rsidR="00AB2A89" w:rsidRPr="00314984" w:rsidRDefault="00AB2A89" w:rsidP="00AB2A89">
      <w:pPr>
        <w:rPr>
          <w:rFonts w:ascii="Times New Roman" w:eastAsia="SimSun" w:hAnsi="Times New Roman" w:cs="Times New Roman"/>
          <w:sz w:val="28"/>
          <w:szCs w:val="28"/>
        </w:rPr>
      </w:pPr>
    </w:p>
    <w:p w14:paraId="225B2192" w14:textId="61AA97C3" w:rsidR="00AB2A89" w:rsidRDefault="00AB2A89" w:rsidP="00171A02">
      <w:pPr>
        <w:jc w:val="center"/>
        <w:rPr>
          <w:rFonts w:ascii="Times New Roman" w:hAnsi="Times New Roman" w:cs="Times New Roman"/>
          <w:sz w:val="28"/>
          <w:szCs w:val="28"/>
          <w:lang w:val="en-US"/>
        </w:rPr>
      </w:pPr>
      <w:r w:rsidRPr="00171A02">
        <w:rPr>
          <w:rFonts w:ascii="Times New Roman" w:hAnsi="Times New Roman" w:cs="Times New Roman"/>
          <w:sz w:val="28"/>
          <w:szCs w:val="28"/>
          <w:lang w:val="en-US"/>
        </w:rPr>
        <w:t>University of Wales Trinity Saint David</w:t>
      </w:r>
    </w:p>
    <w:p w14:paraId="355308AF" w14:textId="77777777" w:rsidR="00171A02" w:rsidRPr="00171A02" w:rsidRDefault="00171A02" w:rsidP="00171A02">
      <w:pPr>
        <w:jc w:val="center"/>
        <w:rPr>
          <w:rFonts w:ascii="Times New Roman" w:eastAsia="Times New Roman" w:hAnsi="Times New Roman" w:cs="Times New Roman"/>
          <w:b/>
          <w:bCs/>
          <w:kern w:val="36"/>
          <w:sz w:val="52"/>
          <w:szCs w:val="52"/>
          <w:lang w:val="en-CN"/>
          <w14:ligatures w14:val="none"/>
        </w:rPr>
      </w:pPr>
    </w:p>
    <w:p w14:paraId="3123A1D4" w14:textId="4001DBD4" w:rsidR="00350F8F" w:rsidRPr="00171A02" w:rsidRDefault="00350F8F" w:rsidP="00171A02">
      <w:pPr>
        <w:pStyle w:val="Heading1"/>
        <w:rPr>
          <w:rFonts w:ascii="Times New Roman" w:hAnsi="Times New Roman" w:cs="Times New Roman"/>
          <w:b/>
          <w:bCs/>
          <w:color w:val="000000" w:themeColor="text1"/>
          <w:lang w:val="en-CN"/>
        </w:rPr>
      </w:pPr>
      <w:bookmarkStart w:id="0" w:name="_Toc187432394"/>
      <w:r w:rsidRPr="00171A02">
        <w:rPr>
          <w:rFonts w:ascii="Times New Roman" w:hAnsi="Times New Roman" w:cs="Times New Roman"/>
          <w:b/>
          <w:bCs/>
          <w:color w:val="000000" w:themeColor="text1"/>
          <w:lang w:val="en-CN"/>
        </w:rPr>
        <w:lastRenderedPageBreak/>
        <w:t>Executive Summary</w:t>
      </w:r>
      <w:bookmarkEnd w:id="0"/>
    </w:p>
    <w:p w14:paraId="77EDC0EA" w14:textId="69370A29" w:rsidR="000567F7" w:rsidRDefault="000567F7" w:rsidP="000567F7">
      <w:pPr>
        <w:pStyle w:val="whitespace-pre-wrap"/>
        <w:spacing w:line="480" w:lineRule="auto"/>
        <w:jc w:val="both"/>
      </w:pPr>
      <w:r>
        <w:t xml:space="preserve">The </w:t>
      </w:r>
      <w:r w:rsidR="003B58FB">
        <w:rPr>
          <w:rFonts w:hint="eastAsia"/>
        </w:rPr>
        <w:t>revo</w:t>
      </w:r>
      <w:r w:rsidR="003B58FB">
        <w:rPr>
          <w:lang w:val="en-US"/>
        </w:rPr>
        <w:t xml:space="preserve">lution </w:t>
      </w:r>
      <w:r>
        <w:t xml:space="preserve">of digital technology has reshaped how organizations handle personal data across different cultures. This report </w:t>
      </w:r>
      <w:r w:rsidR="003B58FB">
        <w:t>investigates</w:t>
      </w:r>
      <w:r>
        <w:t xml:space="preserve"> how Meta navigates privacy practices in diverse global markets, highlighting the distinct approaches taken in European, American, and Asian regions. As the parent company of platforms reaching over 3 billion users worldwide (Dixon, 2024), Meta faces an increasingly complex landscape of privacy expectations.</w:t>
      </w:r>
    </w:p>
    <w:p w14:paraId="770EC61E" w14:textId="38CD40FA" w:rsidR="000567F7" w:rsidRDefault="003B58FB" w:rsidP="000567F7">
      <w:pPr>
        <w:pStyle w:val="whitespace-pre-wrap"/>
        <w:spacing w:line="480" w:lineRule="auto"/>
        <w:jc w:val="both"/>
      </w:pPr>
      <w:r>
        <w:t>Ac</w:t>
      </w:r>
      <w:r w:rsidR="005A0798">
        <w:rPr>
          <w:rFonts w:hint="eastAsia"/>
        </w:rPr>
        <w:t>co</w:t>
      </w:r>
      <w:r w:rsidR="005A0798">
        <w:rPr>
          <w:lang w:val="en-US"/>
        </w:rPr>
        <w:t>r</w:t>
      </w:r>
      <w:r>
        <w:t>ding to r</w:t>
      </w:r>
      <w:r w:rsidR="000567F7">
        <w:t xml:space="preserve">ecent </w:t>
      </w:r>
      <w:r>
        <w:t>researches, those development</w:t>
      </w:r>
      <w:r w:rsidR="000567F7">
        <w:t xml:space="preserve"> </w:t>
      </w:r>
      <w:r>
        <w:t>shows</w:t>
      </w:r>
      <w:r w:rsidR="000567F7">
        <w:t xml:space="preserve"> how regional differences shape privacy practices. European regulators view privacy as a core human right, leading to stringent oversight of Meta's operations. This </w:t>
      </w:r>
      <w:r w:rsidR="0015109B">
        <w:t>resulted</w:t>
      </w:r>
      <w:r w:rsidR="000567F7">
        <w:t xml:space="preserve"> in a landmark €1.2 billion GDPR </w:t>
      </w:r>
      <w:r>
        <w:t xml:space="preserve">(General Data Protection Regulation) </w:t>
      </w:r>
      <w:r w:rsidR="000567F7">
        <w:t>penalty in 2023 wh</w:t>
      </w:r>
      <w:r>
        <w:t>ile</w:t>
      </w:r>
      <w:r w:rsidR="000567F7">
        <w:t xml:space="preserve"> the company's data transfer protections </w:t>
      </w:r>
      <w:r>
        <w:t>fail</w:t>
      </w:r>
      <w:r w:rsidR="000567F7">
        <w:t xml:space="preserve"> </w:t>
      </w:r>
      <w:r>
        <w:t>to reach the</w:t>
      </w:r>
      <w:r w:rsidR="000567F7">
        <w:t xml:space="preserve"> EU standards (Chan, 2023). The situation differs </w:t>
      </w:r>
      <w:r>
        <w:t>notably</w:t>
      </w:r>
      <w:r w:rsidR="000567F7">
        <w:t xml:space="preserve"> in the United States, where a more business-oriented approach resulted in a $5 billion FTC settlement in 2019. Meanwhile, Asian markets present their own distinct challenges, as seen in South Korea's $15.67 million fine for data collection violations (Staff Reporters, 2024).</w:t>
      </w:r>
    </w:p>
    <w:p w14:paraId="1666A3CB" w14:textId="20ADF1B2" w:rsidR="003B58FB" w:rsidRDefault="003B58FB" w:rsidP="000567F7">
      <w:pPr>
        <w:pStyle w:val="whitespace-pre-wrap"/>
        <w:spacing w:line="480" w:lineRule="auto"/>
        <w:jc w:val="both"/>
      </w:pPr>
      <w:r>
        <w:t xml:space="preserve">Meta has responded differently to privacy demands across regions, with its most dramatic changes occurring in Europe. Facing strict European regulations, the company has made substantial organizational changes. Most notably, it has hired over 1,000 new employees to handle Digital Services Act compliance (Clegg, 2023). The company has also introduced special features for European users that are </w:t>
      </w:r>
      <w:r>
        <w:t>un</w:t>
      </w:r>
      <w:r>
        <w:t>available elsewhere</w:t>
      </w:r>
      <w:r>
        <w:t>. For instance,</w:t>
      </w:r>
      <w:r>
        <w:t xml:space="preserve"> the ability to view posts in chronological order and opt out of personalized content (Woollacott, 2023). These changes show how tough regulations can force big tech companies to alter their usual practices. The scale of </w:t>
      </w:r>
      <w:r>
        <w:lastRenderedPageBreak/>
        <w:t>Meta's commitment is clear in the numbers</w:t>
      </w:r>
      <w:r>
        <w:t>. S</w:t>
      </w:r>
      <w:r>
        <w:t>ince 2019, the company has spent $5.5 billion on privacy compliance worldwide (Protti, 2024).</w:t>
      </w:r>
    </w:p>
    <w:p w14:paraId="25835667" w14:textId="580E0C5F" w:rsidR="000567F7" w:rsidRDefault="003B58FB" w:rsidP="000567F7">
      <w:pPr>
        <w:pStyle w:val="whitespace-pre-wrap"/>
        <w:spacing w:line="480" w:lineRule="auto"/>
        <w:jc w:val="both"/>
      </w:pPr>
      <w:r>
        <w:t xml:space="preserve">Looking ahead for the future, </w:t>
      </w:r>
      <w:r w:rsidR="009E35DC">
        <w:t xml:space="preserve">an </w:t>
      </w:r>
      <w:r>
        <w:t>a</w:t>
      </w:r>
      <w:r w:rsidR="000567F7">
        <w:t xml:space="preserve">nalysis of these challenges points to several key recommendations. First, Meta needs to establish stronger global privacy standards while remaining flexible enough to accommodate cultural differences. Second, regular privacy assessments and transparent reporting </w:t>
      </w:r>
      <w:r>
        <w:t>will</w:t>
      </w:r>
      <w:r w:rsidR="000567F7">
        <w:t xml:space="preserve"> help build trust across regions. Third, investing in robust privacy protection technology, including enhanced encryption and automated risk assessment tools, </w:t>
      </w:r>
      <w:r>
        <w:t>will</w:t>
      </w:r>
      <w:r w:rsidR="000567F7">
        <w:t xml:space="preserve"> strengthen data security. Fourth, creating regional advisory boards </w:t>
      </w:r>
      <w:r>
        <w:t>will</w:t>
      </w:r>
      <w:r w:rsidR="000567F7">
        <w:t xml:space="preserve"> help Meta better understand and respond to local privacy expectations.</w:t>
      </w:r>
    </w:p>
    <w:p w14:paraId="3A966D68" w14:textId="7BFE3D53" w:rsidR="000567F7" w:rsidRDefault="000567F7" w:rsidP="000567F7">
      <w:pPr>
        <w:pStyle w:val="whitespace-pre-wrap"/>
        <w:spacing w:line="480" w:lineRule="auto"/>
        <w:jc w:val="both"/>
      </w:pPr>
      <w:r>
        <w:t xml:space="preserve">The </w:t>
      </w:r>
      <w:r w:rsidR="003B58FB">
        <w:t>success</w:t>
      </w:r>
      <w:r>
        <w:t xml:space="preserve"> for Meta </w:t>
      </w:r>
      <w:r w:rsidR="003B58FB">
        <w:t>depends</w:t>
      </w:r>
      <w:r>
        <w:t xml:space="preserve"> on finding the right balance between consistent global standards and local cultural sensitivity. </w:t>
      </w:r>
      <w:r w:rsidR="003B58FB">
        <w:t>It</w:t>
      </w:r>
      <w:r>
        <w:t xml:space="preserve"> require</w:t>
      </w:r>
      <w:r w:rsidR="003B58FB">
        <w:t>s</w:t>
      </w:r>
      <w:r>
        <w:t xml:space="preserve"> careful attention to regional differences while maintaining core privacy principles. These recommendations aim to help Meta build trust and maintain effective operations across its diverse global user base.</w:t>
      </w:r>
    </w:p>
    <w:p w14:paraId="52BC31A6" w14:textId="77777777" w:rsidR="00350F8F" w:rsidRDefault="00350F8F" w:rsidP="00350F8F">
      <w:pPr>
        <w:spacing w:before="100" w:beforeAutospacing="1" w:after="100" w:afterAutospacing="1" w:line="480" w:lineRule="auto"/>
        <w:jc w:val="both"/>
        <w:rPr>
          <w:rFonts w:ascii="Times New Roman" w:eastAsia="Times New Roman" w:hAnsi="Times New Roman" w:cs="Times New Roman"/>
          <w:kern w:val="0"/>
          <w:lang w:val="en-CN"/>
          <w14:ligatures w14:val="none"/>
        </w:rPr>
      </w:pPr>
    </w:p>
    <w:p w14:paraId="6C1F0EB2" w14:textId="77777777" w:rsidR="00350F8F" w:rsidRDefault="00350F8F" w:rsidP="00350F8F">
      <w:pPr>
        <w:spacing w:before="100" w:beforeAutospacing="1" w:after="100" w:afterAutospacing="1" w:line="480" w:lineRule="auto"/>
        <w:jc w:val="both"/>
        <w:rPr>
          <w:rFonts w:ascii="Times New Roman" w:eastAsia="Times New Roman" w:hAnsi="Times New Roman" w:cs="Times New Roman"/>
          <w:kern w:val="0"/>
          <w:lang w:val="en-CN"/>
          <w14:ligatures w14:val="none"/>
        </w:rPr>
      </w:pPr>
    </w:p>
    <w:p w14:paraId="01B4B6F6" w14:textId="77777777" w:rsidR="00171A02" w:rsidRDefault="00171A02" w:rsidP="00350F8F">
      <w:pPr>
        <w:spacing w:before="100" w:beforeAutospacing="1" w:after="100" w:afterAutospacing="1" w:line="480" w:lineRule="auto"/>
        <w:jc w:val="both"/>
        <w:rPr>
          <w:rFonts w:ascii="Times New Roman" w:eastAsia="Times New Roman" w:hAnsi="Times New Roman" w:cs="Times New Roman"/>
          <w:kern w:val="0"/>
          <w:lang w:val="en-CN"/>
          <w14:ligatures w14:val="none"/>
        </w:rPr>
      </w:pPr>
    </w:p>
    <w:p w14:paraId="6544E9D2" w14:textId="77777777" w:rsidR="00171A02" w:rsidRDefault="00171A02" w:rsidP="00350F8F">
      <w:pPr>
        <w:spacing w:before="100" w:beforeAutospacing="1" w:after="100" w:afterAutospacing="1" w:line="480" w:lineRule="auto"/>
        <w:jc w:val="both"/>
        <w:rPr>
          <w:rFonts w:ascii="Times New Roman" w:eastAsia="Times New Roman" w:hAnsi="Times New Roman" w:cs="Times New Roman"/>
          <w:kern w:val="0"/>
          <w:lang w:val="en-CN"/>
          <w14:ligatures w14:val="none"/>
        </w:rPr>
      </w:pPr>
    </w:p>
    <w:p w14:paraId="48D31E82" w14:textId="77777777" w:rsidR="00171A02" w:rsidRDefault="00171A02" w:rsidP="00350F8F">
      <w:pPr>
        <w:spacing w:before="100" w:beforeAutospacing="1" w:after="100" w:afterAutospacing="1" w:line="480" w:lineRule="auto"/>
        <w:jc w:val="both"/>
        <w:rPr>
          <w:rFonts w:ascii="Times New Roman" w:eastAsia="Times New Roman" w:hAnsi="Times New Roman" w:cs="Times New Roman"/>
          <w:kern w:val="0"/>
          <w:lang w:val="en-CN"/>
          <w14:ligatures w14:val="none"/>
        </w:rPr>
      </w:pPr>
    </w:p>
    <w:p w14:paraId="322EEC00" w14:textId="77777777" w:rsidR="00171A02" w:rsidRPr="00350F8F" w:rsidRDefault="00171A02" w:rsidP="00350F8F">
      <w:pPr>
        <w:spacing w:before="100" w:beforeAutospacing="1" w:after="100" w:afterAutospacing="1" w:line="480" w:lineRule="auto"/>
        <w:jc w:val="both"/>
        <w:rPr>
          <w:rFonts w:ascii="Times New Roman" w:eastAsia="Times New Roman" w:hAnsi="Times New Roman" w:cs="Times New Roman"/>
          <w:kern w:val="0"/>
          <w:lang w:val="en-CN"/>
          <w14:ligatures w14:val="none"/>
        </w:rPr>
      </w:pPr>
    </w:p>
    <w:p w14:paraId="1DCE83F9" w14:textId="6C766469" w:rsidR="00171A02" w:rsidRDefault="00171A02" w:rsidP="00171A02">
      <w:pPr>
        <w:pStyle w:val="Heading1"/>
        <w:rPr>
          <w:rFonts w:ascii="Times New Roman" w:hAnsi="Times New Roman" w:cs="Times New Roman"/>
          <w:b/>
          <w:bCs/>
          <w:color w:val="000000" w:themeColor="text1"/>
          <w:lang w:val="en-CN"/>
        </w:rPr>
      </w:pPr>
      <w:bookmarkStart w:id="1" w:name="_Toc187432395"/>
      <w:r>
        <w:rPr>
          <w:rFonts w:ascii="Times New Roman" w:hAnsi="Times New Roman" w:cs="Times New Roman"/>
          <w:b/>
          <w:bCs/>
          <w:color w:val="000000" w:themeColor="text1"/>
          <w:lang w:val="en-CN"/>
        </w:rPr>
        <w:lastRenderedPageBreak/>
        <w:t>Content</w:t>
      </w:r>
      <w:bookmarkEnd w:id="1"/>
      <w:r>
        <w:rPr>
          <w:rFonts w:ascii="Times New Roman" w:hAnsi="Times New Roman" w:cs="Times New Roman"/>
          <w:b/>
          <w:bCs/>
          <w:color w:val="000000" w:themeColor="text1"/>
          <w:lang w:val="en-CN"/>
        </w:rPr>
        <w:t xml:space="preserve"> </w:t>
      </w:r>
    </w:p>
    <w:p w14:paraId="6AA475CC" w14:textId="008E94EC" w:rsidR="009E35DC" w:rsidRDefault="00171A02">
      <w:pPr>
        <w:pStyle w:val="TOC1"/>
        <w:tabs>
          <w:tab w:val="right" w:leader="dot" w:pos="9350"/>
        </w:tabs>
        <w:rPr>
          <w:noProof/>
          <w:lang w:val="en-CN"/>
        </w:rPr>
      </w:pPr>
      <w:r>
        <w:rPr>
          <w:lang w:val="en-CN"/>
        </w:rPr>
        <w:fldChar w:fldCharType="begin"/>
      </w:r>
      <w:r>
        <w:rPr>
          <w:lang w:val="en-CN"/>
        </w:rPr>
        <w:instrText xml:space="preserve"> TOC \o "1-3" \h \z \u </w:instrText>
      </w:r>
      <w:r>
        <w:rPr>
          <w:lang w:val="en-CN"/>
        </w:rPr>
        <w:fldChar w:fldCharType="separate"/>
      </w:r>
      <w:hyperlink w:anchor="_Toc187432394" w:history="1">
        <w:r w:rsidR="009E35DC" w:rsidRPr="00362957">
          <w:rPr>
            <w:rStyle w:val="Hyperlink"/>
            <w:rFonts w:ascii="Times New Roman" w:hAnsi="Times New Roman" w:cs="Times New Roman"/>
            <w:b/>
            <w:bCs/>
            <w:noProof/>
            <w:lang w:val="en-CN"/>
          </w:rPr>
          <w:t>Executive Summary</w:t>
        </w:r>
        <w:r w:rsidR="009E35DC">
          <w:rPr>
            <w:noProof/>
            <w:webHidden/>
          </w:rPr>
          <w:tab/>
        </w:r>
        <w:r w:rsidR="009E35DC">
          <w:rPr>
            <w:noProof/>
            <w:webHidden/>
          </w:rPr>
          <w:fldChar w:fldCharType="begin"/>
        </w:r>
        <w:r w:rsidR="009E35DC">
          <w:rPr>
            <w:noProof/>
            <w:webHidden/>
          </w:rPr>
          <w:instrText xml:space="preserve"> PAGEREF _Toc187432394 \h </w:instrText>
        </w:r>
        <w:r w:rsidR="009E35DC">
          <w:rPr>
            <w:noProof/>
            <w:webHidden/>
          </w:rPr>
        </w:r>
        <w:r w:rsidR="009E35DC">
          <w:rPr>
            <w:noProof/>
            <w:webHidden/>
          </w:rPr>
          <w:fldChar w:fldCharType="separate"/>
        </w:r>
        <w:r w:rsidR="009E35DC">
          <w:rPr>
            <w:noProof/>
            <w:webHidden/>
          </w:rPr>
          <w:t>2</w:t>
        </w:r>
        <w:r w:rsidR="009E35DC">
          <w:rPr>
            <w:noProof/>
            <w:webHidden/>
          </w:rPr>
          <w:fldChar w:fldCharType="end"/>
        </w:r>
      </w:hyperlink>
    </w:p>
    <w:p w14:paraId="42481329" w14:textId="6B9C87C4" w:rsidR="009E35DC" w:rsidRDefault="009E35DC">
      <w:pPr>
        <w:pStyle w:val="TOC1"/>
        <w:tabs>
          <w:tab w:val="right" w:leader="dot" w:pos="9350"/>
        </w:tabs>
        <w:rPr>
          <w:noProof/>
          <w:lang w:val="en-CN"/>
        </w:rPr>
      </w:pPr>
      <w:hyperlink w:anchor="_Toc187432395" w:history="1">
        <w:r w:rsidRPr="00362957">
          <w:rPr>
            <w:rStyle w:val="Hyperlink"/>
            <w:rFonts w:ascii="Times New Roman" w:hAnsi="Times New Roman" w:cs="Times New Roman"/>
            <w:b/>
            <w:bCs/>
            <w:noProof/>
            <w:lang w:val="en-CN"/>
          </w:rPr>
          <w:t>Content</w:t>
        </w:r>
        <w:r>
          <w:rPr>
            <w:noProof/>
            <w:webHidden/>
          </w:rPr>
          <w:tab/>
        </w:r>
        <w:r>
          <w:rPr>
            <w:noProof/>
            <w:webHidden/>
          </w:rPr>
          <w:fldChar w:fldCharType="begin"/>
        </w:r>
        <w:r>
          <w:rPr>
            <w:noProof/>
            <w:webHidden/>
          </w:rPr>
          <w:instrText xml:space="preserve"> PAGEREF _Toc187432395 \h </w:instrText>
        </w:r>
        <w:r>
          <w:rPr>
            <w:noProof/>
            <w:webHidden/>
          </w:rPr>
        </w:r>
        <w:r>
          <w:rPr>
            <w:noProof/>
            <w:webHidden/>
          </w:rPr>
          <w:fldChar w:fldCharType="separate"/>
        </w:r>
        <w:r>
          <w:rPr>
            <w:noProof/>
            <w:webHidden/>
          </w:rPr>
          <w:t>4</w:t>
        </w:r>
        <w:r>
          <w:rPr>
            <w:noProof/>
            <w:webHidden/>
          </w:rPr>
          <w:fldChar w:fldCharType="end"/>
        </w:r>
      </w:hyperlink>
    </w:p>
    <w:p w14:paraId="6213F5FE" w14:textId="06D4A2F0" w:rsidR="009E35DC" w:rsidRDefault="009E35DC">
      <w:pPr>
        <w:pStyle w:val="TOC1"/>
        <w:tabs>
          <w:tab w:val="right" w:leader="dot" w:pos="9350"/>
        </w:tabs>
        <w:rPr>
          <w:noProof/>
          <w:lang w:val="en-CN"/>
        </w:rPr>
      </w:pPr>
      <w:hyperlink w:anchor="_Toc187432396" w:history="1">
        <w:r w:rsidRPr="00362957">
          <w:rPr>
            <w:rStyle w:val="Hyperlink"/>
            <w:rFonts w:ascii="Times New Roman" w:hAnsi="Times New Roman" w:cs="Times New Roman"/>
            <w:b/>
            <w:bCs/>
            <w:noProof/>
            <w:lang w:val="en-CN"/>
          </w:rPr>
          <w:t>1.0 Introduction</w:t>
        </w:r>
        <w:r>
          <w:rPr>
            <w:noProof/>
            <w:webHidden/>
          </w:rPr>
          <w:tab/>
        </w:r>
        <w:r>
          <w:rPr>
            <w:noProof/>
            <w:webHidden/>
          </w:rPr>
          <w:fldChar w:fldCharType="begin"/>
        </w:r>
        <w:r>
          <w:rPr>
            <w:noProof/>
            <w:webHidden/>
          </w:rPr>
          <w:instrText xml:space="preserve"> PAGEREF _Toc187432396 \h </w:instrText>
        </w:r>
        <w:r>
          <w:rPr>
            <w:noProof/>
            <w:webHidden/>
          </w:rPr>
        </w:r>
        <w:r>
          <w:rPr>
            <w:noProof/>
            <w:webHidden/>
          </w:rPr>
          <w:fldChar w:fldCharType="separate"/>
        </w:r>
        <w:r>
          <w:rPr>
            <w:noProof/>
            <w:webHidden/>
          </w:rPr>
          <w:t>5</w:t>
        </w:r>
        <w:r>
          <w:rPr>
            <w:noProof/>
            <w:webHidden/>
          </w:rPr>
          <w:fldChar w:fldCharType="end"/>
        </w:r>
      </w:hyperlink>
    </w:p>
    <w:p w14:paraId="32D0F2E8" w14:textId="5F695EC5" w:rsidR="009E35DC" w:rsidRDefault="009E35DC">
      <w:pPr>
        <w:pStyle w:val="TOC1"/>
        <w:tabs>
          <w:tab w:val="right" w:leader="dot" w:pos="9350"/>
        </w:tabs>
        <w:rPr>
          <w:noProof/>
          <w:lang w:val="en-CN"/>
        </w:rPr>
      </w:pPr>
      <w:hyperlink w:anchor="_Toc187432397" w:history="1">
        <w:r w:rsidRPr="00362957">
          <w:rPr>
            <w:rStyle w:val="Hyperlink"/>
            <w:rFonts w:ascii="Times New Roman" w:hAnsi="Times New Roman" w:cs="Times New Roman"/>
            <w:b/>
            <w:bCs/>
            <w:noProof/>
            <w:lang w:val="en-CN"/>
          </w:rPr>
          <w:t>2.0 Background to Meta's Privacy Issues</w:t>
        </w:r>
        <w:r>
          <w:rPr>
            <w:noProof/>
            <w:webHidden/>
          </w:rPr>
          <w:tab/>
        </w:r>
        <w:r>
          <w:rPr>
            <w:noProof/>
            <w:webHidden/>
          </w:rPr>
          <w:fldChar w:fldCharType="begin"/>
        </w:r>
        <w:r>
          <w:rPr>
            <w:noProof/>
            <w:webHidden/>
          </w:rPr>
          <w:instrText xml:space="preserve"> PAGEREF _Toc187432397 \h </w:instrText>
        </w:r>
        <w:r>
          <w:rPr>
            <w:noProof/>
            <w:webHidden/>
          </w:rPr>
        </w:r>
        <w:r>
          <w:rPr>
            <w:noProof/>
            <w:webHidden/>
          </w:rPr>
          <w:fldChar w:fldCharType="separate"/>
        </w:r>
        <w:r>
          <w:rPr>
            <w:noProof/>
            <w:webHidden/>
          </w:rPr>
          <w:t>6</w:t>
        </w:r>
        <w:r>
          <w:rPr>
            <w:noProof/>
            <w:webHidden/>
          </w:rPr>
          <w:fldChar w:fldCharType="end"/>
        </w:r>
      </w:hyperlink>
    </w:p>
    <w:p w14:paraId="15037BC3" w14:textId="41EC7E97" w:rsidR="009E35DC" w:rsidRDefault="009E35DC">
      <w:pPr>
        <w:pStyle w:val="TOC1"/>
        <w:tabs>
          <w:tab w:val="right" w:leader="dot" w:pos="9350"/>
        </w:tabs>
        <w:rPr>
          <w:noProof/>
          <w:lang w:val="en-CN"/>
        </w:rPr>
      </w:pPr>
      <w:hyperlink w:anchor="_Toc187432398" w:history="1">
        <w:r w:rsidRPr="00362957">
          <w:rPr>
            <w:rStyle w:val="Hyperlink"/>
            <w:rFonts w:ascii="Times New Roman" w:hAnsi="Times New Roman" w:cs="Times New Roman"/>
            <w:b/>
            <w:bCs/>
            <w:noProof/>
            <w:lang w:val="en-CN"/>
          </w:rPr>
          <w:t>3.0 Cultural Foundations of Privacy Ethics</w:t>
        </w:r>
        <w:r>
          <w:rPr>
            <w:noProof/>
            <w:webHidden/>
          </w:rPr>
          <w:tab/>
        </w:r>
        <w:r>
          <w:rPr>
            <w:noProof/>
            <w:webHidden/>
          </w:rPr>
          <w:fldChar w:fldCharType="begin"/>
        </w:r>
        <w:r>
          <w:rPr>
            <w:noProof/>
            <w:webHidden/>
          </w:rPr>
          <w:instrText xml:space="preserve"> PAGEREF _Toc187432398 \h </w:instrText>
        </w:r>
        <w:r>
          <w:rPr>
            <w:noProof/>
            <w:webHidden/>
          </w:rPr>
        </w:r>
        <w:r>
          <w:rPr>
            <w:noProof/>
            <w:webHidden/>
          </w:rPr>
          <w:fldChar w:fldCharType="separate"/>
        </w:r>
        <w:r>
          <w:rPr>
            <w:noProof/>
            <w:webHidden/>
          </w:rPr>
          <w:t>7</w:t>
        </w:r>
        <w:r>
          <w:rPr>
            <w:noProof/>
            <w:webHidden/>
          </w:rPr>
          <w:fldChar w:fldCharType="end"/>
        </w:r>
      </w:hyperlink>
    </w:p>
    <w:p w14:paraId="41AF9446" w14:textId="3AD184E8" w:rsidR="009E35DC" w:rsidRDefault="009E35DC">
      <w:pPr>
        <w:pStyle w:val="TOC1"/>
        <w:tabs>
          <w:tab w:val="right" w:leader="dot" w:pos="9350"/>
        </w:tabs>
        <w:rPr>
          <w:noProof/>
          <w:lang w:val="en-CN"/>
        </w:rPr>
      </w:pPr>
      <w:hyperlink w:anchor="_Toc187432399" w:history="1">
        <w:r w:rsidRPr="00362957">
          <w:rPr>
            <w:rStyle w:val="Hyperlink"/>
            <w:rFonts w:ascii="Times New Roman" w:hAnsi="Times New Roman" w:cs="Times New Roman"/>
            <w:b/>
            <w:bCs/>
            <w:noProof/>
            <w:lang w:val="en-CN"/>
          </w:rPr>
          <w:t>4.0 Ethical Tensions and Business Challenges</w:t>
        </w:r>
        <w:r>
          <w:rPr>
            <w:noProof/>
            <w:webHidden/>
          </w:rPr>
          <w:tab/>
        </w:r>
        <w:r>
          <w:rPr>
            <w:noProof/>
            <w:webHidden/>
          </w:rPr>
          <w:fldChar w:fldCharType="begin"/>
        </w:r>
        <w:r>
          <w:rPr>
            <w:noProof/>
            <w:webHidden/>
          </w:rPr>
          <w:instrText xml:space="preserve"> PAGEREF _Toc187432399 \h </w:instrText>
        </w:r>
        <w:r>
          <w:rPr>
            <w:noProof/>
            <w:webHidden/>
          </w:rPr>
        </w:r>
        <w:r>
          <w:rPr>
            <w:noProof/>
            <w:webHidden/>
          </w:rPr>
          <w:fldChar w:fldCharType="separate"/>
        </w:r>
        <w:r>
          <w:rPr>
            <w:noProof/>
            <w:webHidden/>
          </w:rPr>
          <w:t>8</w:t>
        </w:r>
        <w:r>
          <w:rPr>
            <w:noProof/>
            <w:webHidden/>
          </w:rPr>
          <w:fldChar w:fldCharType="end"/>
        </w:r>
      </w:hyperlink>
    </w:p>
    <w:p w14:paraId="07D81042" w14:textId="0D72487F" w:rsidR="009E35DC" w:rsidRDefault="009E35DC">
      <w:pPr>
        <w:pStyle w:val="TOC1"/>
        <w:tabs>
          <w:tab w:val="right" w:leader="dot" w:pos="9350"/>
        </w:tabs>
        <w:rPr>
          <w:noProof/>
          <w:lang w:val="en-CN"/>
        </w:rPr>
      </w:pPr>
      <w:hyperlink w:anchor="_Toc187432400" w:history="1">
        <w:r w:rsidRPr="00362957">
          <w:rPr>
            <w:rStyle w:val="Hyperlink"/>
            <w:rFonts w:ascii="Times New Roman" w:hAnsi="Times New Roman" w:cs="Times New Roman"/>
            <w:b/>
            <w:bCs/>
            <w:noProof/>
            <w:lang w:val="en-CN"/>
          </w:rPr>
          <w:t>5.0 Cultural Relativism Analysis</w:t>
        </w:r>
        <w:r>
          <w:rPr>
            <w:noProof/>
            <w:webHidden/>
          </w:rPr>
          <w:tab/>
        </w:r>
        <w:r>
          <w:rPr>
            <w:noProof/>
            <w:webHidden/>
          </w:rPr>
          <w:fldChar w:fldCharType="begin"/>
        </w:r>
        <w:r>
          <w:rPr>
            <w:noProof/>
            <w:webHidden/>
          </w:rPr>
          <w:instrText xml:space="preserve"> PAGEREF _Toc187432400 \h </w:instrText>
        </w:r>
        <w:r>
          <w:rPr>
            <w:noProof/>
            <w:webHidden/>
          </w:rPr>
        </w:r>
        <w:r>
          <w:rPr>
            <w:noProof/>
            <w:webHidden/>
          </w:rPr>
          <w:fldChar w:fldCharType="separate"/>
        </w:r>
        <w:r>
          <w:rPr>
            <w:noProof/>
            <w:webHidden/>
          </w:rPr>
          <w:t>8</w:t>
        </w:r>
        <w:r>
          <w:rPr>
            <w:noProof/>
            <w:webHidden/>
          </w:rPr>
          <w:fldChar w:fldCharType="end"/>
        </w:r>
      </w:hyperlink>
    </w:p>
    <w:p w14:paraId="06F46AC1" w14:textId="50CB6E93" w:rsidR="009E35DC" w:rsidRDefault="009E35DC">
      <w:pPr>
        <w:pStyle w:val="TOC2"/>
        <w:tabs>
          <w:tab w:val="right" w:leader="dot" w:pos="9350"/>
        </w:tabs>
        <w:rPr>
          <w:noProof/>
          <w:lang w:val="en-CN"/>
        </w:rPr>
      </w:pPr>
      <w:hyperlink w:anchor="_Toc187432401" w:history="1">
        <w:r w:rsidRPr="00362957">
          <w:rPr>
            <w:rStyle w:val="Hyperlink"/>
            <w:rFonts w:ascii="Times New Roman" w:hAnsi="Times New Roman" w:cs="Times New Roman"/>
            <w:b/>
            <w:bCs/>
            <w:noProof/>
            <w:lang w:val="en-CN"/>
          </w:rPr>
          <w:t>5.1 Western Approach: Individual Rights and Market-Driven Privacy</w:t>
        </w:r>
        <w:r>
          <w:rPr>
            <w:noProof/>
            <w:webHidden/>
          </w:rPr>
          <w:tab/>
        </w:r>
        <w:r>
          <w:rPr>
            <w:noProof/>
            <w:webHidden/>
          </w:rPr>
          <w:fldChar w:fldCharType="begin"/>
        </w:r>
        <w:r>
          <w:rPr>
            <w:noProof/>
            <w:webHidden/>
          </w:rPr>
          <w:instrText xml:space="preserve"> PAGEREF _Toc187432401 \h </w:instrText>
        </w:r>
        <w:r>
          <w:rPr>
            <w:noProof/>
            <w:webHidden/>
          </w:rPr>
        </w:r>
        <w:r>
          <w:rPr>
            <w:noProof/>
            <w:webHidden/>
          </w:rPr>
          <w:fldChar w:fldCharType="separate"/>
        </w:r>
        <w:r>
          <w:rPr>
            <w:noProof/>
            <w:webHidden/>
          </w:rPr>
          <w:t>9</w:t>
        </w:r>
        <w:r>
          <w:rPr>
            <w:noProof/>
            <w:webHidden/>
          </w:rPr>
          <w:fldChar w:fldCharType="end"/>
        </w:r>
      </w:hyperlink>
    </w:p>
    <w:p w14:paraId="69B0191F" w14:textId="4A0BC121" w:rsidR="009E35DC" w:rsidRDefault="009E35DC">
      <w:pPr>
        <w:pStyle w:val="TOC2"/>
        <w:tabs>
          <w:tab w:val="right" w:leader="dot" w:pos="9350"/>
        </w:tabs>
        <w:rPr>
          <w:noProof/>
          <w:lang w:val="en-CN"/>
        </w:rPr>
      </w:pPr>
      <w:hyperlink w:anchor="_Toc187432402" w:history="1">
        <w:r w:rsidRPr="00362957">
          <w:rPr>
            <w:rStyle w:val="Hyperlink"/>
            <w:rFonts w:ascii="Times New Roman" w:hAnsi="Times New Roman" w:cs="Times New Roman"/>
            <w:b/>
            <w:bCs/>
            <w:noProof/>
            <w:lang w:val="en-CN"/>
          </w:rPr>
          <w:t>5.2 European Perspective: Privacy as a Fundamental Right</w:t>
        </w:r>
        <w:r>
          <w:rPr>
            <w:noProof/>
            <w:webHidden/>
          </w:rPr>
          <w:tab/>
        </w:r>
        <w:r>
          <w:rPr>
            <w:noProof/>
            <w:webHidden/>
          </w:rPr>
          <w:fldChar w:fldCharType="begin"/>
        </w:r>
        <w:r>
          <w:rPr>
            <w:noProof/>
            <w:webHidden/>
          </w:rPr>
          <w:instrText xml:space="preserve"> PAGEREF _Toc187432402 \h </w:instrText>
        </w:r>
        <w:r>
          <w:rPr>
            <w:noProof/>
            <w:webHidden/>
          </w:rPr>
        </w:r>
        <w:r>
          <w:rPr>
            <w:noProof/>
            <w:webHidden/>
          </w:rPr>
          <w:fldChar w:fldCharType="separate"/>
        </w:r>
        <w:r>
          <w:rPr>
            <w:noProof/>
            <w:webHidden/>
          </w:rPr>
          <w:t>9</w:t>
        </w:r>
        <w:r>
          <w:rPr>
            <w:noProof/>
            <w:webHidden/>
          </w:rPr>
          <w:fldChar w:fldCharType="end"/>
        </w:r>
      </w:hyperlink>
    </w:p>
    <w:p w14:paraId="23C09E25" w14:textId="3D81B32A" w:rsidR="009E35DC" w:rsidRDefault="009E35DC">
      <w:pPr>
        <w:pStyle w:val="TOC2"/>
        <w:tabs>
          <w:tab w:val="right" w:leader="dot" w:pos="9350"/>
        </w:tabs>
        <w:rPr>
          <w:noProof/>
          <w:lang w:val="en-CN"/>
        </w:rPr>
      </w:pPr>
      <w:hyperlink w:anchor="_Toc187432403" w:history="1">
        <w:r w:rsidRPr="00362957">
          <w:rPr>
            <w:rStyle w:val="Hyperlink"/>
            <w:rFonts w:ascii="Times New Roman" w:hAnsi="Times New Roman" w:cs="Times New Roman"/>
            <w:b/>
            <w:bCs/>
            <w:noProof/>
            <w:lang w:val="en-CN"/>
          </w:rPr>
          <w:t>5.3 Asian Cultural Paradigm: Collective Benefits and Social Harmony</w:t>
        </w:r>
        <w:r>
          <w:rPr>
            <w:noProof/>
            <w:webHidden/>
          </w:rPr>
          <w:tab/>
        </w:r>
        <w:r>
          <w:rPr>
            <w:noProof/>
            <w:webHidden/>
          </w:rPr>
          <w:fldChar w:fldCharType="begin"/>
        </w:r>
        <w:r>
          <w:rPr>
            <w:noProof/>
            <w:webHidden/>
          </w:rPr>
          <w:instrText xml:space="preserve"> PAGEREF _Toc187432403 \h </w:instrText>
        </w:r>
        <w:r>
          <w:rPr>
            <w:noProof/>
            <w:webHidden/>
          </w:rPr>
        </w:r>
        <w:r>
          <w:rPr>
            <w:noProof/>
            <w:webHidden/>
          </w:rPr>
          <w:fldChar w:fldCharType="separate"/>
        </w:r>
        <w:r>
          <w:rPr>
            <w:noProof/>
            <w:webHidden/>
          </w:rPr>
          <w:t>10</w:t>
        </w:r>
        <w:r>
          <w:rPr>
            <w:noProof/>
            <w:webHidden/>
          </w:rPr>
          <w:fldChar w:fldCharType="end"/>
        </w:r>
      </w:hyperlink>
    </w:p>
    <w:p w14:paraId="2F7FA9CA" w14:textId="427E37AB" w:rsidR="009E35DC" w:rsidRDefault="009E35DC">
      <w:pPr>
        <w:pStyle w:val="TOC2"/>
        <w:tabs>
          <w:tab w:val="right" w:leader="dot" w:pos="9350"/>
        </w:tabs>
        <w:rPr>
          <w:noProof/>
          <w:lang w:val="en-CN"/>
        </w:rPr>
      </w:pPr>
      <w:hyperlink w:anchor="_Toc187432404" w:history="1">
        <w:r w:rsidRPr="00362957">
          <w:rPr>
            <w:rStyle w:val="Hyperlink"/>
            <w:rFonts w:ascii="Times New Roman" w:hAnsi="Times New Roman" w:cs="Times New Roman"/>
            <w:b/>
            <w:bCs/>
            <w:noProof/>
            <w:lang w:val="en-CN"/>
          </w:rPr>
          <w:t>5.4 Operational Impact and Regional Variations</w:t>
        </w:r>
        <w:r>
          <w:rPr>
            <w:noProof/>
            <w:webHidden/>
          </w:rPr>
          <w:tab/>
        </w:r>
        <w:r>
          <w:rPr>
            <w:noProof/>
            <w:webHidden/>
          </w:rPr>
          <w:fldChar w:fldCharType="begin"/>
        </w:r>
        <w:r>
          <w:rPr>
            <w:noProof/>
            <w:webHidden/>
          </w:rPr>
          <w:instrText xml:space="preserve"> PAGEREF _Toc187432404 \h </w:instrText>
        </w:r>
        <w:r>
          <w:rPr>
            <w:noProof/>
            <w:webHidden/>
          </w:rPr>
        </w:r>
        <w:r>
          <w:rPr>
            <w:noProof/>
            <w:webHidden/>
          </w:rPr>
          <w:fldChar w:fldCharType="separate"/>
        </w:r>
        <w:r>
          <w:rPr>
            <w:noProof/>
            <w:webHidden/>
          </w:rPr>
          <w:t>10</w:t>
        </w:r>
        <w:r>
          <w:rPr>
            <w:noProof/>
            <w:webHidden/>
          </w:rPr>
          <w:fldChar w:fldCharType="end"/>
        </w:r>
      </w:hyperlink>
    </w:p>
    <w:p w14:paraId="4FA174A3" w14:textId="6F2461F9" w:rsidR="009E35DC" w:rsidRDefault="009E35DC">
      <w:pPr>
        <w:pStyle w:val="TOC2"/>
        <w:tabs>
          <w:tab w:val="right" w:leader="dot" w:pos="9350"/>
        </w:tabs>
        <w:rPr>
          <w:noProof/>
          <w:lang w:val="en-CN"/>
        </w:rPr>
      </w:pPr>
      <w:hyperlink w:anchor="_Toc187432405" w:history="1">
        <w:r w:rsidRPr="00362957">
          <w:rPr>
            <w:rStyle w:val="Hyperlink"/>
            <w:rFonts w:ascii="Times New Roman" w:hAnsi="Times New Roman" w:cs="Times New Roman"/>
            <w:b/>
            <w:bCs/>
            <w:noProof/>
            <w:lang w:val="en-CN"/>
          </w:rPr>
          <w:t>5.5 Cultural Relativism Implications</w:t>
        </w:r>
        <w:r>
          <w:rPr>
            <w:noProof/>
            <w:webHidden/>
          </w:rPr>
          <w:tab/>
        </w:r>
        <w:r>
          <w:rPr>
            <w:noProof/>
            <w:webHidden/>
          </w:rPr>
          <w:fldChar w:fldCharType="begin"/>
        </w:r>
        <w:r>
          <w:rPr>
            <w:noProof/>
            <w:webHidden/>
          </w:rPr>
          <w:instrText xml:space="preserve"> PAGEREF _Toc187432405 \h </w:instrText>
        </w:r>
        <w:r>
          <w:rPr>
            <w:noProof/>
            <w:webHidden/>
          </w:rPr>
        </w:r>
        <w:r>
          <w:rPr>
            <w:noProof/>
            <w:webHidden/>
          </w:rPr>
          <w:fldChar w:fldCharType="separate"/>
        </w:r>
        <w:r>
          <w:rPr>
            <w:noProof/>
            <w:webHidden/>
          </w:rPr>
          <w:t>10</w:t>
        </w:r>
        <w:r>
          <w:rPr>
            <w:noProof/>
            <w:webHidden/>
          </w:rPr>
          <w:fldChar w:fldCharType="end"/>
        </w:r>
      </w:hyperlink>
    </w:p>
    <w:p w14:paraId="00046B48" w14:textId="031B96FA" w:rsidR="009E35DC" w:rsidRDefault="009E35DC">
      <w:pPr>
        <w:pStyle w:val="TOC1"/>
        <w:tabs>
          <w:tab w:val="right" w:leader="dot" w:pos="9350"/>
        </w:tabs>
        <w:rPr>
          <w:noProof/>
          <w:lang w:val="en-CN"/>
        </w:rPr>
      </w:pPr>
      <w:hyperlink w:anchor="_Toc187432406" w:history="1">
        <w:r w:rsidRPr="00362957">
          <w:rPr>
            <w:rStyle w:val="Hyperlink"/>
            <w:rFonts w:ascii="Times New Roman" w:hAnsi="Times New Roman" w:cs="Times New Roman"/>
            <w:b/>
            <w:bCs/>
            <w:noProof/>
            <w:lang w:val="en-CN"/>
          </w:rPr>
          <w:t>6.0 Carroll's CSR Pyramid Analysis</w:t>
        </w:r>
        <w:r>
          <w:rPr>
            <w:noProof/>
            <w:webHidden/>
          </w:rPr>
          <w:tab/>
        </w:r>
        <w:r>
          <w:rPr>
            <w:noProof/>
            <w:webHidden/>
          </w:rPr>
          <w:fldChar w:fldCharType="begin"/>
        </w:r>
        <w:r>
          <w:rPr>
            <w:noProof/>
            <w:webHidden/>
          </w:rPr>
          <w:instrText xml:space="preserve"> PAGEREF _Toc187432406 \h </w:instrText>
        </w:r>
        <w:r>
          <w:rPr>
            <w:noProof/>
            <w:webHidden/>
          </w:rPr>
        </w:r>
        <w:r>
          <w:rPr>
            <w:noProof/>
            <w:webHidden/>
          </w:rPr>
          <w:fldChar w:fldCharType="separate"/>
        </w:r>
        <w:r>
          <w:rPr>
            <w:noProof/>
            <w:webHidden/>
          </w:rPr>
          <w:t>11</w:t>
        </w:r>
        <w:r>
          <w:rPr>
            <w:noProof/>
            <w:webHidden/>
          </w:rPr>
          <w:fldChar w:fldCharType="end"/>
        </w:r>
      </w:hyperlink>
    </w:p>
    <w:p w14:paraId="4494695F" w14:textId="184824AE" w:rsidR="009E35DC" w:rsidRDefault="009E35DC">
      <w:pPr>
        <w:pStyle w:val="TOC2"/>
        <w:tabs>
          <w:tab w:val="right" w:leader="dot" w:pos="9350"/>
        </w:tabs>
        <w:rPr>
          <w:noProof/>
          <w:lang w:val="en-CN"/>
        </w:rPr>
      </w:pPr>
      <w:hyperlink w:anchor="_Toc187432407" w:history="1">
        <w:r w:rsidRPr="00362957">
          <w:rPr>
            <w:rStyle w:val="Hyperlink"/>
            <w:rFonts w:ascii="Times New Roman" w:eastAsia="Times New Roman" w:hAnsi="Times New Roman" w:cs="Times New Roman"/>
            <w:b/>
            <w:bCs/>
            <w:noProof/>
            <w:kern w:val="0"/>
            <w:lang w:val="en-CN"/>
            <w14:ligatures w14:val="none"/>
          </w:rPr>
          <w:t>Economic Responsibilities: The Foundation</w:t>
        </w:r>
        <w:r>
          <w:rPr>
            <w:noProof/>
            <w:webHidden/>
          </w:rPr>
          <w:tab/>
        </w:r>
        <w:r>
          <w:rPr>
            <w:noProof/>
            <w:webHidden/>
          </w:rPr>
          <w:fldChar w:fldCharType="begin"/>
        </w:r>
        <w:r>
          <w:rPr>
            <w:noProof/>
            <w:webHidden/>
          </w:rPr>
          <w:instrText xml:space="preserve"> PAGEREF _Toc187432407 \h </w:instrText>
        </w:r>
        <w:r>
          <w:rPr>
            <w:noProof/>
            <w:webHidden/>
          </w:rPr>
        </w:r>
        <w:r>
          <w:rPr>
            <w:noProof/>
            <w:webHidden/>
          </w:rPr>
          <w:fldChar w:fldCharType="separate"/>
        </w:r>
        <w:r>
          <w:rPr>
            <w:noProof/>
            <w:webHidden/>
          </w:rPr>
          <w:t>11</w:t>
        </w:r>
        <w:r>
          <w:rPr>
            <w:noProof/>
            <w:webHidden/>
          </w:rPr>
          <w:fldChar w:fldCharType="end"/>
        </w:r>
      </w:hyperlink>
    </w:p>
    <w:p w14:paraId="0C9B2E8B" w14:textId="7DEE4CE3" w:rsidR="009E35DC" w:rsidRDefault="009E35DC">
      <w:pPr>
        <w:pStyle w:val="TOC2"/>
        <w:tabs>
          <w:tab w:val="right" w:leader="dot" w:pos="9350"/>
        </w:tabs>
        <w:rPr>
          <w:noProof/>
          <w:lang w:val="en-CN"/>
        </w:rPr>
      </w:pPr>
      <w:hyperlink w:anchor="_Toc187432408" w:history="1">
        <w:r w:rsidRPr="00362957">
          <w:rPr>
            <w:rStyle w:val="Hyperlink"/>
            <w:rFonts w:ascii="Times New Roman" w:eastAsia="Times New Roman" w:hAnsi="Times New Roman" w:cs="Times New Roman"/>
            <w:b/>
            <w:bCs/>
            <w:noProof/>
            <w:kern w:val="0"/>
            <w:lang w:val="en-CN"/>
            <w14:ligatures w14:val="none"/>
          </w:rPr>
          <w:t>Legal Responsibilities: Meeting Regulatory Requirements</w:t>
        </w:r>
        <w:r>
          <w:rPr>
            <w:noProof/>
            <w:webHidden/>
          </w:rPr>
          <w:tab/>
        </w:r>
        <w:r>
          <w:rPr>
            <w:noProof/>
            <w:webHidden/>
          </w:rPr>
          <w:fldChar w:fldCharType="begin"/>
        </w:r>
        <w:r>
          <w:rPr>
            <w:noProof/>
            <w:webHidden/>
          </w:rPr>
          <w:instrText xml:space="preserve"> PAGEREF _Toc187432408 \h </w:instrText>
        </w:r>
        <w:r>
          <w:rPr>
            <w:noProof/>
            <w:webHidden/>
          </w:rPr>
        </w:r>
        <w:r>
          <w:rPr>
            <w:noProof/>
            <w:webHidden/>
          </w:rPr>
          <w:fldChar w:fldCharType="separate"/>
        </w:r>
        <w:r>
          <w:rPr>
            <w:noProof/>
            <w:webHidden/>
          </w:rPr>
          <w:t>12</w:t>
        </w:r>
        <w:r>
          <w:rPr>
            <w:noProof/>
            <w:webHidden/>
          </w:rPr>
          <w:fldChar w:fldCharType="end"/>
        </w:r>
      </w:hyperlink>
    </w:p>
    <w:p w14:paraId="38554158" w14:textId="15C189E9" w:rsidR="009E35DC" w:rsidRDefault="009E35DC">
      <w:pPr>
        <w:pStyle w:val="TOC2"/>
        <w:tabs>
          <w:tab w:val="right" w:leader="dot" w:pos="9350"/>
        </w:tabs>
        <w:rPr>
          <w:noProof/>
          <w:lang w:val="en-CN"/>
        </w:rPr>
      </w:pPr>
      <w:hyperlink w:anchor="_Toc187432409" w:history="1">
        <w:r w:rsidRPr="00362957">
          <w:rPr>
            <w:rStyle w:val="Hyperlink"/>
            <w:rFonts w:ascii="Times New Roman" w:eastAsia="Times New Roman" w:hAnsi="Times New Roman" w:cs="Times New Roman"/>
            <w:b/>
            <w:bCs/>
            <w:noProof/>
            <w:kern w:val="0"/>
            <w:lang w:val="en-CN"/>
            <w14:ligatures w14:val="none"/>
          </w:rPr>
          <w:t>Ethical Responsibilities: Beyond Legal Compliance</w:t>
        </w:r>
        <w:r>
          <w:rPr>
            <w:noProof/>
            <w:webHidden/>
          </w:rPr>
          <w:tab/>
        </w:r>
        <w:r>
          <w:rPr>
            <w:noProof/>
            <w:webHidden/>
          </w:rPr>
          <w:fldChar w:fldCharType="begin"/>
        </w:r>
        <w:r>
          <w:rPr>
            <w:noProof/>
            <w:webHidden/>
          </w:rPr>
          <w:instrText xml:space="preserve"> PAGEREF _Toc187432409 \h </w:instrText>
        </w:r>
        <w:r>
          <w:rPr>
            <w:noProof/>
            <w:webHidden/>
          </w:rPr>
        </w:r>
        <w:r>
          <w:rPr>
            <w:noProof/>
            <w:webHidden/>
          </w:rPr>
          <w:fldChar w:fldCharType="separate"/>
        </w:r>
        <w:r>
          <w:rPr>
            <w:noProof/>
            <w:webHidden/>
          </w:rPr>
          <w:t>12</w:t>
        </w:r>
        <w:r>
          <w:rPr>
            <w:noProof/>
            <w:webHidden/>
          </w:rPr>
          <w:fldChar w:fldCharType="end"/>
        </w:r>
      </w:hyperlink>
    </w:p>
    <w:p w14:paraId="39B8A54F" w14:textId="1A7D8DB6" w:rsidR="009E35DC" w:rsidRDefault="009E35DC">
      <w:pPr>
        <w:pStyle w:val="TOC2"/>
        <w:tabs>
          <w:tab w:val="right" w:leader="dot" w:pos="9350"/>
        </w:tabs>
        <w:rPr>
          <w:noProof/>
          <w:lang w:val="en-CN"/>
        </w:rPr>
      </w:pPr>
      <w:hyperlink w:anchor="_Toc187432410" w:history="1">
        <w:r w:rsidRPr="00362957">
          <w:rPr>
            <w:rStyle w:val="Hyperlink"/>
            <w:rFonts w:ascii="Times New Roman" w:eastAsia="Times New Roman" w:hAnsi="Times New Roman" w:cs="Times New Roman"/>
            <w:b/>
            <w:bCs/>
            <w:noProof/>
            <w:kern w:val="0"/>
            <w:lang w:val="en-CN"/>
            <w14:ligatures w14:val="none"/>
          </w:rPr>
          <w:t>Philanthropic Responsibilities: Contributing to Privacy Enhancement</w:t>
        </w:r>
        <w:r>
          <w:rPr>
            <w:noProof/>
            <w:webHidden/>
          </w:rPr>
          <w:tab/>
        </w:r>
        <w:r>
          <w:rPr>
            <w:noProof/>
            <w:webHidden/>
          </w:rPr>
          <w:fldChar w:fldCharType="begin"/>
        </w:r>
        <w:r>
          <w:rPr>
            <w:noProof/>
            <w:webHidden/>
          </w:rPr>
          <w:instrText xml:space="preserve"> PAGEREF _Toc187432410 \h </w:instrText>
        </w:r>
        <w:r>
          <w:rPr>
            <w:noProof/>
            <w:webHidden/>
          </w:rPr>
        </w:r>
        <w:r>
          <w:rPr>
            <w:noProof/>
            <w:webHidden/>
          </w:rPr>
          <w:fldChar w:fldCharType="separate"/>
        </w:r>
        <w:r>
          <w:rPr>
            <w:noProof/>
            <w:webHidden/>
          </w:rPr>
          <w:t>13</w:t>
        </w:r>
        <w:r>
          <w:rPr>
            <w:noProof/>
            <w:webHidden/>
          </w:rPr>
          <w:fldChar w:fldCharType="end"/>
        </w:r>
      </w:hyperlink>
    </w:p>
    <w:p w14:paraId="7BAAA774" w14:textId="3E7F65B0" w:rsidR="009E35DC" w:rsidRDefault="009E35DC">
      <w:pPr>
        <w:pStyle w:val="TOC2"/>
        <w:tabs>
          <w:tab w:val="right" w:leader="dot" w:pos="9350"/>
        </w:tabs>
        <w:rPr>
          <w:noProof/>
          <w:lang w:val="en-CN"/>
        </w:rPr>
      </w:pPr>
      <w:hyperlink w:anchor="_Toc187432411" w:history="1">
        <w:r w:rsidRPr="00362957">
          <w:rPr>
            <w:rStyle w:val="Hyperlink"/>
            <w:rFonts w:ascii="Times New Roman" w:eastAsia="Times New Roman" w:hAnsi="Times New Roman" w:cs="Times New Roman"/>
            <w:b/>
            <w:bCs/>
            <w:noProof/>
            <w:kern w:val="0"/>
            <w:lang w:val="en-CN"/>
            <w14:ligatures w14:val="none"/>
          </w:rPr>
          <w:t>Integration of CSR Responsibilities</w:t>
        </w:r>
        <w:r>
          <w:rPr>
            <w:noProof/>
            <w:webHidden/>
          </w:rPr>
          <w:tab/>
        </w:r>
        <w:r>
          <w:rPr>
            <w:noProof/>
            <w:webHidden/>
          </w:rPr>
          <w:fldChar w:fldCharType="begin"/>
        </w:r>
        <w:r>
          <w:rPr>
            <w:noProof/>
            <w:webHidden/>
          </w:rPr>
          <w:instrText xml:space="preserve"> PAGEREF _Toc187432411 \h </w:instrText>
        </w:r>
        <w:r>
          <w:rPr>
            <w:noProof/>
            <w:webHidden/>
          </w:rPr>
        </w:r>
        <w:r>
          <w:rPr>
            <w:noProof/>
            <w:webHidden/>
          </w:rPr>
          <w:fldChar w:fldCharType="separate"/>
        </w:r>
        <w:r>
          <w:rPr>
            <w:noProof/>
            <w:webHidden/>
          </w:rPr>
          <w:t>14</w:t>
        </w:r>
        <w:r>
          <w:rPr>
            <w:noProof/>
            <w:webHidden/>
          </w:rPr>
          <w:fldChar w:fldCharType="end"/>
        </w:r>
      </w:hyperlink>
    </w:p>
    <w:p w14:paraId="5CE71296" w14:textId="77301653" w:rsidR="009E35DC" w:rsidRDefault="009E35DC">
      <w:pPr>
        <w:pStyle w:val="TOC1"/>
        <w:tabs>
          <w:tab w:val="right" w:leader="dot" w:pos="9350"/>
        </w:tabs>
        <w:rPr>
          <w:noProof/>
          <w:lang w:val="en-CN"/>
        </w:rPr>
      </w:pPr>
      <w:hyperlink w:anchor="_Toc187432412" w:history="1">
        <w:r w:rsidRPr="00362957">
          <w:rPr>
            <w:rStyle w:val="Hyperlink"/>
            <w:rFonts w:ascii="Times New Roman" w:hAnsi="Times New Roman" w:cs="Times New Roman"/>
            <w:b/>
            <w:bCs/>
            <w:noProof/>
            <w:lang w:val="en-CN"/>
          </w:rPr>
          <w:t>7.0 Conclusions</w:t>
        </w:r>
        <w:r>
          <w:rPr>
            <w:noProof/>
            <w:webHidden/>
          </w:rPr>
          <w:tab/>
        </w:r>
        <w:r>
          <w:rPr>
            <w:noProof/>
            <w:webHidden/>
          </w:rPr>
          <w:fldChar w:fldCharType="begin"/>
        </w:r>
        <w:r>
          <w:rPr>
            <w:noProof/>
            <w:webHidden/>
          </w:rPr>
          <w:instrText xml:space="preserve"> PAGEREF _Toc187432412 \h </w:instrText>
        </w:r>
        <w:r>
          <w:rPr>
            <w:noProof/>
            <w:webHidden/>
          </w:rPr>
        </w:r>
        <w:r>
          <w:rPr>
            <w:noProof/>
            <w:webHidden/>
          </w:rPr>
          <w:fldChar w:fldCharType="separate"/>
        </w:r>
        <w:r>
          <w:rPr>
            <w:noProof/>
            <w:webHidden/>
          </w:rPr>
          <w:t>14</w:t>
        </w:r>
        <w:r>
          <w:rPr>
            <w:noProof/>
            <w:webHidden/>
          </w:rPr>
          <w:fldChar w:fldCharType="end"/>
        </w:r>
      </w:hyperlink>
    </w:p>
    <w:p w14:paraId="27C0F1AA" w14:textId="39D3C51E" w:rsidR="009E35DC" w:rsidRDefault="009E35DC">
      <w:pPr>
        <w:pStyle w:val="TOC1"/>
        <w:tabs>
          <w:tab w:val="right" w:leader="dot" w:pos="9350"/>
        </w:tabs>
        <w:rPr>
          <w:noProof/>
          <w:lang w:val="en-CN"/>
        </w:rPr>
      </w:pPr>
      <w:hyperlink w:anchor="_Toc187432413" w:history="1">
        <w:r w:rsidRPr="00362957">
          <w:rPr>
            <w:rStyle w:val="Hyperlink"/>
            <w:rFonts w:ascii="Times New Roman" w:hAnsi="Times New Roman" w:cs="Times New Roman"/>
            <w:b/>
            <w:bCs/>
            <w:noProof/>
            <w:lang w:val="en-CN"/>
          </w:rPr>
          <w:t>8.0 Recommendations</w:t>
        </w:r>
        <w:r>
          <w:rPr>
            <w:noProof/>
            <w:webHidden/>
          </w:rPr>
          <w:tab/>
        </w:r>
        <w:r>
          <w:rPr>
            <w:noProof/>
            <w:webHidden/>
          </w:rPr>
          <w:fldChar w:fldCharType="begin"/>
        </w:r>
        <w:r>
          <w:rPr>
            <w:noProof/>
            <w:webHidden/>
          </w:rPr>
          <w:instrText xml:space="preserve"> PAGEREF _Toc187432413 \h </w:instrText>
        </w:r>
        <w:r>
          <w:rPr>
            <w:noProof/>
            <w:webHidden/>
          </w:rPr>
        </w:r>
        <w:r>
          <w:rPr>
            <w:noProof/>
            <w:webHidden/>
          </w:rPr>
          <w:fldChar w:fldCharType="separate"/>
        </w:r>
        <w:r>
          <w:rPr>
            <w:noProof/>
            <w:webHidden/>
          </w:rPr>
          <w:t>15</w:t>
        </w:r>
        <w:r>
          <w:rPr>
            <w:noProof/>
            <w:webHidden/>
          </w:rPr>
          <w:fldChar w:fldCharType="end"/>
        </w:r>
      </w:hyperlink>
    </w:p>
    <w:p w14:paraId="3003D330" w14:textId="08736A7B" w:rsidR="009E35DC" w:rsidRDefault="009E35DC">
      <w:pPr>
        <w:pStyle w:val="TOC2"/>
        <w:tabs>
          <w:tab w:val="right" w:leader="dot" w:pos="9350"/>
        </w:tabs>
        <w:rPr>
          <w:noProof/>
          <w:lang w:val="en-CN"/>
        </w:rPr>
      </w:pPr>
      <w:hyperlink w:anchor="_Toc187432414" w:history="1">
        <w:r w:rsidRPr="00362957">
          <w:rPr>
            <w:rStyle w:val="Hyperlink"/>
            <w:rFonts w:ascii="Times New Roman" w:eastAsia="Times New Roman" w:hAnsi="Times New Roman" w:cs="Times New Roman"/>
            <w:b/>
            <w:bCs/>
            <w:noProof/>
            <w:kern w:val="0"/>
            <w:lang w:val="en-CN"/>
            <w14:ligatures w14:val="none"/>
          </w:rPr>
          <w:t>Enhanced Global Privacy Framework</w:t>
        </w:r>
        <w:r>
          <w:rPr>
            <w:noProof/>
            <w:webHidden/>
          </w:rPr>
          <w:tab/>
        </w:r>
        <w:r>
          <w:rPr>
            <w:noProof/>
            <w:webHidden/>
          </w:rPr>
          <w:fldChar w:fldCharType="begin"/>
        </w:r>
        <w:r>
          <w:rPr>
            <w:noProof/>
            <w:webHidden/>
          </w:rPr>
          <w:instrText xml:space="preserve"> PAGEREF _Toc187432414 \h </w:instrText>
        </w:r>
        <w:r>
          <w:rPr>
            <w:noProof/>
            <w:webHidden/>
          </w:rPr>
        </w:r>
        <w:r>
          <w:rPr>
            <w:noProof/>
            <w:webHidden/>
          </w:rPr>
          <w:fldChar w:fldCharType="separate"/>
        </w:r>
        <w:r>
          <w:rPr>
            <w:noProof/>
            <w:webHidden/>
          </w:rPr>
          <w:t>15</w:t>
        </w:r>
        <w:r>
          <w:rPr>
            <w:noProof/>
            <w:webHidden/>
          </w:rPr>
          <w:fldChar w:fldCharType="end"/>
        </w:r>
      </w:hyperlink>
    </w:p>
    <w:p w14:paraId="1DC99668" w14:textId="7529FD1A" w:rsidR="009E35DC" w:rsidRDefault="009E35DC">
      <w:pPr>
        <w:pStyle w:val="TOC2"/>
        <w:tabs>
          <w:tab w:val="right" w:leader="dot" w:pos="9350"/>
        </w:tabs>
        <w:rPr>
          <w:noProof/>
          <w:lang w:val="en-CN"/>
        </w:rPr>
      </w:pPr>
      <w:hyperlink w:anchor="_Toc187432415" w:history="1">
        <w:r w:rsidRPr="00362957">
          <w:rPr>
            <w:rStyle w:val="Hyperlink"/>
            <w:rFonts w:ascii="Times New Roman" w:eastAsia="Times New Roman" w:hAnsi="Times New Roman" w:cs="Times New Roman"/>
            <w:b/>
            <w:bCs/>
            <w:noProof/>
            <w:kern w:val="0"/>
            <w:lang w:val="en-CN"/>
            <w14:ligatures w14:val="none"/>
          </w:rPr>
          <w:t>Improved Transparency and Communication</w:t>
        </w:r>
        <w:r>
          <w:rPr>
            <w:noProof/>
            <w:webHidden/>
          </w:rPr>
          <w:tab/>
        </w:r>
        <w:r>
          <w:rPr>
            <w:noProof/>
            <w:webHidden/>
          </w:rPr>
          <w:fldChar w:fldCharType="begin"/>
        </w:r>
        <w:r>
          <w:rPr>
            <w:noProof/>
            <w:webHidden/>
          </w:rPr>
          <w:instrText xml:space="preserve"> PAGEREF _Toc187432415 \h </w:instrText>
        </w:r>
        <w:r>
          <w:rPr>
            <w:noProof/>
            <w:webHidden/>
          </w:rPr>
        </w:r>
        <w:r>
          <w:rPr>
            <w:noProof/>
            <w:webHidden/>
          </w:rPr>
          <w:fldChar w:fldCharType="separate"/>
        </w:r>
        <w:r>
          <w:rPr>
            <w:noProof/>
            <w:webHidden/>
          </w:rPr>
          <w:t>16</w:t>
        </w:r>
        <w:r>
          <w:rPr>
            <w:noProof/>
            <w:webHidden/>
          </w:rPr>
          <w:fldChar w:fldCharType="end"/>
        </w:r>
      </w:hyperlink>
    </w:p>
    <w:p w14:paraId="599BCF93" w14:textId="5F111141" w:rsidR="009E35DC" w:rsidRDefault="009E35DC">
      <w:pPr>
        <w:pStyle w:val="TOC2"/>
        <w:tabs>
          <w:tab w:val="right" w:leader="dot" w:pos="9350"/>
        </w:tabs>
        <w:rPr>
          <w:noProof/>
          <w:lang w:val="en-CN"/>
        </w:rPr>
      </w:pPr>
      <w:hyperlink w:anchor="_Toc187432416" w:history="1">
        <w:r w:rsidRPr="00362957">
          <w:rPr>
            <w:rStyle w:val="Hyperlink"/>
            <w:rFonts w:ascii="Times New Roman" w:eastAsia="Times New Roman" w:hAnsi="Times New Roman" w:cs="Times New Roman"/>
            <w:b/>
            <w:bCs/>
            <w:noProof/>
            <w:kern w:val="0"/>
            <w:lang w:val="en-CN"/>
            <w14:ligatures w14:val="none"/>
          </w:rPr>
          <w:t>Cultural Competency Development</w:t>
        </w:r>
        <w:r>
          <w:rPr>
            <w:noProof/>
            <w:webHidden/>
          </w:rPr>
          <w:tab/>
        </w:r>
        <w:r>
          <w:rPr>
            <w:noProof/>
            <w:webHidden/>
          </w:rPr>
          <w:fldChar w:fldCharType="begin"/>
        </w:r>
        <w:r>
          <w:rPr>
            <w:noProof/>
            <w:webHidden/>
          </w:rPr>
          <w:instrText xml:space="preserve"> PAGEREF _Toc187432416 \h </w:instrText>
        </w:r>
        <w:r>
          <w:rPr>
            <w:noProof/>
            <w:webHidden/>
          </w:rPr>
        </w:r>
        <w:r>
          <w:rPr>
            <w:noProof/>
            <w:webHidden/>
          </w:rPr>
          <w:fldChar w:fldCharType="separate"/>
        </w:r>
        <w:r>
          <w:rPr>
            <w:noProof/>
            <w:webHidden/>
          </w:rPr>
          <w:t>16</w:t>
        </w:r>
        <w:r>
          <w:rPr>
            <w:noProof/>
            <w:webHidden/>
          </w:rPr>
          <w:fldChar w:fldCharType="end"/>
        </w:r>
      </w:hyperlink>
    </w:p>
    <w:p w14:paraId="4977124B" w14:textId="0984E1E1" w:rsidR="009E35DC" w:rsidRDefault="009E35DC">
      <w:pPr>
        <w:pStyle w:val="TOC2"/>
        <w:tabs>
          <w:tab w:val="right" w:leader="dot" w:pos="9350"/>
        </w:tabs>
        <w:rPr>
          <w:noProof/>
          <w:lang w:val="en-CN"/>
        </w:rPr>
      </w:pPr>
      <w:hyperlink w:anchor="_Toc187432417" w:history="1">
        <w:r w:rsidRPr="00362957">
          <w:rPr>
            <w:rStyle w:val="Hyperlink"/>
            <w:rFonts w:ascii="Times New Roman" w:eastAsia="Times New Roman" w:hAnsi="Times New Roman" w:cs="Times New Roman"/>
            <w:b/>
            <w:bCs/>
            <w:noProof/>
            <w:kern w:val="0"/>
            <w:lang w:val="en-CN"/>
            <w14:ligatures w14:val="none"/>
          </w:rPr>
          <w:t>Technical Privacy Solutions</w:t>
        </w:r>
        <w:r>
          <w:rPr>
            <w:noProof/>
            <w:webHidden/>
          </w:rPr>
          <w:tab/>
        </w:r>
        <w:r>
          <w:rPr>
            <w:noProof/>
            <w:webHidden/>
          </w:rPr>
          <w:fldChar w:fldCharType="begin"/>
        </w:r>
        <w:r>
          <w:rPr>
            <w:noProof/>
            <w:webHidden/>
          </w:rPr>
          <w:instrText xml:space="preserve"> PAGEREF _Toc187432417 \h </w:instrText>
        </w:r>
        <w:r>
          <w:rPr>
            <w:noProof/>
            <w:webHidden/>
          </w:rPr>
        </w:r>
        <w:r>
          <w:rPr>
            <w:noProof/>
            <w:webHidden/>
          </w:rPr>
          <w:fldChar w:fldCharType="separate"/>
        </w:r>
        <w:r>
          <w:rPr>
            <w:noProof/>
            <w:webHidden/>
          </w:rPr>
          <w:t>16</w:t>
        </w:r>
        <w:r>
          <w:rPr>
            <w:noProof/>
            <w:webHidden/>
          </w:rPr>
          <w:fldChar w:fldCharType="end"/>
        </w:r>
      </w:hyperlink>
    </w:p>
    <w:p w14:paraId="7805A38E" w14:textId="6FC5B78B" w:rsidR="009E35DC" w:rsidRDefault="009E35DC">
      <w:pPr>
        <w:pStyle w:val="TOC2"/>
        <w:tabs>
          <w:tab w:val="right" w:leader="dot" w:pos="9350"/>
        </w:tabs>
        <w:rPr>
          <w:noProof/>
          <w:lang w:val="en-CN"/>
        </w:rPr>
      </w:pPr>
      <w:hyperlink w:anchor="_Toc187432418" w:history="1">
        <w:r w:rsidRPr="00362957">
          <w:rPr>
            <w:rStyle w:val="Hyperlink"/>
            <w:rFonts w:ascii="Times New Roman" w:eastAsia="Times New Roman" w:hAnsi="Times New Roman" w:cs="Times New Roman"/>
            <w:b/>
            <w:bCs/>
            <w:noProof/>
            <w:kern w:val="0"/>
            <w:lang w:val="en-CN"/>
            <w14:ligatures w14:val="none"/>
          </w:rPr>
          <w:t>Stakeholder Engagement Enhancement</w:t>
        </w:r>
        <w:r>
          <w:rPr>
            <w:noProof/>
            <w:webHidden/>
          </w:rPr>
          <w:tab/>
        </w:r>
        <w:r>
          <w:rPr>
            <w:noProof/>
            <w:webHidden/>
          </w:rPr>
          <w:fldChar w:fldCharType="begin"/>
        </w:r>
        <w:r>
          <w:rPr>
            <w:noProof/>
            <w:webHidden/>
          </w:rPr>
          <w:instrText xml:space="preserve"> PAGEREF _Toc187432418 \h </w:instrText>
        </w:r>
        <w:r>
          <w:rPr>
            <w:noProof/>
            <w:webHidden/>
          </w:rPr>
        </w:r>
        <w:r>
          <w:rPr>
            <w:noProof/>
            <w:webHidden/>
          </w:rPr>
          <w:fldChar w:fldCharType="separate"/>
        </w:r>
        <w:r>
          <w:rPr>
            <w:noProof/>
            <w:webHidden/>
          </w:rPr>
          <w:t>17</w:t>
        </w:r>
        <w:r>
          <w:rPr>
            <w:noProof/>
            <w:webHidden/>
          </w:rPr>
          <w:fldChar w:fldCharType="end"/>
        </w:r>
      </w:hyperlink>
    </w:p>
    <w:p w14:paraId="0B607666" w14:textId="590130A7" w:rsidR="009E35DC" w:rsidRDefault="009E35DC">
      <w:pPr>
        <w:pStyle w:val="TOC1"/>
        <w:tabs>
          <w:tab w:val="right" w:leader="dot" w:pos="9350"/>
        </w:tabs>
        <w:rPr>
          <w:noProof/>
          <w:lang w:val="en-CN"/>
        </w:rPr>
      </w:pPr>
      <w:hyperlink w:anchor="_Toc187432419" w:history="1">
        <w:r w:rsidRPr="00362957">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_Toc187432419 \h </w:instrText>
        </w:r>
        <w:r>
          <w:rPr>
            <w:noProof/>
            <w:webHidden/>
          </w:rPr>
        </w:r>
        <w:r>
          <w:rPr>
            <w:noProof/>
            <w:webHidden/>
          </w:rPr>
          <w:fldChar w:fldCharType="separate"/>
        </w:r>
        <w:r>
          <w:rPr>
            <w:noProof/>
            <w:webHidden/>
          </w:rPr>
          <w:t>18</w:t>
        </w:r>
        <w:r>
          <w:rPr>
            <w:noProof/>
            <w:webHidden/>
          </w:rPr>
          <w:fldChar w:fldCharType="end"/>
        </w:r>
      </w:hyperlink>
    </w:p>
    <w:p w14:paraId="4276C686" w14:textId="0EAAEB9E" w:rsidR="00171A02" w:rsidRPr="00171A02" w:rsidRDefault="00171A02" w:rsidP="00171A02">
      <w:pPr>
        <w:rPr>
          <w:lang w:val="en-CN"/>
        </w:rPr>
      </w:pPr>
      <w:r>
        <w:rPr>
          <w:lang w:val="en-CN"/>
        </w:rPr>
        <w:fldChar w:fldCharType="end"/>
      </w:r>
    </w:p>
    <w:p w14:paraId="06CB906B" w14:textId="77777777" w:rsidR="00171A02" w:rsidRDefault="00171A02">
      <w:pPr>
        <w:rPr>
          <w:rFonts w:ascii="Times New Roman" w:eastAsiaTheme="majorEastAsia" w:hAnsi="Times New Roman" w:cs="Times New Roman"/>
          <w:b/>
          <w:bCs/>
          <w:color w:val="000000" w:themeColor="text1"/>
          <w:sz w:val="40"/>
          <w:szCs w:val="40"/>
          <w:lang w:val="en-CN"/>
        </w:rPr>
      </w:pPr>
      <w:r>
        <w:rPr>
          <w:rFonts w:ascii="Times New Roman" w:hAnsi="Times New Roman" w:cs="Times New Roman"/>
          <w:b/>
          <w:bCs/>
          <w:color w:val="000000" w:themeColor="text1"/>
          <w:lang w:val="en-CN"/>
        </w:rPr>
        <w:br w:type="page"/>
      </w:r>
    </w:p>
    <w:p w14:paraId="1A742054" w14:textId="16A9AFD7" w:rsidR="00350F8F" w:rsidRDefault="00171A02" w:rsidP="00171A02">
      <w:pPr>
        <w:pStyle w:val="Heading1"/>
        <w:rPr>
          <w:rFonts w:ascii="Times New Roman" w:hAnsi="Times New Roman" w:cs="Times New Roman"/>
          <w:b/>
          <w:bCs/>
          <w:color w:val="000000" w:themeColor="text1"/>
          <w:lang w:val="en-CN"/>
        </w:rPr>
      </w:pPr>
      <w:bookmarkStart w:id="2" w:name="_Toc187432396"/>
      <w:r w:rsidRPr="00171A02">
        <w:rPr>
          <w:rFonts w:ascii="Times New Roman" w:hAnsi="Times New Roman" w:cs="Times New Roman"/>
          <w:b/>
          <w:bCs/>
          <w:color w:val="000000" w:themeColor="text1"/>
          <w:lang w:val="en-CN"/>
        </w:rPr>
        <w:lastRenderedPageBreak/>
        <w:t xml:space="preserve">1.0 </w:t>
      </w:r>
      <w:r w:rsidR="00350F8F" w:rsidRPr="00171A02">
        <w:rPr>
          <w:rFonts w:ascii="Times New Roman" w:hAnsi="Times New Roman" w:cs="Times New Roman"/>
          <w:b/>
          <w:bCs/>
          <w:color w:val="000000" w:themeColor="text1"/>
          <w:lang w:val="en-CN"/>
        </w:rPr>
        <w:t>Introduction</w:t>
      </w:r>
      <w:bookmarkEnd w:id="2"/>
    </w:p>
    <w:p w14:paraId="08E212AF" w14:textId="3F84B558" w:rsidR="000567F7" w:rsidRDefault="000567F7" w:rsidP="000567F7">
      <w:pPr>
        <w:pStyle w:val="whitespace-pre-wrap"/>
        <w:spacing w:line="480" w:lineRule="auto"/>
        <w:jc w:val="both"/>
      </w:pPr>
      <w:r>
        <w:t xml:space="preserve">The convergence of globalization and digital technology has created unprecedented challenges in managing user privacy across cultural boundaries. As a global technology leader serving over 3.29 billion users, Meta </w:t>
      </w:r>
      <w:r w:rsidR="003B58FB">
        <w:t>reflects</w:t>
      </w:r>
      <w:r>
        <w:t xml:space="preserve"> the complexities of navigating diverse privacy expectations and regulatory frameworks (Dixon, 2024). </w:t>
      </w:r>
      <w:r w:rsidR="0015109B">
        <w:t>In r</w:t>
      </w:r>
      <w:r>
        <w:t xml:space="preserve">ecent </w:t>
      </w:r>
      <w:r w:rsidR="003B58FB">
        <w:t xml:space="preserve">years, Meta </w:t>
      </w:r>
      <w:r>
        <w:t>ha</w:t>
      </w:r>
      <w:r w:rsidR="0015109B">
        <w:t>s</w:t>
      </w:r>
      <w:r>
        <w:t xml:space="preserve"> </w:t>
      </w:r>
      <w:r w:rsidR="003B58FB">
        <w:t>struggled with</w:t>
      </w:r>
      <w:r>
        <w:t xml:space="preserve"> significant privacy </w:t>
      </w:r>
      <w:r w:rsidR="003B58FB">
        <w:t>breaches</w:t>
      </w:r>
      <w:r>
        <w:t xml:space="preserve"> and regulatory </w:t>
      </w:r>
      <w:r w:rsidR="003B58FB">
        <w:t xml:space="preserve">penalties which </w:t>
      </w:r>
      <w:r>
        <w:t>highlighting the challenges of operating in a culturally diverse global market.</w:t>
      </w:r>
    </w:p>
    <w:p w14:paraId="63F38728" w14:textId="612DBF31" w:rsidR="000567F7" w:rsidRDefault="000567F7" w:rsidP="000567F7">
      <w:pPr>
        <w:pStyle w:val="whitespace-pre-wrap"/>
        <w:spacing w:line="480" w:lineRule="auto"/>
        <w:jc w:val="both"/>
      </w:pPr>
      <w:r>
        <w:t>The</w:t>
      </w:r>
      <w:r w:rsidR="003B58FB">
        <w:t>se challenges of</w:t>
      </w:r>
      <w:r>
        <w:t xml:space="preserve"> digital privacy reveal regional differences in approach and implementation. The European Union maintains </w:t>
      </w:r>
      <w:r w:rsidR="003B58FB">
        <w:t>strict</w:t>
      </w:r>
      <w:r>
        <w:t xml:space="preserve"> GDPR requirements, </w:t>
      </w:r>
      <w:r w:rsidR="003B58FB">
        <w:t>by contrast,</w:t>
      </w:r>
      <w:r>
        <w:t xml:space="preserve"> the United States follows a more </w:t>
      </w:r>
      <w:r w:rsidR="003B58FB">
        <w:t>business flexibility</w:t>
      </w:r>
      <w:r>
        <w:t xml:space="preserve"> regulatory path</w:t>
      </w:r>
      <w:r w:rsidR="003B58FB">
        <w:t xml:space="preserve"> over strict protections</w:t>
      </w:r>
      <w:r>
        <w:t xml:space="preserve">. </w:t>
      </w:r>
      <w:r w:rsidR="003B58FB">
        <w:t xml:space="preserve">Meanwhile, </w:t>
      </w:r>
      <w:r>
        <w:t xml:space="preserve">Asian markets typically emphasize collective considerations in their privacy </w:t>
      </w:r>
      <w:r w:rsidR="003B58FB">
        <w:t>rights</w:t>
      </w:r>
      <w:r>
        <w:t xml:space="preserve">. </w:t>
      </w:r>
      <w:r w:rsidR="003B58FB">
        <w:t>These differences are reflected in c</w:t>
      </w:r>
      <w:r>
        <w:t>urrent privacy index rankings</w:t>
      </w:r>
      <w:r w:rsidR="003B58FB">
        <w:t>,</w:t>
      </w:r>
      <w:r>
        <w:t xml:space="preserve"> highlight </w:t>
      </w:r>
      <w:r w:rsidR="003B58FB">
        <w:t xml:space="preserve">that </w:t>
      </w:r>
      <w:r>
        <w:t>European nations dominating the top positions for effective data protection (Datafisher, 2024).</w:t>
      </w:r>
    </w:p>
    <w:p w14:paraId="10950398" w14:textId="634CAB47" w:rsidR="000567F7" w:rsidRDefault="000567F7" w:rsidP="000567F7">
      <w:pPr>
        <w:pStyle w:val="whitespace-pre-wrap"/>
        <w:spacing w:line="480" w:lineRule="auto"/>
        <w:jc w:val="both"/>
      </w:pPr>
      <w:r>
        <w:t xml:space="preserve">Meta's position as a global platform </w:t>
      </w:r>
      <w:r w:rsidR="003B58FB">
        <w:t>provides a fascinating</w:t>
      </w:r>
      <w:r>
        <w:t xml:space="preserve"> case study for examining how multinational corporations navigate </w:t>
      </w:r>
      <w:r w:rsidR="003B58FB">
        <w:t>complex</w:t>
      </w:r>
      <w:r>
        <w:t xml:space="preserve"> regulatory </w:t>
      </w:r>
      <w:r w:rsidR="003B58FB">
        <w:t xml:space="preserve">international </w:t>
      </w:r>
      <w:r>
        <w:t xml:space="preserve">environments. The company has </w:t>
      </w:r>
      <w:r w:rsidR="003B58FB">
        <w:t>confronted</w:t>
      </w:r>
      <w:r>
        <w:t xml:space="preserve"> substantial penalties across regions, including a record €1.2 billion GDPR fine in 2023 (Chan, 2023), a $5 billion FTC penalty in the United States (Federal Trade Commission, 2019), and various regulatory challenges in Asian markets. These </w:t>
      </w:r>
      <w:r w:rsidR="003B58FB">
        <w:t>setbacks</w:t>
      </w:r>
      <w:r>
        <w:t xml:space="preserve"> offer valuable insights into managing privacy in an interconnected world.</w:t>
      </w:r>
    </w:p>
    <w:p w14:paraId="1E31E248" w14:textId="114FF87C" w:rsidR="000567F7" w:rsidRPr="000567F7" w:rsidRDefault="000567F7" w:rsidP="009E35DC">
      <w:pPr>
        <w:pStyle w:val="whitespace-pre-wrap"/>
        <w:spacing w:line="480" w:lineRule="auto"/>
        <w:jc w:val="both"/>
      </w:pPr>
      <w:r>
        <w:t xml:space="preserve">This analysis </w:t>
      </w:r>
      <w:r w:rsidR="003B58FB">
        <w:t>concludes</w:t>
      </w:r>
      <w:r>
        <w:t xml:space="preserve"> from regulatory documents, corporate reports, academic literature, and recent news coverage between 2018 and 2024. The </w:t>
      </w:r>
      <w:r w:rsidR="003B58FB">
        <w:t>study focuses</w:t>
      </w:r>
      <w:r>
        <w:t xml:space="preserve"> on examining how Meta balances operational efficiency with varying privacy standards across different cultural contexts.</w:t>
      </w:r>
    </w:p>
    <w:p w14:paraId="2D1349B0" w14:textId="34153606" w:rsidR="00350F8F" w:rsidRPr="00171A02" w:rsidRDefault="00171A02" w:rsidP="00171A02">
      <w:pPr>
        <w:pStyle w:val="Heading1"/>
        <w:rPr>
          <w:rFonts w:ascii="Times New Roman" w:hAnsi="Times New Roman" w:cs="Times New Roman"/>
          <w:b/>
          <w:bCs/>
          <w:color w:val="000000" w:themeColor="text1"/>
          <w:lang w:val="en-CN"/>
        </w:rPr>
      </w:pPr>
      <w:bookmarkStart w:id="3" w:name="_Toc187432397"/>
      <w:r w:rsidRPr="00171A02">
        <w:rPr>
          <w:rFonts w:ascii="Times New Roman" w:hAnsi="Times New Roman" w:cs="Times New Roman"/>
          <w:b/>
          <w:bCs/>
          <w:color w:val="000000" w:themeColor="text1"/>
          <w:lang w:val="en-CN"/>
        </w:rPr>
        <w:lastRenderedPageBreak/>
        <w:t xml:space="preserve">2.0 </w:t>
      </w:r>
      <w:r w:rsidR="00350F8F" w:rsidRPr="00171A02">
        <w:rPr>
          <w:rFonts w:ascii="Times New Roman" w:hAnsi="Times New Roman" w:cs="Times New Roman"/>
          <w:b/>
          <w:bCs/>
          <w:color w:val="000000" w:themeColor="text1"/>
          <w:lang w:val="en-CN"/>
        </w:rPr>
        <w:t>Background to Meta's Privacy Issues</w:t>
      </w:r>
      <w:bookmarkEnd w:id="3"/>
    </w:p>
    <w:p w14:paraId="6C1280A2" w14:textId="7E8BA62C" w:rsidR="000567F7" w:rsidRDefault="000567F7" w:rsidP="000567F7">
      <w:pPr>
        <w:pStyle w:val="whitespace-pre-wrap"/>
        <w:spacing w:line="480" w:lineRule="auto"/>
        <w:jc w:val="both"/>
      </w:pPr>
      <w:r>
        <w:t xml:space="preserve">The evolution of Meta's privacy challenges reveals a pattern of significant incidents that have reshaped its approach to data protection. The Cambridge Analytica scandal of 2018 </w:t>
      </w:r>
      <w:r w:rsidR="003B58FB">
        <w:t>symbolized</w:t>
      </w:r>
      <w:r>
        <w:t xml:space="preserve"> a turning point, exposing unauthorized access to 87 million users' data and resulting in a $5 billion FTC fine (McCallum, 2022). This event exposed fundamental weaknesses in Meta's data sharing practices and triggered intensified global scrutiny.</w:t>
      </w:r>
    </w:p>
    <w:p w14:paraId="1CDDBD9E" w14:textId="77777777" w:rsidR="000567F7" w:rsidRDefault="000567F7" w:rsidP="000567F7">
      <w:pPr>
        <w:pStyle w:val="whitespace-pre-wrap"/>
        <w:spacing w:line="480" w:lineRule="auto"/>
        <w:jc w:val="both"/>
      </w:pPr>
      <w:r>
        <w:t>Regional responses to Meta's privacy practices demonstrate distinct regulatory approaches. European authorities imposed a record €1.2 billion fine in 2023 for GDPR violations related to data transfers (Chan, 2023), followed by a €91 million penalty for inadequate password protection measures (Data Protection Commission, 2024). The Asian market presented different challenges, with South Korea levying a $15.67 million fine for unauthorized data collection (Staff Reporters, 2024), while Indian regulators imposed a $25 million penalty for WhatsApp's consent mechanisms (Reuters, 2024).</w:t>
      </w:r>
    </w:p>
    <w:p w14:paraId="01C00622" w14:textId="3D69C14D" w:rsidR="000567F7" w:rsidRDefault="000567F7" w:rsidP="000567F7">
      <w:pPr>
        <w:pStyle w:val="whitespace-pre-wrap"/>
        <w:spacing w:line="480" w:lineRule="auto"/>
        <w:jc w:val="both"/>
      </w:pPr>
      <w:r>
        <w:t>In response to these challenges, Meta has invested $5.5 billion in privacy compliance measures since 2019 (Protti, 2024). However, user</w:t>
      </w:r>
      <w:r w:rsidR="0015109B">
        <w:t>s</w:t>
      </w:r>
      <w:r>
        <w:t xml:space="preserve"> trust var</w:t>
      </w:r>
      <w:r w:rsidR="0015109B">
        <w:t>y</w:t>
      </w:r>
      <w:r>
        <w:t xml:space="preserve"> significantly by region, with European users showing higher levels of skepticism toward Meta's privacy practices (Cooban, 2024). These regional variations in trust and enforcement illustrate the complex landscape Meta must navigate while maintaining global operations.</w:t>
      </w:r>
    </w:p>
    <w:p w14:paraId="5DFDF5EF" w14:textId="77777777" w:rsidR="00AB2A89" w:rsidRPr="00350F8F" w:rsidRDefault="00AB2A89" w:rsidP="00350F8F">
      <w:pPr>
        <w:spacing w:before="100" w:beforeAutospacing="1" w:after="100" w:afterAutospacing="1" w:line="480" w:lineRule="auto"/>
        <w:jc w:val="both"/>
        <w:outlineLvl w:val="1"/>
        <w:rPr>
          <w:rFonts w:ascii="Times New Roman" w:eastAsia="Times New Roman" w:hAnsi="Times New Roman" w:cs="Times New Roman"/>
          <w:b/>
          <w:bCs/>
          <w:kern w:val="0"/>
          <w:sz w:val="36"/>
          <w:szCs w:val="36"/>
          <w:lang w:val="en-CN"/>
          <w14:ligatures w14:val="none"/>
        </w:rPr>
      </w:pPr>
    </w:p>
    <w:p w14:paraId="601ECAE2" w14:textId="0E3DDD42" w:rsidR="00350F8F" w:rsidRPr="00171A02" w:rsidRDefault="00171A02" w:rsidP="00171A02">
      <w:pPr>
        <w:pStyle w:val="Heading1"/>
        <w:rPr>
          <w:rFonts w:ascii="Times New Roman" w:hAnsi="Times New Roman" w:cs="Times New Roman"/>
          <w:b/>
          <w:bCs/>
          <w:color w:val="000000" w:themeColor="text1"/>
          <w:lang w:val="en-CN"/>
        </w:rPr>
      </w:pPr>
      <w:bookmarkStart w:id="4" w:name="_Toc187432398"/>
      <w:r w:rsidRPr="00171A02">
        <w:rPr>
          <w:rFonts w:ascii="Times New Roman" w:hAnsi="Times New Roman" w:cs="Times New Roman"/>
          <w:b/>
          <w:bCs/>
          <w:color w:val="000000" w:themeColor="text1"/>
          <w:lang w:val="en-CN"/>
        </w:rPr>
        <w:lastRenderedPageBreak/>
        <w:t xml:space="preserve">3.0 </w:t>
      </w:r>
      <w:r w:rsidR="00350F8F" w:rsidRPr="00171A02">
        <w:rPr>
          <w:rFonts w:ascii="Times New Roman" w:hAnsi="Times New Roman" w:cs="Times New Roman"/>
          <w:b/>
          <w:bCs/>
          <w:color w:val="000000" w:themeColor="text1"/>
          <w:lang w:val="en-CN"/>
        </w:rPr>
        <w:t>Cultural Foundations of Privacy Ethics</w:t>
      </w:r>
      <w:bookmarkEnd w:id="4"/>
    </w:p>
    <w:p w14:paraId="62E31607" w14:textId="494ECFD0" w:rsidR="00350F8F" w:rsidRDefault="00350F8F" w:rsidP="00350F8F">
      <w:pPr>
        <w:spacing w:before="100" w:beforeAutospacing="1" w:after="100" w:afterAutospacing="1"/>
        <w:jc w:val="both"/>
        <w:rPr>
          <w:rFonts w:ascii="Times New Roman" w:eastAsia="Times New Roman" w:hAnsi="Times New Roman" w:cs="Times New Roman"/>
          <w:b/>
          <w:bCs/>
          <w:kern w:val="0"/>
          <w:lang w:val="en-CN"/>
          <w14:ligatures w14:val="none"/>
        </w:rPr>
      </w:pPr>
      <w:r w:rsidRPr="00350F8F">
        <w:rPr>
          <w:rFonts w:ascii="Times New Roman" w:eastAsia="Times New Roman" w:hAnsi="Times New Roman" w:cs="Times New Roman"/>
          <w:b/>
          <w:bCs/>
          <w:kern w:val="0"/>
          <w:lang w:val="en-CN"/>
          <w14:ligatures w14:val="none"/>
        </w:rPr>
        <w:t>(</w:t>
      </w:r>
      <w:r>
        <w:rPr>
          <w:rFonts w:ascii="Times New Roman" w:eastAsia="Times New Roman" w:hAnsi="Times New Roman" w:cs="Times New Roman"/>
          <w:b/>
          <w:bCs/>
          <w:kern w:val="0"/>
          <w:lang w:val="en-CN"/>
          <w14:ligatures w14:val="none"/>
        </w:rPr>
        <w:t>European vs Western vs Asian):</w:t>
      </w:r>
    </w:p>
    <w:p w14:paraId="07A32241" w14:textId="5BE60910" w:rsidR="000567F7" w:rsidRDefault="000567F7" w:rsidP="000567F7">
      <w:pPr>
        <w:pStyle w:val="whitespace-pre-wrap"/>
        <w:spacing w:line="480" w:lineRule="auto"/>
        <w:jc w:val="both"/>
      </w:pPr>
      <w:r>
        <w:t xml:space="preserve">The </w:t>
      </w:r>
      <w:r w:rsidR="00EA7D1C">
        <w:t>basic</w:t>
      </w:r>
      <w:r>
        <w:t xml:space="preserve"> approach to privacy varies across cultural boundaries</w:t>
      </w:r>
      <w:r w:rsidR="003B58FB">
        <w:t xml:space="preserve"> and </w:t>
      </w:r>
      <w:r>
        <w:t xml:space="preserve">profoundly influencing Meta's global operations. European culture </w:t>
      </w:r>
      <w:r w:rsidR="003B58FB">
        <w:t>treats</w:t>
      </w:r>
      <w:r>
        <w:t xml:space="preserve"> privacy as a </w:t>
      </w:r>
      <w:r w:rsidR="003B58FB">
        <w:t>core</w:t>
      </w:r>
      <w:r>
        <w:t xml:space="preserve"> human right, manifested through comprehensive frameworks like GDPR. This perspective prioritizes individual privacy over commercial interests, as demonstrated by the substantial €1.2 billion fine imposed on Meta in 2023 (Milmo and O'Carroll, 2023). To address these </w:t>
      </w:r>
      <w:r w:rsidR="003B58FB">
        <w:t>rigorous</w:t>
      </w:r>
      <w:r>
        <w:t xml:space="preserve"> requirements, Meta </w:t>
      </w:r>
      <w:r w:rsidR="003B58FB">
        <w:t>built</w:t>
      </w:r>
      <w:r>
        <w:t xml:space="preserve"> a </w:t>
      </w:r>
      <w:r w:rsidR="003B58FB">
        <w:t>specialized</w:t>
      </w:r>
      <w:r>
        <w:t xml:space="preserve"> team of over 1,000 professionals focusing on Digital Services Act compliance (Clegg, 2023).</w:t>
      </w:r>
    </w:p>
    <w:p w14:paraId="1865BCB5" w14:textId="08527F5A" w:rsidR="000567F7" w:rsidRDefault="000567F7" w:rsidP="000567F7">
      <w:pPr>
        <w:pStyle w:val="whitespace-pre-wrap"/>
        <w:spacing w:line="480" w:lineRule="auto"/>
        <w:jc w:val="both"/>
      </w:pPr>
      <w:r>
        <w:t xml:space="preserve">The United States presents a </w:t>
      </w:r>
      <w:r w:rsidR="00FC0200">
        <w:t>remarkabl</w:t>
      </w:r>
      <w:r w:rsidR="0015109B">
        <w:t>y</w:t>
      </w:r>
      <w:r>
        <w:t xml:space="preserve"> different approach</w:t>
      </w:r>
      <w:r w:rsidR="003B58FB">
        <w:t xml:space="preserve"> to privacy protection,</w:t>
      </w:r>
      <w:r>
        <w:t xml:space="preserve"> emphasizing business innovation and market solutions</w:t>
      </w:r>
      <w:r w:rsidR="003B58FB">
        <w:t xml:space="preserve"> over strict regulations</w:t>
      </w:r>
      <w:r>
        <w:t xml:space="preserve">. </w:t>
      </w:r>
      <w:r w:rsidR="003B58FB">
        <w:t>Unlike Europe’s comprehensive GDPR, America lacks a single nationwide privacy law. Instead, companies have to  comply with a complex mix of state-level laws and specific industry regulations.</w:t>
      </w:r>
      <w:r w:rsidR="003B58FB" w:rsidRPr="003B58FB">
        <w:t xml:space="preserve"> </w:t>
      </w:r>
      <w:r w:rsidR="003B58FB" w:rsidRPr="003B58FB">
        <w:t xml:space="preserve">This </w:t>
      </w:r>
      <w:r w:rsidR="003B58FB">
        <w:t xml:space="preserve">looser </w:t>
      </w:r>
      <w:r w:rsidR="003B58FB" w:rsidRPr="003B58FB">
        <w:t>approach to regulation usually means that the problem must become serious before the authorities can step in</w:t>
      </w:r>
      <w:r w:rsidR="003B58FB">
        <w:t>. A</w:t>
      </w:r>
      <w:r w:rsidR="003B58FB" w:rsidRPr="003B58FB">
        <w:t>s seen in 2019 when the FTC waited until after a major privacy breach to fine Meta $5 billion (FTC, 2019). This reactive, rather than preventive, approach highlights the fundamental differences in how Americans and Europeans view privacy protection.</w:t>
      </w:r>
    </w:p>
    <w:p w14:paraId="12051BDC" w14:textId="07783826" w:rsidR="000567F7" w:rsidRDefault="000567F7" w:rsidP="000567F7">
      <w:pPr>
        <w:pStyle w:val="whitespace-pre-wrap"/>
        <w:spacing w:line="480" w:lineRule="auto"/>
        <w:jc w:val="both"/>
      </w:pPr>
      <w:r>
        <w:t xml:space="preserve">Asian markets introduce a third privacy paradigm that emphasizes collective benefits over individual rights. </w:t>
      </w:r>
      <w:r w:rsidR="003B58FB">
        <w:t xml:space="preserve">A fine of </w:t>
      </w:r>
      <w:r>
        <w:t xml:space="preserve">$15.67 million for unauthorized data collection </w:t>
      </w:r>
      <w:r w:rsidR="003B58FB">
        <w:t xml:space="preserve">in South Korea </w:t>
      </w:r>
      <w:r>
        <w:t xml:space="preserve">reflects broader concerns about social cohesion (Staff Reporters, 2024). Recent studies </w:t>
      </w:r>
      <w:r w:rsidR="003B58FB">
        <w:t>ha</w:t>
      </w:r>
      <w:r w:rsidR="0015109B">
        <w:t>ve</w:t>
      </w:r>
      <w:r w:rsidR="003B58FB">
        <w:t xml:space="preserve"> shown</w:t>
      </w:r>
      <w:r>
        <w:t xml:space="preserve"> that WhatsApp's strong presence in Southeast Asian markets stems from these regions' community-oriented values, contrasting with Western individualistic approaches (Hedges, 2023).</w:t>
      </w:r>
    </w:p>
    <w:p w14:paraId="0DF13346" w14:textId="77777777" w:rsidR="000567F7" w:rsidRPr="00350F8F" w:rsidRDefault="000567F7" w:rsidP="00350F8F">
      <w:pPr>
        <w:spacing w:before="100" w:beforeAutospacing="1" w:after="100" w:afterAutospacing="1"/>
        <w:jc w:val="both"/>
        <w:rPr>
          <w:rFonts w:ascii="Times New Roman" w:eastAsia="Times New Roman" w:hAnsi="Times New Roman" w:cs="Times New Roman"/>
          <w:b/>
          <w:bCs/>
          <w:kern w:val="0"/>
          <w:lang w:val="en-CN"/>
          <w14:ligatures w14:val="none"/>
        </w:rPr>
      </w:pPr>
    </w:p>
    <w:p w14:paraId="0868DCE8" w14:textId="02A6A6AE" w:rsidR="00350F8F" w:rsidRPr="00171A02" w:rsidRDefault="00171A02" w:rsidP="00171A02">
      <w:pPr>
        <w:pStyle w:val="Heading1"/>
        <w:rPr>
          <w:rFonts w:ascii="Times New Roman" w:hAnsi="Times New Roman" w:cs="Times New Roman"/>
          <w:b/>
          <w:bCs/>
          <w:color w:val="000000" w:themeColor="text1"/>
          <w:lang w:val="en-CN"/>
        </w:rPr>
      </w:pPr>
      <w:bookmarkStart w:id="5" w:name="_Toc187432399"/>
      <w:r w:rsidRPr="00171A02">
        <w:rPr>
          <w:rFonts w:ascii="Times New Roman" w:hAnsi="Times New Roman" w:cs="Times New Roman"/>
          <w:b/>
          <w:bCs/>
          <w:color w:val="000000" w:themeColor="text1"/>
          <w:lang w:val="en-CN"/>
        </w:rPr>
        <w:lastRenderedPageBreak/>
        <w:t xml:space="preserve">4.0 </w:t>
      </w:r>
      <w:r w:rsidR="00350F8F" w:rsidRPr="00171A02">
        <w:rPr>
          <w:rFonts w:ascii="Times New Roman" w:hAnsi="Times New Roman" w:cs="Times New Roman"/>
          <w:b/>
          <w:bCs/>
          <w:color w:val="000000" w:themeColor="text1"/>
          <w:lang w:val="en-CN"/>
        </w:rPr>
        <w:t>Ethical Tensions and Business Challenges</w:t>
      </w:r>
      <w:bookmarkEnd w:id="5"/>
    </w:p>
    <w:p w14:paraId="36174AC5" w14:textId="4FF9EDA8" w:rsidR="000567F7" w:rsidRDefault="000567F7" w:rsidP="000567F7">
      <w:pPr>
        <w:pStyle w:val="whitespace-pre-wrap"/>
        <w:spacing w:line="480" w:lineRule="auto"/>
        <w:jc w:val="both"/>
      </w:pPr>
      <w:r>
        <w:t xml:space="preserve">The intersection of </w:t>
      </w:r>
      <w:r w:rsidR="003B58FB">
        <w:t>different</w:t>
      </w:r>
      <w:r>
        <w:t xml:space="preserve"> cultural approaches to privacy creates significant operational challenges for Meta. In Europe, regulatory pressure has forced the implementation of explicit consent mechanisms and enhanced user controls under GDPR requirements. These changes include unique features for EU users, such as chronological feeds and non-personalized content options (Woollacott, 2023), demonstrating how regulatory frameworks can reshape business practices.</w:t>
      </w:r>
    </w:p>
    <w:p w14:paraId="369C3618" w14:textId="1D296910" w:rsidR="000567F7" w:rsidRDefault="000567F7" w:rsidP="000567F7">
      <w:pPr>
        <w:pStyle w:val="whitespace-pre-wrap"/>
        <w:spacing w:line="480" w:lineRule="auto"/>
        <w:jc w:val="both"/>
      </w:pPr>
      <w:r>
        <w:t>Meta's implementation of different privacy standards across regions raises questions about digital equality. The extensive investment</w:t>
      </w:r>
      <w:r w:rsidR="0015109B">
        <w:t>s</w:t>
      </w:r>
      <w:r>
        <w:t xml:space="preserve"> in Digital Services Act compliance in Europe contrasts with varying levels of privacy protection elsewhere. This di</w:t>
      </w:r>
      <w:r w:rsidR="003B58FB">
        <w:t>fference</w:t>
      </w:r>
      <w:r>
        <w:t xml:space="preserve"> becomes particularly evident in WhatsApp's operations, where investigations revealed that despite claims of complete </w:t>
      </w:r>
      <w:r w:rsidR="003B58FB">
        <w:t>information</w:t>
      </w:r>
      <w:r>
        <w:t xml:space="preserve"> privacy, the platform employs numerous contractors to review user content (Elkind et al., 2021).</w:t>
      </w:r>
    </w:p>
    <w:p w14:paraId="21D3F7FC" w14:textId="04DB6503" w:rsidR="000567F7" w:rsidRDefault="003B58FB" w:rsidP="000567F7">
      <w:pPr>
        <w:pStyle w:val="whitespace-pre-wrap"/>
        <w:spacing w:line="480" w:lineRule="auto"/>
        <w:jc w:val="both"/>
      </w:pPr>
      <w:r>
        <w:t>The f</w:t>
      </w:r>
      <w:r w:rsidR="000567F7">
        <w:t xml:space="preserve">inancial implications of these challenges </w:t>
      </w:r>
      <w:r>
        <w:t xml:space="preserve">have </w:t>
      </w:r>
      <w:r w:rsidR="000567F7">
        <w:t>prove</w:t>
      </w:r>
      <w:r>
        <w:t>n to be</w:t>
      </w:r>
      <w:r w:rsidR="000567F7">
        <w:t xml:space="preserve"> substantial. Recent modifications to Meta's advertising model in the EU, including adjusted subscription pricing and reduced ad personalization, indicate significant impact on revenue streams in European markets (Mills, 2024). These changes highlight the complex balance between commercial viability and ethical obligations in privacy protection.</w:t>
      </w:r>
    </w:p>
    <w:p w14:paraId="0A429156" w14:textId="77777777" w:rsidR="00AB2A89" w:rsidRPr="00350F8F" w:rsidRDefault="00AB2A89" w:rsidP="00350F8F">
      <w:pPr>
        <w:spacing w:before="100" w:beforeAutospacing="1" w:after="100" w:afterAutospacing="1"/>
        <w:outlineLvl w:val="1"/>
        <w:rPr>
          <w:rFonts w:ascii="Times New Roman" w:eastAsia="Times New Roman" w:hAnsi="Times New Roman" w:cs="Times New Roman"/>
          <w:b/>
          <w:bCs/>
          <w:kern w:val="0"/>
          <w:sz w:val="36"/>
          <w:szCs w:val="36"/>
          <w:lang w:val="en-CN"/>
          <w14:ligatures w14:val="none"/>
        </w:rPr>
      </w:pPr>
    </w:p>
    <w:p w14:paraId="0F060FB7" w14:textId="324833AB" w:rsidR="00350F8F" w:rsidRDefault="00171A02" w:rsidP="00171A02">
      <w:pPr>
        <w:pStyle w:val="Heading1"/>
        <w:rPr>
          <w:rFonts w:ascii="Times New Roman" w:hAnsi="Times New Roman" w:cs="Times New Roman"/>
          <w:b/>
          <w:bCs/>
          <w:color w:val="000000" w:themeColor="text1"/>
          <w:lang w:val="en-CN"/>
        </w:rPr>
      </w:pPr>
      <w:bookmarkStart w:id="6" w:name="_Toc187432400"/>
      <w:r w:rsidRPr="00171A02">
        <w:rPr>
          <w:rFonts w:ascii="Times New Roman" w:hAnsi="Times New Roman" w:cs="Times New Roman"/>
          <w:b/>
          <w:bCs/>
          <w:color w:val="000000" w:themeColor="text1"/>
          <w:lang w:val="en-CN"/>
        </w:rPr>
        <w:t xml:space="preserve">5.0 </w:t>
      </w:r>
      <w:r w:rsidR="00350F8F" w:rsidRPr="00171A02">
        <w:rPr>
          <w:rFonts w:ascii="Times New Roman" w:hAnsi="Times New Roman" w:cs="Times New Roman"/>
          <w:b/>
          <w:bCs/>
          <w:color w:val="000000" w:themeColor="text1"/>
          <w:lang w:val="en-CN"/>
        </w:rPr>
        <w:t>Cultural Relativism Analysis</w:t>
      </w:r>
      <w:bookmarkEnd w:id="6"/>
    </w:p>
    <w:p w14:paraId="431464AE" w14:textId="77777777" w:rsidR="000567F7" w:rsidRPr="000567F7" w:rsidRDefault="000567F7" w:rsidP="000567F7">
      <w:pPr>
        <w:rPr>
          <w:lang w:val="en-CN"/>
        </w:rPr>
      </w:pPr>
    </w:p>
    <w:p w14:paraId="4E3A3F43" w14:textId="272CBA2B" w:rsidR="000567F7" w:rsidRPr="009E35DC" w:rsidRDefault="000567F7" w:rsidP="009E35DC">
      <w:pPr>
        <w:spacing w:line="480" w:lineRule="auto"/>
        <w:jc w:val="both"/>
        <w:rPr>
          <w:rFonts w:ascii="Times New Roman" w:hAnsi="Times New Roman" w:cs="Times New Roman"/>
        </w:rPr>
      </w:pPr>
      <w:r w:rsidRPr="009E35DC">
        <w:rPr>
          <w:rFonts w:ascii="Times New Roman" w:hAnsi="Times New Roman" w:cs="Times New Roman"/>
        </w:rPr>
        <w:t xml:space="preserve">Cultural values </w:t>
      </w:r>
      <w:r w:rsidR="003B58FB" w:rsidRPr="009E35DC">
        <w:rPr>
          <w:rFonts w:ascii="Times New Roman" w:hAnsi="Times New Roman" w:cs="Times New Roman"/>
        </w:rPr>
        <w:t xml:space="preserve">have </w:t>
      </w:r>
      <w:r w:rsidRPr="009E35DC">
        <w:rPr>
          <w:rFonts w:ascii="Times New Roman" w:hAnsi="Times New Roman" w:cs="Times New Roman"/>
        </w:rPr>
        <w:t xml:space="preserve">significantly </w:t>
      </w:r>
      <w:r w:rsidR="003B58FB" w:rsidRPr="009E35DC">
        <w:rPr>
          <w:rFonts w:ascii="Times New Roman" w:hAnsi="Times New Roman" w:cs="Times New Roman"/>
        </w:rPr>
        <w:t>influenced</w:t>
      </w:r>
      <w:r w:rsidRPr="009E35DC">
        <w:rPr>
          <w:rFonts w:ascii="Times New Roman" w:hAnsi="Times New Roman" w:cs="Times New Roman"/>
        </w:rPr>
        <w:t xml:space="preserve"> how different regions approach privacy protection in the digital age. Recent global </w:t>
      </w:r>
      <w:r w:rsidR="003B58FB" w:rsidRPr="009E35DC">
        <w:rPr>
          <w:rFonts w:ascii="Times New Roman" w:hAnsi="Times New Roman" w:cs="Times New Roman"/>
        </w:rPr>
        <w:t>research has</w:t>
      </w:r>
      <w:r w:rsidRPr="009E35DC">
        <w:rPr>
          <w:rFonts w:ascii="Times New Roman" w:hAnsi="Times New Roman" w:cs="Times New Roman"/>
        </w:rPr>
        <w:t xml:space="preserve"> reveal</w:t>
      </w:r>
      <w:r w:rsidR="003B58FB" w:rsidRPr="009E35DC">
        <w:rPr>
          <w:rFonts w:ascii="Times New Roman" w:hAnsi="Times New Roman" w:cs="Times New Roman"/>
        </w:rPr>
        <w:t>ed</w:t>
      </w:r>
      <w:r w:rsidRPr="009E35DC">
        <w:rPr>
          <w:rFonts w:ascii="Times New Roman" w:hAnsi="Times New Roman" w:cs="Times New Roman"/>
        </w:rPr>
        <w:t xml:space="preserve"> a </w:t>
      </w:r>
      <w:r w:rsidR="003B58FB" w:rsidRPr="009E35DC">
        <w:rPr>
          <w:rFonts w:ascii="Times New Roman" w:hAnsi="Times New Roman" w:cs="Times New Roman"/>
        </w:rPr>
        <w:t>significant</w:t>
      </w:r>
      <w:r w:rsidRPr="009E35DC">
        <w:rPr>
          <w:rFonts w:ascii="Times New Roman" w:hAnsi="Times New Roman" w:cs="Times New Roman"/>
        </w:rPr>
        <w:t xml:space="preserve"> trend in privacy attitudes, with </w:t>
      </w:r>
      <w:r w:rsidRPr="009E35DC">
        <w:rPr>
          <w:rFonts w:ascii="Times New Roman" w:hAnsi="Times New Roman" w:cs="Times New Roman"/>
        </w:rPr>
        <w:lastRenderedPageBreak/>
        <w:t xml:space="preserve">approximately half of consumers demonstrating willingness to exchange personal data for enhanced services (Wassel, 2024). This pattern highlights </w:t>
      </w:r>
      <w:r w:rsidR="003B58FB" w:rsidRPr="009E35DC">
        <w:rPr>
          <w:rFonts w:ascii="Times New Roman" w:hAnsi="Times New Roman" w:cs="Times New Roman"/>
        </w:rPr>
        <w:t>the profound impact of</w:t>
      </w:r>
      <w:r w:rsidRPr="009E35DC">
        <w:rPr>
          <w:rFonts w:ascii="Times New Roman" w:hAnsi="Times New Roman" w:cs="Times New Roman"/>
        </w:rPr>
        <w:t xml:space="preserve"> cultural norms </w:t>
      </w:r>
      <w:r w:rsidR="003B58FB" w:rsidRPr="009E35DC">
        <w:rPr>
          <w:rFonts w:ascii="Times New Roman" w:hAnsi="Times New Roman" w:cs="Times New Roman"/>
        </w:rPr>
        <w:t>on different societies’ attitude towards data sharing and privacy protection.</w:t>
      </w:r>
    </w:p>
    <w:p w14:paraId="5A6278AB" w14:textId="77777777" w:rsidR="003B58FB" w:rsidRPr="003B58FB" w:rsidRDefault="003B58FB" w:rsidP="003B58FB"/>
    <w:p w14:paraId="53AFFF48" w14:textId="511C857F" w:rsidR="00AB2A89" w:rsidRPr="00171A02" w:rsidRDefault="00171A02" w:rsidP="00171A02">
      <w:pPr>
        <w:pStyle w:val="Heading2"/>
        <w:rPr>
          <w:rFonts w:ascii="Times New Roman" w:hAnsi="Times New Roman" w:cs="Times New Roman"/>
          <w:b/>
          <w:bCs/>
          <w:color w:val="000000" w:themeColor="text1"/>
          <w:lang w:val="en-CN"/>
        </w:rPr>
      </w:pPr>
      <w:bookmarkStart w:id="7" w:name="_Toc187432401"/>
      <w:r w:rsidRPr="00171A02">
        <w:rPr>
          <w:rFonts w:ascii="Times New Roman" w:hAnsi="Times New Roman" w:cs="Times New Roman"/>
          <w:b/>
          <w:bCs/>
          <w:color w:val="000000" w:themeColor="text1"/>
          <w:lang w:val="en-CN"/>
        </w:rPr>
        <w:t xml:space="preserve">5.1 </w:t>
      </w:r>
      <w:r w:rsidR="00AB2A89" w:rsidRPr="00171A02">
        <w:rPr>
          <w:rFonts w:ascii="Times New Roman" w:hAnsi="Times New Roman" w:cs="Times New Roman"/>
          <w:b/>
          <w:bCs/>
          <w:color w:val="000000" w:themeColor="text1"/>
          <w:lang w:val="en-CN"/>
        </w:rPr>
        <w:t>Western Approach: Individual Rights and Market-Driven Privacy</w:t>
      </w:r>
      <w:bookmarkEnd w:id="7"/>
    </w:p>
    <w:p w14:paraId="126E55F6" w14:textId="780BFE52" w:rsidR="000567F7" w:rsidRPr="009E35DC" w:rsidRDefault="000567F7" w:rsidP="009E35DC">
      <w:pPr>
        <w:spacing w:line="480" w:lineRule="auto"/>
        <w:jc w:val="both"/>
        <w:rPr>
          <w:rFonts w:ascii="Times New Roman" w:eastAsia="Times New Roman" w:hAnsi="Times New Roman" w:cs="Times New Roman"/>
          <w:kern w:val="0"/>
          <w:lang w:val="en-CN"/>
          <w14:ligatures w14:val="none"/>
        </w:rPr>
      </w:pPr>
      <w:r w:rsidRPr="009E35DC">
        <w:rPr>
          <w:rFonts w:ascii="Times New Roman" w:hAnsi="Times New Roman" w:cs="Times New Roman"/>
        </w:rPr>
        <w:t xml:space="preserve">The United States </w:t>
      </w:r>
      <w:r w:rsidR="003B58FB" w:rsidRPr="009E35DC">
        <w:rPr>
          <w:rFonts w:ascii="Times New Roman" w:hAnsi="Times New Roman" w:cs="Times New Roman"/>
        </w:rPr>
        <w:t>is an example of a</w:t>
      </w:r>
      <w:r w:rsidRPr="009E35DC">
        <w:rPr>
          <w:rFonts w:ascii="Times New Roman" w:hAnsi="Times New Roman" w:cs="Times New Roman"/>
        </w:rPr>
        <w:t xml:space="preserve"> market-driven approach to privacy protection</w:t>
      </w:r>
      <w:r w:rsidR="003B58FB" w:rsidRPr="009E35DC">
        <w:rPr>
          <w:rFonts w:ascii="Times New Roman" w:hAnsi="Times New Roman" w:cs="Times New Roman"/>
        </w:rPr>
        <w:t xml:space="preserve"> </w:t>
      </w:r>
      <w:r w:rsidRPr="009E35DC">
        <w:rPr>
          <w:rFonts w:ascii="Times New Roman" w:hAnsi="Times New Roman" w:cs="Times New Roman"/>
        </w:rPr>
        <w:t>where individual rights and consumer choice take precedence. Meta's U.S. privacy notice reflects this cultural mindset through its emphasis on personal control and individual choice in data sharing practices (Meta.com, 2024). This alignment with American values of personal freedom and market-based solutions has shaped Meta's operational approach. However, the limitations of this market-centric model became evident when the Federal Trade Commission imposed a $5 billion fine in 2019, highlighting the risks of over-</w:t>
      </w:r>
      <w:r w:rsidR="009E35DC" w:rsidRPr="009E35DC">
        <w:rPr>
          <w:rFonts w:ascii="Times New Roman" w:hAnsi="Times New Roman" w:cs="Times New Roman"/>
        </w:rPr>
        <w:t>reliance</w:t>
      </w:r>
      <w:r w:rsidRPr="009E35DC">
        <w:rPr>
          <w:rFonts w:ascii="Times New Roman" w:hAnsi="Times New Roman" w:cs="Times New Roman"/>
        </w:rPr>
        <w:t xml:space="preserve"> on market forces for privacy protection (Federal Trade Commission, 2019).</w:t>
      </w:r>
    </w:p>
    <w:p w14:paraId="251BB71E" w14:textId="00673524" w:rsidR="000567F7" w:rsidRDefault="00171A02" w:rsidP="000567F7">
      <w:pPr>
        <w:pStyle w:val="Heading2"/>
        <w:rPr>
          <w:rFonts w:ascii="Times New Roman" w:hAnsi="Times New Roman" w:cs="Times New Roman"/>
          <w:b/>
          <w:bCs/>
          <w:color w:val="000000" w:themeColor="text1"/>
          <w:lang w:val="en-CN"/>
        </w:rPr>
      </w:pPr>
      <w:bookmarkStart w:id="8" w:name="_Toc187432402"/>
      <w:r w:rsidRPr="00171A02">
        <w:rPr>
          <w:rFonts w:ascii="Times New Roman" w:hAnsi="Times New Roman" w:cs="Times New Roman"/>
          <w:b/>
          <w:bCs/>
          <w:color w:val="000000" w:themeColor="text1"/>
          <w:lang w:val="en-CN"/>
        </w:rPr>
        <w:t xml:space="preserve">5.2 </w:t>
      </w:r>
      <w:r w:rsidR="00AB2A89" w:rsidRPr="00171A02">
        <w:rPr>
          <w:rFonts w:ascii="Times New Roman" w:hAnsi="Times New Roman" w:cs="Times New Roman"/>
          <w:b/>
          <w:bCs/>
          <w:color w:val="000000" w:themeColor="text1"/>
          <w:lang w:val="en-CN"/>
        </w:rPr>
        <w:t>European Perspective: Privacy as a Fundamental Right</w:t>
      </w:r>
      <w:bookmarkEnd w:id="8"/>
    </w:p>
    <w:p w14:paraId="30CB4A40" w14:textId="77777777" w:rsidR="000567F7" w:rsidRPr="000567F7" w:rsidRDefault="000567F7" w:rsidP="000567F7">
      <w:pPr>
        <w:rPr>
          <w:lang w:val="en-CN"/>
        </w:rPr>
      </w:pPr>
    </w:p>
    <w:p w14:paraId="0604C0EF" w14:textId="1F57534A" w:rsidR="000567F7" w:rsidRPr="000567F7" w:rsidRDefault="000567F7" w:rsidP="000567F7">
      <w:pPr>
        <w:spacing w:line="480" w:lineRule="auto"/>
        <w:jc w:val="both"/>
        <w:rPr>
          <w:rFonts w:ascii="Times New Roman" w:hAnsi="Times New Roman" w:cs="Times New Roman"/>
          <w:lang w:val="en-CN"/>
        </w:rPr>
      </w:pPr>
      <w:r w:rsidRPr="000567F7">
        <w:rPr>
          <w:rFonts w:ascii="Times New Roman" w:hAnsi="Times New Roman" w:cs="Times New Roman"/>
          <w:lang w:val="en-CN"/>
        </w:rPr>
        <w:t>Europe maintains a  different position by treating privacy as an essential human right protected by comprehensive legislation. Meta's response to European requirements demonstrates the impact of this cultural and regulatory framework. The company</w:t>
      </w:r>
      <w:r w:rsidR="003B58FB">
        <w:rPr>
          <w:rFonts w:ascii="Times New Roman" w:hAnsi="Times New Roman" w:cs="Times New Roman"/>
          <w:lang w:val="en-CN"/>
        </w:rPr>
        <w:t xml:space="preserve"> has deployed</w:t>
      </w:r>
      <w:r w:rsidRPr="000567F7">
        <w:rPr>
          <w:rFonts w:ascii="Times New Roman" w:hAnsi="Times New Roman" w:cs="Times New Roman"/>
          <w:lang w:val="en-CN"/>
        </w:rPr>
        <w:t xml:space="preserve"> 1,000 staff members dedicated to Digital Services Act compliance</w:t>
      </w:r>
      <w:r w:rsidR="003B58FB">
        <w:rPr>
          <w:rFonts w:ascii="Times New Roman" w:hAnsi="Times New Roman" w:cs="Times New Roman"/>
          <w:lang w:val="en-CN"/>
        </w:rPr>
        <w:t xml:space="preserve"> and has invested more than 20,000 hours in regulatory  documentations and audits, reflecting the rigorous nature of European privacy standards</w:t>
      </w:r>
      <w:r w:rsidRPr="000567F7">
        <w:rPr>
          <w:rFonts w:ascii="Times New Roman" w:hAnsi="Times New Roman" w:cs="Times New Roman"/>
          <w:lang w:val="en-CN"/>
        </w:rPr>
        <w:t xml:space="preserve"> (Clegg, 2023). The significance of this approach was further emphasized in 2023 when Meta faced a record €1.2 billion GDPR fine, underscoring Europe's commitment to protecting user privacy as a fundamental right rather than a market commodity (Chan, 2023).</w:t>
      </w:r>
    </w:p>
    <w:p w14:paraId="3CE0B964" w14:textId="6E17F3F4" w:rsidR="00AB2A89" w:rsidRDefault="00171A02" w:rsidP="00171A02">
      <w:pPr>
        <w:pStyle w:val="Heading2"/>
        <w:rPr>
          <w:rFonts w:ascii="Times New Roman" w:hAnsi="Times New Roman" w:cs="Times New Roman"/>
          <w:b/>
          <w:bCs/>
          <w:color w:val="000000" w:themeColor="text1"/>
          <w:lang w:val="en-CN"/>
        </w:rPr>
      </w:pPr>
      <w:bookmarkStart w:id="9" w:name="_Toc187432403"/>
      <w:r w:rsidRPr="00171A02">
        <w:rPr>
          <w:rFonts w:ascii="Times New Roman" w:hAnsi="Times New Roman" w:cs="Times New Roman"/>
          <w:b/>
          <w:bCs/>
          <w:color w:val="000000" w:themeColor="text1"/>
          <w:lang w:val="en-CN"/>
        </w:rPr>
        <w:lastRenderedPageBreak/>
        <w:t xml:space="preserve">5.3 </w:t>
      </w:r>
      <w:r w:rsidR="00AB2A89" w:rsidRPr="00171A02">
        <w:rPr>
          <w:rFonts w:ascii="Times New Roman" w:hAnsi="Times New Roman" w:cs="Times New Roman"/>
          <w:b/>
          <w:bCs/>
          <w:color w:val="000000" w:themeColor="text1"/>
          <w:lang w:val="en-CN"/>
        </w:rPr>
        <w:t>Asian Cultural Paradigm: Collective Benefits and Social Harmony</w:t>
      </w:r>
      <w:bookmarkEnd w:id="9"/>
    </w:p>
    <w:p w14:paraId="62142CD6" w14:textId="5F41021B" w:rsidR="000567F7" w:rsidRPr="000567F7" w:rsidRDefault="000567F7" w:rsidP="000567F7">
      <w:pPr>
        <w:spacing w:line="480" w:lineRule="auto"/>
        <w:jc w:val="both"/>
        <w:rPr>
          <w:rFonts w:ascii="Times New Roman" w:hAnsi="Times New Roman" w:cs="Times New Roman"/>
          <w:lang w:val="en-CN"/>
        </w:rPr>
      </w:pPr>
      <w:r w:rsidRPr="000567F7">
        <w:rPr>
          <w:rFonts w:ascii="Times New Roman" w:hAnsi="Times New Roman" w:cs="Times New Roman"/>
          <w:lang w:val="en-CN"/>
        </w:rPr>
        <w:t xml:space="preserve">Asian markets </w:t>
      </w:r>
      <w:r w:rsidR="003B58FB">
        <w:rPr>
          <w:rFonts w:ascii="Times New Roman" w:hAnsi="Times New Roman" w:cs="Times New Roman"/>
          <w:lang w:val="en-CN"/>
        </w:rPr>
        <w:t>pr</w:t>
      </w:r>
      <w:r w:rsidR="0015109B">
        <w:rPr>
          <w:rFonts w:ascii="Times New Roman" w:hAnsi="Times New Roman" w:cs="Times New Roman"/>
          <w:lang w:val="en-CN"/>
        </w:rPr>
        <w:t>esents</w:t>
      </w:r>
      <w:r w:rsidRPr="000567F7">
        <w:rPr>
          <w:rFonts w:ascii="Times New Roman" w:hAnsi="Times New Roman" w:cs="Times New Roman"/>
          <w:lang w:val="en-CN"/>
        </w:rPr>
        <w:t xml:space="preserve"> a third distinctive approach that emphasizes collective benefits and social harmony over individual privacy concerns. This cultural orientation</w:t>
      </w:r>
      <w:r w:rsidR="003B58FB">
        <w:rPr>
          <w:rFonts w:ascii="Times New Roman" w:hAnsi="Times New Roman" w:cs="Times New Roman"/>
          <w:lang w:val="en-CN"/>
        </w:rPr>
        <w:t xml:space="preserve"> is evident</w:t>
      </w:r>
      <w:r w:rsidRPr="000567F7">
        <w:rPr>
          <w:rFonts w:ascii="Times New Roman" w:hAnsi="Times New Roman" w:cs="Times New Roman"/>
          <w:lang w:val="en-CN"/>
        </w:rPr>
        <w:t xml:space="preserve"> in Southeast Asia's engagement with WhatsApp, where users prioritize community features and collective benefits over individual privacy protections (Hedges, 2023). Recent regulatory actions in the region reflect this cultural emphasis on collective welfare. South Korea's imposition of a $15.67 million fine for mishandling sensitive group data (Staff Reporters, 2024) and India's $25 million penalty focusing on collective user interests through WhatsApp (Reuters, 2024) demonstrate how Asian regulators approach privacy through a community-oriented lens.</w:t>
      </w:r>
    </w:p>
    <w:p w14:paraId="50147826" w14:textId="7B969EBC" w:rsidR="00AB2A89" w:rsidRDefault="00171A02" w:rsidP="00171A02">
      <w:pPr>
        <w:pStyle w:val="Heading2"/>
        <w:rPr>
          <w:rFonts w:ascii="Times New Roman" w:hAnsi="Times New Roman" w:cs="Times New Roman"/>
          <w:b/>
          <w:bCs/>
          <w:color w:val="000000" w:themeColor="text1"/>
          <w:lang w:val="en-CN"/>
        </w:rPr>
      </w:pPr>
      <w:bookmarkStart w:id="10" w:name="_Toc187432404"/>
      <w:r w:rsidRPr="00171A02">
        <w:rPr>
          <w:rFonts w:ascii="Times New Roman" w:hAnsi="Times New Roman" w:cs="Times New Roman"/>
          <w:b/>
          <w:bCs/>
          <w:color w:val="000000" w:themeColor="text1"/>
          <w:lang w:val="en-CN"/>
        </w:rPr>
        <w:t xml:space="preserve">5.4 </w:t>
      </w:r>
      <w:r w:rsidR="00AB2A89" w:rsidRPr="00171A02">
        <w:rPr>
          <w:rFonts w:ascii="Times New Roman" w:hAnsi="Times New Roman" w:cs="Times New Roman"/>
          <w:b/>
          <w:bCs/>
          <w:color w:val="000000" w:themeColor="text1"/>
          <w:lang w:val="en-CN"/>
        </w:rPr>
        <w:t>Operational Impact and Regional Variations</w:t>
      </w:r>
      <w:bookmarkEnd w:id="10"/>
    </w:p>
    <w:p w14:paraId="0DF8467A" w14:textId="77777777" w:rsidR="000567F7" w:rsidRPr="000567F7" w:rsidRDefault="000567F7" w:rsidP="000567F7">
      <w:pPr>
        <w:rPr>
          <w:lang w:val="en-CN"/>
        </w:rPr>
      </w:pPr>
    </w:p>
    <w:p w14:paraId="37424A17" w14:textId="4FB01327" w:rsidR="000567F7" w:rsidRPr="000567F7" w:rsidRDefault="000567F7" w:rsidP="000567F7">
      <w:pPr>
        <w:spacing w:line="480" w:lineRule="auto"/>
        <w:jc w:val="both"/>
        <w:rPr>
          <w:rFonts w:ascii="Times New Roman" w:hAnsi="Times New Roman" w:cs="Times New Roman"/>
          <w:lang w:val="en-CN"/>
        </w:rPr>
      </w:pPr>
      <w:r w:rsidRPr="000567F7">
        <w:rPr>
          <w:rFonts w:ascii="Times New Roman" w:hAnsi="Times New Roman" w:cs="Times New Roman"/>
        </w:rPr>
        <w:t xml:space="preserve">These cultural differences create </w:t>
      </w:r>
      <w:r w:rsidR="003B58FB">
        <w:rPr>
          <w:rFonts w:ascii="Times New Roman" w:hAnsi="Times New Roman" w:cs="Times New Roman"/>
        </w:rPr>
        <w:t>significant</w:t>
      </w:r>
      <w:r w:rsidRPr="000567F7">
        <w:rPr>
          <w:rFonts w:ascii="Times New Roman" w:hAnsi="Times New Roman" w:cs="Times New Roman"/>
        </w:rPr>
        <w:t xml:space="preserve"> operational challenges for Meta across its global markets. European </w:t>
      </w:r>
      <w:r w:rsidR="003B58FB">
        <w:rPr>
          <w:rFonts w:ascii="Times New Roman" w:hAnsi="Times New Roman" w:cs="Times New Roman"/>
        </w:rPr>
        <w:t>businesses</w:t>
      </w:r>
      <w:r w:rsidRPr="000567F7">
        <w:rPr>
          <w:rFonts w:ascii="Times New Roman" w:hAnsi="Times New Roman" w:cs="Times New Roman"/>
        </w:rPr>
        <w:t xml:space="preserve"> require </w:t>
      </w:r>
      <w:r w:rsidR="003B58FB">
        <w:rPr>
          <w:rFonts w:ascii="Times New Roman" w:hAnsi="Times New Roman" w:cs="Times New Roman"/>
        </w:rPr>
        <w:t>clear</w:t>
      </w:r>
      <w:r w:rsidRPr="000567F7">
        <w:rPr>
          <w:rFonts w:ascii="Times New Roman" w:hAnsi="Times New Roman" w:cs="Times New Roman"/>
        </w:rPr>
        <w:t xml:space="preserve"> consent mechanisms and detailed control options for data usage (Kristof &amp; Anna, 2024), while Asian markets generally accept broader data sharing practices that emphasize community benefits (Cosentino, 2023). The U.S. market maintains a middle ground, balancing consumer choice with </w:t>
      </w:r>
      <w:r w:rsidR="003B58FB">
        <w:rPr>
          <w:rFonts w:ascii="Times New Roman" w:hAnsi="Times New Roman" w:cs="Times New Roman"/>
        </w:rPr>
        <w:t>commercial</w:t>
      </w:r>
      <w:r w:rsidRPr="000567F7">
        <w:rPr>
          <w:rFonts w:ascii="Times New Roman" w:hAnsi="Times New Roman" w:cs="Times New Roman"/>
        </w:rPr>
        <w:t xml:space="preserve"> interests within a market-driven framework (Mills, 2024). Meta's financial response to these </w:t>
      </w:r>
      <w:r w:rsidR="003B58FB">
        <w:rPr>
          <w:rFonts w:ascii="Times New Roman" w:hAnsi="Times New Roman" w:cs="Times New Roman"/>
        </w:rPr>
        <w:t xml:space="preserve">different </w:t>
      </w:r>
      <w:r w:rsidRPr="000567F7">
        <w:rPr>
          <w:rFonts w:ascii="Times New Roman" w:hAnsi="Times New Roman" w:cs="Times New Roman"/>
        </w:rPr>
        <w:t xml:space="preserve">requirements </w:t>
      </w:r>
      <w:r w:rsidR="003B58FB">
        <w:rPr>
          <w:rFonts w:ascii="Times New Roman" w:hAnsi="Times New Roman" w:cs="Times New Roman"/>
        </w:rPr>
        <w:t>has been overwhelming, investing</w:t>
      </w:r>
      <w:r w:rsidRPr="000567F7">
        <w:rPr>
          <w:rFonts w:ascii="Times New Roman" w:hAnsi="Times New Roman" w:cs="Times New Roman"/>
        </w:rPr>
        <w:t xml:space="preserve"> $5.5 billion in privacy compliance since 2019 (Protti, 2024), </w:t>
      </w:r>
      <w:r w:rsidR="003B58FB">
        <w:rPr>
          <w:rFonts w:ascii="Times New Roman" w:hAnsi="Times New Roman" w:cs="Times New Roman"/>
        </w:rPr>
        <w:t>with</w:t>
      </w:r>
      <w:r w:rsidRPr="000567F7">
        <w:rPr>
          <w:rFonts w:ascii="Times New Roman" w:hAnsi="Times New Roman" w:cs="Times New Roman"/>
        </w:rPr>
        <w:t xml:space="preserve"> different</w:t>
      </w:r>
      <w:r w:rsidR="003B58FB">
        <w:rPr>
          <w:rFonts w:ascii="Times New Roman" w:hAnsi="Times New Roman" w:cs="Times New Roman"/>
        </w:rPr>
        <w:t xml:space="preserve"> allocations</w:t>
      </w:r>
      <w:r w:rsidRPr="000567F7">
        <w:rPr>
          <w:rFonts w:ascii="Times New Roman" w:hAnsi="Times New Roman" w:cs="Times New Roman"/>
        </w:rPr>
        <w:t xml:space="preserve"> across regions based on local regulatory demands and cultural expectations.</w:t>
      </w:r>
    </w:p>
    <w:p w14:paraId="64C24829" w14:textId="77777777" w:rsidR="000567F7" w:rsidRDefault="000567F7" w:rsidP="000567F7">
      <w:pPr>
        <w:rPr>
          <w:lang w:val="en-CN"/>
        </w:rPr>
      </w:pPr>
    </w:p>
    <w:p w14:paraId="0BC28EEE" w14:textId="77777777" w:rsidR="000567F7" w:rsidRDefault="000567F7" w:rsidP="000567F7">
      <w:pPr>
        <w:rPr>
          <w:lang w:val="en-CN"/>
        </w:rPr>
      </w:pPr>
    </w:p>
    <w:p w14:paraId="7BCBBCF9" w14:textId="77777777" w:rsidR="000567F7" w:rsidRPr="000567F7" w:rsidRDefault="000567F7" w:rsidP="000567F7">
      <w:pPr>
        <w:rPr>
          <w:lang w:val="en-CN"/>
        </w:rPr>
      </w:pPr>
    </w:p>
    <w:p w14:paraId="089CAF69" w14:textId="05389409" w:rsidR="00AB2A89" w:rsidRDefault="00171A02" w:rsidP="00171A02">
      <w:pPr>
        <w:pStyle w:val="Heading2"/>
        <w:rPr>
          <w:rFonts w:ascii="Times New Roman" w:hAnsi="Times New Roman" w:cs="Times New Roman"/>
          <w:b/>
          <w:bCs/>
          <w:color w:val="000000" w:themeColor="text1"/>
          <w:lang w:val="en-CN"/>
        </w:rPr>
      </w:pPr>
      <w:bookmarkStart w:id="11" w:name="_Toc187432405"/>
      <w:r w:rsidRPr="00171A02">
        <w:rPr>
          <w:rFonts w:ascii="Times New Roman" w:hAnsi="Times New Roman" w:cs="Times New Roman"/>
          <w:b/>
          <w:bCs/>
          <w:color w:val="000000" w:themeColor="text1"/>
          <w:lang w:val="en-CN"/>
        </w:rPr>
        <w:t xml:space="preserve">5.5 </w:t>
      </w:r>
      <w:r w:rsidR="00AB2A89" w:rsidRPr="00171A02">
        <w:rPr>
          <w:rFonts w:ascii="Times New Roman" w:hAnsi="Times New Roman" w:cs="Times New Roman"/>
          <w:b/>
          <w:bCs/>
          <w:color w:val="000000" w:themeColor="text1"/>
          <w:lang w:val="en-CN"/>
        </w:rPr>
        <w:t>Cultural Relativism Implications</w:t>
      </w:r>
      <w:bookmarkEnd w:id="11"/>
    </w:p>
    <w:p w14:paraId="3D29D745" w14:textId="77777777" w:rsidR="000567F7" w:rsidRPr="000567F7" w:rsidRDefault="000567F7" w:rsidP="000567F7">
      <w:pPr>
        <w:rPr>
          <w:lang w:val="en-CN"/>
        </w:rPr>
      </w:pPr>
    </w:p>
    <w:p w14:paraId="4E50EFE0" w14:textId="03477FB4" w:rsidR="000567F7" w:rsidRPr="000567F7" w:rsidRDefault="000567F7" w:rsidP="000567F7">
      <w:pPr>
        <w:spacing w:line="480" w:lineRule="auto"/>
        <w:jc w:val="both"/>
        <w:rPr>
          <w:rFonts w:ascii="Times New Roman" w:hAnsi="Times New Roman" w:cs="Times New Roman"/>
          <w:lang w:val="en-CN"/>
        </w:rPr>
      </w:pPr>
      <w:r w:rsidRPr="000567F7">
        <w:rPr>
          <w:rFonts w:ascii="Times New Roman" w:hAnsi="Times New Roman" w:cs="Times New Roman"/>
          <w:lang w:val="en-CN"/>
        </w:rPr>
        <w:lastRenderedPageBreak/>
        <w:t>The analysis of Meta's global operations reveals three significant imp</w:t>
      </w:r>
      <w:r w:rsidR="003B58FB">
        <w:rPr>
          <w:rFonts w:ascii="Times New Roman" w:hAnsi="Times New Roman" w:cs="Times New Roman"/>
          <w:lang w:val="en-CN"/>
        </w:rPr>
        <w:t>acts</w:t>
      </w:r>
      <w:r w:rsidRPr="000567F7">
        <w:rPr>
          <w:rFonts w:ascii="Times New Roman" w:hAnsi="Times New Roman" w:cs="Times New Roman"/>
          <w:lang w:val="en-CN"/>
        </w:rPr>
        <w:t xml:space="preserve"> </w:t>
      </w:r>
      <w:r w:rsidR="003B58FB">
        <w:rPr>
          <w:rFonts w:ascii="Times New Roman" w:hAnsi="Times New Roman" w:cs="Times New Roman"/>
          <w:lang w:val="en-CN"/>
        </w:rPr>
        <w:t xml:space="preserve">on </w:t>
      </w:r>
      <w:r w:rsidRPr="000567F7">
        <w:rPr>
          <w:rFonts w:ascii="Times New Roman" w:hAnsi="Times New Roman" w:cs="Times New Roman"/>
          <w:lang w:val="en-CN"/>
        </w:rPr>
        <w:t xml:space="preserve"> privacy management in a </w:t>
      </w:r>
      <w:r w:rsidR="003B58FB">
        <w:rPr>
          <w:rFonts w:ascii="Times New Roman" w:hAnsi="Times New Roman" w:cs="Times New Roman"/>
          <w:lang w:val="en-CN"/>
        </w:rPr>
        <w:t>multicultural</w:t>
      </w:r>
      <w:r w:rsidRPr="000567F7">
        <w:rPr>
          <w:rFonts w:ascii="Times New Roman" w:hAnsi="Times New Roman" w:cs="Times New Roman"/>
          <w:lang w:val="en-CN"/>
        </w:rPr>
        <w:t xml:space="preserve"> digital </w:t>
      </w:r>
      <w:r w:rsidR="003B58FB">
        <w:rPr>
          <w:rFonts w:ascii="Times New Roman" w:hAnsi="Times New Roman" w:cs="Times New Roman"/>
          <w:lang w:val="en-CN"/>
        </w:rPr>
        <w:t>environment</w:t>
      </w:r>
      <w:r w:rsidRPr="000567F7">
        <w:rPr>
          <w:rFonts w:ascii="Times New Roman" w:hAnsi="Times New Roman" w:cs="Times New Roman"/>
          <w:lang w:val="en-CN"/>
        </w:rPr>
        <w:t xml:space="preserve">. First, the interpretation and implementation of privacy protection vary </w:t>
      </w:r>
      <w:r w:rsidR="003B58FB">
        <w:rPr>
          <w:rFonts w:ascii="Times New Roman" w:hAnsi="Times New Roman" w:cs="Times New Roman"/>
          <w:lang w:val="en-CN"/>
        </w:rPr>
        <w:t>widely</w:t>
      </w:r>
      <w:r w:rsidRPr="000567F7">
        <w:rPr>
          <w:rFonts w:ascii="Times New Roman" w:hAnsi="Times New Roman" w:cs="Times New Roman"/>
          <w:lang w:val="en-CN"/>
        </w:rPr>
        <w:t xml:space="preserve"> across regions, directly i</w:t>
      </w:r>
      <w:r w:rsidR="003B58FB">
        <w:rPr>
          <w:rFonts w:ascii="Times New Roman" w:hAnsi="Times New Roman" w:cs="Times New Roman"/>
          <w:lang w:val="en-CN"/>
        </w:rPr>
        <w:t>mpact</w:t>
      </w:r>
      <w:r w:rsidRPr="000567F7">
        <w:rPr>
          <w:rFonts w:ascii="Times New Roman" w:hAnsi="Times New Roman" w:cs="Times New Roman"/>
          <w:lang w:val="en-CN"/>
        </w:rPr>
        <w:t xml:space="preserve">ing </w:t>
      </w:r>
      <w:r w:rsidR="003B58FB">
        <w:rPr>
          <w:rFonts w:ascii="Times New Roman" w:hAnsi="Times New Roman" w:cs="Times New Roman"/>
          <w:lang w:val="en-CN"/>
        </w:rPr>
        <w:t>the way</w:t>
      </w:r>
      <w:r w:rsidRPr="000567F7">
        <w:rPr>
          <w:rFonts w:ascii="Times New Roman" w:hAnsi="Times New Roman" w:cs="Times New Roman"/>
          <w:lang w:val="en-CN"/>
        </w:rPr>
        <w:t xml:space="preserve"> Meta designs and adapts its services for different markets. Second, the challenge of establishing consistent global privacy standards while respecting local cultural norms requires careful balance and consideration. Third, Meta's approach to privacy incidents and compliance must adapt to regional contexts, as solutions</w:t>
      </w:r>
      <w:r w:rsidR="003B58FB">
        <w:rPr>
          <w:rFonts w:ascii="Times New Roman" w:hAnsi="Times New Roman" w:cs="Times New Roman"/>
          <w:lang w:val="en-CN"/>
        </w:rPr>
        <w:t xml:space="preserve"> that work in one culture</w:t>
      </w:r>
      <w:r w:rsidRPr="000567F7">
        <w:rPr>
          <w:rFonts w:ascii="Times New Roman" w:hAnsi="Times New Roman" w:cs="Times New Roman"/>
          <w:lang w:val="en-CN"/>
        </w:rPr>
        <w:t xml:space="preserve"> may not translate effectively </w:t>
      </w:r>
      <w:r w:rsidR="003B58FB">
        <w:rPr>
          <w:rFonts w:ascii="Times New Roman" w:hAnsi="Times New Roman" w:cs="Times New Roman"/>
          <w:lang w:val="en-CN"/>
        </w:rPr>
        <w:t>in</w:t>
      </w:r>
      <w:r w:rsidRPr="000567F7">
        <w:rPr>
          <w:rFonts w:ascii="Times New Roman" w:hAnsi="Times New Roman" w:cs="Times New Roman"/>
          <w:lang w:val="en-CN"/>
        </w:rPr>
        <w:t xml:space="preserve">to another. These findings point to the need for a sophisticated approach to privacy protection that can accommodate cultural differences while maintaining </w:t>
      </w:r>
      <w:r w:rsidR="003B58FB">
        <w:rPr>
          <w:rFonts w:ascii="Times New Roman" w:hAnsi="Times New Roman" w:cs="Times New Roman"/>
          <w:lang w:val="en-CN"/>
        </w:rPr>
        <w:t>basic</w:t>
      </w:r>
      <w:r w:rsidRPr="000567F7">
        <w:rPr>
          <w:rFonts w:ascii="Times New Roman" w:hAnsi="Times New Roman" w:cs="Times New Roman"/>
          <w:lang w:val="en-CN"/>
        </w:rPr>
        <w:t xml:space="preserve"> privacy standards across global operations.</w:t>
      </w:r>
    </w:p>
    <w:p w14:paraId="7A237247" w14:textId="26386437" w:rsidR="00350F8F" w:rsidRPr="00171A02" w:rsidRDefault="00171A02" w:rsidP="00171A02">
      <w:pPr>
        <w:pStyle w:val="Heading1"/>
        <w:rPr>
          <w:rFonts w:ascii="Times New Roman" w:hAnsi="Times New Roman" w:cs="Times New Roman"/>
          <w:b/>
          <w:bCs/>
          <w:color w:val="000000" w:themeColor="text1"/>
          <w:lang w:val="en-CN"/>
        </w:rPr>
      </w:pPr>
      <w:bookmarkStart w:id="12" w:name="_Toc187432406"/>
      <w:r w:rsidRPr="00171A02">
        <w:rPr>
          <w:rFonts w:ascii="Times New Roman" w:hAnsi="Times New Roman" w:cs="Times New Roman"/>
          <w:b/>
          <w:bCs/>
          <w:color w:val="000000" w:themeColor="text1"/>
          <w:lang w:val="en-CN"/>
        </w:rPr>
        <w:t xml:space="preserve">6.0 </w:t>
      </w:r>
      <w:r w:rsidR="00350F8F" w:rsidRPr="00171A02">
        <w:rPr>
          <w:rFonts w:ascii="Times New Roman" w:hAnsi="Times New Roman" w:cs="Times New Roman"/>
          <w:b/>
          <w:bCs/>
          <w:color w:val="000000" w:themeColor="text1"/>
          <w:lang w:val="en-CN"/>
        </w:rPr>
        <w:t>Carroll's CSR Pyramid Analysis</w:t>
      </w:r>
      <w:bookmarkEnd w:id="12"/>
    </w:p>
    <w:p w14:paraId="76747A63" w14:textId="6F848B12" w:rsidR="00AB2A89" w:rsidRPr="00AB2A89" w:rsidRDefault="00AB2A89" w:rsidP="00AB2A89">
      <w:pPr>
        <w:spacing w:before="100" w:beforeAutospacing="1" w:after="100" w:afterAutospacing="1"/>
        <w:outlineLvl w:val="1"/>
        <w:rPr>
          <w:rFonts w:ascii="Times New Roman" w:eastAsia="Times New Roman" w:hAnsi="Times New Roman" w:cs="Times New Roman"/>
          <w:b/>
          <w:bCs/>
          <w:kern w:val="0"/>
          <w:sz w:val="32"/>
          <w:szCs w:val="32"/>
          <w:lang w:val="en-CN"/>
          <w14:ligatures w14:val="none"/>
        </w:rPr>
      </w:pPr>
      <w:bookmarkStart w:id="13" w:name="_Toc187432407"/>
      <w:r w:rsidRPr="00AB2A89">
        <w:rPr>
          <w:rFonts w:ascii="Times New Roman" w:eastAsia="Times New Roman" w:hAnsi="Times New Roman" w:cs="Times New Roman"/>
          <w:b/>
          <w:bCs/>
          <w:kern w:val="0"/>
          <w:sz w:val="32"/>
          <w:szCs w:val="32"/>
          <w:lang w:val="en-CN"/>
          <w14:ligatures w14:val="none"/>
        </w:rPr>
        <w:t>Economic Responsibilities: The Foundation</w:t>
      </w:r>
      <w:bookmarkEnd w:id="13"/>
    </w:p>
    <w:p w14:paraId="56220145" w14:textId="51B2CA2E" w:rsidR="000567F7" w:rsidRPr="009E35DC" w:rsidRDefault="000567F7" w:rsidP="009E35DC">
      <w:pPr>
        <w:spacing w:line="480" w:lineRule="auto"/>
        <w:jc w:val="both"/>
        <w:rPr>
          <w:rFonts w:ascii="Times New Roman" w:hAnsi="Times New Roman" w:cs="Times New Roman"/>
          <w:lang w:val="en-CN"/>
        </w:rPr>
      </w:pPr>
      <w:r w:rsidRPr="009E35DC">
        <w:rPr>
          <w:rFonts w:ascii="Times New Roman" w:hAnsi="Times New Roman" w:cs="Times New Roman"/>
          <w:lang w:val="en-CN"/>
        </w:rPr>
        <w:t xml:space="preserve">Meta's economic responsibilities </w:t>
      </w:r>
      <w:r w:rsidR="003B58FB" w:rsidRPr="009E35DC">
        <w:rPr>
          <w:rFonts w:ascii="Times New Roman" w:hAnsi="Times New Roman" w:cs="Times New Roman"/>
          <w:lang w:val="en-CN"/>
        </w:rPr>
        <w:t>is focu</w:t>
      </w:r>
      <w:r w:rsidR="0015109B">
        <w:rPr>
          <w:rFonts w:ascii="Times New Roman" w:hAnsi="Times New Roman" w:cs="Times New Roman"/>
          <w:lang w:val="en-CN"/>
        </w:rPr>
        <w:t>ses</w:t>
      </w:r>
      <w:r w:rsidR="003B58FB" w:rsidRPr="009E35DC">
        <w:rPr>
          <w:rFonts w:ascii="Times New Roman" w:hAnsi="Times New Roman" w:cs="Times New Roman"/>
          <w:lang w:val="en-CN"/>
        </w:rPr>
        <w:t xml:space="preserve"> </w:t>
      </w:r>
      <w:r w:rsidRPr="009E35DC">
        <w:rPr>
          <w:rFonts w:ascii="Times New Roman" w:hAnsi="Times New Roman" w:cs="Times New Roman"/>
          <w:lang w:val="en-CN"/>
        </w:rPr>
        <w:t>on maintaining profitability while adapting to increasingly complex privacy requirements across global markets. The company's business model, which relies heavily on data-driven advertising</w:t>
      </w:r>
      <w:r w:rsidR="003B58FB" w:rsidRPr="009E35DC">
        <w:rPr>
          <w:rFonts w:ascii="Times New Roman" w:hAnsi="Times New Roman" w:cs="Times New Roman"/>
          <w:lang w:val="en-CN"/>
        </w:rPr>
        <w:t xml:space="preserve"> and </w:t>
      </w:r>
      <w:r w:rsidRPr="009E35DC">
        <w:rPr>
          <w:rFonts w:ascii="Times New Roman" w:hAnsi="Times New Roman" w:cs="Times New Roman"/>
          <w:lang w:val="en-CN"/>
        </w:rPr>
        <w:t>faces distinct challenges in different regions. Recent</w:t>
      </w:r>
      <w:r w:rsidR="003B58FB" w:rsidRPr="009E35DC">
        <w:rPr>
          <w:rFonts w:ascii="Times New Roman" w:hAnsi="Times New Roman" w:cs="Times New Roman"/>
          <w:lang w:val="en-CN"/>
        </w:rPr>
        <w:t xml:space="preserve"> changes</w:t>
      </w:r>
      <w:r w:rsidRPr="009E35DC">
        <w:rPr>
          <w:rFonts w:ascii="Times New Roman" w:hAnsi="Times New Roman" w:cs="Times New Roman"/>
          <w:lang w:val="en-CN"/>
        </w:rPr>
        <w:t xml:space="preserve"> to Meta's advertising model in the EU, including adjust</w:t>
      </w:r>
      <w:r w:rsidR="003B58FB" w:rsidRPr="009E35DC">
        <w:rPr>
          <w:rFonts w:ascii="Times New Roman" w:hAnsi="Times New Roman" w:cs="Times New Roman"/>
          <w:lang w:val="en-CN"/>
        </w:rPr>
        <w:t>ment to</w:t>
      </w:r>
      <w:r w:rsidRPr="009E35DC">
        <w:rPr>
          <w:rFonts w:ascii="Times New Roman" w:hAnsi="Times New Roman" w:cs="Times New Roman"/>
          <w:lang w:val="en-CN"/>
        </w:rPr>
        <w:t xml:space="preserve"> subscription pricing and reduced personalization options, demonstrate the direct financial impact of regional privacy regulations (Mills, 2024). The scale of investment in privacy compliance reveals the economic</w:t>
      </w:r>
      <w:r w:rsidR="003B58FB" w:rsidRPr="009E35DC">
        <w:rPr>
          <w:rFonts w:ascii="Times New Roman" w:hAnsi="Times New Roman" w:cs="Times New Roman"/>
          <w:lang w:val="en-CN"/>
        </w:rPr>
        <w:t xml:space="preserve"> scale</w:t>
      </w:r>
      <w:r w:rsidRPr="009E35DC">
        <w:rPr>
          <w:rFonts w:ascii="Times New Roman" w:hAnsi="Times New Roman" w:cs="Times New Roman"/>
          <w:lang w:val="en-CN"/>
        </w:rPr>
        <w:t xml:space="preserve"> of these challenges, with Meta allocating $5.5 billion to compliance measures since 2019 (Protti, 2024).</w:t>
      </w:r>
    </w:p>
    <w:p w14:paraId="7441DE02" w14:textId="768B33EC" w:rsidR="000567F7" w:rsidRPr="009E35DC" w:rsidRDefault="000567F7" w:rsidP="009E35DC">
      <w:pPr>
        <w:spacing w:line="480" w:lineRule="auto"/>
        <w:jc w:val="both"/>
        <w:rPr>
          <w:rFonts w:ascii="Times New Roman" w:hAnsi="Times New Roman" w:cs="Times New Roman"/>
          <w:lang w:val="en-CN"/>
        </w:rPr>
      </w:pPr>
      <w:r w:rsidRPr="009E35DC">
        <w:rPr>
          <w:rFonts w:ascii="Times New Roman" w:hAnsi="Times New Roman" w:cs="Times New Roman"/>
          <w:lang w:val="en-CN"/>
        </w:rPr>
        <w:t>The distribution of compliance resources varies significantly by region</w:t>
      </w:r>
      <w:r w:rsidR="003B58FB" w:rsidRPr="009E35DC">
        <w:rPr>
          <w:rFonts w:ascii="Times New Roman" w:hAnsi="Times New Roman" w:cs="Times New Roman"/>
          <w:lang w:val="en-CN"/>
        </w:rPr>
        <w:t xml:space="preserve"> and</w:t>
      </w:r>
      <w:r w:rsidRPr="009E35DC">
        <w:rPr>
          <w:rFonts w:ascii="Times New Roman" w:hAnsi="Times New Roman" w:cs="Times New Roman"/>
          <w:lang w:val="en-CN"/>
        </w:rPr>
        <w:t xml:space="preserve"> reflect</w:t>
      </w:r>
      <w:r w:rsidR="003B58FB" w:rsidRPr="009E35DC">
        <w:rPr>
          <w:rFonts w:ascii="Times New Roman" w:hAnsi="Times New Roman" w:cs="Times New Roman"/>
          <w:lang w:val="en-CN"/>
        </w:rPr>
        <w:t>s</w:t>
      </w:r>
      <w:r w:rsidRPr="009E35DC">
        <w:rPr>
          <w:rFonts w:ascii="Times New Roman" w:hAnsi="Times New Roman" w:cs="Times New Roman"/>
          <w:lang w:val="en-CN"/>
        </w:rPr>
        <w:t xml:space="preserve"> different regulatory </w:t>
      </w:r>
      <w:r w:rsidR="003B58FB" w:rsidRPr="009E35DC">
        <w:rPr>
          <w:rFonts w:ascii="Times New Roman" w:hAnsi="Times New Roman" w:cs="Times New Roman"/>
          <w:lang w:val="en-CN"/>
        </w:rPr>
        <w:t>requirements</w:t>
      </w:r>
      <w:r w:rsidRPr="009E35DC">
        <w:rPr>
          <w:rFonts w:ascii="Times New Roman" w:hAnsi="Times New Roman" w:cs="Times New Roman"/>
          <w:lang w:val="en-CN"/>
        </w:rPr>
        <w:t xml:space="preserve">. European operations require particularly </w:t>
      </w:r>
      <w:r w:rsidR="003B58FB" w:rsidRPr="009E35DC">
        <w:rPr>
          <w:rFonts w:ascii="Times New Roman" w:hAnsi="Times New Roman" w:cs="Times New Roman"/>
          <w:lang w:val="en-CN"/>
        </w:rPr>
        <w:t>large</w:t>
      </w:r>
      <w:r w:rsidRPr="009E35DC">
        <w:rPr>
          <w:rFonts w:ascii="Times New Roman" w:hAnsi="Times New Roman" w:cs="Times New Roman"/>
          <w:lang w:val="en-CN"/>
        </w:rPr>
        <w:t xml:space="preserve"> investment, with over 1,000 </w:t>
      </w:r>
      <w:r w:rsidR="003B58FB" w:rsidRPr="009E35DC">
        <w:rPr>
          <w:rFonts w:ascii="Times New Roman" w:hAnsi="Times New Roman" w:cs="Times New Roman"/>
          <w:lang w:val="en-CN"/>
        </w:rPr>
        <w:t>employees</w:t>
      </w:r>
      <w:r w:rsidRPr="009E35DC">
        <w:rPr>
          <w:rFonts w:ascii="Times New Roman" w:hAnsi="Times New Roman" w:cs="Times New Roman"/>
          <w:lang w:val="en-CN"/>
        </w:rPr>
        <w:t xml:space="preserve"> </w:t>
      </w:r>
      <w:r w:rsidR="003B58FB" w:rsidRPr="009E35DC">
        <w:rPr>
          <w:rFonts w:ascii="Times New Roman" w:hAnsi="Times New Roman" w:cs="Times New Roman"/>
          <w:lang w:val="en-CN"/>
        </w:rPr>
        <w:t>committed</w:t>
      </w:r>
      <w:r w:rsidRPr="009E35DC">
        <w:rPr>
          <w:rFonts w:ascii="Times New Roman" w:hAnsi="Times New Roman" w:cs="Times New Roman"/>
          <w:lang w:val="en-CN"/>
        </w:rPr>
        <w:t xml:space="preserve"> to </w:t>
      </w:r>
      <w:r w:rsidR="003B58FB" w:rsidRPr="009E35DC">
        <w:rPr>
          <w:rFonts w:ascii="Times New Roman" w:hAnsi="Times New Roman" w:cs="Times New Roman"/>
          <w:lang w:val="en-CN"/>
        </w:rPr>
        <w:t xml:space="preserve">complying with the </w:t>
      </w:r>
      <w:r w:rsidRPr="009E35DC">
        <w:rPr>
          <w:rFonts w:ascii="Times New Roman" w:hAnsi="Times New Roman" w:cs="Times New Roman"/>
          <w:lang w:val="en-CN"/>
        </w:rPr>
        <w:t xml:space="preserve">Digital Services Act (Clegg, 2023). By </w:t>
      </w:r>
      <w:r w:rsidRPr="009E35DC">
        <w:rPr>
          <w:rFonts w:ascii="Times New Roman" w:hAnsi="Times New Roman" w:cs="Times New Roman"/>
          <w:lang w:val="en-CN"/>
        </w:rPr>
        <w:lastRenderedPageBreak/>
        <w:t xml:space="preserve">comparison, </w:t>
      </w:r>
      <w:r w:rsidR="003B58FB" w:rsidRPr="009E35DC">
        <w:rPr>
          <w:rFonts w:ascii="Times New Roman" w:hAnsi="Times New Roman" w:cs="Times New Roman"/>
          <w:lang w:val="en-CN"/>
        </w:rPr>
        <w:t xml:space="preserve">the </w:t>
      </w:r>
      <w:r w:rsidRPr="009E35DC">
        <w:rPr>
          <w:rFonts w:ascii="Times New Roman" w:hAnsi="Times New Roman" w:cs="Times New Roman"/>
          <w:lang w:val="en-CN"/>
        </w:rPr>
        <w:t xml:space="preserve">U.S. compliance teams operate at </w:t>
      </w:r>
      <w:r w:rsidR="003B58FB" w:rsidRPr="009E35DC">
        <w:rPr>
          <w:rFonts w:ascii="Times New Roman" w:hAnsi="Times New Roman" w:cs="Times New Roman"/>
          <w:lang w:val="en-CN"/>
        </w:rPr>
        <w:t>about</w:t>
      </w:r>
      <w:r w:rsidRPr="009E35DC">
        <w:rPr>
          <w:rFonts w:ascii="Times New Roman" w:hAnsi="Times New Roman" w:cs="Times New Roman"/>
          <w:lang w:val="en-CN"/>
        </w:rPr>
        <w:t xml:space="preserve"> half this size (Broomfield, 2024). This regional </w:t>
      </w:r>
      <w:r w:rsidR="003B58FB" w:rsidRPr="009E35DC">
        <w:rPr>
          <w:rFonts w:ascii="Times New Roman" w:hAnsi="Times New Roman" w:cs="Times New Roman"/>
          <w:lang w:val="en-CN"/>
        </w:rPr>
        <w:t>difference</w:t>
      </w:r>
      <w:r w:rsidRPr="009E35DC">
        <w:rPr>
          <w:rFonts w:ascii="Times New Roman" w:hAnsi="Times New Roman" w:cs="Times New Roman"/>
          <w:lang w:val="en-CN"/>
        </w:rPr>
        <w:t xml:space="preserve"> in resource allocation </w:t>
      </w:r>
      <w:r w:rsidR="003B58FB" w:rsidRPr="009E35DC">
        <w:rPr>
          <w:rFonts w:ascii="Times New Roman" w:hAnsi="Times New Roman" w:cs="Times New Roman"/>
          <w:lang w:val="en-CN"/>
        </w:rPr>
        <w:t>show</w:t>
      </w:r>
      <w:r w:rsidRPr="009E35DC">
        <w:rPr>
          <w:rFonts w:ascii="Times New Roman" w:hAnsi="Times New Roman" w:cs="Times New Roman"/>
          <w:lang w:val="en-CN"/>
        </w:rPr>
        <w:t>s how Meta prioritizes economic resources based on regulatory pressure and cultural expectations.</w:t>
      </w:r>
    </w:p>
    <w:p w14:paraId="67A15F7C" w14:textId="54FFCBFF" w:rsidR="00AB2A89" w:rsidRPr="00AB2A89" w:rsidRDefault="00AB2A89" w:rsidP="00AB2A89">
      <w:pPr>
        <w:spacing w:before="100" w:beforeAutospacing="1" w:after="100" w:afterAutospacing="1" w:line="480" w:lineRule="auto"/>
        <w:jc w:val="both"/>
        <w:outlineLvl w:val="1"/>
        <w:rPr>
          <w:rFonts w:ascii="Times New Roman" w:eastAsia="Times New Roman" w:hAnsi="Times New Roman" w:cs="Times New Roman"/>
          <w:b/>
          <w:bCs/>
          <w:kern w:val="0"/>
          <w:sz w:val="32"/>
          <w:szCs w:val="32"/>
          <w:lang w:val="en-CN"/>
          <w14:ligatures w14:val="none"/>
        </w:rPr>
      </w:pPr>
      <w:bookmarkStart w:id="14" w:name="_Toc187432408"/>
      <w:r w:rsidRPr="00AB2A89">
        <w:rPr>
          <w:rFonts w:ascii="Times New Roman" w:eastAsia="Times New Roman" w:hAnsi="Times New Roman" w:cs="Times New Roman"/>
          <w:b/>
          <w:bCs/>
          <w:kern w:val="0"/>
          <w:sz w:val="32"/>
          <w:szCs w:val="32"/>
          <w:lang w:val="en-CN"/>
          <w14:ligatures w14:val="none"/>
        </w:rPr>
        <w:t>Legal Responsibilities: Meeting Regulatory Requirements</w:t>
      </w:r>
      <w:bookmarkEnd w:id="14"/>
    </w:p>
    <w:p w14:paraId="2C44691A" w14:textId="5840AB16" w:rsidR="000567F7" w:rsidRPr="009E35DC" w:rsidRDefault="000567F7" w:rsidP="009E35DC">
      <w:pPr>
        <w:spacing w:line="480" w:lineRule="auto"/>
        <w:jc w:val="both"/>
        <w:rPr>
          <w:rFonts w:ascii="Times New Roman" w:hAnsi="Times New Roman" w:cs="Times New Roman"/>
          <w:lang w:val="en-CN"/>
        </w:rPr>
      </w:pPr>
      <w:r w:rsidRPr="009E35DC">
        <w:rPr>
          <w:rFonts w:ascii="Times New Roman" w:hAnsi="Times New Roman" w:cs="Times New Roman"/>
          <w:lang w:val="en-CN"/>
        </w:rPr>
        <w:t xml:space="preserve">Meta's legal obligations create a complex compliance </w:t>
      </w:r>
      <w:r w:rsidR="003B58FB" w:rsidRPr="009E35DC">
        <w:rPr>
          <w:rFonts w:ascii="Times New Roman" w:hAnsi="Times New Roman" w:cs="Times New Roman"/>
          <w:lang w:val="en-CN"/>
        </w:rPr>
        <w:t>environ</w:t>
      </w:r>
      <w:r w:rsidR="0015109B">
        <w:rPr>
          <w:rFonts w:ascii="Times New Roman" w:hAnsi="Times New Roman" w:cs="Times New Roman"/>
          <w:lang w:val="en-CN"/>
        </w:rPr>
        <w:t>men</w:t>
      </w:r>
      <w:r w:rsidR="003B58FB" w:rsidRPr="009E35DC">
        <w:rPr>
          <w:rFonts w:ascii="Times New Roman" w:hAnsi="Times New Roman" w:cs="Times New Roman"/>
          <w:lang w:val="en-CN"/>
        </w:rPr>
        <w:t>ts</w:t>
      </w:r>
      <w:r w:rsidRPr="009E35DC">
        <w:rPr>
          <w:rFonts w:ascii="Times New Roman" w:hAnsi="Times New Roman" w:cs="Times New Roman"/>
          <w:lang w:val="en-CN"/>
        </w:rPr>
        <w:t xml:space="preserve"> that var</w:t>
      </w:r>
      <w:r w:rsidR="003B58FB" w:rsidRPr="009E35DC">
        <w:rPr>
          <w:rFonts w:ascii="Times New Roman" w:hAnsi="Times New Roman" w:cs="Times New Roman"/>
          <w:lang w:val="en-CN"/>
        </w:rPr>
        <w:t>y from</w:t>
      </w:r>
      <w:r w:rsidRPr="009E35DC">
        <w:rPr>
          <w:rFonts w:ascii="Times New Roman" w:hAnsi="Times New Roman" w:cs="Times New Roman"/>
          <w:lang w:val="en-CN"/>
        </w:rPr>
        <w:t xml:space="preserve"> </w:t>
      </w:r>
      <w:r w:rsidR="003B58FB" w:rsidRPr="009E35DC">
        <w:rPr>
          <w:rFonts w:ascii="Times New Roman" w:hAnsi="Times New Roman" w:cs="Times New Roman"/>
          <w:lang w:val="en-CN"/>
        </w:rPr>
        <w:t>region to</w:t>
      </w:r>
      <w:r w:rsidRPr="009E35DC">
        <w:rPr>
          <w:rFonts w:ascii="Times New Roman" w:hAnsi="Times New Roman" w:cs="Times New Roman"/>
          <w:lang w:val="en-CN"/>
        </w:rPr>
        <w:t xml:space="preserve"> region. European </w:t>
      </w:r>
      <w:r w:rsidR="003B58FB" w:rsidRPr="009E35DC">
        <w:rPr>
          <w:rFonts w:ascii="Times New Roman" w:hAnsi="Times New Roman" w:cs="Times New Roman"/>
          <w:lang w:val="en-CN"/>
        </w:rPr>
        <w:t>business</w:t>
      </w:r>
      <w:r w:rsidRPr="009E35DC">
        <w:rPr>
          <w:rFonts w:ascii="Times New Roman" w:hAnsi="Times New Roman" w:cs="Times New Roman"/>
          <w:lang w:val="en-CN"/>
        </w:rPr>
        <w:t xml:space="preserve"> under GDPR </w:t>
      </w:r>
      <w:r w:rsidR="003B58FB" w:rsidRPr="009E35DC">
        <w:rPr>
          <w:rFonts w:ascii="Times New Roman" w:hAnsi="Times New Roman" w:cs="Times New Roman"/>
          <w:lang w:val="en-CN"/>
        </w:rPr>
        <w:t xml:space="preserve">requires </w:t>
      </w:r>
      <w:r w:rsidRPr="009E35DC">
        <w:rPr>
          <w:rFonts w:ascii="Times New Roman" w:hAnsi="Times New Roman" w:cs="Times New Roman"/>
          <w:lang w:val="en-CN"/>
        </w:rPr>
        <w:t xml:space="preserve">extensive operational changes, with Meta's legal team investing over 20,000 hours in documentation, information requests, and independent auditor meetings (Meta, 2024). The severity of </w:t>
      </w:r>
      <w:r w:rsidR="003B58FB" w:rsidRPr="009E35DC">
        <w:rPr>
          <w:rFonts w:ascii="Times New Roman" w:hAnsi="Times New Roman" w:cs="Times New Roman"/>
          <w:lang w:val="en-CN"/>
        </w:rPr>
        <w:t xml:space="preserve">the </w:t>
      </w:r>
      <w:r w:rsidRPr="009E35DC">
        <w:rPr>
          <w:rFonts w:ascii="Times New Roman" w:hAnsi="Times New Roman" w:cs="Times New Roman"/>
          <w:lang w:val="en-CN"/>
        </w:rPr>
        <w:t xml:space="preserve">legal consequences </w:t>
      </w:r>
      <w:r w:rsidR="003B58FB" w:rsidRPr="009E35DC">
        <w:rPr>
          <w:rFonts w:ascii="Times New Roman" w:hAnsi="Times New Roman" w:cs="Times New Roman"/>
          <w:lang w:val="en-CN"/>
        </w:rPr>
        <w:t xml:space="preserve">has </w:t>
      </w:r>
      <w:r w:rsidRPr="009E35DC">
        <w:rPr>
          <w:rFonts w:ascii="Times New Roman" w:hAnsi="Times New Roman" w:cs="Times New Roman"/>
          <w:lang w:val="en-CN"/>
        </w:rPr>
        <w:t xml:space="preserve">become </w:t>
      </w:r>
      <w:r w:rsidR="003B58FB" w:rsidRPr="009E35DC">
        <w:rPr>
          <w:rFonts w:ascii="Times New Roman" w:hAnsi="Times New Roman" w:cs="Times New Roman"/>
          <w:lang w:val="en-CN"/>
        </w:rPr>
        <w:t>clear</w:t>
      </w:r>
      <w:r w:rsidRPr="009E35DC">
        <w:rPr>
          <w:rFonts w:ascii="Times New Roman" w:hAnsi="Times New Roman" w:cs="Times New Roman"/>
          <w:lang w:val="en-CN"/>
        </w:rPr>
        <w:t xml:space="preserve"> through recent enforcement actions: a €91 million fine in Europe for improper password storage (Data Protection Commission, 2024), a $15.67 million penalty in South Korea for unauthorized data collection (Staff Reporters, 2024), and a $25 million fine in India for WhatsApp privacy violations (Reuters, 2024).</w:t>
      </w:r>
    </w:p>
    <w:p w14:paraId="799D9F8A" w14:textId="3959A2DA" w:rsidR="000567F7" w:rsidRPr="009E35DC" w:rsidRDefault="000567F7" w:rsidP="009E35DC">
      <w:pPr>
        <w:spacing w:line="480" w:lineRule="auto"/>
        <w:jc w:val="both"/>
        <w:rPr>
          <w:rFonts w:ascii="Times New Roman" w:hAnsi="Times New Roman" w:cs="Times New Roman"/>
          <w:lang w:val="en-CN"/>
        </w:rPr>
      </w:pPr>
      <w:r w:rsidRPr="009E35DC">
        <w:rPr>
          <w:rFonts w:ascii="Times New Roman" w:hAnsi="Times New Roman" w:cs="Times New Roman"/>
          <w:lang w:val="en-CN"/>
        </w:rPr>
        <w:t xml:space="preserve">The company has </w:t>
      </w:r>
      <w:r w:rsidR="003B58FB" w:rsidRPr="009E35DC">
        <w:rPr>
          <w:rFonts w:ascii="Times New Roman" w:hAnsi="Times New Roman" w:cs="Times New Roman"/>
          <w:lang w:val="en-CN"/>
        </w:rPr>
        <w:t>built</w:t>
      </w:r>
      <w:r w:rsidRPr="009E35DC">
        <w:rPr>
          <w:rFonts w:ascii="Times New Roman" w:hAnsi="Times New Roman" w:cs="Times New Roman"/>
          <w:lang w:val="en-CN"/>
        </w:rPr>
        <w:t xml:space="preserve"> one of its largest cross-functional teams to ensure legal compliance, particularly in response to the EU's Digital Services Act requirements. This team </w:t>
      </w:r>
      <w:r w:rsidR="003B58FB" w:rsidRPr="009E35DC">
        <w:rPr>
          <w:rFonts w:ascii="Times New Roman" w:hAnsi="Times New Roman" w:cs="Times New Roman"/>
          <w:lang w:val="en-CN"/>
        </w:rPr>
        <w:t>is made up of</w:t>
      </w:r>
      <w:r w:rsidRPr="009E35DC">
        <w:rPr>
          <w:rFonts w:ascii="Times New Roman" w:hAnsi="Times New Roman" w:cs="Times New Roman"/>
          <w:lang w:val="en-CN"/>
        </w:rPr>
        <w:t xml:space="preserve"> </w:t>
      </w:r>
      <w:r w:rsidR="003B58FB" w:rsidRPr="009E35DC">
        <w:rPr>
          <w:rFonts w:ascii="Times New Roman" w:hAnsi="Times New Roman" w:cs="Times New Roman"/>
          <w:lang w:val="en-CN"/>
        </w:rPr>
        <w:t>more than</w:t>
      </w:r>
      <w:r w:rsidRPr="009E35DC">
        <w:rPr>
          <w:rFonts w:ascii="Times New Roman" w:hAnsi="Times New Roman" w:cs="Times New Roman"/>
          <w:lang w:val="en-CN"/>
        </w:rPr>
        <w:t xml:space="preserve"> 1,000 professionals </w:t>
      </w:r>
      <w:r w:rsidR="003B58FB" w:rsidRPr="009E35DC">
        <w:rPr>
          <w:rFonts w:ascii="Times New Roman" w:hAnsi="Times New Roman" w:cs="Times New Roman"/>
          <w:lang w:val="en-CN"/>
        </w:rPr>
        <w:t xml:space="preserve">who specialize in </w:t>
      </w:r>
      <w:r w:rsidRPr="009E35DC">
        <w:rPr>
          <w:rFonts w:ascii="Times New Roman" w:hAnsi="Times New Roman" w:cs="Times New Roman"/>
          <w:lang w:val="en-CN"/>
        </w:rPr>
        <w:t>DSA compliance measures (Clegg, 2023). Current legal challenges include multiple class-action lawsuits in the United States and ongoing investigations across various jurisdictions, highlighting the complex interplay between regional legal requirements and global operations.</w:t>
      </w:r>
    </w:p>
    <w:p w14:paraId="3E7DC370" w14:textId="52D612D7" w:rsidR="00AB2A89" w:rsidRPr="00AB2A89" w:rsidRDefault="00AB2A89" w:rsidP="000567F7">
      <w:pPr>
        <w:spacing w:before="100" w:beforeAutospacing="1" w:after="100" w:afterAutospacing="1" w:line="480" w:lineRule="auto"/>
        <w:jc w:val="both"/>
        <w:outlineLvl w:val="1"/>
        <w:rPr>
          <w:rFonts w:ascii="Times New Roman" w:eastAsia="Times New Roman" w:hAnsi="Times New Roman" w:cs="Times New Roman"/>
          <w:b/>
          <w:bCs/>
          <w:kern w:val="0"/>
          <w:sz w:val="32"/>
          <w:szCs w:val="32"/>
          <w:lang w:val="en-CN"/>
          <w14:ligatures w14:val="none"/>
        </w:rPr>
      </w:pPr>
      <w:bookmarkStart w:id="15" w:name="_Toc187432409"/>
      <w:r w:rsidRPr="00AB2A89">
        <w:rPr>
          <w:rFonts w:ascii="Times New Roman" w:eastAsia="Times New Roman" w:hAnsi="Times New Roman" w:cs="Times New Roman"/>
          <w:b/>
          <w:bCs/>
          <w:kern w:val="0"/>
          <w:sz w:val="32"/>
          <w:szCs w:val="32"/>
          <w:lang w:val="en-CN"/>
          <w14:ligatures w14:val="none"/>
        </w:rPr>
        <w:t>Ethical Responsibilities: Beyond Legal Compliance</w:t>
      </w:r>
      <w:bookmarkEnd w:id="15"/>
    </w:p>
    <w:p w14:paraId="0237285F" w14:textId="2FF4BF80" w:rsidR="000567F7" w:rsidRPr="000567F7" w:rsidRDefault="000567F7" w:rsidP="000567F7">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0567F7">
        <w:rPr>
          <w:rFonts w:ascii="Times New Roman" w:eastAsia="Times New Roman" w:hAnsi="Times New Roman" w:cs="Times New Roman"/>
          <w:kern w:val="0"/>
          <w:lang w:val="en-CN"/>
          <w14:ligatures w14:val="none"/>
        </w:rPr>
        <w:t xml:space="preserve">Meta's ethical responsibilities </w:t>
      </w:r>
      <w:r w:rsidR="003B58FB">
        <w:rPr>
          <w:rFonts w:ascii="Times New Roman" w:eastAsia="Times New Roman" w:hAnsi="Times New Roman" w:cs="Times New Roman"/>
          <w:kern w:val="0"/>
          <w:lang w:val="en-CN"/>
          <w14:ligatures w14:val="none"/>
        </w:rPr>
        <w:t>are not limited to</w:t>
      </w:r>
      <w:r w:rsidRPr="000567F7">
        <w:rPr>
          <w:rFonts w:ascii="Times New Roman" w:eastAsia="Times New Roman" w:hAnsi="Times New Roman" w:cs="Times New Roman"/>
          <w:kern w:val="0"/>
          <w:lang w:val="en-CN"/>
          <w14:ligatures w14:val="none"/>
        </w:rPr>
        <w:t xml:space="preserve"> regulatory compliance</w:t>
      </w:r>
      <w:r w:rsidR="003B58FB">
        <w:rPr>
          <w:rFonts w:ascii="Times New Roman" w:eastAsia="Times New Roman" w:hAnsi="Times New Roman" w:cs="Times New Roman"/>
          <w:kern w:val="0"/>
          <w:lang w:val="en-CN"/>
          <w14:ligatures w14:val="none"/>
        </w:rPr>
        <w:t>,</w:t>
      </w:r>
      <w:r w:rsidRPr="000567F7">
        <w:rPr>
          <w:rFonts w:ascii="Times New Roman" w:eastAsia="Times New Roman" w:hAnsi="Times New Roman" w:cs="Times New Roman"/>
          <w:kern w:val="0"/>
          <w:lang w:val="en-CN"/>
          <w14:ligatures w14:val="none"/>
        </w:rPr>
        <w:t xml:space="preserve"> </w:t>
      </w:r>
      <w:r w:rsidR="003B58FB">
        <w:rPr>
          <w:rFonts w:ascii="Times New Roman" w:eastAsia="Times New Roman" w:hAnsi="Times New Roman" w:cs="Times New Roman"/>
          <w:kern w:val="0"/>
          <w:lang w:val="en-CN"/>
          <w14:ligatures w14:val="none"/>
        </w:rPr>
        <w:t xml:space="preserve">but also </w:t>
      </w:r>
      <w:r w:rsidRPr="000567F7">
        <w:rPr>
          <w:rFonts w:ascii="Times New Roman" w:eastAsia="Times New Roman" w:hAnsi="Times New Roman" w:cs="Times New Roman"/>
          <w:kern w:val="0"/>
          <w:lang w:val="en-CN"/>
          <w14:ligatures w14:val="none"/>
        </w:rPr>
        <w:t xml:space="preserve">address fundamental questions of privacy protection and user trust across different cultural contexts. The </w:t>
      </w:r>
      <w:r w:rsidRPr="000567F7">
        <w:rPr>
          <w:rFonts w:ascii="Times New Roman" w:eastAsia="Times New Roman" w:hAnsi="Times New Roman" w:cs="Times New Roman"/>
          <w:kern w:val="0"/>
          <w:lang w:val="en-CN"/>
          <w14:ligatures w14:val="none"/>
        </w:rPr>
        <w:lastRenderedPageBreak/>
        <w:t>company faces significant challenges in ensuring fair and transparent data practices while respecting diverse cultural norms. A notable example emerges from WhatsApp's privacy practices, where ProPublica's investigation revealed that despite public claims of complete message privacy, the platform employs over 1,000 contractors to review user content (Elkind et al., 2021).</w:t>
      </w:r>
    </w:p>
    <w:p w14:paraId="34709687" w14:textId="1914796A" w:rsidR="00AB2A89" w:rsidRPr="00AB2A89" w:rsidRDefault="000567F7" w:rsidP="000567F7">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0567F7">
        <w:rPr>
          <w:rFonts w:ascii="Times New Roman" w:eastAsia="Times New Roman" w:hAnsi="Times New Roman" w:cs="Times New Roman"/>
          <w:kern w:val="0"/>
          <w:lang w:val="en-CN"/>
          <w14:ligatures w14:val="none"/>
        </w:rPr>
        <w:t>The company has implemented enhanced protections for vulnerable users, particularly minors, including restricted data collection and limited advertising targeting (Meta, 2024). However, these protections show regional variations, raising questions about consistency in privacy protection. European users benefit from specific features such as chronological feeds and non-personalized content options (Woollacott, 2023), while Asian markets maintain different standards aligned with local cultural norms (Rasmussen, 2024).</w:t>
      </w:r>
    </w:p>
    <w:p w14:paraId="0481BBD7" w14:textId="77777777" w:rsidR="00AB2A89" w:rsidRPr="00AB2A89" w:rsidRDefault="00AB2A89" w:rsidP="00AB2A89">
      <w:pPr>
        <w:spacing w:before="100" w:beforeAutospacing="1" w:after="100" w:afterAutospacing="1" w:line="480" w:lineRule="auto"/>
        <w:jc w:val="both"/>
        <w:outlineLvl w:val="1"/>
        <w:rPr>
          <w:rFonts w:ascii="Times New Roman" w:eastAsia="Times New Roman" w:hAnsi="Times New Roman" w:cs="Times New Roman"/>
          <w:b/>
          <w:bCs/>
          <w:kern w:val="0"/>
          <w:sz w:val="32"/>
          <w:szCs w:val="32"/>
          <w:lang w:val="en-CN"/>
          <w14:ligatures w14:val="none"/>
        </w:rPr>
      </w:pPr>
      <w:bookmarkStart w:id="16" w:name="_Toc187432410"/>
      <w:r w:rsidRPr="00AB2A89">
        <w:rPr>
          <w:rFonts w:ascii="Times New Roman" w:eastAsia="Times New Roman" w:hAnsi="Times New Roman" w:cs="Times New Roman"/>
          <w:b/>
          <w:bCs/>
          <w:kern w:val="0"/>
          <w:sz w:val="32"/>
          <w:szCs w:val="32"/>
          <w:lang w:val="en-CN"/>
          <w14:ligatures w14:val="none"/>
        </w:rPr>
        <w:t>Philanthropic Responsibilities: Contributing to Privacy Enhancement</w:t>
      </w:r>
      <w:bookmarkEnd w:id="16"/>
    </w:p>
    <w:p w14:paraId="5B586775" w14:textId="2A8FEF63" w:rsidR="000567F7" w:rsidRPr="009E35DC" w:rsidRDefault="000567F7" w:rsidP="009E35DC">
      <w:pPr>
        <w:spacing w:line="480" w:lineRule="auto"/>
        <w:jc w:val="both"/>
        <w:rPr>
          <w:rFonts w:ascii="Times New Roman" w:hAnsi="Times New Roman" w:cs="Times New Roman"/>
          <w:lang w:val="en-CN"/>
        </w:rPr>
      </w:pPr>
      <w:r w:rsidRPr="009E35DC">
        <w:rPr>
          <w:rFonts w:ascii="Times New Roman" w:hAnsi="Times New Roman" w:cs="Times New Roman"/>
          <w:lang w:val="en-CN"/>
        </w:rPr>
        <w:t xml:space="preserve">At the </w:t>
      </w:r>
      <w:r w:rsidR="009E35DC" w:rsidRPr="009E35DC">
        <w:rPr>
          <w:rFonts w:ascii="Times New Roman" w:hAnsi="Times New Roman" w:cs="Times New Roman"/>
          <w:lang w:val="en-CN"/>
        </w:rPr>
        <w:t>top</w:t>
      </w:r>
      <w:r w:rsidRPr="009E35DC">
        <w:rPr>
          <w:rFonts w:ascii="Times New Roman" w:hAnsi="Times New Roman" w:cs="Times New Roman"/>
          <w:lang w:val="en-CN"/>
        </w:rPr>
        <w:t xml:space="preserve"> of Carroll's pyramid, Meta's philanthropic responsibilities focus on advancing digital literacy and privacy education across different cultural contexts. The company has developed regionally tailored programs, with European initiatives emphasizing GDPR awareness, U.S. programs focusing on online safety, and Asian programs addressing culture-specific privacy concerns (Meta, 2024). Research funding for privacy technology development has increased substantially, with significant allocations to university research programs aimed at developing privacy-enhancing technologies (Protti, 2024).</w:t>
      </w:r>
    </w:p>
    <w:p w14:paraId="1CA24E75" w14:textId="77777777" w:rsidR="000567F7" w:rsidRPr="009E35DC" w:rsidRDefault="000567F7" w:rsidP="009E35DC">
      <w:pPr>
        <w:spacing w:line="480" w:lineRule="auto"/>
        <w:jc w:val="both"/>
        <w:rPr>
          <w:rFonts w:ascii="Times New Roman" w:hAnsi="Times New Roman" w:cs="Times New Roman"/>
          <w:lang w:val="en-CN"/>
        </w:rPr>
      </w:pPr>
      <w:r w:rsidRPr="009E35DC">
        <w:rPr>
          <w:rFonts w:ascii="Times New Roman" w:hAnsi="Times New Roman" w:cs="Times New Roman"/>
          <w:lang w:val="en-CN"/>
        </w:rPr>
        <w:t xml:space="preserve">Meta's philanthropic efforts extend beyond immediate business interests to support digital literacy initiatives and privacy advocacy groups across regions. While these initiatives demonstrate Meta's </w:t>
      </w:r>
      <w:r w:rsidRPr="009E35DC">
        <w:rPr>
          <w:rFonts w:ascii="Times New Roman" w:hAnsi="Times New Roman" w:cs="Times New Roman"/>
          <w:lang w:val="en-CN"/>
        </w:rPr>
        <w:lastRenderedPageBreak/>
        <w:t>attempt to contribute positively to privacy protection, stakeholders continue to debate their effectiveness and sincerity (Cooban, 2024). The varying reception of these efforts across different cultural contexts highlights the challenges of implementing global philanthropic initiatives.</w:t>
      </w:r>
    </w:p>
    <w:p w14:paraId="27083767" w14:textId="2B13409B" w:rsidR="00AB2A89" w:rsidRDefault="00AB2A89" w:rsidP="000567F7">
      <w:pPr>
        <w:spacing w:before="100" w:beforeAutospacing="1" w:after="100" w:afterAutospacing="1" w:line="480" w:lineRule="auto"/>
        <w:jc w:val="both"/>
        <w:outlineLvl w:val="1"/>
        <w:rPr>
          <w:rFonts w:ascii="Times New Roman" w:eastAsia="Times New Roman" w:hAnsi="Times New Roman" w:cs="Times New Roman"/>
          <w:b/>
          <w:bCs/>
          <w:kern w:val="0"/>
          <w:sz w:val="32"/>
          <w:szCs w:val="32"/>
          <w:lang w:val="en-CN"/>
          <w14:ligatures w14:val="none"/>
        </w:rPr>
      </w:pPr>
      <w:bookmarkStart w:id="17" w:name="_Toc187432411"/>
      <w:r w:rsidRPr="00AB2A89">
        <w:rPr>
          <w:rFonts w:ascii="Times New Roman" w:eastAsia="Times New Roman" w:hAnsi="Times New Roman" w:cs="Times New Roman"/>
          <w:b/>
          <w:bCs/>
          <w:kern w:val="0"/>
          <w:sz w:val="32"/>
          <w:szCs w:val="32"/>
          <w:lang w:val="en-CN"/>
          <w14:ligatures w14:val="none"/>
        </w:rPr>
        <w:t>Integration of CSR Responsibilities</w:t>
      </w:r>
      <w:bookmarkEnd w:id="17"/>
    </w:p>
    <w:p w14:paraId="72DB3D04" w14:textId="59B42ED3" w:rsidR="000567F7" w:rsidRPr="009E35DC" w:rsidRDefault="000567F7" w:rsidP="009E35DC">
      <w:pPr>
        <w:spacing w:line="480" w:lineRule="auto"/>
        <w:jc w:val="both"/>
        <w:rPr>
          <w:rFonts w:ascii="Times New Roman" w:hAnsi="Times New Roman" w:cs="Times New Roman"/>
          <w:sz w:val="32"/>
          <w:szCs w:val="32"/>
          <w:lang w:val="en-CN"/>
        </w:rPr>
      </w:pPr>
      <w:r w:rsidRPr="009E35DC">
        <w:rPr>
          <w:rFonts w:ascii="Times New Roman" w:hAnsi="Times New Roman" w:cs="Times New Roman"/>
          <w:lang w:val="en-CN"/>
        </w:rPr>
        <w:t xml:space="preserve">The analysis of Meta's CSR performance reveals the challenges of balancing different levels of responsibility across diverse cultural contexts. The company must simultaneously maintain economic viability, ensure legal compliance, fulfill ethical obligations, and pursue philanthropic initiatives while adapting to varying cultural expectations. This balancing act becomes particularly evident in resource allocation and privacy measure implementation across regions, reflecting both local requirements and global standards (Pop, 2023). The varying success of these efforts, measured through user trust levels and regulatory compliance, </w:t>
      </w:r>
      <w:r w:rsidR="009E35DC" w:rsidRPr="009E35DC">
        <w:rPr>
          <w:rFonts w:ascii="Times New Roman" w:hAnsi="Times New Roman" w:cs="Times New Roman"/>
          <w:lang w:val="en-CN"/>
        </w:rPr>
        <w:t>highlight</w:t>
      </w:r>
      <w:r w:rsidRPr="009E35DC">
        <w:rPr>
          <w:rFonts w:ascii="Times New Roman" w:hAnsi="Times New Roman" w:cs="Times New Roman"/>
          <w:lang w:val="en-CN"/>
        </w:rPr>
        <w:t>s the ongoing challenge of maintaining consistent CSR standards in a culturally diverse global market.</w:t>
      </w:r>
    </w:p>
    <w:p w14:paraId="505AA840" w14:textId="55C548B7" w:rsidR="00E1499D" w:rsidRPr="00171A02" w:rsidRDefault="00171A02" w:rsidP="00171A02">
      <w:pPr>
        <w:pStyle w:val="Heading1"/>
        <w:rPr>
          <w:rFonts w:ascii="Times New Roman" w:hAnsi="Times New Roman" w:cs="Times New Roman"/>
          <w:b/>
          <w:bCs/>
          <w:color w:val="000000" w:themeColor="text1"/>
          <w:lang w:val="en-CN"/>
        </w:rPr>
      </w:pPr>
      <w:bookmarkStart w:id="18" w:name="_Toc187432412"/>
      <w:r w:rsidRPr="00171A02">
        <w:rPr>
          <w:rFonts w:ascii="Times New Roman" w:hAnsi="Times New Roman" w:cs="Times New Roman"/>
          <w:b/>
          <w:bCs/>
          <w:color w:val="000000" w:themeColor="text1"/>
          <w:lang w:val="en-CN"/>
        </w:rPr>
        <w:t xml:space="preserve">7.0 </w:t>
      </w:r>
      <w:r w:rsidR="00350F8F" w:rsidRPr="00171A02">
        <w:rPr>
          <w:rFonts w:ascii="Times New Roman" w:hAnsi="Times New Roman" w:cs="Times New Roman"/>
          <w:b/>
          <w:bCs/>
          <w:color w:val="000000" w:themeColor="text1"/>
          <w:lang w:val="en-CN"/>
        </w:rPr>
        <w:t>Conclusions</w:t>
      </w:r>
      <w:bookmarkEnd w:id="18"/>
      <w:r w:rsidR="00350F8F" w:rsidRPr="00171A02">
        <w:rPr>
          <w:rFonts w:ascii="Times New Roman" w:hAnsi="Times New Roman" w:cs="Times New Roman"/>
          <w:b/>
          <w:bCs/>
          <w:color w:val="000000" w:themeColor="text1"/>
          <w:lang w:val="en-CN"/>
        </w:rPr>
        <w:t xml:space="preserve"> </w:t>
      </w:r>
    </w:p>
    <w:p w14:paraId="7EEBE07A" w14:textId="77777777" w:rsidR="009E35DC" w:rsidRPr="009E35DC" w:rsidRDefault="009E35DC" w:rsidP="009E35DC">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9E35DC">
        <w:rPr>
          <w:rFonts w:ascii="Times New Roman" w:eastAsia="Times New Roman" w:hAnsi="Times New Roman" w:cs="Times New Roman"/>
          <w:kern w:val="0"/>
          <w:lang w:val="en-CN"/>
          <w14:ligatures w14:val="none"/>
        </w:rPr>
        <w:t>The examination of Meta's privacy practices reveals fundamental ethical tensions between universal privacy rights and cultural values in the digital age. These tensions challenge how global technology companies balance their moral obligations with diverse cultural expectations of privacy.</w:t>
      </w:r>
    </w:p>
    <w:p w14:paraId="3A0F9B30" w14:textId="463AA5EC" w:rsidR="009E35DC" w:rsidRPr="009E35DC" w:rsidRDefault="009E35DC" w:rsidP="009E35DC">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9E35DC">
        <w:rPr>
          <w:rFonts w:ascii="Times New Roman" w:eastAsia="Times New Roman" w:hAnsi="Times New Roman" w:cs="Times New Roman"/>
          <w:kern w:val="0"/>
          <w:lang w:val="en-CN"/>
          <w14:ligatures w14:val="none"/>
        </w:rPr>
        <w:t xml:space="preserve">The European approach establishes privacy as an inviolable human right, </w:t>
      </w:r>
      <w:r>
        <w:rPr>
          <w:rFonts w:ascii="Times New Roman" w:eastAsia="Times New Roman" w:hAnsi="Times New Roman" w:cs="Times New Roman"/>
          <w:kern w:val="0"/>
          <w:lang w:val="en-CN"/>
          <w14:ligatures w14:val="none"/>
        </w:rPr>
        <w:t>as evidenced</w:t>
      </w:r>
      <w:r w:rsidRPr="009E35DC">
        <w:rPr>
          <w:rFonts w:ascii="Times New Roman" w:eastAsia="Times New Roman" w:hAnsi="Times New Roman" w:cs="Times New Roman"/>
          <w:kern w:val="0"/>
          <w:lang w:val="en-CN"/>
          <w14:ligatures w14:val="none"/>
        </w:rPr>
        <w:t xml:space="preserve"> by the €1.2 billion GDPR fine imposed on Meta in 2023 (Chan, 2023). This ethical stance forces companies to prioritize individual privacy rights over business interests. In contrast, the American market-driven approach reflects a utilitarian ethical framework </w:t>
      </w:r>
      <w:r>
        <w:rPr>
          <w:rFonts w:ascii="Times New Roman" w:eastAsia="Times New Roman" w:hAnsi="Times New Roman" w:cs="Times New Roman"/>
          <w:kern w:val="0"/>
          <w:lang w:val="en-CN"/>
          <w14:ligatures w14:val="none"/>
        </w:rPr>
        <w:t>in which</w:t>
      </w:r>
      <w:r w:rsidRPr="009E35DC">
        <w:rPr>
          <w:rFonts w:ascii="Times New Roman" w:eastAsia="Times New Roman" w:hAnsi="Times New Roman" w:cs="Times New Roman"/>
          <w:kern w:val="0"/>
          <w:lang w:val="en-CN"/>
          <w14:ligatures w14:val="none"/>
        </w:rPr>
        <w:t xml:space="preserve"> privacy protection is weighed against economic benefits. The $5 billion FTC settlement in 2019 (Federal Trade Commission, </w:t>
      </w:r>
      <w:r w:rsidRPr="009E35DC">
        <w:rPr>
          <w:rFonts w:ascii="Times New Roman" w:eastAsia="Times New Roman" w:hAnsi="Times New Roman" w:cs="Times New Roman"/>
          <w:kern w:val="0"/>
          <w:lang w:val="en-CN"/>
          <w14:ligatures w14:val="none"/>
        </w:rPr>
        <w:lastRenderedPageBreak/>
        <w:t xml:space="preserve">2019) exposed the ethical limitations </w:t>
      </w:r>
      <w:r>
        <w:rPr>
          <w:rFonts w:ascii="Times New Roman" w:eastAsia="Times New Roman" w:hAnsi="Times New Roman" w:cs="Times New Roman"/>
          <w:kern w:val="0"/>
          <w:lang w:val="en-CN"/>
          <w14:ligatures w14:val="none"/>
        </w:rPr>
        <w:t>that allows</w:t>
      </w:r>
      <w:r w:rsidRPr="009E35DC">
        <w:rPr>
          <w:rFonts w:ascii="Times New Roman" w:eastAsia="Times New Roman" w:hAnsi="Times New Roman" w:cs="Times New Roman"/>
          <w:kern w:val="0"/>
          <w:lang w:val="en-CN"/>
          <w14:ligatures w14:val="none"/>
        </w:rPr>
        <w:t xml:space="preserve"> market forces govern privacy rights. Asian markets present a communitarian ethical perspective, prioritizing collective welfare over individual privacy, as evidenced by South Korea's $15.67 million fine for privacy violations that threatened social harmony (Staff Reporters, 2024).</w:t>
      </w:r>
    </w:p>
    <w:p w14:paraId="4199A693" w14:textId="7D8320D8" w:rsidR="00AB2A89" w:rsidRDefault="009E35DC" w:rsidP="009E35DC">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9E35DC">
        <w:rPr>
          <w:rFonts w:ascii="Times New Roman" w:eastAsia="Times New Roman" w:hAnsi="Times New Roman" w:cs="Times New Roman"/>
          <w:kern w:val="0"/>
          <w:lang w:val="en-CN"/>
          <w14:ligatures w14:val="none"/>
        </w:rPr>
        <w:t>Meta</w:t>
      </w:r>
      <w:r>
        <w:rPr>
          <w:rFonts w:ascii="Times New Roman" w:eastAsia="Times New Roman" w:hAnsi="Times New Roman" w:cs="Times New Roman"/>
          <w:kern w:val="0"/>
          <w:lang w:val="en-CN"/>
          <w14:ligatures w14:val="none"/>
        </w:rPr>
        <w:t xml:space="preserve"> has invested </w:t>
      </w:r>
      <w:r w:rsidRPr="009E35DC">
        <w:rPr>
          <w:rFonts w:ascii="Times New Roman" w:eastAsia="Times New Roman" w:hAnsi="Times New Roman" w:cs="Times New Roman"/>
          <w:kern w:val="0"/>
          <w:lang w:val="en-CN"/>
          <w14:ligatures w14:val="none"/>
        </w:rPr>
        <w:t xml:space="preserve">$5.5 billion in privacy compliance since 2019 (Protti, 2024) shows the substantial cost of addressing these ethical challenges. However, persistent differences in user trust across regions indicate that ethical privacy protection requires more than financial investment or technical solutions. Companies must develop frameworks that </w:t>
      </w:r>
      <w:r>
        <w:rPr>
          <w:rFonts w:ascii="Times New Roman" w:eastAsia="Times New Roman" w:hAnsi="Times New Roman" w:cs="Times New Roman"/>
          <w:kern w:val="0"/>
          <w:lang w:val="en-CN"/>
          <w14:ligatures w14:val="none"/>
        </w:rPr>
        <w:t>respect</w:t>
      </w:r>
      <w:r w:rsidRPr="009E35DC">
        <w:rPr>
          <w:rFonts w:ascii="Times New Roman" w:eastAsia="Times New Roman" w:hAnsi="Times New Roman" w:cs="Times New Roman"/>
          <w:kern w:val="0"/>
          <w:lang w:val="en-CN"/>
          <w14:ligatures w14:val="none"/>
        </w:rPr>
        <w:t xml:space="preserve"> universal privacy rights while respecting cultural interpretations of these rights. The future of ethical privacy protection </w:t>
      </w:r>
      <w:r>
        <w:rPr>
          <w:rFonts w:ascii="Times New Roman" w:eastAsia="Times New Roman" w:hAnsi="Times New Roman" w:cs="Times New Roman"/>
          <w:kern w:val="0"/>
          <w:lang w:val="en-CN"/>
          <w14:ligatures w14:val="none"/>
        </w:rPr>
        <w:t>depend</w:t>
      </w:r>
      <w:r w:rsidR="0015109B">
        <w:rPr>
          <w:rFonts w:ascii="Times New Roman" w:eastAsia="Times New Roman" w:hAnsi="Times New Roman" w:cs="Times New Roman"/>
          <w:kern w:val="0"/>
          <w:lang w:val="en-CN"/>
          <w14:ligatures w14:val="none"/>
        </w:rPr>
        <w:t>s</w:t>
      </w:r>
      <w:r>
        <w:rPr>
          <w:rFonts w:ascii="Times New Roman" w:eastAsia="Times New Roman" w:hAnsi="Times New Roman" w:cs="Times New Roman"/>
          <w:kern w:val="0"/>
          <w:lang w:val="en-CN"/>
          <w14:ligatures w14:val="none"/>
        </w:rPr>
        <w:t xml:space="preserve"> on</w:t>
      </w:r>
      <w:r w:rsidRPr="009E35DC">
        <w:rPr>
          <w:rFonts w:ascii="Times New Roman" w:eastAsia="Times New Roman" w:hAnsi="Times New Roman" w:cs="Times New Roman"/>
          <w:kern w:val="0"/>
          <w:lang w:val="en-CN"/>
          <w14:ligatures w14:val="none"/>
        </w:rPr>
        <w:t xml:space="preserve"> finding moral </w:t>
      </w:r>
      <w:r>
        <w:rPr>
          <w:rFonts w:ascii="Times New Roman" w:eastAsia="Times New Roman" w:hAnsi="Times New Roman" w:cs="Times New Roman"/>
          <w:kern w:val="0"/>
          <w:lang w:val="en-CN"/>
          <w14:ligatures w14:val="none"/>
        </w:rPr>
        <w:t>solutions</w:t>
      </w:r>
      <w:r w:rsidRPr="009E35DC">
        <w:rPr>
          <w:rFonts w:ascii="Times New Roman" w:eastAsia="Times New Roman" w:hAnsi="Times New Roman" w:cs="Times New Roman"/>
          <w:kern w:val="0"/>
          <w:lang w:val="en-CN"/>
          <w14:ligatures w14:val="none"/>
        </w:rPr>
        <w:t xml:space="preserve"> that can </w:t>
      </w:r>
      <w:r>
        <w:rPr>
          <w:rFonts w:ascii="Times New Roman" w:eastAsia="Times New Roman" w:hAnsi="Times New Roman" w:cs="Times New Roman"/>
          <w:kern w:val="0"/>
          <w:lang w:val="en-CN"/>
          <w14:ligatures w14:val="none"/>
        </w:rPr>
        <w:t>support</w:t>
      </w:r>
      <w:r w:rsidRPr="009E35DC">
        <w:rPr>
          <w:rFonts w:ascii="Times New Roman" w:eastAsia="Times New Roman" w:hAnsi="Times New Roman" w:cs="Times New Roman"/>
          <w:kern w:val="0"/>
          <w:lang w:val="en-CN"/>
          <w14:ligatures w14:val="none"/>
        </w:rPr>
        <w:t xml:space="preserve"> human dignity while accommodating cultural differences in </w:t>
      </w:r>
      <w:r>
        <w:rPr>
          <w:rFonts w:ascii="Times New Roman" w:eastAsia="Times New Roman" w:hAnsi="Times New Roman" w:cs="Times New Roman"/>
          <w:kern w:val="0"/>
          <w:lang w:val="en-CN"/>
          <w14:ligatures w14:val="none"/>
        </w:rPr>
        <w:t>understanding and valuing privacy.</w:t>
      </w:r>
    </w:p>
    <w:p w14:paraId="6E9A0BE6" w14:textId="77777777" w:rsidR="00AB2A89" w:rsidRPr="00AB2A89" w:rsidRDefault="00AB2A89" w:rsidP="00AB2A89">
      <w:pPr>
        <w:spacing w:before="100" w:beforeAutospacing="1" w:after="100" w:afterAutospacing="1" w:line="480" w:lineRule="auto"/>
        <w:jc w:val="both"/>
        <w:rPr>
          <w:rFonts w:ascii="Times New Roman" w:eastAsia="Times New Roman" w:hAnsi="Times New Roman" w:cs="Times New Roman"/>
          <w:kern w:val="0"/>
          <w:lang w:val="en-CN"/>
          <w14:ligatures w14:val="none"/>
        </w:rPr>
      </w:pPr>
    </w:p>
    <w:p w14:paraId="663A0DCE" w14:textId="7B27F9B9" w:rsidR="00AB2A89" w:rsidRPr="00171A02" w:rsidRDefault="00171A02" w:rsidP="00171A02">
      <w:pPr>
        <w:pStyle w:val="Heading1"/>
        <w:rPr>
          <w:rFonts w:ascii="Times New Roman" w:hAnsi="Times New Roman" w:cs="Times New Roman"/>
          <w:b/>
          <w:bCs/>
          <w:color w:val="000000" w:themeColor="text1"/>
          <w:lang w:val="en-CN"/>
        </w:rPr>
      </w:pPr>
      <w:bookmarkStart w:id="19" w:name="_Toc187432413"/>
      <w:r w:rsidRPr="00171A02">
        <w:rPr>
          <w:rFonts w:ascii="Times New Roman" w:hAnsi="Times New Roman" w:cs="Times New Roman"/>
          <w:b/>
          <w:bCs/>
          <w:color w:val="000000" w:themeColor="text1"/>
          <w:lang w:val="en-CN"/>
        </w:rPr>
        <w:t xml:space="preserve">8.0 </w:t>
      </w:r>
      <w:r w:rsidR="00AB2A89" w:rsidRPr="00171A02">
        <w:rPr>
          <w:rFonts w:ascii="Times New Roman" w:hAnsi="Times New Roman" w:cs="Times New Roman"/>
          <w:b/>
          <w:bCs/>
          <w:color w:val="000000" w:themeColor="text1"/>
          <w:lang w:val="en-CN"/>
        </w:rPr>
        <w:t>Recommendations</w:t>
      </w:r>
      <w:bookmarkEnd w:id="19"/>
    </w:p>
    <w:p w14:paraId="5C307FE9" w14:textId="3B035948" w:rsidR="00AB2A89" w:rsidRPr="00AB2A89" w:rsidRDefault="00AB2A89" w:rsidP="00AB2A89">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AB2A89">
        <w:rPr>
          <w:rFonts w:ascii="Times New Roman" w:eastAsia="Times New Roman" w:hAnsi="Times New Roman" w:cs="Times New Roman"/>
          <w:kern w:val="0"/>
          <w:lang w:val="en-CN"/>
          <w14:ligatures w14:val="none"/>
        </w:rPr>
        <w:t xml:space="preserve">Based on the comprehensive analysis of Meta's privacy practices across different cultural contexts, several specific recommendations </w:t>
      </w:r>
      <w:r w:rsidR="003B58FB">
        <w:rPr>
          <w:rFonts w:ascii="Times New Roman" w:eastAsia="Times New Roman" w:hAnsi="Times New Roman" w:cs="Times New Roman"/>
          <w:kern w:val="0"/>
          <w:lang w:val="en-CN"/>
          <w14:ligatures w14:val="none"/>
        </w:rPr>
        <w:t>are made</w:t>
      </w:r>
      <w:r w:rsidRPr="00AB2A89">
        <w:rPr>
          <w:rFonts w:ascii="Times New Roman" w:eastAsia="Times New Roman" w:hAnsi="Times New Roman" w:cs="Times New Roman"/>
          <w:kern w:val="0"/>
          <w:lang w:val="en-CN"/>
          <w14:ligatures w14:val="none"/>
        </w:rPr>
        <w:t xml:space="preserve"> for improving privacy protection while respecting cultural differences:</w:t>
      </w:r>
    </w:p>
    <w:p w14:paraId="4BA7F2F2" w14:textId="77777777" w:rsidR="00AB2A89" w:rsidRPr="00AB2A89" w:rsidRDefault="00AB2A89" w:rsidP="00AB2A89">
      <w:pPr>
        <w:spacing w:before="100" w:beforeAutospacing="1" w:after="100" w:afterAutospacing="1" w:line="480" w:lineRule="auto"/>
        <w:jc w:val="both"/>
        <w:outlineLvl w:val="1"/>
        <w:rPr>
          <w:rFonts w:ascii="Times New Roman" w:eastAsia="Times New Roman" w:hAnsi="Times New Roman" w:cs="Times New Roman"/>
          <w:b/>
          <w:bCs/>
          <w:kern w:val="0"/>
          <w:sz w:val="32"/>
          <w:szCs w:val="32"/>
          <w:lang w:val="en-CN"/>
          <w14:ligatures w14:val="none"/>
        </w:rPr>
      </w:pPr>
      <w:bookmarkStart w:id="20" w:name="_Toc187432414"/>
      <w:r w:rsidRPr="00AB2A89">
        <w:rPr>
          <w:rFonts w:ascii="Times New Roman" w:eastAsia="Times New Roman" w:hAnsi="Times New Roman" w:cs="Times New Roman"/>
          <w:b/>
          <w:bCs/>
          <w:kern w:val="0"/>
          <w:sz w:val="32"/>
          <w:szCs w:val="32"/>
          <w:lang w:val="en-CN"/>
          <w14:ligatures w14:val="none"/>
        </w:rPr>
        <w:t>Enhanced Global Privacy Framework</w:t>
      </w:r>
      <w:bookmarkEnd w:id="20"/>
    </w:p>
    <w:p w14:paraId="05201DF0" w14:textId="109A7A3C" w:rsidR="00AB2A89" w:rsidRPr="00AB2A89" w:rsidRDefault="00AB2A89" w:rsidP="00AB2A89">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AB2A89">
        <w:rPr>
          <w:rFonts w:ascii="Times New Roman" w:eastAsia="Times New Roman" w:hAnsi="Times New Roman" w:cs="Times New Roman"/>
          <w:kern w:val="0"/>
          <w:lang w:val="en-CN"/>
          <w14:ligatures w14:val="none"/>
        </w:rPr>
        <w:t xml:space="preserve">Meta should develop a universal </w:t>
      </w:r>
      <w:r w:rsidR="009E35DC">
        <w:rPr>
          <w:rFonts w:ascii="Times New Roman" w:eastAsia="Times New Roman" w:hAnsi="Times New Roman" w:cs="Times New Roman"/>
          <w:kern w:val="0"/>
          <w:lang w:val="en-CN"/>
          <w14:ligatures w14:val="none"/>
        </w:rPr>
        <w:t>benchmark</w:t>
      </w:r>
      <w:r w:rsidRPr="00AB2A89">
        <w:rPr>
          <w:rFonts w:ascii="Times New Roman" w:eastAsia="Times New Roman" w:hAnsi="Times New Roman" w:cs="Times New Roman"/>
          <w:kern w:val="0"/>
          <w:lang w:val="en-CN"/>
          <w14:ligatures w14:val="none"/>
        </w:rPr>
        <w:t xml:space="preserve"> for privacy protection that exceeds minimum requirements across all regions. This framework should incorporate the strictest regional standards as a global minimum while maintaining flexibility for cultural adaptation. Recent evidence </w:t>
      </w:r>
      <w:r w:rsidRPr="00AB2A89">
        <w:rPr>
          <w:rFonts w:ascii="Times New Roman" w:eastAsia="Times New Roman" w:hAnsi="Times New Roman" w:cs="Times New Roman"/>
          <w:kern w:val="0"/>
          <w:lang w:val="en-CN"/>
          <w14:ligatures w14:val="none"/>
        </w:rPr>
        <w:lastRenderedPageBreak/>
        <w:t>suggests that such an approach could help build user trust across regions while streamlining compliance efforts (Meta, 2024). The framework should be regularly updated to reflect evolving privacy standards and cultural expectations.</w:t>
      </w:r>
    </w:p>
    <w:p w14:paraId="3C292281" w14:textId="77777777" w:rsidR="00AB2A89" w:rsidRPr="00AB2A89" w:rsidRDefault="00AB2A89" w:rsidP="00AB2A89">
      <w:pPr>
        <w:spacing w:before="100" w:beforeAutospacing="1" w:after="100" w:afterAutospacing="1" w:line="480" w:lineRule="auto"/>
        <w:jc w:val="both"/>
        <w:outlineLvl w:val="1"/>
        <w:rPr>
          <w:rFonts w:ascii="Times New Roman" w:eastAsia="Times New Roman" w:hAnsi="Times New Roman" w:cs="Times New Roman"/>
          <w:b/>
          <w:bCs/>
          <w:kern w:val="0"/>
          <w:sz w:val="32"/>
          <w:szCs w:val="32"/>
          <w:lang w:val="en-CN"/>
          <w14:ligatures w14:val="none"/>
        </w:rPr>
      </w:pPr>
      <w:bookmarkStart w:id="21" w:name="_Toc187432415"/>
      <w:r w:rsidRPr="00AB2A89">
        <w:rPr>
          <w:rFonts w:ascii="Times New Roman" w:eastAsia="Times New Roman" w:hAnsi="Times New Roman" w:cs="Times New Roman"/>
          <w:b/>
          <w:bCs/>
          <w:kern w:val="0"/>
          <w:sz w:val="32"/>
          <w:szCs w:val="32"/>
          <w:lang w:val="en-CN"/>
          <w14:ligatures w14:val="none"/>
        </w:rPr>
        <w:t>Improved Transparency and Communication</w:t>
      </w:r>
      <w:bookmarkEnd w:id="21"/>
    </w:p>
    <w:p w14:paraId="111D900C" w14:textId="77777777" w:rsidR="00AB2A89" w:rsidRPr="00AB2A89" w:rsidRDefault="00AB2A89" w:rsidP="00AB2A89">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AB2A89">
        <w:rPr>
          <w:rFonts w:ascii="Times New Roman" w:eastAsia="Times New Roman" w:hAnsi="Times New Roman" w:cs="Times New Roman"/>
          <w:kern w:val="0"/>
          <w:lang w:val="en-CN"/>
          <w14:ligatures w14:val="none"/>
        </w:rPr>
        <w:t>The company should increase transparency about its privacy practices and data handling across different regions. This should include regular privacy impact assessments and public reporting of regional privacy metrics. Meta's recent experience with the Digital Services Act implementation demonstrates the value of transparent communication in building user trust (Clegg, 2023). The company should establish clear communication channels for privacy updates and concerns in each region.</w:t>
      </w:r>
    </w:p>
    <w:p w14:paraId="362BE664" w14:textId="77777777" w:rsidR="00AB2A89" w:rsidRPr="00AB2A89" w:rsidRDefault="00AB2A89" w:rsidP="00AB2A89">
      <w:pPr>
        <w:spacing w:before="100" w:beforeAutospacing="1" w:after="100" w:afterAutospacing="1" w:line="480" w:lineRule="auto"/>
        <w:jc w:val="both"/>
        <w:outlineLvl w:val="1"/>
        <w:rPr>
          <w:rFonts w:ascii="Times New Roman" w:eastAsia="Times New Roman" w:hAnsi="Times New Roman" w:cs="Times New Roman"/>
          <w:b/>
          <w:bCs/>
          <w:kern w:val="0"/>
          <w:sz w:val="32"/>
          <w:szCs w:val="32"/>
          <w:lang w:val="en-CN"/>
          <w14:ligatures w14:val="none"/>
        </w:rPr>
      </w:pPr>
      <w:bookmarkStart w:id="22" w:name="_Toc187432416"/>
      <w:r w:rsidRPr="00AB2A89">
        <w:rPr>
          <w:rFonts w:ascii="Times New Roman" w:eastAsia="Times New Roman" w:hAnsi="Times New Roman" w:cs="Times New Roman"/>
          <w:b/>
          <w:bCs/>
          <w:kern w:val="0"/>
          <w:sz w:val="32"/>
          <w:szCs w:val="32"/>
          <w:lang w:val="en-CN"/>
          <w14:ligatures w14:val="none"/>
        </w:rPr>
        <w:t>Cultural Competency Development</w:t>
      </w:r>
      <w:bookmarkEnd w:id="22"/>
    </w:p>
    <w:p w14:paraId="4D324F7D" w14:textId="77777777" w:rsidR="00AB2A89" w:rsidRPr="00AB2A89" w:rsidRDefault="00AB2A89" w:rsidP="00AB2A89">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AB2A89">
        <w:rPr>
          <w:rFonts w:ascii="Times New Roman" w:eastAsia="Times New Roman" w:hAnsi="Times New Roman" w:cs="Times New Roman"/>
          <w:kern w:val="0"/>
          <w:lang w:val="en-CN"/>
          <w14:ligatures w14:val="none"/>
        </w:rPr>
        <w:t>Meta should invest in expanding its cultural competency through enhanced training programs and local expertise. This includes developing region-specific privacy teams that understand local cultural norms and expectations. The success of such approaches is evident in regions where Meta has already invested in local expertise, such as its extensive European compliance team (Meta, 2024).</w:t>
      </w:r>
    </w:p>
    <w:p w14:paraId="1E203AFD" w14:textId="77777777" w:rsidR="00AB2A89" w:rsidRPr="00AB2A89" w:rsidRDefault="00AB2A89" w:rsidP="00AB2A89">
      <w:pPr>
        <w:spacing w:before="100" w:beforeAutospacing="1" w:after="100" w:afterAutospacing="1" w:line="480" w:lineRule="auto"/>
        <w:jc w:val="both"/>
        <w:outlineLvl w:val="1"/>
        <w:rPr>
          <w:rFonts w:ascii="Times New Roman" w:eastAsia="Times New Roman" w:hAnsi="Times New Roman" w:cs="Times New Roman"/>
          <w:b/>
          <w:bCs/>
          <w:kern w:val="0"/>
          <w:sz w:val="32"/>
          <w:szCs w:val="32"/>
          <w:lang w:val="en-CN"/>
          <w14:ligatures w14:val="none"/>
        </w:rPr>
      </w:pPr>
      <w:bookmarkStart w:id="23" w:name="_Toc187432417"/>
      <w:r w:rsidRPr="00AB2A89">
        <w:rPr>
          <w:rFonts w:ascii="Times New Roman" w:eastAsia="Times New Roman" w:hAnsi="Times New Roman" w:cs="Times New Roman"/>
          <w:b/>
          <w:bCs/>
          <w:kern w:val="0"/>
          <w:sz w:val="32"/>
          <w:szCs w:val="32"/>
          <w:lang w:val="en-CN"/>
          <w14:ligatures w14:val="none"/>
        </w:rPr>
        <w:t>Technical Privacy Solutions</w:t>
      </w:r>
      <w:bookmarkEnd w:id="23"/>
    </w:p>
    <w:p w14:paraId="5583C7D0" w14:textId="77777777" w:rsidR="00AB2A89" w:rsidRPr="00AB2A89" w:rsidRDefault="00AB2A89" w:rsidP="00AB2A89">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AB2A89">
        <w:rPr>
          <w:rFonts w:ascii="Times New Roman" w:eastAsia="Times New Roman" w:hAnsi="Times New Roman" w:cs="Times New Roman"/>
          <w:kern w:val="0"/>
          <w:lang w:val="en-CN"/>
          <w14:ligatures w14:val="none"/>
        </w:rPr>
        <w:t xml:space="preserve">The company should implement more robust technical privacy protection measures, including enhanced encryption protocols and automated privacy risk assessment tools. Recent password </w:t>
      </w:r>
      <w:r w:rsidRPr="00AB2A89">
        <w:rPr>
          <w:rFonts w:ascii="Times New Roman" w:eastAsia="Times New Roman" w:hAnsi="Times New Roman" w:cs="Times New Roman"/>
          <w:kern w:val="0"/>
          <w:lang w:val="en-CN"/>
          <w14:ligatures w14:val="none"/>
        </w:rPr>
        <w:lastRenderedPageBreak/>
        <w:t>security issues resulting in a €91 million fine highlight the need for stronger technical safeguards (Data Protection Commission, 2024). These solutions should be adaptable to different regional requirements while maintaining consistent security standards.</w:t>
      </w:r>
    </w:p>
    <w:p w14:paraId="3B95507A" w14:textId="77777777" w:rsidR="00AB2A89" w:rsidRPr="00AB2A89" w:rsidRDefault="00AB2A89" w:rsidP="00AB2A89">
      <w:pPr>
        <w:spacing w:before="100" w:beforeAutospacing="1" w:after="100" w:afterAutospacing="1" w:line="480" w:lineRule="auto"/>
        <w:jc w:val="both"/>
        <w:outlineLvl w:val="1"/>
        <w:rPr>
          <w:rFonts w:ascii="Times New Roman" w:eastAsia="Times New Roman" w:hAnsi="Times New Roman" w:cs="Times New Roman"/>
          <w:b/>
          <w:bCs/>
          <w:kern w:val="0"/>
          <w:sz w:val="32"/>
          <w:szCs w:val="32"/>
          <w:lang w:val="en-CN"/>
          <w14:ligatures w14:val="none"/>
        </w:rPr>
      </w:pPr>
      <w:bookmarkStart w:id="24" w:name="_Toc187432418"/>
      <w:r w:rsidRPr="00AB2A89">
        <w:rPr>
          <w:rFonts w:ascii="Times New Roman" w:eastAsia="Times New Roman" w:hAnsi="Times New Roman" w:cs="Times New Roman"/>
          <w:b/>
          <w:bCs/>
          <w:kern w:val="0"/>
          <w:sz w:val="32"/>
          <w:szCs w:val="32"/>
          <w:lang w:val="en-CN"/>
          <w14:ligatures w14:val="none"/>
        </w:rPr>
        <w:t>Stakeholder Engagement Enhancement</w:t>
      </w:r>
      <w:bookmarkEnd w:id="24"/>
    </w:p>
    <w:p w14:paraId="6A3D30F5" w14:textId="77777777" w:rsidR="00AB2A89" w:rsidRPr="00AB2A89" w:rsidRDefault="00AB2A89" w:rsidP="00AB2A89">
      <w:pPr>
        <w:spacing w:before="100" w:beforeAutospacing="1" w:after="100" w:afterAutospacing="1" w:line="480" w:lineRule="auto"/>
        <w:jc w:val="both"/>
        <w:rPr>
          <w:rFonts w:ascii="Times New Roman" w:eastAsia="Times New Roman" w:hAnsi="Times New Roman" w:cs="Times New Roman"/>
          <w:kern w:val="0"/>
          <w:lang w:val="en-CN"/>
          <w14:ligatures w14:val="none"/>
        </w:rPr>
      </w:pPr>
      <w:r w:rsidRPr="00AB2A89">
        <w:rPr>
          <w:rFonts w:ascii="Times New Roman" w:eastAsia="Times New Roman" w:hAnsi="Times New Roman" w:cs="Times New Roman"/>
          <w:kern w:val="0"/>
          <w:lang w:val="en-CN"/>
          <w14:ligatures w14:val="none"/>
        </w:rPr>
        <w:t>Meta should establish regional privacy advisory boards and enhance its user feedback mechanisms. Recent studies indicate that users prioritize different aspects of privacy based on their cultural context (Wassel, 2024). Regular community consultations and enhanced stakeholder engagement would help Meta better understand and respond to these varying privacy expectations.</w:t>
      </w:r>
    </w:p>
    <w:p w14:paraId="35DF75C1" w14:textId="77777777" w:rsidR="00AB2A89" w:rsidRPr="00E1499D" w:rsidRDefault="00AB2A89" w:rsidP="00AB2A89">
      <w:pPr>
        <w:spacing w:before="100" w:beforeAutospacing="1" w:after="100" w:afterAutospacing="1" w:line="480" w:lineRule="auto"/>
        <w:jc w:val="both"/>
        <w:outlineLvl w:val="1"/>
        <w:rPr>
          <w:rFonts w:ascii="Times New Roman" w:hAnsi="Times New Roman" w:cs="Times New Roman"/>
          <w:lang w:val="en-CN"/>
        </w:rPr>
      </w:pPr>
    </w:p>
    <w:p w14:paraId="2316A5D5" w14:textId="77777777" w:rsidR="00E1499D" w:rsidRPr="00E1499D" w:rsidRDefault="00E1499D" w:rsidP="00E1499D">
      <w:pPr>
        <w:rPr>
          <w:rFonts w:ascii="Times New Roman" w:hAnsi="Times New Roman" w:cs="Times New Roman"/>
          <w:lang w:val="en-CN"/>
        </w:rPr>
      </w:pPr>
    </w:p>
    <w:p w14:paraId="6AA0138F" w14:textId="77777777" w:rsidR="00E1499D" w:rsidRDefault="00E1499D" w:rsidP="00E1499D">
      <w:pPr>
        <w:rPr>
          <w:rFonts w:ascii="Times New Roman" w:hAnsi="Times New Roman" w:cs="Times New Roman"/>
          <w:lang w:val="en-CN"/>
        </w:rPr>
      </w:pPr>
    </w:p>
    <w:p w14:paraId="5C75273E" w14:textId="77777777" w:rsidR="00171A02" w:rsidRDefault="00171A02" w:rsidP="00E1499D">
      <w:pPr>
        <w:rPr>
          <w:rFonts w:ascii="Times New Roman" w:hAnsi="Times New Roman" w:cs="Times New Roman"/>
          <w:lang w:val="en-CN"/>
        </w:rPr>
      </w:pPr>
    </w:p>
    <w:p w14:paraId="6AE84D15" w14:textId="77777777" w:rsidR="00171A02" w:rsidRDefault="00171A02" w:rsidP="00E1499D">
      <w:pPr>
        <w:rPr>
          <w:rFonts w:ascii="Times New Roman" w:hAnsi="Times New Roman" w:cs="Times New Roman"/>
          <w:lang w:val="en-CN"/>
        </w:rPr>
      </w:pPr>
    </w:p>
    <w:p w14:paraId="38FF4C20" w14:textId="77777777" w:rsidR="00171A02" w:rsidRDefault="00171A02" w:rsidP="00E1499D">
      <w:pPr>
        <w:rPr>
          <w:rFonts w:ascii="Times New Roman" w:hAnsi="Times New Roman" w:cs="Times New Roman"/>
          <w:lang w:val="en-CN"/>
        </w:rPr>
      </w:pPr>
    </w:p>
    <w:p w14:paraId="7D3B536B" w14:textId="77777777" w:rsidR="00171A02" w:rsidRDefault="00171A02" w:rsidP="00E1499D">
      <w:pPr>
        <w:rPr>
          <w:rFonts w:ascii="Times New Roman" w:hAnsi="Times New Roman" w:cs="Times New Roman"/>
          <w:lang w:val="en-CN"/>
        </w:rPr>
      </w:pPr>
    </w:p>
    <w:p w14:paraId="501AE2AB" w14:textId="77777777" w:rsidR="00171A02" w:rsidRDefault="00171A02" w:rsidP="00E1499D">
      <w:pPr>
        <w:rPr>
          <w:rFonts w:ascii="Times New Roman" w:hAnsi="Times New Roman" w:cs="Times New Roman"/>
          <w:lang w:val="en-CN"/>
        </w:rPr>
      </w:pPr>
    </w:p>
    <w:p w14:paraId="091D014B" w14:textId="77777777" w:rsidR="00171A02" w:rsidRDefault="00171A02" w:rsidP="00E1499D">
      <w:pPr>
        <w:rPr>
          <w:rFonts w:ascii="Times New Roman" w:hAnsi="Times New Roman" w:cs="Times New Roman"/>
          <w:lang w:val="en-CN"/>
        </w:rPr>
      </w:pPr>
    </w:p>
    <w:p w14:paraId="52E90DC3" w14:textId="77777777" w:rsidR="00171A02" w:rsidRDefault="00171A02" w:rsidP="00E1499D">
      <w:pPr>
        <w:rPr>
          <w:rFonts w:ascii="Times New Roman" w:hAnsi="Times New Roman" w:cs="Times New Roman"/>
          <w:lang w:val="en-CN"/>
        </w:rPr>
      </w:pPr>
    </w:p>
    <w:p w14:paraId="163EDAE4" w14:textId="77777777" w:rsidR="00171A02" w:rsidRDefault="00171A02" w:rsidP="00E1499D">
      <w:pPr>
        <w:rPr>
          <w:rFonts w:ascii="Times New Roman" w:hAnsi="Times New Roman" w:cs="Times New Roman"/>
          <w:lang w:val="en-CN"/>
        </w:rPr>
      </w:pPr>
    </w:p>
    <w:p w14:paraId="06841AA1" w14:textId="77777777" w:rsidR="00171A02" w:rsidRDefault="00171A02" w:rsidP="00E1499D">
      <w:pPr>
        <w:rPr>
          <w:rFonts w:ascii="Times New Roman" w:hAnsi="Times New Roman" w:cs="Times New Roman"/>
          <w:lang w:val="en-CN"/>
        </w:rPr>
      </w:pPr>
    </w:p>
    <w:p w14:paraId="7B08384D" w14:textId="77777777" w:rsidR="00171A02" w:rsidRDefault="00171A02" w:rsidP="00E1499D">
      <w:pPr>
        <w:rPr>
          <w:rFonts w:ascii="Times New Roman" w:hAnsi="Times New Roman" w:cs="Times New Roman"/>
          <w:lang w:val="en-CN"/>
        </w:rPr>
      </w:pPr>
    </w:p>
    <w:p w14:paraId="0BE0B7AE" w14:textId="77777777" w:rsidR="00171A02" w:rsidRDefault="00171A02" w:rsidP="00E1499D">
      <w:pPr>
        <w:rPr>
          <w:rFonts w:ascii="Times New Roman" w:hAnsi="Times New Roman" w:cs="Times New Roman"/>
          <w:lang w:val="en-CN"/>
        </w:rPr>
      </w:pPr>
    </w:p>
    <w:p w14:paraId="7D1D6F41" w14:textId="77777777" w:rsidR="00171A02" w:rsidRDefault="00171A02" w:rsidP="00E1499D">
      <w:pPr>
        <w:rPr>
          <w:rFonts w:ascii="Times New Roman" w:hAnsi="Times New Roman" w:cs="Times New Roman"/>
          <w:lang w:val="en-CN"/>
        </w:rPr>
      </w:pPr>
    </w:p>
    <w:p w14:paraId="17D17307" w14:textId="77777777" w:rsidR="00171A02" w:rsidRDefault="00171A02" w:rsidP="00E1499D">
      <w:pPr>
        <w:rPr>
          <w:rFonts w:ascii="Times New Roman" w:hAnsi="Times New Roman" w:cs="Times New Roman"/>
          <w:lang w:val="en-CN"/>
        </w:rPr>
      </w:pPr>
    </w:p>
    <w:p w14:paraId="1C709648" w14:textId="77777777" w:rsidR="00171A02" w:rsidRDefault="00171A02" w:rsidP="00E1499D">
      <w:pPr>
        <w:rPr>
          <w:rFonts w:ascii="Times New Roman" w:hAnsi="Times New Roman" w:cs="Times New Roman"/>
          <w:lang w:val="en-CN"/>
        </w:rPr>
      </w:pPr>
    </w:p>
    <w:p w14:paraId="5127D06E" w14:textId="77777777" w:rsidR="00171A02" w:rsidRDefault="00171A02" w:rsidP="00E1499D">
      <w:pPr>
        <w:rPr>
          <w:rFonts w:ascii="Times New Roman" w:hAnsi="Times New Roman" w:cs="Times New Roman"/>
          <w:lang w:val="en-CN"/>
        </w:rPr>
      </w:pPr>
    </w:p>
    <w:p w14:paraId="1D912C25" w14:textId="77777777" w:rsidR="00171A02" w:rsidRDefault="00171A02" w:rsidP="00E1499D">
      <w:pPr>
        <w:rPr>
          <w:rFonts w:ascii="Times New Roman" w:hAnsi="Times New Roman" w:cs="Times New Roman"/>
          <w:lang w:val="en-CN"/>
        </w:rPr>
      </w:pPr>
    </w:p>
    <w:p w14:paraId="6189F7DD" w14:textId="77777777" w:rsidR="00171A02" w:rsidRDefault="00171A02" w:rsidP="00E1499D">
      <w:pPr>
        <w:rPr>
          <w:rFonts w:ascii="Times New Roman" w:hAnsi="Times New Roman" w:cs="Times New Roman"/>
          <w:lang w:val="en-CN"/>
        </w:rPr>
      </w:pPr>
    </w:p>
    <w:p w14:paraId="0BAF3159" w14:textId="77777777" w:rsidR="00171A02" w:rsidRDefault="00171A02" w:rsidP="00E1499D">
      <w:pPr>
        <w:rPr>
          <w:rFonts w:ascii="Times New Roman" w:hAnsi="Times New Roman" w:cs="Times New Roman"/>
          <w:lang w:val="en-CN"/>
        </w:rPr>
      </w:pPr>
    </w:p>
    <w:p w14:paraId="61C32B1D" w14:textId="77777777" w:rsidR="00171A02" w:rsidRDefault="00171A02" w:rsidP="00E1499D">
      <w:pPr>
        <w:rPr>
          <w:rFonts w:ascii="Times New Roman" w:hAnsi="Times New Roman" w:cs="Times New Roman"/>
          <w:lang w:val="en-CN"/>
        </w:rPr>
      </w:pPr>
    </w:p>
    <w:p w14:paraId="6E6E42C4" w14:textId="77777777" w:rsidR="00171A02" w:rsidRDefault="00171A02" w:rsidP="00E1499D">
      <w:pPr>
        <w:rPr>
          <w:rFonts w:ascii="Times New Roman" w:hAnsi="Times New Roman" w:cs="Times New Roman"/>
          <w:lang w:val="en-CN"/>
        </w:rPr>
      </w:pPr>
    </w:p>
    <w:p w14:paraId="1993E2D0" w14:textId="77777777" w:rsidR="00171A02" w:rsidRDefault="00171A02" w:rsidP="00E1499D">
      <w:pPr>
        <w:rPr>
          <w:rFonts w:ascii="Times New Roman" w:hAnsi="Times New Roman" w:cs="Times New Roman"/>
          <w:lang w:val="en-CN"/>
        </w:rPr>
      </w:pPr>
    </w:p>
    <w:p w14:paraId="3F07C301" w14:textId="77777777" w:rsidR="00E1499D" w:rsidRDefault="00E1499D" w:rsidP="00E1499D">
      <w:pPr>
        <w:rPr>
          <w:rFonts w:ascii="Times New Roman" w:hAnsi="Times New Roman" w:cs="Times New Roman"/>
          <w:lang w:val="en-CN"/>
        </w:rPr>
      </w:pPr>
    </w:p>
    <w:p w14:paraId="1A7FB872" w14:textId="2234C458" w:rsidR="00E1499D" w:rsidRPr="00171A02" w:rsidRDefault="00E1499D" w:rsidP="00171A02">
      <w:pPr>
        <w:pStyle w:val="Heading1"/>
        <w:rPr>
          <w:rFonts w:ascii="Times New Roman" w:hAnsi="Times New Roman" w:cs="Times New Roman"/>
          <w:b/>
          <w:bCs/>
          <w:color w:val="000000" w:themeColor="text1"/>
        </w:rPr>
      </w:pPr>
      <w:bookmarkStart w:id="25" w:name="_Toc187432419"/>
      <w:r w:rsidRPr="00171A02">
        <w:rPr>
          <w:rFonts w:ascii="Times New Roman" w:hAnsi="Times New Roman" w:cs="Times New Roman"/>
          <w:b/>
          <w:bCs/>
          <w:color w:val="000000" w:themeColor="text1"/>
        </w:rPr>
        <w:lastRenderedPageBreak/>
        <w:t>Reference</w:t>
      </w:r>
      <w:bookmarkEnd w:id="25"/>
    </w:p>
    <w:p w14:paraId="274CAC7E" w14:textId="77777777" w:rsidR="00E1499D" w:rsidRDefault="00E1499D" w:rsidP="00E1499D">
      <w:pPr>
        <w:pStyle w:val="NormalWeb"/>
        <w:numPr>
          <w:ilvl w:val="0"/>
          <w:numId w:val="3"/>
        </w:numPr>
        <w:spacing w:before="0" w:beforeAutospacing="0" w:after="240" w:afterAutospacing="0" w:line="360" w:lineRule="auto"/>
      </w:pPr>
      <w:r>
        <w:t xml:space="preserve">Ahmed, N. (2024). </w:t>
      </w:r>
      <w:r>
        <w:rPr>
          <w:i/>
          <w:iCs/>
        </w:rPr>
        <w:t>Why is the EU probing Facebook and Instagram? | Explained</w:t>
      </w:r>
      <w:r>
        <w:t>. [online] The Hindu. Available at: https://www.thehindu.com/sci-tech/technology/why-is-the-eu-probing-facebook-and-instagram-explained/article68189305.ece [Accessed 6 Jan. 2025].</w:t>
      </w:r>
    </w:p>
    <w:p w14:paraId="438219A4" w14:textId="77777777" w:rsidR="00E1499D" w:rsidRDefault="00E1499D" w:rsidP="00E1499D">
      <w:pPr>
        <w:pStyle w:val="NormalWeb"/>
        <w:numPr>
          <w:ilvl w:val="0"/>
          <w:numId w:val="3"/>
        </w:numPr>
        <w:spacing w:before="0" w:beforeAutospacing="0" w:after="240" w:afterAutospacing="0" w:line="360" w:lineRule="auto"/>
      </w:pPr>
      <w:r>
        <w:t xml:space="preserve">Auxier, B., Rainie, L., Anderson, M., Perrin, A., Kumar, M. and Turner, E. (2019). </w:t>
      </w:r>
      <w:r>
        <w:rPr>
          <w:i/>
          <w:iCs/>
        </w:rPr>
        <w:t>Americans and privacy: Concerned, confused and feeling lack of control over their personal information</w:t>
      </w:r>
      <w:r>
        <w:t>. [online] Pew Research Center. Available at: https://www.pewresearch.org/internet/2019/11/15/americans-and-privacy-concerned-confused-and-feeling-lack-of-control-over-their-personal-information/ [Accessed 7 Jan. 2025].</w:t>
      </w:r>
    </w:p>
    <w:p w14:paraId="711E876F" w14:textId="77777777" w:rsidR="00E1499D" w:rsidRDefault="00E1499D" w:rsidP="00E1499D">
      <w:pPr>
        <w:pStyle w:val="NormalWeb"/>
        <w:numPr>
          <w:ilvl w:val="0"/>
          <w:numId w:val="3"/>
        </w:numPr>
        <w:spacing w:before="0" w:beforeAutospacing="0" w:after="240" w:afterAutospacing="0" w:line="360" w:lineRule="auto"/>
      </w:pPr>
      <w:r>
        <w:t xml:space="preserve">Broomfield, B. ed., (2024). </w:t>
      </w:r>
      <w:r>
        <w:rPr>
          <w:i/>
          <w:iCs/>
        </w:rPr>
        <w:t>Meta announces layoffs at WhatsApp &amp; Instagram - while firing staff who abused $25 meal perk to buy toothpaste &amp; wine glasses</w:t>
      </w:r>
      <w:r>
        <w:t>. [online] Hrgrapevine.com. Available at: https://www.hrgrapevine.com/us/content/article/2024-10-17-meta-announces-layoffs-at-whatsapp-instagram-while-firing-staff-who-abused-25-meal-perk-to-buy-toothpaste-wine-glasses [Accessed 7 Jan. 2025].</w:t>
      </w:r>
    </w:p>
    <w:p w14:paraId="3B3EABE1" w14:textId="77777777" w:rsidR="00E1499D" w:rsidRDefault="00E1499D" w:rsidP="00E1499D">
      <w:pPr>
        <w:pStyle w:val="NormalWeb"/>
        <w:numPr>
          <w:ilvl w:val="0"/>
          <w:numId w:val="3"/>
        </w:numPr>
        <w:spacing w:before="0" w:beforeAutospacing="0" w:after="240" w:afterAutospacing="0" w:line="360" w:lineRule="auto"/>
      </w:pPr>
      <w:r>
        <w:t xml:space="preserve">Chan, kevin (2023). </w:t>
      </w:r>
      <w:r>
        <w:rPr>
          <w:i/>
          <w:iCs/>
        </w:rPr>
        <w:t>European Union hits Facebook parent Meta with record $1.3 billion privacy fine</w:t>
      </w:r>
      <w:r>
        <w:t>. [online] PBS NewsHour. Available at: https://www.pbs.org/newshour/politics/european-union-hits-facebook-parent-meta-with-record-1-3-billion-privacy-fine [Accessed 6 Jan. 2025].</w:t>
      </w:r>
    </w:p>
    <w:p w14:paraId="6E54A8A2" w14:textId="77777777" w:rsidR="00E1499D" w:rsidRDefault="00E1499D" w:rsidP="00E1499D">
      <w:pPr>
        <w:pStyle w:val="NormalWeb"/>
        <w:numPr>
          <w:ilvl w:val="0"/>
          <w:numId w:val="3"/>
        </w:numPr>
        <w:spacing w:before="0" w:beforeAutospacing="0" w:after="240" w:afterAutospacing="0" w:line="360" w:lineRule="auto"/>
      </w:pPr>
      <w:r>
        <w:t xml:space="preserve">Clegg, N. (2023). </w:t>
      </w:r>
      <w:r>
        <w:rPr>
          <w:i/>
          <w:iCs/>
        </w:rPr>
        <w:t>New Features and Additional Transparency Measures as the Digital Services Act Comes Into Effect</w:t>
      </w:r>
      <w:r>
        <w:t>. [online] Meta. Available at: https://about.fb.com/news/2023/08/new-features-and-additional-transparency-measures-as-the-digital-services-act-comes-into-effect/ [Accessed 6 Jan. 2025].</w:t>
      </w:r>
    </w:p>
    <w:p w14:paraId="40D63D25" w14:textId="77777777" w:rsidR="00E1499D" w:rsidRDefault="00E1499D" w:rsidP="00E1499D">
      <w:pPr>
        <w:pStyle w:val="NormalWeb"/>
        <w:numPr>
          <w:ilvl w:val="0"/>
          <w:numId w:val="3"/>
        </w:numPr>
        <w:spacing w:before="0" w:beforeAutospacing="0" w:after="240" w:afterAutospacing="0" w:line="360" w:lineRule="auto"/>
      </w:pPr>
      <w:r>
        <w:t xml:space="preserve">Clegg, N. and Newstead, J. (2023). </w:t>
      </w:r>
      <w:r>
        <w:rPr>
          <w:i/>
          <w:iCs/>
        </w:rPr>
        <w:t>Our Response to the Decision on Facebook’s EU-US Data Transfers</w:t>
      </w:r>
      <w:r>
        <w:t>. [online] Meta. Available at: https://about.fb.com/news/2023/05/our-response-to-the-decision-on-facebooks-eu-us-data-transfers/ [Accessed 6 Jan. 2025].</w:t>
      </w:r>
    </w:p>
    <w:p w14:paraId="75F49CAA" w14:textId="77777777" w:rsidR="00E1499D" w:rsidRDefault="00E1499D" w:rsidP="00E1499D">
      <w:pPr>
        <w:pStyle w:val="NormalWeb"/>
        <w:numPr>
          <w:ilvl w:val="0"/>
          <w:numId w:val="3"/>
        </w:numPr>
        <w:spacing w:before="0" w:beforeAutospacing="0" w:after="240" w:afterAutospacing="0" w:line="360" w:lineRule="auto"/>
      </w:pPr>
      <w:r>
        <w:lastRenderedPageBreak/>
        <w:t xml:space="preserve">Cooban, A. (2024). </w:t>
      </w:r>
      <w:r>
        <w:rPr>
          <w:i/>
          <w:iCs/>
        </w:rPr>
        <w:t>Meta accused of ‘massive, illegal’ data collection operation by European consumer rights groups | CNN Business</w:t>
      </w:r>
      <w:r>
        <w:t>. [online] CNN. Available at: https://edition.cnn.com/2024/02/29/tech/meta-data-processing-europe-gdpr/index.html [Accessed 7 Jan. 2025].</w:t>
      </w:r>
    </w:p>
    <w:p w14:paraId="442B18FF" w14:textId="77777777" w:rsidR="00E1499D" w:rsidRDefault="00E1499D" w:rsidP="00E1499D">
      <w:pPr>
        <w:pStyle w:val="NormalWeb"/>
        <w:numPr>
          <w:ilvl w:val="0"/>
          <w:numId w:val="3"/>
        </w:numPr>
        <w:spacing w:before="0" w:beforeAutospacing="0" w:after="240" w:afterAutospacing="0" w:line="360" w:lineRule="auto"/>
      </w:pPr>
      <w:r>
        <w:t xml:space="preserve">Cosentino, D. (2023). </w:t>
      </w:r>
      <w:r>
        <w:rPr>
          <w:i/>
          <w:iCs/>
        </w:rPr>
        <w:t>The rising significance of digital marketing in Asian markets</w:t>
      </w:r>
      <w:r>
        <w:t>. [online] www.internsinasia.com. Available at: https://www.internsinasia.com/blog/the-rising-significance-of-digital-marketing-in-asian-markets.</w:t>
      </w:r>
    </w:p>
    <w:p w14:paraId="446AD690" w14:textId="77777777" w:rsidR="00E1499D" w:rsidRDefault="00E1499D" w:rsidP="00E1499D">
      <w:pPr>
        <w:pStyle w:val="NormalWeb"/>
        <w:numPr>
          <w:ilvl w:val="0"/>
          <w:numId w:val="3"/>
        </w:numPr>
        <w:spacing w:before="0" w:beforeAutospacing="0" w:after="240" w:afterAutospacing="0" w:line="360" w:lineRule="auto"/>
      </w:pPr>
      <w:r>
        <w:t xml:space="preserve">Data Protection Commission. (2024). </w:t>
      </w:r>
      <w:r>
        <w:rPr>
          <w:i/>
          <w:iCs/>
        </w:rPr>
        <w:t>Irish Data Protection Commission fines Meta Ireland €91 million</w:t>
      </w:r>
      <w:r>
        <w:t>. [online] Available at: https://www.dataprotection.ie/en/news-media/press-releases/DPC-announces-91-million-fine-of-Meta [Accessed 6 Jan. 2025].</w:t>
      </w:r>
    </w:p>
    <w:p w14:paraId="51B629AE" w14:textId="77777777" w:rsidR="00E1499D" w:rsidRDefault="00E1499D" w:rsidP="00E1499D">
      <w:pPr>
        <w:pStyle w:val="NormalWeb"/>
        <w:numPr>
          <w:ilvl w:val="0"/>
          <w:numId w:val="3"/>
        </w:numPr>
        <w:spacing w:before="0" w:beforeAutospacing="0" w:after="240" w:afterAutospacing="0" w:line="360" w:lineRule="auto"/>
      </w:pPr>
      <w:r>
        <w:t xml:space="preserve">Datafisher. (2024). </w:t>
      </w:r>
      <w:r>
        <w:rPr>
          <w:i/>
          <w:iCs/>
        </w:rPr>
        <w:t>Comparing Data Privacy Laws Between the EU and US</w:t>
      </w:r>
      <w:r>
        <w:t>. [online] Available at: https://datafisher.com/news/comparing-data-privacy-laws-between-the-eu-and-us/ [Accessed 6 Jan. 2025].</w:t>
      </w:r>
    </w:p>
    <w:p w14:paraId="5469CA1B" w14:textId="77777777" w:rsidR="00E1499D" w:rsidRDefault="00E1499D" w:rsidP="00E1499D">
      <w:pPr>
        <w:pStyle w:val="NormalWeb"/>
        <w:numPr>
          <w:ilvl w:val="0"/>
          <w:numId w:val="3"/>
        </w:numPr>
        <w:spacing w:before="0" w:beforeAutospacing="0" w:after="240" w:afterAutospacing="0" w:line="360" w:lineRule="auto"/>
      </w:pPr>
      <w:r>
        <w:t xml:space="preserve">Dixon, S.J. (2023). </w:t>
      </w:r>
      <w:r>
        <w:rPr>
          <w:i/>
          <w:iCs/>
        </w:rPr>
        <w:t>Facebook Global Community DAU 2021</w:t>
      </w:r>
      <w:r>
        <w:t>. [online] Statista. Available at: https://www.statista.com/statistics/1092227/facebook-product-dau/ [Accessed 7 Jan. 2025].</w:t>
      </w:r>
    </w:p>
    <w:p w14:paraId="797B5C1A" w14:textId="77777777" w:rsidR="00E1499D" w:rsidRDefault="00E1499D" w:rsidP="00E1499D">
      <w:pPr>
        <w:pStyle w:val="NormalWeb"/>
        <w:numPr>
          <w:ilvl w:val="0"/>
          <w:numId w:val="3"/>
        </w:numPr>
        <w:spacing w:before="0" w:beforeAutospacing="0" w:after="240" w:afterAutospacing="0" w:line="360" w:lineRule="auto"/>
      </w:pPr>
      <w:r>
        <w:t xml:space="preserve">Elkind, P., Gillum, J. and Silverman, C. (2021). </w:t>
      </w:r>
      <w:r>
        <w:rPr>
          <w:i/>
          <w:iCs/>
        </w:rPr>
        <w:t>How Facebook Undermines Privacy Protections for Its 2 Billion WhatsApp Users</w:t>
      </w:r>
      <w:r>
        <w:t>. [online] ProPublica. Available at: https://www.propublica.org/article/how-facebook-undermines-privacy-protections-for-its-2-billion-whatsapp-users [Accessed 6 Jan. 2025].</w:t>
      </w:r>
    </w:p>
    <w:p w14:paraId="0C8939AD" w14:textId="77777777" w:rsidR="00E1499D" w:rsidRDefault="00E1499D" w:rsidP="00E1499D">
      <w:pPr>
        <w:pStyle w:val="NormalWeb"/>
        <w:numPr>
          <w:ilvl w:val="0"/>
          <w:numId w:val="3"/>
        </w:numPr>
        <w:spacing w:before="0" w:beforeAutospacing="0" w:after="240" w:afterAutospacing="0" w:line="360" w:lineRule="auto"/>
      </w:pPr>
      <w:r>
        <w:t xml:space="preserve">European Data Protection Board (2023). </w:t>
      </w:r>
      <w:r>
        <w:rPr>
          <w:i/>
          <w:iCs/>
        </w:rPr>
        <w:t>1.2 Billion Euro Fine for Facebook as a Result of EDPB Binding Decision | European Data Protection Board</w:t>
      </w:r>
      <w:r>
        <w:t>. [online] www.edpb.europa.eu. Available at: https://www.edpb.europa.eu/news/news/2023/12-billion-euro-fine-facebook-result-edpb-binding-decision_en [Accessed 6 Jan. 2025].</w:t>
      </w:r>
    </w:p>
    <w:p w14:paraId="07764871" w14:textId="77777777" w:rsidR="00E1499D" w:rsidRDefault="00E1499D" w:rsidP="00E1499D">
      <w:pPr>
        <w:pStyle w:val="NormalWeb"/>
        <w:numPr>
          <w:ilvl w:val="0"/>
          <w:numId w:val="3"/>
        </w:numPr>
        <w:spacing w:before="0" w:beforeAutospacing="0" w:after="240" w:afterAutospacing="0" w:line="360" w:lineRule="auto"/>
      </w:pPr>
      <w:r>
        <w:t xml:space="preserve">Facebook: Meta fined €91m after password storage investigation. (2024). </w:t>
      </w:r>
      <w:r>
        <w:rPr>
          <w:i/>
          <w:iCs/>
        </w:rPr>
        <w:t>BBC News</w:t>
      </w:r>
      <w:r>
        <w:t>. [online] 27 Sep. Available at: https://www.bbc.co.uk/news/articles/cvgl8lerx85o [Accessed 6 Jan. 2025].</w:t>
      </w:r>
    </w:p>
    <w:p w14:paraId="5FC5B911" w14:textId="77777777" w:rsidR="00E1499D" w:rsidRDefault="00E1499D" w:rsidP="00E1499D">
      <w:pPr>
        <w:pStyle w:val="NormalWeb"/>
        <w:numPr>
          <w:ilvl w:val="0"/>
          <w:numId w:val="3"/>
        </w:numPr>
        <w:spacing w:before="0" w:beforeAutospacing="0" w:after="240" w:afterAutospacing="0" w:line="360" w:lineRule="auto"/>
      </w:pPr>
      <w:r>
        <w:lastRenderedPageBreak/>
        <w:t xml:space="preserve">Federal Trade Commission (2019). </w:t>
      </w:r>
      <w:r>
        <w:rPr>
          <w:i/>
          <w:iCs/>
        </w:rPr>
        <w:t>FTC Imposes $5 Billion Penalty and Sweeping New Privacy Restrictions on Facebook</w:t>
      </w:r>
      <w:r>
        <w:t>. [online] Federal Trade Commission. Available at: https://www.ftc.gov/news-events/news/press-releases/2019/07/ftc-imposes-5-billion-penalty-sweeping-new-privacy-restrictions-facebook [Accessed 6 Jan. 2025].</w:t>
      </w:r>
    </w:p>
    <w:p w14:paraId="3F59ACD9" w14:textId="77777777" w:rsidR="00E1499D" w:rsidRDefault="00E1499D" w:rsidP="00E1499D">
      <w:pPr>
        <w:pStyle w:val="NormalWeb"/>
        <w:numPr>
          <w:ilvl w:val="0"/>
          <w:numId w:val="3"/>
        </w:numPr>
        <w:spacing w:before="0" w:beforeAutospacing="0" w:after="240" w:afterAutospacing="0" w:line="360" w:lineRule="auto"/>
      </w:pPr>
      <w:r>
        <w:t xml:space="preserve">Grieve, P. (2024). </w:t>
      </w:r>
      <w:r>
        <w:rPr>
          <w:i/>
          <w:iCs/>
        </w:rPr>
        <w:t>Facebook Settlement Payments Won’t Go Out Until Early 2025 (or Later)</w:t>
      </w:r>
      <w:r>
        <w:t>. [online] Money. Available at: https://money.com/facebook-settlement-payout-date/ [Accessed 6 Jan. 2025].</w:t>
      </w:r>
    </w:p>
    <w:p w14:paraId="6E48DB58" w14:textId="77777777" w:rsidR="00E1499D" w:rsidRDefault="00E1499D" w:rsidP="00E1499D">
      <w:pPr>
        <w:pStyle w:val="NormalWeb"/>
        <w:numPr>
          <w:ilvl w:val="0"/>
          <w:numId w:val="3"/>
        </w:numPr>
        <w:spacing w:before="0" w:beforeAutospacing="0" w:after="240" w:afterAutospacing="0" w:line="360" w:lineRule="auto"/>
      </w:pPr>
      <w:r>
        <w:t xml:space="preserve">Gupta, A. (2024). </w:t>
      </w:r>
      <w:r>
        <w:rPr>
          <w:i/>
          <w:iCs/>
        </w:rPr>
        <w:t>Meta to appeal India penalty on WhatsApp privacy policy</w:t>
      </w:r>
      <w:r>
        <w:t>. [online] Jurist.org. Available at: https://www.jurist.org/news/2024/11/meta-plans-to-appeal-indias-cci-order-over-whatsapp-privacy-policy/ [Accessed 6 Jan. 2025].</w:t>
      </w:r>
    </w:p>
    <w:p w14:paraId="7C13A8FD" w14:textId="77777777" w:rsidR="00E1499D" w:rsidRDefault="00E1499D" w:rsidP="00E1499D">
      <w:pPr>
        <w:pStyle w:val="NormalWeb"/>
        <w:numPr>
          <w:ilvl w:val="0"/>
          <w:numId w:val="3"/>
        </w:numPr>
        <w:spacing w:before="0" w:beforeAutospacing="0" w:after="240" w:afterAutospacing="0" w:line="360" w:lineRule="auto"/>
      </w:pPr>
      <w:r>
        <w:t xml:space="preserve">Hedges, T. (2023). </w:t>
      </w:r>
      <w:r>
        <w:rPr>
          <w:i/>
          <w:iCs/>
        </w:rPr>
        <w:t>Social media habits in South East Asia</w:t>
      </w:r>
      <w:r>
        <w:t>. [online] GWI. Available at: https://blog.gwi.com/trends/social-media-south-east-asia/ [Accessed 6 Jan. 2025].</w:t>
      </w:r>
    </w:p>
    <w:p w14:paraId="1946F304" w14:textId="77777777" w:rsidR="00E1499D" w:rsidRDefault="00E1499D" w:rsidP="00E1499D">
      <w:pPr>
        <w:pStyle w:val="NormalWeb"/>
        <w:numPr>
          <w:ilvl w:val="0"/>
          <w:numId w:val="3"/>
        </w:numPr>
        <w:spacing w:before="0" w:beforeAutospacing="0" w:after="240" w:afterAutospacing="0" w:line="360" w:lineRule="auto"/>
      </w:pPr>
      <w:r>
        <w:t xml:space="preserve">Li, L. and Zhou, K. (2024). When content moderation is not about content: How Chinese social media platforms moderate content and why it matters. </w:t>
      </w:r>
      <w:r>
        <w:rPr>
          <w:i/>
          <w:iCs/>
        </w:rPr>
        <w:t>New Media &amp; Society</w:t>
      </w:r>
      <w:r>
        <w:t>. doi:https://doi.org/10.1177/14614448241263933.</w:t>
      </w:r>
    </w:p>
    <w:p w14:paraId="51E592BB" w14:textId="77777777" w:rsidR="00E1499D" w:rsidRDefault="00E1499D" w:rsidP="00E1499D">
      <w:pPr>
        <w:pStyle w:val="NormalWeb"/>
        <w:numPr>
          <w:ilvl w:val="0"/>
          <w:numId w:val="3"/>
        </w:numPr>
        <w:spacing w:before="0" w:beforeAutospacing="0" w:after="240" w:afterAutospacing="0" w:line="360" w:lineRule="auto"/>
      </w:pPr>
      <w:r>
        <w:t xml:space="preserve">Martin, A. (2024). </w:t>
      </w:r>
      <w:r>
        <w:rPr>
          <w:i/>
          <w:iCs/>
        </w:rPr>
        <w:t>Meta fined $101 million for storing hundreds of millions of passwords in plaintext</w:t>
      </w:r>
      <w:r>
        <w:t>. [online] Therecord.media. Available at: https://therecord.media/meta-unprotected-passwords-fine-gdpr [Accessed 6 Jan. 2025].</w:t>
      </w:r>
    </w:p>
    <w:p w14:paraId="6F3AE533" w14:textId="77777777" w:rsidR="00E1499D" w:rsidRDefault="00E1499D" w:rsidP="00E1499D">
      <w:pPr>
        <w:pStyle w:val="NormalWeb"/>
        <w:numPr>
          <w:ilvl w:val="0"/>
          <w:numId w:val="3"/>
        </w:numPr>
        <w:spacing w:before="0" w:beforeAutospacing="0" w:after="240" w:afterAutospacing="0" w:line="360" w:lineRule="auto"/>
      </w:pPr>
      <w:r>
        <w:t xml:space="preserve">McCallum, S. (2022). Meta settles Cambridge Analytica scandal case for $725m. </w:t>
      </w:r>
      <w:r>
        <w:rPr>
          <w:i/>
          <w:iCs/>
        </w:rPr>
        <w:t>BBC News</w:t>
      </w:r>
      <w:r>
        <w:t>. [online] 23 Dec. Available at: https://www.bbc.co.uk/news/technology-64075067 [Accessed 6 Jan. 2025].</w:t>
      </w:r>
    </w:p>
    <w:p w14:paraId="4177CA7E" w14:textId="2FD7DA79" w:rsidR="00E1499D" w:rsidRDefault="00E1499D" w:rsidP="00E1499D">
      <w:pPr>
        <w:pStyle w:val="NormalWeb"/>
        <w:numPr>
          <w:ilvl w:val="0"/>
          <w:numId w:val="3"/>
        </w:numPr>
        <w:spacing w:before="0" w:beforeAutospacing="0" w:after="240" w:afterAutospacing="0" w:line="360" w:lineRule="auto"/>
      </w:pPr>
      <w:r>
        <w:t xml:space="preserve">Meta (2024). </w:t>
      </w:r>
      <w:r>
        <w:rPr>
          <w:i/>
          <w:iCs/>
        </w:rPr>
        <w:t>New Protections to Give Teens More Age-Appropriate Experiences on Our Apps</w:t>
      </w:r>
      <w:r>
        <w:t>. [online] Meta. Available at: https://about.fb.com/news/2024/01/teen-protections-age-appropriate-experiences-on-our-apps/ [Accessed 7 Jan. 2025].</w:t>
      </w:r>
    </w:p>
    <w:p w14:paraId="2BA00C15" w14:textId="06E52E06" w:rsidR="00E1499D" w:rsidRDefault="00E1499D" w:rsidP="00E1499D">
      <w:pPr>
        <w:pStyle w:val="NormalWeb"/>
        <w:numPr>
          <w:ilvl w:val="0"/>
          <w:numId w:val="3"/>
        </w:numPr>
        <w:spacing w:before="0" w:beforeAutospacing="0" w:after="240" w:afterAutospacing="0" w:line="360" w:lineRule="auto"/>
      </w:pPr>
      <w:r>
        <w:t xml:space="preserve">Meta (2024). </w:t>
      </w:r>
      <w:r>
        <w:rPr>
          <w:i/>
          <w:iCs/>
        </w:rPr>
        <w:t>Privacy progress | Meta</w:t>
      </w:r>
      <w:r>
        <w:t>. [online] about.meta.com. Available at: https://about.meta.com/uk/privacy-progress/ [Accessed 7 Jan. 2025].</w:t>
      </w:r>
    </w:p>
    <w:p w14:paraId="35FC3FF8" w14:textId="77777777" w:rsidR="00E1499D" w:rsidRDefault="00E1499D" w:rsidP="00E1499D">
      <w:pPr>
        <w:pStyle w:val="NormalWeb"/>
        <w:numPr>
          <w:ilvl w:val="0"/>
          <w:numId w:val="3"/>
        </w:numPr>
        <w:spacing w:before="0" w:beforeAutospacing="0" w:after="240" w:afterAutospacing="0" w:line="360" w:lineRule="auto"/>
      </w:pPr>
      <w:r>
        <w:lastRenderedPageBreak/>
        <w:t xml:space="preserve">Meta. (2024). </w:t>
      </w:r>
      <w:r>
        <w:rPr>
          <w:i/>
          <w:iCs/>
        </w:rPr>
        <w:t>Meta’s Progress Implementing the Digital Services Act | Meta</w:t>
      </w:r>
      <w:r>
        <w:t>. [online] Available at: https://about.fb.com/news/2024/11/metas-progress-implementing-the-digital-services-act/ [Accessed 6 Jan. 2025].</w:t>
      </w:r>
    </w:p>
    <w:p w14:paraId="292EEBBB" w14:textId="77777777" w:rsidR="00E1499D" w:rsidRDefault="00E1499D" w:rsidP="00E1499D">
      <w:pPr>
        <w:pStyle w:val="NormalWeb"/>
        <w:numPr>
          <w:ilvl w:val="0"/>
          <w:numId w:val="3"/>
        </w:numPr>
        <w:spacing w:before="0" w:beforeAutospacing="0" w:after="240" w:afterAutospacing="0" w:line="360" w:lineRule="auto"/>
      </w:pPr>
      <w:r>
        <w:t xml:space="preserve">Meta.com. (2024). </w:t>
      </w:r>
      <w:r>
        <w:rPr>
          <w:i/>
          <w:iCs/>
        </w:rPr>
        <w:t>United States Regional Privacy Notice | Meta</w:t>
      </w:r>
      <w:r>
        <w:t>. [online] Available at: https://www.meta.com/gb/legal/united-states/ai/?srsltid=AfmBOoqsuEV0EwelFAzFO4KObg272qWkyY4MH7wK4ocUOTAUXSuWYv-A [Accessed 6 Jan. 2025].</w:t>
      </w:r>
    </w:p>
    <w:p w14:paraId="08162839" w14:textId="77777777" w:rsidR="00E1499D" w:rsidRDefault="00E1499D" w:rsidP="00E1499D">
      <w:pPr>
        <w:pStyle w:val="NormalWeb"/>
        <w:numPr>
          <w:ilvl w:val="0"/>
          <w:numId w:val="3"/>
        </w:numPr>
        <w:spacing w:before="0" w:beforeAutospacing="0" w:after="240" w:afterAutospacing="0" w:line="360" w:lineRule="auto"/>
      </w:pPr>
      <w:r>
        <w:t xml:space="preserve">Mills, C. (2024). </w:t>
      </w:r>
      <w:r>
        <w:rPr>
          <w:i/>
          <w:iCs/>
        </w:rPr>
        <w:t>Changes to Meta Ads in the EU: How Will This Impact Your Business? | Prospect Knight</w:t>
      </w:r>
      <w:r>
        <w:t>. [online] Prospectknight.com. Available at: https://www.prospectknight.com/thinking/changes-to-meta-ads-in-the-eu-how-will-this-impact-your-business [Accessed 7 Jan. 2025].</w:t>
      </w:r>
    </w:p>
    <w:p w14:paraId="5511CA87" w14:textId="77777777" w:rsidR="00E1499D" w:rsidRDefault="00E1499D" w:rsidP="00E1499D">
      <w:pPr>
        <w:pStyle w:val="NormalWeb"/>
        <w:numPr>
          <w:ilvl w:val="0"/>
          <w:numId w:val="3"/>
        </w:numPr>
        <w:spacing w:before="0" w:beforeAutospacing="0" w:after="240" w:afterAutospacing="0" w:line="360" w:lineRule="auto"/>
      </w:pPr>
      <w:r>
        <w:t xml:space="preserve">Milmo, D. and O’Carroll, L. (2023). Facebook owner Meta fined €1.2bn for mishandling user information. </w:t>
      </w:r>
      <w:r>
        <w:rPr>
          <w:i/>
          <w:iCs/>
        </w:rPr>
        <w:t>The Guardian</w:t>
      </w:r>
      <w:r>
        <w:t>. [online] 22 May. Available at: https://www.theguardian.com/technology/2023/may/22/facebook-fined-mishandling-user-information-ireland-eu-meta [Accessed 6 Jan. 2025].</w:t>
      </w:r>
    </w:p>
    <w:p w14:paraId="2693833F" w14:textId="77777777" w:rsidR="00E1499D" w:rsidRDefault="00E1499D" w:rsidP="00E1499D">
      <w:pPr>
        <w:pStyle w:val="NormalWeb"/>
        <w:numPr>
          <w:ilvl w:val="0"/>
          <w:numId w:val="3"/>
        </w:numPr>
        <w:spacing w:before="0" w:beforeAutospacing="0" w:after="240" w:afterAutospacing="0" w:line="360" w:lineRule="auto"/>
      </w:pPr>
      <w:r>
        <w:t xml:space="preserve">O’Carroll, L. (2023). How the EU Digital Services Act affects Facebook, Google and others. </w:t>
      </w:r>
      <w:r>
        <w:rPr>
          <w:i/>
          <w:iCs/>
        </w:rPr>
        <w:t>The Guardian</w:t>
      </w:r>
      <w:r>
        <w:t>. [online] 25 Aug. Available at: https://www.theguardian.com/world/2023/aug/25/how-the-eu-digital-services-act-affects-facebook-google-and-others [Accessed 6 Jan. 2025].</w:t>
      </w:r>
    </w:p>
    <w:p w14:paraId="041ED870" w14:textId="77777777" w:rsidR="00E1499D" w:rsidRDefault="00E1499D" w:rsidP="00E1499D">
      <w:pPr>
        <w:pStyle w:val="NormalWeb"/>
        <w:numPr>
          <w:ilvl w:val="0"/>
          <w:numId w:val="3"/>
        </w:numPr>
        <w:spacing w:before="0" w:beforeAutospacing="0" w:after="240" w:afterAutospacing="0" w:line="360" w:lineRule="auto"/>
      </w:pPr>
      <w:r>
        <w:t xml:space="preserve">Pop, C. (2023). </w:t>
      </w:r>
      <w:r>
        <w:rPr>
          <w:i/>
          <w:iCs/>
        </w:rPr>
        <w:t>EU vs US: What Are the Differences Between Their Data Privacy Laws?</w:t>
      </w:r>
      <w:r>
        <w:t xml:space="preserve"> [online] Endpoint Protector Blog. Available at: https://www.endpointprotector.com/blog/eu-vs-us-what-are-the-differences-between-their-data-privacy-laws/ [Accessed 6 Jan. 2025].</w:t>
      </w:r>
    </w:p>
    <w:p w14:paraId="2E61FE48" w14:textId="77777777" w:rsidR="00E1499D" w:rsidRDefault="00E1499D" w:rsidP="00E1499D">
      <w:pPr>
        <w:pStyle w:val="NormalWeb"/>
        <w:numPr>
          <w:ilvl w:val="0"/>
          <w:numId w:val="3"/>
        </w:numPr>
        <w:spacing w:before="0" w:beforeAutospacing="0" w:after="240" w:afterAutospacing="0" w:line="360" w:lineRule="auto"/>
      </w:pPr>
      <w:r>
        <w:t xml:space="preserve">Protti, M. (2024). </w:t>
      </w:r>
      <w:r>
        <w:rPr>
          <w:i/>
          <w:iCs/>
        </w:rPr>
        <w:t>Investing In Privacy</w:t>
      </w:r>
      <w:r>
        <w:t>. [online] Meta. Available at: https://about.fb.com/news/2024/01/investing-in-privacy/ [Accessed 7 Jan. 2025].</w:t>
      </w:r>
    </w:p>
    <w:p w14:paraId="0064CF7A" w14:textId="77777777" w:rsidR="00E1499D" w:rsidRDefault="00E1499D" w:rsidP="00E1499D">
      <w:pPr>
        <w:pStyle w:val="NormalWeb"/>
        <w:numPr>
          <w:ilvl w:val="0"/>
          <w:numId w:val="3"/>
        </w:numPr>
        <w:spacing w:before="0" w:beforeAutospacing="0" w:after="240" w:afterAutospacing="0" w:line="360" w:lineRule="auto"/>
      </w:pPr>
      <w:r>
        <w:t xml:space="preserve">Rasmussen, S. (2024). </w:t>
      </w:r>
      <w:r>
        <w:rPr>
          <w:i/>
          <w:iCs/>
        </w:rPr>
        <w:t>Southeast Asia’s Data Protection Shift: How New Laws Are Reshaping Business in the Region</w:t>
      </w:r>
      <w:r>
        <w:t xml:space="preserve">. [online] Grcreport.com. Available at: </w:t>
      </w:r>
      <w:r>
        <w:lastRenderedPageBreak/>
        <w:t>https://www.grcreport.com/post/southeast-asias-data-protection-shift-how-new-laws-are-reshaping-business-in-the-region-2 [Accessed 6 Jan. 2025].</w:t>
      </w:r>
    </w:p>
    <w:p w14:paraId="36781B17" w14:textId="77777777" w:rsidR="00E1499D" w:rsidRDefault="00E1499D" w:rsidP="00E1499D">
      <w:pPr>
        <w:pStyle w:val="NormalWeb"/>
        <w:numPr>
          <w:ilvl w:val="0"/>
          <w:numId w:val="3"/>
        </w:numPr>
        <w:spacing w:before="0" w:beforeAutospacing="0" w:after="240" w:afterAutospacing="0" w:line="360" w:lineRule="auto"/>
      </w:pPr>
      <w:r>
        <w:t xml:space="preserve">Reuters Staff (2024). India restricts WhatsApp sharing data with other Meta entities, imposes $25.4 mln fine. </w:t>
      </w:r>
      <w:r>
        <w:rPr>
          <w:i/>
          <w:iCs/>
        </w:rPr>
        <w:t>Reuters</w:t>
      </w:r>
      <w:r>
        <w:t>. [online] 18 Nov. Available at: https://www.reuters.com/technology/indias-competition-regulator-imposes-254-mln-fine-meta-whatsapps-2021-privacy-2024-11-18/ [Accessed 7 Jan. 2025].</w:t>
      </w:r>
    </w:p>
    <w:p w14:paraId="38B41BCC" w14:textId="77777777" w:rsidR="00E1499D" w:rsidRDefault="00E1499D" w:rsidP="00E1499D">
      <w:pPr>
        <w:pStyle w:val="NormalWeb"/>
        <w:numPr>
          <w:ilvl w:val="0"/>
          <w:numId w:val="3"/>
        </w:numPr>
        <w:spacing w:before="0" w:beforeAutospacing="0" w:after="240" w:afterAutospacing="0" w:line="360" w:lineRule="auto"/>
      </w:pPr>
      <w:r>
        <w:t xml:space="preserve">Smalley, S. (2024). </w:t>
      </w:r>
      <w:r>
        <w:rPr>
          <w:i/>
          <w:iCs/>
        </w:rPr>
        <w:t>Meta fined $263 million for alleged GDPR violations that led to data breach</w:t>
      </w:r>
      <w:r>
        <w:t>. [online] Therecord.media. Available at: https://therecord.media/meta-fined-263-million-gdpr-violations-data-breach [Accessed 6 Jan. 2025].</w:t>
      </w:r>
    </w:p>
    <w:p w14:paraId="709B2C2F" w14:textId="77777777" w:rsidR="00E1499D" w:rsidRDefault="00E1499D" w:rsidP="00E1499D">
      <w:pPr>
        <w:pStyle w:val="NormalWeb"/>
        <w:numPr>
          <w:ilvl w:val="0"/>
          <w:numId w:val="3"/>
        </w:numPr>
        <w:spacing w:before="0" w:beforeAutospacing="0" w:after="240" w:afterAutospacing="0" w:line="360" w:lineRule="auto"/>
      </w:pPr>
      <w:r>
        <w:t xml:space="preserve">Staff Reporters (2024). </w:t>
      </w:r>
      <w:r>
        <w:rPr>
          <w:i/>
          <w:iCs/>
        </w:rPr>
        <w:t>South Korea fines Meta $15 million over data breach</w:t>
      </w:r>
      <w:r>
        <w:t>. [online] Campaign Asia. Available at: https://www.campaignasia.com/article/south-korea-fines-meta-15-million-over-data-breach/499226 [Accessed 6 Jan. 2025].</w:t>
      </w:r>
    </w:p>
    <w:p w14:paraId="0BFB076E" w14:textId="77777777" w:rsidR="00E1499D" w:rsidRDefault="00E1499D" w:rsidP="00E1499D">
      <w:pPr>
        <w:pStyle w:val="NormalWeb"/>
        <w:numPr>
          <w:ilvl w:val="0"/>
          <w:numId w:val="3"/>
        </w:numPr>
        <w:spacing w:before="0" w:beforeAutospacing="0" w:after="240" w:afterAutospacing="0" w:line="360" w:lineRule="auto"/>
      </w:pPr>
      <w:r>
        <w:t xml:space="preserve">Top Class Actions (2023). </w:t>
      </w:r>
      <w:r>
        <w:rPr>
          <w:i/>
          <w:iCs/>
        </w:rPr>
        <w:t>Facebook user profile data privacy $725M class action settlement</w:t>
      </w:r>
      <w:r>
        <w:t>. [online] Top Class Actions. Available at: https://topclassactions.com/lawsuit-settlements/closed-settlements/facebook-user-profile-data-privacy-725m-class-action-settlement/ [Accessed 6 Jan. 2025].</w:t>
      </w:r>
    </w:p>
    <w:p w14:paraId="3858C048" w14:textId="77777777" w:rsidR="00E1499D" w:rsidRDefault="00E1499D" w:rsidP="00E1499D">
      <w:pPr>
        <w:pStyle w:val="NormalWeb"/>
        <w:numPr>
          <w:ilvl w:val="0"/>
          <w:numId w:val="3"/>
        </w:numPr>
        <w:spacing w:before="0" w:beforeAutospacing="0" w:after="240" w:afterAutospacing="0" w:line="360" w:lineRule="auto"/>
      </w:pPr>
      <w:r>
        <w:t xml:space="preserve">Usercentrics (2024). </w:t>
      </w:r>
      <w:r>
        <w:rPr>
          <w:i/>
          <w:iCs/>
        </w:rPr>
        <w:t>Facebook And The GDPR: Everything You Need To Know</w:t>
      </w:r>
      <w:r>
        <w:t>. [online] Consent Management Platform (CMP) Usercentrics. Available at: https://usercentrics.com/guides/social-media-email-marketing-compliance/facebook-gdpr/ [Accessed 6 Jan. 2025].</w:t>
      </w:r>
    </w:p>
    <w:p w14:paraId="3FD56246" w14:textId="77777777" w:rsidR="00E1499D" w:rsidRDefault="00E1499D" w:rsidP="00E1499D">
      <w:pPr>
        <w:pStyle w:val="NormalWeb"/>
        <w:numPr>
          <w:ilvl w:val="0"/>
          <w:numId w:val="3"/>
        </w:numPr>
        <w:spacing w:before="0" w:beforeAutospacing="0" w:after="240" w:afterAutospacing="0" w:line="360" w:lineRule="auto"/>
      </w:pPr>
      <w:r>
        <w:t xml:space="preserve">Van Quathem, K. and Oberschelp de Meneses, A. (2024). </w:t>
      </w:r>
      <w:r>
        <w:rPr>
          <w:i/>
          <w:iCs/>
        </w:rPr>
        <w:t>Rules on Targeted Advertising: What do the Digital Markets Act and Digital Services Act Say?</w:t>
      </w:r>
      <w:r>
        <w:t xml:space="preserve"> [online] Inside Privacy. Available at: https://www.insideprivacy.com/advertising-marketing/rules-on-targeted-advertising-what-do-the-digital-markets-act-and-digital-services-act-say/ [Accessed 7 Jan. 2025].</w:t>
      </w:r>
    </w:p>
    <w:p w14:paraId="7827E248" w14:textId="77777777" w:rsidR="00E1499D" w:rsidRDefault="00E1499D" w:rsidP="00E1499D">
      <w:pPr>
        <w:pStyle w:val="NormalWeb"/>
        <w:numPr>
          <w:ilvl w:val="0"/>
          <w:numId w:val="3"/>
        </w:numPr>
        <w:spacing w:before="0" w:beforeAutospacing="0" w:after="240" w:afterAutospacing="0" w:line="360" w:lineRule="auto"/>
      </w:pPr>
      <w:r>
        <w:t xml:space="preserve">Wassel, B. (2024). </w:t>
      </w:r>
      <w:r>
        <w:rPr>
          <w:i/>
          <w:iCs/>
        </w:rPr>
        <w:t>Half of global consumers will share personal data for better experiences, study finds</w:t>
      </w:r>
      <w:r>
        <w:t xml:space="preserve">. [online] CX Dive. Available at: </w:t>
      </w:r>
      <w:r>
        <w:lastRenderedPageBreak/>
        <w:t>https://www.customerexperiencedive.com/news/global-consumers-share-personal-data-better-experiences-jack-morton/728709/ [Accessed 7 Jan. 2025].</w:t>
      </w:r>
    </w:p>
    <w:p w14:paraId="2D20CF9B" w14:textId="77777777" w:rsidR="00E1499D" w:rsidRDefault="00E1499D" w:rsidP="00E1499D">
      <w:pPr>
        <w:pStyle w:val="NormalWeb"/>
        <w:numPr>
          <w:ilvl w:val="0"/>
          <w:numId w:val="3"/>
        </w:numPr>
        <w:spacing w:before="0" w:beforeAutospacing="0" w:after="240" w:afterAutospacing="0" w:line="360" w:lineRule="auto"/>
      </w:pPr>
      <w:r>
        <w:t xml:space="preserve">Woollacott, E. (2023). Meta Gives EU Users More Control Over Their Facebook And Instagram Feeds. </w:t>
      </w:r>
      <w:r>
        <w:rPr>
          <w:i/>
          <w:iCs/>
        </w:rPr>
        <w:t>Forbes</w:t>
      </w:r>
      <w:r>
        <w:t>. [online] 23 Aug. Available at: https://www.forbes.com/sites/emmawoollacott/2023/08/23/meta-gives-eu-users-more-control-over-their-facebook-and-instagram-feeds/ [Accessed 6 Jan. 2025].</w:t>
      </w:r>
    </w:p>
    <w:p w14:paraId="10D16398" w14:textId="78EBFA58" w:rsidR="00E1499D" w:rsidRPr="00E1499D" w:rsidRDefault="00E1499D" w:rsidP="00E1499D">
      <w:pPr>
        <w:rPr>
          <w:rFonts w:ascii="Times New Roman" w:hAnsi="Times New Roman" w:cs="Times New Roman" w:hint="eastAsia"/>
          <w:sz w:val="36"/>
          <w:szCs w:val="36"/>
          <w:lang w:val="en-CN"/>
        </w:rPr>
      </w:pPr>
    </w:p>
    <w:sectPr w:rsidR="00E1499D" w:rsidRPr="00E1499D" w:rsidSect="00171A02">
      <w:footerReference w:type="even" r:id="rId10"/>
      <w:footerReference w:type="default" r:id="rId11"/>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21E461" w14:textId="77777777" w:rsidR="00C664EE" w:rsidRDefault="00C664EE" w:rsidP="00171A02">
      <w:r>
        <w:separator/>
      </w:r>
    </w:p>
  </w:endnote>
  <w:endnote w:type="continuationSeparator" w:id="0">
    <w:p w14:paraId="6B6817A2" w14:textId="77777777" w:rsidR="00C664EE" w:rsidRDefault="00C664EE" w:rsidP="00171A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42091339"/>
      <w:docPartObj>
        <w:docPartGallery w:val="Page Numbers (Bottom of Page)"/>
        <w:docPartUnique/>
      </w:docPartObj>
    </w:sdtPr>
    <w:sdtContent>
      <w:p w14:paraId="1959DAF5" w14:textId="369A5D5B" w:rsidR="00171A02" w:rsidRDefault="00171A02" w:rsidP="003751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01DBCC" w14:textId="77777777" w:rsidR="00171A02" w:rsidRDefault="00171A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27662658"/>
      <w:docPartObj>
        <w:docPartGallery w:val="Page Numbers (Bottom of Page)"/>
        <w:docPartUnique/>
      </w:docPartObj>
    </w:sdtPr>
    <w:sdtContent>
      <w:p w14:paraId="641D5253" w14:textId="3F0AE7E7" w:rsidR="00171A02" w:rsidRDefault="00171A02" w:rsidP="003751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247805" w14:textId="77777777" w:rsidR="00171A02" w:rsidRDefault="00171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6CEB89" w14:textId="77777777" w:rsidR="00C664EE" w:rsidRDefault="00C664EE" w:rsidP="00171A02">
      <w:r>
        <w:separator/>
      </w:r>
    </w:p>
  </w:footnote>
  <w:footnote w:type="continuationSeparator" w:id="0">
    <w:p w14:paraId="07A7B013" w14:textId="77777777" w:rsidR="00C664EE" w:rsidRDefault="00C664EE" w:rsidP="00171A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8E4E62"/>
    <w:multiLevelType w:val="multilevel"/>
    <w:tmpl w:val="730AD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C04958"/>
    <w:multiLevelType w:val="multilevel"/>
    <w:tmpl w:val="D954E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237252"/>
    <w:multiLevelType w:val="multilevel"/>
    <w:tmpl w:val="079AD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7C54DD"/>
    <w:multiLevelType w:val="hybridMultilevel"/>
    <w:tmpl w:val="D248BD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6323778">
    <w:abstractNumId w:val="1"/>
  </w:num>
  <w:num w:numId="2" w16cid:durableId="742679961">
    <w:abstractNumId w:val="0"/>
  </w:num>
  <w:num w:numId="3" w16cid:durableId="904989882">
    <w:abstractNumId w:val="3"/>
  </w:num>
  <w:num w:numId="4" w16cid:durableId="16364484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3D3"/>
    <w:rsid w:val="000567F7"/>
    <w:rsid w:val="001334B6"/>
    <w:rsid w:val="0015109B"/>
    <w:rsid w:val="00171A02"/>
    <w:rsid w:val="00350F8F"/>
    <w:rsid w:val="003B58FB"/>
    <w:rsid w:val="00420A10"/>
    <w:rsid w:val="0046751A"/>
    <w:rsid w:val="00577A8A"/>
    <w:rsid w:val="00591CC7"/>
    <w:rsid w:val="005A0798"/>
    <w:rsid w:val="009E35DC"/>
    <w:rsid w:val="00A20BF3"/>
    <w:rsid w:val="00AB2A89"/>
    <w:rsid w:val="00C479B6"/>
    <w:rsid w:val="00C664EE"/>
    <w:rsid w:val="00CB02FC"/>
    <w:rsid w:val="00D77CD5"/>
    <w:rsid w:val="00E1499D"/>
    <w:rsid w:val="00E6763D"/>
    <w:rsid w:val="00EA73D3"/>
    <w:rsid w:val="00EA7D1C"/>
    <w:rsid w:val="00EE02FF"/>
    <w:rsid w:val="00FC0200"/>
  </w:rsids>
  <m:mathPr>
    <m:mathFont m:val="Cambria Math"/>
    <m:brkBin m:val="before"/>
    <m:brkBinSub m:val="--"/>
    <m:smallFrac m:val="0"/>
    <m:dispDef/>
    <m:lMargin m:val="0"/>
    <m:rMargin m:val="0"/>
    <m:defJc m:val="centerGroup"/>
    <m:wrapIndent m:val="1440"/>
    <m:intLim m:val="subSup"/>
    <m:naryLim m:val="undOvr"/>
  </m:mathPr>
  <w:themeFontLang w:val="en-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BF0BA"/>
  <w15:chartTrackingRefBased/>
  <w15:docId w15:val="{CFA611E2-5226-AB49-B2DA-76A2ED48C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CN"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A7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7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7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7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7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73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73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73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73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3D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EA73D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EA73D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A73D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A73D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A73D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A73D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A73D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A73D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A73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3D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A73D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73D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A73D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A73D3"/>
    <w:rPr>
      <w:i/>
      <w:iCs/>
      <w:color w:val="404040" w:themeColor="text1" w:themeTint="BF"/>
      <w:lang w:val="en-GB"/>
    </w:rPr>
  </w:style>
  <w:style w:type="paragraph" w:styleId="ListParagraph">
    <w:name w:val="List Paragraph"/>
    <w:basedOn w:val="Normal"/>
    <w:uiPriority w:val="34"/>
    <w:qFormat/>
    <w:rsid w:val="00EA73D3"/>
    <w:pPr>
      <w:ind w:left="720"/>
      <w:contextualSpacing/>
    </w:pPr>
  </w:style>
  <w:style w:type="character" w:styleId="IntenseEmphasis">
    <w:name w:val="Intense Emphasis"/>
    <w:basedOn w:val="DefaultParagraphFont"/>
    <w:uiPriority w:val="21"/>
    <w:qFormat/>
    <w:rsid w:val="00EA73D3"/>
    <w:rPr>
      <w:i/>
      <w:iCs/>
      <w:color w:val="0F4761" w:themeColor="accent1" w:themeShade="BF"/>
    </w:rPr>
  </w:style>
  <w:style w:type="paragraph" w:styleId="IntenseQuote">
    <w:name w:val="Intense Quote"/>
    <w:basedOn w:val="Normal"/>
    <w:next w:val="Normal"/>
    <w:link w:val="IntenseQuoteChar"/>
    <w:uiPriority w:val="30"/>
    <w:qFormat/>
    <w:rsid w:val="00EA7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73D3"/>
    <w:rPr>
      <w:i/>
      <w:iCs/>
      <w:color w:val="0F4761" w:themeColor="accent1" w:themeShade="BF"/>
      <w:lang w:val="en-GB"/>
    </w:rPr>
  </w:style>
  <w:style w:type="character" w:styleId="IntenseReference">
    <w:name w:val="Intense Reference"/>
    <w:basedOn w:val="DefaultParagraphFont"/>
    <w:uiPriority w:val="32"/>
    <w:qFormat/>
    <w:rsid w:val="00EA73D3"/>
    <w:rPr>
      <w:b/>
      <w:bCs/>
      <w:smallCaps/>
      <w:color w:val="0F4761" w:themeColor="accent1" w:themeShade="BF"/>
      <w:spacing w:val="5"/>
    </w:rPr>
  </w:style>
  <w:style w:type="paragraph" w:customStyle="1" w:styleId="whitespace-pre-wrap">
    <w:name w:val="whitespace-pre-wrap"/>
    <w:basedOn w:val="Normal"/>
    <w:rsid w:val="00EA73D3"/>
    <w:pPr>
      <w:spacing w:before="100" w:beforeAutospacing="1" w:after="100" w:afterAutospacing="1"/>
    </w:pPr>
    <w:rPr>
      <w:rFonts w:ascii="Times New Roman" w:eastAsia="Times New Roman" w:hAnsi="Times New Roman" w:cs="Times New Roman"/>
      <w:kern w:val="0"/>
      <w:lang w:val="en-CN"/>
      <w14:ligatures w14:val="none"/>
    </w:rPr>
  </w:style>
  <w:style w:type="paragraph" w:customStyle="1" w:styleId="whitespace-normal">
    <w:name w:val="whitespace-normal"/>
    <w:basedOn w:val="Normal"/>
    <w:rsid w:val="00EA73D3"/>
    <w:pPr>
      <w:spacing w:before="100" w:beforeAutospacing="1" w:after="100" w:afterAutospacing="1"/>
    </w:pPr>
    <w:rPr>
      <w:rFonts w:ascii="Times New Roman" w:eastAsia="Times New Roman" w:hAnsi="Times New Roman" w:cs="Times New Roman"/>
      <w:kern w:val="0"/>
      <w:lang w:val="en-CN"/>
      <w14:ligatures w14:val="none"/>
    </w:rPr>
  </w:style>
  <w:style w:type="paragraph" w:styleId="NormalWeb">
    <w:name w:val="Normal (Web)"/>
    <w:basedOn w:val="Normal"/>
    <w:uiPriority w:val="99"/>
    <w:semiHidden/>
    <w:unhideWhenUsed/>
    <w:rsid w:val="00E1499D"/>
    <w:pPr>
      <w:spacing w:before="100" w:beforeAutospacing="1" w:after="100" w:afterAutospacing="1"/>
    </w:pPr>
    <w:rPr>
      <w:rFonts w:ascii="Times New Roman" w:eastAsia="Times New Roman" w:hAnsi="Times New Roman" w:cs="Times New Roman"/>
      <w:kern w:val="0"/>
      <w:lang w:val="en-CN"/>
      <w14:ligatures w14:val="none"/>
    </w:rPr>
  </w:style>
  <w:style w:type="paragraph" w:styleId="Footer">
    <w:name w:val="footer"/>
    <w:basedOn w:val="Normal"/>
    <w:link w:val="FooterChar"/>
    <w:uiPriority w:val="99"/>
    <w:unhideWhenUsed/>
    <w:rsid w:val="00171A02"/>
    <w:pPr>
      <w:tabs>
        <w:tab w:val="center" w:pos="4680"/>
        <w:tab w:val="right" w:pos="9360"/>
      </w:tabs>
    </w:pPr>
  </w:style>
  <w:style w:type="character" w:customStyle="1" w:styleId="FooterChar">
    <w:name w:val="Footer Char"/>
    <w:basedOn w:val="DefaultParagraphFont"/>
    <w:link w:val="Footer"/>
    <w:uiPriority w:val="99"/>
    <w:rsid w:val="00171A02"/>
    <w:rPr>
      <w:lang w:val="en-GB"/>
    </w:rPr>
  </w:style>
  <w:style w:type="character" w:styleId="PageNumber">
    <w:name w:val="page number"/>
    <w:basedOn w:val="DefaultParagraphFont"/>
    <w:uiPriority w:val="99"/>
    <w:semiHidden/>
    <w:unhideWhenUsed/>
    <w:rsid w:val="00171A02"/>
  </w:style>
  <w:style w:type="paragraph" w:styleId="TOC1">
    <w:name w:val="toc 1"/>
    <w:basedOn w:val="Normal"/>
    <w:next w:val="Normal"/>
    <w:autoRedefine/>
    <w:uiPriority w:val="39"/>
    <w:unhideWhenUsed/>
    <w:rsid w:val="00171A02"/>
    <w:pPr>
      <w:spacing w:after="100"/>
    </w:pPr>
  </w:style>
  <w:style w:type="paragraph" w:styleId="TOC2">
    <w:name w:val="toc 2"/>
    <w:basedOn w:val="Normal"/>
    <w:next w:val="Normal"/>
    <w:autoRedefine/>
    <w:uiPriority w:val="39"/>
    <w:unhideWhenUsed/>
    <w:rsid w:val="00171A02"/>
    <w:pPr>
      <w:spacing w:after="100"/>
      <w:ind w:left="240"/>
    </w:pPr>
  </w:style>
  <w:style w:type="character" w:styleId="Hyperlink">
    <w:name w:val="Hyperlink"/>
    <w:basedOn w:val="DefaultParagraphFont"/>
    <w:uiPriority w:val="99"/>
    <w:unhideWhenUsed/>
    <w:rsid w:val="00171A0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294212">
      <w:bodyDiv w:val="1"/>
      <w:marLeft w:val="0"/>
      <w:marRight w:val="0"/>
      <w:marTop w:val="0"/>
      <w:marBottom w:val="0"/>
      <w:divBdr>
        <w:top w:val="none" w:sz="0" w:space="0" w:color="auto"/>
        <w:left w:val="none" w:sz="0" w:space="0" w:color="auto"/>
        <w:bottom w:val="none" w:sz="0" w:space="0" w:color="auto"/>
        <w:right w:val="none" w:sz="0" w:space="0" w:color="auto"/>
      </w:divBdr>
    </w:div>
    <w:div w:id="192623143">
      <w:bodyDiv w:val="1"/>
      <w:marLeft w:val="0"/>
      <w:marRight w:val="0"/>
      <w:marTop w:val="0"/>
      <w:marBottom w:val="0"/>
      <w:divBdr>
        <w:top w:val="none" w:sz="0" w:space="0" w:color="auto"/>
        <w:left w:val="none" w:sz="0" w:space="0" w:color="auto"/>
        <w:bottom w:val="none" w:sz="0" w:space="0" w:color="auto"/>
        <w:right w:val="none" w:sz="0" w:space="0" w:color="auto"/>
      </w:divBdr>
    </w:div>
    <w:div w:id="200439088">
      <w:bodyDiv w:val="1"/>
      <w:marLeft w:val="0"/>
      <w:marRight w:val="0"/>
      <w:marTop w:val="0"/>
      <w:marBottom w:val="0"/>
      <w:divBdr>
        <w:top w:val="none" w:sz="0" w:space="0" w:color="auto"/>
        <w:left w:val="none" w:sz="0" w:space="0" w:color="auto"/>
        <w:bottom w:val="none" w:sz="0" w:space="0" w:color="auto"/>
        <w:right w:val="none" w:sz="0" w:space="0" w:color="auto"/>
      </w:divBdr>
    </w:div>
    <w:div w:id="240062326">
      <w:bodyDiv w:val="1"/>
      <w:marLeft w:val="0"/>
      <w:marRight w:val="0"/>
      <w:marTop w:val="0"/>
      <w:marBottom w:val="0"/>
      <w:divBdr>
        <w:top w:val="none" w:sz="0" w:space="0" w:color="auto"/>
        <w:left w:val="none" w:sz="0" w:space="0" w:color="auto"/>
        <w:bottom w:val="none" w:sz="0" w:space="0" w:color="auto"/>
        <w:right w:val="none" w:sz="0" w:space="0" w:color="auto"/>
      </w:divBdr>
    </w:div>
    <w:div w:id="281575012">
      <w:bodyDiv w:val="1"/>
      <w:marLeft w:val="0"/>
      <w:marRight w:val="0"/>
      <w:marTop w:val="0"/>
      <w:marBottom w:val="0"/>
      <w:divBdr>
        <w:top w:val="none" w:sz="0" w:space="0" w:color="auto"/>
        <w:left w:val="none" w:sz="0" w:space="0" w:color="auto"/>
        <w:bottom w:val="none" w:sz="0" w:space="0" w:color="auto"/>
        <w:right w:val="none" w:sz="0" w:space="0" w:color="auto"/>
      </w:divBdr>
    </w:div>
    <w:div w:id="288780057">
      <w:bodyDiv w:val="1"/>
      <w:marLeft w:val="0"/>
      <w:marRight w:val="0"/>
      <w:marTop w:val="0"/>
      <w:marBottom w:val="0"/>
      <w:divBdr>
        <w:top w:val="none" w:sz="0" w:space="0" w:color="auto"/>
        <w:left w:val="none" w:sz="0" w:space="0" w:color="auto"/>
        <w:bottom w:val="none" w:sz="0" w:space="0" w:color="auto"/>
        <w:right w:val="none" w:sz="0" w:space="0" w:color="auto"/>
      </w:divBdr>
    </w:div>
    <w:div w:id="299118579">
      <w:bodyDiv w:val="1"/>
      <w:marLeft w:val="0"/>
      <w:marRight w:val="0"/>
      <w:marTop w:val="0"/>
      <w:marBottom w:val="0"/>
      <w:divBdr>
        <w:top w:val="none" w:sz="0" w:space="0" w:color="auto"/>
        <w:left w:val="none" w:sz="0" w:space="0" w:color="auto"/>
        <w:bottom w:val="none" w:sz="0" w:space="0" w:color="auto"/>
        <w:right w:val="none" w:sz="0" w:space="0" w:color="auto"/>
      </w:divBdr>
    </w:div>
    <w:div w:id="301465612">
      <w:bodyDiv w:val="1"/>
      <w:marLeft w:val="0"/>
      <w:marRight w:val="0"/>
      <w:marTop w:val="0"/>
      <w:marBottom w:val="0"/>
      <w:divBdr>
        <w:top w:val="none" w:sz="0" w:space="0" w:color="auto"/>
        <w:left w:val="none" w:sz="0" w:space="0" w:color="auto"/>
        <w:bottom w:val="none" w:sz="0" w:space="0" w:color="auto"/>
        <w:right w:val="none" w:sz="0" w:space="0" w:color="auto"/>
      </w:divBdr>
    </w:div>
    <w:div w:id="320429917">
      <w:bodyDiv w:val="1"/>
      <w:marLeft w:val="0"/>
      <w:marRight w:val="0"/>
      <w:marTop w:val="0"/>
      <w:marBottom w:val="0"/>
      <w:divBdr>
        <w:top w:val="none" w:sz="0" w:space="0" w:color="auto"/>
        <w:left w:val="none" w:sz="0" w:space="0" w:color="auto"/>
        <w:bottom w:val="none" w:sz="0" w:space="0" w:color="auto"/>
        <w:right w:val="none" w:sz="0" w:space="0" w:color="auto"/>
      </w:divBdr>
    </w:div>
    <w:div w:id="332922990">
      <w:bodyDiv w:val="1"/>
      <w:marLeft w:val="0"/>
      <w:marRight w:val="0"/>
      <w:marTop w:val="0"/>
      <w:marBottom w:val="0"/>
      <w:divBdr>
        <w:top w:val="none" w:sz="0" w:space="0" w:color="auto"/>
        <w:left w:val="none" w:sz="0" w:space="0" w:color="auto"/>
        <w:bottom w:val="none" w:sz="0" w:space="0" w:color="auto"/>
        <w:right w:val="none" w:sz="0" w:space="0" w:color="auto"/>
      </w:divBdr>
      <w:divsChild>
        <w:div w:id="129249617">
          <w:marLeft w:val="0"/>
          <w:marRight w:val="0"/>
          <w:marTop w:val="0"/>
          <w:marBottom w:val="0"/>
          <w:divBdr>
            <w:top w:val="none" w:sz="0" w:space="0" w:color="auto"/>
            <w:left w:val="none" w:sz="0" w:space="0" w:color="auto"/>
            <w:bottom w:val="none" w:sz="0" w:space="0" w:color="auto"/>
            <w:right w:val="none" w:sz="0" w:space="0" w:color="auto"/>
          </w:divBdr>
        </w:div>
      </w:divsChild>
    </w:div>
    <w:div w:id="762071899">
      <w:bodyDiv w:val="1"/>
      <w:marLeft w:val="0"/>
      <w:marRight w:val="0"/>
      <w:marTop w:val="0"/>
      <w:marBottom w:val="0"/>
      <w:divBdr>
        <w:top w:val="none" w:sz="0" w:space="0" w:color="auto"/>
        <w:left w:val="none" w:sz="0" w:space="0" w:color="auto"/>
        <w:bottom w:val="none" w:sz="0" w:space="0" w:color="auto"/>
        <w:right w:val="none" w:sz="0" w:space="0" w:color="auto"/>
      </w:divBdr>
    </w:div>
    <w:div w:id="931933832">
      <w:bodyDiv w:val="1"/>
      <w:marLeft w:val="0"/>
      <w:marRight w:val="0"/>
      <w:marTop w:val="0"/>
      <w:marBottom w:val="0"/>
      <w:divBdr>
        <w:top w:val="none" w:sz="0" w:space="0" w:color="auto"/>
        <w:left w:val="none" w:sz="0" w:space="0" w:color="auto"/>
        <w:bottom w:val="none" w:sz="0" w:space="0" w:color="auto"/>
        <w:right w:val="none" w:sz="0" w:space="0" w:color="auto"/>
      </w:divBdr>
    </w:div>
    <w:div w:id="935794526">
      <w:bodyDiv w:val="1"/>
      <w:marLeft w:val="0"/>
      <w:marRight w:val="0"/>
      <w:marTop w:val="0"/>
      <w:marBottom w:val="0"/>
      <w:divBdr>
        <w:top w:val="none" w:sz="0" w:space="0" w:color="auto"/>
        <w:left w:val="none" w:sz="0" w:space="0" w:color="auto"/>
        <w:bottom w:val="none" w:sz="0" w:space="0" w:color="auto"/>
        <w:right w:val="none" w:sz="0" w:space="0" w:color="auto"/>
      </w:divBdr>
    </w:div>
    <w:div w:id="1032730091">
      <w:bodyDiv w:val="1"/>
      <w:marLeft w:val="0"/>
      <w:marRight w:val="0"/>
      <w:marTop w:val="0"/>
      <w:marBottom w:val="0"/>
      <w:divBdr>
        <w:top w:val="none" w:sz="0" w:space="0" w:color="auto"/>
        <w:left w:val="none" w:sz="0" w:space="0" w:color="auto"/>
        <w:bottom w:val="none" w:sz="0" w:space="0" w:color="auto"/>
        <w:right w:val="none" w:sz="0" w:space="0" w:color="auto"/>
      </w:divBdr>
      <w:divsChild>
        <w:div w:id="2055961333">
          <w:marLeft w:val="0"/>
          <w:marRight w:val="0"/>
          <w:marTop w:val="0"/>
          <w:marBottom w:val="0"/>
          <w:divBdr>
            <w:top w:val="none" w:sz="0" w:space="0" w:color="auto"/>
            <w:left w:val="none" w:sz="0" w:space="0" w:color="auto"/>
            <w:bottom w:val="none" w:sz="0" w:space="0" w:color="auto"/>
            <w:right w:val="none" w:sz="0" w:space="0" w:color="auto"/>
          </w:divBdr>
        </w:div>
      </w:divsChild>
    </w:div>
    <w:div w:id="1144352297">
      <w:bodyDiv w:val="1"/>
      <w:marLeft w:val="0"/>
      <w:marRight w:val="0"/>
      <w:marTop w:val="0"/>
      <w:marBottom w:val="0"/>
      <w:divBdr>
        <w:top w:val="none" w:sz="0" w:space="0" w:color="auto"/>
        <w:left w:val="none" w:sz="0" w:space="0" w:color="auto"/>
        <w:bottom w:val="none" w:sz="0" w:space="0" w:color="auto"/>
        <w:right w:val="none" w:sz="0" w:space="0" w:color="auto"/>
      </w:divBdr>
    </w:div>
    <w:div w:id="1172988096">
      <w:bodyDiv w:val="1"/>
      <w:marLeft w:val="0"/>
      <w:marRight w:val="0"/>
      <w:marTop w:val="0"/>
      <w:marBottom w:val="0"/>
      <w:divBdr>
        <w:top w:val="none" w:sz="0" w:space="0" w:color="auto"/>
        <w:left w:val="none" w:sz="0" w:space="0" w:color="auto"/>
        <w:bottom w:val="none" w:sz="0" w:space="0" w:color="auto"/>
        <w:right w:val="none" w:sz="0" w:space="0" w:color="auto"/>
      </w:divBdr>
    </w:div>
    <w:div w:id="1344478314">
      <w:bodyDiv w:val="1"/>
      <w:marLeft w:val="0"/>
      <w:marRight w:val="0"/>
      <w:marTop w:val="0"/>
      <w:marBottom w:val="0"/>
      <w:divBdr>
        <w:top w:val="none" w:sz="0" w:space="0" w:color="auto"/>
        <w:left w:val="none" w:sz="0" w:space="0" w:color="auto"/>
        <w:bottom w:val="none" w:sz="0" w:space="0" w:color="auto"/>
        <w:right w:val="none" w:sz="0" w:space="0" w:color="auto"/>
      </w:divBdr>
    </w:div>
    <w:div w:id="1496991530">
      <w:bodyDiv w:val="1"/>
      <w:marLeft w:val="0"/>
      <w:marRight w:val="0"/>
      <w:marTop w:val="0"/>
      <w:marBottom w:val="0"/>
      <w:divBdr>
        <w:top w:val="none" w:sz="0" w:space="0" w:color="auto"/>
        <w:left w:val="none" w:sz="0" w:space="0" w:color="auto"/>
        <w:bottom w:val="none" w:sz="0" w:space="0" w:color="auto"/>
        <w:right w:val="none" w:sz="0" w:space="0" w:color="auto"/>
      </w:divBdr>
    </w:div>
    <w:div w:id="1702513207">
      <w:bodyDiv w:val="1"/>
      <w:marLeft w:val="0"/>
      <w:marRight w:val="0"/>
      <w:marTop w:val="0"/>
      <w:marBottom w:val="0"/>
      <w:divBdr>
        <w:top w:val="none" w:sz="0" w:space="0" w:color="auto"/>
        <w:left w:val="none" w:sz="0" w:space="0" w:color="auto"/>
        <w:bottom w:val="none" w:sz="0" w:space="0" w:color="auto"/>
        <w:right w:val="none" w:sz="0" w:space="0" w:color="auto"/>
      </w:divBdr>
    </w:div>
    <w:div w:id="1780252482">
      <w:bodyDiv w:val="1"/>
      <w:marLeft w:val="0"/>
      <w:marRight w:val="0"/>
      <w:marTop w:val="0"/>
      <w:marBottom w:val="0"/>
      <w:divBdr>
        <w:top w:val="none" w:sz="0" w:space="0" w:color="auto"/>
        <w:left w:val="none" w:sz="0" w:space="0" w:color="auto"/>
        <w:bottom w:val="none" w:sz="0" w:space="0" w:color="auto"/>
        <w:right w:val="none" w:sz="0" w:space="0" w:color="auto"/>
      </w:divBdr>
    </w:div>
    <w:div w:id="1866557111">
      <w:bodyDiv w:val="1"/>
      <w:marLeft w:val="0"/>
      <w:marRight w:val="0"/>
      <w:marTop w:val="0"/>
      <w:marBottom w:val="0"/>
      <w:divBdr>
        <w:top w:val="none" w:sz="0" w:space="0" w:color="auto"/>
        <w:left w:val="none" w:sz="0" w:space="0" w:color="auto"/>
        <w:bottom w:val="none" w:sz="0" w:space="0" w:color="auto"/>
        <w:right w:val="none" w:sz="0" w:space="0" w:color="auto"/>
      </w:divBdr>
    </w:div>
    <w:div w:id="1949119650">
      <w:bodyDiv w:val="1"/>
      <w:marLeft w:val="0"/>
      <w:marRight w:val="0"/>
      <w:marTop w:val="0"/>
      <w:marBottom w:val="0"/>
      <w:divBdr>
        <w:top w:val="none" w:sz="0" w:space="0" w:color="auto"/>
        <w:left w:val="none" w:sz="0" w:space="0" w:color="auto"/>
        <w:bottom w:val="none" w:sz="0" w:space="0" w:color="auto"/>
        <w:right w:val="none" w:sz="0" w:space="0" w:color="auto"/>
      </w:divBdr>
    </w:div>
    <w:div w:id="2025552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40AA0F-5C8B-0F4F-8567-A220C4590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4359</Words>
  <Characters>31046</Characters>
  <Application>Microsoft Office Word</Application>
  <DocSecurity>0</DocSecurity>
  <Lines>522</Lines>
  <Paragraphs>144</Paragraphs>
  <ScaleCrop>false</ScaleCrop>
  <Company/>
  <LinksUpToDate>false</LinksUpToDate>
  <CharactersWithSpaces>35278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Xiong (2405686)</dc:creator>
  <cp:keywords/>
  <dc:description/>
  <cp:lastModifiedBy>Zihao Xiong (2405686)</cp:lastModifiedBy>
  <cp:revision>2</cp:revision>
  <dcterms:created xsi:type="dcterms:W3CDTF">2025-01-10T21:00:00Z</dcterms:created>
  <dcterms:modified xsi:type="dcterms:W3CDTF">2025-01-10T21:00:00Z</dcterms:modified>
</cp:coreProperties>
</file>