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644CE" w14:textId="0D507E5E" w:rsidR="00960B4F" w:rsidRDefault="004743F9" w:rsidP="004743F9">
      <w:pPr>
        <w:spacing w:line="360" w:lineRule="auto"/>
        <w:rPr>
          <w:rFonts w:ascii="Arial" w:hAnsi="Arial" w:cs="Arial"/>
          <w:sz w:val="22"/>
          <w:szCs w:val="22"/>
        </w:rPr>
      </w:pPr>
      <w:r>
        <w:rPr>
          <w:rFonts w:ascii="Arial" w:hAnsi="Arial" w:cs="Arial"/>
          <w:sz w:val="22"/>
          <w:szCs w:val="22"/>
        </w:rPr>
        <w:t>Name: Olivia Hall</w:t>
      </w:r>
    </w:p>
    <w:p w14:paraId="2335909D" w14:textId="41A6A963" w:rsidR="00940EC7" w:rsidRDefault="00940EC7" w:rsidP="004743F9">
      <w:pPr>
        <w:spacing w:line="360" w:lineRule="auto"/>
        <w:rPr>
          <w:rFonts w:ascii="Arial" w:hAnsi="Arial" w:cs="Arial"/>
          <w:sz w:val="22"/>
          <w:szCs w:val="22"/>
        </w:rPr>
      </w:pPr>
      <w:r>
        <w:rPr>
          <w:rFonts w:ascii="Arial" w:hAnsi="Arial" w:cs="Arial"/>
          <w:sz w:val="22"/>
          <w:szCs w:val="22"/>
        </w:rPr>
        <w:t xml:space="preserve">Student Number: </w:t>
      </w:r>
      <w:r w:rsidR="003E47EF">
        <w:rPr>
          <w:rFonts w:ascii="Arial" w:hAnsi="Arial" w:cs="Arial"/>
          <w:sz w:val="22"/>
          <w:szCs w:val="22"/>
        </w:rPr>
        <w:t>2</w:t>
      </w:r>
      <w:r w:rsidR="006B2E94">
        <w:rPr>
          <w:rFonts w:ascii="Arial" w:hAnsi="Arial" w:cs="Arial"/>
          <w:sz w:val="22"/>
          <w:szCs w:val="22"/>
        </w:rPr>
        <w:t>331705</w:t>
      </w:r>
    </w:p>
    <w:p w14:paraId="11002F99" w14:textId="780805B8" w:rsidR="00940EC7" w:rsidRDefault="00940EC7" w:rsidP="004743F9">
      <w:pPr>
        <w:spacing w:line="360" w:lineRule="auto"/>
        <w:rPr>
          <w:rFonts w:ascii="Arial" w:hAnsi="Arial" w:cs="Arial"/>
          <w:sz w:val="22"/>
          <w:szCs w:val="22"/>
        </w:rPr>
      </w:pPr>
      <w:r>
        <w:rPr>
          <w:rFonts w:ascii="Arial" w:hAnsi="Arial" w:cs="Arial"/>
          <w:sz w:val="22"/>
          <w:szCs w:val="22"/>
        </w:rPr>
        <w:t xml:space="preserve">Module: </w:t>
      </w:r>
      <w:proofErr w:type="spellStart"/>
      <w:r>
        <w:rPr>
          <w:rFonts w:ascii="Arial" w:hAnsi="Arial" w:cs="Arial"/>
          <w:sz w:val="22"/>
          <w:szCs w:val="22"/>
        </w:rPr>
        <w:t>Changemakers</w:t>
      </w:r>
      <w:proofErr w:type="spellEnd"/>
      <w:r>
        <w:rPr>
          <w:rFonts w:ascii="Arial" w:hAnsi="Arial" w:cs="Arial"/>
          <w:sz w:val="22"/>
          <w:szCs w:val="22"/>
        </w:rPr>
        <w:t>: C</w:t>
      </w:r>
      <w:r w:rsidR="009701A0">
        <w:rPr>
          <w:rFonts w:ascii="Arial" w:hAnsi="Arial" w:cs="Arial"/>
          <w:sz w:val="22"/>
          <w:szCs w:val="22"/>
        </w:rPr>
        <w:t xml:space="preserve">reativity and Value Creation </w:t>
      </w:r>
    </w:p>
    <w:p w14:paraId="62368224" w14:textId="7023E8A8" w:rsidR="009701A0" w:rsidRDefault="009701A0" w:rsidP="004743F9">
      <w:pPr>
        <w:spacing w:line="360" w:lineRule="auto"/>
        <w:rPr>
          <w:rFonts w:ascii="Arial" w:hAnsi="Arial" w:cs="Arial"/>
          <w:sz w:val="22"/>
          <w:szCs w:val="22"/>
        </w:rPr>
      </w:pPr>
      <w:r>
        <w:rPr>
          <w:rFonts w:ascii="Arial" w:hAnsi="Arial" w:cs="Arial"/>
          <w:sz w:val="22"/>
          <w:szCs w:val="22"/>
        </w:rPr>
        <w:t>Module code: BMH</w:t>
      </w:r>
      <w:r w:rsidR="00202256">
        <w:rPr>
          <w:rFonts w:ascii="Arial" w:hAnsi="Arial" w:cs="Arial"/>
          <w:sz w:val="22"/>
          <w:szCs w:val="22"/>
        </w:rPr>
        <w:t>P5014</w:t>
      </w:r>
    </w:p>
    <w:p w14:paraId="4618F334" w14:textId="1E39C850" w:rsidR="00202256" w:rsidRDefault="00202256" w:rsidP="004743F9">
      <w:pPr>
        <w:spacing w:line="360" w:lineRule="auto"/>
        <w:rPr>
          <w:rFonts w:ascii="Arial" w:hAnsi="Arial" w:cs="Arial"/>
          <w:sz w:val="22"/>
          <w:szCs w:val="22"/>
        </w:rPr>
      </w:pPr>
      <w:r>
        <w:rPr>
          <w:rFonts w:ascii="Arial" w:hAnsi="Arial" w:cs="Arial"/>
          <w:sz w:val="22"/>
          <w:szCs w:val="22"/>
        </w:rPr>
        <w:t>Lecturer:</w:t>
      </w:r>
      <w:r w:rsidR="006B2E94">
        <w:rPr>
          <w:rFonts w:ascii="Arial" w:hAnsi="Arial" w:cs="Arial"/>
          <w:sz w:val="22"/>
          <w:szCs w:val="22"/>
        </w:rPr>
        <w:t xml:space="preserve"> </w:t>
      </w:r>
      <w:proofErr w:type="spellStart"/>
      <w:r w:rsidR="006B2E94">
        <w:rPr>
          <w:rFonts w:ascii="Arial" w:hAnsi="Arial" w:cs="Arial"/>
          <w:sz w:val="22"/>
          <w:szCs w:val="22"/>
        </w:rPr>
        <w:t>Raheela</w:t>
      </w:r>
      <w:proofErr w:type="spellEnd"/>
      <w:r w:rsidR="006B2E94">
        <w:rPr>
          <w:rFonts w:ascii="Arial" w:hAnsi="Arial" w:cs="Arial"/>
          <w:sz w:val="22"/>
          <w:szCs w:val="22"/>
        </w:rPr>
        <w:t xml:space="preserve"> </w:t>
      </w:r>
      <w:proofErr w:type="spellStart"/>
      <w:r w:rsidR="006B2E94">
        <w:rPr>
          <w:rFonts w:ascii="Arial" w:hAnsi="Arial" w:cs="Arial"/>
          <w:sz w:val="22"/>
          <w:szCs w:val="22"/>
        </w:rPr>
        <w:t>Sh</w:t>
      </w:r>
      <w:r w:rsidR="00150B05">
        <w:rPr>
          <w:rFonts w:ascii="Arial" w:hAnsi="Arial" w:cs="Arial"/>
          <w:sz w:val="22"/>
          <w:szCs w:val="22"/>
        </w:rPr>
        <w:t>aikh</w:t>
      </w:r>
      <w:proofErr w:type="spellEnd"/>
    </w:p>
    <w:p w14:paraId="66B576E7" w14:textId="29EDC1CD" w:rsidR="006F1546" w:rsidRDefault="00202256" w:rsidP="004743F9">
      <w:pPr>
        <w:spacing w:line="360" w:lineRule="auto"/>
        <w:rPr>
          <w:rFonts w:ascii="Arial" w:hAnsi="Arial" w:cs="Arial"/>
          <w:sz w:val="22"/>
          <w:szCs w:val="22"/>
        </w:rPr>
      </w:pPr>
      <w:r>
        <w:rPr>
          <w:rFonts w:ascii="Arial" w:hAnsi="Arial" w:cs="Arial"/>
          <w:sz w:val="22"/>
          <w:szCs w:val="22"/>
        </w:rPr>
        <w:t xml:space="preserve">Assignment Title: </w:t>
      </w:r>
      <w:r w:rsidR="00961369">
        <w:rPr>
          <w:rFonts w:ascii="Arial" w:hAnsi="Arial" w:cs="Arial"/>
          <w:sz w:val="22"/>
          <w:szCs w:val="22"/>
        </w:rPr>
        <w:t>Component 2: Written Assignment (Report)</w:t>
      </w:r>
    </w:p>
    <w:p w14:paraId="2130A619" w14:textId="77777777" w:rsidR="006F1546" w:rsidRDefault="006F1546">
      <w:pPr>
        <w:rPr>
          <w:rFonts w:ascii="Arial" w:hAnsi="Arial" w:cs="Arial"/>
          <w:sz w:val="22"/>
          <w:szCs w:val="22"/>
        </w:rPr>
      </w:pPr>
      <w:r>
        <w:rPr>
          <w:rFonts w:ascii="Arial" w:hAnsi="Arial" w:cs="Arial"/>
          <w:sz w:val="22"/>
          <w:szCs w:val="22"/>
        </w:rPr>
        <w:br w:type="page"/>
      </w:r>
    </w:p>
    <w:p w14:paraId="1A682F5D" w14:textId="299CD410" w:rsidR="006F1546" w:rsidRDefault="006F1546" w:rsidP="004743F9">
      <w:pPr>
        <w:spacing w:line="360" w:lineRule="auto"/>
        <w:rPr>
          <w:rFonts w:ascii="Arial" w:hAnsi="Arial" w:cs="Arial"/>
          <w:sz w:val="22"/>
          <w:szCs w:val="22"/>
        </w:rPr>
      </w:pPr>
      <w:r>
        <w:rPr>
          <w:rFonts w:ascii="Arial" w:hAnsi="Arial" w:cs="Arial"/>
          <w:noProof/>
          <w:sz w:val="22"/>
          <w:szCs w:val="22"/>
        </w:rPr>
        <w:lastRenderedPageBreak/>
        <w:drawing>
          <wp:anchor distT="0" distB="0" distL="114300" distR="114300" simplePos="0" relativeHeight="251659264" behindDoc="0" locked="0" layoutInCell="1" allowOverlap="1" wp14:anchorId="0080296E" wp14:editId="54910AA0">
            <wp:simplePos x="0" y="0"/>
            <wp:positionH relativeFrom="column">
              <wp:posOffset>0</wp:posOffset>
            </wp:positionH>
            <wp:positionV relativeFrom="paragraph">
              <wp:posOffset>757555</wp:posOffset>
            </wp:positionV>
            <wp:extent cx="5731510" cy="8099425"/>
            <wp:effectExtent l="0" t="0" r="0" b="3175"/>
            <wp:wrapTopAndBottom/>
            <wp:docPr id="161195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54969" name="Picture 1611954969"/>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8099425"/>
                    </a:xfrm>
                    <a:prstGeom prst="rect">
                      <a:avLst/>
                    </a:prstGeom>
                  </pic:spPr>
                </pic:pic>
              </a:graphicData>
            </a:graphic>
          </wp:anchor>
        </w:drawing>
      </w:r>
    </w:p>
    <w:p w14:paraId="15CE1421" w14:textId="219C4D52" w:rsidR="00774DB8" w:rsidRDefault="006F1546" w:rsidP="00C83F85">
      <w:pPr>
        <w:rPr>
          <w:rFonts w:ascii="Arial" w:hAnsi="Arial" w:cs="Arial"/>
          <w:sz w:val="22"/>
          <w:szCs w:val="22"/>
        </w:rPr>
      </w:pPr>
      <w:r>
        <w:rPr>
          <w:rFonts w:ascii="Arial" w:hAnsi="Arial" w:cs="Arial"/>
          <w:sz w:val="22"/>
          <w:szCs w:val="22"/>
        </w:rPr>
        <w:br w:type="page"/>
      </w:r>
    </w:p>
    <w:p w14:paraId="6979BC49" w14:textId="77777777" w:rsidR="00E017B1" w:rsidRDefault="00307E0B" w:rsidP="00520944">
      <w:pPr>
        <w:spacing w:line="360" w:lineRule="auto"/>
        <w:rPr>
          <w:rFonts w:ascii="Arial" w:hAnsi="Arial" w:cs="Arial"/>
          <w:color w:val="000000" w:themeColor="text1"/>
          <w:sz w:val="22"/>
          <w:szCs w:val="22"/>
        </w:rPr>
      </w:pPr>
      <w:r w:rsidRPr="00520944">
        <w:rPr>
          <w:rFonts w:ascii="Arial" w:hAnsi="Arial" w:cs="Arial"/>
          <w:color w:val="000000" w:themeColor="text1"/>
          <w:sz w:val="22"/>
          <w:szCs w:val="22"/>
        </w:rPr>
        <w:lastRenderedPageBreak/>
        <w:t>H</w:t>
      </w:r>
      <w:r w:rsidR="008134AA" w:rsidRPr="00520944">
        <w:rPr>
          <w:rFonts w:ascii="Arial" w:hAnsi="Arial" w:cs="Arial"/>
          <w:color w:val="000000" w:themeColor="text1"/>
          <w:sz w:val="22"/>
          <w:szCs w:val="22"/>
        </w:rPr>
        <w:t>ealthy Start: Preventing Childhood Obesity Through</w:t>
      </w:r>
      <w:r w:rsidR="00E017B1" w:rsidRPr="00520944">
        <w:rPr>
          <w:rFonts w:ascii="Arial" w:hAnsi="Arial" w:cs="Arial"/>
          <w:color w:val="000000" w:themeColor="text1"/>
          <w:sz w:val="22"/>
          <w:szCs w:val="22"/>
        </w:rPr>
        <w:t xml:space="preserve"> Early Intervention </w:t>
      </w:r>
    </w:p>
    <w:p w14:paraId="23563CD8" w14:textId="77777777" w:rsidR="00C4465E" w:rsidRPr="00520944" w:rsidRDefault="00C4465E" w:rsidP="00520944">
      <w:pPr>
        <w:spacing w:line="360" w:lineRule="auto"/>
        <w:rPr>
          <w:rFonts w:ascii="Arial" w:hAnsi="Arial" w:cs="Arial"/>
          <w:color w:val="000000" w:themeColor="text1"/>
          <w:sz w:val="22"/>
          <w:szCs w:val="22"/>
        </w:rPr>
      </w:pPr>
    </w:p>
    <w:p w14:paraId="27ECF949" w14:textId="2BAD3D93" w:rsidR="0024288F" w:rsidRDefault="0024288F"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Childhood obesity is a growing public health issue in th</w:t>
      </w:r>
      <w:r w:rsidR="007B27C4">
        <w:rPr>
          <w:rStyle w:val="s1"/>
          <w:rFonts w:ascii="Arial" w:hAnsi="Arial" w:cs="Arial"/>
          <w:color w:val="000000" w:themeColor="text1"/>
          <w:sz w:val="22"/>
          <w:szCs w:val="22"/>
        </w:rPr>
        <w:t>e United Kingdom</w:t>
      </w:r>
      <w:r w:rsidRPr="00520944">
        <w:rPr>
          <w:rStyle w:val="s1"/>
          <w:rFonts w:ascii="Arial" w:hAnsi="Arial" w:cs="Arial"/>
          <w:color w:val="000000" w:themeColor="text1"/>
          <w:sz w:val="22"/>
          <w:szCs w:val="22"/>
        </w:rPr>
        <w:t xml:space="preserve">, with increasing numbers of children becoming overweight before starting primary school. Around 1 in 5 children in England are overweight or obese by this stage </w:t>
      </w:r>
      <w:r w:rsidR="00354439">
        <w:rPr>
          <w:rStyle w:val="s1"/>
          <w:rFonts w:ascii="Arial" w:hAnsi="Arial" w:cs="Arial"/>
          <w:color w:val="000000" w:themeColor="text1"/>
          <w:sz w:val="22"/>
          <w:szCs w:val="22"/>
        </w:rPr>
        <w:t xml:space="preserve">(National Health Service, 2023). </w:t>
      </w:r>
      <w:r w:rsidRPr="00520944">
        <w:rPr>
          <w:rStyle w:val="s1"/>
          <w:rFonts w:ascii="Arial" w:hAnsi="Arial" w:cs="Arial"/>
          <w:color w:val="000000" w:themeColor="text1"/>
          <w:sz w:val="22"/>
          <w:szCs w:val="22"/>
        </w:rPr>
        <w:t xml:space="preserve">This is </w:t>
      </w:r>
      <w:r w:rsidR="00354439" w:rsidRPr="00520944">
        <w:rPr>
          <w:rStyle w:val="s1"/>
          <w:rFonts w:ascii="Arial" w:hAnsi="Arial" w:cs="Arial"/>
          <w:color w:val="000000" w:themeColor="text1"/>
          <w:sz w:val="22"/>
          <w:szCs w:val="22"/>
        </w:rPr>
        <w:t>a significant concern</w:t>
      </w:r>
      <w:r w:rsidRPr="00520944">
        <w:rPr>
          <w:rStyle w:val="s1"/>
          <w:rFonts w:ascii="Arial" w:hAnsi="Arial" w:cs="Arial"/>
          <w:color w:val="000000" w:themeColor="text1"/>
          <w:sz w:val="22"/>
          <w:szCs w:val="22"/>
        </w:rPr>
        <w:t xml:space="preserve"> because obesity in early life is strongly linked to obesity in adulthood and increases the risk of long-term health conditions such as type 2 diabetes and cardiovascular disease (</w:t>
      </w:r>
      <w:r w:rsidR="00354439">
        <w:rPr>
          <w:rStyle w:val="s1"/>
          <w:rFonts w:ascii="Arial" w:hAnsi="Arial" w:cs="Arial"/>
          <w:color w:val="000000" w:themeColor="text1"/>
          <w:sz w:val="22"/>
          <w:szCs w:val="22"/>
        </w:rPr>
        <w:t xml:space="preserve">Public Health England, 2017). </w:t>
      </w:r>
    </w:p>
    <w:p w14:paraId="67E041E6" w14:textId="77777777" w:rsidR="00C4465E" w:rsidRPr="00520944" w:rsidRDefault="00C4465E" w:rsidP="00520944">
      <w:pPr>
        <w:pStyle w:val="p1"/>
        <w:spacing w:line="360" w:lineRule="auto"/>
        <w:rPr>
          <w:rFonts w:ascii="Arial" w:hAnsi="Arial" w:cs="Arial"/>
          <w:color w:val="000000" w:themeColor="text1"/>
          <w:sz w:val="22"/>
          <w:szCs w:val="22"/>
        </w:rPr>
      </w:pPr>
    </w:p>
    <w:p w14:paraId="0E7FDF85" w14:textId="200A6CF7" w:rsidR="0024288F" w:rsidRDefault="0024288F"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Obesity also places significant pressure on the </w:t>
      </w:r>
      <w:r w:rsidR="007B27C4">
        <w:rPr>
          <w:rStyle w:val="s1"/>
          <w:rFonts w:ascii="Arial" w:hAnsi="Arial" w:cs="Arial"/>
          <w:color w:val="000000" w:themeColor="text1"/>
          <w:sz w:val="22"/>
          <w:szCs w:val="22"/>
        </w:rPr>
        <w:t xml:space="preserve">National Health Service </w:t>
      </w:r>
      <w:r w:rsidRPr="00520944">
        <w:rPr>
          <w:rStyle w:val="s1"/>
          <w:rFonts w:ascii="Arial" w:hAnsi="Arial" w:cs="Arial"/>
          <w:color w:val="000000" w:themeColor="text1"/>
          <w:sz w:val="22"/>
          <w:szCs w:val="22"/>
        </w:rPr>
        <w:t xml:space="preserve">and wider health and social care services. Therefore, early intervention is essential to improve long-term health outcomes and reduce health inequalities </w:t>
      </w:r>
      <w:r w:rsidR="00354439">
        <w:rPr>
          <w:rStyle w:val="s1"/>
          <w:rFonts w:ascii="Arial" w:hAnsi="Arial" w:cs="Arial"/>
          <w:color w:val="000000" w:themeColor="text1"/>
          <w:sz w:val="22"/>
          <w:szCs w:val="22"/>
        </w:rPr>
        <w:t>(Department of Health and Social Care, 2020).</w:t>
      </w:r>
    </w:p>
    <w:p w14:paraId="2C2F4100" w14:textId="77777777" w:rsidR="00C4465E" w:rsidRPr="00520944" w:rsidRDefault="00C4465E" w:rsidP="00520944">
      <w:pPr>
        <w:pStyle w:val="p1"/>
        <w:spacing w:line="360" w:lineRule="auto"/>
        <w:rPr>
          <w:rFonts w:ascii="Arial" w:hAnsi="Arial" w:cs="Arial"/>
          <w:color w:val="000000" w:themeColor="text1"/>
          <w:sz w:val="22"/>
          <w:szCs w:val="22"/>
        </w:rPr>
      </w:pPr>
    </w:p>
    <w:p w14:paraId="79EEE62A" w14:textId="77777777" w:rsidR="0024288F" w:rsidRDefault="0024288F"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This pitch introduces </w:t>
      </w:r>
      <w:r w:rsidRPr="00520944">
        <w:rPr>
          <w:rStyle w:val="s3"/>
          <w:rFonts w:ascii="Arial" w:hAnsi="Arial" w:cs="Arial"/>
          <w:color w:val="000000" w:themeColor="text1"/>
          <w:sz w:val="22"/>
          <w:szCs w:val="22"/>
        </w:rPr>
        <w:t>Healthy Start</w:t>
      </w:r>
      <w:r w:rsidRPr="00520944">
        <w:rPr>
          <w:rStyle w:val="s1"/>
          <w:rFonts w:ascii="Arial" w:hAnsi="Arial" w:cs="Arial"/>
          <w:color w:val="000000" w:themeColor="text1"/>
          <w:sz w:val="22"/>
          <w:szCs w:val="22"/>
        </w:rPr>
        <w:t>, an innovative programme designed to prevent obesity in children aged 2–6 by combining digital technology with early years education. The aim is to support children and families in developing healthier habits from an early age.</w:t>
      </w:r>
    </w:p>
    <w:p w14:paraId="1FE5AA6B" w14:textId="77777777" w:rsidR="00C4465E" w:rsidRPr="00520944" w:rsidRDefault="00C4465E" w:rsidP="00520944">
      <w:pPr>
        <w:pStyle w:val="p1"/>
        <w:spacing w:line="360" w:lineRule="auto"/>
        <w:rPr>
          <w:rStyle w:val="s1"/>
          <w:rFonts w:ascii="Arial" w:hAnsi="Arial" w:cs="Arial"/>
          <w:color w:val="000000" w:themeColor="text1"/>
          <w:sz w:val="22"/>
          <w:szCs w:val="22"/>
        </w:rPr>
      </w:pPr>
    </w:p>
    <w:p w14:paraId="7886C8A1" w14:textId="77777777" w:rsidR="00C90D63" w:rsidRDefault="00C90D63"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The </w:t>
      </w:r>
      <w:r w:rsidRPr="00520944">
        <w:rPr>
          <w:rStyle w:val="s2"/>
          <w:rFonts w:ascii="Arial" w:hAnsi="Arial" w:cs="Arial"/>
          <w:color w:val="000000" w:themeColor="text1"/>
          <w:sz w:val="22"/>
          <w:szCs w:val="22"/>
        </w:rPr>
        <w:t>Healthy Start</w:t>
      </w:r>
      <w:r w:rsidRPr="00520944">
        <w:rPr>
          <w:rStyle w:val="s1"/>
          <w:rFonts w:ascii="Arial" w:hAnsi="Arial" w:cs="Arial"/>
          <w:color w:val="000000" w:themeColor="text1"/>
          <w:sz w:val="22"/>
          <w:szCs w:val="22"/>
        </w:rPr>
        <w:t xml:space="preserve"> programme combines a mobile application for parents with structured activities delivered in nurseries and community settings. This approach recognises that both the home environment and early years settings play a key role in shaping children’s behaviours.</w:t>
      </w:r>
    </w:p>
    <w:p w14:paraId="6C935D7E" w14:textId="77777777" w:rsidR="00C4465E" w:rsidRPr="00520944" w:rsidRDefault="00C4465E" w:rsidP="00520944">
      <w:pPr>
        <w:pStyle w:val="p1"/>
        <w:spacing w:line="360" w:lineRule="auto"/>
        <w:rPr>
          <w:rFonts w:ascii="Arial" w:hAnsi="Arial" w:cs="Arial"/>
          <w:color w:val="000000" w:themeColor="text1"/>
          <w:sz w:val="22"/>
          <w:szCs w:val="22"/>
        </w:rPr>
      </w:pPr>
    </w:p>
    <w:p w14:paraId="528F061F" w14:textId="77777777" w:rsidR="00C90D63" w:rsidRDefault="00C90D63"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The mobile application provides parents with practical guidance on healthy eating, meal planning, and physical activity. It includes features such as reminders, progress tracking, and accessible educational content. This helps parents to make informed decisions and build healthier routines.</w:t>
      </w:r>
    </w:p>
    <w:p w14:paraId="02FEDFBB" w14:textId="77777777" w:rsidR="00C4465E" w:rsidRPr="00520944" w:rsidRDefault="00C4465E" w:rsidP="00520944">
      <w:pPr>
        <w:pStyle w:val="p1"/>
        <w:spacing w:line="360" w:lineRule="auto"/>
        <w:rPr>
          <w:rFonts w:ascii="Arial" w:hAnsi="Arial" w:cs="Arial"/>
          <w:color w:val="000000" w:themeColor="text1"/>
          <w:sz w:val="22"/>
          <w:szCs w:val="22"/>
        </w:rPr>
      </w:pPr>
    </w:p>
    <w:p w14:paraId="70E5033D" w14:textId="674DA969" w:rsidR="00C90D63" w:rsidRDefault="00C90D63"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lastRenderedPageBreak/>
        <w:t xml:space="preserve">In nurseries, children take part in interactive activities such as games, storytelling, and physical play. These activities are designed to make learning about health fun and engaging. A reward system, including stickers and points, encourages participation and reinforces positive behaviour. This reflects behaviour change strategies commonly used in public health interventions </w:t>
      </w:r>
      <w:r w:rsidR="00354439">
        <w:rPr>
          <w:rStyle w:val="s1"/>
          <w:rFonts w:ascii="Arial" w:hAnsi="Arial" w:cs="Arial"/>
          <w:color w:val="000000" w:themeColor="text1"/>
          <w:sz w:val="22"/>
          <w:szCs w:val="22"/>
        </w:rPr>
        <w:t>(Public Health England, 2019).</w:t>
      </w:r>
    </w:p>
    <w:p w14:paraId="5EF6CBC6" w14:textId="77777777" w:rsidR="00C4465E" w:rsidRPr="00520944" w:rsidRDefault="00C4465E" w:rsidP="00520944">
      <w:pPr>
        <w:pStyle w:val="p1"/>
        <w:spacing w:line="360" w:lineRule="auto"/>
        <w:rPr>
          <w:rFonts w:ascii="Arial" w:hAnsi="Arial" w:cs="Arial"/>
          <w:color w:val="000000" w:themeColor="text1"/>
          <w:sz w:val="22"/>
          <w:szCs w:val="22"/>
        </w:rPr>
      </w:pPr>
    </w:p>
    <w:p w14:paraId="521C96D9" w14:textId="5F059EBB" w:rsidR="00A42708" w:rsidRDefault="00A42708" w:rsidP="00520944">
      <w:pPr>
        <w:pStyle w:val="p2"/>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The programme is supported by key developmental theories.</w:t>
      </w:r>
      <w:r w:rsidR="00354439">
        <w:rPr>
          <w:rStyle w:val="s1"/>
          <w:rFonts w:ascii="Arial" w:hAnsi="Arial" w:cs="Arial"/>
          <w:color w:val="000000" w:themeColor="text1"/>
          <w:sz w:val="22"/>
          <w:szCs w:val="22"/>
        </w:rPr>
        <w:t xml:space="preserve"> Jean Piaget </w:t>
      </w:r>
      <w:r w:rsidRPr="00520944">
        <w:rPr>
          <w:rStyle w:val="s1"/>
          <w:rFonts w:ascii="Arial" w:hAnsi="Arial" w:cs="Arial"/>
          <w:color w:val="000000" w:themeColor="text1"/>
          <w:sz w:val="22"/>
          <w:szCs w:val="22"/>
        </w:rPr>
        <w:t xml:space="preserve">(1952) explains that children aged 2–6 are in the </w:t>
      </w:r>
      <w:r w:rsidR="00150B05" w:rsidRPr="00520944">
        <w:rPr>
          <w:rStyle w:val="s1"/>
          <w:rFonts w:ascii="Arial" w:hAnsi="Arial" w:cs="Arial"/>
          <w:color w:val="000000" w:themeColor="text1"/>
          <w:sz w:val="22"/>
          <w:szCs w:val="22"/>
        </w:rPr>
        <w:t>pre-operational</w:t>
      </w:r>
      <w:r w:rsidRPr="00520944">
        <w:rPr>
          <w:rStyle w:val="s1"/>
          <w:rFonts w:ascii="Arial" w:hAnsi="Arial" w:cs="Arial"/>
          <w:color w:val="000000" w:themeColor="text1"/>
          <w:sz w:val="22"/>
          <w:szCs w:val="22"/>
        </w:rPr>
        <w:t xml:space="preserve"> stage, where they learn through play, interaction, and visual experiences. This supports the use of games and creative activities within the programme.</w:t>
      </w:r>
    </w:p>
    <w:p w14:paraId="4F6A9767" w14:textId="77777777" w:rsidR="00C4465E" w:rsidRPr="00520944" w:rsidRDefault="00C4465E" w:rsidP="00520944">
      <w:pPr>
        <w:pStyle w:val="p2"/>
        <w:spacing w:line="360" w:lineRule="auto"/>
        <w:rPr>
          <w:rFonts w:ascii="Arial" w:hAnsi="Arial" w:cs="Arial"/>
          <w:color w:val="000000" w:themeColor="text1"/>
          <w:sz w:val="22"/>
          <w:szCs w:val="22"/>
        </w:rPr>
      </w:pPr>
    </w:p>
    <w:p w14:paraId="5F7C1522" w14:textId="36C9CE1E" w:rsidR="00A42708" w:rsidRDefault="00354439" w:rsidP="00520944">
      <w:pPr>
        <w:pStyle w:val="p2"/>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Similarly, </w:t>
      </w:r>
      <w:r>
        <w:rPr>
          <w:rStyle w:val="s1"/>
          <w:rFonts w:ascii="Arial" w:hAnsi="Arial" w:cs="Arial"/>
          <w:color w:val="000000" w:themeColor="text1"/>
          <w:sz w:val="22"/>
          <w:szCs w:val="22"/>
        </w:rPr>
        <w:t xml:space="preserve">Erik </w:t>
      </w:r>
      <w:proofErr w:type="spellStart"/>
      <w:r>
        <w:rPr>
          <w:rStyle w:val="s1"/>
          <w:rFonts w:ascii="Arial" w:hAnsi="Arial" w:cs="Arial"/>
          <w:color w:val="000000" w:themeColor="text1"/>
          <w:sz w:val="22"/>
          <w:szCs w:val="22"/>
        </w:rPr>
        <w:t>Erikson</w:t>
      </w:r>
      <w:proofErr w:type="spellEnd"/>
      <w:r>
        <w:rPr>
          <w:rStyle w:val="s1"/>
          <w:rFonts w:ascii="Arial" w:hAnsi="Arial" w:cs="Arial"/>
          <w:color w:val="000000" w:themeColor="text1"/>
          <w:sz w:val="22"/>
          <w:szCs w:val="22"/>
        </w:rPr>
        <w:t xml:space="preserve"> </w:t>
      </w:r>
      <w:r w:rsidRPr="00520944">
        <w:rPr>
          <w:rStyle w:val="s1"/>
          <w:rFonts w:ascii="Arial" w:hAnsi="Arial" w:cs="Arial"/>
          <w:color w:val="000000" w:themeColor="text1"/>
          <w:sz w:val="22"/>
          <w:szCs w:val="22"/>
        </w:rPr>
        <w:t>(</w:t>
      </w:r>
      <w:r w:rsidR="00A42708" w:rsidRPr="00520944">
        <w:rPr>
          <w:rStyle w:val="s1"/>
          <w:rFonts w:ascii="Arial" w:hAnsi="Arial" w:cs="Arial"/>
          <w:color w:val="000000" w:themeColor="text1"/>
          <w:sz w:val="22"/>
          <w:szCs w:val="22"/>
        </w:rPr>
        <w:t>1963) highlights that children at this stage are developing independence and confidence. Encouraging children to make choices and rewarding positive behaviour supports their emotional and social development.</w:t>
      </w:r>
      <w:r w:rsidR="00BF4490" w:rsidRPr="00520944">
        <w:rPr>
          <w:rFonts w:ascii="Arial" w:hAnsi="Arial" w:cs="Arial"/>
          <w:color w:val="000000" w:themeColor="text1"/>
          <w:sz w:val="22"/>
          <w:szCs w:val="22"/>
        </w:rPr>
        <w:t xml:space="preserve"> </w:t>
      </w:r>
      <w:r w:rsidR="00A42708" w:rsidRPr="00520944">
        <w:rPr>
          <w:rStyle w:val="s1"/>
          <w:rFonts w:ascii="Arial" w:hAnsi="Arial" w:cs="Arial"/>
          <w:color w:val="000000" w:themeColor="text1"/>
          <w:sz w:val="22"/>
          <w:szCs w:val="22"/>
        </w:rPr>
        <w:t>Using these theories ensures that the programme is developmentally appropriate and increases its effectiveness.</w:t>
      </w:r>
    </w:p>
    <w:p w14:paraId="6F46C926" w14:textId="77777777" w:rsidR="00C4465E" w:rsidRPr="00520944" w:rsidRDefault="00C4465E" w:rsidP="00520944">
      <w:pPr>
        <w:pStyle w:val="p2"/>
        <w:spacing w:line="360" w:lineRule="auto"/>
        <w:rPr>
          <w:rStyle w:val="s1"/>
          <w:rFonts w:ascii="Arial" w:hAnsi="Arial" w:cs="Arial"/>
          <w:color w:val="000000" w:themeColor="text1"/>
          <w:sz w:val="22"/>
          <w:szCs w:val="22"/>
        </w:rPr>
      </w:pPr>
    </w:p>
    <w:p w14:paraId="2F0916A0" w14:textId="35B5E9DA" w:rsidR="007E66AA" w:rsidRDefault="007E66AA"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The </w:t>
      </w:r>
      <w:r w:rsidRPr="00520944">
        <w:rPr>
          <w:rStyle w:val="s2"/>
          <w:rFonts w:ascii="Arial" w:hAnsi="Arial" w:cs="Arial"/>
          <w:color w:val="000000" w:themeColor="text1"/>
          <w:sz w:val="22"/>
          <w:szCs w:val="22"/>
        </w:rPr>
        <w:t>Healthy Start</w:t>
      </w:r>
      <w:r w:rsidRPr="00520944">
        <w:rPr>
          <w:rStyle w:val="s1"/>
          <w:rFonts w:ascii="Arial" w:hAnsi="Arial" w:cs="Arial"/>
          <w:color w:val="000000" w:themeColor="text1"/>
          <w:sz w:val="22"/>
          <w:szCs w:val="22"/>
        </w:rPr>
        <w:t xml:space="preserve"> programme will be delivered in early years settings such as nurseries and community centres. Early years practitioners will deliver activities as part of daily routines, supported by </w:t>
      </w:r>
      <w:r w:rsidR="00354439" w:rsidRPr="00520944">
        <w:rPr>
          <w:rStyle w:val="s1"/>
          <w:rFonts w:ascii="Arial" w:hAnsi="Arial" w:cs="Arial"/>
          <w:color w:val="000000" w:themeColor="text1"/>
          <w:sz w:val="22"/>
          <w:szCs w:val="22"/>
        </w:rPr>
        <w:t>proper training</w:t>
      </w:r>
      <w:r w:rsidRPr="00520944">
        <w:rPr>
          <w:rStyle w:val="s1"/>
          <w:rFonts w:ascii="Arial" w:hAnsi="Arial" w:cs="Arial"/>
          <w:color w:val="000000" w:themeColor="text1"/>
          <w:sz w:val="22"/>
          <w:szCs w:val="22"/>
        </w:rPr>
        <w:t>.</w:t>
      </w:r>
    </w:p>
    <w:p w14:paraId="58E1E213" w14:textId="77777777" w:rsidR="00C4465E" w:rsidRPr="00520944" w:rsidRDefault="00C4465E" w:rsidP="00520944">
      <w:pPr>
        <w:pStyle w:val="p1"/>
        <w:spacing w:line="360" w:lineRule="auto"/>
        <w:rPr>
          <w:rFonts w:ascii="Arial" w:hAnsi="Arial" w:cs="Arial"/>
          <w:color w:val="000000" w:themeColor="text1"/>
          <w:sz w:val="22"/>
          <w:szCs w:val="22"/>
        </w:rPr>
      </w:pPr>
    </w:p>
    <w:p w14:paraId="107C248F" w14:textId="538591D0" w:rsidR="007E66AA" w:rsidRDefault="007E66AA" w:rsidP="00352AEB">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Health visitors and professionals within the </w:t>
      </w:r>
      <w:r w:rsidR="007B27C4">
        <w:rPr>
          <w:rStyle w:val="s1"/>
          <w:rFonts w:ascii="Arial" w:hAnsi="Arial" w:cs="Arial"/>
          <w:color w:val="000000" w:themeColor="text1"/>
          <w:sz w:val="22"/>
          <w:szCs w:val="22"/>
        </w:rPr>
        <w:t xml:space="preserve">National Health Service </w:t>
      </w:r>
      <w:r w:rsidRPr="00520944">
        <w:rPr>
          <w:rStyle w:val="s1"/>
          <w:rFonts w:ascii="Arial" w:hAnsi="Arial" w:cs="Arial"/>
          <w:color w:val="000000" w:themeColor="text1"/>
          <w:sz w:val="22"/>
          <w:szCs w:val="22"/>
        </w:rPr>
        <w:t>will promote the programme and support families in using the app. Local councils and public health organisations will help to coordinate and fund the initiative.</w:t>
      </w:r>
    </w:p>
    <w:p w14:paraId="7CE96FEA" w14:textId="77777777" w:rsidR="00C4465E" w:rsidRPr="00520944" w:rsidRDefault="00C4465E" w:rsidP="00352AEB">
      <w:pPr>
        <w:pStyle w:val="p1"/>
        <w:spacing w:line="360" w:lineRule="auto"/>
        <w:rPr>
          <w:rFonts w:ascii="Arial" w:hAnsi="Arial" w:cs="Arial"/>
          <w:color w:val="000000" w:themeColor="text1"/>
          <w:sz w:val="22"/>
          <w:szCs w:val="22"/>
        </w:rPr>
      </w:pPr>
    </w:p>
    <w:p w14:paraId="6D1D497E" w14:textId="7D77D754" w:rsidR="00491C11" w:rsidRDefault="007E66AA"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A phased approach will be used, starting with a pilot programme in selected areas, followed by wider rollout based on evaluation outcomes. This allows for improvements to be made before national implementation.</w:t>
      </w:r>
    </w:p>
    <w:p w14:paraId="00AF1D0A" w14:textId="77777777" w:rsidR="00C4465E" w:rsidRPr="00520944" w:rsidRDefault="00C4465E" w:rsidP="00520944">
      <w:pPr>
        <w:pStyle w:val="p1"/>
        <w:spacing w:line="360" w:lineRule="auto"/>
        <w:rPr>
          <w:rFonts w:ascii="Arial" w:hAnsi="Arial" w:cs="Arial"/>
          <w:color w:val="000000" w:themeColor="text1"/>
          <w:sz w:val="22"/>
          <w:szCs w:val="22"/>
        </w:rPr>
      </w:pPr>
    </w:p>
    <w:p w14:paraId="2E16FD81" w14:textId="798CB623" w:rsidR="00491C11" w:rsidRDefault="00491C11" w:rsidP="00352AEB">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lastRenderedPageBreak/>
        <w:t xml:space="preserve">Technology is central to the </w:t>
      </w:r>
      <w:r w:rsidRPr="00520944">
        <w:rPr>
          <w:rStyle w:val="s2"/>
          <w:rFonts w:ascii="Arial" w:hAnsi="Arial" w:cs="Arial"/>
          <w:color w:val="000000" w:themeColor="text1"/>
          <w:sz w:val="22"/>
          <w:szCs w:val="22"/>
        </w:rPr>
        <w:t>Healthy Start</w:t>
      </w:r>
      <w:r w:rsidRPr="00520944">
        <w:rPr>
          <w:rStyle w:val="s1"/>
          <w:rFonts w:ascii="Arial" w:hAnsi="Arial" w:cs="Arial"/>
          <w:color w:val="000000" w:themeColor="text1"/>
          <w:sz w:val="22"/>
          <w:szCs w:val="22"/>
        </w:rPr>
        <w:t xml:space="preserve"> programme. The mobile app provides flexible and accessible support for parents, allowing them to engage with the programme at their convenience.</w:t>
      </w:r>
    </w:p>
    <w:p w14:paraId="65338B6C" w14:textId="77777777" w:rsidR="00C4465E" w:rsidRPr="00520944" w:rsidRDefault="00C4465E" w:rsidP="00352AEB">
      <w:pPr>
        <w:pStyle w:val="p1"/>
        <w:spacing w:line="360" w:lineRule="auto"/>
        <w:rPr>
          <w:rFonts w:ascii="Arial" w:hAnsi="Arial" w:cs="Arial"/>
          <w:color w:val="000000" w:themeColor="text1"/>
          <w:sz w:val="22"/>
          <w:szCs w:val="22"/>
        </w:rPr>
      </w:pPr>
    </w:p>
    <w:p w14:paraId="4B5B1EA8" w14:textId="5AF70B01" w:rsidR="00491C11" w:rsidRDefault="00491C11"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Features such as reminders, progress tracking, and personalised guidance support behaviour change. Gamification elements, such as rewards and achievements, increase motivation and engagement </w:t>
      </w:r>
      <w:r w:rsidR="00354439">
        <w:rPr>
          <w:rStyle w:val="s1"/>
          <w:rFonts w:ascii="Arial" w:hAnsi="Arial" w:cs="Arial"/>
          <w:color w:val="000000" w:themeColor="text1"/>
          <w:sz w:val="22"/>
          <w:szCs w:val="22"/>
        </w:rPr>
        <w:t xml:space="preserve">(Public Health England, </w:t>
      </w:r>
      <w:r w:rsidRPr="00520944">
        <w:rPr>
          <w:rStyle w:val="s1"/>
          <w:rFonts w:ascii="Arial" w:hAnsi="Arial" w:cs="Arial"/>
          <w:color w:val="000000" w:themeColor="text1"/>
          <w:sz w:val="22"/>
          <w:szCs w:val="22"/>
        </w:rPr>
        <w:t>2019).</w:t>
      </w:r>
      <w:r w:rsidR="00352AEB">
        <w:rPr>
          <w:rFonts w:ascii="Arial" w:hAnsi="Arial" w:cs="Arial"/>
          <w:color w:val="000000" w:themeColor="text1"/>
          <w:sz w:val="22"/>
          <w:szCs w:val="22"/>
        </w:rPr>
        <w:t xml:space="preserve"> </w:t>
      </w:r>
      <w:r w:rsidRPr="00520944">
        <w:rPr>
          <w:rStyle w:val="s1"/>
          <w:rFonts w:ascii="Arial" w:hAnsi="Arial" w:cs="Arial"/>
          <w:color w:val="000000" w:themeColor="text1"/>
          <w:sz w:val="22"/>
          <w:szCs w:val="22"/>
        </w:rPr>
        <w:t>All data will be managed in line with GDPR to ensure privacy and confidentiality.</w:t>
      </w:r>
    </w:p>
    <w:p w14:paraId="7E7F4D92" w14:textId="77777777" w:rsidR="00C4465E" w:rsidRPr="00520944" w:rsidRDefault="00C4465E" w:rsidP="00520944">
      <w:pPr>
        <w:pStyle w:val="p1"/>
        <w:spacing w:line="360" w:lineRule="auto"/>
        <w:rPr>
          <w:rFonts w:ascii="Arial" w:hAnsi="Arial" w:cs="Arial"/>
          <w:color w:val="000000" w:themeColor="text1"/>
          <w:sz w:val="22"/>
          <w:szCs w:val="22"/>
        </w:rPr>
      </w:pPr>
    </w:p>
    <w:p w14:paraId="2161EC9F" w14:textId="2FBAD14E" w:rsidR="00AF7F36" w:rsidRDefault="00AF7F36" w:rsidP="003B0B96">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The programme aims to improve children’s health and wellbeing by encouraging healthier eating and increased physical activity. In the short term, it will support families in making positive lifestyle changes. In the long term, it has the potential to reduce childhood obesity rates and associated health risks </w:t>
      </w:r>
      <w:r w:rsidR="00354439">
        <w:rPr>
          <w:rStyle w:val="s1"/>
          <w:rFonts w:ascii="Arial" w:hAnsi="Arial" w:cs="Arial"/>
          <w:color w:val="000000" w:themeColor="text1"/>
          <w:sz w:val="22"/>
          <w:szCs w:val="22"/>
        </w:rPr>
        <w:t xml:space="preserve">(National Health Service, </w:t>
      </w:r>
      <w:r w:rsidRPr="00520944">
        <w:rPr>
          <w:rStyle w:val="s1"/>
          <w:rFonts w:ascii="Arial" w:hAnsi="Arial" w:cs="Arial"/>
          <w:color w:val="000000" w:themeColor="text1"/>
          <w:sz w:val="22"/>
          <w:szCs w:val="22"/>
        </w:rPr>
        <w:t>2023).</w:t>
      </w:r>
    </w:p>
    <w:p w14:paraId="365CE75B" w14:textId="77777777" w:rsidR="00C4465E" w:rsidRPr="00520944" w:rsidRDefault="00C4465E" w:rsidP="003B0B96">
      <w:pPr>
        <w:pStyle w:val="p1"/>
        <w:spacing w:line="360" w:lineRule="auto"/>
        <w:rPr>
          <w:rFonts w:ascii="Arial" w:hAnsi="Arial" w:cs="Arial"/>
          <w:color w:val="000000" w:themeColor="text1"/>
          <w:sz w:val="22"/>
          <w:szCs w:val="22"/>
        </w:rPr>
      </w:pPr>
    </w:p>
    <w:p w14:paraId="44BF5FC9" w14:textId="37EFC444" w:rsidR="00AF7F36" w:rsidRDefault="00AF7F36"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It will also help to reduce health inequalities by providing accessible support to a wide range of families (</w:t>
      </w:r>
      <w:r w:rsidR="00354439">
        <w:rPr>
          <w:rStyle w:val="s1"/>
          <w:rFonts w:ascii="Arial" w:hAnsi="Arial" w:cs="Arial"/>
          <w:color w:val="000000" w:themeColor="text1"/>
          <w:sz w:val="22"/>
          <w:szCs w:val="22"/>
        </w:rPr>
        <w:t>Department of Health and Social Care</w:t>
      </w:r>
      <w:r w:rsidRPr="00520944">
        <w:rPr>
          <w:rStyle w:val="s1"/>
          <w:rFonts w:ascii="Arial" w:hAnsi="Arial" w:cs="Arial"/>
          <w:color w:val="000000" w:themeColor="text1"/>
          <w:sz w:val="22"/>
          <w:szCs w:val="22"/>
        </w:rPr>
        <w:t>, 2020). By focusing on prevention, the programme can reduce demand on healthcare services and contribute to a more sustainable health system.</w:t>
      </w:r>
    </w:p>
    <w:p w14:paraId="39688033" w14:textId="77777777" w:rsidR="00C4465E" w:rsidRPr="00520944" w:rsidRDefault="00C4465E" w:rsidP="00520944">
      <w:pPr>
        <w:pStyle w:val="p1"/>
        <w:spacing w:line="360" w:lineRule="auto"/>
        <w:rPr>
          <w:rStyle w:val="s1"/>
          <w:rFonts w:ascii="Arial" w:hAnsi="Arial" w:cs="Arial"/>
          <w:color w:val="000000" w:themeColor="text1"/>
          <w:sz w:val="22"/>
          <w:szCs w:val="22"/>
        </w:rPr>
      </w:pPr>
    </w:p>
    <w:p w14:paraId="00E05F2B" w14:textId="1ED6B54C" w:rsidR="00776FFA" w:rsidRDefault="00776FFA" w:rsidP="003B0B96">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There are potential challenges to implementing the programme. Some families may not engage due to time constraints or lack of interest. To address this, the app will be designed to be simple, engaging, and easy to use. Support from health professionals will also encourage participation.</w:t>
      </w:r>
    </w:p>
    <w:p w14:paraId="3864CDE9" w14:textId="77777777" w:rsidR="00C4465E" w:rsidRPr="00520944" w:rsidRDefault="00C4465E" w:rsidP="003B0B96">
      <w:pPr>
        <w:pStyle w:val="p1"/>
        <w:spacing w:line="360" w:lineRule="auto"/>
        <w:rPr>
          <w:rFonts w:ascii="Arial" w:hAnsi="Arial" w:cs="Arial"/>
          <w:color w:val="000000" w:themeColor="text1"/>
          <w:sz w:val="22"/>
          <w:szCs w:val="22"/>
        </w:rPr>
      </w:pPr>
    </w:p>
    <w:p w14:paraId="7CB73C72" w14:textId="39199F09" w:rsidR="00776FFA" w:rsidRDefault="00776FFA" w:rsidP="003B0B96">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Funding may also be a challenge. However, collaboration with local authorities and public health organisations can support funding and long-term sustainability. Pilot programmes can </w:t>
      </w:r>
      <w:r w:rsidR="00354439" w:rsidRPr="00520944">
        <w:rPr>
          <w:rStyle w:val="s1"/>
          <w:rFonts w:ascii="Arial" w:hAnsi="Arial" w:cs="Arial"/>
          <w:color w:val="000000" w:themeColor="text1"/>
          <w:sz w:val="22"/>
          <w:szCs w:val="22"/>
        </w:rPr>
        <w:t>show</w:t>
      </w:r>
      <w:r w:rsidRPr="00520944">
        <w:rPr>
          <w:rStyle w:val="s1"/>
          <w:rFonts w:ascii="Arial" w:hAnsi="Arial" w:cs="Arial"/>
          <w:color w:val="000000" w:themeColor="text1"/>
          <w:sz w:val="22"/>
          <w:szCs w:val="22"/>
        </w:rPr>
        <w:t xml:space="preserve"> effectiveness and encourage further investment.</w:t>
      </w:r>
    </w:p>
    <w:p w14:paraId="5EFDFF43" w14:textId="77777777" w:rsidR="00C4465E" w:rsidRPr="00520944" w:rsidRDefault="00C4465E" w:rsidP="003B0B96">
      <w:pPr>
        <w:pStyle w:val="p1"/>
        <w:spacing w:line="360" w:lineRule="auto"/>
        <w:rPr>
          <w:rFonts w:ascii="Arial" w:hAnsi="Arial" w:cs="Arial"/>
          <w:color w:val="000000" w:themeColor="text1"/>
          <w:sz w:val="22"/>
          <w:szCs w:val="22"/>
        </w:rPr>
      </w:pPr>
    </w:p>
    <w:p w14:paraId="0BC85565" w14:textId="697AB6CB" w:rsidR="005A1A01" w:rsidRDefault="00776FFA"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lastRenderedPageBreak/>
        <w:t xml:space="preserve">Digital exclusion is another consideration. Providing alternative resources, such as printed materials and face-to-face support, ensures that the programme </w:t>
      </w:r>
      <w:r w:rsidR="00354439" w:rsidRPr="00520944">
        <w:rPr>
          <w:rStyle w:val="s1"/>
          <w:rFonts w:ascii="Arial" w:hAnsi="Arial" w:cs="Arial"/>
          <w:color w:val="000000" w:themeColor="text1"/>
          <w:sz w:val="22"/>
          <w:szCs w:val="22"/>
        </w:rPr>
        <w:t>stays</w:t>
      </w:r>
      <w:r w:rsidRPr="00520944">
        <w:rPr>
          <w:rStyle w:val="s1"/>
          <w:rFonts w:ascii="Arial" w:hAnsi="Arial" w:cs="Arial"/>
          <w:color w:val="000000" w:themeColor="text1"/>
          <w:sz w:val="22"/>
          <w:szCs w:val="22"/>
        </w:rPr>
        <w:t xml:space="preserve"> inclusive.</w:t>
      </w:r>
    </w:p>
    <w:p w14:paraId="4C24E933" w14:textId="77777777" w:rsidR="00C4465E" w:rsidRPr="00520944" w:rsidRDefault="00C4465E" w:rsidP="00520944">
      <w:pPr>
        <w:pStyle w:val="p1"/>
        <w:spacing w:line="360" w:lineRule="auto"/>
        <w:rPr>
          <w:rFonts w:ascii="Arial" w:hAnsi="Arial" w:cs="Arial"/>
          <w:color w:val="000000" w:themeColor="text1"/>
          <w:sz w:val="22"/>
          <w:szCs w:val="22"/>
        </w:rPr>
      </w:pPr>
    </w:p>
    <w:p w14:paraId="4DDA4AF7" w14:textId="24D48326" w:rsidR="005A1A01" w:rsidRDefault="005A1A01" w:rsidP="003B0B96">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The </w:t>
      </w:r>
      <w:r w:rsidRPr="00520944">
        <w:rPr>
          <w:rStyle w:val="s2"/>
          <w:rFonts w:ascii="Arial" w:hAnsi="Arial" w:cs="Arial"/>
          <w:color w:val="000000" w:themeColor="text1"/>
          <w:sz w:val="22"/>
          <w:szCs w:val="22"/>
        </w:rPr>
        <w:t>Healthy Start</w:t>
      </w:r>
      <w:r w:rsidRPr="00520944">
        <w:rPr>
          <w:rStyle w:val="s1"/>
          <w:rFonts w:ascii="Arial" w:hAnsi="Arial" w:cs="Arial"/>
          <w:color w:val="000000" w:themeColor="text1"/>
          <w:sz w:val="22"/>
          <w:szCs w:val="22"/>
        </w:rPr>
        <w:t xml:space="preserve"> programme aligns with current UK public health policies that focus on prevention and early intervention. Government strategies emphasise the importance of tackling obesity and improving health outcomes from an early age (</w:t>
      </w:r>
      <w:r w:rsidR="00354439">
        <w:rPr>
          <w:rStyle w:val="s1"/>
          <w:rFonts w:ascii="Arial" w:hAnsi="Arial" w:cs="Arial"/>
          <w:color w:val="000000" w:themeColor="text1"/>
          <w:sz w:val="22"/>
          <w:szCs w:val="22"/>
        </w:rPr>
        <w:t>Public Health England</w:t>
      </w:r>
      <w:r w:rsidRPr="00520944">
        <w:rPr>
          <w:rStyle w:val="s1"/>
          <w:rFonts w:ascii="Arial" w:hAnsi="Arial" w:cs="Arial"/>
          <w:color w:val="000000" w:themeColor="text1"/>
          <w:sz w:val="22"/>
          <w:szCs w:val="22"/>
        </w:rPr>
        <w:t>,</w:t>
      </w:r>
      <w:r w:rsidR="00354439">
        <w:rPr>
          <w:rStyle w:val="s1"/>
          <w:rFonts w:ascii="Arial" w:hAnsi="Arial" w:cs="Arial"/>
          <w:color w:val="000000" w:themeColor="text1"/>
          <w:sz w:val="22"/>
          <w:szCs w:val="22"/>
        </w:rPr>
        <w:t xml:space="preserve"> </w:t>
      </w:r>
      <w:r w:rsidRPr="00520944">
        <w:rPr>
          <w:rStyle w:val="s1"/>
          <w:rFonts w:ascii="Arial" w:hAnsi="Arial" w:cs="Arial"/>
          <w:color w:val="000000" w:themeColor="text1"/>
          <w:sz w:val="22"/>
          <w:szCs w:val="22"/>
        </w:rPr>
        <w:t>2017).</w:t>
      </w:r>
    </w:p>
    <w:p w14:paraId="514C150D" w14:textId="77777777" w:rsidR="00C4465E" w:rsidRPr="00520944" w:rsidRDefault="00C4465E" w:rsidP="003B0B96">
      <w:pPr>
        <w:pStyle w:val="p1"/>
        <w:spacing w:line="360" w:lineRule="auto"/>
        <w:rPr>
          <w:rFonts w:ascii="Arial" w:hAnsi="Arial" w:cs="Arial"/>
          <w:color w:val="000000" w:themeColor="text1"/>
          <w:sz w:val="22"/>
          <w:szCs w:val="22"/>
        </w:rPr>
      </w:pPr>
    </w:p>
    <w:p w14:paraId="4A7AD227" w14:textId="62A5561A" w:rsidR="005A1A01" w:rsidRDefault="005A1A01"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The programme also reflects a shift towards integrated care, where services work together to improve outcomes (</w:t>
      </w:r>
      <w:r w:rsidR="00354439">
        <w:rPr>
          <w:rStyle w:val="s1"/>
          <w:rFonts w:ascii="Arial" w:hAnsi="Arial" w:cs="Arial"/>
          <w:color w:val="000000" w:themeColor="text1"/>
          <w:sz w:val="22"/>
          <w:szCs w:val="22"/>
        </w:rPr>
        <w:t>Department of Health and Social Care</w:t>
      </w:r>
      <w:r w:rsidRPr="00520944">
        <w:rPr>
          <w:rStyle w:val="s1"/>
          <w:rFonts w:ascii="Arial" w:hAnsi="Arial" w:cs="Arial"/>
          <w:color w:val="000000" w:themeColor="text1"/>
          <w:sz w:val="22"/>
          <w:szCs w:val="22"/>
        </w:rPr>
        <w:t xml:space="preserve">, 2020). By involving families, early years settings, and healthcare professionals, it adopts </w:t>
      </w:r>
      <w:r w:rsidR="00354439" w:rsidRPr="00520944">
        <w:rPr>
          <w:rStyle w:val="s1"/>
          <w:rFonts w:ascii="Arial" w:hAnsi="Arial" w:cs="Arial"/>
          <w:color w:val="000000" w:themeColor="text1"/>
          <w:sz w:val="22"/>
          <w:szCs w:val="22"/>
        </w:rPr>
        <w:t>an integrated approach</w:t>
      </w:r>
      <w:r w:rsidRPr="00520944">
        <w:rPr>
          <w:rStyle w:val="s1"/>
          <w:rFonts w:ascii="Arial" w:hAnsi="Arial" w:cs="Arial"/>
          <w:color w:val="000000" w:themeColor="text1"/>
          <w:sz w:val="22"/>
          <w:szCs w:val="22"/>
        </w:rPr>
        <w:t xml:space="preserve"> to health promotion.</w:t>
      </w:r>
    </w:p>
    <w:p w14:paraId="1A28D85F" w14:textId="77777777" w:rsidR="00C4465E" w:rsidRPr="00520944" w:rsidRDefault="00C4465E" w:rsidP="00520944">
      <w:pPr>
        <w:pStyle w:val="p1"/>
        <w:spacing w:line="360" w:lineRule="auto"/>
        <w:rPr>
          <w:rFonts w:ascii="Arial" w:hAnsi="Arial" w:cs="Arial"/>
          <w:color w:val="000000" w:themeColor="text1"/>
          <w:sz w:val="22"/>
          <w:szCs w:val="22"/>
        </w:rPr>
      </w:pPr>
    </w:p>
    <w:p w14:paraId="4270A954" w14:textId="36D9EBDA" w:rsidR="004F38A0" w:rsidRDefault="004F38A0" w:rsidP="003B0B96">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 xml:space="preserve">In conclusion, childhood obesity </w:t>
      </w:r>
      <w:r w:rsidR="00354439" w:rsidRPr="00520944">
        <w:rPr>
          <w:rStyle w:val="s1"/>
          <w:rFonts w:ascii="Arial" w:hAnsi="Arial" w:cs="Arial"/>
          <w:color w:val="000000" w:themeColor="text1"/>
          <w:sz w:val="22"/>
          <w:szCs w:val="22"/>
        </w:rPr>
        <w:t>stays</w:t>
      </w:r>
      <w:r w:rsidRPr="00520944">
        <w:rPr>
          <w:rStyle w:val="s1"/>
          <w:rFonts w:ascii="Arial" w:hAnsi="Arial" w:cs="Arial"/>
          <w:color w:val="000000" w:themeColor="text1"/>
          <w:sz w:val="22"/>
          <w:szCs w:val="22"/>
        </w:rPr>
        <w:t xml:space="preserve"> a significant challenge in the </w:t>
      </w:r>
      <w:r w:rsidR="007B27C4">
        <w:rPr>
          <w:rStyle w:val="s1"/>
          <w:rFonts w:ascii="Arial" w:hAnsi="Arial" w:cs="Arial"/>
          <w:color w:val="000000" w:themeColor="text1"/>
          <w:sz w:val="22"/>
          <w:szCs w:val="22"/>
        </w:rPr>
        <w:t xml:space="preserve">United Kingdom </w:t>
      </w:r>
      <w:r w:rsidRPr="00520944">
        <w:rPr>
          <w:rStyle w:val="s1"/>
          <w:rFonts w:ascii="Arial" w:hAnsi="Arial" w:cs="Arial"/>
          <w:color w:val="000000" w:themeColor="text1"/>
          <w:sz w:val="22"/>
          <w:szCs w:val="22"/>
        </w:rPr>
        <w:t xml:space="preserve">and requires effective, innovative solutions. The </w:t>
      </w:r>
      <w:r w:rsidRPr="00520944">
        <w:rPr>
          <w:rStyle w:val="s3"/>
          <w:rFonts w:ascii="Arial" w:hAnsi="Arial" w:cs="Arial"/>
          <w:color w:val="000000" w:themeColor="text1"/>
          <w:sz w:val="22"/>
          <w:szCs w:val="22"/>
        </w:rPr>
        <w:t>Healthy Start</w:t>
      </w:r>
      <w:r w:rsidRPr="00520944">
        <w:rPr>
          <w:rStyle w:val="s1"/>
          <w:rFonts w:ascii="Arial" w:hAnsi="Arial" w:cs="Arial"/>
          <w:color w:val="000000" w:themeColor="text1"/>
          <w:sz w:val="22"/>
          <w:szCs w:val="22"/>
        </w:rPr>
        <w:t xml:space="preserve"> programme offers a practical and evidence-based approach by combining digital technology with early years education.</w:t>
      </w:r>
    </w:p>
    <w:p w14:paraId="5F732109" w14:textId="77777777" w:rsidR="00C4465E" w:rsidRPr="00520944" w:rsidRDefault="00C4465E" w:rsidP="003B0B96">
      <w:pPr>
        <w:pStyle w:val="p1"/>
        <w:spacing w:line="360" w:lineRule="auto"/>
        <w:rPr>
          <w:rFonts w:ascii="Arial" w:hAnsi="Arial" w:cs="Arial"/>
          <w:color w:val="000000" w:themeColor="text1"/>
          <w:sz w:val="22"/>
          <w:szCs w:val="22"/>
        </w:rPr>
      </w:pPr>
    </w:p>
    <w:p w14:paraId="771CCA56" w14:textId="77777777" w:rsidR="004F38A0" w:rsidRDefault="004F38A0" w:rsidP="00520944">
      <w:pPr>
        <w:pStyle w:val="p1"/>
        <w:spacing w:line="360" w:lineRule="auto"/>
        <w:rPr>
          <w:rStyle w:val="s1"/>
          <w:rFonts w:ascii="Arial" w:hAnsi="Arial" w:cs="Arial"/>
          <w:color w:val="000000" w:themeColor="text1"/>
          <w:sz w:val="22"/>
          <w:szCs w:val="22"/>
        </w:rPr>
      </w:pPr>
      <w:r w:rsidRPr="00520944">
        <w:rPr>
          <w:rStyle w:val="s1"/>
          <w:rFonts w:ascii="Arial" w:hAnsi="Arial" w:cs="Arial"/>
          <w:color w:val="000000" w:themeColor="text1"/>
          <w:sz w:val="22"/>
          <w:szCs w:val="22"/>
        </w:rPr>
        <w:t>By supporting children and families at an early stage, the programme has the potential to create lasting improvements in health and wellbeing. It is recommended that this initiative is piloted and expanded across the UK to support a healthier future generation.</w:t>
      </w:r>
    </w:p>
    <w:p w14:paraId="165E22CE" w14:textId="77777777" w:rsidR="00C4465E" w:rsidRDefault="00C4465E" w:rsidP="00520944">
      <w:pPr>
        <w:pStyle w:val="p1"/>
        <w:spacing w:line="360" w:lineRule="auto"/>
        <w:rPr>
          <w:rStyle w:val="s1"/>
          <w:rFonts w:ascii="Arial" w:hAnsi="Arial" w:cs="Arial"/>
          <w:color w:val="000000" w:themeColor="text1"/>
          <w:sz w:val="22"/>
          <w:szCs w:val="22"/>
        </w:rPr>
      </w:pPr>
    </w:p>
    <w:p w14:paraId="638D0582" w14:textId="7A2BBBC0" w:rsidR="00354439" w:rsidRDefault="00354439" w:rsidP="00520944">
      <w:pPr>
        <w:pStyle w:val="p1"/>
        <w:spacing w:line="360" w:lineRule="auto"/>
        <w:rPr>
          <w:rStyle w:val="s1"/>
          <w:rFonts w:ascii="Arial" w:hAnsi="Arial" w:cs="Arial"/>
          <w:color w:val="000000" w:themeColor="text1"/>
          <w:sz w:val="22"/>
          <w:szCs w:val="22"/>
        </w:rPr>
      </w:pPr>
      <w:r>
        <w:rPr>
          <w:rStyle w:val="s1"/>
          <w:rFonts w:ascii="Arial" w:hAnsi="Arial" w:cs="Arial"/>
          <w:color w:val="000000" w:themeColor="text1"/>
          <w:sz w:val="22"/>
          <w:szCs w:val="22"/>
        </w:rPr>
        <w:t>References:</w:t>
      </w:r>
    </w:p>
    <w:p w14:paraId="6295709A" w14:textId="77777777" w:rsidR="00C4465E" w:rsidRPr="00C4465E" w:rsidRDefault="00C4465E" w:rsidP="00C4465E">
      <w:pPr>
        <w:pStyle w:val="p1"/>
        <w:spacing w:line="360" w:lineRule="auto"/>
        <w:rPr>
          <w:rFonts w:ascii="Arial" w:hAnsi="Arial" w:cs="Arial"/>
          <w:sz w:val="22"/>
          <w:szCs w:val="22"/>
        </w:rPr>
      </w:pPr>
      <w:r w:rsidRPr="00C4465E">
        <w:rPr>
          <w:rStyle w:val="s1"/>
          <w:rFonts w:ascii="Arial" w:hAnsi="Arial" w:cs="Arial"/>
          <w:sz w:val="22"/>
          <w:szCs w:val="22"/>
        </w:rPr>
        <w:t xml:space="preserve">Department of Health and Social Care (2020) </w:t>
      </w:r>
      <w:r w:rsidRPr="00C4465E">
        <w:rPr>
          <w:rStyle w:val="s2"/>
          <w:rFonts w:ascii="Arial" w:hAnsi="Arial" w:cs="Arial"/>
          <w:sz w:val="22"/>
          <w:szCs w:val="22"/>
        </w:rPr>
        <w:t>Childhood obesity: a plan for action</w:t>
      </w:r>
      <w:r w:rsidRPr="00C4465E">
        <w:rPr>
          <w:rStyle w:val="s1"/>
          <w:rFonts w:ascii="Arial" w:hAnsi="Arial" w:cs="Arial"/>
          <w:sz w:val="22"/>
          <w:szCs w:val="22"/>
        </w:rPr>
        <w:t>. Available at: https://www.gov.uk/government/publications/childhood-obesity-a-plan-for-action (Accessed: 2 April 2026).</w:t>
      </w:r>
    </w:p>
    <w:p w14:paraId="1A0DA0C9" w14:textId="77777777" w:rsidR="00C4465E" w:rsidRPr="00C4465E" w:rsidRDefault="00C4465E" w:rsidP="00C4465E">
      <w:pPr>
        <w:pStyle w:val="p2"/>
        <w:spacing w:line="360" w:lineRule="auto"/>
        <w:rPr>
          <w:rFonts w:ascii="Arial" w:hAnsi="Arial" w:cs="Arial"/>
          <w:sz w:val="22"/>
          <w:szCs w:val="22"/>
        </w:rPr>
      </w:pPr>
    </w:p>
    <w:p w14:paraId="17DDF485" w14:textId="77777777" w:rsidR="00C4465E" w:rsidRPr="00C4465E" w:rsidRDefault="00C4465E" w:rsidP="00C4465E">
      <w:pPr>
        <w:pStyle w:val="p1"/>
        <w:spacing w:line="360" w:lineRule="auto"/>
        <w:rPr>
          <w:rFonts w:ascii="Arial" w:hAnsi="Arial" w:cs="Arial"/>
          <w:sz w:val="22"/>
          <w:szCs w:val="22"/>
        </w:rPr>
      </w:pPr>
      <w:proofErr w:type="spellStart"/>
      <w:r w:rsidRPr="00C4465E">
        <w:rPr>
          <w:rStyle w:val="s1"/>
          <w:rFonts w:ascii="Arial" w:hAnsi="Arial" w:cs="Arial"/>
          <w:sz w:val="22"/>
          <w:szCs w:val="22"/>
        </w:rPr>
        <w:t>Erikson</w:t>
      </w:r>
      <w:proofErr w:type="spellEnd"/>
      <w:r w:rsidRPr="00C4465E">
        <w:rPr>
          <w:rStyle w:val="s1"/>
          <w:rFonts w:ascii="Arial" w:hAnsi="Arial" w:cs="Arial"/>
          <w:sz w:val="22"/>
          <w:szCs w:val="22"/>
        </w:rPr>
        <w:t xml:space="preserve">, E. (1963) </w:t>
      </w:r>
      <w:r w:rsidRPr="00C4465E">
        <w:rPr>
          <w:rStyle w:val="s2"/>
          <w:rFonts w:ascii="Arial" w:hAnsi="Arial" w:cs="Arial"/>
          <w:sz w:val="22"/>
          <w:szCs w:val="22"/>
        </w:rPr>
        <w:t>Childhood and society</w:t>
      </w:r>
      <w:r w:rsidRPr="00C4465E">
        <w:rPr>
          <w:rStyle w:val="s1"/>
          <w:rFonts w:ascii="Arial" w:hAnsi="Arial" w:cs="Arial"/>
          <w:sz w:val="22"/>
          <w:szCs w:val="22"/>
        </w:rPr>
        <w:t>. New York: Norton.</w:t>
      </w:r>
    </w:p>
    <w:p w14:paraId="38FA6051" w14:textId="77777777" w:rsidR="00C4465E" w:rsidRPr="00C4465E" w:rsidRDefault="00C4465E" w:rsidP="00C4465E">
      <w:pPr>
        <w:pStyle w:val="p2"/>
        <w:spacing w:line="360" w:lineRule="auto"/>
        <w:rPr>
          <w:rFonts w:ascii="Arial" w:hAnsi="Arial" w:cs="Arial"/>
          <w:sz w:val="22"/>
          <w:szCs w:val="22"/>
        </w:rPr>
      </w:pPr>
    </w:p>
    <w:p w14:paraId="784DE0A2" w14:textId="77777777" w:rsidR="00C4465E" w:rsidRPr="00C4465E" w:rsidRDefault="00C4465E" w:rsidP="00C4465E">
      <w:pPr>
        <w:pStyle w:val="p1"/>
        <w:spacing w:line="360" w:lineRule="auto"/>
        <w:rPr>
          <w:rFonts w:ascii="Arial" w:hAnsi="Arial" w:cs="Arial"/>
          <w:sz w:val="22"/>
          <w:szCs w:val="22"/>
        </w:rPr>
      </w:pPr>
      <w:r w:rsidRPr="00C4465E">
        <w:rPr>
          <w:rStyle w:val="s1"/>
          <w:rFonts w:ascii="Arial" w:hAnsi="Arial" w:cs="Arial"/>
          <w:sz w:val="22"/>
          <w:szCs w:val="22"/>
        </w:rPr>
        <w:t xml:space="preserve">National Health Service (2023) </w:t>
      </w:r>
      <w:r w:rsidRPr="00C4465E">
        <w:rPr>
          <w:rStyle w:val="s2"/>
          <w:rFonts w:ascii="Arial" w:hAnsi="Arial" w:cs="Arial"/>
          <w:sz w:val="22"/>
          <w:szCs w:val="22"/>
        </w:rPr>
        <w:t>Obesity</w:t>
      </w:r>
      <w:r w:rsidRPr="00C4465E">
        <w:rPr>
          <w:rStyle w:val="s1"/>
          <w:rFonts w:ascii="Arial" w:hAnsi="Arial" w:cs="Arial"/>
          <w:sz w:val="22"/>
          <w:szCs w:val="22"/>
        </w:rPr>
        <w:t>. Available at: https://www.nhs.uk/conditions/obesity/ (Accessed: 2 April 2026).</w:t>
      </w:r>
    </w:p>
    <w:p w14:paraId="5EAFA58E" w14:textId="77777777" w:rsidR="00C4465E" w:rsidRPr="00C4465E" w:rsidRDefault="00C4465E" w:rsidP="00C4465E">
      <w:pPr>
        <w:pStyle w:val="p2"/>
        <w:spacing w:line="360" w:lineRule="auto"/>
        <w:rPr>
          <w:rFonts w:ascii="Arial" w:hAnsi="Arial" w:cs="Arial"/>
          <w:sz w:val="22"/>
          <w:szCs w:val="22"/>
        </w:rPr>
      </w:pPr>
    </w:p>
    <w:p w14:paraId="136F186C" w14:textId="77777777" w:rsidR="00C4465E" w:rsidRPr="00C4465E" w:rsidRDefault="00C4465E" w:rsidP="00C4465E">
      <w:pPr>
        <w:pStyle w:val="p1"/>
        <w:spacing w:line="360" w:lineRule="auto"/>
        <w:rPr>
          <w:rFonts w:ascii="Arial" w:hAnsi="Arial" w:cs="Arial"/>
          <w:sz w:val="22"/>
          <w:szCs w:val="22"/>
        </w:rPr>
      </w:pPr>
      <w:r w:rsidRPr="00C4465E">
        <w:rPr>
          <w:rStyle w:val="s1"/>
          <w:rFonts w:ascii="Arial" w:hAnsi="Arial" w:cs="Arial"/>
          <w:sz w:val="22"/>
          <w:szCs w:val="22"/>
        </w:rPr>
        <w:t xml:space="preserve">Piaget, J. (1952) </w:t>
      </w:r>
      <w:r w:rsidRPr="00C4465E">
        <w:rPr>
          <w:rStyle w:val="s2"/>
          <w:rFonts w:ascii="Arial" w:hAnsi="Arial" w:cs="Arial"/>
          <w:sz w:val="22"/>
          <w:szCs w:val="22"/>
        </w:rPr>
        <w:t>The origins of intelligence in children</w:t>
      </w:r>
      <w:r w:rsidRPr="00C4465E">
        <w:rPr>
          <w:rStyle w:val="s1"/>
          <w:rFonts w:ascii="Arial" w:hAnsi="Arial" w:cs="Arial"/>
          <w:sz w:val="22"/>
          <w:szCs w:val="22"/>
        </w:rPr>
        <w:t>. New York: International Universities Press.</w:t>
      </w:r>
    </w:p>
    <w:p w14:paraId="2808A6ED" w14:textId="77777777" w:rsidR="00C4465E" w:rsidRPr="00C4465E" w:rsidRDefault="00C4465E" w:rsidP="00C4465E">
      <w:pPr>
        <w:pStyle w:val="p2"/>
        <w:spacing w:line="360" w:lineRule="auto"/>
        <w:rPr>
          <w:rFonts w:ascii="Arial" w:hAnsi="Arial" w:cs="Arial"/>
          <w:sz w:val="22"/>
          <w:szCs w:val="22"/>
        </w:rPr>
      </w:pPr>
    </w:p>
    <w:p w14:paraId="6EF894B5" w14:textId="77777777" w:rsidR="00C4465E" w:rsidRPr="00C4465E" w:rsidRDefault="00C4465E" w:rsidP="00C4465E">
      <w:pPr>
        <w:pStyle w:val="p1"/>
        <w:spacing w:line="360" w:lineRule="auto"/>
        <w:rPr>
          <w:rFonts w:ascii="Arial" w:hAnsi="Arial" w:cs="Arial"/>
          <w:sz w:val="22"/>
          <w:szCs w:val="22"/>
        </w:rPr>
      </w:pPr>
      <w:r w:rsidRPr="00C4465E">
        <w:rPr>
          <w:rStyle w:val="s1"/>
          <w:rFonts w:ascii="Arial" w:hAnsi="Arial" w:cs="Arial"/>
          <w:sz w:val="22"/>
          <w:szCs w:val="22"/>
        </w:rPr>
        <w:t xml:space="preserve">Public Health England (2017) </w:t>
      </w:r>
      <w:r w:rsidRPr="00C4465E">
        <w:rPr>
          <w:rStyle w:val="s2"/>
          <w:rFonts w:ascii="Arial" w:hAnsi="Arial" w:cs="Arial"/>
          <w:sz w:val="22"/>
          <w:szCs w:val="22"/>
        </w:rPr>
        <w:t>Health matters: obesity and the food environment</w:t>
      </w:r>
      <w:r w:rsidRPr="00C4465E">
        <w:rPr>
          <w:rStyle w:val="s1"/>
          <w:rFonts w:ascii="Arial" w:hAnsi="Arial" w:cs="Arial"/>
          <w:sz w:val="22"/>
          <w:szCs w:val="22"/>
        </w:rPr>
        <w:t>. Available at: https://www.gov.uk/government/collections/health-matters-public-health-issues (Accessed: 2 April 2026).</w:t>
      </w:r>
    </w:p>
    <w:p w14:paraId="516DCFF3" w14:textId="77777777" w:rsidR="00C4465E" w:rsidRPr="00C4465E" w:rsidRDefault="00C4465E" w:rsidP="00C4465E">
      <w:pPr>
        <w:pStyle w:val="p2"/>
        <w:spacing w:line="360" w:lineRule="auto"/>
        <w:rPr>
          <w:rFonts w:ascii="Arial" w:hAnsi="Arial" w:cs="Arial"/>
          <w:sz w:val="22"/>
          <w:szCs w:val="22"/>
        </w:rPr>
      </w:pPr>
    </w:p>
    <w:p w14:paraId="7CCF8234" w14:textId="77777777" w:rsidR="00C4465E" w:rsidRPr="00C4465E" w:rsidRDefault="00C4465E" w:rsidP="00C4465E">
      <w:pPr>
        <w:pStyle w:val="p1"/>
        <w:spacing w:line="360" w:lineRule="auto"/>
        <w:rPr>
          <w:rFonts w:ascii="Arial" w:hAnsi="Arial" w:cs="Arial"/>
          <w:sz w:val="22"/>
          <w:szCs w:val="22"/>
        </w:rPr>
      </w:pPr>
      <w:r w:rsidRPr="00C4465E">
        <w:rPr>
          <w:rStyle w:val="s1"/>
          <w:rFonts w:ascii="Arial" w:hAnsi="Arial" w:cs="Arial"/>
          <w:sz w:val="22"/>
          <w:szCs w:val="22"/>
        </w:rPr>
        <w:t xml:space="preserve">Public Health England (2019) </w:t>
      </w:r>
      <w:r w:rsidRPr="00C4465E">
        <w:rPr>
          <w:rStyle w:val="s2"/>
          <w:rFonts w:ascii="Arial" w:hAnsi="Arial" w:cs="Arial"/>
          <w:sz w:val="22"/>
          <w:szCs w:val="22"/>
        </w:rPr>
        <w:t>All Our Health: behaviour change</w:t>
      </w:r>
      <w:r w:rsidRPr="00C4465E">
        <w:rPr>
          <w:rStyle w:val="s1"/>
          <w:rFonts w:ascii="Arial" w:hAnsi="Arial" w:cs="Arial"/>
          <w:sz w:val="22"/>
          <w:szCs w:val="22"/>
        </w:rPr>
        <w:t>. Available at: https://www.gov.uk (Accessed: 2 April 2026).</w:t>
      </w:r>
    </w:p>
    <w:p w14:paraId="3FC2F86E" w14:textId="77777777" w:rsidR="00C4465E" w:rsidRPr="00C4465E" w:rsidRDefault="00C4465E" w:rsidP="00C4465E">
      <w:pPr>
        <w:pStyle w:val="p2"/>
        <w:spacing w:line="360" w:lineRule="auto"/>
        <w:rPr>
          <w:rFonts w:ascii="Arial" w:hAnsi="Arial" w:cs="Arial"/>
          <w:sz w:val="22"/>
          <w:szCs w:val="22"/>
        </w:rPr>
      </w:pPr>
    </w:p>
    <w:p w14:paraId="35C1713F" w14:textId="77777777" w:rsidR="00C4465E" w:rsidRPr="00C4465E" w:rsidRDefault="00C4465E" w:rsidP="00C4465E">
      <w:pPr>
        <w:pStyle w:val="p1"/>
        <w:spacing w:line="360" w:lineRule="auto"/>
        <w:rPr>
          <w:rFonts w:ascii="Arial" w:hAnsi="Arial" w:cs="Arial"/>
          <w:sz w:val="22"/>
          <w:szCs w:val="22"/>
        </w:rPr>
      </w:pPr>
      <w:r w:rsidRPr="00C4465E">
        <w:rPr>
          <w:rStyle w:val="s1"/>
          <w:rFonts w:ascii="Arial" w:hAnsi="Arial" w:cs="Arial"/>
          <w:sz w:val="22"/>
          <w:szCs w:val="22"/>
        </w:rPr>
        <w:t xml:space="preserve">World Health </w:t>
      </w:r>
      <w:proofErr w:type="spellStart"/>
      <w:r w:rsidRPr="00C4465E">
        <w:rPr>
          <w:rStyle w:val="s1"/>
          <w:rFonts w:ascii="Arial" w:hAnsi="Arial" w:cs="Arial"/>
          <w:sz w:val="22"/>
          <w:szCs w:val="22"/>
        </w:rPr>
        <w:t>Organization</w:t>
      </w:r>
      <w:proofErr w:type="spellEnd"/>
      <w:r w:rsidRPr="00C4465E">
        <w:rPr>
          <w:rStyle w:val="s1"/>
          <w:rFonts w:ascii="Arial" w:hAnsi="Arial" w:cs="Arial"/>
          <w:sz w:val="22"/>
          <w:szCs w:val="22"/>
        </w:rPr>
        <w:t xml:space="preserve"> (2021) </w:t>
      </w:r>
      <w:r w:rsidRPr="00C4465E">
        <w:rPr>
          <w:rStyle w:val="s2"/>
          <w:rFonts w:ascii="Arial" w:hAnsi="Arial" w:cs="Arial"/>
          <w:sz w:val="22"/>
          <w:szCs w:val="22"/>
        </w:rPr>
        <w:t>Obesity and overweight</w:t>
      </w:r>
      <w:r w:rsidRPr="00C4465E">
        <w:rPr>
          <w:rStyle w:val="s1"/>
          <w:rFonts w:ascii="Arial" w:hAnsi="Arial" w:cs="Arial"/>
          <w:sz w:val="22"/>
          <w:szCs w:val="22"/>
        </w:rPr>
        <w:t>. Available at: https://www.who.int (Accessed: 2 April 2026).</w:t>
      </w:r>
    </w:p>
    <w:p w14:paraId="681A79B6" w14:textId="77777777" w:rsidR="00354439" w:rsidRPr="00520944" w:rsidRDefault="00354439" w:rsidP="00520944">
      <w:pPr>
        <w:pStyle w:val="p1"/>
        <w:spacing w:line="360" w:lineRule="auto"/>
        <w:rPr>
          <w:rFonts w:ascii="Arial" w:hAnsi="Arial" w:cs="Arial"/>
          <w:color w:val="000000" w:themeColor="text1"/>
          <w:sz w:val="22"/>
          <w:szCs w:val="22"/>
        </w:rPr>
      </w:pPr>
    </w:p>
    <w:p w14:paraId="17275E22" w14:textId="77777777" w:rsidR="00776FFA" w:rsidRDefault="00776FFA">
      <w:pPr>
        <w:pStyle w:val="p1"/>
      </w:pPr>
    </w:p>
    <w:p w14:paraId="1655BED1" w14:textId="77777777" w:rsidR="00BF4490" w:rsidRDefault="00BF4490">
      <w:pPr>
        <w:pStyle w:val="p2"/>
      </w:pPr>
    </w:p>
    <w:p w14:paraId="2B6CFF69" w14:textId="77777777" w:rsidR="004A1D64" w:rsidRDefault="004A1D64">
      <w:pPr>
        <w:pStyle w:val="p1"/>
      </w:pPr>
    </w:p>
    <w:p w14:paraId="245C74DF" w14:textId="775A97AD" w:rsidR="00774DB8" w:rsidRDefault="00774DB8">
      <w:pPr>
        <w:rPr>
          <w:rFonts w:ascii="Arial" w:hAnsi="Arial" w:cs="Arial"/>
          <w:sz w:val="22"/>
          <w:szCs w:val="22"/>
        </w:rPr>
      </w:pPr>
      <w:r>
        <w:rPr>
          <w:rFonts w:ascii="Arial" w:hAnsi="Arial" w:cs="Arial"/>
          <w:sz w:val="22"/>
          <w:szCs w:val="22"/>
        </w:rPr>
        <w:br w:type="page"/>
      </w:r>
    </w:p>
    <w:p w14:paraId="2AF37ED6" w14:textId="556C0A91" w:rsidR="00961369" w:rsidRDefault="00961369" w:rsidP="004743F9">
      <w:pPr>
        <w:spacing w:line="360" w:lineRule="auto"/>
        <w:rPr>
          <w:rFonts w:ascii="Arial" w:hAnsi="Arial" w:cs="Arial"/>
          <w:sz w:val="22"/>
          <w:szCs w:val="22"/>
        </w:rPr>
      </w:pPr>
    </w:p>
    <w:p w14:paraId="46177782" w14:textId="05AE8D2E" w:rsidR="004743F9" w:rsidRPr="004743F9" w:rsidRDefault="004743F9" w:rsidP="004743F9">
      <w:pPr>
        <w:spacing w:line="360" w:lineRule="auto"/>
        <w:rPr>
          <w:rFonts w:ascii="Arial" w:hAnsi="Arial" w:cs="Arial"/>
          <w:sz w:val="22"/>
          <w:szCs w:val="22"/>
        </w:rPr>
      </w:pPr>
    </w:p>
    <w:sectPr w:rsidR="004743F9" w:rsidRPr="00474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4F"/>
    <w:rsid w:val="000967DD"/>
    <w:rsid w:val="00150B05"/>
    <w:rsid w:val="00202256"/>
    <w:rsid w:val="0024288F"/>
    <w:rsid w:val="002970FA"/>
    <w:rsid w:val="00307E0B"/>
    <w:rsid w:val="00352AEB"/>
    <w:rsid w:val="00354439"/>
    <w:rsid w:val="00391A3D"/>
    <w:rsid w:val="003B0B96"/>
    <w:rsid w:val="003D0607"/>
    <w:rsid w:val="003E47EF"/>
    <w:rsid w:val="004743F9"/>
    <w:rsid w:val="00491C11"/>
    <w:rsid w:val="004A1D64"/>
    <w:rsid w:val="004F38A0"/>
    <w:rsid w:val="00520944"/>
    <w:rsid w:val="00530026"/>
    <w:rsid w:val="0056425E"/>
    <w:rsid w:val="005A1A01"/>
    <w:rsid w:val="006967FD"/>
    <w:rsid w:val="006B2E94"/>
    <w:rsid w:val="006F1546"/>
    <w:rsid w:val="007727EB"/>
    <w:rsid w:val="00774DB8"/>
    <w:rsid w:val="00776FFA"/>
    <w:rsid w:val="007B27C4"/>
    <w:rsid w:val="007E66AA"/>
    <w:rsid w:val="008134AA"/>
    <w:rsid w:val="00940EC7"/>
    <w:rsid w:val="00960B4F"/>
    <w:rsid w:val="00961369"/>
    <w:rsid w:val="00962B49"/>
    <w:rsid w:val="009701A0"/>
    <w:rsid w:val="00A42708"/>
    <w:rsid w:val="00AA1100"/>
    <w:rsid w:val="00AF7F36"/>
    <w:rsid w:val="00BF4490"/>
    <w:rsid w:val="00C4465E"/>
    <w:rsid w:val="00C83F85"/>
    <w:rsid w:val="00C90D63"/>
    <w:rsid w:val="00C938A1"/>
    <w:rsid w:val="00D47F5E"/>
    <w:rsid w:val="00E017B1"/>
    <w:rsid w:val="00E04F36"/>
    <w:rsid w:val="00ED00A3"/>
    <w:rsid w:val="00F80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A8574A"/>
  <w15:chartTrackingRefBased/>
  <w15:docId w15:val="{5D960E8D-DAF4-5540-85AD-FA7A50B8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B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B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B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B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B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B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B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B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B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B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B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B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B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B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B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B4F"/>
    <w:rPr>
      <w:rFonts w:eastAsiaTheme="majorEastAsia" w:cstheme="majorBidi"/>
      <w:color w:val="272727" w:themeColor="text1" w:themeTint="D8"/>
    </w:rPr>
  </w:style>
  <w:style w:type="paragraph" w:styleId="Title">
    <w:name w:val="Title"/>
    <w:basedOn w:val="Normal"/>
    <w:next w:val="Normal"/>
    <w:link w:val="TitleChar"/>
    <w:uiPriority w:val="10"/>
    <w:qFormat/>
    <w:rsid w:val="00960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B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B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B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B4F"/>
    <w:pPr>
      <w:spacing w:before="160"/>
      <w:jc w:val="center"/>
    </w:pPr>
    <w:rPr>
      <w:i/>
      <w:iCs/>
      <w:color w:val="404040" w:themeColor="text1" w:themeTint="BF"/>
    </w:rPr>
  </w:style>
  <w:style w:type="character" w:customStyle="1" w:styleId="QuoteChar">
    <w:name w:val="Quote Char"/>
    <w:basedOn w:val="DefaultParagraphFont"/>
    <w:link w:val="Quote"/>
    <w:uiPriority w:val="29"/>
    <w:rsid w:val="00960B4F"/>
    <w:rPr>
      <w:i/>
      <w:iCs/>
      <w:color w:val="404040" w:themeColor="text1" w:themeTint="BF"/>
    </w:rPr>
  </w:style>
  <w:style w:type="paragraph" w:styleId="ListParagraph">
    <w:name w:val="List Paragraph"/>
    <w:basedOn w:val="Normal"/>
    <w:uiPriority w:val="34"/>
    <w:qFormat/>
    <w:rsid w:val="00960B4F"/>
    <w:pPr>
      <w:ind w:left="720"/>
      <w:contextualSpacing/>
    </w:pPr>
  </w:style>
  <w:style w:type="character" w:styleId="IntenseEmphasis">
    <w:name w:val="Intense Emphasis"/>
    <w:basedOn w:val="DefaultParagraphFont"/>
    <w:uiPriority w:val="21"/>
    <w:qFormat/>
    <w:rsid w:val="00960B4F"/>
    <w:rPr>
      <w:i/>
      <w:iCs/>
      <w:color w:val="0F4761" w:themeColor="accent1" w:themeShade="BF"/>
    </w:rPr>
  </w:style>
  <w:style w:type="paragraph" w:styleId="IntenseQuote">
    <w:name w:val="Intense Quote"/>
    <w:basedOn w:val="Normal"/>
    <w:next w:val="Normal"/>
    <w:link w:val="IntenseQuoteChar"/>
    <w:uiPriority w:val="30"/>
    <w:qFormat/>
    <w:rsid w:val="00960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B4F"/>
    <w:rPr>
      <w:i/>
      <w:iCs/>
      <w:color w:val="0F4761" w:themeColor="accent1" w:themeShade="BF"/>
    </w:rPr>
  </w:style>
  <w:style w:type="character" w:styleId="IntenseReference">
    <w:name w:val="Intense Reference"/>
    <w:basedOn w:val="DefaultParagraphFont"/>
    <w:uiPriority w:val="32"/>
    <w:qFormat/>
    <w:rsid w:val="00960B4F"/>
    <w:rPr>
      <w:b/>
      <w:bCs/>
      <w:smallCaps/>
      <w:color w:val="0F4761" w:themeColor="accent1" w:themeShade="BF"/>
      <w:spacing w:val="5"/>
    </w:rPr>
  </w:style>
  <w:style w:type="paragraph" w:customStyle="1" w:styleId="p1">
    <w:name w:val="p1"/>
    <w:basedOn w:val="Normal"/>
    <w:rsid w:val="0024288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4288F"/>
  </w:style>
  <w:style w:type="character" w:customStyle="1" w:styleId="s2">
    <w:name w:val="s2"/>
    <w:basedOn w:val="DefaultParagraphFont"/>
    <w:rsid w:val="0024288F"/>
  </w:style>
  <w:style w:type="paragraph" w:customStyle="1" w:styleId="p2">
    <w:name w:val="p2"/>
    <w:basedOn w:val="Normal"/>
    <w:rsid w:val="0024288F"/>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42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1113</Words>
  <Characters>6349</Characters>
  <Application>Microsoft Office Word</Application>
  <DocSecurity>0</DocSecurity>
  <Lines>52</Lines>
  <Paragraphs>14</Paragraphs>
  <ScaleCrop>false</ScaleCrop>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Hall (2331705)</dc:creator>
  <cp:keywords/>
  <dc:description/>
  <cp:lastModifiedBy>Olivia Hall (2331705)</cp:lastModifiedBy>
  <cp:revision>5</cp:revision>
  <dcterms:created xsi:type="dcterms:W3CDTF">2026-04-02T11:48:00Z</dcterms:created>
  <dcterms:modified xsi:type="dcterms:W3CDTF">2026-04-02T11:50:00Z</dcterms:modified>
</cp:coreProperties>
</file>