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color w:val="222222"/>
          <w:spacing w:val="0"/>
          <w:position w:val="0"/>
          <w:sz w:val="22"/>
          <w:shd w:fill="auto" w:val="clear"/>
        </w:rPr>
      </w:pPr>
    </w:p>
    <w:p>
      <w:pPr>
        <w:spacing w:before="0" w:after="0" w:line="360"/>
        <w:ind w:right="0" w:left="0" w:firstLine="0"/>
        <w:jc w:val="center"/>
        <w:rPr>
          <w:rFonts w:ascii="Arial" w:hAnsi="Arial" w:cs="Arial" w:eastAsia="Arial"/>
          <w:color w:val="222222"/>
          <w:spacing w:val="0"/>
          <w:position w:val="0"/>
          <w:sz w:val="22"/>
          <w:shd w:fill="auto" w:val="clear"/>
        </w:rPr>
      </w:pPr>
    </w:p>
    <w:p>
      <w:pPr>
        <w:spacing w:before="0" w:after="0" w:line="360"/>
        <w:ind w:right="0" w:left="0" w:firstLine="0"/>
        <w:jc w:val="center"/>
        <w:rPr>
          <w:rFonts w:ascii="Arial" w:hAnsi="Arial" w:cs="Arial" w:eastAsia="Arial"/>
          <w:color w:val="222222"/>
          <w:spacing w:val="0"/>
          <w:position w:val="0"/>
          <w:sz w:val="22"/>
          <w:shd w:fill="auto" w:val="clear"/>
        </w:rPr>
      </w:pPr>
    </w:p>
    <w:p>
      <w:pPr>
        <w:spacing w:before="0" w:after="0" w:line="360"/>
        <w:ind w:right="0" w:left="0" w:firstLine="0"/>
        <w:jc w:val="center"/>
        <w:rPr>
          <w:rFonts w:ascii="Arial" w:hAnsi="Arial" w:cs="Arial" w:eastAsia="Arial"/>
          <w:color w:val="222222"/>
          <w:spacing w:val="0"/>
          <w:position w:val="0"/>
          <w:sz w:val="22"/>
          <w:shd w:fill="auto" w:val="clear"/>
        </w:rPr>
      </w:pPr>
    </w:p>
    <w:p>
      <w:pPr>
        <w:spacing w:before="0" w:after="0" w:line="360"/>
        <w:ind w:right="0" w:left="0" w:firstLine="0"/>
        <w:jc w:val="center"/>
        <w:rPr>
          <w:rFonts w:ascii="Arial" w:hAnsi="Arial" w:cs="Arial" w:eastAsia="Arial"/>
          <w:color w:val="222222"/>
          <w:spacing w:val="0"/>
          <w:position w:val="0"/>
          <w:sz w:val="22"/>
          <w:shd w:fill="auto" w:val="clear"/>
        </w:rPr>
      </w:pPr>
    </w:p>
    <w:p>
      <w:pPr>
        <w:spacing w:before="0" w:after="0" w:line="360"/>
        <w:ind w:right="0" w:left="0" w:firstLine="0"/>
        <w:jc w:val="center"/>
        <w:rPr>
          <w:rFonts w:ascii="Arial" w:hAnsi="Arial" w:cs="Arial" w:eastAsia="Arial"/>
          <w:color w:val="222222"/>
          <w:spacing w:val="0"/>
          <w:position w:val="0"/>
          <w:sz w:val="22"/>
          <w:shd w:fill="auto" w:val="clear"/>
        </w:rPr>
      </w:pPr>
      <w:r>
        <w:object w:dxaOrig="5637" w:dyaOrig="2354">
          <v:rect xmlns:o="urn:schemas-microsoft-com:office:office" xmlns:v="urn:schemas-microsoft-com:vml" id="rectole0000000000" style="width:281.850000pt;height:117.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Module Code: LCHS7000</w: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Module Name: Social Epidemiology and Public Health Development</w: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Assignment Title (Component 2 Analytical Report): Health Inequalities and Diabetes Epidemiological Analysis</w: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Assignment type: Individual Report / Portfolio etc.</w: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Student id : 2521166</w:t>
      </w:r>
    </w:p>
    <w:p>
      <w:pPr>
        <w:spacing w:before="200" w:after="200" w:line="360"/>
        <w:ind w:right="0" w:left="0" w:firstLine="0"/>
        <w:jc w:val="center"/>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Name : Jatin Makwana</w:t>
      </w:r>
    </w:p>
    <w:p>
      <w:pPr>
        <w:spacing w:before="200" w:after="200" w:line="360"/>
        <w:ind w:right="0" w:left="0" w:firstLine="0"/>
        <w:jc w:val="center"/>
        <w:rPr>
          <w:rFonts w:ascii="Arial" w:hAnsi="Arial" w:cs="Arial" w:eastAsia="Arial"/>
          <w:color w:val="auto"/>
          <w:spacing w:val="0"/>
          <w:position w:val="0"/>
          <w:sz w:val="22"/>
          <w:shd w:fill="FFFFFF" w:val="clear"/>
        </w:rPr>
      </w:pPr>
      <w:r>
        <w:rPr>
          <w:rFonts w:ascii="Arial" w:hAnsi="Arial" w:cs="Arial" w:eastAsia="Arial"/>
          <w:b/>
          <w:color w:val="222222"/>
          <w:spacing w:val="0"/>
          <w:position w:val="0"/>
          <w:sz w:val="22"/>
          <w:shd w:fill="FFFFFF" w:val="clear"/>
        </w:rPr>
        <w:t xml:space="preserve">Words: 2517</w:t>
      </w:r>
      <w:r>
        <w:rPr>
          <w:rFonts w:ascii="Arial" w:hAnsi="Arial" w:cs="Arial" w:eastAsia="Arial"/>
          <w:color w:val="auto"/>
          <w:spacing w:val="0"/>
          <w:position w:val="0"/>
          <w:sz w:val="22"/>
          <w:shd w:fill="FFFFFF" w:val="clear"/>
        </w:rPr>
        <w:t xml:space="preserve"> </w:t>
      </w:r>
    </w:p>
    <w:p>
      <w:pPr>
        <w:spacing w:before="200" w:after="200" w:line="360"/>
        <w:ind w:right="0" w:left="0" w:firstLine="0"/>
        <w:jc w:val="center"/>
        <w:rPr>
          <w:rFonts w:ascii="Arial" w:hAnsi="Arial" w:cs="Arial" w:eastAsia="Arial"/>
          <w:color w:val="222222"/>
          <w:spacing w:val="0"/>
          <w:position w:val="0"/>
          <w:sz w:val="22"/>
          <w:shd w:fill="FFFFFF" w:val="clear"/>
        </w:rPr>
      </w:pPr>
    </w:p>
    <w:p>
      <w:pPr>
        <w:spacing w:before="200" w:after="200" w:line="360"/>
        <w:ind w:right="0" w:left="0" w:firstLine="0"/>
        <w:jc w:val="center"/>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Table of Contents</w:t>
      </w:r>
    </w:p>
    <w:p>
      <w:pPr>
        <w:spacing w:before="200" w:after="200" w:line="360"/>
        <w:ind w:right="0" w:left="0" w:firstLine="0"/>
        <w:jc w:val="both"/>
        <w:rPr>
          <w:rFonts w:ascii="Arial" w:hAnsi="Arial" w:cs="Arial" w:eastAsia="Arial"/>
          <w:color w:val="222222"/>
          <w:spacing w:val="0"/>
          <w:position w:val="0"/>
          <w:sz w:val="22"/>
          <w:shd w:fill="FFFFFF" w:val="clear"/>
        </w:rPr>
      </w:pPr>
    </w:p>
    <w:p>
      <w:pPr>
        <w:spacing w:before="200" w:after="200" w:line="360"/>
        <w:ind w:right="0" w:left="0" w:firstLine="0"/>
        <w:jc w:val="both"/>
        <w:rPr>
          <w:rFonts w:ascii="Arial" w:hAnsi="Arial" w:cs="Arial" w:eastAsia="Arial"/>
          <w:color w:val="222222"/>
          <w:spacing w:val="0"/>
          <w:position w:val="0"/>
          <w:sz w:val="22"/>
          <w:shd w:fill="FFFFFF"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1: Social Epidemiological Analysis </w:t>
      </w:r>
    </w:p>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Title: </w:t>
      </w:r>
    </w:p>
    <w:p>
      <w:pPr>
        <w:spacing w:before="0" w:after="0" w:line="360"/>
        <w:ind w:right="0" w:left="0" w:firstLine="0"/>
        <w:jc w:val="both"/>
        <w:rPr>
          <w:rFonts w:ascii="Arial" w:hAnsi="Arial" w:cs="Arial" w:eastAsia="Arial"/>
          <w:b/>
          <w:i/>
          <w:color w:val="auto"/>
          <w:spacing w:val="0"/>
          <w:position w:val="0"/>
          <w:sz w:val="22"/>
          <w:shd w:fill="auto" w:val="clear"/>
        </w:rPr>
      </w:pPr>
      <w:r>
        <w:rPr>
          <w:rFonts w:ascii="Arial" w:hAnsi="Arial" w:cs="Arial" w:eastAsia="Arial"/>
          <w:b/>
          <w:i/>
          <w:color w:val="auto"/>
          <w:spacing w:val="0"/>
          <w:position w:val="0"/>
          <w:sz w:val="22"/>
          <w:shd w:fill="auto" w:val="clear"/>
        </w:rPr>
        <w:t xml:space="preserve">Health Inequality Among the Ethnic Minority Age Group 55 and above in the UK</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1.Introduction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the WHO, health inequalities are the inequalities that are ‘unjust’ and ‘avoidable’ (module notes). The targeted group here is the old age population that belongs to the ethnic group of the UK. The ethnic groups in the UK are black, Asian and mixed ethnic background people. The ethnic minority belongs to a diversified socio-economic cultural background (</w:t>
      </w:r>
      <w:r>
        <w:rPr>
          <w:rFonts w:ascii="Arial" w:hAnsi="Arial" w:cs="Arial" w:eastAsia="Arial"/>
          <w:color w:val="222222"/>
          <w:spacing w:val="0"/>
          <w:position w:val="0"/>
          <w:sz w:val="22"/>
          <w:shd w:fill="FFFFFF" w:val="clear"/>
        </w:rPr>
        <w:t xml:space="preserve">Ismail, 2023</w:t>
      </w:r>
      <w:r>
        <w:rPr>
          <w:rFonts w:ascii="Arial" w:hAnsi="Arial" w:cs="Arial" w:eastAsia="Arial"/>
          <w:color w:val="auto"/>
          <w:spacing w:val="0"/>
          <w:position w:val="0"/>
          <w:sz w:val="22"/>
          <w:shd w:fill="auto" w:val="clear"/>
        </w:rPr>
        <w:t xml:space="preserve">). Older populations from ethnic minorities are at the risk of health inequalities due to the socioeconomic disadvantages and social deprivation. Social discrimination, language barrier and insufficient support also act as a barrier to health equality of the targeted group (</w:t>
      </w:r>
      <w:r>
        <w:rPr>
          <w:rFonts w:ascii="Arial" w:hAnsi="Arial" w:cs="Arial" w:eastAsia="Arial"/>
          <w:color w:val="222222"/>
          <w:spacing w:val="0"/>
          <w:position w:val="0"/>
          <w:sz w:val="22"/>
          <w:shd w:fill="FFFFFF" w:val="clear"/>
        </w:rPr>
        <w:t xml:space="preserve">Ekezie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2024</w:t>
      </w:r>
      <w:r>
        <w:rPr>
          <w:rFonts w:ascii="Arial" w:hAnsi="Arial" w:cs="Arial" w:eastAsia="Arial"/>
          <w:color w:val="auto"/>
          <w:spacing w:val="0"/>
          <w:position w:val="0"/>
          <w:sz w:val="22"/>
          <w:shd w:fill="auto" w:val="clear"/>
        </w:rPr>
        <w:t xml:space="preserve">). </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2.Contextual background and underlying factor: </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2.1 3 diseases/illnesses </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Higher rates of mental illness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Older adults from ethic group faces inequalities in health as mental illnesses like depression and anxiety is quite high in this age group in comparison to British people. Schizophrenia and other psychotic diseases have the highest prevalence in the black ethnic group (</w:t>
      </w:r>
      <w:r>
        <w:rPr>
          <w:rFonts w:ascii="Arial" w:hAnsi="Arial" w:cs="Arial" w:eastAsia="Arial"/>
          <w:color w:val="222222"/>
          <w:spacing w:val="0"/>
          <w:position w:val="0"/>
          <w:sz w:val="22"/>
          <w:shd w:fill="FFFFFF" w:val="clear"/>
        </w:rPr>
        <w:t xml:space="preserve">Bortel</w:t>
      </w:r>
      <w:r>
        <w:rPr>
          <w:rFonts w:ascii="Arial" w:hAnsi="Arial" w:cs="Arial" w:eastAsia="Arial"/>
          <w:i/>
          <w:color w:val="222222"/>
          <w:spacing w:val="0"/>
          <w:position w:val="0"/>
          <w:sz w:val="22"/>
          <w:shd w:fill="FFFFFF" w:val="clear"/>
        </w:rPr>
        <w:t xml:space="preserve"> et al.,</w:t>
      </w:r>
      <w:r>
        <w:rPr>
          <w:rFonts w:ascii="Arial" w:hAnsi="Arial" w:cs="Arial" w:eastAsia="Arial"/>
          <w:color w:val="222222"/>
          <w:spacing w:val="0"/>
          <w:position w:val="0"/>
          <w:sz w:val="22"/>
          <w:shd w:fill="FFFFFF" w:val="clear"/>
        </w:rPr>
        <w:t xml:space="preserve"> 2022</w:t>
      </w:r>
      <w:r>
        <w:rPr>
          <w:rFonts w:ascii="Arial" w:hAnsi="Arial" w:cs="Arial" w:eastAsia="Arial"/>
          <w:color w:val="auto"/>
          <w:spacing w:val="0"/>
          <w:position w:val="0"/>
          <w:sz w:val="22"/>
          <w:shd w:fill="auto" w:val="clear"/>
        </w:rPr>
        <w:t xml:space="preserve">). A study by </w:t>
      </w:r>
      <w:r>
        <w:rPr>
          <w:rFonts w:ascii="Arial" w:hAnsi="Arial" w:cs="Arial" w:eastAsia="Arial"/>
          <w:color w:val="222222"/>
          <w:spacing w:val="0"/>
          <w:position w:val="0"/>
          <w:sz w:val="22"/>
          <w:shd w:fill="FFFFFF" w:val="clear"/>
        </w:rPr>
        <w:t xml:space="preserve">Watkinson, Sutton and Turner, (2021</w:t>
      </w:r>
      <w:r>
        <w:rPr>
          <w:rFonts w:ascii="Arial" w:hAnsi="Arial" w:cs="Arial" w:eastAsia="Arial"/>
          <w:color w:val="auto"/>
          <w:spacing w:val="0"/>
          <w:position w:val="0"/>
          <w:sz w:val="22"/>
          <w:shd w:fill="auto" w:val="clear"/>
        </w:rPr>
        <w:t xml:space="preserve">) shows ethnic minority groups over 55 face serious long term mental health problems that include Alzheimer's disease, dementia, and epilepsy. The graph presents that multiple ethnic minority groups face serious health inequalities which impact their health-related quality of life (</w:t>
      </w:r>
      <w:r>
        <w:rPr>
          <w:rFonts w:ascii="Arial" w:hAnsi="Arial" w:cs="Arial" w:eastAsia="Arial"/>
          <w:color w:val="222222"/>
          <w:spacing w:val="0"/>
          <w:position w:val="0"/>
          <w:sz w:val="22"/>
          <w:shd w:fill="FFFFFF" w:val="clear"/>
        </w:rPr>
        <w:t xml:space="preserve">Watkinson, Sutton and Turner, 2021</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color w:val="auto"/>
          <w:spacing w:val="0"/>
          <w:position w:val="0"/>
          <w:sz w:val="22"/>
          <w:shd w:fill="auto" w:val="clear"/>
        </w:rPr>
      </w:pPr>
      <w:r>
        <w:object w:dxaOrig="13478" w:dyaOrig="11001">
          <v:rect xmlns:o="urn:schemas-microsoft-com:office:office" xmlns:v="urn:schemas-microsoft-com:vml" id="rectole0000000001" style="width:673.900000pt;height:550.0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1: Ethnic Minority groups face health inequalities</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222222"/>
          <w:spacing w:val="0"/>
          <w:position w:val="0"/>
          <w:sz w:val="22"/>
          <w:shd w:fill="FFFFFF" w:val="clear"/>
        </w:rPr>
        <w:t xml:space="preserve">Watkinson, Sutton and Turner, 2021</w:t>
      </w:r>
      <w:r>
        <w:rPr>
          <w:rFonts w:ascii="Arial" w:hAnsi="Arial" w:cs="Arial" w:eastAsia="Arial"/>
          <w:color w:val="auto"/>
          <w:spacing w:val="0"/>
          <w:position w:val="0"/>
          <w:sz w:val="22"/>
          <w:shd w:fill="auto" w:val="clear"/>
        </w:rPr>
        <w:t xml:space="preserve">)</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Low rates of access to healthcare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Older adults from minority ethnic groups have lower access to healthcare. In the UK, the ethnic minority groups like black African, Pakistani, Bangladeshi, and Black Caribbean face low rates of accessibility in healthcare service </w:t>
      </w:r>
      <w:r>
        <w:rPr>
          <w:rFonts w:ascii="Arial" w:hAnsi="Arial" w:cs="Arial" w:eastAsia="Arial"/>
          <w:color w:val="222222"/>
          <w:spacing w:val="0"/>
          <w:position w:val="0"/>
          <w:sz w:val="22"/>
          <w:shd w:fill="FFFFFF" w:val="clear"/>
        </w:rPr>
        <w:t xml:space="preserve">Bansal</w:t>
      </w:r>
      <w:r>
        <w:rPr>
          <w:rFonts w:ascii="Arial" w:hAnsi="Arial" w:cs="Arial" w:eastAsia="Arial"/>
          <w:color w:val="auto"/>
          <w:spacing w:val="0"/>
          <w:position w:val="0"/>
          <w:sz w:val="22"/>
          <w:shd w:fill="auto" w:val="clear"/>
        </w:rPr>
        <w:t xml:space="preserve">s (</w:t>
      </w:r>
      <w:r>
        <w:rPr>
          <w:rFonts w:ascii="Arial" w:hAnsi="Arial" w:cs="Arial" w:eastAsia="Arial"/>
          <w:color w:val="222222"/>
          <w:spacing w:val="0"/>
          <w:position w:val="0"/>
          <w:sz w:val="22"/>
          <w:shd w:fill="FFFFFF" w:val="clear"/>
        </w:rPr>
        <w:t xml:space="preserve">Bansal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2022)</w:t>
      </w:r>
      <w:r>
        <w:rPr>
          <w:rFonts w:ascii="Arial" w:hAnsi="Arial" w:cs="Arial" w:eastAsia="Arial"/>
          <w:color w:val="auto"/>
          <w:spacing w:val="0"/>
          <w:position w:val="0"/>
          <w:sz w:val="22"/>
          <w:shd w:fill="auto" w:val="clear"/>
        </w:rPr>
        <w:t xml:space="preserve">. Even though the Ethnic minorities suffer from chronic health care conditions like diabetes, chronic pain, cardiovascular disease and dementia (Source: The Health Foundation, 2025)</w:t>
      </w:r>
    </w:p>
    <w:p>
      <w:pPr>
        <w:spacing w:before="0" w:after="0" w:line="360"/>
        <w:ind w:right="0" w:left="0" w:firstLine="0"/>
        <w:jc w:val="center"/>
        <w:rPr>
          <w:rFonts w:ascii="Arial" w:hAnsi="Arial" w:cs="Arial" w:eastAsia="Arial"/>
          <w:color w:val="auto"/>
          <w:spacing w:val="0"/>
          <w:position w:val="0"/>
          <w:sz w:val="22"/>
          <w:shd w:fill="auto" w:val="clear"/>
        </w:rPr>
      </w:pPr>
      <w:r>
        <w:object w:dxaOrig="13478" w:dyaOrig="11145">
          <v:rect xmlns:o="urn:schemas-microsoft-com:office:office" xmlns:v="urn:schemas-microsoft-com:vml" id="rectole0000000002" style="width:673.900000pt;height:557.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2: Illnesses of ethnic minority</w:t>
      </w:r>
    </w:p>
    <w:p>
      <w:pPr>
        <w:spacing w:before="0" w:after="600" w:line="360"/>
        <w:ind w:right="0" w:left="0" w:firstLine="0"/>
        <w:jc w:val="center"/>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(Source: The Health Foundation, 2025)</w:t>
      </w:r>
    </w:p>
    <w:p>
      <w:pPr>
        <w:spacing w:before="0" w:after="60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Ethnic minority groups are less likely to get healthcare support from specialized care providers. Ethnic inequalities have been shown in emergency hospital admissions in comparison to the UK-born population, which leads to ill health (</w:t>
      </w:r>
      <w:r>
        <w:rPr>
          <w:rFonts w:ascii="Arial" w:hAnsi="Arial" w:cs="Arial" w:eastAsia="Arial"/>
          <w:color w:val="222222"/>
          <w:spacing w:val="0"/>
          <w:position w:val="0"/>
          <w:sz w:val="22"/>
          <w:shd w:fill="FFFFFF" w:val="clear"/>
        </w:rPr>
        <w:t xml:space="preserve">Hayanga, Stafford and Becares, 2021</w:t>
      </w:r>
      <w:r>
        <w:rPr>
          <w:rFonts w:ascii="Arial" w:hAnsi="Arial" w:cs="Arial" w:eastAsia="Arial"/>
          <w:color w:val="auto"/>
          <w:spacing w:val="0"/>
          <w:position w:val="0"/>
          <w:sz w:val="22"/>
          <w:shd w:fill="FFFFFF" w:val="clear"/>
        </w:rPr>
        <w:t xml:space="preserve">). </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Arial" w:hAnsi="Arial" w:cs="Arial" w:eastAsia="Arial"/>
          <w:b/>
          <w:color w:val="auto"/>
          <w:spacing w:val="0"/>
          <w:position w:val="0"/>
          <w:sz w:val="22"/>
          <w:shd w:fill="auto" w:val="clear"/>
        </w:rPr>
      </w:pP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Mortality rates among the elderly group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Mortality rates among ethnic individuals are higher due to the poorer quality of life and lower prevalence of effective treatment. Socio economic conditions impact mortality issues that lead to the majority of ethnic populations. Higher mortality in ethnic groups requires effective health care interventions. </w:t>
      </w:r>
      <w:r>
        <w:rPr>
          <w:rFonts w:ascii="Arial" w:hAnsi="Arial" w:cs="Arial" w:eastAsia="Arial"/>
          <w:color w:val="222222"/>
          <w:spacing w:val="0"/>
          <w:position w:val="0"/>
          <w:sz w:val="22"/>
          <w:shd w:fill="FFFFFF" w:val="clear"/>
        </w:rPr>
        <w:t xml:space="preserve">Goldblatt and Raleigh, (2025</w:t>
      </w:r>
      <w:r>
        <w:rPr>
          <w:rFonts w:ascii="Arial" w:hAnsi="Arial" w:cs="Arial" w:eastAsia="Arial"/>
          <w:color w:val="auto"/>
          <w:spacing w:val="0"/>
          <w:position w:val="0"/>
          <w:sz w:val="22"/>
          <w:shd w:fill="auto" w:val="clear"/>
        </w:rPr>
        <w:t xml:space="preserve">) showed that UK-born Black Caribbean groups have higher mortality than British people. White ethnic groups have an older population and high mortality rates (Office for National Statistics,2021). Mortality rates were higher due to the prevalence of diseases like cancer, heart disease, and diabetes (Office for National Statistics,2021)</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2.2 3 Social issues: </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Social isolation and loneliness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Social isolation and loneliness affect the old age population of the ethnic group due to multifaceted factors, such as a broken social network at old age (</w:t>
      </w:r>
      <w:r>
        <w:rPr>
          <w:rFonts w:ascii="Arial" w:hAnsi="Arial" w:cs="Arial" w:eastAsia="Arial"/>
          <w:color w:val="222222"/>
          <w:spacing w:val="0"/>
          <w:position w:val="0"/>
          <w:sz w:val="22"/>
          <w:shd w:fill="FFFFFF" w:val="clear"/>
        </w:rPr>
        <w:t xml:space="preserve">Joshi, Finney and Hale, 2024)</w:t>
      </w:r>
      <w:r>
        <w:rPr>
          <w:rFonts w:ascii="Arial" w:hAnsi="Arial" w:cs="Arial" w:eastAsia="Arial"/>
          <w:color w:val="auto"/>
          <w:spacing w:val="0"/>
          <w:position w:val="0"/>
          <w:sz w:val="22"/>
          <w:shd w:fill="auto" w:val="clear"/>
        </w:rPr>
        <w:t xml:space="preserve">. Ethnic old age groups sometimes face linguistic isolation, social discrimination, and cultural differences, which lead to social isolation (</w:t>
      </w:r>
      <w:r>
        <w:rPr>
          <w:rFonts w:ascii="Arial" w:hAnsi="Arial" w:cs="Arial" w:eastAsia="Arial"/>
          <w:color w:val="222222"/>
          <w:spacing w:val="0"/>
          <w:position w:val="0"/>
          <w:sz w:val="22"/>
          <w:shd w:fill="FFFFFF" w:val="clear"/>
        </w:rPr>
        <w:t xml:space="preserve">Cotterell</w:t>
      </w:r>
      <w:r>
        <w:rPr>
          <w:rFonts w:ascii="Arial" w:hAnsi="Arial" w:cs="Arial" w:eastAsia="Arial"/>
          <w:color w:val="auto"/>
          <w:spacing w:val="0"/>
          <w:position w:val="0"/>
          <w:sz w:val="22"/>
          <w:shd w:fill="auto" w:val="clear"/>
        </w:rPr>
        <w:t xml:space="preserve"> et al., 2025). Loneliness among older ethnic minority people (55+) occurs due to major discrimination and exclusion (</w:t>
      </w:r>
      <w:r>
        <w:rPr>
          <w:rFonts w:ascii="Arial" w:hAnsi="Arial" w:cs="Arial" w:eastAsia="Arial"/>
          <w:color w:val="222222"/>
          <w:spacing w:val="0"/>
          <w:position w:val="0"/>
          <w:sz w:val="22"/>
          <w:shd w:fill="FFFFFF" w:val="clear"/>
        </w:rPr>
        <w:t xml:space="preserve">Cotterell</w:t>
      </w:r>
      <w:r>
        <w:rPr>
          <w:rFonts w:ascii="Arial" w:hAnsi="Arial" w:cs="Arial" w:eastAsia="Arial"/>
          <w:color w:val="auto"/>
          <w:spacing w:val="0"/>
          <w:position w:val="0"/>
          <w:sz w:val="22"/>
          <w:shd w:fill="auto" w:val="clear"/>
        </w:rPr>
        <w:t xml:space="preserve"> et al., 2025). </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Poverty issues among the ethnic minority old age group</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the 2021 Census, 2.17 million ethnic minority people aged 50 and over live in poverty. Ethnic Older people from the Bangladeshi (around 26%) and Pakistani (28%) communities are twice as likely to be poorer in comparison to the White British people reported to have poorer health (Center for Ageing Better, 2023).</w:t>
      </w:r>
    </w:p>
    <w:p>
      <w:pPr>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Housing issues in the ethnic minority old age group</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 of the minority ethnic group experience housing deprivation. Generally, the old age group of ethnic population faces financial hardship to own a home. Black Asian Minority Ethnic background people in the UK are five times more likely to be living in poor housing conditions as they are living in overcrowded places. People from minority backgrounds can have worse housing conditions (Center for Ageing Better, 2023). The ethnic minority old age population generally lives in overcrowded poor-quality houses which have substandard accommodation that contributes to ill health conditions. inadequate housing impact in health and mobility challenges of the ethnic group.</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 National Response to reduce health inequalities in the ethnic minority old age group</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NHS Core20PLUS5 approach has assisted in reducing health inequalities in older people belonging to ethnic minority communities (</w:t>
      </w:r>
      <w:r>
        <w:rPr>
          <w:rFonts w:ascii="Arial" w:hAnsi="Arial" w:cs="Arial" w:eastAsia="Arial"/>
          <w:color w:val="202A30"/>
          <w:spacing w:val="0"/>
          <w:position w:val="0"/>
          <w:sz w:val="22"/>
          <w:shd w:fill="auto" w:val="clear"/>
        </w:rPr>
        <w:t xml:space="preserve">NHS Ethnicity Health, 2021</w:t>
      </w:r>
      <w:r>
        <w:rPr>
          <w:rFonts w:ascii="Arial" w:hAnsi="Arial" w:cs="Arial" w:eastAsia="Arial"/>
          <w:color w:val="auto"/>
          <w:spacing w:val="0"/>
          <w:position w:val="0"/>
          <w:sz w:val="22"/>
          <w:shd w:fill="auto" w:val="clear"/>
        </w:rPr>
        <w:t xml:space="preserve">). NHS Digital combines hospital and primary care to foster the reduction of health inequalities by understanding the health disparities. The Health Inequalities Improvement Dashboard brings all the strategic indicators in one place to support ethnic communities and groups. NHS Digital combines the hospital and primary care data to include the ethnic minorities groups to address the ethnic health inequalities (</w:t>
      </w:r>
      <w:r>
        <w:rPr>
          <w:rFonts w:ascii="Arial" w:hAnsi="Arial" w:cs="Arial" w:eastAsia="Arial"/>
          <w:color w:val="202A30"/>
          <w:spacing w:val="0"/>
          <w:position w:val="0"/>
          <w:sz w:val="22"/>
          <w:shd w:fill="auto" w:val="clear"/>
        </w:rPr>
        <w:t xml:space="preserve">NHS Ethnicity health, 2021</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Organisations that support the ethnic minority old age group: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Organisations that support ethnic minority old age groups in the UK are Somali community support centers that help Somali communities acquire Health Services. The Iranian Association in London supports ethnic minority groups with education, community development and advice services. Nubian Life Resource Which is the award-winning UK based organisation that supports older adults from Africa and Caribbean background. The organisation offers support to the old age ethnic group who are suffering from dementia, physical disability and Alzheimer's (Nubianlife Resource Group, 2020). </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5.Conclusion: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can be concluded that, the old age population of the ethnic group like black African, Pakistani, Bangladeshi, and Black Caribbean faces health inequalities due to multifaceted factors like low rates of accessibility in healthcare service, poorer quality of life and lower prevalence of effective treatment, deprived socio-economic conditions. This group suffers from long term mental health problems that include Alzheimer's disease, dementia, and epilepsy and physical health problems like diabetes, chronic pain, cardiovascular disease and dementia. There are organizations in the UK that support education, community development and advice services to the ethnic minority groups.</w:t>
      </w: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Task 2: Epidemiological Analysis </w:t>
      </w:r>
    </w:p>
    <w:p>
      <w:pPr>
        <w:spacing w:before="0" w:after="0" w:line="360"/>
        <w:ind w:right="0" w:left="0" w:firstLine="0"/>
        <w:jc w:val="both"/>
        <w:rPr>
          <w:rFonts w:ascii="Arial" w:hAnsi="Arial" w:cs="Arial" w:eastAsia="Arial"/>
          <w:b/>
          <w:i/>
          <w:color w:val="auto"/>
          <w:spacing w:val="0"/>
          <w:position w:val="0"/>
          <w:sz w:val="22"/>
          <w:u w:val="single"/>
          <w:shd w:fill="auto" w:val="clear"/>
        </w:rPr>
      </w:pPr>
      <w:r>
        <w:rPr>
          <w:rFonts w:ascii="Arial" w:hAnsi="Arial" w:cs="Arial" w:eastAsia="Arial"/>
          <w:b/>
          <w:i/>
          <w:color w:val="222222"/>
          <w:spacing w:val="0"/>
          <w:position w:val="0"/>
          <w:sz w:val="22"/>
          <w:u w:val="single"/>
          <w:shd w:fill="FFFFFF" w:val="clear"/>
        </w:rPr>
        <w:t xml:space="preserve">Type 2 Diabetes Mellitus (T2DM) in Tower Hamlets (a borough in East London) for the older age group 60 and above</w:t>
      </w:r>
      <w:r>
        <w:rPr>
          <w:rFonts w:ascii="Arial" w:hAnsi="Arial" w:cs="Arial" w:eastAsia="Arial"/>
          <w:b/>
          <w:i/>
          <w:color w:val="auto"/>
          <w:spacing w:val="0"/>
          <w:position w:val="0"/>
          <w:sz w:val="22"/>
          <w:u w:val="single"/>
          <w:shd w:fill="auto" w:val="clear"/>
        </w:rPr>
        <w:t xml:space="preserve"> </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1.Introduction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the WHO, type 2 diabetes is a serious metabolic disease that can cause serious damage to the body's nerves and blood vessels (WHO Diabetes, 2025). Nearly 830 million people living with diabetes are untreated (WHO Diabetes, 2025). In the UK, 4 million people are suffering from diabetes and the number is predicted to rise to over 5 million in the coming years (Diabetes UK, 2025). 1 in 5 adults in the UK are either diabetic or prediabetic (Diabetes UK, 2025). Type 2 diabetes has multifaceted consequences like social consequences, cultural consequences and health related consequences. From social consequences, this disease impacts the quality of life as it can cause social neglect and social deprivation, which can multiply the health-related consequences. The main health related consequences of this disease include complications like vision loss, kidney failure, cardiovascular disease etc. From a cultural perspective, it can be said that cultural background has an impact on this disease as cultural background impacts the lifestyle and dietary consumption of the individuals which can lead to serious health consequences (Mathur et al., 2022).</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2.Public health measures to contain, manage, treat, and reduce/control the impact of the health problem on the target population drawing on the 3 P’s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Tower Hamlets a borough in East London, serving a population of approximately 260,000 people Is one of the most deprived boroughs in London. To develop effective Public Health measures through containment, management, treatment, and control the health problem 3p’s which is prevention, protection and promotion, have been considered</w:t>
      </w:r>
    </w:p>
    <w:p>
      <w:pPr>
        <w:numPr>
          <w:ilvl w:val="0"/>
          <w:numId w:val="39"/>
        </w:numPr>
        <w:spacing w:before="0" w:after="0" w:line="360"/>
        <w:ind w:right="0" w:left="72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Prevention </w:t>
      </w:r>
    </w:p>
    <w:p>
      <w:pPr>
        <w:spacing w:before="0" w:after="0" w:line="360"/>
        <w:ind w:right="0" w:left="72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NHS Diabetes prevention program identifies high risk individuals who are 60 years old. In Tower Hamlet, the NHS Diabetes prevention program is arranged which identifies the factor that can cause diabetes among individuals and provides suggestions to prevent type 2 diabetes through implementation of community screening and targeted testing. The program effectively targets people at risks (</w:t>
      </w:r>
      <w:r>
        <w:rPr>
          <w:rFonts w:ascii="Arial" w:hAnsi="Arial" w:cs="Arial" w:eastAsia="Arial"/>
          <w:color w:val="0B0C0C"/>
          <w:spacing w:val="0"/>
          <w:position w:val="0"/>
          <w:sz w:val="22"/>
          <w:shd w:fill="FFFFFF" w:val="clear"/>
        </w:rPr>
        <w:t xml:space="preserve">UK Health Security Agency</w:t>
      </w:r>
      <w:r>
        <w:rPr>
          <w:rFonts w:ascii="Arial" w:hAnsi="Arial" w:cs="Arial" w:eastAsia="Arial"/>
          <w:color w:val="0B0C0C"/>
          <w:spacing w:val="0"/>
          <w:position w:val="0"/>
          <w:sz w:val="22"/>
          <w:shd w:fill="auto" w:val="clear"/>
        </w:rPr>
        <w:t xml:space="preserve">, 2018</w:t>
      </w:r>
      <w:r>
        <w:rPr>
          <w:rFonts w:ascii="Arial" w:hAnsi="Arial" w:cs="Arial" w:eastAsia="Arial"/>
          <w:color w:val="auto"/>
          <w:spacing w:val="0"/>
          <w:position w:val="0"/>
          <w:sz w:val="22"/>
          <w:shd w:fill="auto" w:val="clear"/>
        </w:rPr>
        <w:t xml:space="preserve">).</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720" w:firstLine="0"/>
        <w:jc w:val="center"/>
        <w:rPr>
          <w:rFonts w:ascii="Arial" w:hAnsi="Arial" w:cs="Arial" w:eastAsia="Arial"/>
          <w:color w:val="auto"/>
          <w:spacing w:val="0"/>
          <w:position w:val="0"/>
          <w:sz w:val="22"/>
          <w:shd w:fill="auto" w:val="clear"/>
        </w:rPr>
      </w:pPr>
      <w:r>
        <w:object w:dxaOrig="13478" w:dyaOrig="8985">
          <v:rect xmlns:o="urn:schemas-microsoft-com:office:office" xmlns:v="urn:schemas-microsoft-com:vml" id="rectole0000000003" style="width:673.900000pt;height:449.2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72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3: NHS Diabetes Prevention</w:t>
      </w:r>
    </w:p>
    <w:p>
      <w:pPr>
        <w:spacing w:before="0" w:after="0" w:line="360"/>
        <w:ind w:right="0" w:left="72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0B0C0C"/>
          <w:spacing w:val="0"/>
          <w:position w:val="0"/>
          <w:sz w:val="22"/>
          <w:shd w:fill="FFFFFF" w:val="clear"/>
        </w:rPr>
        <w:t xml:space="preserve">UK Health Security Agency</w:t>
      </w:r>
      <w:r>
        <w:rPr>
          <w:rFonts w:ascii="Arial" w:hAnsi="Arial" w:cs="Arial" w:eastAsia="Arial"/>
          <w:color w:val="0B0C0C"/>
          <w:spacing w:val="0"/>
          <w:position w:val="0"/>
          <w:sz w:val="22"/>
          <w:shd w:fill="auto" w:val="clear"/>
        </w:rPr>
        <w:t xml:space="preserve">, 2018</w:t>
      </w:r>
      <w:r>
        <w:rPr>
          <w:rFonts w:ascii="Arial" w:hAnsi="Arial" w:cs="Arial" w:eastAsia="Arial"/>
          <w:color w:val="auto"/>
          <w:spacing w:val="0"/>
          <w:position w:val="0"/>
          <w:sz w:val="22"/>
          <w:shd w:fill="auto" w:val="clear"/>
        </w:rPr>
        <w:t xml:space="preserve">)</w:t>
      </w:r>
    </w:p>
    <w:p>
      <w:pPr>
        <w:numPr>
          <w:ilvl w:val="0"/>
          <w:numId w:val="43"/>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Protection </w:t>
      </w:r>
    </w:p>
    <w:p>
      <w:pPr>
        <w:spacing w:before="0" w:after="0" w:line="360"/>
        <w:ind w:right="0" w:left="72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Protection includes managing and treating the type 2 diabetes among old age people to effectively improvise quality of care of the population through implementing regular monitoring of blood glucose levels along with monitoring of other physical complications. To ensure monetary complications, effective personalized care plans is given to the residents along with assisting with medication support (Public Health Fingertips, 2026). Suggestions of diet and Lifestyle modifications are also given to the residents to manage, treat and control the symptoms. Evidence based lifestyle and face to face group discussions with the people prone to type 2 diabetes can help in this matter (NHS Diabetes Prevention Programme, 2022)</w:t>
      </w:r>
    </w:p>
    <w:p>
      <w:pPr>
        <w:numPr>
          <w:ilvl w:val="0"/>
          <w:numId w:val="45"/>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u w:val="single"/>
          <w:shd w:fill="auto" w:val="clear"/>
        </w:rPr>
        <w:t xml:space="preserve">Promotion </w:t>
      </w:r>
    </w:p>
    <w:p>
      <w:pPr>
        <w:spacing w:before="0" w:after="0" w:line="360"/>
        <w:ind w:right="0" w:left="72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Lifestyle modification and maintenance of healthy living is promoted through weight management and healthy eating. The promotion of healthy living ensures inclusion of GP care groups so that culturally appropriate help promotion campaigns can be fostered using culturally acceptable languages, which can effectively create awareness among the target group regarding the disease (NHS Diabetes Prevention Programme, 2022). </w:t>
      </w:r>
    </w:p>
    <w:p>
      <w:pPr>
        <w:spacing w:before="0" w:after="0" w:line="360"/>
        <w:ind w:right="0" w:left="0" w:firstLine="0"/>
        <w:jc w:val="both"/>
        <w:rPr>
          <w:rFonts w:ascii="Arial" w:hAnsi="Arial" w:cs="Arial" w:eastAsia="Arial"/>
          <w:color w:val="auto"/>
          <w:spacing w:val="0"/>
          <w:position w:val="0"/>
          <w:sz w:val="22"/>
          <w:shd w:fill="auto" w:val="clear"/>
        </w:rPr>
      </w:pP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3.The key determinants/risk factors of the Type 2 Diabetes Mellitus (T2DM) in Tower Hamlets (a borough in East London) for the older age group 60 and above</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Tower Hamlets a borough in East London, is one of the most deprived boroughs in London.</w:t>
      </w:r>
      <w:r>
        <w:rPr>
          <w:rFonts w:ascii="Arial" w:hAnsi="Arial" w:cs="Arial" w:eastAsia="Arial"/>
          <w:color w:val="auto"/>
          <w:spacing w:val="0"/>
          <w:position w:val="0"/>
          <w:sz w:val="22"/>
          <w:shd w:fill="auto" w:val="clear"/>
        </w:rPr>
        <w:t xml:space="preserve"> Risk factors that led to type 2 diabetes in Tower Hamlets are factors like age physical activity genetic factors, social economic deprivation (</w:t>
      </w:r>
      <w:r>
        <w:rPr>
          <w:rFonts w:ascii="Arial" w:hAnsi="Arial" w:cs="Arial" w:eastAsia="Arial"/>
          <w:color w:val="222222"/>
          <w:spacing w:val="0"/>
          <w:position w:val="0"/>
          <w:sz w:val="22"/>
          <w:shd w:fill="FFFFFF" w:val="clear"/>
        </w:rPr>
        <w:t xml:space="preserve">Dong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2025)</w:t>
      </w:r>
      <w:r>
        <w:rPr>
          <w:rFonts w:ascii="Arial" w:hAnsi="Arial" w:cs="Arial" w:eastAsia="Arial"/>
          <w:color w:val="auto"/>
          <w:spacing w:val="0"/>
          <w:position w:val="0"/>
          <w:sz w:val="22"/>
          <w:shd w:fill="auto" w:val="clear"/>
        </w:rPr>
        <w:t xml:space="preserve">. Economic deprivations that lead to lower accessibility to healthcare create a risk for type 2 diabetes (</w:t>
      </w:r>
      <w:r>
        <w:rPr>
          <w:rFonts w:ascii="Arial" w:hAnsi="Arial" w:cs="Arial" w:eastAsia="Arial"/>
          <w:color w:val="222222"/>
          <w:spacing w:val="0"/>
          <w:position w:val="0"/>
          <w:sz w:val="22"/>
          <w:shd w:fill="FFFFFF" w:val="clear"/>
        </w:rPr>
        <w:t xml:space="preserve">Shamsutdinova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2023)</w:t>
      </w:r>
      <w:r>
        <w:rPr>
          <w:rFonts w:ascii="Arial" w:hAnsi="Arial" w:cs="Arial" w:eastAsia="Arial"/>
          <w:color w:val="auto"/>
          <w:spacing w:val="0"/>
          <w:position w:val="0"/>
          <w:sz w:val="22"/>
          <w:shd w:fill="auto" w:val="clear"/>
        </w:rPr>
        <w:t xml:space="preserve">. Additionally, the cultural factor makes that targeted group vulnerable to type 2 diabetes as culture effect diet and lifestyle, which is link to causing type 2 diabetes. Genetics also play a major role in creating a risk factor for type 2 diabetes population of Tower hamlets are generally belong to ethnic minorities like South Asian, African, and Caribbean minorities who have a high genetic predisposition towards type 2 diabetes. Physical activity also increases a chance or risk for type 2 diabetes as old age people are not at all feasible in for fostering physical activities (</w:t>
      </w:r>
      <w:r>
        <w:rPr>
          <w:rFonts w:ascii="Arial" w:hAnsi="Arial" w:cs="Arial" w:eastAsia="Arial"/>
          <w:color w:val="222222"/>
          <w:spacing w:val="0"/>
          <w:position w:val="0"/>
          <w:sz w:val="22"/>
          <w:shd w:fill="FFFFFF" w:val="clear"/>
        </w:rPr>
        <w:t xml:space="preserve">Cox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2025)</w:t>
      </w:r>
      <w:r>
        <w:rPr>
          <w:rFonts w:ascii="Arial" w:hAnsi="Arial" w:cs="Arial" w:eastAsia="Arial"/>
          <w:color w:val="auto"/>
          <w:spacing w:val="0"/>
          <w:position w:val="0"/>
          <w:sz w:val="22"/>
          <w:shd w:fill="auto" w:val="clear"/>
        </w:rPr>
        <w:t xml:space="preserve">. </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 Epidemiological studies and a health needs assessment</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Epidemiological studies and health needs assessment indicate that the old age population living in tower Hamlet are generally social economically deprived that leads to unhealthy diet consumption and Limited access to health care, which makes them vulnerable to type 2 diabetes. it is found out that the South Asian Bangladeshi community, who are the marginalized community has high risk of type 2 diabetes due to their genetic predisposition (</w:t>
      </w:r>
      <w:r>
        <w:rPr>
          <w:rFonts w:ascii="Arial" w:hAnsi="Arial" w:cs="Arial" w:eastAsia="Arial"/>
          <w:color w:val="222222"/>
          <w:spacing w:val="0"/>
          <w:position w:val="0"/>
          <w:sz w:val="22"/>
          <w:shd w:fill="FFFFFF" w:val="clear"/>
        </w:rPr>
        <w:t xml:space="preserve">Iqbal, 2023)</w:t>
      </w:r>
      <w:r>
        <w:rPr>
          <w:rFonts w:ascii="Arial" w:hAnsi="Arial" w:cs="Arial" w:eastAsia="Arial"/>
          <w:color w:val="auto"/>
          <w:spacing w:val="0"/>
          <w:position w:val="0"/>
          <w:sz w:val="22"/>
          <w:shd w:fill="auto" w:val="clear"/>
        </w:rPr>
        <w:t xml:space="preserve">. Inadequate diabetes literacy among the people and relation to sedentary lifestyle, physical inactivity, and obesity leads to developed the development of type 2 diabetes with time (figure 4). A culturally sensitive diabetes program can create awareness among the targeted group.</w:t>
      </w:r>
    </w:p>
    <w:p>
      <w:pPr>
        <w:spacing w:before="0" w:after="0" w:line="360"/>
        <w:ind w:right="0" w:left="0" w:firstLine="0"/>
        <w:jc w:val="center"/>
        <w:rPr>
          <w:rFonts w:ascii="Arial" w:hAnsi="Arial" w:cs="Arial" w:eastAsia="Arial"/>
          <w:color w:val="auto"/>
          <w:spacing w:val="0"/>
          <w:position w:val="0"/>
          <w:sz w:val="22"/>
          <w:shd w:fill="auto" w:val="clear"/>
        </w:rPr>
      </w:pPr>
      <w:r>
        <w:object w:dxaOrig="13478" w:dyaOrig="8985">
          <v:rect xmlns:o="urn:schemas-microsoft-com:office:office" xmlns:v="urn:schemas-microsoft-com:vml" id="rectole0000000004" style="width:673.900000pt;height:449.2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Figure 4: obesity leads to Type 2 Diabetes</w:t>
      </w:r>
    </w:p>
    <w:p>
      <w:pPr>
        <w:spacing w:before="0" w:after="0" w:line="360"/>
        <w:ind w:right="0" w:left="72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0B0C0C"/>
          <w:spacing w:val="0"/>
          <w:position w:val="0"/>
          <w:sz w:val="22"/>
          <w:shd w:fill="FFFFFF" w:val="clear"/>
        </w:rPr>
        <w:t xml:space="preserve">UK Health Security Agency</w:t>
      </w:r>
      <w:r>
        <w:rPr>
          <w:rFonts w:ascii="Arial" w:hAnsi="Arial" w:cs="Arial" w:eastAsia="Arial"/>
          <w:color w:val="0B0C0C"/>
          <w:spacing w:val="0"/>
          <w:position w:val="0"/>
          <w:sz w:val="22"/>
          <w:shd w:fill="auto" w:val="clear"/>
        </w:rPr>
        <w:t xml:space="preserve">, 2018</w:t>
      </w:r>
      <w:r>
        <w:rPr>
          <w:rFonts w:ascii="Arial" w:hAnsi="Arial" w:cs="Arial" w:eastAsia="Arial"/>
          <w:color w:val="auto"/>
          <w:spacing w:val="0"/>
          <w:position w:val="0"/>
          <w:sz w:val="22"/>
          <w:shd w:fill="auto" w:val="clear"/>
        </w:rPr>
        <w:t xml:space="preserve">)</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5.Explaining the main public health approaches and strategies </w:t>
      </w:r>
    </w:p>
    <w:p>
      <w:pPr>
        <w:numPr>
          <w:ilvl w:val="0"/>
          <w:numId w:val="55"/>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Primary care-based surveillance system</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primary care-based surveillance system helps in real time monitoring of type 2 diabetes of the target in group by using an electronic patient record (Brown, 2023). Reliable measures to treat prevalence and trends of type 2 diabetes is facilitated through the use of clinical effectiveness dashboards. Some quality control framework can be facilitated to ensure there is enough evidence to prevent diabetes using the self management techniques. The prevention strategies can be drawn upon keeping in mind the socio economic background, lifestyle, cultural perspectives of the targeted population</w:t>
      </w:r>
    </w:p>
    <w:p>
      <w:pPr>
        <w:numPr>
          <w:ilvl w:val="0"/>
          <w:numId w:val="57"/>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Integrated care and auditing Approaches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Regular GP network meetings and regular monitoring of primary and secondary care performance can help in identifying new cases, it is required for epidemiological assessment. National diabetes audit can help in assisting quality of care understanding the complications of the targeted edge group which can be helpful in identifying high risk. </w:t>
      </w:r>
    </w:p>
    <w:p>
      <w:pPr>
        <w:numPr>
          <w:ilvl w:val="0"/>
          <w:numId w:val="59"/>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Targeted screening and case finding</w:t>
      </w:r>
    </w:p>
    <w:p>
      <w:pPr>
        <w:numPr>
          <w:ilvl w:val="0"/>
          <w:numId w:val="59"/>
        </w:numPr>
        <w:spacing w:before="0" w:after="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Targeted screening through NHS health check-up can help in detecting type 2 diabetic and diabetes patient of old age group with proactive testing and patient symptom monitoring</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6. Epidemiology to determine the public health impact.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Short-term health consequences of the type 2 diabetes over the argeted population can be fatigue, infection, frequent urination, and poor mental health (</w:t>
      </w:r>
      <w:r>
        <w:rPr>
          <w:rFonts w:ascii="Arial" w:hAnsi="Arial" w:cs="Arial" w:eastAsia="Arial"/>
          <w:color w:val="222222"/>
          <w:spacing w:val="0"/>
          <w:position w:val="0"/>
          <w:sz w:val="22"/>
          <w:shd w:fill="FFFFFF" w:val="clear"/>
        </w:rPr>
        <w:t xml:space="preserve">Papoutsi </w:t>
      </w:r>
      <w:r>
        <w:rPr>
          <w:rFonts w:ascii="Arial" w:hAnsi="Arial" w:cs="Arial" w:eastAsia="Arial"/>
          <w:i/>
          <w:color w:val="222222"/>
          <w:spacing w:val="0"/>
          <w:position w:val="0"/>
          <w:sz w:val="22"/>
          <w:shd w:fill="FFFFFF" w:val="clear"/>
        </w:rPr>
        <w:t xml:space="preserve">et al., </w:t>
      </w:r>
      <w:r>
        <w:rPr>
          <w:rFonts w:ascii="Arial" w:hAnsi="Arial" w:cs="Arial" w:eastAsia="Arial"/>
          <w:color w:val="222222"/>
          <w:spacing w:val="0"/>
          <w:position w:val="0"/>
          <w:sz w:val="22"/>
          <w:shd w:fill="FFFFFF" w:val="clear"/>
        </w:rPr>
        <w:t xml:space="preserve">2022)</w:t>
      </w:r>
      <w:r>
        <w:rPr>
          <w:rFonts w:ascii="Arial" w:hAnsi="Arial" w:cs="Arial" w:eastAsia="Arial"/>
          <w:color w:val="auto"/>
          <w:spacing w:val="0"/>
          <w:position w:val="0"/>
          <w:sz w:val="22"/>
          <w:shd w:fill="auto" w:val="clear"/>
        </w:rPr>
        <w:t xml:space="preserve">. This can be addressed by regular monitoring of weight management, fixing lifestyle and physical activities (</w:t>
      </w:r>
      <w:r>
        <w:rPr>
          <w:rFonts w:ascii="Arial" w:hAnsi="Arial" w:cs="Arial" w:eastAsia="Arial"/>
          <w:color w:val="222222"/>
          <w:spacing w:val="0"/>
          <w:position w:val="0"/>
          <w:sz w:val="22"/>
          <w:shd w:fill="FFFFFF" w:val="clear"/>
        </w:rPr>
        <w:t xml:space="preserve">Nugawela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2022)</w:t>
      </w:r>
      <w:r>
        <w:rPr>
          <w:rFonts w:ascii="Arial" w:hAnsi="Arial" w:cs="Arial" w:eastAsia="Arial"/>
          <w:color w:val="auto"/>
          <w:spacing w:val="0"/>
          <w:position w:val="0"/>
          <w:sz w:val="22"/>
          <w:shd w:fill="auto" w:val="clear"/>
        </w:rPr>
        <w:t xml:space="preserve">. Long-term consequences of type 2 diabetes over the targeted population can be the complicated cardiovascular disease, along with kidney disease, nerve damage, vision loss, less mobility (</w:t>
      </w:r>
      <w:r>
        <w:rPr>
          <w:rFonts w:ascii="Arial" w:hAnsi="Arial" w:cs="Arial" w:eastAsia="Arial"/>
          <w:color w:val="222222"/>
          <w:spacing w:val="0"/>
          <w:position w:val="0"/>
          <w:sz w:val="22"/>
          <w:shd w:fill="FFFFFF" w:val="clear"/>
        </w:rPr>
        <w:t xml:space="preserve">Lansang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2022)</w:t>
      </w:r>
      <w:r>
        <w:rPr>
          <w:rFonts w:ascii="Arial" w:hAnsi="Arial" w:cs="Arial" w:eastAsia="Arial"/>
          <w:color w:val="auto"/>
          <w:spacing w:val="0"/>
          <w:position w:val="0"/>
          <w:sz w:val="22"/>
          <w:shd w:fill="auto" w:val="clear"/>
        </w:rPr>
        <w:t xml:space="preserve">. This could be addressed through residential care, medication and hospital admissions.</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7.Design an appropriate health intervention programme and evaluate the impact(s) of any proposed intervention(s).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A seven-day health intervention program for diabetes prevention can be developed considering the cultural beliefs and values that impact the lifestyle of the targeted population which is old age population belongs to Tower Hamlets in Esat London. The seven-day health intervention program aims to eradicate the severe complications of type 2 diabetes of the targeted population through lifestyle management and early detection of the disease. seven-day health intervention program can be done through an effective community screening for the old age population of Tower Hamlets. community screening can encompass screening of the population irrespective of the gender. The population can be screened on the basis of priority of their co morbid health conditions. Assisting nutritional information to the targeted group along with Assistant counselling for weight management and physical activity practice can help in managing the symptoms of the disease. Regular GP follow-up and control of blood glucose levels can help in managing the symptoms of the disease. As a result of the program, the old age population can be able to manage their symptoms of type 2 diabetes and also be able to prevent the occurrence of type 2diabetes.</w:t>
      </w:r>
    </w:p>
    <w:p>
      <w:pPr>
        <w:keepNext w:val="true"/>
        <w:keepLines w:val="true"/>
        <w:spacing w:before="0" w:after="0" w:line="276"/>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8.Strengths and weaknesses of the epidemiological approach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epistemological approach stems from the understanding of the fact that a disease can be a result of multifaceted socioeconomic factors, which combine patients' lifestyle, values, physical activities, economic condition, and genetic factors. A weakness of the epidemiological approach is that it is done through observing the studies and conducting secondary research. Time and cost constant limit the extensive research ability. Since the data are taken from secondary sources, it can lead to unbiased data inaccuracy. This approach includes research from existing sources; if the existing sources present in missed information or improper information, this can act as a weakness for this research. Lack of evidence-based case studies included in the work of the older people of Tower Hamlets created certain limitations. On the other hand, the researches only focus on discussing a specific population, which is old age population of Tower Hamlet therefore the findings of the epidemiological approach could not be helpful in discussing overall rising type 2 diabetes in the UK. </w:t>
      </w: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References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Bansal, N., Karlsen, S., Sashidharan, S.P., Cohen, R., Chew-Graham, C.A. and Malpass, A., 2022. Understanding ethnic inequalities in mental healthcare in the UK: A meta-ethnography. </w:t>
      </w:r>
      <w:r>
        <w:rPr>
          <w:rFonts w:ascii="Arial" w:hAnsi="Arial" w:cs="Arial" w:eastAsia="Arial"/>
          <w:i/>
          <w:color w:val="222222"/>
          <w:spacing w:val="0"/>
          <w:position w:val="0"/>
          <w:sz w:val="22"/>
          <w:shd w:fill="FFFFFF" w:val="clear"/>
        </w:rPr>
        <w:t xml:space="preserve">PLoS Medicine</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19</w:t>
      </w:r>
      <w:r>
        <w:rPr>
          <w:rFonts w:ascii="Arial" w:hAnsi="Arial" w:cs="Arial" w:eastAsia="Arial"/>
          <w:color w:val="222222"/>
          <w:spacing w:val="0"/>
          <w:position w:val="0"/>
          <w:sz w:val="22"/>
          <w:shd w:fill="FFFFFF" w:val="clear"/>
        </w:rPr>
        <w:t xml:space="preserve">(12), p.e1004139.</w:t>
      </w:r>
      <w:r>
        <w:rPr>
          <w:rFonts w:ascii="Arial" w:hAnsi="Arial" w:cs="Arial" w:eastAsia="Arial"/>
          <w:color w:val="auto"/>
          <w:spacing w:val="0"/>
          <w:position w:val="0"/>
          <w:sz w:val="22"/>
          <w:shd w:fill="auto" w:val="clear"/>
        </w:rPr>
        <w:t xml:space="preserve"> </w:t>
      </w:r>
    </w:p>
    <w:p>
      <w:pPr>
        <w:spacing w:before="0" w:after="4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Brown, C., 2023. Black men, mental health &amp; the national health service. </w:t>
      </w:r>
      <w:r>
        <w:rPr>
          <w:rFonts w:ascii="Arial" w:hAnsi="Arial" w:cs="Arial" w:eastAsia="Arial"/>
          <w:i/>
          <w:color w:val="222222"/>
          <w:spacing w:val="0"/>
          <w:position w:val="0"/>
          <w:sz w:val="22"/>
          <w:shd w:fill="FFFFFF" w:val="clear"/>
        </w:rPr>
        <w:t xml:space="preserve">Psychodynamic Practice</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29</w:t>
      </w:r>
      <w:r>
        <w:rPr>
          <w:rFonts w:ascii="Arial" w:hAnsi="Arial" w:cs="Arial" w:eastAsia="Arial"/>
          <w:color w:val="222222"/>
          <w:spacing w:val="0"/>
          <w:position w:val="0"/>
          <w:sz w:val="22"/>
          <w:shd w:fill="FFFFFF" w:val="clear"/>
        </w:rPr>
        <w:t xml:space="preserve">(3), pp.259-270.</w:t>
      </w:r>
    </w:p>
    <w:p>
      <w:pPr>
        <w:spacing w:before="0" w:after="46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auto"/>
          <w:spacing w:val="0"/>
          <w:position w:val="0"/>
          <w:sz w:val="22"/>
          <w:shd w:fill="FFFFFF" w:val="clear"/>
        </w:rPr>
        <w:t xml:space="preserve">Center for Ageing Better (2023) </w:t>
      </w:r>
      <w:r>
        <w:rPr>
          <w:rFonts w:ascii="Arial" w:hAnsi="Arial" w:cs="Arial" w:eastAsia="Arial"/>
          <w:i/>
          <w:color w:val="auto"/>
          <w:spacing w:val="0"/>
          <w:position w:val="0"/>
          <w:sz w:val="22"/>
          <w:shd w:fill="FFFFFF" w:val="clear"/>
        </w:rPr>
        <w:t xml:space="preserve">Numbers of impoverished older people from minority ethnic backgrounds set to soar without urgent action</w:t>
      </w:r>
      <w:r>
        <w:rPr>
          <w:rFonts w:ascii="Arial" w:hAnsi="Arial" w:cs="Arial" w:eastAsia="Arial"/>
          <w:b/>
          <w:i/>
          <w:color w:val="auto"/>
          <w:spacing w:val="0"/>
          <w:position w:val="0"/>
          <w:sz w:val="22"/>
          <w:shd w:fill="FFFFFF" w:val="clear"/>
        </w:rPr>
        <w:t xml:space="preserve"> </w:t>
      </w:r>
      <w:r>
        <w:rPr>
          <w:rFonts w:ascii="Arial" w:hAnsi="Arial" w:cs="Arial" w:eastAsia="Arial"/>
          <w:color w:val="auto"/>
          <w:spacing w:val="0"/>
          <w:position w:val="0"/>
          <w:sz w:val="22"/>
          <w:shd w:fill="FFFFFF" w:val="clear"/>
        </w:rPr>
        <w:t xml:space="preserve">Available at</w:t>
      </w:r>
      <w:r>
        <w:rPr>
          <w:rFonts w:ascii="Arial" w:hAnsi="Arial" w:cs="Arial" w:eastAsia="Arial"/>
          <w:color w:val="auto"/>
          <w:spacing w:val="0"/>
          <w:position w:val="0"/>
          <w:sz w:val="22"/>
          <w:shd w:fill="FFFFFF" w:val="clear"/>
        </w:rPr>
        <w:t xml:space="preserve">https://ageing-better.org.uk/news/numbers-impoverished-older-people-minority-ethnic-backgrounds-set-soar-without-urgent-action</w:t>
      </w:r>
      <w:r>
        <w:rPr>
          <w:rFonts w:ascii="Arial" w:hAnsi="Arial" w:cs="Arial" w:eastAsia="Arial"/>
          <w:color w:val="auto"/>
          <w:spacing w:val="0"/>
          <w:position w:val="0"/>
          <w:sz w:val="22"/>
          <w:shd w:fill="FFFFFF" w:val="clear"/>
        </w:rPr>
        <w:t xml:space="preserve"> (Accessed: 30th April 2026)</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Cotterell, N., Buffel, T., Nazroo, J. and Qualter, P., 2025. Loneliness among older ethnic minority people: Exploring the role of structural disadvantage and place using a co-research methodology. </w:t>
      </w:r>
      <w:r>
        <w:rPr>
          <w:rFonts w:ascii="Arial" w:hAnsi="Arial" w:cs="Arial" w:eastAsia="Arial"/>
          <w:i/>
          <w:color w:val="222222"/>
          <w:spacing w:val="0"/>
          <w:position w:val="0"/>
          <w:sz w:val="22"/>
          <w:shd w:fill="FFFFFF" w:val="clear"/>
        </w:rPr>
        <w:t xml:space="preserve">Ethnic and racial studies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48</w:t>
      </w:r>
      <w:r>
        <w:rPr>
          <w:rFonts w:ascii="Arial" w:hAnsi="Arial" w:cs="Arial" w:eastAsia="Arial"/>
          <w:color w:val="222222"/>
          <w:spacing w:val="0"/>
          <w:position w:val="0"/>
          <w:sz w:val="22"/>
          <w:shd w:fill="FFFFFF" w:val="clear"/>
        </w:rPr>
        <w:t xml:space="preserve">(1), pp.206-228.</w:t>
      </w:r>
      <w:r>
        <w:rPr>
          <w:rFonts w:ascii="Arial" w:hAnsi="Arial" w:cs="Arial" w:eastAsia="Arial"/>
          <w:color w:val="auto"/>
          <w:spacing w:val="0"/>
          <w:position w:val="0"/>
          <w:sz w:val="22"/>
          <w:shd w:fill="auto" w:val="clear"/>
        </w:rPr>
        <w:t xml:space="preserve">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Cox, L., Imran, H., Lim, T.Y., Brindley, J.H., Muchelemba, E., Alazawi, W. and Sharma, V., 2025. P11 Dietary patterns, physical activity levels and mental health status of patients with metabolic dysfunction-associated steatotic liver disease living in East London.</w:t>
      </w:r>
      <w:r>
        <w:rPr>
          <w:rFonts w:ascii="Arial" w:hAnsi="Arial" w:cs="Arial" w:eastAsia="Arial"/>
          <w:color w:val="auto"/>
          <w:spacing w:val="0"/>
          <w:position w:val="0"/>
          <w:sz w:val="22"/>
          <w:shd w:fill="FFFFFF" w:val="clear"/>
        </w:rPr>
        <w:t xml:space="preserve">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Diabetes UK (2025) One in five adults now live with diabetes or prediabetes in the UK Available at</w:t>
      </w:r>
      <w:hyperlink xmlns:r="http://schemas.openxmlformats.org/officeDocument/2006/relationships" r:id="docRId10">
        <w:r>
          <w:rPr>
            <w:rFonts w:ascii="Arial" w:hAnsi="Arial" w:cs="Arial" w:eastAsia="Arial"/>
            <w:color w:val="1155CC"/>
            <w:spacing w:val="0"/>
            <w:position w:val="0"/>
            <w:sz w:val="22"/>
            <w:u w:val="single"/>
            <w:shd w:fill="FFFFFF" w:val="clear"/>
          </w:rPr>
          <w:t xml:space="preserve">h</w:t>
        </w:r>
        <w:r>
          <w:rPr>
            <w:rFonts w:ascii="Arial" w:hAnsi="Arial" w:cs="Arial" w:eastAsia="Arial"/>
            <w:color w:val="auto"/>
            <w:spacing w:val="0"/>
            <w:position w:val="0"/>
            <w:sz w:val="22"/>
            <w:shd w:fill="FFFFFF" w:val="clear"/>
          </w:rPr>
          <w:t xml:space="preserve">https://www.diabetes.org.uk/about-us/news-and-views/one-five-adults-now-live-diabetes-or-prediabetes-uk</w:t>
        </w:r>
      </w:hyperlink>
      <w:r>
        <w:rPr>
          <w:rFonts w:ascii="Arial" w:hAnsi="Arial" w:cs="Arial" w:eastAsia="Arial"/>
          <w:color w:val="auto"/>
          <w:spacing w:val="0"/>
          <w:position w:val="0"/>
          <w:sz w:val="22"/>
          <w:shd w:fill="FFFFFF" w:val="clear"/>
        </w:rPr>
        <w:t xml:space="preserve"> (Accessed: 30th April 2026)</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Dong, H., Reynolds, C., Islam, S., Sarkar, S. and Turner, S., 2025. Postprandial glycemic response in different ethnic groups in East London and its association with vitamin D status: Study protocol for an acute randomized crossover trial. </w:t>
      </w:r>
      <w:r>
        <w:rPr>
          <w:rFonts w:ascii="Arial" w:hAnsi="Arial" w:cs="Arial" w:eastAsia="Arial"/>
          <w:i/>
          <w:color w:val="222222"/>
          <w:spacing w:val="0"/>
          <w:position w:val="0"/>
          <w:sz w:val="22"/>
          <w:shd w:fill="FFFFFF" w:val="clear"/>
        </w:rPr>
        <w:t xml:space="preserve">Nutrition and Health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31</w:t>
      </w:r>
      <w:r>
        <w:rPr>
          <w:rFonts w:ascii="Arial" w:hAnsi="Arial" w:cs="Arial" w:eastAsia="Arial"/>
          <w:color w:val="222222"/>
          <w:spacing w:val="0"/>
          <w:position w:val="0"/>
          <w:sz w:val="22"/>
          <w:shd w:fill="FFFFFF" w:val="clear"/>
        </w:rPr>
        <w:t xml:space="preserve">(4), pp.1307-1313.</w:t>
      </w:r>
      <w:r>
        <w:rPr>
          <w:rFonts w:ascii="Arial" w:hAnsi="Arial" w:cs="Arial" w:eastAsia="Arial"/>
          <w:color w:val="auto"/>
          <w:spacing w:val="0"/>
          <w:position w:val="0"/>
          <w:sz w:val="22"/>
          <w:shd w:fill="FFFFFF"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Ekezie, W., Cassambai, S., Czyznikowska, B., Curtis, F., O'Mahoney, L.L., Willis, A., Chudasama, Y., Khunti, K. and Farooqi, A., 2024. Health and social care experience and research perception of different ethnic minority populations in the East Midlands, United Kingdom (REPRESENT study). </w:t>
      </w:r>
      <w:r>
        <w:rPr>
          <w:rFonts w:ascii="Arial" w:hAnsi="Arial" w:cs="Arial" w:eastAsia="Arial"/>
          <w:i/>
          <w:color w:val="222222"/>
          <w:spacing w:val="0"/>
          <w:position w:val="0"/>
          <w:sz w:val="22"/>
          <w:shd w:fill="FFFFFF" w:val="clear"/>
        </w:rPr>
        <w:t xml:space="preserve">Health Expectations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27</w:t>
      </w:r>
      <w:r>
        <w:rPr>
          <w:rFonts w:ascii="Arial" w:hAnsi="Arial" w:cs="Arial" w:eastAsia="Arial"/>
          <w:color w:val="222222"/>
          <w:spacing w:val="0"/>
          <w:position w:val="0"/>
          <w:sz w:val="22"/>
          <w:shd w:fill="FFFFFF" w:val="clear"/>
        </w:rPr>
        <w:t xml:space="preserve">(1), p.e13944.</w:t>
      </w:r>
      <w:r>
        <w:rPr>
          <w:rFonts w:ascii="Arial" w:hAnsi="Arial" w:cs="Arial" w:eastAsia="Arial"/>
          <w:color w:val="auto"/>
          <w:spacing w:val="0"/>
          <w:position w:val="0"/>
          <w:sz w:val="22"/>
          <w:shd w:fill="auto" w:val="clear"/>
        </w:rPr>
        <w:t xml:space="preserve"> </w:t>
      </w:r>
    </w:p>
    <w:p>
      <w:pPr>
        <w:spacing w:before="0" w:after="600" w:line="360"/>
        <w:ind w:right="0" w:left="0" w:firstLine="0"/>
        <w:jc w:val="both"/>
        <w:rPr>
          <w:rFonts w:ascii="Arial" w:hAnsi="Arial" w:cs="Arial" w:eastAsia="Arial"/>
          <w:color w:val="EB003B"/>
          <w:spacing w:val="0"/>
          <w:position w:val="0"/>
          <w:sz w:val="22"/>
          <w:shd w:fill="FFFFFF" w:val="clear"/>
        </w:rPr>
      </w:pPr>
      <w:r>
        <w:rPr>
          <w:rFonts w:ascii="Arial" w:hAnsi="Arial" w:cs="Arial" w:eastAsia="Arial"/>
          <w:color w:val="222222"/>
          <w:spacing w:val="0"/>
          <w:position w:val="0"/>
          <w:sz w:val="22"/>
          <w:shd w:fill="FFFFFF" w:val="clear"/>
        </w:rPr>
        <w:t xml:space="preserve">Goldblatt, P. and Raleigh, V., 2025. Ethnic inequalities in all-cause mortality in the UK: the importance of evidence in shaping health policy. </w:t>
      </w:r>
      <w:r>
        <w:rPr>
          <w:rFonts w:ascii="Arial" w:hAnsi="Arial" w:cs="Arial" w:eastAsia="Arial"/>
          <w:i/>
          <w:color w:val="222222"/>
          <w:spacing w:val="0"/>
          <w:position w:val="0"/>
          <w:sz w:val="22"/>
          <w:shd w:fill="FFFFFF" w:val="clear"/>
        </w:rPr>
        <w:t xml:space="preserve">The Lancet Regional Health</w:t>
      </w:r>
      <w:r>
        <w:rPr>
          <w:rFonts w:ascii="Arial" w:hAnsi="Arial" w:cs="Arial" w:eastAsia="Arial"/>
          <w:i/>
          <w:color w:val="222222"/>
          <w:spacing w:val="0"/>
          <w:position w:val="0"/>
          <w:sz w:val="22"/>
          <w:shd w:fill="FFFFFF" w:val="clear"/>
        </w:rPr>
        <w:t xml:space="preserve">–</w:t>
      </w:r>
      <w:r>
        <w:rPr>
          <w:rFonts w:ascii="Arial" w:hAnsi="Arial" w:cs="Arial" w:eastAsia="Arial"/>
          <w:i/>
          <w:color w:val="222222"/>
          <w:spacing w:val="0"/>
          <w:position w:val="0"/>
          <w:sz w:val="22"/>
          <w:shd w:fill="FFFFFF" w:val="clear"/>
        </w:rPr>
        <w:t xml:space="preserve">Europe</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59</w:t>
      </w:r>
      <w:r>
        <w:rPr>
          <w:rFonts w:ascii="Arial" w:hAnsi="Arial" w:cs="Arial" w:eastAsia="Arial"/>
          <w:color w:val="222222"/>
          <w:spacing w:val="0"/>
          <w:position w:val="0"/>
          <w:sz w:val="22"/>
          <w:shd w:fill="FFFFFF" w:val="clear"/>
        </w:rPr>
        <w:t xml:space="preserve">.</w:t>
      </w:r>
      <w:r>
        <w:rPr>
          <w:rFonts w:ascii="Arial" w:hAnsi="Arial" w:cs="Arial" w:eastAsia="Arial"/>
          <w:color w:val="EB003B"/>
          <w:spacing w:val="0"/>
          <w:position w:val="0"/>
          <w:sz w:val="22"/>
          <w:shd w:fill="FFFFFF" w:val="clear"/>
        </w:rPr>
        <w:t xml:space="preserve"> </w:t>
      </w:r>
    </w:p>
    <w:p>
      <w:pPr>
        <w:spacing w:before="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Hayanga, B., Stafford, M. and Becares, L., 2021. Ethnic inequalities in healthcare use and care quality among people with multiple long-term health conditions living in the United Kingdom: a systematic review and narrative synthesis. </w:t>
      </w:r>
      <w:r>
        <w:rPr>
          <w:rFonts w:ascii="Arial" w:hAnsi="Arial" w:cs="Arial" w:eastAsia="Arial"/>
          <w:i/>
          <w:color w:val="222222"/>
          <w:spacing w:val="0"/>
          <w:position w:val="0"/>
          <w:sz w:val="22"/>
          <w:shd w:fill="FFFFFF" w:val="clear"/>
        </w:rPr>
        <w:t xml:space="preserve">International Journal of Environmental Research and Public Health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18</w:t>
      </w:r>
      <w:r>
        <w:rPr>
          <w:rFonts w:ascii="Arial" w:hAnsi="Arial" w:cs="Arial" w:eastAsia="Arial"/>
          <w:color w:val="222222"/>
          <w:spacing w:val="0"/>
          <w:position w:val="0"/>
          <w:sz w:val="22"/>
          <w:shd w:fill="FFFFFF" w:val="clear"/>
        </w:rPr>
        <w:t xml:space="preserve">(23), p.12599.</w:t>
      </w:r>
      <w:r>
        <w:rPr>
          <w:rFonts w:ascii="Arial" w:hAnsi="Arial" w:cs="Arial" w:eastAsia="Arial"/>
          <w:color w:val="auto"/>
          <w:spacing w:val="0"/>
          <w:position w:val="0"/>
          <w:sz w:val="22"/>
          <w:shd w:fill="auto" w:val="clear"/>
        </w:rPr>
        <w:t xml:space="preserve">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Iqbal, S., 2023. Cultural factors influencing the eating behaviours of type 2 diabetes in the British South-Asian population: a scoping review of the literature. </w:t>
      </w:r>
      <w:r>
        <w:rPr>
          <w:rFonts w:ascii="Arial" w:hAnsi="Arial" w:cs="Arial" w:eastAsia="Arial"/>
          <w:i/>
          <w:color w:val="222222"/>
          <w:spacing w:val="0"/>
          <w:position w:val="0"/>
          <w:sz w:val="22"/>
          <w:shd w:fill="FFFFFF" w:val="clear"/>
        </w:rPr>
        <w:t xml:space="preserve">Journal of Global Health Reports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7</w:t>
      </w:r>
      <w:r>
        <w:rPr>
          <w:rFonts w:ascii="Arial" w:hAnsi="Arial" w:cs="Arial" w:eastAsia="Arial"/>
          <w:color w:val="222222"/>
          <w:spacing w:val="0"/>
          <w:position w:val="0"/>
          <w:sz w:val="22"/>
          <w:shd w:fill="FFFFFF" w:val="clear"/>
        </w:rPr>
        <w:t xml:space="preserve">.</w:t>
      </w:r>
      <w:r>
        <w:rPr>
          <w:rFonts w:ascii="Arial" w:hAnsi="Arial" w:cs="Arial" w:eastAsia="Arial"/>
          <w:color w:val="auto"/>
          <w:spacing w:val="0"/>
          <w:position w:val="0"/>
          <w:sz w:val="22"/>
          <w:shd w:fill="FFFFFF"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Ismail, M., 2023. The effect of social contacts on the uptake of health innovations among older ethnic minorities in the UK: a mixed methods study. </w:t>
      </w:r>
      <w:r>
        <w:rPr>
          <w:rFonts w:ascii="Arial" w:hAnsi="Arial" w:cs="Arial" w:eastAsia="Arial"/>
          <w:i/>
          <w:color w:val="222222"/>
          <w:spacing w:val="0"/>
          <w:position w:val="0"/>
          <w:sz w:val="22"/>
          <w:shd w:fill="FFFFFF" w:val="clear"/>
        </w:rPr>
        <w:t xml:space="preserve">Sustainability</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15</w:t>
      </w:r>
      <w:r>
        <w:rPr>
          <w:rFonts w:ascii="Arial" w:hAnsi="Arial" w:cs="Arial" w:eastAsia="Arial"/>
          <w:color w:val="222222"/>
          <w:spacing w:val="0"/>
          <w:position w:val="0"/>
          <w:sz w:val="22"/>
          <w:shd w:fill="FFFFFF" w:val="clear"/>
        </w:rPr>
        <w:t xml:space="preserve">(14), p.10839.</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Joshi, M., Finney, N. and Hale, J.M., 2024. Loneliness and social isolation of ethnic minority/immigrant older adults: A scoping review. </w:t>
      </w:r>
      <w:r>
        <w:rPr>
          <w:rFonts w:ascii="Arial" w:hAnsi="Arial" w:cs="Arial" w:eastAsia="Arial"/>
          <w:i/>
          <w:color w:val="222222"/>
          <w:spacing w:val="0"/>
          <w:position w:val="0"/>
          <w:sz w:val="22"/>
          <w:shd w:fill="FFFFFF" w:val="clear"/>
        </w:rPr>
        <w:t xml:space="preserve">Ageing &amp; Society</w:t>
      </w:r>
      <w:r>
        <w:rPr>
          <w:rFonts w:ascii="Arial" w:hAnsi="Arial" w:cs="Arial" w:eastAsia="Arial"/>
          <w:color w:val="222222"/>
          <w:spacing w:val="0"/>
          <w:position w:val="0"/>
          <w:sz w:val="22"/>
          <w:shd w:fill="FFFFFF" w:val="clear"/>
        </w:rPr>
        <w:t xml:space="preserve">, pp.1-31.</w:t>
      </w:r>
      <w:r>
        <w:rPr>
          <w:rFonts w:ascii="Arial" w:hAnsi="Arial" w:cs="Arial" w:eastAsia="Arial"/>
          <w:color w:val="auto"/>
          <w:spacing w:val="0"/>
          <w:position w:val="0"/>
          <w:sz w:val="22"/>
          <w:shd w:fill="auto" w:val="clear"/>
        </w:rPr>
        <w:t xml:space="preserve">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Lansang, M.C., Leslie, R.D., Chowdhury, T.A. and Zhou, K., 2022. </w:t>
      </w:r>
      <w:r>
        <w:rPr>
          <w:rFonts w:ascii="Arial" w:hAnsi="Arial" w:cs="Arial" w:eastAsia="Arial"/>
          <w:i/>
          <w:color w:val="222222"/>
          <w:spacing w:val="0"/>
          <w:position w:val="0"/>
          <w:sz w:val="22"/>
          <w:shd w:fill="FFFFFF" w:val="clear"/>
        </w:rPr>
        <w:t xml:space="preserve">Diabetes: clinician's desk reference</w:t>
      </w:r>
      <w:r>
        <w:rPr>
          <w:rFonts w:ascii="Arial" w:hAnsi="Arial" w:cs="Arial" w:eastAsia="Arial"/>
          <w:color w:val="222222"/>
          <w:spacing w:val="0"/>
          <w:position w:val="0"/>
          <w:sz w:val="22"/>
          <w:shd w:fill="FFFFFF" w:val="clear"/>
        </w:rPr>
        <w:t xml:space="preserve">. CRC Press.</w:t>
      </w:r>
      <w:r>
        <w:rPr>
          <w:rFonts w:ascii="Arial" w:hAnsi="Arial" w:cs="Arial" w:eastAsia="Arial"/>
          <w:color w:val="auto"/>
          <w:spacing w:val="0"/>
          <w:position w:val="0"/>
          <w:sz w:val="22"/>
          <w:shd w:fill="FFFFFF"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Mathur, R., Hull, S., Hodgson, S. and Finer, S., 2022. Characterisation of type 2 diabetes subgroups and their association with ethnicity and clinical outcomes: a UK real-world data study using the East London Database. </w:t>
      </w:r>
      <w:r>
        <w:rPr>
          <w:rFonts w:ascii="Arial" w:hAnsi="Arial" w:cs="Arial" w:eastAsia="Arial"/>
          <w:i/>
          <w:color w:val="222222"/>
          <w:spacing w:val="0"/>
          <w:position w:val="0"/>
          <w:sz w:val="22"/>
          <w:shd w:fill="FFFFFF" w:val="clear"/>
        </w:rPr>
        <w:t xml:space="preserve">British Journal of General Practice</w:t>
      </w:r>
      <w:r>
        <w:rPr>
          <w:rFonts w:ascii="Arial" w:hAnsi="Arial" w:cs="Arial" w:eastAsia="Arial"/>
          <w:color w:val="222222"/>
          <w:spacing w:val="0"/>
          <w:position w:val="0"/>
          <w:sz w:val="22"/>
          <w:shd w:fill="FFFFFF" w:val="clear"/>
        </w:rPr>
        <w:t xml:space="preserve">.</w:t>
      </w:r>
      <w:r>
        <w:rPr>
          <w:rFonts w:ascii="Arial" w:hAnsi="Arial" w:cs="Arial" w:eastAsia="Arial"/>
          <w:color w:val="auto"/>
          <w:spacing w:val="0"/>
          <w:position w:val="0"/>
          <w:sz w:val="22"/>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Diabetes Prevention Programme (2022) </w:t>
      </w:r>
      <w:r>
        <w:rPr>
          <w:rFonts w:ascii="Arial" w:hAnsi="Arial" w:cs="Arial" w:eastAsia="Arial"/>
          <w:i/>
          <w:color w:val="auto"/>
          <w:spacing w:val="0"/>
          <w:position w:val="0"/>
          <w:sz w:val="22"/>
          <w:shd w:fill="auto" w:val="clear"/>
        </w:rPr>
        <w:t xml:space="preserve">Diabetes </w:t>
      </w:r>
      <w:r>
        <w:rPr>
          <w:rFonts w:ascii="Arial" w:hAnsi="Arial" w:cs="Arial" w:eastAsia="Arial"/>
          <w:i/>
          <w:color w:val="auto"/>
          <w:spacing w:val="0"/>
          <w:position w:val="0"/>
          <w:sz w:val="22"/>
          <w:shd w:fill="auto" w:val="clear"/>
        </w:rPr>
        <w:t xml:space="preserve">–</w:t>
      </w:r>
      <w:r>
        <w:rPr>
          <w:rFonts w:ascii="Arial" w:hAnsi="Arial" w:cs="Arial" w:eastAsia="Arial"/>
          <w:i/>
          <w:color w:val="auto"/>
          <w:spacing w:val="0"/>
          <w:position w:val="0"/>
          <w:sz w:val="22"/>
          <w:shd w:fill="auto" w:val="clear"/>
        </w:rPr>
        <w:t xml:space="preserve"> Diabetes Prevention Programme (NDPP)</w:t>
      </w:r>
      <w:r>
        <w:rPr>
          <w:rFonts w:ascii="Arial" w:hAnsi="Arial" w:cs="Arial" w:eastAsia="Arial"/>
          <w:color w:val="auto"/>
          <w:spacing w:val="0"/>
          <w:position w:val="0"/>
          <w:sz w:val="22"/>
          <w:shd w:fill="auto" w:val="clear"/>
        </w:rPr>
        <w:t xml:space="preserve"> Available at:</w:t>
      </w:r>
      <w:r>
        <w:rPr>
          <w:rFonts w:ascii="Arial" w:hAnsi="Arial" w:cs="Arial" w:eastAsia="Arial"/>
          <w:color w:val="auto"/>
          <w:spacing w:val="0"/>
          <w:position w:val="0"/>
          <w:sz w:val="22"/>
          <w:shd w:fill="auto" w:val="clear"/>
        </w:rPr>
        <w:t xml:space="preserve">https://northeastlondon.icb.nhs.uk/service/diabetes-diabetes-prevention-programme-ndpp/</w:t>
      </w:r>
      <w:r>
        <w:rPr>
          <w:rFonts w:ascii="Arial" w:hAnsi="Arial" w:cs="Arial" w:eastAsia="Arial"/>
          <w:color w:val="auto"/>
          <w:spacing w:val="0"/>
          <w:position w:val="0"/>
          <w:sz w:val="22"/>
          <w:shd w:fill="auto" w:val="clear"/>
        </w:rPr>
        <w:t xml:space="preserve"> (Accessed: 30th April 2026)</w:t>
      </w:r>
    </w:p>
    <w:p>
      <w:pPr>
        <w:spacing w:before="46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02A30"/>
          <w:spacing w:val="0"/>
          <w:position w:val="0"/>
          <w:sz w:val="22"/>
          <w:shd w:fill="FFFFFF" w:val="clear"/>
        </w:rPr>
        <w:t xml:space="preserve">NHS Ethnicity health (2021) </w:t>
      </w:r>
      <w:r>
        <w:rPr>
          <w:rFonts w:ascii="Arial" w:hAnsi="Arial" w:cs="Arial" w:eastAsia="Arial"/>
          <w:i/>
          <w:color w:val="202A30"/>
          <w:spacing w:val="0"/>
          <w:position w:val="0"/>
          <w:sz w:val="22"/>
          <w:shd w:fill="FFFFFF" w:val="clear"/>
        </w:rPr>
        <w:t xml:space="preserve">Ethnicity health</w:t>
      </w:r>
      <w:r>
        <w:rPr>
          <w:rFonts w:ascii="Arial" w:hAnsi="Arial" w:cs="Arial" w:eastAsia="Arial"/>
          <w:color w:val="202A30"/>
          <w:spacing w:val="0"/>
          <w:position w:val="0"/>
          <w:sz w:val="22"/>
          <w:shd w:fill="FFFFFF" w:val="clear"/>
        </w:rPr>
        <w:t xml:space="preserve"> </w:t>
      </w:r>
      <w:r>
        <w:rPr>
          <w:rFonts w:ascii="Arial" w:hAnsi="Arial" w:cs="Arial" w:eastAsia="Arial"/>
          <w:color w:val="auto"/>
          <w:spacing w:val="0"/>
          <w:position w:val="0"/>
          <w:sz w:val="22"/>
          <w:shd w:fill="FFFFFF" w:val="clear"/>
        </w:rPr>
        <w:t xml:space="preserve">Available at</w:t>
      </w:r>
      <w:hyperlink xmlns:r="http://schemas.openxmlformats.org/officeDocument/2006/relationships" r:id="docRId11">
        <w:r>
          <w:rPr>
            <w:rFonts w:ascii="Arial" w:hAnsi="Arial" w:cs="Arial" w:eastAsia="Arial"/>
            <w:color w:val="1155CC"/>
            <w:spacing w:val="0"/>
            <w:position w:val="0"/>
            <w:sz w:val="22"/>
            <w:u w:val="single"/>
            <w:shd w:fill="FFFFFF" w:val="clear"/>
          </w:rPr>
          <w:t xml:space="preserve">h</w:t>
        </w:r>
        <w:r>
          <w:rPr>
            <w:rFonts w:ascii="Arial" w:hAnsi="Arial" w:cs="Arial" w:eastAsia="Arial"/>
            <w:color w:val="auto"/>
            <w:spacing w:val="0"/>
            <w:position w:val="0"/>
            <w:sz w:val="22"/>
            <w:shd w:fill="FFFFFF" w:val="clear"/>
          </w:rPr>
          <w:t xml:space="preserve">https://www.england.nhs.uk/about/equality/equality-hub/national-healthcare-inequalities-improvement-programme/what-are-healthcare-inequalities/ethnicity-health/</w:t>
        </w:r>
      </w:hyperlink>
      <w:r>
        <w:rPr>
          <w:rFonts w:ascii="Arial" w:hAnsi="Arial" w:cs="Arial" w:eastAsia="Arial"/>
          <w:color w:val="202A30"/>
          <w:spacing w:val="0"/>
          <w:position w:val="0"/>
          <w:sz w:val="22"/>
          <w:shd w:fill="FFFFFF" w:val="clear"/>
        </w:rPr>
        <w:t xml:space="preserve"> </w:t>
      </w:r>
      <w:r>
        <w:rPr>
          <w:rFonts w:ascii="Arial" w:hAnsi="Arial" w:cs="Arial" w:eastAsia="Arial"/>
          <w:color w:val="auto"/>
          <w:spacing w:val="0"/>
          <w:position w:val="0"/>
          <w:sz w:val="22"/>
          <w:shd w:fill="FFFFFF" w:val="clear"/>
        </w:rPr>
        <w:t xml:space="preserve">(Accessed: 30th April 2026)</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Nubianlife Resource Group (2020) </w:t>
      </w:r>
      <w:r>
        <w:rPr>
          <w:rFonts w:ascii="Arial" w:hAnsi="Arial" w:cs="Arial" w:eastAsia="Arial"/>
          <w:i/>
          <w:color w:val="auto"/>
          <w:spacing w:val="0"/>
          <w:position w:val="0"/>
          <w:sz w:val="22"/>
          <w:shd w:fill="auto" w:val="clear"/>
        </w:rPr>
        <w:t xml:space="preserve">Providing Day Opportunities In The Community</w:t>
      </w:r>
      <w:r>
        <w:rPr>
          <w:rFonts w:ascii="Arial" w:hAnsi="Arial" w:cs="Arial" w:eastAsia="Arial"/>
          <w:color w:val="auto"/>
          <w:spacing w:val="0"/>
          <w:position w:val="0"/>
          <w:sz w:val="22"/>
          <w:shd w:fill="auto" w:val="clear"/>
        </w:rPr>
        <w:t xml:space="preserve"> Available at</w:t>
      </w:r>
      <w:r>
        <w:rPr>
          <w:rFonts w:ascii="Arial" w:hAnsi="Arial" w:cs="Arial" w:eastAsia="Arial"/>
          <w:color w:val="auto"/>
          <w:spacing w:val="0"/>
          <w:position w:val="0"/>
          <w:sz w:val="22"/>
          <w:shd w:fill="auto" w:val="clear"/>
        </w:rPr>
        <w:t xml:space="preserve">https://www.nubianlife.org.uk/</w:t>
      </w:r>
      <w:r>
        <w:rPr>
          <w:rFonts w:ascii="Arial" w:hAnsi="Arial" w:cs="Arial" w:eastAsia="Arial"/>
          <w:color w:val="auto"/>
          <w:spacing w:val="0"/>
          <w:position w:val="0"/>
          <w:sz w:val="22"/>
          <w:shd w:fill="auto" w:val="clear"/>
        </w:rPr>
        <w:t xml:space="preserve"> (Accessed: 30th April 2026)</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Nugawela, M.D., Gurudas, S., Prevost, A.T., Mathur, R., Robson, J., Sathish, T., Rafferty, J.M., Rajalakshmi, R., Anjana, R.M., Jebarani, S. and Mohan, V., 2022. Development and validation of predictive risk models for sight threatening diabetic retinopathy in patients with type 2 diabetes to be applied as triage tools in resource limited settings. </w:t>
      </w:r>
      <w:r>
        <w:rPr>
          <w:rFonts w:ascii="Arial" w:hAnsi="Arial" w:cs="Arial" w:eastAsia="Arial"/>
          <w:i/>
          <w:color w:val="222222"/>
          <w:spacing w:val="0"/>
          <w:position w:val="0"/>
          <w:sz w:val="22"/>
          <w:shd w:fill="FFFFFF" w:val="clear"/>
        </w:rPr>
        <w:t xml:space="preserve">EClinicalMedicine</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51</w:t>
      </w:r>
      <w:r>
        <w:rPr>
          <w:rFonts w:ascii="Arial" w:hAnsi="Arial" w:cs="Arial" w:eastAsia="Arial"/>
          <w:color w:val="222222"/>
          <w:spacing w:val="0"/>
          <w:position w:val="0"/>
          <w:sz w:val="22"/>
          <w:shd w:fill="FFFFFF" w:val="clear"/>
        </w:rPr>
        <w:t xml:space="preserve">.</w:t>
      </w:r>
      <w:r>
        <w:rPr>
          <w:rFonts w:ascii="Arial" w:hAnsi="Arial" w:cs="Arial" w:eastAsia="Arial"/>
          <w:color w:val="auto"/>
          <w:spacing w:val="0"/>
          <w:position w:val="0"/>
          <w:sz w:val="22"/>
          <w:shd w:fill="FFFFFF" w:val="clear"/>
        </w:rPr>
        <w:t xml:space="preserve"> </w:t>
      </w:r>
    </w:p>
    <w:p>
      <w:pPr>
        <w:spacing w:before="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B0C0C"/>
          <w:spacing w:val="0"/>
          <w:position w:val="0"/>
          <w:sz w:val="22"/>
          <w:shd w:fill="FFFFFF" w:val="clear"/>
        </w:rPr>
        <w:t xml:space="preserve">Office for Health Improvement &amp; Disparities</w:t>
      </w:r>
      <w:r>
        <w:rPr>
          <w:rFonts w:ascii="Arial" w:hAnsi="Arial" w:cs="Arial" w:eastAsia="Arial"/>
          <w:b/>
          <w:color w:val="auto"/>
          <w:spacing w:val="0"/>
          <w:position w:val="0"/>
          <w:sz w:val="22"/>
          <w:shd w:fill="auto" w:val="clear"/>
        </w:rPr>
        <w:t xml:space="preserve"> (2026) </w:t>
      </w:r>
      <w:r>
        <w:rPr>
          <w:rFonts w:ascii="Arial" w:hAnsi="Arial" w:cs="Arial" w:eastAsia="Arial"/>
          <w:i/>
          <w:color w:val="auto"/>
          <w:spacing w:val="0"/>
          <w:position w:val="0"/>
          <w:sz w:val="22"/>
          <w:shd w:fill="auto" w:val="clear"/>
        </w:rPr>
        <w:t xml:space="preserve">Estimated prevalence of severe mental illness in England: report </w:t>
      </w:r>
      <w:r>
        <w:rPr>
          <w:rFonts w:ascii="Arial" w:hAnsi="Arial" w:cs="Arial" w:eastAsia="Arial"/>
          <w:color w:val="auto"/>
          <w:spacing w:val="0"/>
          <w:position w:val="0"/>
          <w:sz w:val="22"/>
          <w:shd w:fill="auto" w:val="clear"/>
        </w:rPr>
        <w:t xml:space="preserve">Available at:</w:t>
      </w:r>
      <w:r>
        <w:rPr>
          <w:rFonts w:ascii="Arial" w:hAnsi="Arial" w:cs="Arial" w:eastAsia="Arial"/>
          <w:b/>
          <w:color w:val="auto"/>
          <w:spacing w:val="0"/>
          <w:position w:val="0"/>
          <w:sz w:val="22"/>
          <w:shd w:fill="auto" w:val="clear"/>
        </w:rPr>
        <w:t xml:space="preserve">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https://www.gov.uk/government/statistics/adult-mental-health-and-wellbeing-profile-april-2026-update/estimated-prevalence-of-severe-mental-illness-in-england-report</w:t>
        </w:r>
      </w:hyperlink>
      <w:r>
        <w:rPr>
          <w:rFonts w:ascii="Arial" w:hAnsi="Arial" w:cs="Arial" w:eastAsia="Arial"/>
          <w:color w:val="auto"/>
          <w:spacing w:val="0"/>
          <w:position w:val="0"/>
          <w:sz w:val="22"/>
          <w:shd w:fill="auto" w:val="clear"/>
        </w:rPr>
        <w:t xml:space="preserve"> (Accessed: 30th April 2026)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For National Statistics (2021) </w:t>
      </w:r>
      <w:r>
        <w:rPr>
          <w:rFonts w:ascii="Arial" w:hAnsi="Arial" w:cs="Arial" w:eastAsia="Arial"/>
          <w:i/>
          <w:color w:val="auto"/>
          <w:spacing w:val="0"/>
          <w:position w:val="0"/>
          <w:sz w:val="22"/>
          <w:shd w:fill="auto" w:val="clear"/>
        </w:rPr>
        <w:t xml:space="preserve">Ethnic differences in life expectancy and mortality from selected causes in England and Wales: 2011 to 2014</w:t>
      </w:r>
      <w:r>
        <w:rPr>
          <w:rFonts w:ascii="Arial" w:hAnsi="Arial" w:cs="Arial" w:eastAsia="Arial"/>
          <w:i/>
          <w:color w:val="EB003B"/>
          <w:spacing w:val="0"/>
          <w:position w:val="0"/>
          <w:sz w:val="22"/>
          <w:shd w:fill="auto" w:val="clear"/>
        </w:rPr>
        <w:t xml:space="preserve">.</w:t>
      </w:r>
      <w:r>
        <w:rPr>
          <w:rFonts w:ascii="Arial" w:hAnsi="Arial" w:cs="Arial" w:eastAsia="Arial"/>
          <w:color w:val="EB003B"/>
          <w:spacing w:val="0"/>
          <w:position w:val="0"/>
          <w:sz w:val="22"/>
          <w:shd w:fill="auto" w:val="clear"/>
        </w:rPr>
        <w:t xml:space="preserve"> </w:t>
      </w:r>
      <w:r>
        <w:rPr>
          <w:rFonts w:ascii="Arial" w:hAnsi="Arial" w:cs="Arial" w:eastAsia="Arial"/>
          <w:color w:val="auto"/>
          <w:spacing w:val="0"/>
          <w:position w:val="0"/>
          <w:sz w:val="22"/>
          <w:shd w:fill="auto" w:val="clear"/>
        </w:rPr>
        <w:t xml:space="preserve">Available at:</w:t>
      </w:r>
      <w:r>
        <w:rPr>
          <w:rFonts w:ascii="Arial" w:hAnsi="Arial" w:cs="Arial" w:eastAsia="Arial"/>
          <w:color w:val="auto"/>
          <w:spacing w:val="0"/>
          <w:position w:val="0"/>
          <w:sz w:val="22"/>
          <w:shd w:fill="auto" w:val="clear"/>
        </w:rPr>
        <w:t xml:space="preserve">https://www.ons.gov.uk/peoplepopulationandcommunity/birthsdeathsandmarriages/lifeexpectancies/articles/ethnicdifferencesinlifeexpectancyandmortalityfromselectedcausesinenglandandwales/2011to2014</w:t>
      </w:r>
      <w:r>
        <w:rPr>
          <w:rFonts w:ascii="Arial" w:hAnsi="Arial" w:cs="Arial" w:eastAsia="Arial"/>
          <w:color w:val="auto"/>
          <w:spacing w:val="0"/>
          <w:position w:val="0"/>
          <w:sz w:val="22"/>
          <w:shd w:fill="auto" w:val="clear"/>
        </w:rPr>
        <w:t xml:space="preserve"> (Accessed: 30th April 2026)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222222"/>
          <w:spacing w:val="0"/>
          <w:position w:val="0"/>
          <w:sz w:val="22"/>
          <w:shd w:fill="FFFFFF" w:val="clear"/>
        </w:rPr>
        <w:t xml:space="preserve">Papoutsi, C., Hargreaves, D., Hagell, A., Hounsome, N., Skirrow, H., Muralidhara, K., Colligan, G., Vijayaraghavan, S., Greenhalgh, T. and Finer, S., 2022. Group clinics for young adults living with diabetes in an ethnically diverse, socioeconomically deprived population: mixed-methods evaluation. </w:t>
      </w:r>
      <w:r>
        <w:rPr>
          <w:rFonts w:ascii="Arial" w:hAnsi="Arial" w:cs="Arial" w:eastAsia="Arial"/>
          <w:i/>
          <w:color w:val="222222"/>
          <w:spacing w:val="0"/>
          <w:position w:val="0"/>
          <w:sz w:val="22"/>
          <w:shd w:fill="FFFFFF" w:val="clear"/>
        </w:rPr>
        <w:t xml:space="preserve">Health and Social Care Delivery Research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10</w:t>
      </w:r>
      <w:r>
        <w:rPr>
          <w:rFonts w:ascii="Arial" w:hAnsi="Arial" w:cs="Arial" w:eastAsia="Arial"/>
          <w:color w:val="222222"/>
          <w:spacing w:val="0"/>
          <w:position w:val="0"/>
          <w:sz w:val="22"/>
          <w:shd w:fill="FFFFFF" w:val="clear"/>
        </w:rPr>
        <w:t xml:space="preserve">(25), pp.1-124.</w:t>
      </w:r>
      <w:r>
        <w:rPr>
          <w:rFonts w:ascii="Arial" w:hAnsi="Arial" w:cs="Arial" w:eastAsia="Arial"/>
          <w:color w:val="auto"/>
          <w:spacing w:val="0"/>
          <w:position w:val="0"/>
          <w:sz w:val="22"/>
          <w:shd w:fill="FFFFFF" w:val="clear"/>
        </w:rPr>
        <w:t xml:space="preserv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Public Health Fingertips (2026) </w:t>
      </w:r>
      <w:r>
        <w:rPr>
          <w:rFonts w:ascii="Arial" w:hAnsi="Arial" w:cs="Arial" w:eastAsia="Arial"/>
          <w:i/>
          <w:color w:val="auto"/>
          <w:spacing w:val="0"/>
          <w:position w:val="0"/>
          <w:sz w:val="22"/>
          <w:shd w:fill="auto" w:val="clear"/>
        </w:rPr>
        <w:t xml:space="preserve">Diabetes</w:t>
      </w:r>
      <w:r>
        <w:rPr>
          <w:rFonts w:ascii="Arial" w:hAnsi="Arial" w:cs="Arial" w:eastAsia="Arial"/>
          <w:color w:val="auto"/>
          <w:spacing w:val="0"/>
          <w:position w:val="0"/>
          <w:sz w:val="22"/>
          <w:shd w:fill="auto" w:val="clear"/>
        </w:rPr>
        <w:t xml:space="preserve"> Available at:</w:t>
      </w:r>
      <w:hyperlink xmlns:r="http://schemas.openxmlformats.org/officeDocument/2006/relationships" r:id="docRId13">
        <w:r>
          <w:rPr>
            <w:rFonts w:ascii="Arial" w:hAnsi="Arial" w:cs="Arial" w:eastAsia="Arial"/>
            <w:color w:val="1155CC"/>
            <w:spacing w:val="0"/>
            <w:position w:val="0"/>
            <w:sz w:val="22"/>
            <w:u w:val="single"/>
            <w:shd w:fill="auto" w:val="clear"/>
          </w:rPr>
          <w:t xml:space="preserve">https</w:t>
        </w:r>
        <w:r>
          <w:rPr>
            <w:rFonts w:ascii="Arial" w:hAnsi="Arial" w:cs="Arial" w:eastAsia="Arial"/>
            <w:color w:val="1155CC"/>
            <w:spacing w:val="0"/>
            <w:position w:val="0"/>
            <w:sz w:val="22"/>
            <w:u w:val="single"/>
            <w:shd w:fill="auto" w:val="clear"/>
          </w:rPr>
          <w:t xml:space="preserve"> HYPERLINK "https://fingertips.phe.org.uk/profile/diabetes-ft"</w:t>
        </w:r>
        <w:r>
          <w:rPr>
            <w:rFonts w:ascii="Arial" w:hAnsi="Arial" w:cs="Arial" w:eastAsia="Arial"/>
            <w:color w:val="1155CC"/>
            <w:spacing w:val="0"/>
            <w:position w:val="0"/>
            <w:sz w:val="22"/>
            <w:u w:val="single"/>
            <w:shd w:fill="auto" w:val="clear"/>
          </w:rPr>
          <w:t xml:space="preserve">://fingertips.phe.org.uk/profile/diabetes-ft</w:t>
        </w:r>
      </w:hyperlink>
      <w:r>
        <w:rPr>
          <w:rFonts w:ascii="Arial" w:hAnsi="Arial" w:cs="Arial" w:eastAsia="Arial"/>
          <w:color w:val="auto"/>
          <w:spacing w:val="0"/>
          <w:position w:val="0"/>
          <w:sz w:val="22"/>
          <w:shd w:fill="auto" w:val="clear"/>
        </w:rPr>
        <w:t xml:space="preserve"> (Accessed: 30th April 2026)</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Shamsutdinova, D., Das-Munshi, J., Ashworth, M., Roberts, A. and Stahl, D., 2023. Predicting type 2 diabetes prevalence for people with severe mental illness in a multi-ethnic East London population. </w:t>
      </w:r>
      <w:r>
        <w:rPr>
          <w:rFonts w:ascii="Arial" w:hAnsi="Arial" w:cs="Arial" w:eastAsia="Arial"/>
          <w:i/>
          <w:color w:val="222222"/>
          <w:spacing w:val="0"/>
          <w:position w:val="0"/>
          <w:sz w:val="22"/>
          <w:shd w:fill="FFFFFF" w:val="clear"/>
        </w:rPr>
        <w:t xml:space="preserve">International Journal of Medical Informatics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172</w:t>
      </w:r>
      <w:r>
        <w:rPr>
          <w:rFonts w:ascii="Arial" w:hAnsi="Arial" w:cs="Arial" w:eastAsia="Arial"/>
          <w:color w:val="222222"/>
          <w:spacing w:val="0"/>
          <w:position w:val="0"/>
          <w:sz w:val="22"/>
          <w:shd w:fill="FFFFFF" w:val="clear"/>
        </w:rPr>
        <w:t xml:space="preserve">, p.105019.</w:t>
      </w:r>
      <w:r>
        <w:rPr>
          <w:rFonts w:ascii="Arial" w:hAnsi="Arial" w:cs="Arial" w:eastAsia="Arial"/>
          <w:color w:val="auto"/>
          <w:spacing w:val="0"/>
          <w:position w:val="0"/>
          <w:sz w:val="22"/>
          <w:shd w:fill="auto" w:val="clear"/>
        </w:rPr>
        <w:t xml:space="preserve"> </w:t>
      </w:r>
    </w:p>
    <w:p>
      <w:pPr>
        <w:spacing w:before="0" w:after="4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0B0C0C"/>
          <w:spacing w:val="0"/>
          <w:position w:val="0"/>
          <w:sz w:val="22"/>
          <w:shd w:fill="FFFFFF" w:val="clear"/>
        </w:rPr>
        <w:t xml:space="preserve">Smith J. and Matters H. (2018) </w:t>
      </w:r>
      <w:r>
        <w:rPr>
          <w:rFonts w:ascii="Arial" w:hAnsi="Arial" w:cs="Arial" w:eastAsia="Arial"/>
          <w:i/>
          <w:color w:val="0B0C0C"/>
          <w:spacing w:val="0"/>
          <w:position w:val="0"/>
          <w:sz w:val="22"/>
          <w:shd w:fill="FFFFFF" w:val="clear"/>
        </w:rPr>
        <w:t xml:space="preserve">Health Matters: Preventing Type 2 diabetes</w:t>
      </w:r>
      <w:r>
        <w:rPr>
          <w:rFonts w:ascii="Arial" w:hAnsi="Arial" w:cs="Arial" w:eastAsia="Arial"/>
          <w:color w:val="auto"/>
          <w:spacing w:val="0"/>
          <w:position w:val="0"/>
          <w:sz w:val="22"/>
          <w:shd w:fill="FFFFFF" w:val="clear"/>
        </w:rPr>
        <w:t xml:space="preserve"> Available at</w:t>
      </w:r>
      <w:hyperlink xmlns:r="http://schemas.openxmlformats.org/officeDocument/2006/relationships" r:id="docRId14">
        <w:r>
          <w:rPr>
            <w:rFonts w:ascii="Arial" w:hAnsi="Arial" w:cs="Arial" w:eastAsia="Arial"/>
            <w:color w:val="1155CC"/>
            <w:spacing w:val="0"/>
            <w:position w:val="0"/>
            <w:sz w:val="22"/>
            <w:u w:val="single"/>
            <w:shd w:fill="FFFFFF" w:val="clear"/>
          </w:rPr>
          <w:t xml:space="preserve">h</w:t>
        </w:r>
        <w:r>
          <w:rPr>
            <w:rFonts w:ascii="Arial" w:hAnsi="Arial" w:cs="Arial" w:eastAsia="Arial"/>
            <w:color w:val="auto"/>
            <w:spacing w:val="0"/>
            <w:position w:val="0"/>
            <w:sz w:val="22"/>
            <w:shd w:fill="FFFFFF" w:val="clear"/>
          </w:rPr>
          <w:t xml:space="preserve">https://ukhsa.blog.gov.uk/2018/05/24/health-matters-preventing-type-2-diabetes/</w:t>
        </w:r>
      </w:hyperlink>
      <w:r>
        <w:rPr>
          <w:rFonts w:ascii="Arial" w:hAnsi="Arial" w:cs="Arial" w:eastAsia="Arial"/>
          <w:color w:val="auto"/>
          <w:spacing w:val="0"/>
          <w:position w:val="0"/>
          <w:sz w:val="22"/>
          <w:shd w:fill="FFFFFF" w:val="clear"/>
        </w:rPr>
        <w:t xml:space="preserve"> (Accessed: 30th April 2026)</w:t>
      </w:r>
    </w:p>
    <w:p>
      <w:pPr>
        <w:spacing w:before="0" w:after="60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The Health Foundation (2025) </w:t>
      </w:r>
      <w:r>
        <w:rPr>
          <w:rFonts w:ascii="Arial" w:hAnsi="Arial" w:cs="Arial" w:eastAsia="Arial"/>
          <w:i/>
          <w:color w:val="auto"/>
          <w:spacing w:val="0"/>
          <w:position w:val="0"/>
          <w:sz w:val="22"/>
          <w:shd w:fill="FFFFFF" w:val="clear"/>
        </w:rPr>
        <w:t xml:space="preserve">Inequalities in diagnosed health conditions by ethnicity</w:t>
      </w:r>
      <w:r>
        <w:rPr>
          <w:rFonts w:ascii="Arial" w:hAnsi="Arial" w:cs="Arial" w:eastAsia="Arial"/>
          <w:color w:val="EB003B"/>
          <w:spacing w:val="0"/>
          <w:position w:val="0"/>
          <w:sz w:val="22"/>
          <w:shd w:fill="FFFFFF" w:val="clear"/>
        </w:rPr>
        <w:t xml:space="preserve"> </w:t>
      </w:r>
      <w:r>
        <w:rPr>
          <w:rFonts w:ascii="Arial" w:hAnsi="Arial" w:cs="Arial" w:eastAsia="Arial"/>
          <w:color w:val="auto"/>
          <w:spacing w:val="0"/>
          <w:position w:val="0"/>
          <w:sz w:val="22"/>
          <w:shd w:fill="FFFFFF" w:val="clear"/>
        </w:rPr>
        <w:t xml:space="preserve">Available at:</w:t>
      </w:r>
      <w:r>
        <w:rPr>
          <w:rFonts w:ascii="Arial" w:hAnsi="Arial" w:cs="Arial" w:eastAsia="Arial"/>
          <w:color w:val="auto"/>
          <w:spacing w:val="0"/>
          <w:position w:val="0"/>
          <w:sz w:val="22"/>
          <w:shd w:fill="FFFFFF" w:val="clear"/>
        </w:rPr>
        <w:t xml:space="preserve">https://www.health.org.uk/evidence-hub/health-inequalities/inequalities-in-diagnosed-health-conditions-by-ethnicity</w:t>
      </w:r>
      <w:r>
        <w:rPr>
          <w:rFonts w:ascii="Arial" w:hAnsi="Arial" w:cs="Arial" w:eastAsia="Arial"/>
          <w:color w:val="auto"/>
          <w:spacing w:val="0"/>
          <w:position w:val="0"/>
          <w:sz w:val="22"/>
          <w:shd w:fill="FFFFFF" w:val="clear"/>
        </w:rPr>
        <w:t xml:space="preserve"> (Accessed: 30th April 2026) </w:t>
      </w:r>
    </w:p>
    <w:p>
      <w:pPr>
        <w:spacing w:before="0" w:after="760" w:line="360"/>
        <w:ind w:right="0" w:left="0" w:firstLine="0"/>
        <w:jc w:val="both"/>
        <w:rPr>
          <w:rFonts w:ascii="Arial" w:hAnsi="Arial" w:cs="Arial" w:eastAsia="Arial"/>
          <w:color w:val="auto"/>
          <w:spacing w:val="0"/>
          <w:position w:val="0"/>
          <w:sz w:val="22"/>
          <w:shd w:fill="FFFFFF" w:val="clear"/>
        </w:rPr>
      </w:pPr>
      <w:r>
        <w:rPr>
          <w:rFonts w:ascii="Arial" w:hAnsi="Arial" w:cs="Arial" w:eastAsia="Arial"/>
          <w:color w:val="0B0C0C"/>
          <w:spacing w:val="0"/>
          <w:position w:val="0"/>
          <w:sz w:val="22"/>
          <w:shd w:fill="FFFFFF" w:val="clear"/>
        </w:rPr>
        <w:t xml:space="preserve"> UK Health Security Agency (2018) </w:t>
      </w:r>
      <w:r>
        <w:rPr>
          <w:rFonts w:ascii="Arial" w:hAnsi="Arial" w:cs="Arial" w:eastAsia="Arial"/>
          <w:i/>
          <w:color w:val="0B0C0C"/>
          <w:spacing w:val="0"/>
          <w:position w:val="0"/>
          <w:sz w:val="22"/>
          <w:shd w:fill="FFFFFF" w:val="clear"/>
        </w:rPr>
        <w:t xml:space="preserve">Health Matters: Preventing Type 2 diabetes</w:t>
      </w:r>
      <w:r>
        <w:rPr>
          <w:rFonts w:ascii="Arial" w:hAnsi="Arial" w:cs="Arial" w:eastAsia="Arial"/>
          <w:color w:val="0B0C0C"/>
          <w:spacing w:val="0"/>
          <w:position w:val="0"/>
          <w:sz w:val="22"/>
          <w:shd w:fill="FFFFFF" w:val="clear"/>
        </w:rPr>
        <w:t xml:space="preserve"> </w:t>
      </w:r>
      <w:r>
        <w:rPr>
          <w:rFonts w:ascii="Arial" w:hAnsi="Arial" w:cs="Arial" w:eastAsia="Arial"/>
          <w:color w:val="auto"/>
          <w:spacing w:val="0"/>
          <w:position w:val="0"/>
          <w:sz w:val="22"/>
          <w:shd w:fill="FFFFFF" w:val="clear"/>
        </w:rPr>
        <w:t xml:space="preserve">Available at:</w:t>
      </w:r>
      <w:r>
        <w:rPr>
          <w:rFonts w:ascii="Arial" w:hAnsi="Arial" w:cs="Arial" w:eastAsia="Arial"/>
          <w:color w:val="auto"/>
          <w:spacing w:val="0"/>
          <w:position w:val="0"/>
          <w:sz w:val="22"/>
          <w:shd w:fill="FFFFFF" w:val="clear"/>
        </w:rPr>
        <w:t xml:space="preserve">https://ukhsa.blog.gov.uk/2018/05/24/health-matters-preventing-type-2-diabetes/</w:t>
      </w:r>
      <w:r>
        <w:rPr>
          <w:rFonts w:ascii="Arial" w:hAnsi="Arial" w:cs="Arial" w:eastAsia="Arial"/>
          <w:color w:val="auto"/>
          <w:spacing w:val="0"/>
          <w:position w:val="0"/>
          <w:sz w:val="22"/>
          <w:shd w:fill="FFFFFF" w:val="clear"/>
        </w:rPr>
        <w:t xml:space="preserve"> (Accessed: 30th April 2026)</w:t>
      </w:r>
    </w:p>
    <w:p>
      <w:pPr>
        <w:spacing w:before="460" w:after="460" w:line="360"/>
        <w:ind w:right="0" w:left="0" w:firstLine="0"/>
        <w:jc w:val="both"/>
        <w:rPr>
          <w:rFonts w:ascii="Arial" w:hAnsi="Arial" w:cs="Arial" w:eastAsia="Arial"/>
          <w:color w:val="202A30"/>
          <w:spacing w:val="0"/>
          <w:position w:val="0"/>
          <w:sz w:val="22"/>
          <w:shd w:fill="FFFFFF" w:val="clear"/>
        </w:rPr>
      </w:pPr>
      <w:r>
        <w:rPr>
          <w:rFonts w:ascii="Arial" w:hAnsi="Arial" w:cs="Arial" w:eastAsia="Arial"/>
          <w:color w:val="222222"/>
          <w:spacing w:val="0"/>
          <w:position w:val="0"/>
          <w:sz w:val="22"/>
          <w:shd w:fill="FFFFFF" w:val="clear"/>
        </w:rPr>
        <w:t xml:space="preserve">Van Bortel, T., Lombardo, C., Guo, L., Solomon, S., Martin, S., Hughes, K., Weeks, L., Crepaz-Keay, D., McDaid, S., Chantler, O. and Thorpe, L., 2022. The mental health experiences of ethnic minorities in the UK during the Coronavirus pandemic: A qualitative exploration. </w:t>
      </w:r>
      <w:r>
        <w:rPr>
          <w:rFonts w:ascii="Arial" w:hAnsi="Arial" w:cs="Arial" w:eastAsia="Arial"/>
          <w:i/>
          <w:color w:val="222222"/>
          <w:spacing w:val="0"/>
          <w:position w:val="0"/>
          <w:sz w:val="22"/>
          <w:shd w:fill="FFFFFF" w:val="clear"/>
        </w:rPr>
        <w:t xml:space="preserve">Frontiers in public health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10</w:t>
      </w:r>
      <w:r>
        <w:rPr>
          <w:rFonts w:ascii="Arial" w:hAnsi="Arial" w:cs="Arial" w:eastAsia="Arial"/>
          <w:color w:val="222222"/>
          <w:spacing w:val="0"/>
          <w:position w:val="0"/>
          <w:sz w:val="22"/>
          <w:shd w:fill="FFFFFF" w:val="clear"/>
        </w:rPr>
        <w:t xml:space="preserve">, p.875198.</w:t>
      </w:r>
      <w:r>
        <w:rPr>
          <w:rFonts w:ascii="Arial" w:hAnsi="Arial" w:cs="Arial" w:eastAsia="Arial"/>
          <w:color w:val="202A30"/>
          <w:spacing w:val="0"/>
          <w:position w:val="0"/>
          <w:sz w:val="22"/>
          <w:shd w:fill="FFFFFF" w:val="clear"/>
        </w:rPr>
        <w:t xml:space="preserve"> </w:t>
      </w:r>
    </w:p>
    <w:p>
      <w:pPr>
        <w:spacing w:before="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Watkinson, R.E., Sutton, M. and Turner, A.J., 2021. Ethnic inequalities in health-related quality of life among older adults in England: secondary analysis of a national cross-sectional survey. </w:t>
      </w:r>
      <w:r>
        <w:rPr>
          <w:rFonts w:ascii="Arial" w:hAnsi="Arial" w:cs="Arial" w:eastAsia="Arial"/>
          <w:i/>
          <w:color w:val="222222"/>
          <w:spacing w:val="0"/>
          <w:position w:val="0"/>
          <w:sz w:val="22"/>
          <w:shd w:fill="FFFFFF" w:val="clear"/>
        </w:rPr>
        <w:t xml:space="preserve">The Lancet Public Health</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6</w:t>
      </w:r>
      <w:r>
        <w:rPr>
          <w:rFonts w:ascii="Arial" w:hAnsi="Arial" w:cs="Arial" w:eastAsia="Arial"/>
          <w:color w:val="222222"/>
          <w:spacing w:val="0"/>
          <w:position w:val="0"/>
          <w:sz w:val="22"/>
          <w:shd w:fill="FFFFFF" w:val="clear"/>
        </w:rPr>
        <w:t xml:space="preserve">(3), pp.e145-e154.</w:t>
      </w:r>
      <w:r>
        <w:rPr>
          <w:rFonts w:ascii="Arial" w:hAnsi="Arial" w:cs="Arial" w:eastAsia="Arial"/>
          <w:color w:val="auto"/>
          <w:spacing w:val="0"/>
          <w:position w:val="0"/>
          <w:sz w:val="22"/>
          <w:shd w:fill="auto" w:val="clear"/>
        </w:rPr>
        <w:t xml:space="preserve"> </w:t>
      </w:r>
    </w:p>
    <w:p>
      <w:pPr>
        <w:spacing w:before="300" w:after="3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092862"/>
          <w:spacing w:val="0"/>
          <w:position w:val="0"/>
          <w:sz w:val="22"/>
          <w:shd w:fill="auto" w:val="clear"/>
        </w:rPr>
        <w:t xml:space="preserve">WHO Diabetes (2025) </w:t>
      </w:r>
      <w:r>
        <w:rPr>
          <w:rFonts w:ascii="Arial" w:hAnsi="Arial" w:cs="Arial" w:eastAsia="Arial"/>
          <w:i/>
          <w:color w:val="092862"/>
          <w:spacing w:val="0"/>
          <w:position w:val="0"/>
          <w:sz w:val="22"/>
          <w:shd w:fill="auto" w:val="clear"/>
        </w:rPr>
        <w:t xml:space="preserve">Diabetes</w:t>
      </w:r>
      <w:r>
        <w:rPr>
          <w:rFonts w:ascii="Arial" w:hAnsi="Arial" w:cs="Arial" w:eastAsia="Arial"/>
          <w:color w:val="092862"/>
          <w:spacing w:val="0"/>
          <w:position w:val="0"/>
          <w:sz w:val="22"/>
          <w:shd w:fill="auto" w:val="clear"/>
        </w:rPr>
        <w:t xml:space="preserve"> </w:t>
      </w:r>
      <w:r>
        <w:rPr>
          <w:rFonts w:ascii="Arial" w:hAnsi="Arial" w:cs="Arial" w:eastAsia="Arial"/>
          <w:color w:val="auto"/>
          <w:spacing w:val="0"/>
          <w:position w:val="0"/>
          <w:sz w:val="22"/>
          <w:shd w:fill="auto" w:val="clear"/>
        </w:rPr>
        <w:t xml:space="preserve">Available at:</w:t>
      </w:r>
      <w:hyperlink xmlns:r="http://schemas.openxmlformats.org/officeDocument/2006/relationships" r:id="docRId15">
        <w:r>
          <w:rPr>
            <w:rFonts w:ascii="Arial" w:hAnsi="Arial" w:cs="Arial" w:eastAsia="Arial"/>
            <w:color w:val="1155CC"/>
            <w:spacing w:val="0"/>
            <w:position w:val="0"/>
            <w:sz w:val="22"/>
            <w:u w:val="single"/>
            <w:shd w:fill="auto" w:val="clear"/>
          </w:rPr>
          <w:t xml:space="preserve">h</w:t>
        </w:r>
        <w:r>
          <w:rPr>
            <w:rFonts w:ascii="Arial" w:hAnsi="Arial" w:cs="Arial" w:eastAsia="Arial"/>
            <w:color w:val="1155CC"/>
            <w:spacing w:val="0"/>
            <w:position w:val="0"/>
            <w:sz w:val="22"/>
            <w:u w:val="single"/>
            <w:shd w:fill="auto" w:val="clear"/>
          </w:rPr>
          <w:t xml:space="preserve"> HYPERLINK "https://www.who.int/health-topics/diabetes"</w:t>
        </w:r>
        <w:r>
          <w:rPr>
            <w:rFonts w:ascii="Arial" w:hAnsi="Arial" w:cs="Arial" w:eastAsia="Arial"/>
            <w:color w:val="1155CC"/>
            <w:spacing w:val="0"/>
            <w:position w:val="0"/>
            <w:sz w:val="22"/>
            <w:u w:val="single"/>
            <w:shd w:fill="auto" w:val="clear"/>
          </w:rPr>
          <w:t xml:space="preserve">https</w:t>
        </w:r>
        <w:r>
          <w:rPr>
            <w:rFonts w:ascii="Arial" w:hAnsi="Arial" w:cs="Arial" w:eastAsia="Arial"/>
            <w:color w:val="1155CC"/>
            <w:spacing w:val="0"/>
            <w:position w:val="0"/>
            <w:sz w:val="22"/>
            <w:u w:val="single"/>
            <w:shd w:fill="auto" w:val="clear"/>
          </w:rPr>
          <w:t xml:space="preserve"> HYPERLINK "https://www.who.int/health-topics/diabetes"</w:t>
        </w:r>
        <w:r>
          <w:rPr>
            <w:rFonts w:ascii="Arial" w:hAnsi="Arial" w:cs="Arial" w:eastAsia="Arial"/>
            <w:color w:val="1155CC"/>
            <w:spacing w:val="0"/>
            <w:position w:val="0"/>
            <w:sz w:val="22"/>
            <w:u w:val="single"/>
            <w:shd w:fill="auto" w:val="clear"/>
          </w:rPr>
          <w:t xml:space="preserve">://www.who.int/health-topics/diabetes#tab=tab_1</w:t>
        </w:r>
      </w:hyperlink>
      <w:r>
        <w:rPr>
          <w:rFonts w:ascii="Arial" w:hAnsi="Arial" w:cs="Arial" w:eastAsia="Arial"/>
          <w:color w:val="auto"/>
          <w:spacing w:val="0"/>
          <w:position w:val="0"/>
          <w:sz w:val="22"/>
          <w:shd w:fill="auto" w:val="clear"/>
        </w:rPr>
        <w:t xml:space="preserve"> (Accessed: 30th April 2026)</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39">
    <w:abstractNumId w:val="30"/>
  </w:num>
  <w:num w:numId="43">
    <w:abstractNumId w:val="24"/>
  </w:num>
  <w:num w:numId="45">
    <w:abstractNumId w:val="18"/>
  </w:num>
  <w:num w:numId="55">
    <w:abstractNumId w:val="12"/>
  </w:num>
  <w:num w:numId="57">
    <w:abstractNumId w:val="6"/>
  </w:num>
  <w:num w:numId="5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edia/image3.wmf" Id="docRId7" Type="http://schemas.openxmlformats.org/officeDocument/2006/relationships/image" /><Relationship TargetMode="External" Target="https://www.nubianlife.org.uk/" Id="docRId10" Type="http://schemas.openxmlformats.org/officeDocument/2006/relationships/hyperlink" /><Relationship TargetMode="External" Target="https://www.nubianlife.org.uk/" Id="docRId14" Type="http://schemas.openxmlformats.org/officeDocument/2006/relationships/hyperlink"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ageing-better.org.uk/news/numbers-impoverished-older-people-minority-ethnic-backgrounds-set-soar-without-urgent-action" Id="docRId11" Type="http://schemas.openxmlformats.org/officeDocument/2006/relationships/hyperlink" /><Relationship TargetMode="External" Target="https://ageing-better.org.uk/news/numbers-impoverished-older-people-minority-ethnic-backgrounds-set-soar-without-urgent-action" Id="docRId15" Type="http://schemas.openxmlformats.org/officeDocument/2006/relationships/hyperlink"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www.gov.uk/government/statistics/adult-mental-health-and-wellbeing-profile-april-2026-update/estimated-prevalence-of-severe-mental-illness-in-england-report" Id="docRId12" Type="http://schemas.openxmlformats.org/officeDocument/2006/relationships/hyperlink" /><Relationship Target="numbering.xml" Id="docRId16"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ode="External" Target="https://fingertips.phe.org.uk/profile/diabetes-ft" Id="docRId13" Type="http://schemas.openxmlformats.org/officeDocument/2006/relationships/hyperlink" /><Relationship Target="media/image1.wmf" Id="docRId3" Type="http://schemas.openxmlformats.org/officeDocument/2006/relationships/image" /></Relationships>
</file>