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EE7C49E" w14:textId="77777777" w:rsidR="00D272C0" w:rsidRDefault="00D272C0" w:rsidP="00E611D9">
      <w:pPr>
        <w:pStyle w:val="AssignHeader"/>
      </w:pPr>
    </w:p>
    <w:p w14:paraId="3E60F565" w14:textId="134B9E55" w:rsidR="00D272C0" w:rsidRPr="00D272C0" w:rsidRDefault="00D272C0" w:rsidP="00D272C0">
      <w:pPr>
        <w:spacing w:before="100" w:beforeAutospacing="1" w:after="100" w:afterAutospacing="1" w:line="240" w:lineRule="auto"/>
        <w:jc w:val="center"/>
        <w:rPr>
          <w:rFonts w:ascii="Times New Roman" w:eastAsia="Times New Roman" w:hAnsi="Times New Roman" w:cs="Times New Roman"/>
          <w:b/>
          <w:bCs/>
          <w:sz w:val="36"/>
          <w:szCs w:val="36"/>
          <w:u w:val="single"/>
          <w:lang w:eastAsia="en-GB"/>
        </w:rPr>
      </w:pPr>
      <w:r w:rsidRPr="00D272C0">
        <w:rPr>
          <w:rFonts w:ascii="ArialMT" w:eastAsia="Times New Roman" w:hAnsi="ArialMT" w:cs="Times New Roman"/>
          <w:b/>
          <w:bCs/>
          <w:sz w:val="36"/>
          <w:szCs w:val="36"/>
          <w:u w:val="single"/>
          <w:lang w:eastAsia="en-GB"/>
        </w:rPr>
        <w:t>Understanding how the learner, the school and the local community work together to deliver one of the four purposes of the new curriculum: a video presentation that critically examines this process.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28168898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r w:rsidR="00D272C0">
        <w:rPr>
          <w:i/>
        </w:rPr>
        <w:t xml:space="preserve"> </w:t>
      </w:r>
      <w:r w:rsidR="00D272C0" w:rsidRPr="00D272C0">
        <w:rPr>
          <w:i/>
        </w:rPr>
        <w:t>https://uowtsd-my.sharepoint.com/:v:/g/personal/1903663_student_uwtsd_ac_uk/EZ-5m55aXitMs_XQ29-4ZIIBUKpaxFDMqjUf_68SMXibIg?e=x2MeoQ</w:t>
      </w:r>
      <w:bookmarkStart w:id="0" w:name="_GoBack"/>
      <w:bookmarkEnd w:id="0"/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1C8147F9" w14:textId="77777777" w:rsidR="00D272C0" w:rsidRPr="00685C77" w:rsidRDefault="00D272C0" w:rsidP="00D272C0">
      <w:pPr>
        <w:spacing w:before="100" w:beforeAutospacing="1" w:after="100" w:afterAutospacing="1"/>
        <w:rPr>
          <w:rFonts w:cstheme="minorHAnsi"/>
          <w:color w:val="000000" w:themeColor="text1"/>
        </w:rPr>
      </w:pPr>
      <w:r w:rsidRPr="00685C77">
        <w:rPr>
          <w:rFonts w:cstheme="minorHAnsi"/>
          <w:color w:val="000000" w:themeColor="text1"/>
        </w:rPr>
        <w:t xml:space="preserve">Auerbach, S. (2012). “Conceptualizing Leadership for Authentic Partnerships: A Continuum to Inspire Practice,” pp. 29–52. In </w:t>
      </w:r>
      <w:r w:rsidRPr="00685C77">
        <w:rPr>
          <w:rFonts w:cstheme="minorHAnsi"/>
          <w:i/>
          <w:iCs/>
          <w:color w:val="000000" w:themeColor="text1"/>
        </w:rPr>
        <w:t xml:space="preserve">School Leadership for Authentic Family and Community Partnerships: Research Perspectives for Transforming Practices </w:t>
      </w:r>
      <w:r w:rsidRPr="00685C77">
        <w:rPr>
          <w:rFonts w:cstheme="minorHAnsi"/>
          <w:color w:val="000000" w:themeColor="text1"/>
        </w:rPr>
        <w:t xml:space="preserve">ed- </w:t>
      </w:r>
      <w:proofErr w:type="spellStart"/>
      <w:r w:rsidRPr="00685C77">
        <w:rPr>
          <w:rFonts w:cstheme="minorHAnsi"/>
          <w:color w:val="000000" w:themeColor="text1"/>
        </w:rPr>
        <w:t>ited</w:t>
      </w:r>
      <w:proofErr w:type="spellEnd"/>
      <w:r w:rsidRPr="00685C77">
        <w:rPr>
          <w:rFonts w:cstheme="minorHAnsi"/>
          <w:color w:val="000000" w:themeColor="text1"/>
        </w:rPr>
        <w:t xml:space="preserve"> by S. Auerbach. New York: Routledge. </w:t>
      </w:r>
    </w:p>
    <w:p w14:paraId="26B2E018" w14:textId="77777777" w:rsidR="00D272C0" w:rsidRPr="00685C77" w:rsidRDefault="00D272C0" w:rsidP="00D272C0">
      <w:pPr>
        <w:spacing w:line="300" w:lineRule="atLeast"/>
        <w:rPr>
          <w:rFonts w:eastAsia="Times New Roman" w:cstheme="minorHAnsi"/>
          <w:color w:val="000000" w:themeColor="text1"/>
          <w:lang w:eastAsia="en-GB"/>
        </w:rPr>
      </w:pPr>
      <w:r w:rsidRPr="00685C77">
        <w:rPr>
          <w:rFonts w:eastAsia="Times New Roman" w:cstheme="minorHAnsi"/>
          <w:color w:val="000000" w:themeColor="text1"/>
          <w:lang w:eastAsia="en-GB"/>
        </w:rPr>
        <w:t xml:space="preserve">Barlow, J., </w:t>
      </w:r>
      <w:proofErr w:type="spellStart"/>
      <w:r w:rsidRPr="00685C77">
        <w:rPr>
          <w:rFonts w:eastAsia="Times New Roman" w:cstheme="minorHAnsi"/>
          <w:color w:val="000000" w:themeColor="text1"/>
          <w:lang w:eastAsia="en-GB"/>
        </w:rPr>
        <w:t>Coren</w:t>
      </w:r>
      <w:proofErr w:type="spellEnd"/>
      <w:r w:rsidRPr="00685C77">
        <w:rPr>
          <w:rFonts w:eastAsia="Times New Roman" w:cstheme="minorHAnsi"/>
          <w:color w:val="000000" w:themeColor="text1"/>
          <w:lang w:eastAsia="en-GB"/>
        </w:rPr>
        <w:t xml:space="preserve">, E. (2017). The Effectiveness of Parenting </w:t>
      </w:r>
      <w:proofErr w:type="spellStart"/>
      <w:r w:rsidRPr="00685C77">
        <w:rPr>
          <w:rFonts w:eastAsia="Times New Roman" w:cstheme="minorHAnsi"/>
          <w:color w:val="000000" w:themeColor="text1"/>
          <w:lang w:eastAsia="en-GB"/>
        </w:rPr>
        <w:t>Programes</w:t>
      </w:r>
      <w:proofErr w:type="spellEnd"/>
      <w:r w:rsidRPr="00685C77">
        <w:rPr>
          <w:rFonts w:eastAsia="Times New Roman" w:cstheme="minorHAnsi"/>
          <w:color w:val="000000" w:themeColor="text1"/>
          <w:lang w:eastAsia="en-GB"/>
        </w:rPr>
        <w:t xml:space="preserve">: A Review of </w:t>
      </w:r>
      <w:proofErr w:type="spellStart"/>
      <w:r w:rsidRPr="00685C77">
        <w:rPr>
          <w:rFonts w:eastAsia="Times New Roman" w:cstheme="minorHAnsi"/>
          <w:color w:val="000000" w:themeColor="text1"/>
          <w:lang w:eastAsia="en-GB"/>
        </w:rPr>
        <w:t>Campell</w:t>
      </w:r>
      <w:proofErr w:type="spellEnd"/>
      <w:r w:rsidRPr="00685C77">
        <w:rPr>
          <w:rFonts w:eastAsia="Times New Roman" w:cstheme="minorHAnsi"/>
          <w:color w:val="000000" w:themeColor="text1"/>
          <w:lang w:eastAsia="en-GB"/>
        </w:rPr>
        <w:t xml:space="preserve"> Reviews. </w:t>
      </w:r>
      <w:r w:rsidRPr="00685C77">
        <w:rPr>
          <w:rFonts w:cstheme="minorHAnsi"/>
          <w:color w:val="000000" w:themeColor="text1"/>
        </w:rPr>
        <w:t xml:space="preserve">SAGE. </w:t>
      </w:r>
    </w:p>
    <w:p w14:paraId="374BBAE2" w14:textId="77777777" w:rsidR="00D272C0" w:rsidRPr="00685C77" w:rsidRDefault="00D272C0" w:rsidP="00D272C0">
      <w:pPr>
        <w:spacing w:line="300" w:lineRule="atLeast"/>
        <w:rPr>
          <w:rFonts w:eastAsia="Times New Roman" w:cstheme="minorHAnsi"/>
          <w:color w:val="000000" w:themeColor="text1"/>
          <w:lang w:eastAsia="en-GB"/>
        </w:rPr>
      </w:pPr>
      <w:r w:rsidRPr="00685C77">
        <w:rPr>
          <w:rFonts w:eastAsia="Times New Roman" w:cstheme="minorHAnsi"/>
          <w:color w:val="000000" w:themeColor="text1"/>
          <w:lang w:eastAsia="en-GB"/>
        </w:rPr>
        <w:br/>
        <w:t xml:space="preserve">Barlow, J., </w:t>
      </w:r>
      <w:proofErr w:type="spellStart"/>
      <w:r w:rsidRPr="00685C77">
        <w:rPr>
          <w:rFonts w:eastAsia="Times New Roman" w:cstheme="minorHAnsi"/>
          <w:color w:val="000000" w:themeColor="text1"/>
          <w:lang w:eastAsia="en-GB"/>
        </w:rPr>
        <w:t>Smailagic</w:t>
      </w:r>
      <w:proofErr w:type="spellEnd"/>
      <w:r w:rsidRPr="00685C77">
        <w:rPr>
          <w:rFonts w:eastAsia="Times New Roman" w:cstheme="minorHAnsi"/>
          <w:color w:val="000000" w:themeColor="text1"/>
          <w:lang w:eastAsia="en-GB"/>
        </w:rPr>
        <w:t xml:space="preserve">, N., </w:t>
      </w:r>
      <w:proofErr w:type="spellStart"/>
      <w:r w:rsidRPr="00685C77">
        <w:rPr>
          <w:rFonts w:eastAsia="Times New Roman" w:cstheme="minorHAnsi"/>
          <w:color w:val="000000" w:themeColor="text1"/>
          <w:lang w:eastAsia="en-GB"/>
        </w:rPr>
        <w:t>Huband</w:t>
      </w:r>
      <w:proofErr w:type="spellEnd"/>
      <w:r w:rsidRPr="00685C77">
        <w:rPr>
          <w:rFonts w:eastAsia="Times New Roman" w:cstheme="minorHAnsi"/>
          <w:color w:val="000000" w:themeColor="text1"/>
          <w:lang w:eastAsia="en-GB"/>
        </w:rPr>
        <w:t xml:space="preserve">, N., </w:t>
      </w:r>
      <w:proofErr w:type="spellStart"/>
      <w:r w:rsidRPr="00685C77">
        <w:rPr>
          <w:rFonts w:eastAsia="Times New Roman" w:cstheme="minorHAnsi"/>
          <w:color w:val="000000" w:themeColor="text1"/>
          <w:lang w:eastAsia="en-GB"/>
        </w:rPr>
        <w:t>Roloff</w:t>
      </w:r>
      <w:proofErr w:type="spellEnd"/>
      <w:r w:rsidRPr="00685C77">
        <w:rPr>
          <w:rFonts w:eastAsia="Times New Roman" w:cstheme="minorHAnsi"/>
          <w:color w:val="000000" w:themeColor="text1"/>
          <w:lang w:eastAsia="en-GB"/>
        </w:rPr>
        <w:t xml:space="preserve">, V., Bennett, C. (2012). Group-based parent training programmes for improving parental psychosocial health. A systematic review, 15. </w:t>
      </w:r>
      <w:proofErr w:type="spellStart"/>
      <w:r w:rsidRPr="00685C77">
        <w:rPr>
          <w:rFonts w:eastAsia="Times New Roman" w:cstheme="minorHAnsi"/>
          <w:color w:val="000000" w:themeColor="text1"/>
          <w:lang w:eastAsia="en-GB"/>
        </w:rPr>
        <w:t>doi</w:t>
      </w:r>
      <w:proofErr w:type="spellEnd"/>
      <w:r w:rsidRPr="00685C77">
        <w:rPr>
          <w:rFonts w:eastAsia="Times New Roman" w:cstheme="minorHAnsi"/>
          <w:color w:val="000000" w:themeColor="text1"/>
          <w:lang w:eastAsia="en-GB"/>
        </w:rPr>
        <w:t>: 0.4073/</w:t>
      </w:r>
      <w:proofErr w:type="spellStart"/>
      <w:r w:rsidRPr="00685C77">
        <w:rPr>
          <w:rFonts w:eastAsia="Times New Roman" w:cstheme="minorHAnsi"/>
          <w:color w:val="000000" w:themeColor="text1"/>
          <w:lang w:eastAsia="en-GB"/>
        </w:rPr>
        <w:t>csr.2012</w:t>
      </w:r>
      <w:proofErr w:type="spellEnd"/>
      <w:r w:rsidRPr="00685C77">
        <w:rPr>
          <w:rFonts w:eastAsia="Times New Roman" w:cstheme="minorHAnsi"/>
          <w:color w:val="000000" w:themeColor="text1"/>
          <w:lang w:eastAsia="en-GB"/>
        </w:rPr>
        <w:t>/15.</w:t>
      </w:r>
    </w:p>
    <w:p w14:paraId="6F4D327C" w14:textId="77777777" w:rsidR="00D272C0" w:rsidRPr="00685C77" w:rsidRDefault="00D272C0" w:rsidP="00D272C0">
      <w:pPr>
        <w:rPr>
          <w:rFonts w:cstheme="minorHAnsi"/>
          <w:color w:val="000000" w:themeColor="text1"/>
        </w:rPr>
      </w:pPr>
      <w:r w:rsidRPr="00685C77">
        <w:rPr>
          <w:rFonts w:cstheme="minorHAnsi"/>
          <w:color w:val="000000" w:themeColor="text1"/>
        </w:rPr>
        <w:t xml:space="preserve">Donaldson, G. (2015). Successful Futures. Interdependent Review of Curriculum and Assessment Arrangements in Wales. </w:t>
      </w:r>
      <w:proofErr w:type="spellStart"/>
      <w:r w:rsidRPr="00685C77">
        <w:rPr>
          <w:rFonts w:cstheme="minorHAnsi"/>
          <w:color w:val="000000" w:themeColor="text1"/>
        </w:rPr>
        <w:t>OGL</w:t>
      </w:r>
      <w:proofErr w:type="spellEnd"/>
      <w:r w:rsidRPr="00685C77">
        <w:rPr>
          <w:rFonts w:cstheme="minorHAnsi"/>
          <w:color w:val="000000" w:themeColor="text1"/>
        </w:rPr>
        <w:t xml:space="preserve">. </w:t>
      </w:r>
    </w:p>
    <w:p w14:paraId="7F96BCB3" w14:textId="77777777" w:rsidR="00D272C0" w:rsidRPr="00685C77" w:rsidRDefault="00D272C0" w:rsidP="00D272C0">
      <w:pPr>
        <w:shd w:val="clear" w:color="auto" w:fill="FFFFFF"/>
        <w:spacing w:after="240" w:line="276" w:lineRule="auto"/>
        <w:rPr>
          <w:rFonts w:cstheme="minorHAnsi"/>
          <w:color w:val="000000" w:themeColor="text1"/>
        </w:rPr>
      </w:pPr>
      <w:r w:rsidRPr="00685C77">
        <w:rPr>
          <w:rFonts w:cstheme="minorHAnsi"/>
          <w:color w:val="000000" w:themeColor="text1"/>
        </w:rPr>
        <w:br/>
        <w:t>Estyn. (2017). </w:t>
      </w:r>
      <w:r w:rsidRPr="00685C77">
        <w:rPr>
          <w:rFonts w:cstheme="minorHAnsi"/>
          <w:i/>
          <w:iCs/>
          <w:color w:val="000000" w:themeColor="text1"/>
        </w:rPr>
        <w:t>A report on School X. Date of inspection: November 2017 by Estyn, Her Majesty’s Inspectorate for Education and Training in Wales</w:t>
      </w:r>
      <w:r w:rsidRPr="00685C77">
        <w:rPr>
          <w:rFonts w:cstheme="minorHAnsi"/>
          <w:color w:val="000000" w:themeColor="text1"/>
        </w:rPr>
        <w:t>. [online] Available at: https://www.estyn.gov.wales/sites/www.estyn.gov.wales/files/documents/Cadoxton%20Community%20Primary.pdf [Accessed 2 Mar. 2020].</w:t>
      </w:r>
    </w:p>
    <w:p w14:paraId="54D21065" w14:textId="77777777" w:rsidR="00D272C0" w:rsidRPr="00685C77" w:rsidRDefault="00D272C0" w:rsidP="00D272C0">
      <w:pPr>
        <w:rPr>
          <w:rFonts w:eastAsia="Times New Roman" w:cstheme="minorHAnsi"/>
          <w:color w:val="000000" w:themeColor="text1"/>
          <w:lang w:eastAsia="en-GB"/>
        </w:rPr>
      </w:pPr>
      <w:r w:rsidRPr="00685C77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Harris, A. and Goodall, J., 2008. Do parents know they matter? Engaging all parents in learning. </w:t>
      </w:r>
      <w:r w:rsidRPr="00685C77">
        <w:rPr>
          <w:rFonts w:eastAsia="Times New Roman" w:cstheme="minorHAnsi"/>
          <w:i/>
          <w:iCs/>
          <w:color w:val="000000" w:themeColor="text1"/>
          <w:lang w:eastAsia="en-GB"/>
        </w:rPr>
        <w:t>Educational research</w:t>
      </w:r>
      <w:r w:rsidRPr="00685C77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, </w:t>
      </w:r>
      <w:r w:rsidRPr="00685C77">
        <w:rPr>
          <w:rFonts w:eastAsia="Times New Roman" w:cstheme="minorHAnsi"/>
          <w:i/>
          <w:iCs/>
          <w:color w:val="000000" w:themeColor="text1"/>
          <w:lang w:eastAsia="en-GB"/>
        </w:rPr>
        <w:t>50</w:t>
      </w:r>
      <w:r w:rsidRPr="00685C77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(3), </w:t>
      </w:r>
      <w:proofErr w:type="spellStart"/>
      <w:r w:rsidRPr="00685C77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pp.277</w:t>
      </w:r>
      <w:proofErr w:type="spellEnd"/>
      <w:r w:rsidRPr="00685C77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-289.</w:t>
      </w:r>
    </w:p>
    <w:p w14:paraId="19CBC5CA" w14:textId="77777777" w:rsidR="00D272C0" w:rsidRPr="00685C77" w:rsidRDefault="00D272C0" w:rsidP="00D272C0">
      <w:pPr>
        <w:spacing w:line="300" w:lineRule="atLeast"/>
        <w:rPr>
          <w:rFonts w:eastAsia="Times New Roman" w:cstheme="minorHAnsi"/>
          <w:color w:val="000000" w:themeColor="text1"/>
          <w:lang w:eastAsia="en-GB"/>
        </w:rPr>
      </w:pPr>
      <w:r w:rsidRPr="00685C77">
        <w:rPr>
          <w:rFonts w:eastAsia="Times New Roman" w:cstheme="minorHAnsi"/>
          <w:color w:val="000000" w:themeColor="text1"/>
          <w:lang w:eastAsia="en-GB"/>
        </w:rPr>
        <w:lastRenderedPageBreak/>
        <w:t>Kiernan, K. E., Mensah, F. K. (2010). Poverty, family resources and children’s educational attainment: The mediating role of parenting. British Educational Research Journal, 37, 317–336. </w:t>
      </w:r>
      <w:r w:rsidRPr="00685C77">
        <w:rPr>
          <w:rFonts w:eastAsia="Times New Roman" w:cstheme="minorHAnsi"/>
          <w:color w:val="000000" w:themeColor="text1"/>
          <w:lang w:eastAsia="en-GB"/>
        </w:rPr>
        <w:br/>
      </w:r>
    </w:p>
    <w:p w14:paraId="396F9AB8" w14:textId="77777777" w:rsidR="00D272C0" w:rsidRPr="00685C77" w:rsidRDefault="00D272C0" w:rsidP="00D272C0">
      <w:pPr>
        <w:rPr>
          <w:rFonts w:cstheme="minorHAnsi"/>
          <w:color w:val="000000" w:themeColor="text1"/>
        </w:rPr>
      </w:pPr>
      <w:r w:rsidRPr="00685C77">
        <w:rPr>
          <w:rStyle w:val="mixed-citation"/>
          <w:rFonts w:cstheme="minorHAnsi"/>
          <w:color w:val="000000" w:themeColor="text1"/>
          <w:shd w:val="clear" w:color="auto" w:fill="FFFFFF"/>
        </w:rPr>
        <w:t>Merry S., Moor S. (2015).</w:t>
      </w:r>
      <w:r w:rsidRPr="00685C77">
        <w:rPr>
          <w:rStyle w:val="apple-converted-space"/>
          <w:rFonts w:cstheme="minorHAnsi"/>
          <w:color w:val="000000" w:themeColor="text1"/>
          <w:shd w:val="clear" w:color="auto" w:fill="FFFFFF"/>
        </w:rPr>
        <w:t> </w:t>
      </w:r>
      <w:r w:rsidRPr="00685C77">
        <w:rPr>
          <w:rStyle w:val="ref-title"/>
          <w:rFonts w:cstheme="minorHAnsi"/>
          <w:color w:val="000000" w:themeColor="text1"/>
          <w:shd w:val="clear" w:color="auto" w:fill="FFFFFF"/>
        </w:rPr>
        <w:t>“School-based mental health interventions,” in</w:t>
      </w:r>
      <w:r w:rsidRPr="00685C77">
        <w:rPr>
          <w:rStyle w:val="apple-converted-space"/>
          <w:rFonts w:cstheme="minorHAnsi"/>
          <w:color w:val="000000" w:themeColor="text1"/>
          <w:shd w:val="clear" w:color="auto" w:fill="FFFFFF"/>
        </w:rPr>
        <w:t> </w:t>
      </w:r>
      <w:proofErr w:type="spellStart"/>
      <w:r w:rsidRPr="00685C77">
        <w:rPr>
          <w:rStyle w:val="Emphasis"/>
          <w:rFonts w:cstheme="minorHAnsi"/>
          <w:color w:val="000000" w:themeColor="text1"/>
          <w:shd w:val="clear" w:color="auto" w:fill="FFFFFF"/>
        </w:rPr>
        <w:t>Rutter</w:t>
      </w:r>
      <w:r w:rsidRPr="00685C77">
        <w:rPr>
          <w:rStyle w:val="ref-journal"/>
          <w:rFonts w:cstheme="minorHAnsi"/>
          <w:color w:val="000000" w:themeColor="text1"/>
          <w:shd w:val="clear" w:color="auto" w:fill="FFFFFF"/>
        </w:rPr>
        <w:t>t’</w:t>
      </w:r>
      <w:r w:rsidRPr="00685C77">
        <w:rPr>
          <w:rStyle w:val="Emphasis"/>
          <w:rFonts w:cstheme="minorHAnsi"/>
          <w:color w:val="000000" w:themeColor="text1"/>
          <w:shd w:val="clear" w:color="auto" w:fill="FFFFFF"/>
        </w:rPr>
        <w:t>s</w:t>
      </w:r>
      <w:proofErr w:type="spellEnd"/>
      <w:r w:rsidRPr="00685C77">
        <w:rPr>
          <w:rStyle w:val="Emphasis"/>
          <w:rFonts w:cstheme="minorHAnsi"/>
          <w:color w:val="000000" w:themeColor="text1"/>
          <w:shd w:val="clear" w:color="auto" w:fill="FFFFFF"/>
        </w:rPr>
        <w:t xml:space="preserve"> Child and Adolescent Psychiatry</w:t>
      </w:r>
      <w:r w:rsidRPr="00685C77">
        <w:rPr>
          <w:rStyle w:val="mixed-citation"/>
          <w:rFonts w:cstheme="minorHAnsi"/>
          <w:color w:val="000000" w:themeColor="text1"/>
          <w:shd w:val="clear" w:color="auto" w:fill="FFFFFF"/>
        </w:rPr>
        <w:t xml:space="preserve">, eds </w:t>
      </w:r>
      <w:proofErr w:type="spellStart"/>
      <w:r w:rsidRPr="00685C77">
        <w:rPr>
          <w:rStyle w:val="mixed-citation"/>
          <w:rFonts w:cstheme="minorHAnsi"/>
          <w:color w:val="000000" w:themeColor="text1"/>
          <w:shd w:val="clear" w:color="auto" w:fill="FFFFFF"/>
        </w:rPr>
        <w:t>Thaper</w:t>
      </w:r>
      <w:proofErr w:type="spellEnd"/>
      <w:r w:rsidRPr="00685C77">
        <w:rPr>
          <w:rStyle w:val="mixed-citation"/>
          <w:rFonts w:cstheme="minorHAnsi"/>
          <w:color w:val="000000" w:themeColor="text1"/>
          <w:shd w:val="clear" w:color="auto" w:fill="FFFFFF"/>
        </w:rPr>
        <w:t xml:space="preserve"> A., Pine D., </w:t>
      </w:r>
      <w:proofErr w:type="spellStart"/>
      <w:r w:rsidRPr="00685C77">
        <w:rPr>
          <w:rStyle w:val="mixed-citation"/>
          <w:rFonts w:cstheme="minorHAnsi"/>
          <w:color w:val="000000" w:themeColor="text1"/>
          <w:shd w:val="clear" w:color="auto" w:fill="FFFFFF"/>
        </w:rPr>
        <w:t>Leckman</w:t>
      </w:r>
      <w:proofErr w:type="spellEnd"/>
      <w:r w:rsidRPr="00685C77">
        <w:rPr>
          <w:rStyle w:val="mixed-citation"/>
          <w:rFonts w:cstheme="minorHAnsi"/>
          <w:color w:val="000000" w:themeColor="text1"/>
          <w:shd w:val="clear" w:color="auto" w:fill="FFFFFF"/>
        </w:rPr>
        <w:t xml:space="preserve"> J., Scott S., </w:t>
      </w:r>
      <w:proofErr w:type="spellStart"/>
      <w:r w:rsidRPr="00685C77">
        <w:rPr>
          <w:rStyle w:val="mixed-citation"/>
          <w:rFonts w:cstheme="minorHAnsi"/>
          <w:color w:val="000000" w:themeColor="text1"/>
          <w:shd w:val="clear" w:color="auto" w:fill="FFFFFF"/>
        </w:rPr>
        <w:t>Snowling</w:t>
      </w:r>
      <w:proofErr w:type="spellEnd"/>
      <w:r w:rsidRPr="00685C77">
        <w:rPr>
          <w:rStyle w:val="mixed-citation"/>
          <w:rFonts w:cstheme="minorHAnsi"/>
          <w:color w:val="000000" w:themeColor="text1"/>
          <w:shd w:val="clear" w:color="auto" w:fill="FFFFFF"/>
        </w:rPr>
        <w:t xml:space="preserve"> M., Taylor E. (Oxford: Wiley</w:t>
      </w:r>
      <w:proofErr w:type="gramStart"/>
      <w:r w:rsidRPr="00685C77">
        <w:rPr>
          <w:rStyle w:val="mixed-citation"/>
          <w:rFonts w:cstheme="minorHAnsi"/>
          <w:color w:val="000000" w:themeColor="text1"/>
          <w:shd w:val="clear" w:color="auto" w:fill="FFFFFF"/>
        </w:rPr>
        <w:t>; )</w:t>
      </w:r>
      <w:proofErr w:type="gramEnd"/>
      <w:r w:rsidRPr="00685C77">
        <w:rPr>
          <w:rStyle w:val="mixed-citation"/>
          <w:rFonts w:cstheme="minorHAnsi"/>
          <w:color w:val="000000" w:themeColor="text1"/>
          <w:shd w:val="clear" w:color="auto" w:fill="FFFFFF"/>
        </w:rPr>
        <w:t>, 545–558.</w:t>
      </w:r>
      <w:r w:rsidRPr="00685C77">
        <w:rPr>
          <w:rStyle w:val="apple-converted-space"/>
          <w:rFonts w:cstheme="minorHAnsi"/>
          <w:color w:val="000000" w:themeColor="text1"/>
          <w:shd w:val="clear" w:color="auto" w:fill="FFFFFF"/>
        </w:rPr>
        <w:t> </w:t>
      </w:r>
      <w:r w:rsidRPr="00685C77">
        <w:rPr>
          <w:rStyle w:val="nowrap"/>
          <w:rFonts w:cstheme="minorHAnsi"/>
          <w:color w:val="000000" w:themeColor="text1"/>
          <w:shd w:val="clear" w:color="auto" w:fill="FFFFFF"/>
        </w:rPr>
        <w:t>[</w:t>
      </w:r>
      <w:hyperlink r:id="rId9" w:tgtFrame="pmc_ext" w:history="1">
        <w:r w:rsidRPr="00685C77">
          <w:rPr>
            <w:rStyle w:val="Hyperlink"/>
            <w:rFonts w:cstheme="minorHAnsi"/>
            <w:color w:val="000000" w:themeColor="text1"/>
            <w:shd w:val="clear" w:color="auto" w:fill="FFFFFF"/>
          </w:rPr>
          <w:t>Google Scholar</w:t>
        </w:r>
      </w:hyperlink>
      <w:r w:rsidRPr="00685C77">
        <w:rPr>
          <w:rStyle w:val="nowrap"/>
          <w:rFonts w:cstheme="minorHAnsi"/>
          <w:color w:val="000000" w:themeColor="text1"/>
          <w:shd w:val="clear" w:color="auto" w:fill="FFFFFF"/>
        </w:rPr>
        <w:t>]</w:t>
      </w:r>
      <w:r w:rsidRPr="00685C77">
        <w:rPr>
          <w:rStyle w:val="apple-converted-space"/>
          <w:rFonts w:cstheme="minorHAnsi"/>
          <w:color w:val="000000" w:themeColor="text1"/>
          <w:shd w:val="clear" w:color="auto" w:fill="FFFFFF"/>
        </w:rPr>
        <w:t> </w:t>
      </w:r>
      <w:r w:rsidRPr="00685C77">
        <w:rPr>
          <w:rFonts w:cstheme="minorHAnsi"/>
          <w:color w:val="000000" w:themeColor="text1"/>
          <w:shd w:val="clear" w:color="auto" w:fill="FFFFFF"/>
        </w:rPr>
        <w:t>[</w:t>
      </w:r>
      <w:hyperlink r:id="rId10" w:anchor="B27" w:history="1">
        <w:r w:rsidRPr="00685C77">
          <w:rPr>
            <w:rStyle w:val="Hyperlink"/>
            <w:rFonts w:cstheme="minorHAnsi"/>
            <w:color w:val="000000" w:themeColor="text1"/>
            <w:shd w:val="clear" w:color="auto" w:fill="FFFFFF"/>
          </w:rPr>
          <w:t>Ref list</w:t>
        </w:r>
      </w:hyperlink>
      <w:r w:rsidRPr="00685C77">
        <w:rPr>
          <w:rFonts w:cstheme="minorHAnsi"/>
          <w:color w:val="000000" w:themeColor="text1"/>
          <w:shd w:val="clear" w:color="auto" w:fill="FFFFFF"/>
        </w:rPr>
        <w:t>]</w:t>
      </w:r>
    </w:p>
    <w:p w14:paraId="098F5180" w14:textId="77777777" w:rsidR="00D272C0" w:rsidRPr="00685C77" w:rsidRDefault="00D272C0" w:rsidP="00D272C0">
      <w:pPr>
        <w:spacing w:before="100" w:beforeAutospacing="1" w:after="100" w:afterAutospacing="1"/>
        <w:rPr>
          <w:rFonts w:cstheme="minorHAnsi"/>
          <w:color w:val="000000" w:themeColor="text1"/>
        </w:rPr>
      </w:pPr>
      <w:r w:rsidRPr="00685C77">
        <w:rPr>
          <w:rFonts w:cstheme="minorHAnsi"/>
          <w:color w:val="000000" w:themeColor="text1"/>
        </w:rPr>
        <w:t xml:space="preserve">O'Mara, A., F. Jamal, et al. (2010). Improving Children’s and Young People’s Outcomes through Support for Mothers, Fathers, and Carers, </w:t>
      </w:r>
      <w:proofErr w:type="spellStart"/>
      <w:r w:rsidRPr="00685C77">
        <w:rPr>
          <w:rFonts w:cstheme="minorHAnsi"/>
          <w:color w:val="000000" w:themeColor="text1"/>
        </w:rPr>
        <w:t>C4EO</w:t>
      </w:r>
      <w:proofErr w:type="spellEnd"/>
      <w:r w:rsidRPr="00685C77">
        <w:rPr>
          <w:rFonts w:cstheme="minorHAnsi"/>
          <w:color w:val="000000" w:themeColor="text1"/>
        </w:rPr>
        <w:t>.</w:t>
      </w:r>
    </w:p>
    <w:p w14:paraId="5A364802" w14:textId="77777777" w:rsidR="00D272C0" w:rsidRPr="00685C77" w:rsidRDefault="00D272C0" w:rsidP="00D272C0">
      <w:pPr>
        <w:spacing w:before="100" w:beforeAutospacing="1" w:after="100" w:afterAutospacing="1"/>
        <w:rPr>
          <w:rFonts w:cstheme="minorHAnsi"/>
          <w:color w:val="000000" w:themeColor="text1"/>
        </w:rPr>
      </w:pPr>
      <w:proofErr w:type="spellStart"/>
      <w:r w:rsidRPr="00685C77">
        <w:rPr>
          <w:rFonts w:cstheme="minorHAnsi"/>
          <w:color w:val="000000" w:themeColor="text1"/>
        </w:rPr>
        <w:t>Rudo</w:t>
      </w:r>
      <w:proofErr w:type="spellEnd"/>
      <w:r w:rsidRPr="00685C77">
        <w:rPr>
          <w:rFonts w:cstheme="minorHAnsi"/>
          <w:color w:val="000000" w:themeColor="text1"/>
        </w:rPr>
        <w:t>, Z. and Dimock, V., (2017). How family, school, and community engagement can improve student achievement and influence school reform.</w:t>
      </w:r>
    </w:p>
    <w:p w14:paraId="6F754A84" w14:textId="77777777" w:rsidR="00D272C0" w:rsidRPr="00685C77" w:rsidRDefault="00D272C0" w:rsidP="00D272C0">
      <w:pPr>
        <w:spacing w:before="100" w:beforeAutospacing="1" w:after="100" w:afterAutospacing="1"/>
        <w:rPr>
          <w:rFonts w:cstheme="minorHAnsi"/>
          <w:color w:val="000000" w:themeColor="text1"/>
        </w:rPr>
      </w:pPr>
      <w:r w:rsidRPr="00685C77">
        <w:rPr>
          <w:rFonts w:cstheme="minorHAnsi"/>
          <w:color w:val="000000" w:themeColor="text1"/>
        </w:rPr>
        <w:t xml:space="preserve">Welsh Government. (2014). </w:t>
      </w:r>
      <w:r w:rsidRPr="00685C77">
        <w:rPr>
          <w:rFonts w:cstheme="minorHAnsi"/>
          <w:i/>
          <w:iCs/>
          <w:color w:val="000000" w:themeColor="text1"/>
        </w:rPr>
        <w:t xml:space="preserve">School development plans </w:t>
      </w:r>
      <w:r w:rsidRPr="00685C77">
        <w:rPr>
          <w:rFonts w:cstheme="minorHAnsi"/>
          <w:color w:val="000000" w:themeColor="text1"/>
        </w:rPr>
        <w:t xml:space="preserve">available at </w:t>
      </w:r>
      <w:hyperlink r:id="rId11" w:history="1">
        <w:r w:rsidRPr="00685C77">
          <w:rPr>
            <w:rFonts w:cstheme="minorHAnsi"/>
            <w:color w:val="000000" w:themeColor="text1"/>
          </w:rPr>
          <w:t>https://gov.wales/sites/default/files/publications/2018-03/school</w:t>
        </w:r>
      </w:hyperlink>
      <w:r w:rsidRPr="00685C77">
        <w:rPr>
          <w:rFonts w:cstheme="minorHAnsi"/>
          <w:color w:val="000000" w:themeColor="text1"/>
        </w:rPr>
        <w:t>- development-</w:t>
      </w:r>
      <w:proofErr w:type="spellStart"/>
      <w:r w:rsidRPr="00685C77">
        <w:rPr>
          <w:rFonts w:cstheme="minorHAnsi"/>
          <w:color w:val="000000" w:themeColor="text1"/>
        </w:rPr>
        <w:t>plans.pdf</w:t>
      </w:r>
      <w:proofErr w:type="spellEnd"/>
      <w:r w:rsidRPr="00685C77">
        <w:rPr>
          <w:rFonts w:cstheme="minorHAnsi"/>
          <w:color w:val="000000" w:themeColor="text1"/>
        </w:rPr>
        <w:t xml:space="preserve"> Accessed 22.07.19</w:t>
      </w:r>
    </w:p>
    <w:p w14:paraId="01B8A956" w14:textId="77777777" w:rsidR="00D272C0" w:rsidRPr="00685C77" w:rsidRDefault="00D272C0" w:rsidP="00D272C0">
      <w:pPr>
        <w:shd w:val="clear" w:color="auto" w:fill="FFFFFF"/>
        <w:spacing w:before="100" w:beforeAutospacing="1" w:after="100" w:afterAutospacing="1"/>
        <w:rPr>
          <w:rFonts w:eastAsia="Times New Roman" w:cstheme="minorHAnsi"/>
          <w:color w:val="000000" w:themeColor="text1"/>
          <w:lang w:eastAsia="en-GB"/>
        </w:rPr>
      </w:pPr>
      <w:proofErr w:type="spellStart"/>
      <w:r w:rsidRPr="00685C77">
        <w:rPr>
          <w:rFonts w:eastAsia="Times New Roman" w:cstheme="minorHAnsi"/>
          <w:color w:val="000000" w:themeColor="text1"/>
          <w:lang w:eastAsia="en-GB"/>
        </w:rPr>
        <w:t>Westat</w:t>
      </w:r>
      <w:proofErr w:type="spellEnd"/>
      <w:r w:rsidRPr="00685C77">
        <w:rPr>
          <w:rFonts w:eastAsia="Times New Roman" w:cstheme="minorHAnsi"/>
          <w:color w:val="000000" w:themeColor="text1"/>
          <w:lang w:eastAsia="en-GB"/>
        </w:rPr>
        <w:t xml:space="preserve"> and Policy Studies Associates. (2001). </w:t>
      </w:r>
      <w:r w:rsidRPr="00685C77">
        <w:rPr>
          <w:rFonts w:eastAsia="Times New Roman" w:cstheme="minorHAnsi"/>
          <w:i/>
          <w:iCs/>
          <w:color w:val="000000" w:themeColor="text1"/>
          <w:lang w:eastAsia="en-GB"/>
        </w:rPr>
        <w:t>The Longitudinal Evaluation of School Change and Performance in Title I Schools</w:t>
      </w:r>
      <w:r w:rsidRPr="00685C77">
        <w:rPr>
          <w:rFonts w:eastAsia="Times New Roman" w:cstheme="minorHAnsi"/>
          <w:color w:val="000000" w:themeColor="text1"/>
          <w:lang w:eastAsia="en-GB"/>
        </w:rPr>
        <w:t>. Washington, DC: U.S. Department of Education, Office of the Deputy Secretary, Planning and Evaluation Service. Available online at http://</w:t>
      </w:r>
      <w:proofErr w:type="spellStart"/>
      <w:r w:rsidRPr="00685C77">
        <w:rPr>
          <w:rFonts w:eastAsia="Times New Roman" w:cstheme="minorHAnsi"/>
          <w:color w:val="000000" w:themeColor="text1"/>
          <w:lang w:eastAsia="en-GB"/>
        </w:rPr>
        <w:t>www.ed.gov</w:t>
      </w:r>
      <w:proofErr w:type="spellEnd"/>
      <w:r w:rsidRPr="00685C77">
        <w:rPr>
          <w:rFonts w:eastAsia="Times New Roman" w:cstheme="minorHAnsi"/>
          <w:color w:val="000000" w:themeColor="text1"/>
          <w:lang w:eastAsia="en-GB"/>
        </w:rPr>
        <w:t>/offices/</w:t>
      </w:r>
      <w:proofErr w:type="spellStart"/>
      <w:r w:rsidRPr="00685C77">
        <w:rPr>
          <w:rFonts w:eastAsia="Times New Roman" w:cstheme="minorHAnsi"/>
          <w:color w:val="000000" w:themeColor="text1"/>
          <w:lang w:eastAsia="en-GB"/>
        </w:rPr>
        <w:t>OUS</w:t>
      </w:r>
      <w:proofErr w:type="spellEnd"/>
      <w:r w:rsidRPr="00685C77">
        <w:rPr>
          <w:rFonts w:eastAsia="Times New Roman" w:cstheme="minorHAnsi"/>
          <w:color w:val="000000" w:themeColor="text1"/>
          <w:lang w:eastAsia="en-GB"/>
        </w:rPr>
        <w:t>/ PES/</w:t>
      </w:r>
      <w:proofErr w:type="spellStart"/>
      <w:r w:rsidRPr="00685C77">
        <w:rPr>
          <w:rFonts w:eastAsia="Times New Roman" w:cstheme="minorHAnsi"/>
          <w:color w:val="000000" w:themeColor="text1"/>
          <w:lang w:eastAsia="en-GB"/>
        </w:rPr>
        <w:t>esed</w:t>
      </w:r>
      <w:proofErr w:type="spellEnd"/>
      <w:r w:rsidRPr="00685C77">
        <w:rPr>
          <w:rFonts w:eastAsia="Times New Roman" w:cstheme="minorHAnsi"/>
          <w:color w:val="000000" w:themeColor="text1"/>
          <w:lang w:eastAsia="en-GB"/>
        </w:rPr>
        <w:t>/</w:t>
      </w:r>
      <w:proofErr w:type="spellStart"/>
      <w:r w:rsidRPr="00685C77">
        <w:rPr>
          <w:rFonts w:eastAsia="Times New Roman" w:cstheme="minorHAnsi"/>
          <w:color w:val="000000" w:themeColor="text1"/>
          <w:lang w:eastAsia="en-GB"/>
        </w:rPr>
        <w:t>lescp_highlights.html</w:t>
      </w:r>
      <w:proofErr w:type="spellEnd"/>
      <w:r w:rsidRPr="00685C77">
        <w:rPr>
          <w:rFonts w:eastAsia="Times New Roman" w:cstheme="minorHAnsi"/>
          <w:color w:val="000000" w:themeColor="text1"/>
          <w:lang w:eastAsia="en-GB"/>
        </w:rPr>
        <w:t xml:space="preserve">. </w:t>
      </w:r>
    </w:p>
    <w:p w14:paraId="19F6C4F4" w14:textId="77777777" w:rsidR="00D272C0" w:rsidRPr="00E611D9" w:rsidRDefault="00D272C0" w:rsidP="00E611D9">
      <w:pPr>
        <w:pStyle w:val="AssignBody"/>
      </w:pPr>
    </w:p>
    <w:sectPr w:rsidR="00D272C0" w:rsidRPr="00E611D9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DDE57CB" w14:textId="77777777" w:rsidR="00D4631A" w:rsidRDefault="00D4631A" w:rsidP="00E611D9">
      <w:pPr>
        <w:spacing w:after="0" w:line="240" w:lineRule="auto"/>
      </w:pPr>
      <w:r>
        <w:separator/>
      </w:r>
    </w:p>
  </w:endnote>
  <w:endnote w:type="continuationSeparator" w:id="0">
    <w:p w14:paraId="3B818E3C" w14:textId="77777777" w:rsidR="00D4631A" w:rsidRDefault="00D4631A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MT">
    <w:altName w:val="Arial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BE685E8" w14:textId="77777777" w:rsidR="00D4631A" w:rsidRDefault="00D4631A" w:rsidP="00E611D9">
      <w:pPr>
        <w:spacing w:after="0" w:line="240" w:lineRule="auto"/>
      </w:pPr>
      <w:r>
        <w:separator/>
      </w:r>
    </w:p>
  </w:footnote>
  <w:footnote w:type="continuationSeparator" w:id="0">
    <w:p w14:paraId="5A474BE3" w14:textId="77777777" w:rsidR="00D4631A" w:rsidRDefault="00D4631A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Rhif Myfyriwr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4"/>
  <w:doNotDisplayPageBoundaries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057A2"/>
    <w:rsid w:val="002229F0"/>
    <w:rsid w:val="003B567F"/>
    <w:rsid w:val="003E55AE"/>
    <w:rsid w:val="00433F17"/>
    <w:rsid w:val="005956FB"/>
    <w:rsid w:val="006419C3"/>
    <w:rsid w:val="00691A46"/>
    <w:rsid w:val="006B5861"/>
    <w:rsid w:val="00817F7A"/>
    <w:rsid w:val="009B47AE"/>
    <w:rsid w:val="00AD4EBD"/>
    <w:rsid w:val="00B67895"/>
    <w:rsid w:val="00BC651E"/>
    <w:rsid w:val="00CD1240"/>
    <w:rsid w:val="00D272C0"/>
    <w:rsid w:val="00D4631A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D272C0"/>
    <w:rPr>
      <w:color w:val="0000FF"/>
      <w:u w:val="single"/>
    </w:rPr>
  </w:style>
  <w:style w:type="character" w:customStyle="1" w:styleId="apple-converted-space">
    <w:name w:val="apple-converted-space"/>
    <w:basedOn w:val="DefaultParagraphFont"/>
    <w:rsid w:val="00D272C0"/>
  </w:style>
  <w:style w:type="character" w:customStyle="1" w:styleId="mixed-citation">
    <w:name w:val="mixed-citation"/>
    <w:basedOn w:val="DefaultParagraphFont"/>
    <w:rsid w:val="00D272C0"/>
  </w:style>
  <w:style w:type="character" w:customStyle="1" w:styleId="ref-title">
    <w:name w:val="ref-title"/>
    <w:basedOn w:val="DefaultParagraphFont"/>
    <w:rsid w:val="00D272C0"/>
  </w:style>
  <w:style w:type="character" w:customStyle="1" w:styleId="ref-journal">
    <w:name w:val="ref-journal"/>
    <w:basedOn w:val="DefaultParagraphFont"/>
    <w:rsid w:val="00D272C0"/>
  </w:style>
  <w:style w:type="character" w:styleId="Emphasis">
    <w:name w:val="Emphasis"/>
    <w:basedOn w:val="DefaultParagraphFont"/>
    <w:uiPriority w:val="20"/>
    <w:qFormat/>
    <w:rsid w:val="00D272C0"/>
    <w:rPr>
      <w:i/>
      <w:iCs/>
    </w:rPr>
  </w:style>
  <w:style w:type="character" w:customStyle="1" w:styleId="nowrap">
    <w:name w:val="nowrap"/>
    <w:basedOn w:val="DefaultParagraphFont"/>
    <w:rsid w:val="00D272C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13828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1536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5546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8258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5296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gov.wales/sites/default/files/publications/2018-03/school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s://www.ncbi.nlm.nih.gov/pmc/articles/PMC6160552/" TargetMode="External"/><Relationship Id="rId4" Type="http://schemas.openxmlformats.org/officeDocument/2006/relationships/styles" Target="styles.xml"/><Relationship Id="rId9" Type="http://schemas.openxmlformats.org/officeDocument/2006/relationships/hyperlink" Target="https://scholar.google.com/scholar_lookup?title=Ruttert&#8217;s+Child+and+Adolescent+Psychiatry&amp;author=S.+Merry&amp;author=S.+Moor&amp;publication_year=2015&amp;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462</Words>
  <Characters>2636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Lauren Prynne (1903663)</cp:lastModifiedBy>
  <cp:revision>2</cp:revision>
  <dcterms:created xsi:type="dcterms:W3CDTF">2020-04-17T21:23:00Z</dcterms:created>
  <dcterms:modified xsi:type="dcterms:W3CDTF">2020-04-17T21:23:00Z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