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5B270734" w14:textId="55782988" w:rsidR="00063B4C" w:rsidRDefault="00063B4C">
      <w:pPr>
        <w:rPr>
          <w:rFonts w:cs="Arial"/>
          <w:sz w:val="70"/>
          <w:szCs w:val="70"/>
        </w:rPr>
      </w:pPr>
    </w:p>
    <w:p w14:paraId="0CA0BD7C" w14:textId="77777777" w:rsidR="007F1162" w:rsidRDefault="007F1162">
      <w:pPr>
        <w:rPr>
          <w:rFonts w:cs="Arial"/>
          <w:sz w:val="70"/>
          <w:szCs w:val="70"/>
        </w:rPr>
      </w:pPr>
    </w:p>
    <w:p w14:paraId="30F749DB" w14:textId="77777777" w:rsidR="007F1162" w:rsidRDefault="007F1162">
      <w:pPr>
        <w:rPr>
          <w:rFonts w:cs="Arial"/>
          <w:sz w:val="70"/>
          <w:szCs w:val="70"/>
        </w:rPr>
      </w:pPr>
    </w:p>
    <w:p w14:paraId="3A4B1FF0" w14:textId="77777777" w:rsidR="007F1162" w:rsidRDefault="007F1162"/>
    <w:p w14:paraId="265E2262" w14:textId="77777777" w:rsidR="00730C3C" w:rsidRDefault="00730C3C" w:rsidP="00604A87">
      <w:pPr>
        <w:rPr>
          <w:rFonts w:eastAsia="Times New Roman" w:cs="Arial"/>
          <w:b/>
          <w:sz w:val="28"/>
          <w:szCs w:val="28"/>
        </w:rPr>
      </w:pPr>
    </w:p>
    <w:p w14:paraId="4FC3A556" w14:textId="77777777" w:rsidR="00AE518B" w:rsidRDefault="00AE518B" w:rsidP="00604A87">
      <w:pPr>
        <w:rPr>
          <w:rFonts w:eastAsia="Times New Roman" w:cs="Arial"/>
          <w:b/>
          <w:sz w:val="28"/>
          <w:szCs w:val="28"/>
        </w:rPr>
      </w:pPr>
    </w:p>
    <w:p w14:paraId="40E738BC" w14:textId="77777777" w:rsidR="00AE518B" w:rsidRDefault="00AE518B"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2CE8759C" w:rsidR="00604A87" w:rsidRPr="00604A87" w:rsidRDefault="00604A87" w:rsidP="00604A87">
      <w:pPr>
        <w:rPr>
          <w:rFonts w:eastAsia="Times New Roman" w:cs="Arial"/>
        </w:rPr>
      </w:pPr>
      <w:r w:rsidRPr="00604A87">
        <w:rPr>
          <w:rFonts w:eastAsia="Times New Roman" w:cs="Arial"/>
        </w:rPr>
        <w:t>Signed…………</w:t>
      </w:r>
      <w:r w:rsidR="007F1162" w:rsidRPr="007F1162">
        <w:rPr>
          <w:rFonts w:eastAsia="Times New Roman" w:cs="Arial"/>
        </w:rPr>
        <w:t>Nosheen Akbar</w:t>
      </w:r>
      <w:r w:rsidRPr="00604A87">
        <w:rPr>
          <w:rFonts w:eastAsia="Times New Roman" w:cs="Arial"/>
        </w:rPr>
        <w:t>…………………………………</w:t>
      </w:r>
    </w:p>
    <w:p w14:paraId="16B6CB34" w14:textId="240F8320" w:rsidR="00604A87" w:rsidRPr="00604A87" w:rsidRDefault="00604A87" w:rsidP="00604A87">
      <w:pPr>
        <w:rPr>
          <w:rFonts w:eastAsia="Times New Roman" w:cs="Arial"/>
        </w:rPr>
      </w:pPr>
      <w:r w:rsidRPr="00604A87">
        <w:rPr>
          <w:rFonts w:eastAsia="Times New Roman" w:cs="Arial"/>
        </w:rPr>
        <w:t>Date……………</w:t>
      </w:r>
      <w:r w:rsidR="007F1162" w:rsidRPr="007F1162">
        <w:rPr>
          <w:rFonts w:eastAsia="Times New Roman" w:cs="Arial"/>
        </w:rPr>
        <w:t>25/07/2026</w:t>
      </w:r>
      <w:r w:rsidRPr="00604A87">
        <w:rPr>
          <w:rFonts w:eastAsia="Times New Roman" w:cs="Arial"/>
        </w:rPr>
        <w:t>…………………………………</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180DE399" w:rsidR="00604A87" w:rsidRPr="00604A87" w:rsidRDefault="00604A87" w:rsidP="00604A87">
      <w:pPr>
        <w:rPr>
          <w:rFonts w:eastAsia="Times New Roman" w:cs="Arial"/>
        </w:rPr>
      </w:pPr>
      <w:r w:rsidRPr="00604A87">
        <w:rPr>
          <w:rFonts w:eastAsia="Times New Roman" w:cs="Arial"/>
        </w:rPr>
        <w:t>Signed………………</w:t>
      </w:r>
      <w:r w:rsidR="007F1162" w:rsidRPr="007F1162">
        <w:rPr>
          <w:rFonts w:eastAsia="Times New Roman" w:cs="Arial"/>
        </w:rPr>
        <w:t>Nosheen Akbar</w:t>
      </w:r>
      <w:r w:rsidRPr="00604A87">
        <w:rPr>
          <w:rFonts w:eastAsia="Times New Roman" w:cs="Arial"/>
        </w:rPr>
        <w:t xml:space="preserve">……………………………. </w:t>
      </w:r>
    </w:p>
    <w:p w14:paraId="21F5E413" w14:textId="71DBEBE4" w:rsidR="00604A87" w:rsidRPr="00604A87" w:rsidRDefault="00604A87" w:rsidP="00604A87">
      <w:pPr>
        <w:rPr>
          <w:rFonts w:eastAsia="Times New Roman" w:cs="Arial"/>
        </w:rPr>
      </w:pPr>
      <w:r w:rsidRPr="00604A87">
        <w:rPr>
          <w:rFonts w:eastAsia="Times New Roman" w:cs="Arial"/>
        </w:rPr>
        <w:t>Date…………</w:t>
      </w:r>
      <w:r w:rsidR="007F1162" w:rsidRPr="007F1162">
        <w:rPr>
          <w:rFonts w:eastAsia="Times New Roman" w:cs="Arial"/>
        </w:rPr>
        <w:t>25/07/2026</w:t>
      </w:r>
      <w:r w:rsidRPr="00604A87">
        <w:rPr>
          <w:rFonts w:eastAsia="Times New Roman" w:cs="Arial"/>
        </w:rPr>
        <w:t>……………………………………</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144341BB" w:rsidR="00604A87" w:rsidRPr="00604A87" w:rsidRDefault="00604A87" w:rsidP="00604A87">
      <w:pPr>
        <w:rPr>
          <w:rFonts w:eastAsia="Times New Roman" w:cs="Arial"/>
        </w:rPr>
      </w:pPr>
      <w:r w:rsidRPr="00604A87">
        <w:rPr>
          <w:rFonts w:eastAsia="Times New Roman" w:cs="Arial"/>
        </w:rPr>
        <w:t>Signed……………………</w:t>
      </w:r>
      <w:r w:rsidR="007F1162" w:rsidRPr="007F1162">
        <w:rPr>
          <w:rFonts w:eastAsia="Times New Roman" w:cs="Arial"/>
        </w:rPr>
        <w:t>Nosheen Akbar</w:t>
      </w:r>
      <w:r w:rsidRPr="00604A87">
        <w:rPr>
          <w:rFonts w:eastAsia="Times New Roman" w:cs="Arial"/>
        </w:rPr>
        <w:t>………………………</w:t>
      </w:r>
    </w:p>
    <w:p w14:paraId="1CB40FFB" w14:textId="6061C886" w:rsidR="00604A87" w:rsidRPr="00604A87" w:rsidRDefault="00604A87" w:rsidP="00604A87">
      <w:pPr>
        <w:rPr>
          <w:rFonts w:eastAsia="Times New Roman" w:cs="Arial"/>
        </w:rPr>
      </w:pPr>
      <w:r w:rsidRPr="00604A87">
        <w:rPr>
          <w:rFonts w:eastAsia="Times New Roman" w:cs="Arial"/>
        </w:rPr>
        <w:t>Date…………</w:t>
      </w:r>
      <w:r w:rsidR="007F1162" w:rsidRPr="007F1162">
        <w:rPr>
          <w:rFonts w:eastAsia="Times New Roman" w:cs="Arial"/>
        </w:rPr>
        <w:t>25/07/2026</w:t>
      </w:r>
      <w:r w:rsidRPr="00604A87">
        <w:rPr>
          <w:rFonts w:eastAsia="Times New Roman" w:cs="Arial"/>
        </w:rPr>
        <w:t xml:space="preserv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2B2AE6B8" w:rsidR="00604A87" w:rsidRPr="00604A87" w:rsidRDefault="00604A87" w:rsidP="00604A87">
      <w:pPr>
        <w:rPr>
          <w:rFonts w:eastAsia="Times New Roman" w:cs="Arial"/>
        </w:rPr>
      </w:pPr>
      <w:r w:rsidRPr="00604A87">
        <w:rPr>
          <w:rFonts w:eastAsia="Times New Roman" w:cs="Arial"/>
        </w:rPr>
        <w:t>Signed………………………</w:t>
      </w:r>
      <w:r w:rsidR="007F1162" w:rsidRPr="007F1162">
        <w:rPr>
          <w:rFonts w:eastAsia="Times New Roman" w:cs="Arial"/>
        </w:rPr>
        <w:t>Nosheen Akbar</w:t>
      </w:r>
      <w:r w:rsidRPr="00604A87">
        <w:rPr>
          <w:rFonts w:eastAsia="Times New Roman" w:cs="Arial"/>
        </w:rPr>
        <w:t>………………………</w:t>
      </w:r>
    </w:p>
    <w:p w14:paraId="021196D1" w14:textId="73098572"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7F1162" w:rsidRPr="007F1162">
        <w:rPr>
          <w:rFonts w:eastAsia="Times New Roman" w:cs="Arial"/>
        </w:rPr>
        <w:t>25/07/2026</w:t>
      </w:r>
      <w:r w:rsidRPr="00604A87">
        <w:rPr>
          <w:rFonts w:eastAsia="Times New Roman" w:cs="Arial"/>
        </w:rPr>
        <w:t>…………………………………………</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5E42B9BE" w:rsidR="00604A87" w:rsidRPr="00604A87" w:rsidRDefault="00604A87" w:rsidP="00604A87">
      <w:pPr>
        <w:rPr>
          <w:rFonts w:eastAsia="Times New Roman" w:cs="Arial"/>
        </w:rPr>
      </w:pPr>
      <w:r w:rsidRPr="00604A87">
        <w:rPr>
          <w:rFonts w:eastAsia="Times New Roman" w:cs="Arial"/>
        </w:rPr>
        <w:t>Signed………………………</w:t>
      </w:r>
      <w:r w:rsidR="007F1162" w:rsidRPr="007F1162">
        <w:rPr>
          <w:rFonts w:eastAsia="Times New Roman" w:cs="Arial"/>
        </w:rPr>
        <w:t>Nosheen Akbar</w:t>
      </w:r>
      <w:r w:rsidRPr="00604A87">
        <w:rPr>
          <w:rFonts w:eastAsia="Times New Roman" w:cs="Arial"/>
        </w:rPr>
        <w:t>………………………</w:t>
      </w:r>
    </w:p>
    <w:p w14:paraId="2BDDE109" w14:textId="057FBA77"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7F1162">
        <w:rPr>
          <w:rFonts w:eastAsia="Times New Roman" w:cs="Arial"/>
        </w:rPr>
        <w:t>25/07/2026</w:t>
      </w:r>
      <w:r w:rsidRPr="00604A87">
        <w:rPr>
          <w:rFonts w:eastAsia="Times New Roman" w:cs="Arial"/>
        </w:rPr>
        <w:t>……………………………</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69E4F63C" w14:textId="5A7AA21A" w:rsidR="00995444" w:rsidRPr="00995444" w:rsidRDefault="00AE518B" w:rsidP="00995444">
      <w:pPr>
        <w:jc w:val="center"/>
        <w:rPr>
          <w:rFonts w:eastAsia="Times New Roman" w:cs="Times New Roman"/>
          <w:sz w:val="20"/>
          <w:szCs w:val="20"/>
        </w:rPr>
      </w:pPr>
      <w:r>
        <w:rPr>
          <w:rFonts w:eastAsia="Arial Unicode MS" w:cs="Arial"/>
          <w:b/>
          <w:sz w:val="56"/>
          <w:szCs w:val="56"/>
        </w:rPr>
        <w:t>Prevalence of anxiety disorders in children aged 12-18 years</w:t>
      </w:r>
    </w:p>
    <w:p w14:paraId="0FC75915"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6DB122B7" w14:textId="3FB30ED9" w:rsidR="00995444" w:rsidRDefault="00AE518B"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Nosheen Akbar</w:t>
      </w:r>
    </w:p>
    <w:p w14:paraId="5B6DF415" w14:textId="74DC3412" w:rsidR="00AE518B" w:rsidRPr="00995444" w:rsidRDefault="00AE518B"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r>
        <w:rPr>
          <w:rFonts w:eastAsia="Arial Unicode MS" w:cs="Arial"/>
          <w:b/>
          <w:sz w:val="56"/>
          <w:szCs w:val="56"/>
        </w:rPr>
        <w:t>2313047</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6C0EC770" w14:textId="3EC68895" w:rsidR="0073280B" w:rsidRDefault="00995444" w:rsidP="00AE51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0D6C077" w14:textId="77777777" w:rsidR="00AE518B" w:rsidRPr="00AE518B" w:rsidRDefault="00AE518B" w:rsidP="00AE51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16D78A60" w14:textId="77777777" w:rsidR="0073280B" w:rsidRDefault="0073280B"/>
    <w:p w14:paraId="310D40A5" w14:textId="5D8B1544" w:rsidR="0073280B" w:rsidRPr="0025020C" w:rsidRDefault="0073280B" w:rsidP="00886E3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t>ABSTRACT</w:t>
      </w:r>
      <w:r w:rsidRPr="0025020C">
        <w:rPr>
          <w:rFonts w:eastAsia="Arial Unicode MS" w:cs="Arial"/>
          <w:sz w:val="28"/>
          <w:szCs w:val="28"/>
        </w:rPr>
        <w:t xml:space="preserve"> </w:t>
      </w:r>
      <w:r w:rsidRPr="0025020C">
        <w:rPr>
          <w:rFonts w:eastAsia="Arial Unicode MS" w:cs="Arial"/>
          <w:i/>
        </w:rPr>
        <w:t xml:space="preserve"> </w:t>
      </w:r>
    </w:p>
    <w:p w14:paraId="39E93D6A" w14:textId="74A24265" w:rsidR="00AE518B" w:rsidRDefault="00AE518B" w:rsidP="00AE518B">
      <w:r>
        <w:t>This dissertation examined the prevalence of anxiety disorders among adolescents aged 12–18 years through a secondary literature review. The research aimed to investigate how common anxiety disorders are within this age group, identify the factors associated with their development and examine the impact they have on young people's mental health and wellbeing. Understanding adolescent anxiety is important within health and social care because increasing numbers of young people are experiencing mental health difficulties, placing greater demand on education, healthcare services and wider support systems.</w:t>
      </w:r>
    </w:p>
    <w:p w14:paraId="62915C0D" w14:textId="14CE0EA5" w:rsidR="00AE518B" w:rsidRDefault="00AE518B" w:rsidP="00AE518B">
      <w:r>
        <w:t>A secondary research approach was adopted, using thematic analysis to examine findings from published peer-reviewed literature. Relevant studies were identified through a structured search of electronic databases using predefined search terms and inclusion and exclusion criteria. The quality of the selected studies was assessed before key findings were coded and grouped into themes, allowing patterns across the literature to be identified and compared.</w:t>
      </w:r>
    </w:p>
    <w:p w14:paraId="7B6A5763" w14:textId="21F17C0C" w:rsidR="00AE518B" w:rsidRDefault="00AE518B" w:rsidP="00AE518B">
      <w:r>
        <w:t>Three main themes emerged from the review. The findings showed that social and environmental factors, including social media use, academic pressure and family influences, play an important role in adolescent anxiety. The review also found that anxiety can have a significant impact on emotional wellbeing, education, relationships and everyday functioning. Although prevalence estimates differed across the selected studies, the evidence consistently demonstrated that anxiety disorders are common among adolescents aged 12–18 years.</w:t>
      </w:r>
    </w:p>
    <w:p w14:paraId="64DEB0B3" w14:textId="073F6886" w:rsidR="00AE518B" w:rsidRDefault="00AE518B" w:rsidP="00AE518B">
      <w:r>
        <w:t>Several limitations were identified during the research process. As the dissertation relied on secondary data, the findings were dependent on the quality and scope of previously published studies. Differences in research methods, diagnostic criteria and study populations also made direct comparisons between studies more challenging. Despite these limitations, the review provided a broad overview of the current evidence relating to adolescent anxiety.</w:t>
      </w:r>
    </w:p>
    <w:p w14:paraId="72CB7F2C" w14:textId="04450F35" w:rsidR="00804B94" w:rsidRDefault="00AE518B">
      <w:r>
        <w:t>The findings informed recommendations aimed at improving early identification of anxiety within schools, increasing support for parents and families and improving access to Child and Adolescent Mental Health Services (CAMHS). Together, these recommendations may contribute to earlier intervention, improved mental health outcomes and more effective support for adolescents experiencing anxiety disorders.</w:t>
      </w:r>
    </w:p>
    <w:p w14:paraId="098B6FC4" w14:textId="77777777" w:rsidR="00886E3A" w:rsidRDefault="00886E3A"/>
    <w:p w14:paraId="15BFA27A" w14:textId="49FBF17F" w:rsidR="00804B94" w:rsidRPr="00EF6341" w:rsidRDefault="00804B94" w:rsidP="00804B94">
      <w:pPr>
        <w:pStyle w:val="Heading1"/>
        <w:spacing w:line="360" w:lineRule="auto"/>
        <w:ind w:left="0"/>
        <w:jc w:val="center"/>
        <w:rPr>
          <w:rFonts w:ascii="Aptos" w:hAnsi="Aptos"/>
          <w:b w:val="0"/>
        </w:rPr>
      </w:pPr>
      <w:bookmarkStart w:id="0" w:name="_Toc235920278"/>
      <w:r>
        <w:rPr>
          <w:rFonts w:ascii="Aptos" w:hAnsi="Aptos"/>
        </w:rPr>
        <w:t>Table of Contents</w:t>
      </w:r>
      <w:bookmarkEnd w:id="0"/>
    </w:p>
    <w:sdt>
      <w:sdtPr>
        <w:rPr>
          <w:rFonts w:ascii="Arial" w:eastAsiaTheme="minorEastAsia" w:hAnsi="Arial" w:cs="Arial"/>
          <w:color w:val="auto"/>
          <w:kern w:val="2"/>
          <w:sz w:val="22"/>
          <w:szCs w:val="22"/>
          <w:lang w:eastAsia="zh-CN"/>
          <w14:ligatures w14:val="standardContextual"/>
        </w:rPr>
        <w:id w:val="715327232"/>
        <w:docPartObj>
          <w:docPartGallery w:val="Table of Contents"/>
          <w:docPartUnique/>
        </w:docPartObj>
      </w:sdtPr>
      <w:sdtEndPr>
        <w:rPr>
          <w:rFonts w:ascii="Aptos" w:hAnsi="Aptos" w:cstheme="minorBidi"/>
          <w:b/>
          <w:bCs/>
        </w:rPr>
      </w:sdtEndPr>
      <w:sdtContent>
        <w:p w14:paraId="280CC3EE" w14:textId="275F7D2D" w:rsidR="00175102" w:rsidRPr="005D596F" w:rsidRDefault="00175102">
          <w:pPr>
            <w:pStyle w:val="TOCHeading"/>
            <w:rPr>
              <w:rFonts w:ascii="Arial" w:hAnsi="Arial" w:cs="Arial"/>
              <w:color w:val="auto"/>
              <w:sz w:val="22"/>
              <w:szCs w:val="22"/>
            </w:rPr>
          </w:pPr>
          <w:r w:rsidRPr="005D596F">
            <w:rPr>
              <w:rFonts w:ascii="Arial" w:hAnsi="Arial" w:cs="Arial"/>
              <w:color w:val="auto"/>
              <w:sz w:val="22"/>
              <w:szCs w:val="22"/>
            </w:rPr>
            <w:t>Contents</w:t>
          </w:r>
        </w:p>
        <w:p w14:paraId="65BE079B" w14:textId="75B9FD69" w:rsidR="004A47A6" w:rsidRPr="005D596F" w:rsidRDefault="00175102">
          <w:pPr>
            <w:pStyle w:val="TOC1"/>
            <w:tabs>
              <w:tab w:val="right" w:leader="dot" w:pos="9016"/>
            </w:tabs>
            <w:rPr>
              <w:rFonts w:ascii="Arial" w:hAnsi="Arial" w:cs="Arial"/>
              <w:noProof/>
              <w:lang w:eastAsia="en-GB"/>
            </w:rPr>
          </w:pPr>
          <w:r w:rsidRPr="005D596F">
            <w:rPr>
              <w:rFonts w:ascii="Arial" w:hAnsi="Arial" w:cs="Arial"/>
            </w:rPr>
            <w:fldChar w:fldCharType="begin"/>
          </w:r>
          <w:r w:rsidRPr="005D596F">
            <w:rPr>
              <w:rFonts w:ascii="Arial" w:hAnsi="Arial" w:cs="Arial"/>
            </w:rPr>
            <w:instrText xml:space="preserve"> TOC \o "1-3" \h \z \u </w:instrText>
          </w:r>
          <w:r w:rsidRPr="005D596F">
            <w:rPr>
              <w:rFonts w:ascii="Arial" w:hAnsi="Arial" w:cs="Arial"/>
            </w:rPr>
            <w:fldChar w:fldCharType="separate"/>
          </w:r>
          <w:hyperlink w:anchor="_Toc235920278" w:history="1">
            <w:r w:rsidR="004A47A6" w:rsidRPr="005D596F">
              <w:rPr>
                <w:rStyle w:val="Hyperlink"/>
                <w:rFonts w:ascii="Arial" w:hAnsi="Arial" w:cs="Arial"/>
                <w:noProof/>
                <w:color w:val="auto"/>
                <w:lang w:bidi="en-GB"/>
              </w:rPr>
              <w:t>Table of Contents</w:t>
            </w:r>
            <w:r w:rsidR="004A47A6" w:rsidRPr="005D596F">
              <w:rPr>
                <w:rFonts w:ascii="Arial" w:hAnsi="Arial" w:cs="Arial"/>
                <w:noProof/>
                <w:webHidden/>
              </w:rPr>
              <w:tab/>
            </w:r>
            <w:r w:rsidR="004A47A6" w:rsidRPr="005D596F">
              <w:rPr>
                <w:rFonts w:ascii="Arial" w:hAnsi="Arial" w:cs="Arial"/>
                <w:noProof/>
                <w:webHidden/>
              </w:rPr>
              <w:fldChar w:fldCharType="begin"/>
            </w:r>
            <w:r w:rsidR="004A47A6" w:rsidRPr="005D596F">
              <w:rPr>
                <w:rFonts w:ascii="Arial" w:hAnsi="Arial" w:cs="Arial"/>
                <w:noProof/>
                <w:webHidden/>
              </w:rPr>
              <w:instrText xml:space="preserve"> PAGEREF _Toc235920278 \h </w:instrText>
            </w:r>
            <w:r w:rsidR="004A47A6" w:rsidRPr="005D596F">
              <w:rPr>
                <w:rFonts w:ascii="Arial" w:hAnsi="Arial" w:cs="Arial"/>
                <w:noProof/>
                <w:webHidden/>
              </w:rPr>
            </w:r>
            <w:r w:rsidR="004A47A6" w:rsidRPr="005D596F">
              <w:rPr>
                <w:rFonts w:ascii="Arial" w:hAnsi="Arial" w:cs="Arial"/>
                <w:noProof/>
                <w:webHidden/>
              </w:rPr>
              <w:fldChar w:fldCharType="separate"/>
            </w:r>
            <w:r w:rsidR="004A47A6" w:rsidRPr="005D596F">
              <w:rPr>
                <w:rFonts w:ascii="Arial" w:hAnsi="Arial" w:cs="Arial"/>
                <w:noProof/>
                <w:webHidden/>
              </w:rPr>
              <w:t>5</w:t>
            </w:r>
            <w:r w:rsidR="004A47A6" w:rsidRPr="005D596F">
              <w:rPr>
                <w:rFonts w:ascii="Arial" w:hAnsi="Arial" w:cs="Arial"/>
                <w:noProof/>
                <w:webHidden/>
              </w:rPr>
              <w:fldChar w:fldCharType="end"/>
            </w:r>
          </w:hyperlink>
        </w:p>
        <w:p w14:paraId="4636BA32" w14:textId="3A9F14F1" w:rsidR="004A47A6" w:rsidRPr="005D596F" w:rsidRDefault="004A47A6">
          <w:pPr>
            <w:pStyle w:val="TOC1"/>
            <w:tabs>
              <w:tab w:val="right" w:leader="dot" w:pos="9016"/>
            </w:tabs>
            <w:rPr>
              <w:rFonts w:ascii="Arial" w:hAnsi="Arial" w:cs="Arial"/>
              <w:noProof/>
              <w:lang w:eastAsia="en-GB"/>
            </w:rPr>
          </w:pPr>
          <w:hyperlink w:anchor="_Toc235920279" w:history="1">
            <w:r w:rsidRPr="005D596F">
              <w:rPr>
                <w:rStyle w:val="Hyperlink"/>
                <w:rFonts w:ascii="Arial" w:hAnsi="Arial" w:cs="Arial"/>
                <w:noProof/>
                <w:color w:val="auto"/>
                <w:lang w:bidi="en-GB"/>
              </w:rPr>
              <w:t>CHAPTER 1: Introduction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_Toc235920279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7</w:t>
            </w:r>
            <w:r w:rsidRPr="005D596F">
              <w:rPr>
                <w:rFonts w:ascii="Arial" w:hAnsi="Arial" w:cs="Arial"/>
                <w:noProof/>
                <w:webHidden/>
              </w:rPr>
              <w:fldChar w:fldCharType="end"/>
            </w:r>
          </w:hyperlink>
        </w:p>
        <w:p w14:paraId="3C91F7CA" w14:textId="23B34E97" w:rsidR="004A47A6" w:rsidRPr="005D596F" w:rsidRDefault="004A47A6">
          <w:pPr>
            <w:pStyle w:val="TOC2"/>
            <w:tabs>
              <w:tab w:val="right" w:leader="dot" w:pos="9016"/>
            </w:tabs>
            <w:rPr>
              <w:rFonts w:ascii="Arial" w:hAnsi="Arial" w:cs="Arial"/>
              <w:noProof/>
            </w:rPr>
          </w:pPr>
          <w:hyperlink w:anchor="_Toc235920280" w:history="1">
            <w:r w:rsidRPr="005D596F">
              <w:rPr>
                <w:rStyle w:val="Hyperlink"/>
                <w:rFonts w:ascii="Arial" w:hAnsi="Arial" w:cs="Arial"/>
                <w:noProof/>
                <w:color w:val="auto"/>
              </w:rPr>
              <w:t>1.1 Introduction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_Toc235920280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7</w:t>
            </w:r>
            <w:r w:rsidRPr="005D596F">
              <w:rPr>
                <w:rFonts w:ascii="Arial" w:hAnsi="Arial" w:cs="Arial"/>
                <w:noProof/>
                <w:webHidden/>
              </w:rPr>
              <w:fldChar w:fldCharType="end"/>
            </w:r>
          </w:hyperlink>
        </w:p>
        <w:p w14:paraId="46DBE23D" w14:textId="5334E8FA" w:rsidR="004A47A6" w:rsidRPr="005D596F" w:rsidRDefault="004A47A6">
          <w:pPr>
            <w:pStyle w:val="TOC2"/>
            <w:tabs>
              <w:tab w:val="right" w:leader="dot" w:pos="9016"/>
            </w:tabs>
            <w:rPr>
              <w:rFonts w:ascii="Arial" w:hAnsi="Arial" w:cs="Arial"/>
              <w:noProof/>
            </w:rPr>
          </w:pPr>
          <w:hyperlink w:anchor="_Toc235920281" w:history="1">
            <w:r w:rsidRPr="005D596F">
              <w:rPr>
                <w:rStyle w:val="Hyperlink"/>
                <w:rFonts w:ascii="Arial" w:hAnsi="Arial" w:cs="Arial"/>
                <w:noProof/>
                <w:color w:val="auto"/>
              </w:rPr>
              <w:t>1.2 Definitions and Terminology</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_Toc235920281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7</w:t>
            </w:r>
            <w:r w:rsidRPr="005D596F">
              <w:rPr>
                <w:rFonts w:ascii="Arial" w:hAnsi="Arial" w:cs="Arial"/>
                <w:noProof/>
                <w:webHidden/>
              </w:rPr>
              <w:fldChar w:fldCharType="end"/>
            </w:r>
          </w:hyperlink>
        </w:p>
        <w:p w14:paraId="7C83208A" w14:textId="70CBD54E" w:rsidR="004A47A6" w:rsidRPr="005D596F" w:rsidRDefault="004A47A6">
          <w:pPr>
            <w:pStyle w:val="TOC2"/>
            <w:tabs>
              <w:tab w:val="right" w:leader="dot" w:pos="9016"/>
            </w:tabs>
            <w:rPr>
              <w:rFonts w:ascii="Arial" w:hAnsi="Arial" w:cs="Arial"/>
              <w:noProof/>
            </w:rPr>
          </w:pPr>
          <w:hyperlink w:anchor="_Toc235920282" w:history="1">
            <w:r w:rsidRPr="005D596F">
              <w:rPr>
                <w:rStyle w:val="Hyperlink"/>
                <w:rFonts w:ascii="Arial" w:hAnsi="Arial" w:cs="Arial"/>
                <w:noProof/>
                <w:color w:val="auto"/>
              </w:rPr>
              <w:t>1.3 Background and Current Context</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_Toc235920282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8</w:t>
            </w:r>
            <w:r w:rsidRPr="005D596F">
              <w:rPr>
                <w:rFonts w:ascii="Arial" w:hAnsi="Arial" w:cs="Arial"/>
                <w:noProof/>
                <w:webHidden/>
              </w:rPr>
              <w:fldChar w:fldCharType="end"/>
            </w:r>
          </w:hyperlink>
        </w:p>
        <w:p w14:paraId="4D843AEE" w14:textId="11E40B25" w:rsidR="004A47A6" w:rsidRPr="005D596F" w:rsidRDefault="004A47A6">
          <w:pPr>
            <w:pStyle w:val="TOC2"/>
            <w:tabs>
              <w:tab w:val="right" w:leader="dot" w:pos="9016"/>
            </w:tabs>
            <w:rPr>
              <w:rFonts w:ascii="Arial" w:hAnsi="Arial" w:cs="Arial"/>
              <w:noProof/>
            </w:rPr>
          </w:pPr>
          <w:hyperlink w:anchor="_Toc235920283" w:history="1">
            <w:r w:rsidRPr="005D596F">
              <w:rPr>
                <w:rStyle w:val="Hyperlink"/>
                <w:rFonts w:ascii="Arial" w:hAnsi="Arial" w:cs="Arial"/>
                <w:noProof/>
                <w:color w:val="auto"/>
              </w:rPr>
              <w:t>1.4 Rationale for Research / Problem Statement</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_Toc235920283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9</w:t>
            </w:r>
            <w:r w:rsidRPr="005D596F">
              <w:rPr>
                <w:rFonts w:ascii="Arial" w:hAnsi="Arial" w:cs="Arial"/>
                <w:noProof/>
                <w:webHidden/>
              </w:rPr>
              <w:fldChar w:fldCharType="end"/>
            </w:r>
          </w:hyperlink>
        </w:p>
        <w:p w14:paraId="64D58C68" w14:textId="44F37DBD" w:rsidR="004A47A6" w:rsidRPr="005D596F" w:rsidRDefault="004A47A6">
          <w:pPr>
            <w:pStyle w:val="TOC2"/>
            <w:tabs>
              <w:tab w:val="right" w:leader="dot" w:pos="9016"/>
            </w:tabs>
            <w:rPr>
              <w:rFonts w:ascii="Arial" w:hAnsi="Arial" w:cs="Arial"/>
              <w:noProof/>
            </w:rPr>
          </w:pPr>
          <w:hyperlink w:anchor="_Toc235920284" w:history="1">
            <w:r w:rsidRPr="005D596F">
              <w:rPr>
                <w:rStyle w:val="Hyperlink"/>
                <w:rFonts w:ascii="Arial" w:hAnsi="Arial" w:cs="Arial"/>
                <w:noProof/>
                <w:color w:val="auto"/>
              </w:rPr>
              <w:t>1.5 Aim and Objectives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_Toc235920284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9</w:t>
            </w:r>
            <w:r w:rsidRPr="005D596F">
              <w:rPr>
                <w:rFonts w:ascii="Arial" w:hAnsi="Arial" w:cs="Arial"/>
                <w:noProof/>
                <w:webHidden/>
              </w:rPr>
              <w:fldChar w:fldCharType="end"/>
            </w:r>
          </w:hyperlink>
        </w:p>
        <w:p w14:paraId="6F786AB7" w14:textId="3FCB18E5" w:rsidR="004A47A6" w:rsidRPr="005D596F" w:rsidRDefault="004A47A6">
          <w:pPr>
            <w:pStyle w:val="TOC2"/>
            <w:tabs>
              <w:tab w:val="right" w:leader="dot" w:pos="9016"/>
            </w:tabs>
            <w:rPr>
              <w:rFonts w:ascii="Arial" w:hAnsi="Arial" w:cs="Arial"/>
              <w:noProof/>
            </w:rPr>
          </w:pPr>
          <w:hyperlink w:anchor="_Toc235920285" w:history="1">
            <w:r w:rsidRPr="005D596F">
              <w:rPr>
                <w:rStyle w:val="Hyperlink"/>
                <w:rFonts w:ascii="Arial" w:hAnsi="Arial" w:cs="Arial"/>
                <w:noProof/>
                <w:color w:val="auto"/>
              </w:rPr>
              <w:t>1.6 Conclusion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_Toc235920285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10</w:t>
            </w:r>
            <w:r w:rsidRPr="005D596F">
              <w:rPr>
                <w:rFonts w:ascii="Arial" w:hAnsi="Arial" w:cs="Arial"/>
                <w:noProof/>
                <w:webHidden/>
              </w:rPr>
              <w:fldChar w:fldCharType="end"/>
            </w:r>
          </w:hyperlink>
        </w:p>
        <w:p w14:paraId="79A2CEC3" w14:textId="6B673413" w:rsidR="004A47A6" w:rsidRPr="005D596F" w:rsidRDefault="004A47A6">
          <w:pPr>
            <w:pStyle w:val="TOC1"/>
            <w:tabs>
              <w:tab w:val="right" w:leader="dot" w:pos="9016"/>
            </w:tabs>
            <w:rPr>
              <w:rFonts w:ascii="Arial" w:hAnsi="Arial" w:cs="Arial"/>
              <w:noProof/>
              <w:lang w:eastAsia="en-GB"/>
            </w:rPr>
          </w:pPr>
          <w:hyperlink w:anchor="_Toc235920286" w:history="1">
            <w:r w:rsidRPr="005D596F">
              <w:rPr>
                <w:rStyle w:val="Hyperlink"/>
                <w:rFonts w:ascii="Arial" w:hAnsi="Arial" w:cs="Arial"/>
                <w:noProof/>
                <w:color w:val="auto"/>
                <w:lang w:bidi="en-GB"/>
              </w:rPr>
              <w:t>CHAPTER 2 – Background Information and Analysis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_Toc235920286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11</w:t>
            </w:r>
            <w:r w:rsidRPr="005D596F">
              <w:rPr>
                <w:rFonts w:ascii="Arial" w:hAnsi="Arial" w:cs="Arial"/>
                <w:noProof/>
                <w:webHidden/>
              </w:rPr>
              <w:fldChar w:fldCharType="end"/>
            </w:r>
          </w:hyperlink>
        </w:p>
        <w:p w14:paraId="75E2F869" w14:textId="1A101698" w:rsidR="004A47A6" w:rsidRPr="005D596F" w:rsidRDefault="004A47A6">
          <w:pPr>
            <w:pStyle w:val="TOC2"/>
            <w:tabs>
              <w:tab w:val="right" w:leader="dot" w:pos="9016"/>
            </w:tabs>
            <w:rPr>
              <w:rFonts w:ascii="Arial" w:hAnsi="Arial" w:cs="Arial"/>
              <w:noProof/>
            </w:rPr>
          </w:pPr>
          <w:hyperlink w:anchor="_Toc235920287" w:history="1">
            <w:r w:rsidRPr="005D596F">
              <w:rPr>
                <w:rStyle w:val="Hyperlink"/>
                <w:rFonts w:ascii="Arial" w:hAnsi="Arial" w:cs="Arial"/>
                <w:noProof/>
                <w:color w:val="auto"/>
              </w:rPr>
              <w:t>2.1 Introduction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_Toc235920287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11</w:t>
            </w:r>
            <w:r w:rsidRPr="005D596F">
              <w:rPr>
                <w:rFonts w:ascii="Arial" w:hAnsi="Arial" w:cs="Arial"/>
                <w:noProof/>
                <w:webHidden/>
              </w:rPr>
              <w:fldChar w:fldCharType="end"/>
            </w:r>
          </w:hyperlink>
        </w:p>
        <w:p w14:paraId="1F60D1CD" w14:textId="7EDA75BE" w:rsidR="004A47A6" w:rsidRPr="005D596F" w:rsidRDefault="004A47A6">
          <w:pPr>
            <w:pStyle w:val="TOC2"/>
            <w:tabs>
              <w:tab w:val="right" w:leader="dot" w:pos="9016"/>
            </w:tabs>
            <w:rPr>
              <w:rFonts w:ascii="Arial" w:hAnsi="Arial" w:cs="Arial"/>
              <w:noProof/>
            </w:rPr>
          </w:pPr>
          <w:hyperlink w:anchor="_Toc235920288" w:history="1">
            <w:r w:rsidRPr="005D596F">
              <w:rPr>
                <w:rStyle w:val="Hyperlink"/>
                <w:rFonts w:ascii="Arial" w:hAnsi="Arial" w:cs="Arial"/>
                <w:noProof/>
                <w:color w:val="auto"/>
              </w:rPr>
              <w:t>2.2 Historical Background</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_Toc235920288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11</w:t>
            </w:r>
            <w:r w:rsidRPr="005D596F">
              <w:rPr>
                <w:rFonts w:ascii="Arial" w:hAnsi="Arial" w:cs="Arial"/>
                <w:noProof/>
                <w:webHidden/>
              </w:rPr>
              <w:fldChar w:fldCharType="end"/>
            </w:r>
          </w:hyperlink>
        </w:p>
        <w:p w14:paraId="605D7079" w14:textId="4D9059FD" w:rsidR="004A47A6" w:rsidRPr="005D596F" w:rsidRDefault="004A47A6">
          <w:pPr>
            <w:pStyle w:val="TOC2"/>
            <w:tabs>
              <w:tab w:val="right" w:leader="dot" w:pos="9016"/>
            </w:tabs>
            <w:rPr>
              <w:rFonts w:ascii="Arial" w:hAnsi="Arial" w:cs="Arial"/>
              <w:noProof/>
            </w:rPr>
          </w:pPr>
          <w:hyperlink w:anchor="_Toc235920289" w:history="1">
            <w:r w:rsidRPr="005D596F">
              <w:rPr>
                <w:rStyle w:val="Hyperlink"/>
                <w:rFonts w:ascii="Arial" w:hAnsi="Arial" w:cs="Arial"/>
                <w:noProof/>
                <w:color w:val="auto"/>
              </w:rPr>
              <w:t>2.3 Theoretical Background</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_Toc235920289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12</w:t>
            </w:r>
            <w:r w:rsidRPr="005D596F">
              <w:rPr>
                <w:rFonts w:ascii="Arial" w:hAnsi="Arial" w:cs="Arial"/>
                <w:noProof/>
                <w:webHidden/>
              </w:rPr>
              <w:fldChar w:fldCharType="end"/>
            </w:r>
          </w:hyperlink>
        </w:p>
        <w:p w14:paraId="7BB0CB56" w14:textId="67465083" w:rsidR="004A47A6" w:rsidRPr="005D596F" w:rsidRDefault="004A47A6">
          <w:pPr>
            <w:pStyle w:val="TOC2"/>
            <w:tabs>
              <w:tab w:val="right" w:leader="dot" w:pos="9016"/>
            </w:tabs>
            <w:rPr>
              <w:rFonts w:ascii="Arial" w:hAnsi="Arial" w:cs="Arial"/>
              <w:noProof/>
            </w:rPr>
          </w:pPr>
          <w:hyperlink w:anchor="_Toc235920290" w:history="1">
            <w:r w:rsidRPr="005D596F">
              <w:rPr>
                <w:rStyle w:val="Hyperlink"/>
                <w:rFonts w:ascii="Arial" w:hAnsi="Arial" w:cs="Arial"/>
                <w:noProof/>
                <w:color w:val="auto"/>
              </w:rPr>
              <w:t>2.4 International Context</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_Toc235920290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14</w:t>
            </w:r>
            <w:r w:rsidRPr="005D596F">
              <w:rPr>
                <w:rFonts w:ascii="Arial" w:hAnsi="Arial" w:cs="Arial"/>
                <w:noProof/>
                <w:webHidden/>
              </w:rPr>
              <w:fldChar w:fldCharType="end"/>
            </w:r>
          </w:hyperlink>
        </w:p>
        <w:p w14:paraId="4875AC56" w14:textId="793F97CF" w:rsidR="004A47A6" w:rsidRPr="005D596F" w:rsidRDefault="004A47A6">
          <w:pPr>
            <w:pStyle w:val="TOC2"/>
            <w:tabs>
              <w:tab w:val="right" w:leader="dot" w:pos="9016"/>
            </w:tabs>
            <w:rPr>
              <w:rFonts w:ascii="Arial" w:hAnsi="Arial" w:cs="Arial"/>
              <w:noProof/>
            </w:rPr>
          </w:pPr>
          <w:hyperlink w:anchor="_Toc235920291" w:history="1">
            <w:r w:rsidRPr="005D596F">
              <w:rPr>
                <w:rStyle w:val="Hyperlink"/>
                <w:rFonts w:ascii="Arial" w:hAnsi="Arial" w:cs="Arial"/>
                <w:noProof/>
                <w:color w:val="auto"/>
              </w:rPr>
              <w:t>2.5 National Context</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_Toc235920291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15</w:t>
            </w:r>
            <w:r w:rsidRPr="005D596F">
              <w:rPr>
                <w:rFonts w:ascii="Arial" w:hAnsi="Arial" w:cs="Arial"/>
                <w:noProof/>
                <w:webHidden/>
              </w:rPr>
              <w:fldChar w:fldCharType="end"/>
            </w:r>
          </w:hyperlink>
        </w:p>
        <w:p w14:paraId="65613016" w14:textId="4F7D558B" w:rsidR="004A47A6" w:rsidRPr="005D596F" w:rsidRDefault="004A47A6">
          <w:pPr>
            <w:pStyle w:val="TOC2"/>
            <w:tabs>
              <w:tab w:val="right" w:leader="dot" w:pos="9016"/>
            </w:tabs>
            <w:rPr>
              <w:rFonts w:ascii="Arial" w:hAnsi="Arial" w:cs="Arial"/>
              <w:noProof/>
            </w:rPr>
          </w:pPr>
          <w:hyperlink w:anchor="_Toc235920292" w:history="1">
            <w:r w:rsidRPr="005D596F">
              <w:rPr>
                <w:rStyle w:val="Hyperlink"/>
                <w:rFonts w:ascii="Arial" w:hAnsi="Arial" w:cs="Arial"/>
                <w:bCs/>
                <w:noProof/>
                <w:color w:val="auto"/>
              </w:rPr>
              <w:t>2.6 Conclusion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_Toc235920292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16</w:t>
            </w:r>
            <w:r w:rsidRPr="005D596F">
              <w:rPr>
                <w:rFonts w:ascii="Arial" w:hAnsi="Arial" w:cs="Arial"/>
                <w:noProof/>
                <w:webHidden/>
              </w:rPr>
              <w:fldChar w:fldCharType="end"/>
            </w:r>
          </w:hyperlink>
        </w:p>
        <w:p w14:paraId="5C7EBBD2" w14:textId="5391B98F" w:rsidR="004A47A6" w:rsidRPr="005D596F" w:rsidRDefault="004A47A6">
          <w:pPr>
            <w:pStyle w:val="TOC1"/>
            <w:tabs>
              <w:tab w:val="right" w:leader="dot" w:pos="9016"/>
            </w:tabs>
            <w:rPr>
              <w:rFonts w:ascii="Arial" w:hAnsi="Arial" w:cs="Arial"/>
              <w:noProof/>
              <w:lang w:eastAsia="en-GB"/>
            </w:rPr>
          </w:pPr>
          <w:hyperlink w:anchor="_Toc235920293" w:history="1">
            <w:r w:rsidRPr="005D596F">
              <w:rPr>
                <w:rStyle w:val="Hyperlink"/>
                <w:rFonts w:ascii="Arial" w:hAnsi="Arial" w:cs="Arial"/>
                <w:noProof/>
                <w:color w:val="auto"/>
                <w:lang w:bidi="en-GB"/>
              </w:rPr>
              <w:t>CHAPTER 3 – Methods and Search Strategy</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_Toc235920293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17</w:t>
            </w:r>
            <w:r w:rsidRPr="005D596F">
              <w:rPr>
                <w:rFonts w:ascii="Arial" w:hAnsi="Arial" w:cs="Arial"/>
                <w:noProof/>
                <w:webHidden/>
              </w:rPr>
              <w:fldChar w:fldCharType="end"/>
            </w:r>
          </w:hyperlink>
        </w:p>
        <w:p w14:paraId="04F83C7D" w14:textId="4786FEC9" w:rsidR="004A47A6" w:rsidRPr="005D596F" w:rsidRDefault="004A47A6">
          <w:pPr>
            <w:pStyle w:val="TOC2"/>
            <w:tabs>
              <w:tab w:val="right" w:leader="dot" w:pos="9016"/>
            </w:tabs>
            <w:rPr>
              <w:rFonts w:ascii="Arial" w:hAnsi="Arial" w:cs="Arial"/>
              <w:noProof/>
            </w:rPr>
          </w:pPr>
          <w:hyperlink w:anchor="_Toc235920294" w:history="1">
            <w:r w:rsidRPr="005D596F">
              <w:rPr>
                <w:rStyle w:val="Hyperlink"/>
                <w:rFonts w:ascii="Arial" w:hAnsi="Arial" w:cs="Arial"/>
                <w:noProof/>
                <w:color w:val="auto"/>
              </w:rPr>
              <w:t>3.1 Introduction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_Toc235920294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17</w:t>
            </w:r>
            <w:r w:rsidRPr="005D596F">
              <w:rPr>
                <w:rFonts w:ascii="Arial" w:hAnsi="Arial" w:cs="Arial"/>
                <w:noProof/>
                <w:webHidden/>
              </w:rPr>
              <w:fldChar w:fldCharType="end"/>
            </w:r>
          </w:hyperlink>
        </w:p>
        <w:p w14:paraId="423528AE" w14:textId="31A9D23D" w:rsidR="004A47A6" w:rsidRPr="005D596F" w:rsidRDefault="004A47A6">
          <w:pPr>
            <w:pStyle w:val="TOC2"/>
            <w:tabs>
              <w:tab w:val="right" w:leader="dot" w:pos="9016"/>
            </w:tabs>
            <w:rPr>
              <w:rFonts w:ascii="Arial" w:hAnsi="Arial" w:cs="Arial"/>
              <w:noProof/>
            </w:rPr>
          </w:pPr>
          <w:hyperlink w:anchor="_Toc235920295" w:history="1">
            <w:r w:rsidRPr="005D596F">
              <w:rPr>
                <w:rStyle w:val="Hyperlink"/>
                <w:rFonts w:ascii="Arial" w:hAnsi="Arial" w:cs="Arial"/>
                <w:bCs/>
                <w:noProof/>
                <w:color w:val="auto"/>
              </w:rPr>
              <w:t>3.2 Search Strategy</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_Toc235920295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17</w:t>
            </w:r>
            <w:r w:rsidRPr="005D596F">
              <w:rPr>
                <w:rFonts w:ascii="Arial" w:hAnsi="Arial" w:cs="Arial"/>
                <w:noProof/>
                <w:webHidden/>
              </w:rPr>
              <w:fldChar w:fldCharType="end"/>
            </w:r>
          </w:hyperlink>
        </w:p>
        <w:p w14:paraId="0C666791" w14:textId="3FD673ED" w:rsidR="004A47A6" w:rsidRPr="005D596F" w:rsidRDefault="004A47A6">
          <w:pPr>
            <w:pStyle w:val="TOC2"/>
            <w:tabs>
              <w:tab w:val="right" w:leader="dot" w:pos="9016"/>
            </w:tabs>
            <w:rPr>
              <w:rFonts w:ascii="Arial" w:hAnsi="Arial" w:cs="Arial"/>
              <w:noProof/>
            </w:rPr>
          </w:pPr>
          <w:hyperlink w:anchor="_Toc235920296" w:history="1">
            <w:r w:rsidRPr="005D596F">
              <w:rPr>
                <w:rStyle w:val="Hyperlink"/>
                <w:rFonts w:ascii="Arial" w:hAnsi="Arial" w:cs="Arial"/>
                <w:noProof/>
                <w:color w:val="auto"/>
              </w:rPr>
              <w:t>3.3 Searching for Information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_Toc235920296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17</w:t>
            </w:r>
            <w:r w:rsidRPr="005D596F">
              <w:rPr>
                <w:rFonts w:ascii="Arial" w:hAnsi="Arial" w:cs="Arial"/>
                <w:noProof/>
                <w:webHidden/>
              </w:rPr>
              <w:fldChar w:fldCharType="end"/>
            </w:r>
          </w:hyperlink>
        </w:p>
        <w:p w14:paraId="4F9FDCAC" w14:textId="67AA0A70" w:rsidR="004A47A6" w:rsidRPr="005D596F" w:rsidRDefault="004A47A6">
          <w:pPr>
            <w:pStyle w:val="TOC2"/>
            <w:tabs>
              <w:tab w:val="right" w:leader="dot" w:pos="9016"/>
            </w:tabs>
            <w:rPr>
              <w:rFonts w:ascii="Arial" w:hAnsi="Arial" w:cs="Arial"/>
              <w:noProof/>
            </w:rPr>
          </w:pPr>
          <w:hyperlink w:anchor="_Toc235920297" w:history="1">
            <w:r w:rsidRPr="005D596F">
              <w:rPr>
                <w:rStyle w:val="Hyperlink"/>
                <w:rFonts w:ascii="Arial" w:hAnsi="Arial" w:cs="Arial"/>
                <w:noProof/>
                <w:color w:val="auto"/>
              </w:rPr>
              <w:t>3.4 Research Validation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_Toc235920297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18</w:t>
            </w:r>
            <w:r w:rsidRPr="005D596F">
              <w:rPr>
                <w:rFonts w:ascii="Arial" w:hAnsi="Arial" w:cs="Arial"/>
                <w:noProof/>
                <w:webHidden/>
              </w:rPr>
              <w:fldChar w:fldCharType="end"/>
            </w:r>
          </w:hyperlink>
        </w:p>
        <w:p w14:paraId="42E198C3" w14:textId="405E8EFF" w:rsidR="004A47A6" w:rsidRPr="005D596F" w:rsidRDefault="004A47A6">
          <w:pPr>
            <w:pStyle w:val="TOC2"/>
            <w:tabs>
              <w:tab w:val="right" w:leader="dot" w:pos="9016"/>
            </w:tabs>
            <w:rPr>
              <w:rFonts w:ascii="Arial" w:hAnsi="Arial" w:cs="Arial"/>
              <w:noProof/>
            </w:rPr>
          </w:pPr>
          <w:hyperlink w:anchor="_Toc235920298" w:history="1">
            <w:r w:rsidRPr="005D596F">
              <w:rPr>
                <w:rStyle w:val="Hyperlink"/>
                <w:rFonts w:ascii="Arial" w:hAnsi="Arial" w:cs="Arial"/>
                <w:noProof/>
                <w:color w:val="auto"/>
              </w:rPr>
              <w:t>3.5 Inclusion and Exclusion Criteria</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_Toc235920298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19</w:t>
            </w:r>
            <w:r w:rsidRPr="005D596F">
              <w:rPr>
                <w:rFonts w:ascii="Arial" w:hAnsi="Arial" w:cs="Arial"/>
                <w:noProof/>
                <w:webHidden/>
              </w:rPr>
              <w:fldChar w:fldCharType="end"/>
            </w:r>
          </w:hyperlink>
        </w:p>
        <w:p w14:paraId="63AE485B" w14:textId="5DAF017A" w:rsidR="004A47A6" w:rsidRPr="005D596F" w:rsidRDefault="004A47A6">
          <w:pPr>
            <w:pStyle w:val="TOC2"/>
            <w:tabs>
              <w:tab w:val="right" w:leader="dot" w:pos="9016"/>
            </w:tabs>
            <w:rPr>
              <w:rFonts w:ascii="Arial" w:hAnsi="Arial" w:cs="Arial"/>
              <w:noProof/>
            </w:rPr>
          </w:pPr>
          <w:hyperlink w:anchor="_Toc235920299" w:history="1">
            <w:r w:rsidRPr="005D596F">
              <w:rPr>
                <w:rStyle w:val="Hyperlink"/>
                <w:rFonts w:ascii="Arial" w:hAnsi="Arial" w:cs="Arial"/>
                <w:noProof/>
                <w:color w:val="auto"/>
              </w:rPr>
              <w:t>3.6 Analysing Research</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_Toc235920299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19</w:t>
            </w:r>
            <w:r w:rsidRPr="005D596F">
              <w:rPr>
                <w:rFonts w:ascii="Arial" w:hAnsi="Arial" w:cs="Arial"/>
                <w:noProof/>
                <w:webHidden/>
              </w:rPr>
              <w:fldChar w:fldCharType="end"/>
            </w:r>
          </w:hyperlink>
        </w:p>
        <w:p w14:paraId="301AAAE5" w14:textId="1A72A171" w:rsidR="004A47A6" w:rsidRPr="005D596F" w:rsidRDefault="004A47A6">
          <w:pPr>
            <w:pStyle w:val="TOC2"/>
            <w:tabs>
              <w:tab w:val="right" w:leader="dot" w:pos="9016"/>
            </w:tabs>
            <w:rPr>
              <w:rFonts w:ascii="Arial" w:hAnsi="Arial" w:cs="Arial"/>
              <w:noProof/>
            </w:rPr>
          </w:pPr>
          <w:hyperlink w:anchor="_Toc235920300" w:history="1">
            <w:r w:rsidRPr="005D596F">
              <w:rPr>
                <w:rStyle w:val="Hyperlink"/>
                <w:rFonts w:ascii="Arial" w:hAnsi="Arial" w:cs="Arial"/>
                <w:noProof/>
                <w:color w:val="auto"/>
              </w:rPr>
              <w:t>3.7 Ethical Considerations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_Toc235920300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19</w:t>
            </w:r>
            <w:r w:rsidRPr="005D596F">
              <w:rPr>
                <w:rFonts w:ascii="Arial" w:hAnsi="Arial" w:cs="Arial"/>
                <w:noProof/>
                <w:webHidden/>
              </w:rPr>
              <w:fldChar w:fldCharType="end"/>
            </w:r>
          </w:hyperlink>
        </w:p>
        <w:p w14:paraId="0A1AD2E2" w14:textId="60EAB766" w:rsidR="004A47A6" w:rsidRPr="005D596F" w:rsidRDefault="004A47A6">
          <w:pPr>
            <w:pStyle w:val="TOC2"/>
            <w:tabs>
              <w:tab w:val="right" w:leader="dot" w:pos="9016"/>
            </w:tabs>
            <w:rPr>
              <w:rFonts w:ascii="Arial" w:hAnsi="Arial" w:cs="Arial"/>
              <w:noProof/>
            </w:rPr>
          </w:pPr>
          <w:hyperlink w:anchor="_Toc235920301" w:history="1">
            <w:r w:rsidRPr="005D596F">
              <w:rPr>
                <w:rStyle w:val="Hyperlink"/>
                <w:rFonts w:ascii="Arial" w:hAnsi="Arial" w:cs="Arial"/>
                <w:bCs/>
                <w:noProof/>
                <w:color w:val="auto"/>
              </w:rPr>
              <w:t>3.8 Chapter Conclusion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_Toc235920301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20</w:t>
            </w:r>
            <w:r w:rsidRPr="005D596F">
              <w:rPr>
                <w:rFonts w:ascii="Arial" w:hAnsi="Arial" w:cs="Arial"/>
                <w:noProof/>
                <w:webHidden/>
              </w:rPr>
              <w:fldChar w:fldCharType="end"/>
            </w:r>
          </w:hyperlink>
        </w:p>
        <w:p w14:paraId="4218EAB7" w14:textId="1067375C" w:rsidR="004A47A6" w:rsidRPr="005D596F" w:rsidRDefault="004A47A6">
          <w:pPr>
            <w:pStyle w:val="TOC1"/>
            <w:tabs>
              <w:tab w:val="right" w:leader="dot" w:pos="9016"/>
            </w:tabs>
            <w:rPr>
              <w:rFonts w:ascii="Arial" w:hAnsi="Arial" w:cs="Arial"/>
              <w:noProof/>
              <w:lang w:eastAsia="en-GB"/>
            </w:rPr>
          </w:pPr>
          <w:hyperlink w:anchor="_Toc235920302" w:history="1">
            <w:r w:rsidRPr="005D596F">
              <w:rPr>
                <w:rStyle w:val="Hyperlink"/>
                <w:rFonts w:ascii="Arial" w:hAnsi="Arial" w:cs="Arial"/>
                <w:noProof/>
                <w:color w:val="auto"/>
                <w:lang w:bidi="en-GB"/>
              </w:rPr>
              <w:t>CHAPTER 4 – Findings and Discussion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_Toc235920302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21</w:t>
            </w:r>
            <w:r w:rsidRPr="005D596F">
              <w:rPr>
                <w:rFonts w:ascii="Arial" w:hAnsi="Arial" w:cs="Arial"/>
                <w:noProof/>
                <w:webHidden/>
              </w:rPr>
              <w:fldChar w:fldCharType="end"/>
            </w:r>
          </w:hyperlink>
        </w:p>
        <w:p w14:paraId="50F13450" w14:textId="02036B66" w:rsidR="004A47A6" w:rsidRPr="005D596F" w:rsidRDefault="004A47A6">
          <w:pPr>
            <w:pStyle w:val="TOC2"/>
            <w:tabs>
              <w:tab w:val="right" w:leader="dot" w:pos="9016"/>
            </w:tabs>
            <w:rPr>
              <w:rFonts w:ascii="Arial" w:hAnsi="Arial" w:cs="Arial"/>
              <w:noProof/>
            </w:rPr>
          </w:pPr>
          <w:hyperlink w:anchor="_Toc235920303" w:history="1">
            <w:r w:rsidRPr="005D596F">
              <w:rPr>
                <w:rStyle w:val="Hyperlink"/>
                <w:rFonts w:ascii="Arial" w:hAnsi="Arial" w:cs="Arial"/>
                <w:noProof/>
                <w:color w:val="auto"/>
              </w:rPr>
              <w:t>4.1 Introduction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_Toc235920303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21</w:t>
            </w:r>
            <w:r w:rsidRPr="005D596F">
              <w:rPr>
                <w:rFonts w:ascii="Arial" w:hAnsi="Arial" w:cs="Arial"/>
                <w:noProof/>
                <w:webHidden/>
              </w:rPr>
              <w:fldChar w:fldCharType="end"/>
            </w:r>
          </w:hyperlink>
        </w:p>
        <w:p w14:paraId="5070C5FD" w14:textId="0D786A07" w:rsidR="004A47A6" w:rsidRPr="005D596F" w:rsidRDefault="004A47A6">
          <w:pPr>
            <w:pStyle w:val="TOC2"/>
            <w:tabs>
              <w:tab w:val="right" w:leader="dot" w:pos="9016"/>
            </w:tabs>
            <w:rPr>
              <w:rFonts w:ascii="Arial" w:hAnsi="Arial" w:cs="Arial"/>
              <w:noProof/>
            </w:rPr>
          </w:pPr>
          <w:hyperlink w:anchor="_Toc235920304" w:history="1">
            <w:r w:rsidRPr="005D596F">
              <w:rPr>
                <w:rStyle w:val="Hyperlink"/>
                <w:rFonts w:ascii="Arial" w:hAnsi="Arial" w:cs="Arial"/>
                <w:bCs/>
                <w:noProof/>
                <w:color w:val="auto"/>
              </w:rPr>
              <w:t>4.2 Thematic Analysis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_Toc235920304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21</w:t>
            </w:r>
            <w:r w:rsidRPr="005D596F">
              <w:rPr>
                <w:rFonts w:ascii="Arial" w:hAnsi="Arial" w:cs="Arial"/>
                <w:noProof/>
                <w:webHidden/>
              </w:rPr>
              <w:fldChar w:fldCharType="end"/>
            </w:r>
          </w:hyperlink>
        </w:p>
        <w:p w14:paraId="11686E74" w14:textId="0CD78345" w:rsidR="004A47A6" w:rsidRPr="005D596F" w:rsidRDefault="004A47A6">
          <w:pPr>
            <w:pStyle w:val="TOC2"/>
            <w:tabs>
              <w:tab w:val="right" w:leader="dot" w:pos="9016"/>
            </w:tabs>
            <w:rPr>
              <w:rFonts w:ascii="Arial" w:hAnsi="Arial" w:cs="Arial"/>
              <w:noProof/>
            </w:rPr>
          </w:pPr>
          <w:hyperlink w:anchor="_Toc235920305" w:history="1">
            <w:r w:rsidRPr="005D596F">
              <w:rPr>
                <w:rStyle w:val="Hyperlink"/>
                <w:rFonts w:ascii="Arial" w:hAnsi="Arial" w:cs="Arial"/>
                <w:noProof/>
                <w:color w:val="auto"/>
              </w:rPr>
              <w:t>4.3 Theme 1 – Social and Environmental Influences on Adolescent Anxiety</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_Toc235920305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22</w:t>
            </w:r>
            <w:r w:rsidRPr="005D596F">
              <w:rPr>
                <w:rFonts w:ascii="Arial" w:hAnsi="Arial" w:cs="Arial"/>
                <w:noProof/>
                <w:webHidden/>
              </w:rPr>
              <w:fldChar w:fldCharType="end"/>
            </w:r>
          </w:hyperlink>
        </w:p>
        <w:p w14:paraId="6E620F10" w14:textId="4F3EDCC2" w:rsidR="004A47A6" w:rsidRPr="005D596F" w:rsidRDefault="004A47A6">
          <w:pPr>
            <w:pStyle w:val="TOC2"/>
            <w:tabs>
              <w:tab w:val="right" w:leader="dot" w:pos="9016"/>
            </w:tabs>
            <w:rPr>
              <w:rFonts w:ascii="Arial" w:hAnsi="Arial" w:cs="Arial"/>
              <w:noProof/>
            </w:rPr>
          </w:pPr>
          <w:hyperlink w:anchor="_Toc235920306" w:history="1">
            <w:r w:rsidRPr="005D596F">
              <w:rPr>
                <w:rStyle w:val="Hyperlink"/>
                <w:rFonts w:ascii="Arial" w:hAnsi="Arial" w:cs="Arial"/>
                <w:noProof/>
                <w:color w:val="auto"/>
              </w:rPr>
              <w:t>4.4 Theme 2 – The Impact of Anxiety on Adolescent Mental Health and Wellbeing</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_Toc235920306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25</w:t>
            </w:r>
            <w:r w:rsidRPr="005D596F">
              <w:rPr>
                <w:rFonts w:ascii="Arial" w:hAnsi="Arial" w:cs="Arial"/>
                <w:noProof/>
                <w:webHidden/>
              </w:rPr>
              <w:fldChar w:fldCharType="end"/>
            </w:r>
          </w:hyperlink>
        </w:p>
        <w:p w14:paraId="42E8B81F" w14:textId="779E0789" w:rsidR="004A47A6" w:rsidRPr="005D596F" w:rsidRDefault="004A47A6">
          <w:pPr>
            <w:pStyle w:val="TOC2"/>
            <w:tabs>
              <w:tab w:val="right" w:leader="dot" w:pos="9016"/>
            </w:tabs>
            <w:rPr>
              <w:rFonts w:ascii="Arial" w:hAnsi="Arial" w:cs="Arial"/>
              <w:noProof/>
            </w:rPr>
          </w:pPr>
          <w:hyperlink w:anchor="_Toc235920307" w:history="1">
            <w:r w:rsidRPr="005D596F">
              <w:rPr>
                <w:rStyle w:val="Hyperlink"/>
                <w:rFonts w:ascii="Arial" w:hAnsi="Arial" w:cs="Arial"/>
                <w:noProof/>
                <w:color w:val="auto"/>
              </w:rPr>
              <w:t>4.5 Theme 3 – Patterns and Prevalence of Anxiety Disorders Among Adolescents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_Toc235920307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28</w:t>
            </w:r>
            <w:r w:rsidRPr="005D596F">
              <w:rPr>
                <w:rFonts w:ascii="Arial" w:hAnsi="Arial" w:cs="Arial"/>
                <w:noProof/>
                <w:webHidden/>
              </w:rPr>
              <w:fldChar w:fldCharType="end"/>
            </w:r>
          </w:hyperlink>
        </w:p>
        <w:p w14:paraId="74EC58E5" w14:textId="3C0835E7" w:rsidR="004A47A6" w:rsidRPr="005D596F" w:rsidRDefault="004A47A6">
          <w:pPr>
            <w:pStyle w:val="TOC2"/>
            <w:tabs>
              <w:tab w:val="right" w:leader="dot" w:pos="9016"/>
            </w:tabs>
            <w:rPr>
              <w:rFonts w:ascii="Arial" w:hAnsi="Arial" w:cs="Arial"/>
              <w:noProof/>
            </w:rPr>
          </w:pPr>
          <w:hyperlink w:anchor="_Toc235920308" w:history="1">
            <w:r w:rsidRPr="005D596F">
              <w:rPr>
                <w:rStyle w:val="Hyperlink"/>
                <w:rFonts w:ascii="Arial" w:hAnsi="Arial" w:cs="Arial"/>
                <w:noProof/>
                <w:color w:val="auto"/>
              </w:rPr>
              <w:t>4.6 Chapter Conclusion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_Toc235920308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31</w:t>
            </w:r>
            <w:r w:rsidRPr="005D596F">
              <w:rPr>
                <w:rFonts w:ascii="Arial" w:hAnsi="Arial" w:cs="Arial"/>
                <w:noProof/>
                <w:webHidden/>
              </w:rPr>
              <w:fldChar w:fldCharType="end"/>
            </w:r>
          </w:hyperlink>
        </w:p>
        <w:p w14:paraId="2A1B4F04" w14:textId="41D5F0F8" w:rsidR="004A47A6" w:rsidRPr="005D596F" w:rsidRDefault="004A47A6">
          <w:pPr>
            <w:pStyle w:val="TOC1"/>
            <w:tabs>
              <w:tab w:val="right" w:leader="dot" w:pos="9016"/>
            </w:tabs>
            <w:rPr>
              <w:rFonts w:ascii="Arial" w:hAnsi="Arial" w:cs="Arial"/>
              <w:noProof/>
              <w:lang w:eastAsia="en-GB"/>
            </w:rPr>
          </w:pPr>
          <w:hyperlink w:anchor="_Toc235920309" w:history="1">
            <w:r w:rsidRPr="005D596F">
              <w:rPr>
                <w:rStyle w:val="Hyperlink"/>
                <w:rFonts w:ascii="Arial" w:hAnsi="Arial" w:cs="Arial"/>
                <w:noProof/>
                <w:color w:val="auto"/>
                <w:lang w:bidi="en-GB"/>
              </w:rPr>
              <w:t>CHAPTER 5 – Conclusion and Recommendations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_Toc235920309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32</w:t>
            </w:r>
            <w:r w:rsidRPr="005D596F">
              <w:rPr>
                <w:rFonts w:ascii="Arial" w:hAnsi="Arial" w:cs="Arial"/>
                <w:noProof/>
                <w:webHidden/>
              </w:rPr>
              <w:fldChar w:fldCharType="end"/>
            </w:r>
          </w:hyperlink>
        </w:p>
        <w:p w14:paraId="74B30FD0" w14:textId="1D97F6BF" w:rsidR="004A47A6" w:rsidRPr="005D596F" w:rsidRDefault="004A47A6">
          <w:pPr>
            <w:pStyle w:val="TOC2"/>
            <w:tabs>
              <w:tab w:val="right" w:leader="dot" w:pos="9016"/>
            </w:tabs>
            <w:rPr>
              <w:rFonts w:ascii="Arial" w:hAnsi="Arial" w:cs="Arial"/>
              <w:noProof/>
            </w:rPr>
          </w:pPr>
          <w:hyperlink w:anchor="_Toc235920310" w:history="1">
            <w:r w:rsidRPr="005D596F">
              <w:rPr>
                <w:rStyle w:val="Hyperlink"/>
                <w:rFonts w:ascii="Arial" w:hAnsi="Arial" w:cs="Arial"/>
                <w:noProof/>
                <w:color w:val="auto"/>
              </w:rPr>
              <w:t>5.1 Overall Conclusion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_Toc235920310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32</w:t>
            </w:r>
            <w:r w:rsidRPr="005D596F">
              <w:rPr>
                <w:rFonts w:ascii="Arial" w:hAnsi="Arial" w:cs="Arial"/>
                <w:noProof/>
                <w:webHidden/>
              </w:rPr>
              <w:fldChar w:fldCharType="end"/>
            </w:r>
          </w:hyperlink>
        </w:p>
        <w:p w14:paraId="147283B8" w14:textId="14A964AC" w:rsidR="004A47A6" w:rsidRPr="005D596F" w:rsidRDefault="004A47A6">
          <w:pPr>
            <w:pStyle w:val="TOC2"/>
            <w:tabs>
              <w:tab w:val="right" w:leader="dot" w:pos="9016"/>
            </w:tabs>
            <w:rPr>
              <w:rFonts w:ascii="Arial" w:hAnsi="Arial" w:cs="Arial"/>
              <w:noProof/>
            </w:rPr>
          </w:pPr>
          <w:hyperlink w:anchor="_Toc235920311" w:history="1">
            <w:r w:rsidRPr="005D596F">
              <w:rPr>
                <w:rStyle w:val="Hyperlink"/>
                <w:rFonts w:ascii="Arial" w:hAnsi="Arial" w:cs="Arial"/>
                <w:noProof/>
                <w:color w:val="auto"/>
              </w:rPr>
              <w:t>5.2.1 Recommendation 1 – Strengthen Early Identification of Anxiety Within Secondary Schools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_Toc235920311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32</w:t>
            </w:r>
            <w:r w:rsidRPr="005D596F">
              <w:rPr>
                <w:rFonts w:ascii="Arial" w:hAnsi="Arial" w:cs="Arial"/>
                <w:noProof/>
                <w:webHidden/>
              </w:rPr>
              <w:fldChar w:fldCharType="end"/>
            </w:r>
          </w:hyperlink>
        </w:p>
        <w:p w14:paraId="0833E5B7" w14:textId="13CF72B4" w:rsidR="004A47A6" w:rsidRPr="005D596F" w:rsidRDefault="004A47A6">
          <w:pPr>
            <w:pStyle w:val="TOC2"/>
            <w:tabs>
              <w:tab w:val="right" w:leader="dot" w:pos="9016"/>
            </w:tabs>
            <w:rPr>
              <w:rFonts w:ascii="Arial" w:hAnsi="Arial" w:cs="Arial"/>
              <w:noProof/>
            </w:rPr>
          </w:pPr>
          <w:hyperlink w:anchor="_Toc235920312" w:history="1">
            <w:r w:rsidRPr="005D596F">
              <w:rPr>
                <w:rStyle w:val="Hyperlink"/>
                <w:rFonts w:ascii="Arial" w:hAnsi="Arial" w:cs="Arial"/>
                <w:noProof/>
                <w:color w:val="auto"/>
              </w:rPr>
              <w:t>5.2.2 Recommendation 2 – Increase Support and Mental Health Education for Parents and Families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_Toc235920312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33</w:t>
            </w:r>
            <w:r w:rsidRPr="005D596F">
              <w:rPr>
                <w:rFonts w:ascii="Arial" w:hAnsi="Arial" w:cs="Arial"/>
                <w:noProof/>
                <w:webHidden/>
              </w:rPr>
              <w:fldChar w:fldCharType="end"/>
            </w:r>
          </w:hyperlink>
        </w:p>
        <w:p w14:paraId="4A0055FA" w14:textId="20AE22DD" w:rsidR="004A47A6" w:rsidRPr="005D596F" w:rsidRDefault="004A47A6">
          <w:pPr>
            <w:pStyle w:val="TOC2"/>
            <w:tabs>
              <w:tab w:val="right" w:leader="dot" w:pos="9016"/>
            </w:tabs>
            <w:rPr>
              <w:rFonts w:ascii="Arial" w:hAnsi="Arial" w:cs="Arial"/>
              <w:noProof/>
            </w:rPr>
          </w:pPr>
          <w:hyperlink w:anchor="_Toc235920313" w:history="1">
            <w:r w:rsidRPr="005D596F">
              <w:rPr>
                <w:rStyle w:val="Hyperlink"/>
                <w:rFonts w:ascii="Arial" w:hAnsi="Arial" w:cs="Arial"/>
                <w:noProof/>
                <w:color w:val="auto"/>
              </w:rPr>
              <w:t>5.2.3 Recommendation 3 – Improve Access to Child and Adolescent Mental Health Services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_Toc235920313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34</w:t>
            </w:r>
            <w:r w:rsidRPr="005D596F">
              <w:rPr>
                <w:rFonts w:ascii="Arial" w:hAnsi="Arial" w:cs="Arial"/>
                <w:noProof/>
                <w:webHidden/>
              </w:rPr>
              <w:fldChar w:fldCharType="end"/>
            </w:r>
          </w:hyperlink>
        </w:p>
        <w:p w14:paraId="09EF3004" w14:textId="6073694F" w:rsidR="004A47A6" w:rsidRPr="005D596F" w:rsidRDefault="004A47A6">
          <w:pPr>
            <w:pStyle w:val="TOC1"/>
            <w:tabs>
              <w:tab w:val="right" w:leader="dot" w:pos="9016"/>
            </w:tabs>
            <w:rPr>
              <w:rFonts w:ascii="Arial" w:hAnsi="Arial" w:cs="Arial"/>
              <w:noProof/>
              <w:lang w:eastAsia="en-GB"/>
            </w:rPr>
          </w:pPr>
          <w:hyperlink w:anchor="_Toc235920314" w:history="1">
            <w:r w:rsidRPr="005D596F">
              <w:rPr>
                <w:rStyle w:val="Hyperlink"/>
                <w:rFonts w:ascii="Arial" w:hAnsi="Arial" w:cs="Arial"/>
                <w:noProof/>
                <w:color w:val="auto"/>
                <w:lang w:bidi="en-GB"/>
              </w:rPr>
              <w:t>CHAPTER 6 – References and Appendices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_Toc235920314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35</w:t>
            </w:r>
            <w:r w:rsidRPr="005D596F">
              <w:rPr>
                <w:rFonts w:ascii="Arial" w:hAnsi="Arial" w:cs="Arial"/>
                <w:noProof/>
                <w:webHidden/>
              </w:rPr>
              <w:fldChar w:fldCharType="end"/>
            </w:r>
          </w:hyperlink>
        </w:p>
        <w:p w14:paraId="3811B4EA" w14:textId="64BD70E5" w:rsidR="004A47A6" w:rsidRPr="005D596F" w:rsidRDefault="004A47A6">
          <w:pPr>
            <w:pStyle w:val="TOC2"/>
            <w:tabs>
              <w:tab w:val="right" w:leader="dot" w:pos="9016"/>
            </w:tabs>
            <w:rPr>
              <w:rFonts w:ascii="Arial" w:hAnsi="Arial" w:cs="Arial"/>
              <w:noProof/>
            </w:rPr>
          </w:pPr>
          <w:hyperlink w:anchor="_Toc235920315" w:history="1">
            <w:r w:rsidRPr="005D596F">
              <w:rPr>
                <w:rStyle w:val="Hyperlink"/>
                <w:rFonts w:ascii="Arial" w:hAnsi="Arial" w:cs="Arial"/>
                <w:noProof/>
                <w:color w:val="auto"/>
              </w:rPr>
              <w:t>6.1 – References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_Toc235920315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35</w:t>
            </w:r>
            <w:r w:rsidRPr="005D596F">
              <w:rPr>
                <w:rFonts w:ascii="Arial" w:hAnsi="Arial" w:cs="Arial"/>
                <w:noProof/>
                <w:webHidden/>
              </w:rPr>
              <w:fldChar w:fldCharType="end"/>
            </w:r>
          </w:hyperlink>
        </w:p>
        <w:p w14:paraId="1A5635F9" w14:textId="0474C03D" w:rsidR="004A47A6" w:rsidRPr="005D596F" w:rsidRDefault="004A47A6">
          <w:pPr>
            <w:pStyle w:val="TOC2"/>
            <w:tabs>
              <w:tab w:val="right" w:leader="dot" w:pos="9016"/>
            </w:tabs>
            <w:rPr>
              <w:rFonts w:ascii="Arial" w:hAnsi="Arial" w:cs="Arial"/>
              <w:noProof/>
            </w:rPr>
          </w:pPr>
          <w:hyperlink w:anchor="_Toc235920316" w:history="1">
            <w:r w:rsidRPr="005D596F">
              <w:rPr>
                <w:rStyle w:val="Hyperlink"/>
                <w:rFonts w:ascii="Arial" w:hAnsi="Arial" w:cs="Arial"/>
                <w:noProof/>
                <w:color w:val="auto"/>
              </w:rPr>
              <w:t>6.2 – Appendices</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_Toc235920316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40</w:t>
            </w:r>
            <w:r w:rsidRPr="005D596F">
              <w:rPr>
                <w:rFonts w:ascii="Arial" w:hAnsi="Arial" w:cs="Arial"/>
                <w:noProof/>
                <w:webHidden/>
              </w:rPr>
              <w:fldChar w:fldCharType="end"/>
            </w:r>
          </w:hyperlink>
        </w:p>
        <w:p w14:paraId="78615770" w14:textId="23602342" w:rsidR="004A47A6" w:rsidRPr="005D596F" w:rsidRDefault="004A47A6">
          <w:pPr>
            <w:pStyle w:val="TOC1"/>
            <w:tabs>
              <w:tab w:val="right" w:leader="dot" w:pos="9016"/>
            </w:tabs>
            <w:rPr>
              <w:rFonts w:ascii="Arial" w:hAnsi="Arial" w:cs="Arial"/>
              <w:noProof/>
              <w:lang w:eastAsia="en-GB"/>
            </w:rPr>
          </w:pPr>
          <w:hyperlink w:anchor="_Toc235920317" w:history="1">
            <w:r w:rsidRPr="005D596F">
              <w:rPr>
                <w:rStyle w:val="Hyperlink"/>
                <w:rFonts w:ascii="Arial" w:hAnsi="Arial" w:cs="Arial"/>
                <w:noProof/>
                <w:color w:val="auto"/>
                <w:lang w:bidi="en-GB"/>
              </w:rPr>
              <w:t>Additional Information</w:t>
            </w:r>
            <w:r w:rsidRPr="005D596F">
              <w:rPr>
                <w:rFonts w:ascii="Arial" w:hAnsi="Arial" w:cs="Arial"/>
                <w:noProof/>
                <w:webHidden/>
              </w:rPr>
              <w:tab/>
            </w:r>
            <w:r w:rsidRPr="005D596F">
              <w:rPr>
                <w:rFonts w:ascii="Arial" w:hAnsi="Arial" w:cs="Arial"/>
                <w:noProof/>
                <w:webHidden/>
              </w:rPr>
              <w:fldChar w:fldCharType="begin"/>
            </w:r>
            <w:r w:rsidRPr="005D596F">
              <w:rPr>
                <w:rFonts w:ascii="Arial" w:hAnsi="Arial" w:cs="Arial"/>
                <w:noProof/>
                <w:webHidden/>
              </w:rPr>
              <w:instrText xml:space="preserve"> PAGEREF _Toc235920317 \h </w:instrText>
            </w:r>
            <w:r w:rsidRPr="005D596F">
              <w:rPr>
                <w:rFonts w:ascii="Arial" w:hAnsi="Arial" w:cs="Arial"/>
                <w:noProof/>
                <w:webHidden/>
              </w:rPr>
            </w:r>
            <w:r w:rsidRPr="005D596F">
              <w:rPr>
                <w:rFonts w:ascii="Arial" w:hAnsi="Arial" w:cs="Arial"/>
                <w:noProof/>
                <w:webHidden/>
              </w:rPr>
              <w:fldChar w:fldCharType="separate"/>
            </w:r>
            <w:r w:rsidRPr="005D596F">
              <w:rPr>
                <w:rFonts w:ascii="Arial" w:hAnsi="Arial" w:cs="Arial"/>
                <w:noProof/>
                <w:webHidden/>
              </w:rPr>
              <w:t>40</w:t>
            </w:r>
            <w:r w:rsidRPr="005D596F">
              <w:rPr>
                <w:rFonts w:ascii="Arial" w:hAnsi="Arial" w:cs="Arial"/>
                <w:noProof/>
                <w:webHidden/>
              </w:rPr>
              <w:fldChar w:fldCharType="end"/>
            </w:r>
          </w:hyperlink>
        </w:p>
        <w:p w14:paraId="0CC545E0" w14:textId="4964568D" w:rsidR="00175102" w:rsidRDefault="00175102">
          <w:r w:rsidRPr="005D596F">
            <w:rPr>
              <w:rFonts w:ascii="Arial" w:hAnsi="Arial" w:cs="Arial"/>
              <w:b/>
              <w:bCs/>
            </w:rPr>
            <w:fldChar w:fldCharType="end"/>
          </w:r>
        </w:p>
      </w:sdtContent>
    </w:sdt>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612C6762" w14:textId="77777777" w:rsidR="00804B94" w:rsidRDefault="00804B94"/>
    <w:p w14:paraId="70612078" w14:textId="77777777" w:rsidR="005D596F" w:rsidRDefault="005D596F"/>
    <w:p w14:paraId="490A3F3F" w14:textId="77777777" w:rsidR="005D596F" w:rsidRDefault="005D596F"/>
    <w:p w14:paraId="66BE3F66" w14:textId="77777777" w:rsidR="00730C3C" w:rsidRDefault="00730C3C" w:rsidP="00730C3C">
      <w:pPr>
        <w:pStyle w:val="Heading1"/>
        <w:ind w:left="0"/>
      </w:pPr>
    </w:p>
    <w:p w14:paraId="58452D18" w14:textId="0EEC90A8" w:rsidR="00730C3C" w:rsidRDefault="00730C3C" w:rsidP="00EF6341">
      <w:pPr>
        <w:pStyle w:val="Heading1"/>
        <w:spacing w:line="360" w:lineRule="auto"/>
        <w:ind w:left="0"/>
        <w:rPr>
          <w:rFonts w:ascii="Aptos" w:hAnsi="Aptos"/>
        </w:rPr>
      </w:pPr>
      <w:bookmarkStart w:id="1" w:name="_Toc235920279"/>
      <w:r w:rsidRPr="00730C3C">
        <w:rPr>
          <w:rFonts w:ascii="Aptos" w:hAnsi="Aptos"/>
        </w:rPr>
        <w:t>CHAPTER 1: Introduction</w:t>
      </w:r>
      <w:bookmarkEnd w:id="1"/>
      <w:r w:rsidRPr="00730C3C">
        <w:rPr>
          <w:rFonts w:ascii="Aptos" w:hAnsi="Aptos"/>
        </w:rPr>
        <w:t xml:space="preserve"> </w:t>
      </w:r>
    </w:p>
    <w:p w14:paraId="6633D96A" w14:textId="77777777" w:rsidR="001D0E50" w:rsidRPr="00C42721" w:rsidRDefault="001D0E50" w:rsidP="00FE65F8">
      <w:pPr>
        <w:pStyle w:val="Heading2"/>
      </w:pPr>
      <w:r w:rsidRPr="00C42721">
        <w:t xml:space="preserve"> </w:t>
      </w:r>
      <w:bookmarkStart w:id="2" w:name="_Toc235920280"/>
      <w:r w:rsidRPr="00C42721">
        <w:t>1.1 Introduction</w:t>
      </w:r>
      <w:bookmarkEnd w:id="2"/>
    </w:p>
    <w:p w14:paraId="6E28B7C8" w14:textId="39573802" w:rsidR="001D0E50" w:rsidRPr="00C42721" w:rsidRDefault="001D0E50" w:rsidP="001D0E50">
      <w:pPr>
        <w:rPr>
          <w:rFonts w:ascii="Arial" w:hAnsi="Arial" w:cs="Arial"/>
        </w:rPr>
      </w:pPr>
      <w:r w:rsidRPr="00C42721">
        <w:rPr>
          <w:rFonts w:ascii="Arial" w:hAnsi="Arial" w:cs="Arial"/>
        </w:rPr>
        <w:t xml:space="preserve">Mental health has become one of the most important public health concerns worldwide, particularly for children and </w:t>
      </w:r>
      <w:r w:rsidR="00B17060">
        <w:rPr>
          <w:rFonts w:ascii="Arial" w:hAnsi="Arial" w:cs="Arial"/>
        </w:rPr>
        <w:t>a</w:t>
      </w:r>
      <w:r w:rsidR="00B17060" w:rsidRPr="00B17060">
        <w:rPr>
          <w:rFonts w:ascii="Arial" w:hAnsi="Arial" w:cs="Arial"/>
        </w:rPr>
        <w:t>dolescents aged 12 -18</w:t>
      </w:r>
      <w:r w:rsidR="00B17060">
        <w:rPr>
          <w:rFonts w:ascii="Arial" w:hAnsi="Arial" w:cs="Arial"/>
        </w:rPr>
        <w:t>.</w:t>
      </w:r>
      <w:r w:rsidR="00B17060" w:rsidRPr="00B17060">
        <w:rPr>
          <w:rFonts w:ascii="Arial" w:hAnsi="Arial" w:cs="Arial"/>
        </w:rPr>
        <w:t xml:space="preserve"> </w:t>
      </w:r>
      <w:r w:rsidRPr="00C42721">
        <w:rPr>
          <w:rFonts w:ascii="Arial" w:hAnsi="Arial" w:cs="Arial"/>
        </w:rPr>
        <w:t xml:space="preserve"> In recent years, there has been growing attention on the increasing number of adolescents</w:t>
      </w:r>
      <w:r w:rsidR="00B17060">
        <w:rPr>
          <w:rFonts w:ascii="Arial" w:hAnsi="Arial" w:cs="Arial"/>
        </w:rPr>
        <w:t xml:space="preserve"> aged 12 -18</w:t>
      </w:r>
      <w:r w:rsidRPr="00C42721">
        <w:rPr>
          <w:rFonts w:ascii="Arial" w:hAnsi="Arial" w:cs="Arial"/>
        </w:rPr>
        <w:t xml:space="preserve"> experiencing mental health difficulties, with anxiety disorders being one of the most common. These disorders can affect many areas of a young person’s life, including emotional well-being, academic performance, and social relationships. Anxiety is often linked to persistent feelings of fear, stress, and uncertainty, which can make it difficult for individuals to cope with daily life. Adolescence, especially between the ages of 12 and 18, is a significant stage of development as young people go through major physical, emotional, and social changes, making them more at risk of developing mental health problems (World Health </w:t>
      </w:r>
      <w:r>
        <w:rPr>
          <w:rFonts w:ascii="Arial" w:hAnsi="Arial" w:cs="Arial"/>
        </w:rPr>
        <w:t>Organisation</w:t>
      </w:r>
      <w:r w:rsidRPr="00C42721">
        <w:rPr>
          <w:rFonts w:ascii="Arial" w:hAnsi="Arial" w:cs="Arial"/>
        </w:rPr>
        <w:t>, 2023).</w:t>
      </w:r>
    </w:p>
    <w:p w14:paraId="2B1F72A9" w14:textId="4331394D" w:rsidR="001D0E50" w:rsidRPr="00C42721" w:rsidRDefault="001D0E50" w:rsidP="001D0E50">
      <w:pPr>
        <w:rPr>
          <w:rFonts w:ascii="Arial" w:hAnsi="Arial" w:cs="Arial"/>
        </w:rPr>
      </w:pPr>
      <w:r w:rsidRPr="00C42721">
        <w:rPr>
          <w:rFonts w:ascii="Arial" w:hAnsi="Arial" w:cs="Arial"/>
        </w:rPr>
        <w:t xml:space="preserve">The rise in anxiety disorders among </w:t>
      </w:r>
      <w:r w:rsidR="00D26EA9" w:rsidRPr="00D26EA9">
        <w:rPr>
          <w:rFonts w:ascii="Arial" w:hAnsi="Arial" w:cs="Arial"/>
        </w:rPr>
        <w:t>adolescents aged 12 -</w:t>
      </w:r>
      <w:r w:rsidR="00984D05" w:rsidRPr="00D26EA9">
        <w:rPr>
          <w:rFonts w:ascii="Arial" w:hAnsi="Arial" w:cs="Arial"/>
        </w:rPr>
        <w:t xml:space="preserve">18 </w:t>
      </w:r>
      <w:r w:rsidR="00984D05" w:rsidRPr="00C42721">
        <w:rPr>
          <w:rFonts w:ascii="Arial" w:hAnsi="Arial" w:cs="Arial"/>
        </w:rPr>
        <w:t>has</w:t>
      </w:r>
      <w:r w:rsidRPr="00C42721">
        <w:rPr>
          <w:rFonts w:ascii="Arial" w:hAnsi="Arial" w:cs="Arial"/>
        </w:rPr>
        <w:t xml:space="preserve"> become a growing concern for healthcare and social care professionals. Across the UK, referrals for child and </w:t>
      </w:r>
      <w:r w:rsidR="00984D05">
        <w:rPr>
          <w:rFonts w:ascii="Arial" w:hAnsi="Arial" w:cs="Arial"/>
        </w:rPr>
        <w:t>adolescent mental health services aged 12- 18</w:t>
      </w:r>
      <w:r w:rsidRPr="00C42721">
        <w:rPr>
          <w:rFonts w:ascii="Arial" w:hAnsi="Arial" w:cs="Arial"/>
        </w:rPr>
        <w:t xml:space="preserve"> have increased, highlighting the need for stronger prevention methods and earlier interventions (NHS Digital, 2023). This dissertation will explore how common anxiety disorders are among children aged 12–18, while also examining the factors that contribute to their development and the effects they can have on young people’s lives.</w:t>
      </w:r>
    </w:p>
    <w:p w14:paraId="707E92BC" w14:textId="77777777" w:rsidR="001D0E50" w:rsidRPr="00C42721" w:rsidRDefault="001D0E50" w:rsidP="001D0E50">
      <w:pPr>
        <w:rPr>
          <w:rFonts w:ascii="Arial" w:hAnsi="Arial" w:cs="Arial"/>
        </w:rPr>
      </w:pPr>
      <w:r w:rsidRPr="00C42721">
        <w:rPr>
          <w:rFonts w:ascii="Arial" w:hAnsi="Arial" w:cs="Arial"/>
        </w:rPr>
        <w:t>This dissertation is organised into five chapters. Chapter 2 will focus on the background and wider context of anxiety disorders. Chapter 3 will explain the research methods used in this study. Chapter 4 will discuss the findings and analysis, while Chapter 5 will present the final conclusions and recommendations.</w:t>
      </w:r>
    </w:p>
    <w:p w14:paraId="42D0323A" w14:textId="77777777" w:rsidR="001D0E50" w:rsidRPr="00C42721" w:rsidRDefault="001D0E50" w:rsidP="001D0E50">
      <w:pPr>
        <w:rPr>
          <w:rFonts w:ascii="Arial" w:hAnsi="Arial" w:cs="Arial"/>
        </w:rPr>
      </w:pPr>
    </w:p>
    <w:p w14:paraId="4823C5B1" w14:textId="77777777" w:rsidR="001D0E50" w:rsidRPr="00C42721" w:rsidRDefault="001D0E50" w:rsidP="00FE65F8">
      <w:pPr>
        <w:pStyle w:val="Heading2"/>
      </w:pPr>
      <w:r w:rsidRPr="00C42721">
        <w:t xml:space="preserve"> </w:t>
      </w:r>
      <w:bookmarkStart w:id="3" w:name="_Toc235920281"/>
      <w:r w:rsidRPr="00C42721">
        <w:t>1.2 Definitions and Terminology</w:t>
      </w:r>
      <w:bookmarkEnd w:id="3"/>
    </w:p>
    <w:p w14:paraId="1F64035A" w14:textId="77777777" w:rsidR="001D0E50" w:rsidRPr="00C42721" w:rsidRDefault="001D0E50" w:rsidP="001D0E50">
      <w:pPr>
        <w:rPr>
          <w:rFonts w:ascii="Arial" w:hAnsi="Arial" w:cs="Arial"/>
        </w:rPr>
      </w:pPr>
      <w:r w:rsidRPr="00C42721">
        <w:rPr>
          <w:rFonts w:ascii="Arial" w:hAnsi="Arial" w:cs="Arial"/>
        </w:rPr>
        <w:t xml:space="preserve">Anxiety disorders are mental health conditions that involve excessive and ongoing feelings of fear, worry, or nervousness, which can interfere with normal daily functioning (American Psychiatric Association, 2022). These conditions can affect people in different ways, but some of the most common forms seen in adolescents include Generalised Anxiety Disorder (GAD), Social Anxiety Disorder (SAD), and </w:t>
      </w:r>
      <w:proofErr w:type="gramStart"/>
      <w:r w:rsidRPr="00C42721">
        <w:rPr>
          <w:rFonts w:ascii="Arial" w:hAnsi="Arial" w:cs="Arial"/>
        </w:rPr>
        <w:t>Panic Disorder</w:t>
      </w:r>
      <w:proofErr w:type="gramEnd"/>
      <w:r w:rsidRPr="00C42721">
        <w:rPr>
          <w:rFonts w:ascii="Arial" w:hAnsi="Arial" w:cs="Arial"/>
        </w:rPr>
        <w:t>. Generalised Anxiety Disorder is described as constant and uncontrollable worrying about different situations. Social Anxiety Disorder refers to intense fear or discomfort in social settings, often because of concerns about being judged by others. Panic Disorder involves sudden and repeated episodes of intense fear, known as panic attacks (National Institute of Mental Health, 2023).</w:t>
      </w:r>
    </w:p>
    <w:p w14:paraId="5AE14453" w14:textId="77777777" w:rsidR="001D0E50" w:rsidRDefault="001D0E50" w:rsidP="001D0E50">
      <w:pPr>
        <w:rPr>
          <w:rFonts w:ascii="Arial" w:hAnsi="Arial" w:cs="Arial"/>
        </w:rPr>
      </w:pPr>
      <w:r w:rsidRPr="00C42721">
        <w:rPr>
          <w:rFonts w:ascii="Arial" w:hAnsi="Arial" w:cs="Arial"/>
        </w:rPr>
        <w:t>The term prevalence is used to explain how common a condition is within a specific population during a particular time. Within this research, prevalence is important because it helps identify the number of adolescents affected by anxiety disorders and allows for a better understanding of the scale of the problem (Polanczyk et al., 2015).</w:t>
      </w:r>
    </w:p>
    <w:p w14:paraId="6F2E2F2C" w14:textId="2BD3857C" w:rsidR="009E486A" w:rsidRPr="00C42721" w:rsidRDefault="00655841" w:rsidP="001D0E50">
      <w:pPr>
        <w:rPr>
          <w:rFonts w:ascii="Arial" w:hAnsi="Arial" w:cs="Arial"/>
        </w:rPr>
      </w:pPr>
      <w:r w:rsidRPr="00655841">
        <w:rPr>
          <w:rFonts w:ascii="Arial" w:hAnsi="Arial" w:cs="Arial"/>
        </w:rPr>
        <w:t xml:space="preserve">Adolescence is the period between childhood and adulthood, during which young people experience significant physical, emotional, social and cognitive changes. The World Health </w:t>
      </w:r>
      <w:r w:rsidR="00D652C6">
        <w:rPr>
          <w:rFonts w:ascii="Arial" w:hAnsi="Arial" w:cs="Arial"/>
        </w:rPr>
        <w:t>Organisation</w:t>
      </w:r>
      <w:r w:rsidRPr="00655841">
        <w:rPr>
          <w:rFonts w:ascii="Arial" w:hAnsi="Arial" w:cs="Arial"/>
        </w:rPr>
        <w:t xml:space="preserve"> (2023) identifies this stage as occurring between </w:t>
      </w:r>
      <w:r w:rsidR="00526F0B">
        <w:rPr>
          <w:rFonts w:ascii="Arial" w:hAnsi="Arial" w:cs="Arial"/>
        </w:rPr>
        <w:t>ages 10 and 19</w:t>
      </w:r>
      <w:r w:rsidRPr="00655841">
        <w:rPr>
          <w:rFonts w:ascii="Arial" w:hAnsi="Arial" w:cs="Arial"/>
        </w:rPr>
        <w:t>. Mental wellbeing refers to a person's ability to manage everyday challenges, develop positive relationships and maintain good emotional and psychological health (Mental Health Foundation, 2024). Throughout adolescence, various risk factors, including family circumstances, social influences, biological factors and life experiences, may increase a young person's vulnerability to developing anxiety disorders or other mental health conditions (National Institute of Mental Health, 2023).</w:t>
      </w:r>
    </w:p>
    <w:p w14:paraId="0F06F993" w14:textId="77777777" w:rsidR="001D0E50" w:rsidRPr="00C42721" w:rsidRDefault="001D0E50" w:rsidP="001D0E50">
      <w:pPr>
        <w:rPr>
          <w:rFonts w:ascii="Arial" w:hAnsi="Arial" w:cs="Arial"/>
        </w:rPr>
      </w:pPr>
      <w:r w:rsidRPr="00C42721">
        <w:rPr>
          <w:rFonts w:ascii="Arial" w:hAnsi="Arial" w:cs="Arial"/>
        </w:rPr>
        <w:t>The following acronyms will be used throughout this dissertation:</w:t>
      </w:r>
    </w:p>
    <w:p w14:paraId="19A13294" w14:textId="77777777" w:rsidR="001D0E50" w:rsidRPr="00C42721" w:rsidRDefault="001D0E50" w:rsidP="001D0E50">
      <w:pPr>
        <w:rPr>
          <w:rFonts w:ascii="Arial" w:hAnsi="Arial" w:cs="Arial"/>
        </w:rPr>
      </w:pPr>
      <w:r w:rsidRPr="00C42721">
        <w:rPr>
          <w:rFonts w:ascii="Arial" w:hAnsi="Arial" w:cs="Arial"/>
        </w:rPr>
        <w:t>GAD – Generalised Anxiety Disorder</w:t>
      </w:r>
    </w:p>
    <w:p w14:paraId="581E17C1" w14:textId="77777777" w:rsidR="001D0E50" w:rsidRPr="00C42721" w:rsidRDefault="001D0E50" w:rsidP="001D0E50">
      <w:pPr>
        <w:rPr>
          <w:rFonts w:ascii="Arial" w:hAnsi="Arial" w:cs="Arial"/>
        </w:rPr>
      </w:pPr>
      <w:r w:rsidRPr="00C42721">
        <w:rPr>
          <w:rFonts w:ascii="Arial" w:hAnsi="Arial" w:cs="Arial"/>
        </w:rPr>
        <w:t>SAD – Social Anxiety Disorder</w:t>
      </w:r>
    </w:p>
    <w:p w14:paraId="1582259A" w14:textId="43ABF5B3" w:rsidR="001D0E50" w:rsidRPr="00C42721" w:rsidRDefault="001D0E50" w:rsidP="001D0E50">
      <w:pPr>
        <w:rPr>
          <w:rFonts w:ascii="Arial" w:hAnsi="Arial" w:cs="Arial"/>
        </w:rPr>
      </w:pPr>
      <w:r w:rsidRPr="00C42721">
        <w:rPr>
          <w:rFonts w:ascii="Arial" w:hAnsi="Arial" w:cs="Arial"/>
        </w:rPr>
        <w:t xml:space="preserve">WHO – World Health </w:t>
      </w:r>
      <w:r w:rsidR="00115BA7">
        <w:rPr>
          <w:rFonts w:ascii="Arial" w:hAnsi="Arial" w:cs="Arial"/>
        </w:rPr>
        <w:t>Organisation</w:t>
      </w:r>
    </w:p>
    <w:p w14:paraId="3CE93A4B" w14:textId="77777777" w:rsidR="001D0E50" w:rsidRPr="00C42721" w:rsidRDefault="001D0E50" w:rsidP="001D0E50">
      <w:pPr>
        <w:rPr>
          <w:rFonts w:ascii="Arial" w:hAnsi="Arial" w:cs="Arial"/>
        </w:rPr>
      </w:pPr>
      <w:r w:rsidRPr="00C42721">
        <w:rPr>
          <w:rFonts w:ascii="Arial" w:hAnsi="Arial" w:cs="Arial"/>
        </w:rPr>
        <w:t>NHS – National Health Service</w:t>
      </w:r>
    </w:p>
    <w:p w14:paraId="5A6E35AC" w14:textId="77777777" w:rsidR="001D0E50" w:rsidRDefault="001D0E50" w:rsidP="001D0E50">
      <w:pPr>
        <w:rPr>
          <w:rFonts w:ascii="Arial" w:hAnsi="Arial" w:cs="Arial"/>
        </w:rPr>
      </w:pPr>
      <w:r w:rsidRPr="00C42721">
        <w:rPr>
          <w:rFonts w:ascii="Arial" w:hAnsi="Arial" w:cs="Arial"/>
        </w:rPr>
        <w:t>CAMHS – Child and Adolescent Mental Health Services</w:t>
      </w:r>
    </w:p>
    <w:p w14:paraId="06E517C1" w14:textId="77777777" w:rsidR="00FE65F8" w:rsidRPr="00C42721" w:rsidRDefault="00FE65F8" w:rsidP="00FE65F8">
      <w:pPr>
        <w:pStyle w:val="Heading2"/>
      </w:pPr>
    </w:p>
    <w:p w14:paraId="510DECF0" w14:textId="77777777" w:rsidR="001D0E50" w:rsidRPr="00C42721" w:rsidRDefault="001D0E50" w:rsidP="00FE65F8">
      <w:pPr>
        <w:pStyle w:val="Heading2"/>
      </w:pPr>
      <w:r w:rsidRPr="00C42721">
        <w:t xml:space="preserve"> </w:t>
      </w:r>
      <w:bookmarkStart w:id="4" w:name="_Toc235920282"/>
      <w:r w:rsidRPr="00C42721">
        <w:t>1.3 Background and Current Context</w:t>
      </w:r>
      <w:bookmarkEnd w:id="4"/>
    </w:p>
    <w:p w14:paraId="1E478AC8" w14:textId="77777777" w:rsidR="001D0E50" w:rsidRPr="00C42721" w:rsidRDefault="001D0E50" w:rsidP="001D0E50">
      <w:pPr>
        <w:rPr>
          <w:rFonts w:ascii="Arial" w:hAnsi="Arial" w:cs="Arial"/>
        </w:rPr>
      </w:pPr>
      <w:r w:rsidRPr="00C42721">
        <w:rPr>
          <w:rFonts w:ascii="Arial" w:hAnsi="Arial" w:cs="Arial"/>
        </w:rPr>
        <w:t>In the past, feelings of anxiety in children were often viewed as part of normal development and not always recognised as a serious mental health issue. Over time, however, studies have shown that anxiety disorders can have severe and long-lasting effects if left untreated. Research over the last two decades has highlighted the importance of early recognition and intervention. Global studies estimate that around 6.5% of children and adolescents experience anxiety disorders, making them one of the most common mental health conditions among young people (Baxter et al., 2014).</w:t>
      </w:r>
    </w:p>
    <w:p w14:paraId="39A3DB18" w14:textId="501C486F" w:rsidR="001D0E50" w:rsidRPr="00C42721" w:rsidRDefault="001D0E50" w:rsidP="001D0E50">
      <w:pPr>
        <w:rPr>
          <w:rFonts w:ascii="Arial" w:hAnsi="Arial" w:cs="Arial"/>
        </w:rPr>
      </w:pPr>
      <w:r w:rsidRPr="00C42721">
        <w:rPr>
          <w:rFonts w:ascii="Arial" w:hAnsi="Arial" w:cs="Arial"/>
        </w:rPr>
        <w:t xml:space="preserve">Within the UK, concerns about adolescent mental health have grown significantly. Recent statistics from NHS Digital (2023) found that one in five children aged between 8 and 16 were likely to have a mental health disorder, with anxiety being one of the most common conditions reported. Several factors may contribute to this increase, </w:t>
      </w:r>
      <w:r w:rsidR="00E70B71">
        <w:rPr>
          <w:rFonts w:ascii="Arial" w:hAnsi="Arial" w:cs="Arial"/>
        </w:rPr>
        <w:t>including pressure from education, social media use, unstable family environments, and the emotional effects of</w:t>
      </w:r>
      <w:r w:rsidRPr="00C42721">
        <w:rPr>
          <w:rFonts w:ascii="Arial" w:hAnsi="Arial" w:cs="Arial"/>
        </w:rPr>
        <w:t xml:space="preserve"> the COVID-19 pandemic (Loades et al., 2020).</w:t>
      </w:r>
    </w:p>
    <w:p w14:paraId="5E1909A6" w14:textId="77777777" w:rsidR="001D0E50" w:rsidRPr="00C42721" w:rsidRDefault="001D0E50" w:rsidP="001D0E50">
      <w:pPr>
        <w:rPr>
          <w:rFonts w:ascii="Arial" w:hAnsi="Arial" w:cs="Arial"/>
        </w:rPr>
      </w:pPr>
      <w:r w:rsidRPr="00C42721">
        <w:rPr>
          <w:rFonts w:ascii="Arial" w:hAnsi="Arial" w:cs="Arial"/>
        </w:rPr>
        <w:t>This issue continues to be highly relevant today because untreated anxiety can increase the risk of other mental health problems, including depression, substance misuse, and difficulties later in life. Understanding how widespread anxiety disorders are can help improve support services and guide future health and social care policies.</w:t>
      </w:r>
    </w:p>
    <w:p w14:paraId="16F0D14C" w14:textId="77777777" w:rsidR="001D0E50" w:rsidRPr="00C42721" w:rsidRDefault="001D0E50" w:rsidP="001D0E50">
      <w:pPr>
        <w:rPr>
          <w:rFonts w:ascii="Arial" w:hAnsi="Arial" w:cs="Arial"/>
        </w:rPr>
      </w:pPr>
    </w:p>
    <w:p w14:paraId="2F9A04CC" w14:textId="77777777" w:rsidR="001D0E50" w:rsidRPr="00C42721" w:rsidRDefault="001D0E50" w:rsidP="00FE65F8">
      <w:pPr>
        <w:pStyle w:val="Heading2"/>
      </w:pPr>
      <w:bookmarkStart w:id="5" w:name="_Toc235920283"/>
      <w:r w:rsidRPr="00C42721">
        <w:t>1.4 Rationale for Research / Problem Statement</w:t>
      </w:r>
      <w:bookmarkEnd w:id="5"/>
    </w:p>
    <w:p w14:paraId="42B6E070" w14:textId="77777777" w:rsidR="001D0E50" w:rsidRPr="00C42721" w:rsidRDefault="001D0E50" w:rsidP="001D0E50">
      <w:pPr>
        <w:rPr>
          <w:rFonts w:ascii="Arial" w:hAnsi="Arial" w:cs="Arial"/>
        </w:rPr>
      </w:pPr>
      <w:r w:rsidRPr="00C42721">
        <w:rPr>
          <w:rFonts w:ascii="Arial" w:hAnsi="Arial" w:cs="Arial"/>
        </w:rPr>
        <w:t>The purpose of this study is to explore the prevalence of anxiety disorders in young people aged 12–18 and to understand the factors that may contribute to their development. This topic has been chosen because adolescence is a sensitive and important stage in life, where mental health difficulties can have long-term effects on personal growth and future opportunities.</w:t>
      </w:r>
    </w:p>
    <w:p w14:paraId="7CCCEE1B" w14:textId="0EF2F852" w:rsidR="001D0E50" w:rsidRDefault="001D0E50" w:rsidP="001D0E50">
      <w:pPr>
        <w:rPr>
          <w:rFonts w:ascii="Arial" w:hAnsi="Arial" w:cs="Arial"/>
        </w:rPr>
      </w:pPr>
      <w:r w:rsidRPr="00C42721">
        <w:rPr>
          <w:rFonts w:ascii="Arial" w:hAnsi="Arial" w:cs="Arial"/>
        </w:rPr>
        <w:t>Although research into adolescent mental health has expanded, there are still gaps in knowledge about the exact prevalence of anxiety disorders and the different social, environmental, and biological factors involved (Finning et al., 2019).</w:t>
      </w:r>
      <w:r w:rsidR="0016381F">
        <w:rPr>
          <w:rFonts w:ascii="Arial" w:hAnsi="Arial" w:cs="Arial"/>
        </w:rPr>
        <w:t xml:space="preserve"> </w:t>
      </w:r>
      <w:r w:rsidR="0016381F" w:rsidRPr="0016381F">
        <w:rPr>
          <w:rFonts w:ascii="Arial" w:hAnsi="Arial" w:cs="Arial"/>
        </w:rPr>
        <w:t>Although research into adolescent mental health has grown considerably in recent years, there is still uncertainty about how common anxiety disorders are among young people. This is largely because studies often use different methods to measure anxiety, with some focusing on clinically diagnosed disorders while others rely on self-reported symptoms. Variations in assessment tools, study populations and diagnostic criteria also make it difficult to compare findings and establish a clear picture of the prevalence of anxiety among adolescents (Salari et al., 2024).</w:t>
      </w:r>
      <w:r w:rsidRPr="00C42721">
        <w:rPr>
          <w:rFonts w:ascii="Arial" w:hAnsi="Arial" w:cs="Arial"/>
        </w:rPr>
        <w:t xml:space="preserve"> In many cases, anxiety remains undiagnosed due to stigma, lack of awareness, or limited access to appropriate support services. The findings from this research could benefit healthcare professionals, social workers, teachers, and policymakers by providing evidence that may help improve early intervention, access to treatment, and future mental health planning</w:t>
      </w:r>
      <w:r w:rsidR="0016381F">
        <w:rPr>
          <w:rFonts w:ascii="Arial" w:hAnsi="Arial" w:cs="Arial"/>
        </w:rPr>
        <w:t xml:space="preserve"> </w:t>
      </w:r>
      <w:r w:rsidR="0016381F" w:rsidRPr="0016381F">
        <w:rPr>
          <w:rFonts w:ascii="Arial" w:hAnsi="Arial" w:cs="Arial"/>
        </w:rPr>
        <w:t xml:space="preserve">(Finning et al., 2019). </w:t>
      </w:r>
    </w:p>
    <w:p w14:paraId="61AD6AAA" w14:textId="77777777" w:rsidR="00FE65F8" w:rsidRPr="00C42721" w:rsidRDefault="00FE65F8" w:rsidP="00FE65F8">
      <w:pPr>
        <w:pStyle w:val="Heading2"/>
      </w:pPr>
    </w:p>
    <w:p w14:paraId="5CD779FE" w14:textId="77777777" w:rsidR="001D0E50" w:rsidRPr="00C42721" w:rsidRDefault="001D0E50" w:rsidP="00FE65F8">
      <w:pPr>
        <w:pStyle w:val="Heading2"/>
      </w:pPr>
      <w:bookmarkStart w:id="6" w:name="_Toc235920284"/>
      <w:r w:rsidRPr="00C42721">
        <w:t>1.5 Aim and Objectives</w:t>
      </w:r>
      <w:bookmarkEnd w:id="6"/>
    </w:p>
    <w:p w14:paraId="516FEC99" w14:textId="77777777" w:rsidR="001D0E50" w:rsidRPr="00C42721" w:rsidRDefault="001D0E50" w:rsidP="001D0E50">
      <w:pPr>
        <w:rPr>
          <w:rFonts w:ascii="Arial" w:hAnsi="Arial" w:cs="Arial"/>
        </w:rPr>
      </w:pPr>
      <w:r w:rsidRPr="00C42721">
        <w:rPr>
          <w:rFonts w:ascii="Arial" w:hAnsi="Arial" w:cs="Arial"/>
        </w:rPr>
        <w:t>Research Aim</w:t>
      </w:r>
    </w:p>
    <w:p w14:paraId="6F8897F6" w14:textId="0CAC329A" w:rsidR="001D0E50" w:rsidRPr="00C42721" w:rsidRDefault="001465DF" w:rsidP="001D0E50">
      <w:pPr>
        <w:rPr>
          <w:rFonts w:ascii="Arial" w:hAnsi="Arial" w:cs="Arial"/>
        </w:rPr>
      </w:pPr>
      <w:r>
        <w:rPr>
          <w:rFonts w:ascii="Arial" w:hAnsi="Arial" w:cs="Arial"/>
        </w:rPr>
        <w:t>This dissertation aims</w:t>
      </w:r>
      <w:r w:rsidR="001D0E50" w:rsidRPr="00C42721">
        <w:rPr>
          <w:rFonts w:ascii="Arial" w:hAnsi="Arial" w:cs="Arial"/>
        </w:rPr>
        <w:t xml:space="preserve"> to investigate the prevalence of anxiety disorders among children aged 12–18, identify the factors that contribute to these conditions, and explore their effects on health, education, and social well-being.</w:t>
      </w:r>
    </w:p>
    <w:p w14:paraId="663AA3AA" w14:textId="77777777" w:rsidR="001D0E50" w:rsidRPr="00C42721" w:rsidRDefault="001D0E50" w:rsidP="001D0E50">
      <w:pPr>
        <w:rPr>
          <w:rFonts w:ascii="Arial" w:hAnsi="Arial" w:cs="Arial"/>
        </w:rPr>
      </w:pPr>
      <w:r w:rsidRPr="00C42721">
        <w:rPr>
          <w:rFonts w:ascii="Arial" w:hAnsi="Arial" w:cs="Arial"/>
        </w:rPr>
        <w:t>Research Objectives</w:t>
      </w:r>
    </w:p>
    <w:p w14:paraId="72A58ECA" w14:textId="77777777" w:rsidR="001D0E50" w:rsidRPr="00C42721" w:rsidRDefault="001D0E50" w:rsidP="001D0E50">
      <w:pPr>
        <w:rPr>
          <w:rFonts w:ascii="Arial" w:hAnsi="Arial" w:cs="Arial"/>
        </w:rPr>
      </w:pPr>
      <w:r w:rsidRPr="00C42721">
        <w:rPr>
          <w:rFonts w:ascii="Arial" w:hAnsi="Arial" w:cs="Arial"/>
        </w:rPr>
        <w:t>Objective 1: To explain anxiety disorders and identify the main types experienced by adolescents aged 12–18.</w:t>
      </w:r>
    </w:p>
    <w:p w14:paraId="5463DA03" w14:textId="77777777" w:rsidR="001D0E50" w:rsidRPr="00C42721" w:rsidRDefault="001D0E50" w:rsidP="001D0E50">
      <w:pPr>
        <w:rPr>
          <w:rFonts w:ascii="Arial" w:hAnsi="Arial" w:cs="Arial"/>
        </w:rPr>
      </w:pPr>
      <w:r w:rsidRPr="00C42721">
        <w:rPr>
          <w:rFonts w:ascii="Arial" w:hAnsi="Arial" w:cs="Arial"/>
        </w:rPr>
        <w:t>Objective 2: To examine and analyse existing literature and secondary data related to the prevalence of anxiety disorders in adolescents.</w:t>
      </w:r>
    </w:p>
    <w:p w14:paraId="15AF7E08" w14:textId="77777777" w:rsidR="001D0E50" w:rsidRPr="00C42721" w:rsidRDefault="001D0E50" w:rsidP="001D0E50">
      <w:pPr>
        <w:rPr>
          <w:rFonts w:ascii="Arial" w:hAnsi="Arial" w:cs="Arial"/>
        </w:rPr>
      </w:pPr>
      <w:r w:rsidRPr="00C42721">
        <w:rPr>
          <w:rFonts w:ascii="Arial" w:hAnsi="Arial" w:cs="Arial"/>
        </w:rPr>
        <w:t>Objective 3: To explore the impact of anxiety disorders on young people’s emotional well-being, academic achievement, and social relationships through thematic analysis.</w:t>
      </w:r>
    </w:p>
    <w:p w14:paraId="45E29893" w14:textId="149146F7" w:rsidR="001D0E50" w:rsidRDefault="001D0E50" w:rsidP="001D0E50">
      <w:pPr>
        <w:rPr>
          <w:rFonts w:ascii="Arial" w:hAnsi="Arial" w:cs="Arial"/>
        </w:rPr>
      </w:pPr>
      <w:r w:rsidRPr="00C42721">
        <w:rPr>
          <w:rFonts w:ascii="Arial" w:hAnsi="Arial" w:cs="Arial"/>
        </w:rPr>
        <w:t>Objective 4: To suggest recommendations for improving policies, early interventions, and mental health support services within health and social care.</w:t>
      </w:r>
    </w:p>
    <w:p w14:paraId="7C8B0541" w14:textId="77777777" w:rsidR="00F07578" w:rsidRPr="00C42721" w:rsidRDefault="00F07578" w:rsidP="001D0E50">
      <w:pPr>
        <w:rPr>
          <w:rFonts w:ascii="Arial" w:hAnsi="Arial" w:cs="Arial"/>
        </w:rPr>
      </w:pPr>
    </w:p>
    <w:p w14:paraId="21041C8A" w14:textId="77777777" w:rsidR="001D0E50" w:rsidRPr="00C42721" w:rsidRDefault="001D0E50" w:rsidP="00FE65F8">
      <w:pPr>
        <w:pStyle w:val="Heading2"/>
      </w:pPr>
      <w:bookmarkStart w:id="7" w:name="_Toc235920285"/>
      <w:r w:rsidRPr="00C42721">
        <w:t>1.6 Conclusion</w:t>
      </w:r>
      <w:bookmarkEnd w:id="7"/>
    </w:p>
    <w:p w14:paraId="35C7AB82" w14:textId="77777777" w:rsidR="001D0E50" w:rsidRPr="00C42721" w:rsidRDefault="001D0E50" w:rsidP="001D0E50">
      <w:pPr>
        <w:rPr>
          <w:rFonts w:ascii="Arial" w:hAnsi="Arial" w:cs="Arial"/>
        </w:rPr>
      </w:pPr>
      <w:r w:rsidRPr="00C42721">
        <w:rPr>
          <w:rFonts w:ascii="Arial" w:hAnsi="Arial" w:cs="Arial"/>
        </w:rPr>
        <w:t>This chapter has introduced the issue of anxiety disorders in adolescents and explained why it is an important area of study within health and social care. It has discussed key definitions, provided background information, and outlined the current context of the issue to build a clear understanding of the topic. The chapter has also explained the reasons behind this research and highlighted the aim and objectives that will guide the study.</w:t>
      </w:r>
    </w:p>
    <w:p w14:paraId="480B57BE" w14:textId="77777777" w:rsidR="001D0E50" w:rsidRDefault="001D0E50" w:rsidP="001D0E50">
      <w:pPr>
        <w:rPr>
          <w:rFonts w:ascii="Arial" w:hAnsi="Arial" w:cs="Arial"/>
        </w:rPr>
      </w:pPr>
      <w:r w:rsidRPr="00C42721">
        <w:rPr>
          <w:rFonts w:ascii="Arial" w:hAnsi="Arial" w:cs="Arial"/>
        </w:rPr>
        <w:t>The next chapter will provide a more detailed analysis of the topic by exploring international, national, and local perspectives, alongside relevant theories, policies, legislation, and up-to-date evidence.</w:t>
      </w:r>
    </w:p>
    <w:p w14:paraId="572FD198" w14:textId="77777777" w:rsidR="00886E3A" w:rsidRPr="00EF6341" w:rsidRDefault="00886E3A" w:rsidP="00EF6341">
      <w:pPr>
        <w:pStyle w:val="Heading1"/>
        <w:spacing w:line="360" w:lineRule="auto"/>
        <w:ind w:left="0"/>
        <w:rPr>
          <w:rFonts w:ascii="Aptos" w:hAnsi="Aptos"/>
          <w:b w:val="0"/>
        </w:rPr>
      </w:pPr>
    </w:p>
    <w:p w14:paraId="69941E5D" w14:textId="77777777" w:rsidR="00EF6341" w:rsidRPr="00EF6341" w:rsidRDefault="00EF6341" w:rsidP="00EF6341">
      <w:pPr>
        <w:pStyle w:val="BodyText"/>
        <w:spacing w:line="360" w:lineRule="auto"/>
        <w:rPr>
          <w:rFonts w:ascii="Aptos" w:hAnsi="Aptos"/>
        </w:rPr>
      </w:pPr>
    </w:p>
    <w:p w14:paraId="4A886E55" w14:textId="77777777" w:rsidR="00730C3C" w:rsidRDefault="00730C3C"/>
    <w:p w14:paraId="6BBC4191" w14:textId="77777777" w:rsidR="00886E3A" w:rsidRDefault="00886E3A"/>
    <w:p w14:paraId="2E797867" w14:textId="77777777" w:rsidR="00886E3A" w:rsidRDefault="00886E3A"/>
    <w:p w14:paraId="5883E5A8" w14:textId="77777777" w:rsidR="00886E3A" w:rsidRDefault="00886E3A"/>
    <w:p w14:paraId="5BFD2415" w14:textId="77777777" w:rsidR="00886E3A" w:rsidRDefault="00886E3A"/>
    <w:p w14:paraId="49D88BDC" w14:textId="77777777" w:rsidR="00886E3A" w:rsidRDefault="00886E3A"/>
    <w:p w14:paraId="1E1A58B1" w14:textId="77777777" w:rsidR="00804B94" w:rsidRDefault="00804B94"/>
    <w:p w14:paraId="75C86289" w14:textId="77777777" w:rsidR="00F07578" w:rsidRDefault="00F07578"/>
    <w:p w14:paraId="47396618" w14:textId="77777777" w:rsidR="00F07578" w:rsidRDefault="00F07578"/>
    <w:p w14:paraId="1B1D25ED" w14:textId="1260795D" w:rsidR="001D0E50" w:rsidRDefault="000D0641" w:rsidP="000D0641">
      <w:pPr>
        <w:pStyle w:val="Heading1"/>
        <w:ind w:left="0"/>
        <w:rPr>
          <w:rFonts w:ascii="Aptos" w:hAnsi="Aptos"/>
        </w:rPr>
      </w:pPr>
      <w:bookmarkStart w:id="8" w:name="_Toc235920286"/>
      <w:r w:rsidRPr="000D0641">
        <w:rPr>
          <w:rFonts w:ascii="Aptos" w:hAnsi="Aptos"/>
        </w:rPr>
        <w:t xml:space="preserve">CHAPTER 2 – </w:t>
      </w:r>
      <w:r w:rsidR="00BD2909">
        <w:rPr>
          <w:rFonts w:ascii="Aptos" w:hAnsi="Aptos"/>
        </w:rPr>
        <w:t xml:space="preserve">Background </w:t>
      </w:r>
      <w:r w:rsidR="00F44833">
        <w:rPr>
          <w:rFonts w:ascii="Aptos" w:hAnsi="Aptos"/>
        </w:rPr>
        <w:t xml:space="preserve">Information and </w:t>
      </w:r>
      <w:r w:rsidR="00BD2909">
        <w:rPr>
          <w:rFonts w:ascii="Aptos" w:hAnsi="Aptos"/>
        </w:rPr>
        <w:t>Analysis</w:t>
      </w:r>
      <w:bookmarkEnd w:id="8"/>
      <w:r w:rsidRPr="000D0641">
        <w:rPr>
          <w:rFonts w:ascii="Aptos" w:hAnsi="Aptos"/>
        </w:rPr>
        <w:t xml:space="preserve"> </w:t>
      </w:r>
    </w:p>
    <w:p w14:paraId="420B2142" w14:textId="77777777" w:rsidR="00F07578" w:rsidRDefault="00F07578" w:rsidP="000D0641">
      <w:pPr>
        <w:pStyle w:val="Heading1"/>
        <w:ind w:left="0"/>
        <w:rPr>
          <w:rFonts w:ascii="Aptos" w:hAnsi="Aptos"/>
        </w:rPr>
      </w:pPr>
    </w:p>
    <w:p w14:paraId="13F912CF" w14:textId="77777777" w:rsidR="005629B7" w:rsidRPr="00C71350" w:rsidRDefault="005629B7" w:rsidP="00FE65F8">
      <w:pPr>
        <w:pStyle w:val="Heading2"/>
      </w:pPr>
      <w:bookmarkStart w:id="9" w:name="_Toc235920287"/>
      <w:r w:rsidRPr="00C71350">
        <w:t>2.1 Introduction</w:t>
      </w:r>
      <w:bookmarkEnd w:id="9"/>
    </w:p>
    <w:p w14:paraId="55535C86" w14:textId="77777777" w:rsidR="005629B7" w:rsidRPr="00C71350" w:rsidRDefault="005629B7" w:rsidP="005629B7">
      <w:pPr>
        <w:rPr>
          <w:rFonts w:ascii="Arial" w:hAnsi="Arial" w:cs="Arial"/>
        </w:rPr>
      </w:pPr>
      <w:r w:rsidRPr="00C71350">
        <w:rPr>
          <w:rFonts w:ascii="Arial" w:hAnsi="Arial" w:cs="Arial"/>
        </w:rPr>
        <w:t xml:space="preserve">This chapter provides a critical analysis of the broader background and surrounding context of anxiety disorders in adolescents aged 12–18. Its purpose is to create a solid foundation for this study by exploring the historical progression of anxiety, the main theories that explain it, and the different ways it is understood and managed on both an international and national level. Looking at these wider perspectives is important because it allows the research to move beyond simple </w:t>
      </w:r>
      <w:r>
        <w:rPr>
          <w:rFonts w:ascii="Arial" w:hAnsi="Arial" w:cs="Arial"/>
        </w:rPr>
        <w:t>explanations</w:t>
      </w:r>
      <w:r w:rsidRPr="00C71350">
        <w:rPr>
          <w:rFonts w:ascii="Arial" w:hAnsi="Arial" w:cs="Arial"/>
        </w:rPr>
        <w:t xml:space="preserve"> and instead examine the deeper factors linked to the growing prevalence of anxiety disorders in young people.</w:t>
      </w:r>
    </w:p>
    <w:p w14:paraId="7A116BE6" w14:textId="77777777" w:rsidR="005629B7" w:rsidRPr="00C71350" w:rsidRDefault="005629B7" w:rsidP="005629B7">
      <w:pPr>
        <w:rPr>
          <w:rFonts w:ascii="Arial" w:hAnsi="Arial" w:cs="Arial"/>
        </w:rPr>
      </w:pPr>
      <w:r w:rsidRPr="00C71350">
        <w:rPr>
          <w:rFonts w:ascii="Arial" w:hAnsi="Arial" w:cs="Arial"/>
        </w:rPr>
        <w:t>The chapter begins by exploring how anxiety has been understood historically and how these views have changed over time. It then considers the main psychological, biological, and social theories used to explain anxiety disorders, while critically examining both their benefits and limitations. Following this, the chapter reviews international approaches to adolescent anxiety and compares them with current UK policies and support systems. Through this process, important debates, challenges, and gaps in the literature are identified, helping to strengthen the research focus and support the methodology discussed in Chapter 3.</w:t>
      </w:r>
    </w:p>
    <w:p w14:paraId="096553FD" w14:textId="77777777" w:rsidR="005629B7" w:rsidRPr="00C71350" w:rsidRDefault="005629B7" w:rsidP="005629B7">
      <w:pPr>
        <w:rPr>
          <w:rFonts w:ascii="Arial" w:hAnsi="Arial" w:cs="Arial"/>
        </w:rPr>
      </w:pPr>
    </w:p>
    <w:p w14:paraId="0F53C716" w14:textId="77777777" w:rsidR="005629B7" w:rsidRPr="00C71350" w:rsidRDefault="005629B7" w:rsidP="00FE65F8">
      <w:pPr>
        <w:pStyle w:val="Heading2"/>
      </w:pPr>
      <w:bookmarkStart w:id="10" w:name="_Toc235920288"/>
      <w:r w:rsidRPr="00C71350">
        <w:t>2.2 Historical Background</w:t>
      </w:r>
      <w:bookmarkEnd w:id="10"/>
    </w:p>
    <w:p w14:paraId="1C0956FC" w14:textId="77777777" w:rsidR="005629B7" w:rsidRDefault="005629B7" w:rsidP="005629B7">
      <w:pPr>
        <w:rPr>
          <w:rFonts w:ascii="Arial" w:hAnsi="Arial" w:cs="Arial"/>
        </w:rPr>
      </w:pPr>
      <w:r w:rsidRPr="00C71350">
        <w:rPr>
          <w:rFonts w:ascii="Arial" w:hAnsi="Arial" w:cs="Arial"/>
        </w:rPr>
        <w:t xml:space="preserve">The way anxiety has been understood has changed significantly over time, influenced by developments in medicine, psychology, and wider social beliefs. In earlier periods, anxiety was not recognised as a mental health condition as it is today. Feelings of fear, panic, and emotional distress were often associated with spiritual punishment or personal weakness rather than illness (World Health </w:t>
      </w:r>
      <w:r>
        <w:rPr>
          <w:rFonts w:ascii="Arial" w:hAnsi="Arial" w:cs="Arial"/>
        </w:rPr>
        <w:t>Organisation</w:t>
      </w:r>
      <w:r w:rsidRPr="00C71350">
        <w:rPr>
          <w:rFonts w:ascii="Arial" w:hAnsi="Arial" w:cs="Arial"/>
        </w:rPr>
        <w:t>, 2025). This demonstrates how limited understanding and cultural beliefs shaped early interpretations of mental health.</w:t>
      </w:r>
    </w:p>
    <w:p w14:paraId="0FFB1950" w14:textId="283C4345" w:rsidR="0049413C" w:rsidRPr="00C71350" w:rsidRDefault="0049413C" w:rsidP="005629B7">
      <w:pPr>
        <w:rPr>
          <w:rFonts w:ascii="Arial" w:hAnsi="Arial" w:cs="Arial"/>
        </w:rPr>
      </w:pPr>
      <w:r w:rsidRPr="0049413C">
        <w:rPr>
          <w:rFonts w:ascii="Arial" w:hAnsi="Arial" w:cs="Arial"/>
        </w:rPr>
        <w:t>As understanding of anxiety continued to develop, there were important improvements in how the condition was recognised, diagnosed and treated. Increased awareness of adolescent mental health led to the development of more specialised services and evidence-based approaches, making it easier for young people to receive appropriate assessment and support. These changes have played a key role in shaping the way anxiety disorders are identified and managed in modern healthcare, providing a foundation for the psychological theories discussed in the following section.</w:t>
      </w:r>
    </w:p>
    <w:p w14:paraId="0C91B0D6" w14:textId="267F0BDE" w:rsidR="005629B7" w:rsidRPr="00C71350" w:rsidRDefault="005629B7" w:rsidP="005629B7">
      <w:pPr>
        <w:rPr>
          <w:rFonts w:ascii="Arial" w:hAnsi="Arial" w:cs="Arial"/>
        </w:rPr>
      </w:pPr>
      <w:r w:rsidRPr="00C71350">
        <w:rPr>
          <w:rFonts w:ascii="Arial" w:hAnsi="Arial" w:cs="Arial"/>
        </w:rPr>
        <w:t>As psychological knowledge developed, more structured explanations of anxiety began to emerge. One of the earliest key contributions came from Sigmund Freud, who argued that anxiety was caused by unconscious conflict and unresolved experiences from childhood (Freud, 1926). Freud’s theory was important because it shifted the focus away from moral judgement and towards psychological causes. However, despite its influence, psychoanalysis has been criticised for relying too much on interpretation and lacking strong scientific evidence (Fonagy and Allison, 2018). This has reduced its practical relevance in modern mental health care.</w:t>
      </w:r>
    </w:p>
    <w:p w14:paraId="4C39C1CE" w14:textId="4B4E128B" w:rsidR="005629B7" w:rsidRPr="00C71350" w:rsidRDefault="005629B7" w:rsidP="005629B7">
      <w:pPr>
        <w:rPr>
          <w:rFonts w:ascii="Arial" w:hAnsi="Arial" w:cs="Arial"/>
        </w:rPr>
      </w:pPr>
      <w:r w:rsidRPr="00C71350">
        <w:rPr>
          <w:rFonts w:ascii="Arial" w:hAnsi="Arial" w:cs="Arial"/>
        </w:rPr>
        <w:t>Later, behavioural psychologists such as John B. Watson and B.F. Skinner introduced the idea that anxiety could be learned through repeated experiences and conditioning. This was an important development because it led to practical treatments such as exposure therapy, which are still used today</w:t>
      </w:r>
      <w:r w:rsidR="00271ED3">
        <w:rPr>
          <w:rFonts w:ascii="Arial" w:hAnsi="Arial" w:cs="Arial"/>
        </w:rPr>
        <w:t xml:space="preserve"> </w:t>
      </w:r>
      <w:r w:rsidRPr="00C71350">
        <w:rPr>
          <w:rFonts w:ascii="Arial" w:hAnsi="Arial" w:cs="Arial"/>
        </w:rPr>
        <w:t>(Hofmann et al., 2018).</w:t>
      </w:r>
    </w:p>
    <w:p w14:paraId="74EBAB79" w14:textId="77777777" w:rsidR="005629B7" w:rsidRPr="00C71350" w:rsidRDefault="005629B7" w:rsidP="005629B7">
      <w:pPr>
        <w:rPr>
          <w:rFonts w:ascii="Arial" w:hAnsi="Arial" w:cs="Arial"/>
        </w:rPr>
      </w:pPr>
      <w:r w:rsidRPr="00C71350">
        <w:rPr>
          <w:rFonts w:ascii="Arial" w:hAnsi="Arial" w:cs="Arial"/>
        </w:rPr>
        <w:t xml:space="preserve">In recent years, anxiety disorders have become increasingly recognised as a major public health concern. Studies show that anxiety among adolescents has increased significantly over the last decade, with social media use, educational pressure, and wider social expectations all playing an important role (Bie et al., 2024). Organisations such as the World Health </w:t>
      </w:r>
      <w:r>
        <w:rPr>
          <w:rFonts w:ascii="Arial" w:hAnsi="Arial" w:cs="Arial"/>
        </w:rPr>
        <w:t>Organisation</w:t>
      </w:r>
      <w:r w:rsidRPr="00C71350">
        <w:rPr>
          <w:rFonts w:ascii="Arial" w:hAnsi="Arial" w:cs="Arial"/>
        </w:rPr>
        <w:t xml:space="preserve"> and UNICEF have highlighted the importance of early support and prevention strategies (WHO, 2025; UNICEF, 2021)</w:t>
      </w:r>
      <w:r>
        <w:rPr>
          <w:rFonts w:ascii="Arial" w:hAnsi="Arial" w:cs="Arial"/>
        </w:rPr>
        <w:t>.</w:t>
      </w:r>
    </w:p>
    <w:p w14:paraId="101E27C3" w14:textId="77777777" w:rsidR="005629B7" w:rsidRPr="00C71350" w:rsidRDefault="005629B7" w:rsidP="005629B7">
      <w:pPr>
        <w:rPr>
          <w:rFonts w:ascii="Arial" w:hAnsi="Arial" w:cs="Arial"/>
        </w:rPr>
      </w:pPr>
      <w:r w:rsidRPr="00C71350">
        <w:rPr>
          <w:rFonts w:ascii="Arial" w:hAnsi="Arial" w:cs="Arial"/>
        </w:rPr>
        <w:t xml:space="preserve">Critically, the history of anxiety highlights how ideas about mental health have often been shaped by the social and cultural values of the time rather than purely scientific evidence. This raises questions about whether current approaches may also be influenced by modern social pressures as much as </w:t>
      </w:r>
      <w:r>
        <w:rPr>
          <w:rFonts w:ascii="Arial" w:hAnsi="Arial" w:cs="Arial"/>
        </w:rPr>
        <w:t xml:space="preserve">by </w:t>
      </w:r>
      <w:r w:rsidRPr="00C71350">
        <w:rPr>
          <w:rFonts w:ascii="Arial" w:hAnsi="Arial" w:cs="Arial"/>
        </w:rPr>
        <w:t>clinical research.</w:t>
      </w:r>
    </w:p>
    <w:p w14:paraId="6FE81F68" w14:textId="77777777" w:rsidR="005629B7" w:rsidRPr="00C71350" w:rsidRDefault="005629B7" w:rsidP="005629B7">
      <w:pPr>
        <w:rPr>
          <w:rFonts w:ascii="Arial" w:hAnsi="Arial" w:cs="Arial"/>
        </w:rPr>
      </w:pPr>
    </w:p>
    <w:p w14:paraId="3709C222" w14:textId="77777777" w:rsidR="005629B7" w:rsidRPr="00C71350" w:rsidRDefault="005629B7" w:rsidP="00FE65F8">
      <w:pPr>
        <w:pStyle w:val="Heading2"/>
      </w:pPr>
      <w:bookmarkStart w:id="11" w:name="_Toc235920289"/>
      <w:r w:rsidRPr="00C71350">
        <w:t>2.3 Theoretical Background</w:t>
      </w:r>
      <w:bookmarkEnd w:id="11"/>
    </w:p>
    <w:p w14:paraId="24C9BD22" w14:textId="50B86D96" w:rsidR="00FC2BC7" w:rsidRPr="00FC2BC7" w:rsidRDefault="00862091" w:rsidP="00FC2BC7">
      <w:pPr>
        <w:rPr>
          <w:rFonts w:ascii="Arial" w:hAnsi="Arial" w:cs="Arial"/>
        </w:rPr>
      </w:pPr>
      <w:r>
        <w:rPr>
          <w:rFonts w:ascii="Arial" w:hAnsi="Arial" w:cs="Arial"/>
        </w:rPr>
        <w:t>Several</w:t>
      </w:r>
      <w:r w:rsidR="00FC2BC7" w:rsidRPr="00FC2BC7">
        <w:rPr>
          <w:rFonts w:ascii="Arial" w:hAnsi="Arial" w:cs="Arial"/>
        </w:rPr>
        <w:t xml:space="preserve"> theories have been developed to explain why anxiety disorders occur, but none can fully account for the experiences of every adolescent.  For this reason, cognitive theory, attachment theory and the biopsychosocial model are particularly useful when exploring anxiety among adolescents aged 12–18 years, while other theories help to broaden understanding of the condition.</w:t>
      </w:r>
    </w:p>
    <w:p w14:paraId="7404B7B1" w14:textId="6F06C4F0" w:rsidR="006D192A" w:rsidRDefault="00FC2BC7" w:rsidP="00FC2BC7">
      <w:pPr>
        <w:rPr>
          <w:rFonts w:ascii="Arial" w:hAnsi="Arial" w:cs="Arial"/>
        </w:rPr>
      </w:pPr>
      <w:r w:rsidRPr="00FC2BC7">
        <w:rPr>
          <w:rFonts w:ascii="Arial" w:hAnsi="Arial" w:cs="Arial"/>
        </w:rPr>
        <w:t xml:space="preserve">Cognitive theory, introduced by Beck (1976), suggests that anxiety develops when people consistently interpret situations as threatening and believe they </w:t>
      </w:r>
      <w:r w:rsidR="00B14150">
        <w:rPr>
          <w:rFonts w:ascii="Arial" w:hAnsi="Arial" w:cs="Arial"/>
        </w:rPr>
        <w:t>cannot</w:t>
      </w:r>
      <w:r w:rsidRPr="00FC2BC7">
        <w:rPr>
          <w:rFonts w:ascii="Arial" w:hAnsi="Arial" w:cs="Arial"/>
        </w:rPr>
        <w:t xml:space="preserve"> cope. This can be especially relevant during adolescence, as young people often face pressures relating to school, friendships, family expectations and developing their own identity. A key strength of cognitive theory is that it forms the basis of Cognitive Behavioural Therapy (CBT), which remains one of the most effective treatments for anxiety disorders and has been shown to improve outcomes for many adolescents (Hofmann et al., 2018). However, the theory mainly concentrates on an individual's thoughts and gives less attention to the influence of family relationships or early childhood experiences. </w:t>
      </w:r>
    </w:p>
    <w:p w14:paraId="39AAAAD9" w14:textId="77777777" w:rsidR="00372013" w:rsidRDefault="00FC2BC7" w:rsidP="00FC2BC7">
      <w:pPr>
        <w:rPr>
          <w:rFonts w:ascii="Arial" w:hAnsi="Arial" w:cs="Arial"/>
        </w:rPr>
      </w:pPr>
      <w:r w:rsidRPr="00FC2BC7">
        <w:rPr>
          <w:rFonts w:ascii="Arial" w:hAnsi="Arial" w:cs="Arial"/>
        </w:rPr>
        <w:t xml:space="preserve">Attachment theory takes a different approach by focusing on the quality of early relationships between children and their caregivers. Bowlby (1988) argued that secure attachments provide a strong emotional foundation, whereas insecure attachments may make individuals more vulnerable to anxiety as they grow older. This perspective is particularly relevant for adolescents who have experienced unstable family relationships, conflict or neglect, as these experiences may affect their confidence, emotional security and ability to cope with stressful situations. Unlike cognitive theory, attachment theory places greater emphasis on childhood experiences than current patterns of thinking. </w:t>
      </w:r>
    </w:p>
    <w:p w14:paraId="682D0A79" w14:textId="01A45066" w:rsidR="00FC2BC7" w:rsidRPr="00FC2BC7" w:rsidRDefault="00FC2BC7" w:rsidP="00FC2BC7">
      <w:pPr>
        <w:rPr>
          <w:rFonts w:ascii="Arial" w:hAnsi="Arial" w:cs="Arial"/>
        </w:rPr>
      </w:pPr>
      <w:r w:rsidRPr="00FC2BC7">
        <w:rPr>
          <w:rFonts w:ascii="Arial" w:hAnsi="Arial" w:cs="Arial"/>
        </w:rPr>
        <w:t>The biopsychosocial model offers a broader way of understanding anxiety by recognising that biological, psychological and social factors all play a role in its development (Engel, 1977). Rather than focusing on one explanation, the model proposes that anxiety results from the interaction between genetic vulnerability, individual thought processes and environmental influences. Compared with both cognitive and attachment theories, this approach provides a more complete picture because it reflects the complexity of adolescent mental health.</w:t>
      </w:r>
    </w:p>
    <w:p w14:paraId="10E0679D" w14:textId="51FB4E03" w:rsidR="00FC2BC7" w:rsidRPr="00FC2BC7" w:rsidRDefault="00FC2BC7" w:rsidP="00FC2BC7">
      <w:pPr>
        <w:rPr>
          <w:rFonts w:ascii="Arial" w:hAnsi="Arial" w:cs="Arial"/>
        </w:rPr>
      </w:pPr>
      <w:r w:rsidRPr="00FC2BC7">
        <w:rPr>
          <w:rFonts w:ascii="Arial" w:hAnsi="Arial" w:cs="Arial"/>
        </w:rPr>
        <w:t>Other theoretical perspectives also help explain adolescent anxiety, although they focus on more specific aspects of its development. Behavioural theory suggests that anxiety can be learned through previous experiences and reinforced by avoidance behaviours, helping to explain why some adolescents continue to fear situations linked to earlier distress (Finning et al., 2019). Biological theory highlights the role of genetics and brain functioning, with evidence suggesting that adolescents with a family history of anxiety are more likely to experience similar difficulties themselves (Hettema et al., 2017). Bronfenbrenner's ecological systems theory also demonstrates that young people's mental health is influenced by the environments around them, including family, school, peer groups and the wider community (Bronfenbrenner, 1979). More recently, Twenge et al. (2019) argued that social media and increasing academic expectations have introduced new pressures that may contribute to rising anxiety among adolescents. Together, these perspectives reinforce the idea that anxiety cannot be explained by one theory alone.</w:t>
      </w:r>
    </w:p>
    <w:p w14:paraId="011F370B" w14:textId="77777777" w:rsidR="006D192A" w:rsidRDefault="006D192A" w:rsidP="00FC2BC7">
      <w:pPr>
        <w:rPr>
          <w:rFonts w:ascii="Arial" w:hAnsi="Arial" w:cs="Arial"/>
        </w:rPr>
      </w:pPr>
    </w:p>
    <w:p w14:paraId="5C250E55" w14:textId="77777777" w:rsidR="00372013" w:rsidRDefault="00372013" w:rsidP="00FC2BC7">
      <w:pPr>
        <w:rPr>
          <w:rFonts w:ascii="Arial" w:hAnsi="Arial" w:cs="Arial"/>
        </w:rPr>
      </w:pPr>
    </w:p>
    <w:p w14:paraId="662E8020" w14:textId="77777777" w:rsidR="00372013" w:rsidRDefault="00372013" w:rsidP="00FC2BC7">
      <w:pPr>
        <w:rPr>
          <w:rFonts w:ascii="Arial" w:hAnsi="Arial" w:cs="Arial"/>
        </w:rPr>
      </w:pPr>
    </w:p>
    <w:p w14:paraId="67FDF619" w14:textId="77777777" w:rsidR="00372013" w:rsidRPr="00C71350" w:rsidRDefault="00372013" w:rsidP="00FC2BC7">
      <w:pPr>
        <w:rPr>
          <w:rFonts w:ascii="Arial" w:hAnsi="Arial" w:cs="Arial"/>
        </w:rPr>
      </w:pPr>
    </w:p>
    <w:p w14:paraId="0316B406" w14:textId="77777777" w:rsidR="005629B7" w:rsidRPr="00C71350" w:rsidRDefault="005629B7" w:rsidP="00FE65F8">
      <w:pPr>
        <w:pStyle w:val="Heading2"/>
      </w:pPr>
      <w:bookmarkStart w:id="12" w:name="_Toc235920290"/>
      <w:r w:rsidRPr="00C71350">
        <w:t>2.4 International Context</w:t>
      </w:r>
      <w:bookmarkEnd w:id="12"/>
    </w:p>
    <w:p w14:paraId="1904EE73" w14:textId="77777777" w:rsidR="005629B7" w:rsidRPr="00C71350" w:rsidRDefault="005629B7" w:rsidP="005629B7">
      <w:pPr>
        <w:rPr>
          <w:rFonts w:ascii="Arial" w:hAnsi="Arial" w:cs="Arial"/>
        </w:rPr>
      </w:pPr>
      <w:r w:rsidRPr="00C71350">
        <w:rPr>
          <w:rFonts w:ascii="Arial" w:hAnsi="Arial" w:cs="Arial"/>
        </w:rPr>
        <w:t xml:space="preserve">Anxiety disorders among adolescents are now recognised as a major public health issue worldwide. The World Health </w:t>
      </w:r>
      <w:r>
        <w:rPr>
          <w:rFonts w:ascii="Arial" w:hAnsi="Arial" w:cs="Arial"/>
        </w:rPr>
        <w:t>Organisation</w:t>
      </w:r>
      <w:r w:rsidRPr="00C71350">
        <w:rPr>
          <w:rFonts w:ascii="Arial" w:hAnsi="Arial" w:cs="Arial"/>
        </w:rPr>
        <w:t xml:space="preserve"> identifies anxiety as one of the most common mental health conditions affecting adolescents globally (WHO, 2025). However, approaches to treatment and support vary greatly between countries.</w:t>
      </w:r>
    </w:p>
    <w:p w14:paraId="6D3C61F5" w14:textId="7ABDFAAA" w:rsidR="005629B7" w:rsidRPr="00C71350" w:rsidRDefault="005629B7" w:rsidP="005629B7">
      <w:pPr>
        <w:rPr>
          <w:rFonts w:ascii="Arial" w:hAnsi="Arial" w:cs="Arial"/>
        </w:rPr>
      </w:pPr>
      <w:r w:rsidRPr="00C71350">
        <w:rPr>
          <w:rFonts w:ascii="Arial" w:hAnsi="Arial" w:cs="Arial"/>
        </w:rPr>
        <w:t xml:space="preserve">In Australia, the Headspace programme is often highlighted as a successful model for youth mental health support. It focuses on early intervention, accessible community-based care, and reducing stigma. </w:t>
      </w:r>
      <w:r w:rsidR="00676984" w:rsidRPr="00676984">
        <w:rPr>
          <w:rFonts w:ascii="Arial" w:hAnsi="Arial" w:cs="Arial"/>
        </w:rPr>
        <w:t xml:space="preserve">Research has shown that Headspace has improved access for many young people (Rickwood et al., 2019). Although access remains more difficult in rural areas, the UK's mental health services could learn from Australia's focus on early intervention and community-based support, which may help young people receive treatment before symptoms become more </w:t>
      </w:r>
      <w:r w:rsidR="005934F0" w:rsidRPr="00676984">
        <w:rPr>
          <w:rFonts w:ascii="Arial" w:hAnsi="Arial" w:cs="Arial"/>
        </w:rPr>
        <w:t>severe.</w:t>
      </w:r>
    </w:p>
    <w:p w14:paraId="17FC0677" w14:textId="77777777" w:rsidR="00E95213" w:rsidRDefault="005629B7" w:rsidP="005629B7">
      <w:pPr>
        <w:rPr>
          <w:rFonts w:ascii="Arial" w:hAnsi="Arial" w:cs="Arial"/>
        </w:rPr>
      </w:pPr>
      <w:r w:rsidRPr="00C71350">
        <w:rPr>
          <w:rFonts w:ascii="Arial" w:hAnsi="Arial" w:cs="Arial"/>
        </w:rPr>
        <w:t xml:space="preserve">The United States relies heavily on school-based mental health services, where counsellors and screenings help identify anxiety early. However, wider access to healthcare often depends on financial status and insurance, creating inequalities (CDC, 2025). </w:t>
      </w:r>
      <w:r w:rsidR="00E95213" w:rsidRPr="00E95213">
        <w:rPr>
          <w:rFonts w:ascii="Arial" w:hAnsi="Arial" w:cs="Arial"/>
        </w:rPr>
        <w:t>This highlights the importance of providing equal access to mental health services. Unlike the United States, the UK's NHS offers treatment based on clinical need rather than financial circumstances, although expanding school-based mental health support could further strengthen early identification of anxiety.</w:t>
      </w:r>
    </w:p>
    <w:p w14:paraId="74B5E6B3" w14:textId="77777777" w:rsidR="00E95213" w:rsidRDefault="005629B7" w:rsidP="005629B7">
      <w:pPr>
        <w:rPr>
          <w:rFonts w:ascii="Arial" w:hAnsi="Arial" w:cs="Arial"/>
        </w:rPr>
      </w:pPr>
      <w:r w:rsidRPr="00C71350">
        <w:rPr>
          <w:rFonts w:ascii="Arial" w:hAnsi="Arial" w:cs="Arial"/>
        </w:rPr>
        <w:t xml:space="preserve">In Japan, anxiety is strongly linked to high academic expectations and wider social pressure. Although mental health awareness has improved, stigma remains a major barrier for many adolescents seeking support (Matsumoto et al., 2020). </w:t>
      </w:r>
      <w:r w:rsidR="00E95213" w:rsidRPr="00E95213">
        <w:rPr>
          <w:rFonts w:ascii="Arial" w:hAnsi="Arial" w:cs="Arial"/>
        </w:rPr>
        <w:t>This suggests that, alongside improving services, the UK could continue to reduce stigma by promoting mental health awareness and encouraging young people to seek support at an earlier stage.</w:t>
      </w:r>
    </w:p>
    <w:p w14:paraId="5FF524EB" w14:textId="77777777" w:rsidR="008F2B56" w:rsidRDefault="005629B7" w:rsidP="005629B7">
      <w:pPr>
        <w:rPr>
          <w:rFonts w:ascii="Arial" w:hAnsi="Arial" w:cs="Arial"/>
        </w:rPr>
      </w:pPr>
      <w:r w:rsidRPr="00C71350">
        <w:rPr>
          <w:rFonts w:ascii="Arial" w:hAnsi="Arial" w:cs="Arial"/>
        </w:rPr>
        <w:t xml:space="preserve">Countries such as Sweden have introduced more preventative approaches by embedding mental health support into education and healthcare systems. </w:t>
      </w:r>
      <w:r w:rsidR="008F2B56" w:rsidRPr="008F2B56">
        <w:rPr>
          <w:rFonts w:ascii="Arial" w:hAnsi="Arial" w:cs="Arial"/>
        </w:rPr>
        <w:t>Research from the OECD suggests that these early intervention strategies often produce stronger long-term outcomes (OECD, 2026), highlighting the potential value of increasing investment in preventative mental health support within the UK.</w:t>
      </w:r>
    </w:p>
    <w:p w14:paraId="3B25B3AB" w14:textId="3820DE19" w:rsidR="005629B7" w:rsidRPr="00C71350" w:rsidRDefault="005629B7" w:rsidP="005629B7">
      <w:pPr>
        <w:rPr>
          <w:rFonts w:ascii="Arial" w:hAnsi="Arial" w:cs="Arial"/>
        </w:rPr>
      </w:pPr>
      <w:r w:rsidRPr="00C71350">
        <w:rPr>
          <w:rFonts w:ascii="Arial" w:hAnsi="Arial" w:cs="Arial"/>
        </w:rPr>
        <w:t>Critically, international comparisons suggest that systems focused on prevention, accessibility, and reducing stigma often achieve better results. However, workforce shortages, funding limitations, and cultural barriers continue to create difficulties worldwide, showing that adolescent anxiety remains a global issue.</w:t>
      </w:r>
    </w:p>
    <w:p w14:paraId="306A84C8" w14:textId="77777777" w:rsidR="005629B7" w:rsidRDefault="005629B7" w:rsidP="005629B7">
      <w:pPr>
        <w:rPr>
          <w:rFonts w:ascii="Arial" w:hAnsi="Arial" w:cs="Arial"/>
        </w:rPr>
      </w:pPr>
    </w:p>
    <w:p w14:paraId="4BDEA943" w14:textId="77777777" w:rsidR="00FE65F8" w:rsidRPr="00C71350" w:rsidRDefault="00FE65F8" w:rsidP="005629B7">
      <w:pPr>
        <w:rPr>
          <w:rFonts w:ascii="Arial" w:hAnsi="Arial" w:cs="Arial"/>
        </w:rPr>
      </w:pPr>
    </w:p>
    <w:p w14:paraId="0174C873" w14:textId="77777777" w:rsidR="005629B7" w:rsidRPr="00C71350" w:rsidRDefault="005629B7" w:rsidP="00FE65F8">
      <w:pPr>
        <w:pStyle w:val="Heading2"/>
      </w:pPr>
      <w:bookmarkStart w:id="13" w:name="_Toc235920291"/>
      <w:r w:rsidRPr="00C71350">
        <w:t>2.5 National Context</w:t>
      </w:r>
      <w:bookmarkEnd w:id="13"/>
    </w:p>
    <w:p w14:paraId="783A8471" w14:textId="77777777" w:rsidR="005629B7" w:rsidRPr="00C71350" w:rsidRDefault="005629B7" w:rsidP="005629B7">
      <w:pPr>
        <w:rPr>
          <w:rFonts w:ascii="Arial" w:hAnsi="Arial" w:cs="Arial"/>
        </w:rPr>
      </w:pPr>
      <w:r w:rsidRPr="00C71350">
        <w:rPr>
          <w:rFonts w:ascii="Arial" w:hAnsi="Arial" w:cs="Arial"/>
        </w:rPr>
        <w:t xml:space="preserve">In the UK, anxiety disorders among adolescents have become an increasing concern for health and social care services. NHS Digital (2023) reported that one in five children aged 8–16 </w:t>
      </w:r>
      <w:r>
        <w:rPr>
          <w:rFonts w:ascii="Arial" w:hAnsi="Arial" w:cs="Arial"/>
        </w:rPr>
        <w:t>is</w:t>
      </w:r>
      <w:r w:rsidRPr="00C71350">
        <w:rPr>
          <w:rFonts w:ascii="Arial" w:hAnsi="Arial" w:cs="Arial"/>
        </w:rPr>
        <w:t xml:space="preserve"> likely to have a mental health disorder, with anxiety being one of the most common. This increase has been linked to educational pressures, social media use, and the long-term effects of the COVID-19 pandemic (Loades et al., 2020).</w:t>
      </w:r>
    </w:p>
    <w:p w14:paraId="77F7EABE" w14:textId="77777777" w:rsidR="005629B7" w:rsidRPr="00C71350" w:rsidRDefault="005629B7" w:rsidP="005629B7">
      <w:pPr>
        <w:rPr>
          <w:rFonts w:ascii="Arial" w:hAnsi="Arial" w:cs="Arial"/>
        </w:rPr>
      </w:pPr>
      <w:r w:rsidRPr="00C71350">
        <w:rPr>
          <w:rFonts w:ascii="Arial" w:hAnsi="Arial" w:cs="Arial"/>
        </w:rPr>
        <w:t>The Mental Health Act 1983</w:t>
      </w:r>
      <w:r>
        <w:rPr>
          <w:rFonts w:ascii="Arial" w:hAnsi="Arial" w:cs="Arial"/>
        </w:rPr>
        <w:t xml:space="preserve"> </w:t>
      </w:r>
      <w:r w:rsidRPr="00C71350">
        <w:rPr>
          <w:rFonts w:ascii="Arial" w:hAnsi="Arial" w:cs="Arial"/>
        </w:rPr>
        <w:t>remains the main legal framework for mental health treatment in the UK. However, critics argue that it focuses mainly on crisis management rather than prevention or early intervention (Mind, 2022). This highlights an ongoing weakness in the UK’s mental health system.</w:t>
      </w:r>
    </w:p>
    <w:p w14:paraId="7CF584F7" w14:textId="77777777" w:rsidR="005629B7" w:rsidRPr="00C71350" w:rsidRDefault="005629B7" w:rsidP="005629B7">
      <w:pPr>
        <w:rPr>
          <w:rFonts w:ascii="Arial" w:hAnsi="Arial" w:cs="Arial"/>
        </w:rPr>
      </w:pPr>
      <w:r w:rsidRPr="00C71350">
        <w:rPr>
          <w:rFonts w:ascii="Arial" w:hAnsi="Arial" w:cs="Arial"/>
        </w:rPr>
        <w:t>The Children Act 1989</w:t>
      </w:r>
      <w:r>
        <w:rPr>
          <w:rFonts w:ascii="Arial" w:hAnsi="Arial" w:cs="Arial"/>
        </w:rPr>
        <w:t xml:space="preserve"> </w:t>
      </w:r>
      <w:r w:rsidRPr="00C71350">
        <w:rPr>
          <w:rFonts w:ascii="Arial" w:hAnsi="Arial" w:cs="Arial"/>
        </w:rPr>
        <w:t>and Children and Families Act 2014</w:t>
      </w:r>
      <w:r>
        <w:rPr>
          <w:rFonts w:ascii="Arial" w:hAnsi="Arial" w:cs="Arial"/>
        </w:rPr>
        <w:t xml:space="preserve"> </w:t>
      </w:r>
      <w:r w:rsidRPr="00C71350">
        <w:rPr>
          <w:rFonts w:ascii="Arial" w:hAnsi="Arial" w:cs="Arial"/>
        </w:rPr>
        <w:t>place responsibilities on services to support children’s welfare, including emotional well-being. While these laws provide important protection, their effectiveness often depends on local funding and implementation.</w:t>
      </w:r>
    </w:p>
    <w:p w14:paraId="71FAE101" w14:textId="1D5B6D7C" w:rsidR="005629B7" w:rsidRPr="00C71350" w:rsidRDefault="005629B7" w:rsidP="005629B7">
      <w:pPr>
        <w:rPr>
          <w:rFonts w:ascii="Arial" w:hAnsi="Arial" w:cs="Arial"/>
        </w:rPr>
      </w:pPr>
      <w:r w:rsidRPr="00C71350">
        <w:rPr>
          <w:rFonts w:ascii="Arial" w:hAnsi="Arial" w:cs="Arial"/>
        </w:rPr>
        <w:t xml:space="preserve">The NHS Long Term Plan (2019) aimed to improve access to Child and Adolescent Mental Health Services (CAMHS) by increasing funding and reducing waiting times. Although progress has been made, long delays remain a serious concern. </w:t>
      </w:r>
      <w:r w:rsidR="005934F0" w:rsidRPr="00C71350">
        <w:rPr>
          <w:rFonts w:ascii="Arial" w:hAnsi="Arial" w:cs="Arial"/>
        </w:rPr>
        <w:t>Young Minds</w:t>
      </w:r>
      <w:r w:rsidRPr="00C71350">
        <w:rPr>
          <w:rFonts w:ascii="Arial" w:hAnsi="Arial" w:cs="Arial"/>
        </w:rPr>
        <w:t xml:space="preserve"> (2023) found that many young people still wait several months before receiving support, increasing the likelihood of worsening symptoms.</w:t>
      </w:r>
    </w:p>
    <w:p w14:paraId="7315F7ED" w14:textId="6EC9FAC3" w:rsidR="005629B7" w:rsidRDefault="005629B7" w:rsidP="005629B7">
      <w:pPr>
        <w:rPr>
          <w:rFonts w:ascii="Arial" w:hAnsi="Arial" w:cs="Arial"/>
        </w:rPr>
      </w:pPr>
      <w:r w:rsidRPr="00C71350">
        <w:rPr>
          <w:rFonts w:ascii="Arial" w:hAnsi="Arial" w:cs="Arial"/>
        </w:rPr>
        <w:t>Schools now play a larger role in supporting mental health through Mental Health Support Teams (MHSTs). This reflects a stronger focus on prevention and early intervention. However, critics argue that schools are often expected to manage mental health needs without enough specialist knowledge or resources (Department for Education, 2022).</w:t>
      </w:r>
      <w:r>
        <w:rPr>
          <w:rFonts w:ascii="Arial" w:hAnsi="Arial" w:cs="Arial"/>
        </w:rPr>
        <w:t xml:space="preserve"> </w:t>
      </w:r>
      <w:r w:rsidR="00BB407B" w:rsidRPr="00BB407B">
        <w:rPr>
          <w:rFonts w:ascii="Arial" w:hAnsi="Arial" w:cs="Arial"/>
        </w:rPr>
        <w:t>Within the West Midlands, Child and Adolescent Mental Health Services (CAMHS) are delivered through local NHS providers and the Birmingham and Solihull Integrated Care System. Despite ongoing investment, demand for services continues to exceed capacity, contributing to waiting times and increasing pressure on local mental health provision (NHS Birmingham and Solihull ICB, 2024).</w:t>
      </w:r>
    </w:p>
    <w:p w14:paraId="6FAA7C9F" w14:textId="0DCE4B98" w:rsidR="00645E69" w:rsidRPr="00C71350" w:rsidRDefault="00645E69" w:rsidP="005629B7">
      <w:pPr>
        <w:rPr>
          <w:rFonts w:ascii="Arial" w:hAnsi="Arial" w:cs="Arial"/>
        </w:rPr>
      </w:pPr>
      <w:r w:rsidRPr="00645E69">
        <w:rPr>
          <w:rFonts w:ascii="Arial" w:hAnsi="Arial" w:cs="Arial"/>
        </w:rPr>
        <w:t xml:space="preserve">Alongside healthcare and education, social workers, Early Help services and safeguarding teams also play an important role in identifying vulnerable young people and supporting families experiencing mental health difficulties. Voluntary organisations such as Barnardo's and </w:t>
      </w:r>
      <w:r w:rsidR="005934F0" w:rsidRPr="00645E69">
        <w:rPr>
          <w:rFonts w:ascii="Arial" w:hAnsi="Arial" w:cs="Arial"/>
        </w:rPr>
        <w:t>Young Minds</w:t>
      </w:r>
      <w:r w:rsidRPr="00645E69">
        <w:rPr>
          <w:rFonts w:ascii="Arial" w:hAnsi="Arial" w:cs="Arial"/>
        </w:rPr>
        <w:t xml:space="preserve"> further contribute by providing emotional support, advice and early intervention within local communities.</w:t>
      </w:r>
    </w:p>
    <w:p w14:paraId="2CD536FC" w14:textId="77777777" w:rsidR="005629B7" w:rsidRPr="00C71350" w:rsidRDefault="005629B7" w:rsidP="005629B7">
      <w:pPr>
        <w:rPr>
          <w:rFonts w:ascii="Arial" w:hAnsi="Arial" w:cs="Arial"/>
        </w:rPr>
      </w:pPr>
      <w:r w:rsidRPr="00C71350">
        <w:rPr>
          <w:rFonts w:ascii="Arial" w:hAnsi="Arial" w:cs="Arial"/>
        </w:rPr>
        <w:t>Critically, although the UK has made progress in recognising adolescent anxiety, there remains a gap between policy intentions and practical delivery. Increased funding alone may not be enough if workforce shortages and service pressures continue. This highlights the importance of stronger prevention strategies and improved access to early intervention.</w:t>
      </w:r>
    </w:p>
    <w:p w14:paraId="0AAB2D01" w14:textId="77777777" w:rsidR="005629B7" w:rsidRPr="00C71350" w:rsidRDefault="005629B7" w:rsidP="00FE65F8">
      <w:pPr>
        <w:pStyle w:val="Heading2"/>
      </w:pPr>
    </w:p>
    <w:p w14:paraId="63EA2F77" w14:textId="77777777" w:rsidR="005629B7" w:rsidRPr="00C71350" w:rsidRDefault="005629B7" w:rsidP="00FE65F8">
      <w:pPr>
        <w:pStyle w:val="Heading2"/>
        <w:rPr>
          <w:bCs/>
        </w:rPr>
      </w:pPr>
      <w:bookmarkStart w:id="14" w:name="_Toc235920292"/>
      <w:r w:rsidRPr="00C71350">
        <w:rPr>
          <w:bCs/>
        </w:rPr>
        <w:t>2.6 Conclusion</w:t>
      </w:r>
      <w:bookmarkEnd w:id="14"/>
    </w:p>
    <w:p w14:paraId="2A2BD999" w14:textId="77777777" w:rsidR="005629B7" w:rsidRPr="00C71350" w:rsidRDefault="005629B7" w:rsidP="005629B7">
      <w:pPr>
        <w:rPr>
          <w:rFonts w:ascii="Arial" w:hAnsi="Arial" w:cs="Arial"/>
        </w:rPr>
      </w:pPr>
      <w:r w:rsidRPr="00C71350">
        <w:rPr>
          <w:rFonts w:ascii="Arial" w:hAnsi="Arial" w:cs="Arial"/>
        </w:rPr>
        <w:t xml:space="preserve">This chapter has critically explored the broader background and context of anxiety disorders in adolescents. It has shown how </w:t>
      </w:r>
      <w:r>
        <w:rPr>
          <w:rFonts w:ascii="Arial" w:hAnsi="Arial" w:cs="Arial"/>
        </w:rPr>
        <w:t xml:space="preserve">the </w:t>
      </w:r>
      <w:r w:rsidRPr="00C71350">
        <w:rPr>
          <w:rFonts w:ascii="Arial" w:hAnsi="Arial" w:cs="Arial"/>
        </w:rPr>
        <w:t>understanding of anxiety has developed over time and how different theories continue to shape the way anxiety is explained and treated. The strengths and weaknesses of these theories highlight that anxiety is a complex issue that cannot be understood through one single perspective.</w:t>
      </w:r>
    </w:p>
    <w:p w14:paraId="6F47959A" w14:textId="77777777" w:rsidR="005629B7" w:rsidRPr="00C71350" w:rsidRDefault="005629B7" w:rsidP="005629B7">
      <w:pPr>
        <w:rPr>
          <w:rFonts w:ascii="Arial" w:hAnsi="Arial" w:cs="Arial"/>
        </w:rPr>
      </w:pPr>
      <w:r w:rsidRPr="00C71350">
        <w:rPr>
          <w:rFonts w:ascii="Arial" w:hAnsi="Arial" w:cs="Arial"/>
        </w:rPr>
        <w:t>The international discussion showed that countries differ in how they approach adolescent anxiety, with some placing greater emphasis on prevention and accessibility. Within the UK, although progress has been made, significant challenges remain, including waiting times, regional inequalities, and limited resources.</w:t>
      </w:r>
    </w:p>
    <w:p w14:paraId="284318AD" w14:textId="77777777" w:rsidR="005629B7" w:rsidRDefault="005629B7" w:rsidP="005629B7">
      <w:pPr>
        <w:rPr>
          <w:rFonts w:ascii="Arial" w:hAnsi="Arial" w:cs="Arial"/>
        </w:rPr>
      </w:pPr>
      <w:r w:rsidRPr="00C71350">
        <w:rPr>
          <w:rFonts w:ascii="Arial" w:hAnsi="Arial" w:cs="Arial"/>
        </w:rPr>
        <w:t>Overall, this chapter has established the wider context needed to understand the prevalence of anxiety disorders among adolescents. The next chapter will outline the methodology used in this dissertation and explain the research methods selected to explore the issue further.</w:t>
      </w:r>
    </w:p>
    <w:p w14:paraId="311675B2" w14:textId="77777777" w:rsidR="005629B7" w:rsidRDefault="005629B7" w:rsidP="005629B7">
      <w:pPr>
        <w:rPr>
          <w:rFonts w:ascii="Arial" w:hAnsi="Arial" w:cs="Arial"/>
        </w:rPr>
      </w:pPr>
    </w:p>
    <w:p w14:paraId="0D881B21" w14:textId="77777777" w:rsidR="001D0E50" w:rsidRPr="000D0641" w:rsidRDefault="001D0E50" w:rsidP="000D0641">
      <w:pPr>
        <w:pStyle w:val="Heading1"/>
        <w:ind w:left="0"/>
        <w:rPr>
          <w:rFonts w:ascii="Aptos" w:hAnsi="Aptos"/>
        </w:rPr>
      </w:pPr>
    </w:p>
    <w:p w14:paraId="3A28157F" w14:textId="77777777" w:rsidR="000D0641" w:rsidRDefault="000D0641" w:rsidP="000D0641"/>
    <w:p w14:paraId="407ABDAE" w14:textId="4F32BB8B" w:rsidR="00880B2D" w:rsidRDefault="00880B2D">
      <w:pPr>
        <w:sectPr w:rsidR="00880B2D">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pPr>
    </w:p>
    <w:p w14:paraId="398427E3" w14:textId="64AB383F" w:rsidR="00292A36" w:rsidRDefault="00292A36" w:rsidP="0021364B">
      <w:pPr>
        <w:pStyle w:val="Heading1"/>
        <w:ind w:left="0"/>
        <w:rPr>
          <w:rFonts w:ascii="Aptos" w:hAnsi="Aptos"/>
        </w:rPr>
      </w:pPr>
      <w:bookmarkStart w:id="15" w:name="_Toc235920293"/>
      <w:r w:rsidRPr="00292A36">
        <w:rPr>
          <w:rFonts w:ascii="Aptos" w:hAnsi="Aptos"/>
        </w:rPr>
        <w:t>C</w:t>
      </w:r>
      <w:r>
        <w:rPr>
          <w:rFonts w:ascii="Aptos" w:hAnsi="Aptos"/>
        </w:rPr>
        <w:t>HAPTER</w:t>
      </w:r>
      <w:r w:rsidRPr="00292A36">
        <w:rPr>
          <w:rFonts w:ascii="Aptos" w:hAnsi="Aptos"/>
        </w:rPr>
        <w:t xml:space="preserve"> 3 – </w:t>
      </w:r>
      <w:r w:rsidR="00E325CF">
        <w:rPr>
          <w:rFonts w:ascii="Aptos" w:hAnsi="Aptos"/>
        </w:rPr>
        <w:t>Methods and Search Strategy</w:t>
      </w:r>
      <w:bookmarkEnd w:id="15"/>
      <w:r w:rsidR="00E325CF">
        <w:rPr>
          <w:rFonts w:ascii="Aptos" w:hAnsi="Aptos"/>
        </w:rPr>
        <w:t xml:space="preserve"> </w:t>
      </w:r>
    </w:p>
    <w:p w14:paraId="78B209C6" w14:textId="77777777" w:rsidR="00DF01CD" w:rsidRDefault="00DF01CD" w:rsidP="0021364B">
      <w:pPr>
        <w:pStyle w:val="Heading1"/>
        <w:ind w:left="0"/>
        <w:rPr>
          <w:rFonts w:ascii="Aptos" w:hAnsi="Aptos"/>
        </w:rPr>
      </w:pPr>
    </w:p>
    <w:p w14:paraId="54CD51D8" w14:textId="77777777" w:rsidR="00DF01CD" w:rsidRPr="00744734" w:rsidRDefault="00DF01CD" w:rsidP="004A47A6">
      <w:pPr>
        <w:pStyle w:val="Heading2"/>
      </w:pPr>
      <w:bookmarkStart w:id="16" w:name="_Toc235920294"/>
      <w:r w:rsidRPr="00744734">
        <w:t>3.1 Introduction</w:t>
      </w:r>
      <w:bookmarkEnd w:id="16"/>
    </w:p>
    <w:p w14:paraId="63C99E1D" w14:textId="77777777" w:rsidR="00DF01CD" w:rsidRPr="00744734" w:rsidRDefault="00DF01CD" w:rsidP="00DF01CD">
      <w:pPr>
        <w:rPr>
          <w:rFonts w:ascii="Arial" w:hAnsi="Arial" w:cs="Arial"/>
        </w:rPr>
      </w:pPr>
      <w:r w:rsidRPr="00744734">
        <w:rPr>
          <w:rFonts w:ascii="Arial" w:hAnsi="Arial" w:cs="Arial"/>
        </w:rPr>
        <w:t>This chapter describes the methodology used to complete this dissertation and explains the process followed to collect and analyse the research evidence. Whilst the academic methodology poster provided a concise overview of the research design, this chapter expands on each stage to give a clearer explanation of how the study was undertaken. It outlines the search strategy, the academic databases used, the criteria applied when selecting relevant literature, the methods used to assess the quality and credibility of sources, and the approach taken to analyse the findings through thematic analysis. A desk-based literature review was considered the most appropriate research method because it enabled existing evidence relating to the prevalence of anxiety disorders among adolescents aged 12–18 years to be explored in a systematic and critical manner. The methodology presented in this chapter forms the basis of the findings discussed in Chapter 4 and demonstrates that the research was conducted using a transparent, organised, and evidence-based approach (Snyder, 2019).</w:t>
      </w:r>
    </w:p>
    <w:p w14:paraId="48C3BCCA" w14:textId="77777777" w:rsidR="00DF01CD" w:rsidRPr="00744734" w:rsidRDefault="00DF01CD" w:rsidP="004A47A6">
      <w:pPr>
        <w:pStyle w:val="Heading2"/>
      </w:pPr>
    </w:p>
    <w:p w14:paraId="182E6DB2" w14:textId="77777777" w:rsidR="00DF01CD" w:rsidRPr="00986080" w:rsidRDefault="00DF01CD" w:rsidP="004A47A6">
      <w:pPr>
        <w:pStyle w:val="Heading2"/>
        <w:rPr>
          <w:bCs/>
        </w:rPr>
      </w:pPr>
      <w:bookmarkStart w:id="17" w:name="_Toc235920295"/>
      <w:r w:rsidRPr="00986080">
        <w:rPr>
          <w:bCs/>
        </w:rPr>
        <w:t>3.2 Search Strategy</w:t>
      </w:r>
      <w:bookmarkEnd w:id="17"/>
    </w:p>
    <w:p w14:paraId="6B0A7804" w14:textId="61486696" w:rsidR="00DF01CD" w:rsidRDefault="00DF01CD" w:rsidP="00DF01CD">
      <w:pPr>
        <w:rPr>
          <w:rFonts w:ascii="Arial" w:hAnsi="Arial" w:cs="Arial"/>
        </w:rPr>
      </w:pPr>
      <w:r w:rsidRPr="00744734">
        <w:rPr>
          <w:rFonts w:ascii="Arial" w:hAnsi="Arial" w:cs="Arial"/>
        </w:rPr>
        <w:t xml:space="preserve">A clear and organised search strategy was used to identify literature that was relevant to the research topic. The search terms were based on the main concepts within the research question and included keywords such as </w:t>
      </w:r>
      <w:r>
        <w:rPr>
          <w:rFonts w:ascii="Arial" w:hAnsi="Arial" w:cs="Arial"/>
        </w:rPr>
        <w:t>‘</w:t>
      </w:r>
      <w:r w:rsidRPr="00744734">
        <w:rPr>
          <w:rFonts w:ascii="Arial" w:hAnsi="Arial" w:cs="Arial"/>
        </w:rPr>
        <w:t xml:space="preserve">anxiety </w:t>
      </w:r>
      <w:r>
        <w:rPr>
          <w:rFonts w:ascii="Arial" w:hAnsi="Arial" w:cs="Arial"/>
        </w:rPr>
        <w:t>disorders', ' adolescents ', ' prevalence ', ' mental health ' and ' children '</w:t>
      </w:r>
      <w:r w:rsidRPr="00744734">
        <w:rPr>
          <w:rFonts w:ascii="Arial" w:hAnsi="Arial" w:cs="Arial"/>
        </w:rPr>
        <w:t xml:space="preserve">. To ensure that as many relevant studies as possible were identified, additional search terms including </w:t>
      </w:r>
      <w:r>
        <w:rPr>
          <w:rFonts w:ascii="Arial" w:hAnsi="Arial" w:cs="Arial"/>
        </w:rPr>
        <w:t>‘</w:t>
      </w:r>
      <w:r w:rsidRPr="00744734">
        <w:rPr>
          <w:rFonts w:ascii="Arial" w:hAnsi="Arial" w:cs="Arial"/>
        </w:rPr>
        <w:t>adolescent anxiety</w:t>
      </w:r>
      <w:r>
        <w:rPr>
          <w:rFonts w:ascii="Arial" w:hAnsi="Arial" w:cs="Arial"/>
        </w:rPr>
        <w:t>’</w:t>
      </w:r>
      <w:r w:rsidRPr="00744734">
        <w:rPr>
          <w:rFonts w:ascii="Arial" w:hAnsi="Arial" w:cs="Arial"/>
        </w:rPr>
        <w:t xml:space="preserve">, </w:t>
      </w:r>
      <w:r>
        <w:rPr>
          <w:rFonts w:ascii="Arial" w:hAnsi="Arial" w:cs="Arial"/>
        </w:rPr>
        <w:t>‘teenagers', ' child</w:t>
      </w:r>
      <w:r w:rsidRPr="00744734">
        <w:rPr>
          <w:rFonts w:ascii="Arial" w:hAnsi="Arial" w:cs="Arial"/>
        </w:rPr>
        <w:t xml:space="preserve"> mental </w:t>
      </w:r>
      <w:r>
        <w:rPr>
          <w:rFonts w:ascii="Arial" w:hAnsi="Arial" w:cs="Arial"/>
        </w:rPr>
        <w:t>health '</w:t>
      </w:r>
      <w:r w:rsidRPr="00744734">
        <w:rPr>
          <w:rFonts w:ascii="Arial" w:hAnsi="Arial" w:cs="Arial"/>
        </w:rPr>
        <w:t xml:space="preserve">, and </w:t>
      </w:r>
      <w:r>
        <w:rPr>
          <w:rFonts w:ascii="Arial" w:hAnsi="Arial" w:cs="Arial"/>
        </w:rPr>
        <w:t>‘</w:t>
      </w:r>
      <w:r w:rsidRPr="00744734">
        <w:rPr>
          <w:rFonts w:ascii="Arial" w:hAnsi="Arial" w:cs="Arial"/>
        </w:rPr>
        <w:t>anxiety symptoms</w:t>
      </w:r>
      <w:r>
        <w:rPr>
          <w:rFonts w:ascii="Arial" w:hAnsi="Arial" w:cs="Arial"/>
        </w:rPr>
        <w:t>’</w:t>
      </w:r>
      <w:r w:rsidRPr="00744734">
        <w:rPr>
          <w:rFonts w:ascii="Arial" w:hAnsi="Arial" w:cs="Arial"/>
        </w:rPr>
        <w:t xml:space="preserve"> were also used. Boolean operators (AND, OR</w:t>
      </w:r>
      <w:r>
        <w:rPr>
          <w:rFonts w:ascii="Arial" w:hAnsi="Arial" w:cs="Arial"/>
        </w:rPr>
        <w:t>,</w:t>
      </w:r>
      <w:r w:rsidRPr="00744734">
        <w:rPr>
          <w:rFonts w:ascii="Arial" w:hAnsi="Arial" w:cs="Arial"/>
        </w:rPr>
        <w:t xml:space="preserve"> and NOT) were applied throughout the search process to combine keywords, broaden the search where necessary, and remove results that were not relevant to the study. A record of the keywords and search combinations used was maintained throughout the review to ensure the search process remained systematic, consistent, and easy to replicate (Xiao and Watson, 2019).</w:t>
      </w:r>
    </w:p>
    <w:p w14:paraId="27CEC30C" w14:textId="77777777" w:rsidR="00F07578" w:rsidRPr="00744734" w:rsidRDefault="00F07578" w:rsidP="00DF01CD">
      <w:pPr>
        <w:rPr>
          <w:rFonts w:ascii="Arial" w:hAnsi="Arial" w:cs="Arial"/>
        </w:rPr>
      </w:pPr>
    </w:p>
    <w:p w14:paraId="0BAB3269" w14:textId="77777777" w:rsidR="00DF01CD" w:rsidRPr="00986080" w:rsidRDefault="00DF01CD" w:rsidP="004A47A6">
      <w:pPr>
        <w:pStyle w:val="Heading2"/>
      </w:pPr>
      <w:bookmarkStart w:id="18" w:name="_Toc235920296"/>
      <w:r w:rsidRPr="00986080">
        <w:t>3.3 Searching for Information</w:t>
      </w:r>
      <w:bookmarkEnd w:id="18"/>
    </w:p>
    <w:p w14:paraId="06029490" w14:textId="767E5EB1" w:rsidR="00DF01CD" w:rsidRPr="00744734" w:rsidRDefault="00DF01CD" w:rsidP="00DF01CD">
      <w:pPr>
        <w:rPr>
          <w:rFonts w:ascii="Arial" w:hAnsi="Arial" w:cs="Arial"/>
        </w:rPr>
      </w:pPr>
      <w:r w:rsidRPr="00744734">
        <w:rPr>
          <w:rFonts w:ascii="Arial" w:hAnsi="Arial" w:cs="Arial"/>
        </w:rPr>
        <w:t>To identify relevant literature for this dissertation, searches were carried out using several academic databases, including Google Scholar, PubMed, and the UWTSD Online Library. These databases were chosen because they provide access to high-quality, peer-reviewed research and reliable publications relating to mental health and adolescent wellbeing. Searching across multiple platforms helped ensure that a wide range of relevant evidence was considered and reduced the possibility of overlooking important studies (Gusenbauer and Haddaway, 2020).</w:t>
      </w:r>
    </w:p>
    <w:p w14:paraId="2C09FFCD" w14:textId="7B442E45" w:rsidR="00DF01CD" w:rsidRDefault="00DF01CD" w:rsidP="00DF01CD">
      <w:pPr>
        <w:rPr>
          <w:rFonts w:ascii="Arial" w:hAnsi="Arial" w:cs="Arial"/>
        </w:rPr>
      </w:pPr>
      <w:r w:rsidRPr="00744734">
        <w:rPr>
          <w:rFonts w:ascii="Arial" w:hAnsi="Arial" w:cs="Arial"/>
        </w:rPr>
        <w:t xml:space="preserve">To narrow the search and improve the relevance of the results, </w:t>
      </w:r>
      <w:r w:rsidR="005934F0" w:rsidRPr="00744734">
        <w:rPr>
          <w:rFonts w:ascii="Arial" w:hAnsi="Arial" w:cs="Arial"/>
        </w:rPr>
        <w:t>a few</w:t>
      </w:r>
      <w:r w:rsidRPr="00744734">
        <w:rPr>
          <w:rFonts w:ascii="Arial" w:hAnsi="Arial" w:cs="Arial"/>
        </w:rPr>
        <w:t xml:space="preserve"> filters were applied. Only studies published within the last five years were included, with preference given to peer-reviewed articles written in English and focusing on adolescents aged 12–18 years. As the review progressed, search terms were refined and adjusted to remove irrelevant results and identify studies that were more closely aligned with the research question. Information relating to each selected article, including the database searched, publication details, study aim, and key findings, was recorded in a Source Tracking Table</w:t>
      </w:r>
      <w:r>
        <w:rPr>
          <w:rFonts w:ascii="Arial" w:hAnsi="Arial" w:cs="Arial"/>
        </w:rPr>
        <w:t xml:space="preserve">. </w:t>
      </w:r>
      <w:r w:rsidRPr="00744734">
        <w:rPr>
          <w:rFonts w:ascii="Arial" w:hAnsi="Arial" w:cs="Arial"/>
        </w:rPr>
        <w:t>Maintaining this record helped ensure the search process remained organised, transparent, and easy to follow throughout the review (Page et al., 2021).</w:t>
      </w:r>
    </w:p>
    <w:p w14:paraId="16A72AC0" w14:textId="77777777" w:rsidR="00DF01CD" w:rsidRPr="00744734" w:rsidRDefault="00DF01CD" w:rsidP="00DF01CD">
      <w:pPr>
        <w:rPr>
          <w:rFonts w:ascii="Arial" w:hAnsi="Arial" w:cs="Arial"/>
        </w:rPr>
      </w:pPr>
    </w:p>
    <w:p w14:paraId="261FC1F9" w14:textId="77777777" w:rsidR="00DF01CD" w:rsidRPr="00986080" w:rsidRDefault="00DF01CD" w:rsidP="004A47A6">
      <w:pPr>
        <w:pStyle w:val="Heading2"/>
      </w:pPr>
      <w:bookmarkStart w:id="19" w:name="_Toc235920297"/>
      <w:r w:rsidRPr="00986080">
        <w:t>3.4 Research Validation</w:t>
      </w:r>
      <w:bookmarkEnd w:id="19"/>
    </w:p>
    <w:p w14:paraId="48FF9993" w14:textId="27A570CB" w:rsidR="00DF01CD" w:rsidRPr="00744734" w:rsidRDefault="00DF01CD" w:rsidP="00DF01CD">
      <w:pPr>
        <w:rPr>
          <w:rFonts w:ascii="Arial" w:hAnsi="Arial" w:cs="Arial"/>
        </w:rPr>
      </w:pPr>
      <w:r w:rsidRPr="00744734">
        <w:rPr>
          <w:rFonts w:ascii="Arial" w:hAnsi="Arial" w:cs="Arial"/>
        </w:rPr>
        <w:t>After the relevant literature had been identified, each source was carefully reviewed to assess whether it was appropriate for inclusion in the dissertation. The initial screening involved reading the title, abstract, introduction, and conclusion of each article to determine its relevance before examining the full text in more detail. This approach helped identify studies that focused specifically on anxiety disorders among adolescents aged 12–18 years, while excluding research that was not directly related to the research topic (Booth, Sutton and Papaioannou, 2021).</w:t>
      </w:r>
    </w:p>
    <w:p w14:paraId="10B365FC" w14:textId="77777777" w:rsidR="00DF01CD" w:rsidRPr="00744734" w:rsidRDefault="00DF01CD" w:rsidP="00DF01CD">
      <w:pPr>
        <w:rPr>
          <w:rFonts w:ascii="Arial" w:hAnsi="Arial" w:cs="Arial"/>
        </w:rPr>
      </w:pPr>
      <w:r w:rsidRPr="00744734">
        <w:rPr>
          <w:rFonts w:ascii="Arial" w:hAnsi="Arial" w:cs="Arial"/>
        </w:rPr>
        <w:t>To assess the quality of the selected literature, the CRAAP test was used throughout the review process. This framework considers the Currency, Relevance, Authority, Accuracy, and Purpose of each source, helping to ensure that only credible and reliable evidence was included. Greater emphasis was placed on recent publications, peer-reviewed research, and information produced by recognised organisations or experienced researchers. A summary of the quality assessment for each article is provided in the CRAAP Assessment Table</w:t>
      </w:r>
      <w:r>
        <w:rPr>
          <w:rFonts w:ascii="Arial" w:hAnsi="Arial" w:cs="Arial"/>
        </w:rPr>
        <w:t xml:space="preserve">. </w:t>
      </w:r>
      <w:r w:rsidRPr="00744734">
        <w:rPr>
          <w:rFonts w:ascii="Arial" w:hAnsi="Arial" w:cs="Arial"/>
        </w:rPr>
        <w:t>Applying this framework helped strengthen the overall reliability of the literature review and ensured that the evidence used throughout the dissertation was both relevant and trustworthy (CASP, 2024; Page et al., 2021).</w:t>
      </w:r>
    </w:p>
    <w:p w14:paraId="4D5C3642" w14:textId="77777777" w:rsidR="00DF01CD" w:rsidRDefault="00DF01CD" w:rsidP="00DF01CD">
      <w:pPr>
        <w:rPr>
          <w:rFonts w:ascii="Arial" w:hAnsi="Arial" w:cs="Arial"/>
        </w:rPr>
      </w:pPr>
    </w:p>
    <w:p w14:paraId="659A6747" w14:textId="77777777" w:rsidR="00DF01CD" w:rsidRDefault="00DF01CD" w:rsidP="00DF01CD">
      <w:pPr>
        <w:rPr>
          <w:rFonts w:ascii="Arial" w:hAnsi="Arial" w:cs="Arial"/>
        </w:rPr>
      </w:pPr>
    </w:p>
    <w:p w14:paraId="3852A853" w14:textId="77777777" w:rsidR="004A47A6" w:rsidRDefault="004A47A6" w:rsidP="00DF01CD">
      <w:pPr>
        <w:rPr>
          <w:rFonts w:ascii="Arial" w:hAnsi="Arial" w:cs="Arial"/>
        </w:rPr>
      </w:pPr>
    </w:p>
    <w:p w14:paraId="488B6CF3" w14:textId="77777777" w:rsidR="004A47A6" w:rsidRDefault="004A47A6" w:rsidP="00DF01CD">
      <w:pPr>
        <w:rPr>
          <w:rFonts w:ascii="Arial" w:hAnsi="Arial" w:cs="Arial"/>
        </w:rPr>
      </w:pPr>
    </w:p>
    <w:p w14:paraId="6F78FECF" w14:textId="77777777" w:rsidR="00DF01CD" w:rsidRPr="00D6537B" w:rsidRDefault="00DF01CD" w:rsidP="004A47A6">
      <w:pPr>
        <w:pStyle w:val="Heading2"/>
      </w:pPr>
      <w:bookmarkStart w:id="20" w:name="_Toc235920298"/>
      <w:r w:rsidRPr="00D6537B">
        <w:t>3.5 Inclusion and Exclusion Criteria</w:t>
      </w:r>
      <w:bookmarkEnd w:id="20"/>
    </w:p>
    <w:p w14:paraId="34264BED" w14:textId="262C1279" w:rsidR="004A47A6" w:rsidRPr="00744734" w:rsidRDefault="00DF01CD" w:rsidP="00DF01CD">
      <w:pPr>
        <w:rPr>
          <w:rFonts w:ascii="Arial" w:hAnsi="Arial" w:cs="Arial"/>
        </w:rPr>
      </w:pPr>
      <w:r w:rsidRPr="00744734">
        <w:rPr>
          <w:rFonts w:ascii="Arial" w:hAnsi="Arial" w:cs="Arial"/>
        </w:rPr>
        <w:t>Before searching the literature, a set of inclusion and exclusion criteria was established to ensure that only the most relevant and reliable sources were selected for the review. The inclusion criteria focused on peer-reviewed journal articles published between 2020 and 2025, written in English, and investigating anxiety disorders among adolescents aged 12–18 years. Where possible, UK-based studies were prioritised to reflect current healthcare practice, although relevant international research was also included to provide a broader perspective. Sources such as blogs, opinion articles, conference abstracts, dissertations, and studies that did not relate directly to the research topic or target population were excluded. Establishing these criteria at the outset helped ensure the literature review remained focused, consistent, and based on credible evidence throughout the research process (Aromataris and Munn, 2020).</w:t>
      </w:r>
    </w:p>
    <w:p w14:paraId="5BCB3DDB" w14:textId="77777777" w:rsidR="00DF01CD" w:rsidRPr="00744734" w:rsidRDefault="00DF01CD" w:rsidP="00DF01CD">
      <w:pPr>
        <w:rPr>
          <w:rFonts w:ascii="Arial" w:hAnsi="Arial" w:cs="Arial"/>
        </w:rPr>
      </w:pPr>
    </w:p>
    <w:p w14:paraId="1F10D287" w14:textId="77777777" w:rsidR="00DF01CD" w:rsidRPr="00457E8B" w:rsidRDefault="00DF01CD" w:rsidP="004A47A6">
      <w:pPr>
        <w:pStyle w:val="Heading2"/>
      </w:pPr>
      <w:bookmarkStart w:id="21" w:name="_Toc235920299"/>
      <w:r w:rsidRPr="00457E8B">
        <w:t>3.6 Analysing Research</w:t>
      </w:r>
      <w:bookmarkEnd w:id="21"/>
    </w:p>
    <w:p w14:paraId="636941F5" w14:textId="77777777" w:rsidR="00DF01CD" w:rsidRPr="00744734" w:rsidRDefault="00DF01CD" w:rsidP="00DF01CD">
      <w:pPr>
        <w:rPr>
          <w:rFonts w:ascii="Arial" w:hAnsi="Arial" w:cs="Arial"/>
        </w:rPr>
      </w:pPr>
      <w:r w:rsidRPr="00744734">
        <w:rPr>
          <w:rFonts w:ascii="Arial" w:hAnsi="Arial" w:cs="Arial"/>
        </w:rPr>
        <w:t xml:space="preserve">Following the selection of the final articles, the evidence was analysed using thematic coding to identify patterns and recurring ideas across the literature. Each study was examined individually, with important concepts, repeated findings, and key issues noted before assigning them an initial code. Frequently occurring codes included </w:t>
      </w:r>
      <w:r>
        <w:rPr>
          <w:rFonts w:ascii="Arial" w:hAnsi="Arial" w:cs="Arial"/>
        </w:rPr>
        <w:t>‘</w:t>
      </w:r>
      <w:r w:rsidRPr="00744734">
        <w:rPr>
          <w:rFonts w:ascii="Arial" w:hAnsi="Arial" w:cs="Arial"/>
        </w:rPr>
        <w:t>prevalence</w:t>
      </w:r>
      <w:r>
        <w:rPr>
          <w:rFonts w:ascii="Arial" w:hAnsi="Arial" w:cs="Arial"/>
        </w:rPr>
        <w:t>’</w:t>
      </w:r>
      <w:r w:rsidRPr="00744734">
        <w:rPr>
          <w:rFonts w:ascii="Arial" w:hAnsi="Arial" w:cs="Arial"/>
        </w:rPr>
        <w:t xml:space="preserve">, </w:t>
      </w:r>
      <w:r>
        <w:rPr>
          <w:rFonts w:ascii="Arial" w:hAnsi="Arial" w:cs="Arial"/>
        </w:rPr>
        <w:t>‘</w:t>
      </w:r>
      <w:r w:rsidRPr="00744734">
        <w:rPr>
          <w:rFonts w:ascii="Arial" w:hAnsi="Arial" w:cs="Arial"/>
        </w:rPr>
        <w:t>social media</w:t>
      </w:r>
      <w:r>
        <w:rPr>
          <w:rFonts w:ascii="Arial" w:hAnsi="Arial" w:cs="Arial"/>
        </w:rPr>
        <w:t>’</w:t>
      </w:r>
      <w:r w:rsidRPr="00744734">
        <w:rPr>
          <w:rFonts w:ascii="Arial" w:hAnsi="Arial" w:cs="Arial"/>
        </w:rPr>
        <w:t xml:space="preserve">, </w:t>
      </w:r>
      <w:r>
        <w:rPr>
          <w:rFonts w:ascii="Arial" w:hAnsi="Arial" w:cs="Arial"/>
        </w:rPr>
        <w:t>‘</w:t>
      </w:r>
      <w:r w:rsidRPr="00744734">
        <w:rPr>
          <w:rFonts w:ascii="Arial" w:hAnsi="Arial" w:cs="Arial"/>
        </w:rPr>
        <w:t xml:space="preserve">academic </w:t>
      </w:r>
      <w:r>
        <w:rPr>
          <w:rFonts w:ascii="Arial" w:hAnsi="Arial" w:cs="Arial"/>
        </w:rPr>
        <w:t>pressure ', ' family relationships', ' CAMHS ',</w:t>
      </w:r>
      <w:r w:rsidRPr="00744734">
        <w:rPr>
          <w:rFonts w:ascii="Arial" w:hAnsi="Arial" w:cs="Arial"/>
        </w:rPr>
        <w:t xml:space="preserve"> and </w:t>
      </w:r>
      <w:r>
        <w:rPr>
          <w:rFonts w:ascii="Arial" w:hAnsi="Arial" w:cs="Arial"/>
        </w:rPr>
        <w:t>‘</w:t>
      </w:r>
      <w:r w:rsidRPr="00744734">
        <w:rPr>
          <w:rFonts w:ascii="Arial" w:hAnsi="Arial" w:cs="Arial"/>
        </w:rPr>
        <w:t>early intervention</w:t>
      </w:r>
      <w:r>
        <w:rPr>
          <w:rFonts w:ascii="Arial" w:hAnsi="Arial" w:cs="Arial"/>
        </w:rPr>
        <w:t>’.</w:t>
      </w:r>
      <w:r w:rsidRPr="00744734">
        <w:rPr>
          <w:rFonts w:ascii="Arial" w:hAnsi="Arial" w:cs="Arial"/>
        </w:rPr>
        <w:t xml:space="preserve"> Once all articles had been coded, similar concepts were grouped together to develop broader categories, which were then refined into the three overarching themes discussed in Chapter 4 (Braun and Clarke, 2021).</w:t>
      </w:r>
    </w:p>
    <w:p w14:paraId="2D42F6C6" w14:textId="293C98C2" w:rsidR="00DF01CD" w:rsidRDefault="00DF01CD" w:rsidP="00DF01CD">
      <w:pPr>
        <w:rPr>
          <w:rFonts w:ascii="Arial" w:hAnsi="Arial" w:cs="Arial"/>
        </w:rPr>
      </w:pPr>
      <w:r w:rsidRPr="00744734">
        <w:rPr>
          <w:rFonts w:ascii="Arial" w:hAnsi="Arial" w:cs="Arial"/>
        </w:rPr>
        <w:t>To support this process, a coding table was created to document how the initial codes progressed into the final themes</w:t>
      </w:r>
      <w:r>
        <w:rPr>
          <w:rFonts w:ascii="Arial" w:hAnsi="Arial" w:cs="Arial"/>
        </w:rPr>
        <w:t xml:space="preserve">. </w:t>
      </w:r>
      <w:r w:rsidRPr="00744734">
        <w:rPr>
          <w:rFonts w:ascii="Arial" w:hAnsi="Arial" w:cs="Arial"/>
        </w:rPr>
        <w:t>A separate</w:t>
      </w:r>
      <w:r>
        <w:rPr>
          <w:rFonts w:ascii="Arial" w:hAnsi="Arial" w:cs="Arial"/>
        </w:rPr>
        <w:t xml:space="preserve"> R</w:t>
      </w:r>
      <w:r w:rsidRPr="00744734">
        <w:rPr>
          <w:rFonts w:ascii="Arial" w:hAnsi="Arial" w:cs="Arial"/>
        </w:rPr>
        <w:t>esults Summary Table was also produced to provide a concise overview of each article, its main findings, and its contribution to the overall analysis. Organising the data in this way created a clear audit trail, improved the transparency of the research process, and ensured that the themes remained closely linked to the research aim and objectives (Munn et al., 2022).</w:t>
      </w:r>
    </w:p>
    <w:p w14:paraId="7D01E26B" w14:textId="77777777" w:rsidR="00DF01CD" w:rsidRPr="00744734" w:rsidRDefault="00DF01CD" w:rsidP="00DF01CD">
      <w:pPr>
        <w:rPr>
          <w:rFonts w:ascii="Arial" w:hAnsi="Arial" w:cs="Arial"/>
        </w:rPr>
      </w:pPr>
    </w:p>
    <w:p w14:paraId="4C581091" w14:textId="77777777" w:rsidR="00DF01CD" w:rsidRPr="009573B8" w:rsidRDefault="00DF01CD" w:rsidP="004A47A6">
      <w:pPr>
        <w:pStyle w:val="Heading2"/>
      </w:pPr>
      <w:bookmarkStart w:id="22" w:name="_Toc235920300"/>
      <w:r w:rsidRPr="009573B8">
        <w:t>3.7 Ethical Considerations</w:t>
      </w:r>
      <w:bookmarkEnd w:id="22"/>
    </w:p>
    <w:p w14:paraId="69806184" w14:textId="77777777" w:rsidR="00DF01CD" w:rsidRPr="00744734" w:rsidRDefault="00DF01CD" w:rsidP="00DF01CD">
      <w:pPr>
        <w:rPr>
          <w:rFonts w:ascii="Arial" w:hAnsi="Arial" w:cs="Arial"/>
        </w:rPr>
      </w:pPr>
      <w:r w:rsidRPr="00744734">
        <w:rPr>
          <w:rFonts w:ascii="Arial" w:hAnsi="Arial" w:cs="Arial"/>
        </w:rPr>
        <w:t>This dissertation relied solely on existing published literature, meaning that no primary data were collected and no human participants were involved. As a result, ethical approval was not required for the study. Despite this, ethical responsibility remained central throughout the research process. Care was taken to acknowledge all sources accurately using the Harvard referencing system, ensuring that the original authors received appropriate credit for their work. The literature was reviewed and presented in a balanced manner, with findings reported honestly and without intentionally favouring one viewpoint over another. Following these principles helped maintain academic integrity while supporting the credibility and reliability of the research (Nash and Boaz, 2023).</w:t>
      </w:r>
    </w:p>
    <w:p w14:paraId="7D29F2CB" w14:textId="77777777" w:rsidR="00DF01CD" w:rsidRDefault="00DF01CD" w:rsidP="004A47A6">
      <w:pPr>
        <w:pStyle w:val="Heading2"/>
      </w:pPr>
    </w:p>
    <w:p w14:paraId="4D5460E3" w14:textId="77777777" w:rsidR="00DF01CD" w:rsidRPr="009573B8" w:rsidRDefault="00DF01CD" w:rsidP="004A47A6">
      <w:pPr>
        <w:pStyle w:val="Heading2"/>
        <w:rPr>
          <w:bCs/>
        </w:rPr>
      </w:pPr>
      <w:bookmarkStart w:id="23" w:name="_Toc235920301"/>
      <w:r w:rsidRPr="009573B8">
        <w:rPr>
          <w:bCs/>
        </w:rPr>
        <w:t>3.8 Chapter Conclusion</w:t>
      </w:r>
      <w:bookmarkEnd w:id="23"/>
    </w:p>
    <w:p w14:paraId="3915CA25" w14:textId="77777777" w:rsidR="00DF01CD" w:rsidRDefault="00DF01CD" w:rsidP="00DF01CD">
      <w:pPr>
        <w:rPr>
          <w:rFonts w:ascii="Arial" w:hAnsi="Arial" w:cs="Arial"/>
        </w:rPr>
      </w:pPr>
      <w:r w:rsidRPr="00744734">
        <w:rPr>
          <w:rFonts w:ascii="Arial" w:hAnsi="Arial" w:cs="Arial"/>
        </w:rPr>
        <w:t>This chapter has outlined the approach used to identify, evaluate, and analyse the literature included in this dissertation. By following a structured and systematic process, the review remained focused, transparent, and supported by credible evidence. The following chapter presents the findings of the literature review through three key themes that address the research aim and objectives (Creswell and Creswell, 2023).</w:t>
      </w:r>
    </w:p>
    <w:p w14:paraId="1611C26F" w14:textId="77777777" w:rsidR="003B2322" w:rsidRDefault="003B2322" w:rsidP="0021364B">
      <w:pPr>
        <w:pStyle w:val="Heading1"/>
        <w:ind w:left="0"/>
        <w:rPr>
          <w:rFonts w:ascii="Aptos" w:hAnsi="Aptos"/>
        </w:rPr>
      </w:pPr>
    </w:p>
    <w:p w14:paraId="0A83FD9A" w14:textId="77777777" w:rsidR="003B2322" w:rsidRDefault="003B2322" w:rsidP="0021364B">
      <w:pPr>
        <w:pStyle w:val="Heading1"/>
        <w:ind w:left="0"/>
        <w:rPr>
          <w:rFonts w:ascii="Aptos" w:hAnsi="Aptos"/>
        </w:rPr>
      </w:pPr>
    </w:p>
    <w:p w14:paraId="3CD7737E" w14:textId="77777777" w:rsidR="003B2322" w:rsidRDefault="003B2322" w:rsidP="0021364B">
      <w:pPr>
        <w:pStyle w:val="Heading1"/>
        <w:ind w:left="0"/>
        <w:rPr>
          <w:rFonts w:ascii="Aptos" w:hAnsi="Aptos"/>
        </w:rPr>
      </w:pPr>
    </w:p>
    <w:p w14:paraId="4E46C9A7" w14:textId="77777777" w:rsidR="003B2322" w:rsidRDefault="003B2322" w:rsidP="0021364B">
      <w:pPr>
        <w:pStyle w:val="Heading1"/>
        <w:ind w:left="0"/>
        <w:rPr>
          <w:rFonts w:ascii="Aptos" w:hAnsi="Aptos"/>
        </w:rPr>
      </w:pPr>
    </w:p>
    <w:p w14:paraId="48CD5EDC" w14:textId="77777777" w:rsidR="003B2322" w:rsidRDefault="003B2322" w:rsidP="0021364B">
      <w:pPr>
        <w:pStyle w:val="Heading1"/>
        <w:ind w:left="0"/>
        <w:rPr>
          <w:rFonts w:ascii="Aptos" w:hAnsi="Aptos"/>
        </w:rPr>
      </w:pPr>
    </w:p>
    <w:p w14:paraId="32AA77CE" w14:textId="77777777" w:rsidR="003B2322" w:rsidRDefault="003B2322" w:rsidP="0021364B">
      <w:pPr>
        <w:pStyle w:val="Heading1"/>
        <w:ind w:left="0"/>
        <w:rPr>
          <w:rFonts w:ascii="Aptos" w:hAnsi="Aptos"/>
        </w:rPr>
      </w:pPr>
    </w:p>
    <w:p w14:paraId="5FC09FE6" w14:textId="77777777" w:rsidR="003B2322" w:rsidRDefault="003B2322" w:rsidP="0021364B">
      <w:pPr>
        <w:pStyle w:val="Heading1"/>
        <w:ind w:left="0"/>
        <w:rPr>
          <w:rFonts w:ascii="Aptos" w:hAnsi="Aptos"/>
        </w:rPr>
      </w:pPr>
    </w:p>
    <w:p w14:paraId="0B223C9E" w14:textId="77777777" w:rsidR="003B2322" w:rsidRDefault="003B2322" w:rsidP="0021364B">
      <w:pPr>
        <w:pStyle w:val="Heading1"/>
        <w:ind w:left="0"/>
        <w:rPr>
          <w:rFonts w:ascii="Aptos" w:hAnsi="Aptos"/>
        </w:rPr>
      </w:pPr>
    </w:p>
    <w:p w14:paraId="27E34741" w14:textId="77777777" w:rsidR="003B2322" w:rsidRDefault="003B2322" w:rsidP="0021364B">
      <w:pPr>
        <w:pStyle w:val="Heading1"/>
        <w:ind w:left="0"/>
        <w:rPr>
          <w:rFonts w:ascii="Aptos" w:hAnsi="Aptos"/>
        </w:rPr>
      </w:pPr>
    </w:p>
    <w:p w14:paraId="5E22C148" w14:textId="77777777" w:rsidR="003B2322" w:rsidRDefault="003B2322" w:rsidP="0021364B">
      <w:pPr>
        <w:pStyle w:val="Heading1"/>
        <w:ind w:left="0"/>
        <w:rPr>
          <w:rFonts w:ascii="Aptos" w:hAnsi="Aptos"/>
        </w:rPr>
      </w:pPr>
    </w:p>
    <w:p w14:paraId="0A06172B" w14:textId="77777777" w:rsidR="003B2322" w:rsidRDefault="003B2322" w:rsidP="0021364B">
      <w:pPr>
        <w:pStyle w:val="Heading1"/>
        <w:ind w:left="0"/>
        <w:rPr>
          <w:rFonts w:ascii="Aptos" w:hAnsi="Aptos"/>
        </w:rPr>
      </w:pPr>
    </w:p>
    <w:p w14:paraId="5043055F" w14:textId="77777777" w:rsidR="003B2322" w:rsidRDefault="003B2322" w:rsidP="0021364B">
      <w:pPr>
        <w:pStyle w:val="Heading1"/>
        <w:ind w:left="0"/>
        <w:rPr>
          <w:rFonts w:ascii="Aptos" w:hAnsi="Aptos"/>
        </w:rPr>
      </w:pPr>
    </w:p>
    <w:p w14:paraId="3698D5EF" w14:textId="77777777" w:rsidR="003B2322" w:rsidRDefault="003B2322" w:rsidP="0021364B">
      <w:pPr>
        <w:pStyle w:val="Heading1"/>
        <w:ind w:left="0"/>
        <w:rPr>
          <w:rFonts w:ascii="Aptos" w:hAnsi="Aptos"/>
        </w:rPr>
      </w:pPr>
    </w:p>
    <w:p w14:paraId="50C0E7EA" w14:textId="77777777" w:rsidR="003B2322" w:rsidRDefault="003B2322" w:rsidP="0021364B">
      <w:pPr>
        <w:pStyle w:val="Heading1"/>
        <w:ind w:left="0"/>
        <w:rPr>
          <w:rFonts w:ascii="Aptos" w:hAnsi="Aptos"/>
        </w:rPr>
      </w:pPr>
    </w:p>
    <w:p w14:paraId="339803BE" w14:textId="77777777" w:rsidR="004A47A6" w:rsidRDefault="004A47A6" w:rsidP="0021364B">
      <w:pPr>
        <w:pStyle w:val="Heading1"/>
        <w:ind w:left="0"/>
        <w:rPr>
          <w:rFonts w:ascii="Aptos" w:hAnsi="Aptos"/>
        </w:rPr>
      </w:pPr>
    </w:p>
    <w:p w14:paraId="14AED7CE" w14:textId="77777777" w:rsidR="004A47A6" w:rsidRDefault="004A47A6" w:rsidP="0021364B">
      <w:pPr>
        <w:pStyle w:val="Heading1"/>
        <w:ind w:left="0"/>
        <w:rPr>
          <w:rFonts w:ascii="Aptos" w:hAnsi="Aptos"/>
        </w:rPr>
      </w:pPr>
    </w:p>
    <w:p w14:paraId="2EA01075" w14:textId="77777777" w:rsidR="004A47A6" w:rsidRDefault="004A47A6" w:rsidP="0021364B">
      <w:pPr>
        <w:pStyle w:val="Heading1"/>
        <w:ind w:left="0"/>
        <w:rPr>
          <w:rFonts w:ascii="Aptos" w:hAnsi="Aptos"/>
        </w:rPr>
      </w:pPr>
    </w:p>
    <w:p w14:paraId="2D2C82A9" w14:textId="77777777" w:rsidR="004A47A6" w:rsidRDefault="004A47A6" w:rsidP="0021364B">
      <w:pPr>
        <w:pStyle w:val="Heading1"/>
        <w:ind w:left="0"/>
        <w:rPr>
          <w:rFonts w:ascii="Aptos" w:hAnsi="Aptos"/>
        </w:rPr>
      </w:pPr>
    </w:p>
    <w:p w14:paraId="752F3339" w14:textId="77777777" w:rsidR="004A47A6" w:rsidRDefault="004A47A6" w:rsidP="0021364B">
      <w:pPr>
        <w:pStyle w:val="Heading1"/>
        <w:ind w:left="0"/>
        <w:rPr>
          <w:rFonts w:ascii="Aptos" w:hAnsi="Aptos"/>
        </w:rPr>
      </w:pPr>
    </w:p>
    <w:p w14:paraId="0C0CAB35" w14:textId="77777777" w:rsidR="004A47A6" w:rsidRDefault="004A47A6" w:rsidP="0021364B">
      <w:pPr>
        <w:pStyle w:val="Heading1"/>
        <w:ind w:left="0"/>
        <w:rPr>
          <w:rFonts w:ascii="Aptos" w:hAnsi="Aptos"/>
        </w:rPr>
      </w:pPr>
    </w:p>
    <w:p w14:paraId="6551A433" w14:textId="77777777" w:rsidR="004A47A6" w:rsidRDefault="004A47A6" w:rsidP="0021364B">
      <w:pPr>
        <w:pStyle w:val="Heading1"/>
        <w:ind w:left="0"/>
        <w:rPr>
          <w:rFonts w:ascii="Aptos" w:hAnsi="Aptos"/>
        </w:rPr>
      </w:pPr>
    </w:p>
    <w:p w14:paraId="30C3D464" w14:textId="77777777" w:rsidR="004A47A6" w:rsidRDefault="004A47A6" w:rsidP="0021364B">
      <w:pPr>
        <w:pStyle w:val="Heading1"/>
        <w:ind w:left="0"/>
        <w:rPr>
          <w:rFonts w:ascii="Aptos" w:hAnsi="Aptos"/>
        </w:rPr>
      </w:pPr>
    </w:p>
    <w:p w14:paraId="1DFAFBD2" w14:textId="77777777" w:rsidR="00292A36" w:rsidRPr="00292A36" w:rsidRDefault="00292A36" w:rsidP="00292A36"/>
    <w:p w14:paraId="3E27A013" w14:textId="5C1B5247" w:rsidR="001C3AF6" w:rsidRDefault="001C3AF6" w:rsidP="00636D9A">
      <w:pPr>
        <w:pStyle w:val="Heading1"/>
        <w:ind w:left="0"/>
        <w:rPr>
          <w:rFonts w:ascii="Aptos" w:hAnsi="Aptos"/>
        </w:rPr>
      </w:pPr>
      <w:bookmarkStart w:id="24" w:name="_Toc235920302"/>
      <w:r w:rsidRPr="00636D9A">
        <w:rPr>
          <w:rFonts w:ascii="Aptos" w:hAnsi="Aptos"/>
        </w:rPr>
        <w:t>C</w:t>
      </w:r>
      <w:r w:rsidR="00636D9A">
        <w:rPr>
          <w:rFonts w:ascii="Aptos" w:hAnsi="Aptos"/>
        </w:rPr>
        <w:t>HAPTER</w:t>
      </w:r>
      <w:r w:rsidRPr="00636D9A">
        <w:rPr>
          <w:rFonts w:ascii="Aptos" w:hAnsi="Aptos"/>
        </w:rPr>
        <w:t xml:space="preserve"> 4 – Findings and Discussion</w:t>
      </w:r>
      <w:bookmarkEnd w:id="24"/>
      <w:r w:rsidRPr="00636D9A">
        <w:rPr>
          <w:rFonts w:ascii="Aptos" w:hAnsi="Aptos"/>
        </w:rPr>
        <w:t xml:space="preserve"> </w:t>
      </w:r>
    </w:p>
    <w:p w14:paraId="484FE24E" w14:textId="77777777" w:rsidR="0054218B" w:rsidRDefault="0054218B" w:rsidP="00636D9A">
      <w:pPr>
        <w:pStyle w:val="Heading1"/>
        <w:ind w:left="0"/>
        <w:rPr>
          <w:rFonts w:ascii="Aptos" w:hAnsi="Aptos"/>
        </w:rPr>
      </w:pPr>
    </w:p>
    <w:p w14:paraId="5D7633C3" w14:textId="77777777" w:rsidR="0054218B" w:rsidRPr="0048734C" w:rsidRDefault="0054218B" w:rsidP="004A47A6">
      <w:pPr>
        <w:pStyle w:val="Heading2"/>
      </w:pPr>
      <w:r w:rsidRPr="0048734C">
        <w:t xml:space="preserve"> </w:t>
      </w:r>
      <w:bookmarkStart w:id="25" w:name="_Toc235920303"/>
      <w:r w:rsidRPr="0048734C">
        <w:t>4.1 Introduction</w:t>
      </w:r>
      <w:bookmarkEnd w:id="25"/>
    </w:p>
    <w:p w14:paraId="1AACA5AC" w14:textId="77777777" w:rsidR="0054218B" w:rsidRPr="000B6CE1" w:rsidRDefault="0054218B" w:rsidP="0054218B">
      <w:pPr>
        <w:rPr>
          <w:rFonts w:ascii="Arial" w:hAnsi="Arial" w:cs="Arial"/>
        </w:rPr>
      </w:pPr>
      <w:r w:rsidRPr="000B6CE1">
        <w:rPr>
          <w:rFonts w:ascii="Arial" w:hAnsi="Arial" w:cs="Arial"/>
        </w:rPr>
        <w:t>This chapter explores the key findings identified from the literature review on the prevalence of anxiety disorders among adolescents aged 12–18 years. The discussion is organised around the main themes that emerged during the analysis, allowing the evidence from different studies to be compared and evaluated rather than described individually. The three themes explored are social and environmental influences on adolescent anxiety, the impact of anxiety on adolescent mental health and wellbeing, and the patterns and prevalence of anxiety disorders among adolescents. Together, these themes provide a structured discussion that addresses the research aim using evidence from the selected literature (Braun and Clarke, 2021).</w:t>
      </w:r>
    </w:p>
    <w:p w14:paraId="6C5C70A7" w14:textId="77777777" w:rsidR="0054218B" w:rsidRPr="000B6CE1" w:rsidRDefault="0054218B" w:rsidP="004A47A6">
      <w:pPr>
        <w:pStyle w:val="Heading2"/>
      </w:pPr>
    </w:p>
    <w:p w14:paraId="315AA736" w14:textId="77777777" w:rsidR="0054218B" w:rsidRPr="0048734C" w:rsidRDefault="0054218B" w:rsidP="004A47A6">
      <w:pPr>
        <w:pStyle w:val="Heading2"/>
        <w:rPr>
          <w:bCs/>
        </w:rPr>
      </w:pPr>
      <w:bookmarkStart w:id="26" w:name="_Toc235920304"/>
      <w:r w:rsidRPr="0048734C">
        <w:rPr>
          <w:bCs/>
        </w:rPr>
        <w:t>4.2 Thematic Analysis</w:t>
      </w:r>
      <w:bookmarkEnd w:id="26"/>
    </w:p>
    <w:p w14:paraId="7DCD95DC" w14:textId="77777777" w:rsidR="0054218B" w:rsidRPr="000B6CE1" w:rsidRDefault="0054218B" w:rsidP="0054218B">
      <w:pPr>
        <w:rPr>
          <w:rFonts w:ascii="Arial" w:hAnsi="Arial" w:cs="Arial"/>
        </w:rPr>
      </w:pPr>
      <w:r w:rsidRPr="000B6CE1">
        <w:rPr>
          <w:rFonts w:ascii="Arial" w:hAnsi="Arial" w:cs="Arial"/>
        </w:rPr>
        <w:t>Thematic analysis is a widely used method for examining qualitative data by identifying repeated ideas and organising them into meaningful themes. Within secondary research, it provides a structured way of bringing together evidence from different studies, allowing common findings and contrasting viewpoints to be explored more effectively (Nowell *et al*., 2017). This made it a suitable approach for analysing the literature relating to anxiety disorders among adolescents.</w:t>
      </w:r>
    </w:p>
    <w:p w14:paraId="52FB118E" w14:textId="77777777" w:rsidR="0054218B" w:rsidRPr="000B6CE1" w:rsidRDefault="0054218B" w:rsidP="0054218B">
      <w:pPr>
        <w:rPr>
          <w:rFonts w:ascii="Arial" w:hAnsi="Arial" w:cs="Arial"/>
        </w:rPr>
      </w:pPr>
      <w:r w:rsidRPr="000B6CE1">
        <w:rPr>
          <w:rFonts w:ascii="Arial" w:hAnsi="Arial" w:cs="Arial"/>
        </w:rPr>
        <w:t>As outlined in Chapter 3, each article was carefully reviewed before key findings were highlighted and assigned initial codes. Similar codes were then grouped together to create broader themes that reflected the most consistent patterns across the selected studies. The coding process is presented in the thematic coding table, while the final studies included in the analysis are summarised in the results summary table (see Appendices C and D). Three themes emerged from this process: social and environmental influences on adolescent anxiety, the impact of anxiety on adolescent mental health and wellbeing, and the patterns and prevalence of anxiety disorders among adolescents. These themes provide the structure for the following discussion and are used to answer the overall research question.</w:t>
      </w:r>
    </w:p>
    <w:p w14:paraId="04DD5F83" w14:textId="77777777" w:rsidR="0054218B" w:rsidRDefault="0054218B" w:rsidP="0054218B">
      <w:pPr>
        <w:rPr>
          <w:rFonts w:ascii="Arial" w:hAnsi="Arial" w:cs="Arial"/>
        </w:rPr>
      </w:pPr>
    </w:p>
    <w:p w14:paraId="3BA5DFC9" w14:textId="77777777" w:rsidR="0054218B" w:rsidRDefault="0054218B" w:rsidP="0054218B">
      <w:pPr>
        <w:rPr>
          <w:rFonts w:ascii="Arial" w:hAnsi="Arial" w:cs="Arial"/>
        </w:rPr>
      </w:pPr>
    </w:p>
    <w:p w14:paraId="6586E886" w14:textId="77777777" w:rsidR="0054218B" w:rsidRDefault="0054218B" w:rsidP="0054218B">
      <w:pPr>
        <w:rPr>
          <w:rFonts w:ascii="Arial" w:hAnsi="Arial" w:cs="Arial"/>
        </w:rPr>
      </w:pPr>
    </w:p>
    <w:p w14:paraId="039359F7" w14:textId="77777777" w:rsidR="0054218B" w:rsidRDefault="0054218B" w:rsidP="0054218B">
      <w:pPr>
        <w:rPr>
          <w:rFonts w:ascii="Arial" w:hAnsi="Arial" w:cs="Arial"/>
        </w:rPr>
      </w:pPr>
    </w:p>
    <w:p w14:paraId="46EF00D1" w14:textId="77777777" w:rsidR="0054218B" w:rsidRDefault="0054218B" w:rsidP="0054218B">
      <w:pPr>
        <w:rPr>
          <w:rFonts w:ascii="Arial" w:hAnsi="Arial" w:cs="Arial"/>
        </w:rPr>
      </w:pPr>
    </w:p>
    <w:p w14:paraId="59FF3295" w14:textId="77777777" w:rsidR="0054218B" w:rsidRPr="0048734C" w:rsidRDefault="0054218B" w:rsidP="004A47A6">
      <w:pPr>
        <w:pStyle w:val="Heading2"/>
      </w:pPr>
      <w:bookmarkStart w:id="27" w:name="_Toc235920305"/>
      <w:r w:rsidRPr="0048734C">
        <w:t>4.3 Theme 1 – Social and Environmental Influences on Adolescent Anxiety</w:t>
      </w:r>
      <w:bookmarkEnd w:id="27"/>
    </w:p>
    <w:p w14:paraId="2E44641C" w14:textId="77777777" w:rsidR="0054218B" w:rsidRPr="0048734C" w:rsidRDefault="0054218B" w:rsidP="0054218B">
      <w:pPr>
        <w:rPr>
          <w:rFonts w:ascii="Arial" w:hAnsi="Arial" w:cs="Arial"/>
        </w:rPr>
      </w:pPr>
      <w:r w:rsidRPr="0048734C">
        <w:rPr>
          <w:rFonts w:ascii="Arial" w:hAnsi="Arial" w:cs="Arial"/>
        </w:rPr>
        <w:t>The literature reviewed for this study showed that social and environmental factors play an important part in adolescent anxiety. Although biological and psychological factors contribute to the development of anxiety disorders, the studies suggest that experiences outside the individual are also influential. Adolescence is a stage of life where young people experience rapid emotional, social and educational changes, often making them more sensitive to pressures in the world around them. These pressures may come from school, family relationships, friendships or online environments. Bronfenbrenner's Ecological Systems Theory explains that development is shaped by the different environments a person experiences and the interaction between them (Bronfenbrenner, 1979). This helps explain why adolescents exposed to ongoing stress across several areas of their lives may be more likely to experience anxiety. In relation to the research question, these wider influences provide an important explanation for why anxiety disorders have become increasingly common among young people aged 12–18 years.</w:t>
      </w:r>
    </w:p>
    <w:p w14:paraId="10C141D1" w14:textId="56FA6444" w:rsidR="0054218B" w:rsidRPr="0048734C" w:rsidRDefault="0054218B" w:rsidP="0054218B">
      <w:pPr>
        <w:rPr>
          <w:rFonts w:ascii="Arial" w:hAnsi="Arial" w:cs="Arial"/>
        </w:rPr>
      </w:pPr>
      <w:r w:rsidRPr="0048734C">
        <w:rPr>
          <w:rFonts w:ascii="Arial" w:hAnsi="Arial" w:cs="Arial"/>
        </w:rPr>
        <w:t xml:space="preserve">Social media was discussed in almost </w:t>
      </w:r>
      <w:r w:rsidR="005934F0" w:rsidRPr="0048734C">
        <w:rPr>
          <w:rFonts w:ascii="Arial" w:hAnsi="Arial" w:cs="Arial"/>
        </w:rPr>
        <w:t>all</w:t>
      </w:r>
      <w:r w:rsidRPr="0048734C">
        <w:rPr>
          <w:rFonts w:ascii="Arial" w:hAnsi="Arial" w:cs="Arial"/>
        </w:rPr>
        <w:t xml:space="preserve"> the selected studies and was repeatedly linked with anxiety symptoms. For many adolescents, online communication forms part of everyday life and can provide opportunities to maintain friendships, share experiences and access support. Despite these benefits, the literature indicates that heavy or problematic use may also be linked with poorer mental health. Kerr et al. (2025) reported that adolescents who spent longer on social media or showed signs of problematic use were more likely to experience anxiety. Fassi et al. (2024) reached a similar conclusion after analysing evidence from both community and clinical populations, finding that greater engagement with social media was associated with higher levels of internalising symptoms, particularly anxiety. Although both reviews reported comparable findings, neither concluded that social media was the direct cause of anxiety. Instead, they suggested that it may increase existing emotional difficulties or reinforce behaviours that are already associated with poor mental health.</w:t>
      </w:r>
    </w:p>
    <w:p w14:paraId="6106B8E1" w14:textId="77777777" w:rsidR="0054218B" w:rsidRPr="0048734C" w:rsidRDefault="0054218B" w:rsidP="0054218B">
      <w:pPr>
        <w:rPr>
          <w:rFonts w:ascii="Arial" w:hAnsi="Arial" w:cs="Arial"/>
        </w:rPr>
      </w:pPr>
    </w:p>
    <w:p w14:paraId="59EF744A" w14:textId="77777777" w:rsidR="0054218B" w:rsidRPr="0048734C" w:rsidRDefault="0054218B" w:rsidP="0054218B">
      <w:pPr>
        <w:rPr>
          <w:rFonts w:ascii="Arial" w:hAnsi="Arial" w:cs="Arial"/>
        </w:rPr>
      </w:pPr>
      <w:r w:rsidRPr="0048734C">
        <w:rPr>
          <w:rFonts w:ascii="Arial" w:hAnsi="Arial" w:cs="Arial"/>
        </w:rPr>
        <w:t>Similar conclusions have been reported elsewhere. Keles, McCrae and Grealish (2020) found that higher levels of social media use were frequently linked with anxiety and depression in adolescents. However, Valkenburg et al. (2022) argued that the effects of social media are not the same for every young person. Some adolescents appear to be more affected than others depending on factors such as personality, resilience and previous mental health. This suggests that social media is unlikely to explain the rise in adolescent anxiety on its own. Instead, it should be viewed as one influence that interacts with a range of other social and environmental factors.</w:t>
      </w:r>
    </w:p>
    <w:p w14:paraId="524D31F1" w14:textId="77777777" w:rsidR="0054218B" w:rsidRPr="0048734C" w:rsidRDefault="0054218B" w:rsidP="0054218B">
      <w:pPr>
        <w:rPr>
          <w:rFonts w:ascii="Arial" w:hAnsi="Arial" w:cs="Arial"/>
        </w:rPr>
      </w:pPr>
      <w:r w:rsidRPr="0048734C">
        <w:rPr>
          <w:rFonts w:ascii="Arial" w:hAnsi="Arial" w:cs="Arial"/>
        </w:rPr>
        <w:t>The strength of this evidence should also be considered carefully. Much of the research reviewed by Kerr et al. (2025), Fassi et al. (2024) and Keles et al. (2020) was observational, meaning that the studies could identify relationships but were unable to show which factor came first. It is possible that adolescents with anxiety spend more time online because they find face-to-face interactions more challenging, rather than social media creating anxiety in the first place. Orben and Przybylski (2019) also argued that although digital technology has become an important area of research, its overall effect on adolescent wellbeing is relatively modest compared with other influences. This suggests that social media should be considered as one part of a much wider picture rather than the main reason for increasing anxiety among adolescents.</w:t>
      </w:r>
    </w:p>
    <w:p w14:paraId="7681DC70" w14:textId="77777777" w:rsidR="0054218B" w:rsidRPr="0048734C" w:rsidRDefault="0054218B" w:rsidP="0054218B">
      <w:pPr>
        <w:rPr>
          <w:rFonts w:ascii="Arial" w:hAnsi="Arial" w:cs="Arial"/>
        </w:rPr>
      </w:pPr>
      <w:r w:rsidRPr="0048734C">
        <w:rPr>
          <w:rFonts w:ascii="Arial" w:hAnsi="Arial" w:cs="Arial"/>
        </w:rPr>
        <w:t>Alongside social media, educational demands were another factor discussed across the literature. As adolescents move through secondary education, expectations surrounding examinations, coursework and future careers become increasingly important. Steare et al. (2023) found that higher levels of academic pressure were linked with anxiety in most of the studies included in their review. These findings suggest that educational expectations can affect emotional wellbeing, particularly when adolescents feel unable to meet the demands placed upon them. However, because many of the included studies collected data at a single point in time, it is difficult to say whether academic pressure increases anxiety or whether anxious adolescents are simply more likely to perceive school as stressful. Even with this limitation, the evidence indicates that education should be recognised as an important social influence when exploring the prevalence of anxiety disorders among adolescents.</w:t>
      </w:r>
    </w:p>
    <w:p w14:paraId="6EF2B87C" w14:textId="77777777" w:rsidR="0054218B" w:rsidRPr="0048734C" w:rsidRDefault="0054218B" w:rsidP="0054218B">
      <w:pPr>
        <w:rPr>
          <w:rFonts w:ascii="Arial" w:hAnsi="Arial" w:cs="Arial"/>
        </w:rPr>
      </w:pPr>
      <w:r w:rsidRPr="0048734C">
        <w:rPr>
          <w:rFonts w:ascii="Arial" w:hAnsi="Arial" w:cs="Arial"/>
        </w:rPr>
        <w:t>Family life was another factor linked with adolescent anxiety, although it was discussed less frequently than social media or academic pressure. Even so, the studies indicate that the home environment can influence how young people deal with stressful situations. Adolescents who have supportive relationships with parents or caregivers may find it easier to cope with challenges, whereas family conflict, poor communication or high expectations can increase emotional strain. Bowlby's Attachment Theory argues that early relationships help shape emotional development and can influence how individuals respond to stress later in life (Bowlby, 1988). Although the theory mainly focuses on childhood, it remains relevant when considering adolescent anxiety because family relationships continue to have an important influence during the teenage years.</w:t>
      </w:r>
    </w:p>
    <w:p w14:paraId="709C5A5D" w14:textId="77777777" w:rsidR="0054218B" w:rsidRPr="0048734C" w:rsidRDefault="0054218B" w:rsidP="0054218B">
      <w:pPr>
        <w:rPr>
          <w:rFonts w:ascii="Arial" w:hAnsi="Arial" w:cs="Arial"/>
        </w:rPr>
      </w:pPr>
    </w:p>
    <w:p w14:paraId="3943A296" w14:textId="77777777" w:rsidR="0054218B" w:rsidRPr="0048734C" w:rsidRDefault="0054218B" w:rsidP="0054218B">
      <w:pPr>
        <w:rPr>
          <w:rFonts w:ascii="Arial" w:hAnsi="Arial" w:cs="Arial"/>
        </w:rPr>
      </w:pPr>
      <w:r w:rsidRPr="0048734C">
        <w:rPr>
          <w:rFonts w:ascii="Arial" w:hAnsi="Arial" w:cs="Arial"/>
        </w:rPr>
        <w:t>Steare et al. (2023) also recognised that pressure surrounding education is not always limited to the school environment. Many adolescents face expectations from parents regarding examination results, university places or future careers, which may add to the stress already created by school. Similar results were reported by Pienyu, Margaret and D'Souza (2024), who found that higher levels of parental pressure were associated with greater academic stress and anxiety among adolescents. However, these relationships are unlikely to affect everyone in the same way. Some young people may cope well with high expectations, while others may become overwhelmed depending on their personality, coping strategies and the support available to them. This demonstrates that family circumstances can influence anxiety, but they are only one part of a much broader picture.</w:t>
      </w:r>
    </w:p>
    <w:p w14:paraId="72C1379F" w14:textId="5EE5783E" w:rsidR="0054218B" w:rsidRPr="0048734C" w:rsidRDefault="0054218B" w:rsidP="0054218B">
      <w:pPr>
        <w:rPr>
          <w:rFonts w:ascii="Arial" w:hAnsi="Arial" w:cs="Arial"/>
        </w:rPr>
      </w:pPr>
      <w:r w:rsidRPr="0048734C">
        <w:rPr>
          <w:rFonts w:ascii="Arial" w:hAnsi="Arial" w:cs="Arial"/>
        </w:rPr>
        <w:t>The COVID-19 pandemic was another issue that appeared throughout the selected studies. Although it was an exceptional event, it provided valuable insight into how changes in the surrounding environment can affect adolescent mental health. Restrictions introduced during the pandemic interrupted daily routines, limited opportunities for social interaction and created uncertainty about education and plans. Racine et al. (2021) reported that around one in five children and adolescents experienced clinically elevated anxiety symptoms during this period, with prevalence increasing as the pandemic continued. These findings indicate that prolonged disruption to everyday life may have increased anxiety, particularly among young people who were already experiencing emotional difficulties before the pandemic.</w:t>
      </w:r>
    </w:p>
    <w:p w14:paraId="797FB483" w14:textId="77777777" w:rsidR="0054218B" w:rsidRPr="0048734C" w:rsidRDefault="0054218B" w:rsidP="0054218B">
      <w:pPr>
        <w:rPr>
          <w:rFonts w:ascii="Arial" w:hAnsi="Arial" w:cs="Arial"/>
        </w:rPr>
      </w:pPr>
      <w:r w:rsidRPr="0048734C">
        <w:rPr>
          <w:rFonts w:ascii="Arial" w:hAnsi="Arial" w:cs="Arial"/>
        </w:rPr>
        <w:t>The prevalence reported by Racine et al. (2021) was considerably higher than the estimate presented by Sacco et al. (2024), who found that anxiety disorders affected 7.9% of adolescents across European studies. Rather than contradicting one another, the difference is largely explained by the focus of each review. Racine et al. (2021) examined elevated anxiety symptoms during the COVID-19 pandemic, whereas Sacco et al. (2024) reported the prevalence of clinically diagnosed anxiety disorders. Many adolescents experience symptoms of anxiety without receiving a formal diagnosis, particularly during periods of widespread uncertainty. This makes it unsurprising that the prevalence reported by Racine et al. (2021) was substantially higher.</w:t>
      </w:r>
    </w:p>
    <w:p w14:paraId="333CF935" w14:textId="77777777" w:rsidR="0054218B" w:rsidRPr="0048734C" w:rsidRDefault="0054218B" w:rsidP="0054218B">
      <w:pPr>
        <w:rPr>
          <w:rFonts w:ascii="Arial" w:hAnsi="Arial" w:cs="Arial"/>
        </w:rPr>
      </w:pPr>
      <w:r w:rsidRPr="0048734C">
        <w:rPr>
          <w:rFonts w:ascii="Arial" w:hAnsi="Arial" w:cs="Arial"/>
        </w:rPr>
        <w:t>Evidence from other studies points in the same direction. Loades et al. (2020) found that loneliness, social isolation and reduced contact with friends were linked with increased anxiety and depression among children and adolescents during the pandemic. Likewise, Panchal et al. (2023) reported that disrupted routines, reduced physical activity and uncertainty about the future all contributed to poorer mental health outcomes. Together, these studies strengthen the conclusions reached by Racine et al. (2021), showing that environmental changes can have a noticeable effect on adolescent mental health when normal sources of support are removed.</w:t>
      </w:r>
    </w:p>
    <w:p w14:paraId="79735F0B" w14:textId="3D5CC21A" w:rsidR="004A47A6" w:rsidRPr="0048734C" w:rsidRDefault="0054218B" w:rsidP="0054218B">
      <w:pPr>
        <w:rPr>
          <w:rFonts w:ascii="Arial" w:hAnsi="Arial" w:cs="Arial"/>
        </w:rPr>
      </w:pPr>
      <w:r w:rsidRPr="0048734C">
        <w:rPr>
          <w:rFonts w:ascii="Arial" w:hAnsi="Arial" w:cs="Arial"/>
        </w:rPr>
        <w:t>These findings also have implications for the way anxiety is managed. Recent UK policies, including the NHS Long Term Plan (Department of Health and Social Care, 2019), place increasing emphasis on early identification and intervention, particularly within schools. The evidence reviewed supports this approach, but it also indicates that support should extend beyond the classroom. Since anxiety is influenced by a combination of family, school and wider social factors, effective support is likely to require cooperation between education, healthcare services and families rather than relying on one setting alone.</w:t>
      </w:r>
    </w:p>
    <w:p w14:paraId="09475A81" w14:textId="77777777" w:rsidR="0054218B" w:rsidRPr="0048734C" w:rsidRDefault="0054218B" w:rsidP="0054218B">
      <w:pPr>
        <w:rPr>
          <w:rFonts w:ascii="Arial" w:hAnsi="Arial" w:cs="Arial"/>
        </w:rPr>
      </w:pPr>
    </w:p>
    <w:p w14:paraId="5319B0A4" w14:textId="77A284FB" w:rsidR="0054218B" w:rsidRPr="004A47A6" w:rsidRDefault="0054218B" w:rsidP="004A47A6">
      <w:pPr>
        <w:pStyle w:val="Heading2"/>
      </w:pPr>
      <w:bookmarkStart w:id="28" w:name="_Toc235920306"/>
      <w:r w:rsidRPr="0048734C">
        <w:t>4.4 Theme 2 – The Impact of Anxiety on Adolescent Mental Health and Wellbeing</w:t>
      </w:r>
      <w:bookmarkEnd w:id="28"/>
    </w:p>
    <w:p w14:paraId="0ABCB208" w14:textId="72FCC6F7" w:rsidR="0054218B" w:rsidRPr="0048734C" w:rsidRDefault="0054218B" w:rsidP="0054218B">
      <w:pPr>
        <w:rPr>
          <w:rFonts w:ascii="Arial" w:hAnsi="Arial" w:cs="Arial"/>
        </w:rPr>
      </w:pPr>
      <w:r w:rsidRPr="0048734C">
        <w:rPr>
          <w:rFonts w:ascii="Arial" w:hAnsi="Arial" w:cs="Arial"/>
        </w:rPr>
        <w:t>The second theme looks at how anxiety disorders affect the mental health and wellbeing of adolescents. Although anxiety is usually linked with feelings of fear and constant worry, its effects often reach much further than these symptoms. Many young people find that anxiety affects their confidence, emotions, relationships and ability to cope with everyday life. As discussed in the previous theme, several social and environmental factors may increase the risk of anxiety developing. Once anxiety becomes established, however, it can affect many areas of an adolescent's life and influence their overall wellbeing. Exploring these effects is important because it helps explain why the increasing prevalence of anxiety disorders has become a growing concern for healthcare services, schools and families. It also supports the overall aim of this research by showing why understanding adolescent anxiety extends beyond measuring how common it is.</w:t>
      </w:r>
    </w:p>
    <w:p w14:paraId="0AFA8FFC" w14:textId="61E52520" w:rsidR="0054218B" w:rsidRPr="0048734C" w:rsidRDefault="0054218B" w:rsidP="0054218B">
      <w:pPr>
        <w:rPr>
          <w:rFonts w:ascii="Arial" w:hAnsi="Arial" w:cs="Arial"/>
        </w:rPr>
      </w:pPr>
      <w:r w:rsidRPr="0048734C">
        <w:rPr>
          <w:rFonts w:ascii="Arial" w:hAnsi="Arial" w:cs="Arial"/>
        </w:rPr>
        <w:t>The evidence reviewed for this dissertation shows that emotional wellbeing is one of the areas most affected by anxiety. Racine et al. (2021) found that anxiety symptoms increased considerably during the COVID-19 pandemic, with many adolescents reporting ongoing worry, emotional distress and uncertainty about what the future might bring. Although these findings were collected during an exceptional period, they demonstrate how quickly emotional wellbeing can be affected when young people experience prolonged stress. Fassi et al. (2024) also found that adolescents who spent more time using social media were more likely to report internalising symptoms, including anxiety and low mood. While the two studies explored different issues, both found that anxiety was closely linked with poorer emotional wellbeing.</w:t>
      </w:r>
    </w:p>
    <w:p w14:paraId="497266BA" w14:textId="3337BFCE" w:rsidR="0054218B" w:rsidRPr="0048734C" w:rsidRDefault="0054218B" w:rsidP="0054218B">
      <w:pPr>
        <w:rPr>
          <w:rFonts w:ascii="Arial" w:hAnsi="Arial" w:cs="Arial"/>
        </w:rPr>
      </w:pPr>
      <w:r w:rsidRPr="0048734C">
        <w:rPr>
          <w:rFonts w:ascii="Arial" w:hAnsi="Arial" w:cs="Arial"/>
        </w:rPr>
        <w:t xml:space="preserve">There are also clear differences between the two reviews. Racine et al. (2021) focused on the psychological effects of the pandemic, whereas Fassi et al. (2024) examined whether social media use was linked with symptoms of anxiety. Despite these different areas of focus, the overall message was similar. Adolescents experiencing anxiety were more likely to report emotional difficulties than those who were not experiencing anxiety. This suggests that the impact of anxiety is not limited to one </w:t>
      </w:r>
      <w:r w:rsidR="005934F0" w:rsidRPr="0048734C">
        <w:rPr>
          <w:rFonts w:ascii="Arial" w:hAnsi="Arial" w:cs="Arial"/>
        </w:rPr>
        <w:t>situation</w:t>
      </w:r>
      <w:r w:rsidRPr="0048734C">
        <w:rPr>
          <w:rFonts w:ascii="Arial" w:hAnsi="Arial" w:cs="Arial"/>
        </w:rPr>
        <w:t xml:space="preserve"> but can affect young people across a range of different circumstances.</w:t>
      </w:r>
    </w:p>
    <w:p w14:paraId="44DBBF8B" w14:textId="578528FE" w:rsidR="0054218B" w:rsidRPr="0048734C" w:rsidRDefault="0054218B" w:rsidP="0054218B">
      <w:pPr>
        <w:rPr>
          <w:rFonts w:ascii="Arial" w:hAnsi="Arial" w:cs="Arial"/>
        </w:rPr>
      </w:pPr>
      <w:r w:rsidRPr="0048734C">
        <w:rPr>
          <w:rFonts w:ascii="Arial" w:hAnsi="Arial" w:cs="Arial"/>
        </w:rPr>
        <w:t xml:space="preserve">Other researchers have reported similar findings. Beesdo, Knappe and Pine (2009) argued that anxiety disorders often begin during childhood or adolescence and can continue into adulthood if they are not recognised and treated early. The World Health </w:t>
      </w:r>
      <w:r w:rsidR="005934F0">
        <w:rPr>
          <w:rFonts w:ascii="Arial" w:hAnsi="Arial" w:cs="Arial"/>
        </w:rPr>
        <w:t>Organisation</w:t>
      </w:r>
      <w:r w:rsidRPr="0048734C">
        <w:rPr>
          <w:rFonts w:ascii="Arial" w:hAnsi="Arial" w:cs="Arial"/>
        </w:rPr>
        <w:t xml:space="preserve"> (2023) also identifies anxiety disorders as one of the leading causes of illness among adolescents, recognising their effect on emotional health, everyday functioning and long-term wellbeing. These findings reinforce the need for early identification and support, particularly as many young people first experience anxiety during adolescence.</w:t>
      </w:r>
    </w:p>
    <w:p w14:paraId="3D500665" w14:textId="77777777" w:rsidR="0054218B" w:rsidRPr="0048734C" w:rsidRDefault="0054218B" w:rsidP="0054218B">
      <w:pPr>
        <w:rPr>
          <w:rFonts w:ascii="Arial" w:hAnsi="Arial" w:cs="Arial"/>
        </w:rPr>
      </w:pPr>
      <w:r w:rsidRPr="0048734C">
        <w:rPr>
          <w:rFonts w:ascii="Arial" w:hAnsi="Arial" w:cs="Arial"/>
        </w:rPr>
        <w:t>Even so, anxiety does not affect every adolescent in the same way. Some young people recover with appropriate support, while others continue to experience symptoms over a much longer period. Factors such as family relationships, coping skills and access to mental health services are likely to influence these different outcomes. This reflects the biopsychosocial model discussed in Chapter 2, which explains that mental health is shaped by a combination of biological, psychological and social influences rather than a single factor (Engel, 1977). As a result, the effect anxiety has on wellbeing is likely to differ from one individual to another.</w:t>
      </w:r>
    </w:p>
    <w:p w14:paraId="421234CC" w14:textId="753B3F19" w:rsidR="0054218B" w:rsidRPr="0048734C" w:rsidRDefault="0054218B" w:rsidP="0054218B">
      <w:pPr>
        <w:rPr>
          <w:rFonts w:ascii="Arial" w:hAnsi="Arial" w:cs="Arial"/>
        </w:rPr>
      </w:pPr>
      <w:r w:rsidRPr="0048734C">
        <w:rPr>
          <w:rFonts w:ascii="Arial" w:hAnsi="Arial" w:cs="Arial"/>
        </w:rPr>
        <w:t>The impact of anxiety is not limited to emotional wellbeing. It can also affect school life, social relationships and participation in everyday activities, making it more difficult for adolescents to reach their full potential. These wider effects are explored in the following section, which considers how anxiety can influence educa</w:t>
      </w:r>
      <w:r w:rsidR="00E2587A">
        <w:rPr>
          <w:rFonts w:ascii="Arial" w:hAnsi="Arial" w:cs="Arial"/>
        </w:rPr>
        <w:t>tion.</w:t>
      </w:r>
    </w:p>
    <w:p w14:paraId="06A504AE" w14:textId="72966A9B" w:rsidR="0054218B" w:rsidRPr="0048734C" w:rsidRDefault="0054218B" w:rsidP="0054218B">
      <w:pPr>
        <w:rPr>
          <w:rFonts w:ascii="Arial" w:hAnsi="Arial" w:cs="Arial"/>
        </w:rPr>
      </w:pPr>
      <w:r w:rsidRPr="0048734C">
        <w:rPr>
          <w:rFonts w:ascii="Arial" w:hAnsi="Arial" w:cs="Arial"/>
        </w:rPr>
        <w:t>Anxiety can make school life much harder for adolescents and may affect much more than their academic performance. Although education is an important part of a young person's development, anxiety can make it difficult to concentrate, stay motivated and take part in everyday school activities. Some adolescents may worry about answering questions in class, completing coursework or sitting examinations, while others may avoid school altogether because they feel overwhelmed. Over time, these difficulties can affect both educational achievement and self-confidence, making school another source of stress rather than a place where young people feel supported.</w:t>
      </w:r>
    </w:p>
    <w:p w14:paraId="03B13C0A" w14:textId="77777777" w:rsidR="0054218B" w:rsidRPr="0048734C" w:rsidRDefault="0054218B" w:rsidP="0054218B">
      <w:pPr>
        <w:rPr>
          <w:rFonts w:ascii="Arial" w:hAnsi="Arial" w:cs="Arial"/>
        </w:rPr>
      </w:pPr>
      <w:r w:rsidRPr="0048734C">
        <w:rPr>
          <w:rFonts w:ascii="Arial" w:hAnsi="Arial" w:cs="Arial"/>
        </w:rPr>
        <w:t>Steare et al. (2023) found that academic pressure was linked with anxiety in most of the studies included in their review. Factors such as examination stress, heavy workloads and concerns about future education were all associated with poorer mental health. However, the relationship is not straightforward. While educational demands may increase anxiety for some adolescents, those who already experience anxiety may also find school more stressful than other students. This makes it difficult to know which comes first. Even so, the findings suggest that education plays an important role in understanding how anxiety affects adolescents and should not be overlooked when considering the wider impact of anxiety disorders.</w:t>
      </w:r>
    </w:p>
    <w:p w14:paraId="0E930319" w14:textId="5717DDD1" w:rsidR="0054218B" w:rsidRPr="0048734C" w:rsidRDefault="0054218B" w:rsidP="0054218B">
      <w:pPr>
        <w:rPr>
          <w:rFonts w:ascii="Arial" w:hAnsi="Arial" w:cs="Arial"/>
        </w:rPr>
      </w:pPr>
      <w:r w:rsidRPr="0048734C">
        <w:rPr>
          <w:rFonts w:ascii="Arial" w:hAnsi="Arial" w:cs="Arial"/>
        </w:rPr>
        <w:t>Other studies report similar findings. Finning et al. (2019) found that adolescents with anxiety were more likely to have poor school attendance, often because they worried about social situations, examinations or making mistakes in front of others. Missing lessons can then make the situation worse, as students may fall behind with their work and become even more anxious about returning to school. Pascoe, Hetrick and Parker (2020) also found that ongoing stress related to school was associated with poorer mental health, suggesting that long-term educational pressure can affect both emotional wellbeing and academic progress.</w:t>
      </w:r>
    </w:p>
    <w:p w14:paraId="38EA84B0" w14:textId="77777777" w:rsidR="0054218B" w:rsidRPr="0048734C" w:rsidRDefault="0054218B" w:rsidP="0054218B">
      <w:pPr>
        <w:rPr>
          <w:rFonts w:ascii="Arial" w:hAnsi="Arial" w:cs="Arial"/>
        </w:rPr>
      </w:pPr>
      <w:r w:rsidRPr="0048734C">
        <w:rPr>
          <w:rFonts w:ascii="Arial" w:hAnsi="Arial" w:cs="Arial"/>
        </w:rPr>
        <w:t>Although these findings show that school can be a source of stress, this is not the experience of every adolescent. Many young people cope well with academic demands and never develop an anxiety disorder. A positive school environment, supportive teachers and access to mental health support may reduce some of the pressures experienced by students. This suggests that the support available within schools can make a meaningful difference, particularly for adolescents who begin to show early signs of anxiety.</w:t>
      </w:r>
    </w:p>
    <w:p w14:paraId="1A593E43" w14:textId="41B17A56" w:rsidR="0054218B" w:rsidRPr="0048734C" w:rsidRDefault="0054218B" w:rsidP="0054218B">
      <w:pPr>
        <w:rPr>
          <w:rFonts w:ascii="Arial" w:hAnsi="Arial" w:cs="Arial"/>
        </w:rPr>
      </w:pPr>
      <w:r w:rsidRPr="0048734C">
        <w:rPr>
          <w:rFonts w:ascii="Arial" w:hAnsi="Arial" w:cs="Arial"/>
        </w:rPr>
        <w:t>This is reflected in current UK policy, which places greater emphasis on supporting mental health within education. The Department for Education (2022) recommends a whole-school approach, encouraging schools to promote positive mental wellbeing while identifying students who may need additional support. The literature reviewed in this dissertation supports this approach, but it also shows that schools cannot manage adolescent anxiety on their own. Families, healthcare professionals and specialist mental health services all have an important role in helping young people receive the support they need.</w:t>
      </w:r>
    </w:p>
    <w:p w14:paraId="6CB64636" w14:textId="77777777" w:rsidR="0054218B" w:rsidRPr="0048734C" w:rsidRDefault="0054218B" w:rsidP="0054218B">
      <w:pPr>
        <w:rPr>
          <w:rFonts w:ascii="Arial" w:hAnsi="Arial" w:cs="Arial"/>
        </w:rPr>
      </w:pPr>
      <w:r w:rsidRPr="0048734C">
        <w:rPr>
          <w:rFonts w:ascii="Arial" w:hAnsi="Arial" w:cs="Arial"/>
        </w:rPr>
        <w:t>Taken together, the evidence suggests that anxiety can affect many parts of school life, including attendance, learning, confidence and academic achievement. These difficulties rarely happen on their own and are often linked with problems outside the classroom, particularly in friendships and everyday social situations. The following section therefore explores how anxiety influences adolescents' relationships, social lives and daily functioning</w:t>
      </w:r>
      <w:r>
        <w:rPr>
          <w:rFonts w:ascii="Arial" w:hAnsi="Arial" w:cs="Arial"/>
        </w:rPr>
        <w:t xml:space="preserve"> </w:t>
      </w:r>
    </w:p>
    <w:p w14:paraId="27B07676" w14:textId="77777777" w:rsidR="0054218B" w:rsidRDefault="0054218B" w:rsidP="0054218B">
      <w:pPr>
        <w:rPr>
          <w:rFonts w:ascii="Arial" w:hAnsi="Arial" w:cs="Arial"/>
        </w:rPr>
      </w:pPr>
      <w:r w:rsidRPr="0048734C">
        <w:rPr>
          <w:rFonts w:ascii="Arial" w:hAnsi="Arial" w:cs="Arial"/>
        </w:rPr>
        <w:t>Anxiety also has an important effect on adolescents' social lives and everyday functioning. Young people experiencing anxiety may avoid social situations, withdraw from friendships or lose confidence in activities they previously enjoyed, reducing opportunities for social development and increasing feelings of isolation (La Greca and Harrison, 2005). However, supportive relationships with family, friends and schools may help lessen some of these effects, demonstrating that the impact of anxiety varies between individuals. Overall, the literature reviewed in this theme shows that anxiety disorders affect far more than emotional wellbeing alone. Difficulties within education, relationships and everyday life can influence an adolescent's overall quality of life and future development. These findings reinforce the importance of recognising anxiety early and providing appropriate support. They also help answer the research question by demonstrating that understanding the prevalence of anxiety disorders is important because of the wide-ranging effects these conditions can have on adolescents. The following theme builds on this discussion by examining the reported prevalence of anxiety disorders among adolescents and exploring why prevalence estimates differ across the literature</w:t>
      </w:r>
      <w:r>
        <w:rPr>
          <w:rFonts w:ascii="Arial" w:hAnsi="Arial" w:cs="Arial"/>
        </w:rPr>
        <w:t>.</w:t>
      </w:r>
    </w:p>
    <w:p w14:paraId="758A9CE9" w14:textId="77777777" w:rsidR="0054218B" w:rsidRPr="0048734C" w:rsidRDefault="0054218B" w:rsidP="0054218B">
      <w:pPr>
        <w:rPr>
          <w:rFonts w:ascii="Arial" w:hAnsi="Arial" w:cs="Arial"/>
        </w:rPr>
      </w:pPr>
    </w:p>
    <w:p w14:paraId="185536FB" w14:textId="60614105" w:rsidR="0054218B" w:rsidRPr="004A47A6" w:rsidRDefault="0054218B" w:rsidP="004A47A6">
      <w:pPr>
        <w:pStyle w:val="Heading2"/>
      </w:pPr>
      <w:bookmarkStart w:id="29" w:name="_Toc235920307"/>
      <w:r w:rsidRPr="0048734C">
        <w:t>4.5 Theme 3 – Patterns and Prevalence of Anxiety Disorders Among Adolescents</w:t>
      </w:r>
      <w:bookmarkEnd w:id="29"/>
    </w:p>
    <w:p w14:paraId="4659C9CB" w14:textId="34F94E94" w:rsidR="0054218B" w:rsidRPr="0048734C" w:rsidRDefault="0054218B" w:rsidP="0054218B">
      <w:pPr>
        <w:rPr>
          <w:rFonts w:ascii="Arial" w:hAnsi="Arial" w:cs="Arial"/>
        </w:rPr>
      </w:pPr>
      <w:r w:rsidRPr="0048734C">
        <w:rPr>
          <w:rFonts w:ascii="Arial" w:hAnsi="Arial" w:cs="Arial"/>
        </w:rPr>
        <w:t xml:space="preserve">The final theme focuses on the prevalence of anxiety disorders among adolescents aged 12–18 years. Prevalence describes how common a condition is within a particular population over a set </w:t>
      </w:r>
      <w:r w:rsidR="00E2587A" w:rsidRPr="0048734C">
        <w:rPr>
          <w:rFonts w:ascii="Arial" w:hAnsi="Arial" w:cs="Arial"/>
        </w:rPr>
        <w:t>period</w:t>
      </w:r>
      <w:r w:rsidRPr="0048734C">
        <w:rPr>
          <w:rFonts w:ascii="Arial" w:hAnsi="Arial" w:cs="Arial"/>
        </w:rPr>
        <w:t xml:space="preserve"> (Polanczyk et al., 2015). Understanding prevalence is important because it helps show how many young people are affected by anxiety disorders and highlights the level of support that may be needed. Although anxiety is recognised as one of the most common mental health conditions affecting adolescents, the studies included in this review reported different prevalence rates. These differences suggest that there is no single figure that accurately reflects how common anxiety disorders are, as estimates are influenced by the methods used, the populations studied and the way anxiety is identified. For this reason, prevalence should be viewed as an estimate rather than an exact measure.</w:t>
      </w:r>
    </w:p>
    <w:p w14:paraId="63564A27" w14:textId="7F5BF616" w:rsidR="0054218B" w:rsidRPr="0048734C" w:rsidRDefault="0054218B" w:rsidP="0054218B">
      <w:pPr>
        <w:rPr>
          <w:rFonts w:ascii="Arial" w:hAnsi="Arial" w:cs="Arial"/>
        </w:rPr>
      </w:pPr>
      <w:r w:rsidRPr="0048734C">
        <w:rPr>
          <w:rFonts w:ascii="Arial" w:hAnsi="Arial" w:cs="Arial"/>
        </w:rPr>
        <w:t xml:space="preserve">The studies selected for this dissertation all show that anxiety is common during adolescence, although the reported rates vary. Racine et al. (2021) found that around one in five children and adolescents experienced clinically elevated anxiety symptoms during the COVID-19 pandemic. They also reported that anxiety became more common as the pandemic continued, suggesting that the disruption caused by lockdowns, school closures and reduced social contact </w:t>
      </w:r>
      <w:r w:rsidR="00E2587A">
        <w:rPr>
          <w:rFonts w:ascii="Arial" w:hAnsi="Arial" w:cs="Arial"/>
        </w:rPr>
        <w:t>harmed</w:t>
      </w:r>
      <w:r w:rsidRPr="0048734C">
        <w:rPr>
          <w:rFonts w:ascii="Arial" w:hAnsi="Arial" w:cs="Arial"/>
        </w:rPr>
        <w:t xml:space="preserve"> young people's mental health. In comparison, Sacco et al. (2024) estimated that 7.9% of adolescents across European community studies had a diagnosed anxiety disorder. While this percentage is lower than the figure reported by Racine et al. (2021), the two reviews examined different outcomes, meaning the results should not be directly compared.</w:t>
      </w:r>
    </w:p>
    <w:p w14:paraId="247176B0" w14:textId="49244C7F" w:rsidR="0054218B" w:rsidRPr="0048734C" w:rsidRDefault="0054218B" w:rsidP="0054218B">
      <w:pPr>
        <w:rPr>
          <w:rFonts w:ascii="Arial" w:hAnsi="Arial" w:cs="Arial"/>
        </w:rPr>
      </w:pPr>
      <w:r w:rsidRPr="0048734C">
        <w:rPr>
          <w:rFonts w:ascii="Arial" w:hAnsi="Arial" w:cs="Arial"/>
        </w:rPr>
        <w:t>One explanation for these differences is the way anxiety was measured. Racine et al. (2021) looked at adolescents experiencing elevated anxiety symptoms during the pandemic, whereas Sacco et al. (2024) focused on young people who had received a clinical diagnosis of an anxiety disorder. Many adolescents experience symptoms of anxiety without meeting the criteria for a formal diagnosis, particularly during stressful periods of their lives. As a result, studies measuring symptoms are likely to report higher prevalence rates than studies based on diagnosed conditions. This shows how differences in research design can influence prevalence estimates and why results should always be interpreted within the context of each study.</w:t>
      </w:r>
    </w:p>
    <w:p w14:paraId="343CA290" w14:textId="2C1D98A6" w:rsidR="0054218B" w:rsidRPr="0048734C" w:rsidRDefault="0054218B" w:rsidP="0054218B">
      <w:pPr>
        <w:rPr>
          <w:rFonts w:ascii="Arial" w:hAnsi="Arial" w:cs="Arial"/>
        </w:rPr>
      </w:pPr>
      <w:r w:rsidRPr="0048734C">
        <w:rPr>
          <w:rFonts w:ascii="Arial" w:hAnsi="Arial" w:cs="Arial"/>
        </w:rPr>
        <w:t xml:space="preserve">A similar pattern can be seen in </w:t>
      </w:r>
      <w:r w:rsidR="00E2587A" w:rsidRPr="0048734C">
        <w:rPr>
          <w:rFonts w:ascii="Arial" w:hAnsi="Arial" w:cs="Arial"/>
        </w:rPr>
        <w:t>another</w:t>
      </w:r>
      <w:r w:rsidRPr="0048734C">
        <w:rPr>
          <w:rFonts w:ascii="Arial" w:hAnsi="Arial" w:cs="Arial"/>
        </w:rPr>
        <w:t xml:space="preserve"> research. Polanczyk et al. (2015) estimated that anxiety disorders affect around 6.5% of children and adolescents worldwide, while Salari et al. (2024) reported a prevalence of 8.3% for social anxiety disorder among adolescents. Although these studies reported different figures, they all point to the same conclusion that anxiety disorders are among the most common mental health conditions affecting young people. Differences in study design, age ranges, countries and assessment methods are likely to explain much of the variation reported across the literature.</w:t>
      </w:r>
    </w:p>
    <w:p w14:paraId="15353439" w14:textId="77777777" w:rsidR="0054218B" w:rsidRPr="0048734C" w:rsidRDefault="0054218B" w:rsidP="0054218B">
      <w:pPr>
        <w:rPr>
          <w:rFonts w:ascii="Arial" w:hAnsi="Arial" w:cs="Arial"/>
        </w:rPr>
      </w:pPr>
      <w:r w:rsidRPr="0048734C">
        <w:rPr>
          <w:rFonts w:ascii="Arial" w:hAnsi="Arial" w:cs="Arial"/>
        </w:rPr>
        <w:t>Gender was another factor linked with differences in prevalence. Racine et al. (2021) found that anxiety symptoms were reported more frequently by female adolescents during the pandemic. Merikangas et al. (2010) also found that anxiety disorders were generally more common among girls than boys. This may be influenced by biological changes during adolescence, but social expectations and differences in help-seeking behaviour may also contribute. At the same time, some researchers suggest that anxiety among boys may be underestimated because they are less likely to report emotional difficulties or seek professional support. If this is the case, the true prevalence of anxiety disorders among male adolescents may be higher than current figures suggest.</w:t>
      </w:r>
    </w:p>
    <w:p w14:paraId="55DDF794" w14:textId="61AB5BD3" w:rsidR="0054218B" w:rsidRPr="0048734C" w:rsidRDefault="0054218B" w:rsidP="0054218B">
      <w:pPr>
        <w:rPr>
          <w:rFonts w:ascii="Arial" w:hAnsi="Arial" w:cs="Arial"/>
        </w:rPr>
      </w:pPr>
      <w:r w:rsidRPr="0048734C">
        <w:rPr>
          <w:rFonts w:ascii="Arial" w:hAnsi="Arial" w:cs="Arial"/>
        </w:rPr>
        <w:t xml:space="preserve">Although the studies reported different prevalence rates, they all reached a similar conclusion that anxiety disorders affect </w:t>
      </w:r>
      <w:proofErr w:type="gramStart"/>
      <w:r w:rsidRPr="0048734C">
        <w:rPr>
          <w:rFonts w:ascii="Arial" w:hAnsi="Arial" w:cs="Arial"/>
        </w:rPr>
        <w:t>a large number of</w:t>
      </w:r>
      <w:proofErr w:type="gramEnd"/>
      <w:r w:rsidRPr="0048734C">
        <w:rPr>
          <w:rFonts w:ascii="Arial" w:hAnsi="Arial" w:cs="Arial"/>
        </w:rPr>
        <w:t xml:space="preserve"> adolescents. The variation between the reported figures does not necessarily mean that the findings conflict with one another. Instead, it reflects differences in how the studies were carried out. Factors such as the age of the participants, the countries included, the assessment tools used and whether anxiety symptoms or diagnosed disorders were measured all influenced the results. This makes it difficult to identify one exact prevalence rate and suggests that reported figures should always be viewed within the context of each individual study.</w:t>
      </w:r>
    </w:p>
    <w:p w14:paraId="3E1C1F63" w14:textId="3FE68ACE" w:rsidR="0054218B" w:rsidRPr="0048734C" w:rsidRDefault="0054218B" w:rsidP="0054218B">
      <w:pPr>
        <w:rPr>
          <w:rFonts w:ascii="Arial" w:hAnsi="Arial" w:cs="Arial"/>
        </w:rPr>
      </w:pPr>
      <w:r w:rsidRPr="0048734C">
        <w:rPr>
          <w:rFonts w:ascii="Arial" w:hAnsi="Arial" w:cs="Arial"/>
        </w:rPr>
        <w:t>The literature also suggests that the true number of adolescents affected by anxiety may be higher than current estimates. Gulliver et al. (2010) found that many young people do not seek professional support because they fear being judged, feel embarrassed or are unsure whether their symptoms are serious enough to need help. In addition, anxiety is sometimes mistaken for the normal emotional changes that occur during adolescence, meaning that some young people remain undiagnosed. Because of this, studies based on confirmed clinical diagnoses, such as Sacco et al. (2024), are unlikely to include every adolescent experiencing significant anxiety symptoms. As a result, the actual prevalence of anxiety disorders may be greater than the available evidence suggests.</w:t>
      </w:r>
    </w:p>
    <w:p w14:paraId="355A1AF8" w14:textId="43B0A895" w:rsidR="0054218B" w:rsidRPr="0048734C" w:rsidRDefault="0054218B" w:rsidP="0054218B">
      <w:pPr>
        <w:rPr>
          <w:rFonts w:ascii="Arial" w:hAnsi="Arial" w:cs="Arial"/>
        </w:rPr>
      </w:pPr>
      <w:r w:rsidRPr="0048734C">
        <w:rPr>
          <w:rFonts w:ascii="Arial" w:hAnsi="Arial" w:cs="Arial"/>
        </w:rPr>
        <w:t>Each of the five studies included in this dissertation explored adolescent anxiety from a different perspective, but together they provide a broader understanding of how common these disorders have become. Racine et al. (2021) showed that anxiety symptoms increased during the COVID-19 pandemic, while Sacco et al. (2024) reported recent prevalence estimates for diagnosed anxiety disorders across Europe. Kerr et al. (2025), Fassi et al. (2024) and Steare et al. (2023) focused on factors associated with anxiety, helping to explain why prevalence may vary between different groups of adolescents. Although their focus differed, all five studies point towards the same conclusion that anxiety disorders are a common problem affecting young people.</w:t>
      </w:r>
    </w:p>
    <w:p w14:paraId="5CC9740F" w14:textId="77777777" w:rsidR="0054218B" w:rsidRPr="0048734C" w:rsidRDefault="0054218B" w:rsidP="0054218B">
      <w:pPr>
        <w:rPr>
          <w:rFonts w:ascii="Arial" w:hAnsi="Arial" w:cs="Arial"/>
        </w:rPr>
      </w:pPr>
      <w:r w:rsidRPr="0048734C">
        <w:rPr>
          <w:rFonts w:ascii="Arial" w:hAnsi="Arial" w:cs="Arial"/>
        </w:rPr>
        <w:t>Taken as a whole, the evidence reviewed throughout this chapter shows that anxiety disorders affect a significant proportion of adolescents aged 12–18 years. While the exact prevalence varies across studies, the literature consistently demonstrates that anxiety is a widespread mental health concern with important implications for healthcare, education and early intervention. These findings answer the research question by showing that anxiety disorders are common during adolescence and remain a priority for future research, policy development and mental health services. The following chapter brings together the main findings from this dissertation, considers their overall significance and presents recommendations for future practice and research.</w:t>
      </w:r>
    </w:p>
    <w:p w14:paraId="377646BB" w14:textId="77777777" w:rsidR="0054218B" w:rsidRPr="0048734C" w:rsidRDefault="0054218B" w:rsidP="0054218B">
      <w:pPr>
        <w:rPr>
          <w:rFonts w:ascii="Arial" w:hAnsi="Arial" w:cs="Arial"/>
        </w:rPr>
      </w:pPr>
    </w:p>
    <w:p w14:paraId="1FC86C34" w14:textId="06C1423C" w:rsidR="0054218B" w:rsidRPr="004A47A6" w:rsidRDefault="0054218B" w:rsidP="004A47A6">
      <w:pPr>
        <w:pStyle w:val="Heading2"/>
      </w:pPr>
      <w:bookmarkStart w:id="30" w:name="_Toc235920308"/>
      <w:r w:rsidRPr="0048734C">
        <w:t>4.6 Chapter Conclusion</w:t>
      </w:r>
      <w:bookmarkEnd w:id="30"/>
    </w:p>
    <w:p w14:paraId="66EBB798" w14:textId="77777777" w:rsidR="0054218B" w:rsidRPr="0048734C" w:rsidRDefault="0054218B" w:rsidP="0054218B">
      <w:pPr>
        <w:rPr>
          <w:rFonts w:ascii="Arial" w:hAnsi="Arial" w:cs="Arial"/>
        </w:rPr>
      </w:pPr>
      <w:r w:rsidRPr="0048734C">
        <w:rPr>
          <w:rFonts w:ascii="Arial" w:hAnsi="Arial" w:cs="Arial"/>
        </w:rPr>
        <w:t xml:space="preserve">This chapter discussed the main findings identified from the selected literature through three key themes. The discussion showed that social and environmental factors, including social media, academic pressure and family influences, contribute to adolescent anxiety. It also demonstrated that anxiety </w:t>
      </w:r>
      <w:proofErr w:type="gramStart"/>
      <w:r w:rsidRPr="0048734C">
        <w:rPr>
          <w:rFonts w:ascii="Arial" w:hAnsi="Arial" w:cs="Arial"/>
        </w:rPr>
        <w:t>can</w:t>
      </w:r>
      <w:proofErr w:type="gramEnd"/>
      <w:r w:rsidRPr="0048734C">
        <w:rPr>
          <w:rFonts w:ascii="Arial" w:hAnsi="Arial" w:cs="Arial"/>
        </w:rPr>
        <w:t xml:space="preserve"> have a significant impact on emotional wellbeing, education and everyday life. Finally, the evidence showed that although prevalence estimates differ between studies, anxiety disorders remain one of the most common mental health conditions affecting adolescents aged 12–18 years. Together, these findings help answer the research question and provide the basis for the final chapter, which summarises the overall findings, considers their implications and presents recommendations for future research and practice.</w:t>
      </w:r>
    </w:p>
    <w:p w14:paraId="00F1F5FA" w14:textId="77777777" w:rsidR="0054218B" w:rsidRDefault="0054218B" w:rsidP="00636D9A">
      <w:pPr>
        <w:pStyle w:val="Heading1"/>
        <w:ind w:left="0"/>
        <w:rPr>
          <w:rFonts w:ascii="Aptos" w:hAnsi="Aptos"/>
        </w:rPr>
      </w:pPr>
    </w:p>
    <w:p w14:paraId="5BD61D9D" w14:textId="283EF315" w:rsidR="00F07578" w:rsidRDefault="00815FD5" w:rsidP="001C3AF6">
      <w:r>
        <w:t xml:space="preserve"> </w:t>
      </w:r>
    </w:p>
    <w:p w14:paraId="761688A8" w14:textId="77777777" w:rsidR="004A47A6" w:rsidRDefault="004A47A6" w:rsidP="001C3AF6"/>
    <w:p w14:paraId="5053749D" w14:textId="712C1115" w:rsidR="00636D9A" w:rsidRDefault="00636D9A" w:rsidP="00E06868">
      <w:pPr>
        <w:pStyle w:val="Heading1"/>
        <w:ind w:left="0"/>
        <w:rPr>
          <w:rFonts w:ascii="Aptos" w:hAnsi="Aptos"/>
        </w:rPr>
      </w:pPr>
      <w:bookmarkStart w:id="31" w:name="_Toc235920309"/>
      <w:r w:rsidRPr="00636D9A">
        <w:rPr>
          <w:rFonts w:ascii="Aptos" w:hAnsi="Aptos"/>
        </w:rPr>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bookmarkEnd w:id="31"/>
      <w:r w:rsidRPr="00636D9A">
        <w:rPr>
          <w:rFonts w:ascii="Aptos" w:hAnsi="Aptos"/>
        </w:rPr>
        <w:t xml:space="preserve"> </w:t>
      </w:r>
    </w:p>
    <w:p w14:paraId="1EC677E1" w14:textId="77777777" w:rsidR="00E06868" w:rsidRPr="00E06868" w:rsidRDefault="00E06868" w:rsidP="00E06868">
      <w:pPr>
        <w:pStyle w:val="Heading1"/>
        <w:ind w:left="0"/>
        <w:rPr>
          <w:rFonts w:ascii="Aptos" w:hAnsi="Aptos"/>
        </w:rPr>
      </w:pPr>
    </w:p>
    <w:p w14:paraId="3C4C7DFB" w14:textId="77777777" w:rsidR="00E06868" w:rsidRPr="00A14330" w:rsidRDefault="00E06868" w:rsidP="004A47A6">
      <w:pPr>
        <w:pStyle w:val="Heading2"/>
      </w:pPr>
      <w:bookmarkStart w:id="32" w:name="_Toc235920310"/>
      <w:r w:rsidRPr="00A14330">
        <w:t>5.1 Overall Conclusion</w:t>
      </w:r>
      <w:bookmarkEnd w:id="32"/>
    </w:p>
    <w:p w14:paraId="5D89C8CB" w14:textId="77777777" w:rsidR="00E06868" w:rsidRPr="00A14330" w:rsidRDefault="00E06868" w:rsidP="00E06868">
      <w:pPr>
        <w:rPr>
          <w:rFonts w:ascii="Arial" w:hAnsi="Arial" w:cs="Arial"/>
        </w:rPr>
      </w:pPr>
      <w:r w:rsidRPr="00A14330">
        <w:rPr>
          <w:rFonts w:ascii="Arial" w:hAnsi="Arial" w:cs="Arial"/>
        </w:rPr>
        <w:t>This dissertation examined the prevalence of anxiety disorders among adolescents aged 12–18 years through a review of existing literature. The research aimed to explore how common anxiety disorders are within this age group, identify the factors linked to their development and examine the effect they have on young people's lives. The findings from each chapter showed that anxiety is a complex mental health issue that cannot be explained by one factor alone and is influenced by a range of social, environmental, psychological and biological factors.</w:t>
      </w:r>
    </w:p>
    <w:p w14:paraId="09E8FFF2" w14:textId="77777777" w:rsidR="00E06868" w:rsidRPr="00A14330" w:rsidRDefault="00E06868" w:rsidP="00E06868">
      <w:pPr>
        <w:rPr>
          <w:rFonts w:ascii="Arial" w:hAnsi="Arial" w:cs="Arial"/>
        </w:rPr>
      </w:pPr>
      <w:r w:rsidRPr="00A14330">
        <w:rPr>
          <w:rFonts w:ascii="Arial" w:hAnsi="Arial" w:cs="Arial"/>
        </w:rPr>
        <w:t>The review found that social media use, academic pressure and family circumstances were among the most common influences associated with adolescent anxiety. It also showed that anxiety can affect many aspects of a young person's life, including emotional wellbeing, education, relationships and everyday functioning. Although the studies included in this dissertation reported different prevalence rates, they all demonstrated that anxiety disorders are common during adolescence and remain an important concern for schools, healthcare services and families.</w:t>
      </w:r>
    </w:p>
    <w:p w14:paraId="4AAFA57B" w14:textId="43369B2D" w:rsidR="00E06868" w:rsidRPr="00A14330" w:rsidRDefault="00E06868" w:rsidP="00E06868">
      <w:pPr>
        <w:rPr>
          <w:rFonts w:ascii="Arial" w:hAnsi="Arial" w:cs="Arial"/>
        </w:rPr>
      </w:pPr>
      <w:r w:rsidRPr="00A14330">
        <w:rPr>
          <w:rFonts w:ascii="Arial" w:hAnsi="Arial" w:cs="Arial"/>
        </w:rPr>
        <w:t xml:space="preserve">Overall, the research </w:t>
      </w:r>
      <w:r w:rsidR="00E2587A" w:rsidRPr="00A14330">
        <w:rPr>
          <w:rFonts w:ascii="Arial" w:hAnsi="Arial" w:cs="Arial"/>
        </w:rPr>
        <w:t>aims</w:t>
      </w:r>
      <w:r w:rsidRPr="00A14330">
        <w:rPr>
          <w:rFonts w:ascii="Arial" w:hAnsi="Arial" w:cs="Arial"/>
        </w:rPr>
        <w:t xml:space="preserve"> and objectives were achieved, as the literature provided a clear understanding of the prevalence of anxiety disorders among adolescents and the factors associated with their development. The recommendations presented in the following section are based on these findings and suggest practical ways to improve early identification, strengthen support and promote better mental health outcomes for young people.</w:t>
      </w:r>
    </w:p>
    <w:p w14:paraId="4F6C2CDC" w14:textId="77777777" w:rsidR="00E06868" w:rsidRPr="00A14330" w:rsidRDefault="00E06868" w:rsidP="00E06868">
      <w:pPr>
        <w:rPr>
          <w:rFonts w:ascii="Arial" w:hAnsi="Arial" w:cs="Arial"/>
        </w:rPr>
      </w:pPr>
    </w:p>
    <w:p w14:paraId="0401D136" w14:textId="77777777" w:rsidR="00E06868" w:rsidRPr="00A14330" w:rsidRDefault="00E06868" w:rsidP="004A47A6">
      <w:pPr>
        <w:pStyle w:val="Heading2"/>
      </w:pPr>
      <w:bookmarkStart w:id="33" w:name="_Toc235920311"/>
      <w:r w:rsidRPr="00A14330">
        <w:t>5.2.1 Recommendation 1 – Strengthen Early Identification of Anxiety Within Secondary Schools</w:t>
      </w:r>
      <w:bookmarkEnd w:id="33"/>
    </w:p>
    <w:p w14:paraId="54C3BD90" w14:textId="77777777" w:rsidR="00E06868" w:rsidRPr="00A14330" w:rsidRDefault="00E06868" w:rsidP="00E06868">
      <w:pPr>
        <w:rPr>
          <w:rFonts w:ascii="Arial" w:hAnsi="Arial" w:cs="Arial"/>
        </w:rPr>
      </w:pPr>
      <w:r w:rsidRPr="00A14330">
        <w:rPr>
          <w:rFonts w:ascii="Arial" w:hAnsi="Arial" w:cs="Arial"/>
        </w:rPr>
        <w:t>One recommendation from this dissertation is to improve the early identification of anxiety disorders within secondary schools. The findings showed that anxiety can affect adolescents' emotional wellbeing, education and daily functioning, highlighting the importance of recognising symptoms before they become more severe (Department for Education, 2021).</w:t>
      </w:r>
    </w:p>
    <w:p w14:paraId="744C18F2" w14:textId="77777777" w:rsidR="00E06868" w:rsidRPr="00A14330" w:rsidRDefault="00E06868" w:rsidP="00E06868">
      <w:pPr>
        <w:rPr>
          <w:rFonts w:ascii="Arial" w:hAnsi="Arial" w:cs="Arial"/>
        </w:rPr>
      </w:pPr>
      <w:r w:rsidRPr="00A14330">
        <w:rPr>
          <w:rFonts w:ascii="Arial" w:hAnsi="Arial" w:cs="Arial"/>
        </w:rPr>
        <w:t>Although this recommendation is achievable, several barriers may make implementation difficult. Schools continue to face increasing workloads, staff shortages and limited resources, meaning that teachers may not always have the confidence or time to recognise anxiety symptoms. In addition, many school staff receive limited mental health training, making it more difficult to identify students whose symptoms are less obvious. Evidence also suggests that successful whole-school approaches require strong leadership, ongoing staff development and effective links with external mental health services, which are not available in every school.</w:t>
      </w:r>
    </w:p>
    <w:p w14:paraId="266601BD" w14:textId="77777777" w:rsidR="00E06868" w:rsidRDefault="00E06868" w:rsidP="00E06868">
      <w:pPr>
        <w:rPr>
          <w:rFonts w:ascii="Arial" w:hAnsi="Arial" w:cs="Arial"/>
        </w:rPr>
      </w:pPr>
      <w:r w:rsidRPr="00A14330">
        <w:rPr>
          <w:rFonts w:ascii="Arial" w:hAnsi="Arial" w:cs="Arial"/>
        </w:rPr>
        <w:t>These barriers could be reduced by providing regular mental health training for school staff, ensuring that every school has a designated senior mental health lead and strengthening partnerships between education and local mental health services. Current evidence suggests that schools adopting a coordinated whole-school approach are better able to promote positive wellbeing, identify concerns earlier and provide appropriate support before problems become more severe (Clarke, 2021).</w:t>
      </w:r>
    </w:p>
    <w:p w14:paraId="325D7306" w14:textId="77777777" w:rsidR="00E06868" w:rsidRPr="00A14330" w:rsidRDefault="00E06868" w:rsidP="00E06868">
      <w:pPr>
        <w:rPr>
          <w:rFonts w:ascii="Arial" w:hAnsi="Arial" w:cs="Arial"/>
        </w:rPr>
      </w:pPr>
    </w:p>
    <w:p w14:paraId="46126BF8" w14:textId="77777777" w:rsidR="00E06868" w:rsidRPr="00A14330" w:rsidRDefault="00E06868" w:rsidP="004A47A6">
      <w:pPr>
        <w:pStyle w:val="Heading2"/>
      </w:pPr>
      <w:bookmarkStart w:id="34" w:name="_Toc235920312"/>
      <w:r w:rsidRPr="00A14330">
        <w:t>5.2.2 Recommendation 2 – Increase Support and Mental Health Education for Parents and Families</w:t>
      </w:r>
      <w:bookmarkEnd w:id="34"/>
    </w:p>
    <w:p w14:paraId="4BC4EB2D" w14:textId="77777777" w:rsidR="00E06868" w:rsidRPr="00A14330" w:rsidRDefault="00E06868" w:rsidP="00E06868">
      <w:pPr>
        <w:rPr>
          <w:rFonts w:ascii="Arial" w:hAnsi="Arial" w:cs="Arial"/>
        </w:rPr>
      </w:pPr>
      <w:r w:rsidRPr="00A14330">
        <w:rPr>
          <w:rFonts w:ascii="Arial" w:hAnsi="Arial" w:cs="Arial"/>
        </w:rPr>
        <w:t>A second recommendation is to improve the support and mental health education available to parents and families. The findings of this dissertation showed that family relationships can influence adolescent anxiety, suggesting that parents should be included in strategies aimed at improving young people's mental health. Many parents are the first to notice changes in their child's behaviour, but they may not always recognise the early signs of anxiety or know where to access support. Family-based interventions have also been shown to improve communication and strengthen protective factors that support adolescent mental health (Widyasih et al., 2025).</w:t>
      </w:r>
    </w:p>
    <w:p w14:paraId="5C7EEE45" w14:textId="77777777" w:rsidR="00E06868" w:rsidRPr="00A14330" w:rsidRDefault="00E06868" w:rsidP="00E06868">
      <w:pPr>
        <w:rPr>
          <w:rFonts w:ascii="Arial" w:hAnsi="Arial" w:cs="Arial"/>
        </w:rPr>
      </w:pPr>
      <w:r w:rsidRPr="00A14330">
        <w:rPr>
          <w:rFonts w:ascii="Arial" w:hAnsi="Arial" w:cs="Arial"/>
        </w:rPr>
        <w:t>There are, however, several barriers that could affect the success of this recommendation. Some parents may find it difficult to attend workshops because of work or caring responsibilities, while others may avoid seeking support because of stigma surrounding mental health. Research has shown that declining family support and increasing school pressures can make it more difficult for some adolescents to cope with emotional challenges, highlighting the need for wider family involvement in mental health support.</w:t>
      </w:r>
    </w:p>
    <w:p w14:paraId="0C87AD81" w14:textId="77777777" w:rsidR="00E06868" w:rsidRPr="00A14330" w:rsidRDefault="00E06868" w:rsidP="00E06868">
      <w:pPr>
        <w:rPr>
          <w:rFonts w:ascii="Arial" w:hAnsi="Arial" w:cs="Arial"/>
        </w:rPr>
      </w:pPr>
      <w:r w:rsidRPr="00A14330">
        <w:rPr>
          <w:rFonts w:ascii="Arial" w:hAnsi="Arial" w:cs="Arial"/>
        </w:rPr>
        <w:t>These barriers could be reduced by offering support in different ways, including online sessions, recorded resources and flexible community programmes that parents can access when convenient. Reviews of parenting and family interventions have reported positive effects on children's and adolescents' mental health, particularly when parents are actively involved in prevention and early intervention programmes (Bosqui et al., 2024). Family-focused approaches may not prevent every case of anxiety, but they are likely to improve communication, encourage earlier help-seeking and create a more supportive environment for adolescents experiencing anxiety.</w:t>
      </w:r>
    </w:p>
    <w:p w14:paraId="4C17D892" w14:textId="77777777" w:rsidR="00E06868" w:rsidRPr="00A14330" w:rsidRDefault="00E06868" w:rsidP="00E06868">
      <w:pPr>
        <w:rPr>
          <w:rFonts w:ascii="Arial" w:hAnsi="Arial" w:cs="Arial"/>
        </w:rPr>
      </w:pPr>
    </w:p>
    <w:p w14:paraId="49DC4768" w14:textId="77777777" w:rsidR="00E06868" w:rsidRPr="00A14330" w:rsidRDefault="00E06868" w:rsidP="004A47A6">
      <w:pPr>
        <w:pStyle w:val="Heading2"/>
      </w:pPr>
      <w:bookmarkStart w:id="35" w:name="_Toc235920313"/>
      <w:r w:rsidRPr="00A14330">
        <w:t>5.2.3 Recommendation 3 – Improve Access to Child and Adolescent Mental Health Services</w:t>
      </w:r>
      <w:bookmarkEnd w:id="35"/>
      <w:r w:rsidRPr="00A14330">
        <w:t xml:space="preserve"> </w:t>
      </w:r>
    </w:p>
    <w:p w14:paraId="22AC4FFA" w14:textId="143C37AF" w:rsidR="00E06868" w:rsidRPr="00A14330" w:rsidRDefault="00E06868" w:rsidP="00E06868">
      <w:pPr>
        <w:rPr>
          <w:rFonts w:ascii="Arial" w:hAnsi="Arial" w:cs="Arial"/>
        </w:rPr>
      </w:pPr>
      <w:r w:rsidRPr="00A14330">
        <w:rPr>
          <w:rFonts w:ascii="Arial" w:hAnsi="Arial" w:cs="Arial"/>
        </w:rPr>
        <w:t xml:space="preserve">The final recommendation is to improve access to Child and Adolescent Mental Health Services (CAMHS) by reducing waiting times and making support available at an earlier stage. The findings of this dissertation showed that anxiety disorders affect </w:t>
      </w:r>
      <w:r w:rsidR="00E2587A" w:rsidRPr="00A14330">
        <w:rPr>
          <w:rFonts w:ascii="Arial" w:hAnsi="Arial" w:cs="Arial"/>
        </w:rPr>
        <w:t>many</w:t>
      </w:r>
      <w:r w:rsidRPr="00A14330">
        <w:rPr>
          <w:rFonts w:ascii="Arial" w:hAnsi="Arial" w:cs="Arial"/>
        </w:rPr>
        <w:t xml:space="preserve"> adolescents and can have a lasting impact on their education, emotional wellbeing and everyday lives. Evidence suggests that early intervention can improve recovery and reduce the need for more intensive treatment later, making timely access to support an important part of adolescent mental healthcare (Ludlow et al., 2020).</w:t>
      </w:r>
    </w:p>
    <w:p w14:paraId="4784F293" w14:textId="1FE71089" w:rsidR="00E06868" w:rsidRPr="00A14330" w:rsidRDefault="00E06868" w:rsidP="00E06868">
      <w:pPr>
        <w:rPr>
          <w:rFonts w:ascii="Arial" w:hAnsi="Arial" w:cs="Arial"/>
        </w:rPr>
      </w:pPr>
      <w:r w:rsidRPr="00A14330">
        <w:rPr>
          <w:rFonts w:ascii="Arial" w:hAnsi="Arial" w:cs="Arial"/>
        </w:rPr>
        <w:t xml:space="preserve">Although improving access to CAMHS is an important goal, </w:t>
      </w:r>
      <w:r w:rsidR="00E2587A">
        <w:rPr>
          <w:rFonts w:ascii="Arial" w:hAnsi="Arial" w:cs="Arial"/>
        </w:rPr>
        <w:t>several challenges may</w:t>
      </w:r>
      <w:r w:rsidRPr="00A14330">
        <w:rPr>
          <w:rFonts w:ascii="Arial" w:hAnsi="Arial" w:cs="Arial"/>
        </w:rPr>
        <w:t xml:space="preserve"> make this difficult. Demand for mental health services has increased considerably in recent years, while many services continue to experience staff shortages and limited resources. Hickling et al.  (2023) found that increasing demand has placed significant pressure on CAMHS, making it difficult for services to meet the needs of every young person referred. These delays may affect not only mental health but also school attendance, family relationships and social development.</w:t>
      </w:r>
    </w:p>
    <w:p w14:paraId="525AD98D" w14:textId="77777777" w:rsidR="00E06868" w:rsidRPr="00A14330" w:rsidRDefault="00E06868" w:rsidP="00E06868">
      <w:pPr>
        <w:rPr>
          <w:rFonts w:ascii="Arial" w:hAnsi="Arial" w:cs="Arial"/>
        </w:rPr>
      </w:pPr>
      <w:r w:rsidRPr="00A14330">
        <w:rPr>
          <w:rFonts w:ascii="Arial" w:hAnsi="Arial" w:cs="Arial"/>
        </w:rPr>
        <w:t xml:space="preserve">To help address these challenges, additional investment in community mental health services and earlier support outside specialist settings should be considered. Strengthening links between schools, GPs and CAMHS could help ensure that young people receive support more quickly while reducing unnecessary delays in the referral process. Udu (2026) suggested that improving coordination between services may help remove some of the barriers that prevent adolescents from accessing appropriate care. Similarly, Ludlow et al. (2020) argued that providing support earlier and improving access to evidence-based interventions may lead to better outcomes for young people experiencing mental health difficulties. </w:t>
      </w:r>
    </w:p>
    <w:p w14:paraId="0258E280" w14:textId="77777777" w:rsidR="00E06868" w:rsidRDefault="00E06868" w:rsidP="00E06868">
      <w:pPr>
        <w:rPr>
          <w:rFonts w:ascii="Arial" w:hAnsi="Arial" w:cs="Arial"/>
        </w:rPr>
      </w:pPr>
    </w:p>
    <w:p w14:paraId="73270DE2" w14:textId="77777777" w:rsidR="00E06868" w:rsidRDefault="00E06868" w:rsidP="00636D9A"/>
    <w:p w14:paraId="0E59C8E9" w14:textId="77777777" w:rsidR="00E06868" w:rsidRDefault="00E06868" w:rsidP="00636D9A"/>
    <w:p w14:paraId="5225E2DD" w14:textId="77777777" w:rsidR="00E06868" w:rsidRDefault="00E06868" w:rsidP="00636D9A"/>
    <w:p w14:paraId="64B9D573" w14:textId="77777777" w:rsidR="00E06868" w:rsidRDefault="00E06868" w:rsidP="00636D9A"/>
    <w:p w14:paraId="204AD236" w14:textId="77777777" w:rsidR="00E06868" w:rsidRDefault="00E06868" w:rsidP="00636D9A"/>
    <w:p w14:paraId="4D554DB8" w14:textId="77777777" w:rsidR="00E06868" w:rsidRDefault="00E06868" w:rsidP="00636D9A"/>
    <w:p w14:paraId="08ED9933" w14:textId="77777777" w:rsidR="00E06868" w:rsidRDefault="00E06868" w:rsidP="00211184">
      <w:pPr>
        <w:pStyle w:val="Heading1"/>
        <w:ind w:left="0"/>
        <w:rPr>
          <w:rFonts w:ascii="Aptos" w:hAnsi="Aptos"/>
        </w:rPr>
      </w:pPr>
    </w:p>
    <w:p w14:paraId="3D3F3B28" w14:textId="4692CDCA" w:rsidR="00211184" w:rsidRPr="00636D9A" w:rsidRDefault="00211184" w:rsidP="00211184">
      <w:pPr>
        <w:pStyle w:val="Heading1"/>
        <w:ind w:left="0"/>
        <w:rPr>
          <w:rFonts w:ascii="Aptos" w:hAnsi="Aptos"/>
        </w:rPr>
      </w:pPr>
      <w:bookmarkStart w:id="36" w:name="_Toc235920314"/>
      <w:r w:rsidRPr="00636D9A">
        <w:rPr>
          <w:rFonts w:ascii="Aptos" w:hAnsi="Aptos"/>
        </w:rPr>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bookmarkEnd w:id="36"/>
      <w:r w:rsidRPr="00636D9A">
        <w:rPr>
          <w:rFonts w:ascii="Aptos" w:hAnsi="Aptos"/>
        </w:rPr>
        <w:t xml:space="preserve"> </w:t>
      </w:r>
    </w:p>
    <w:p w14:paraId="2EE69DD1" w14:textId="77777777" w:rsidR="00211184" w:rsidRDefault="00211184"/>
    <w:p w14:paraId="020975DD" w14:textId="16A395E8" w:rsidR="00621776" w:rsidRPr="008C38C3" w:rsidRDefault="00621776" w:rsidP="004A47A6">
      <w:pPr>
        <w:pStyle w:val="Heading2"/>
      </w:pPr>
      <w:bookmarkStart w:id="37" w:name="_Toc235920315"/>
      <w:r w:rsidRPr="008C38C3">
        <w:t>6.1 – References</w:t>
      </w:r>
      <w:bookmarkEnd w:id="37"/>
      <w:r w:rsidRPr="008C38C3">
        <w:t xml:space="preserve"> </w:t>
      </w:r>
    </w:p>
    <w:p w14:paraId="252CA663" w14:textId="07D56BB0" w:rsidR="00720D82" w:rsidRPr="00475C1C" w:rsidRDefault="00720D82" w:rsidP="00475C1C">
      <w:pPr>
        <w:ind w:left="360"/>
        <w:rPr>
          <w:rFonts w:ascii="Arial" w:hAnsi="Arial" w:cs="Arial"/>
        </w:rPr>
      </w:pPr>
      <w:r w:rsidRPr="00475C1C">
        <w:rPr>
          <w:rFonts w:ascii="Arial" w:hAnsi="Arial" w:cs="Arial"/>
        </w:rPr>
        <w:t xml:space="preserve">American Psychiatric Association (2022) </w:t>
      </w:r>
      <w:r w:rsidRPr="00475C1C">
        <w:rPr>
          <w:rFonts w:ascii="Arial" w:hAnsi="Arial" w:cs="Arial"/>
          <w:i/>
          <w:iCs/>
        </w:rPr>
        <w:t>Diagnostic and Statistical Manual of Mental Disorders.</w:t>
      </w:r>
      <w:r w:rsidRPr="00475C1C">
        <w:rPr>
          <w:rFonts w:ascii="Arial" w:hAnsi="Arial" w:cs="Arial"/>
        </w:rPr>
        <w:t xml:space="preserve"> 5th </w:t>
      </w:r>
      <w:proofErr w:type="spellStart"/>
      <w:r w:rsidRPr="00475C1C">
        <w:rPr>
          <w:rFonts w:ascii="Arial" w:hAnsi="Arial" w:cs="Arial"/>
        </w:rPr>
        <w:t>edn</w:t>
      </w:r>
      <w:proofErr w:type="spellEnd"/>
      <w:r w:rsidRPr="00475C1C">
        <w:rPr>
          <w:rFonts w:ascii="Arial" w:hAnsi="Arial" w:cs="Arial"/>
        </w:rPr>
        <w:t>. Washington, DC: American Psychiatric Publishing.</w:t>
      </w:r>
    </w:p>
    <w:p w14:paraId="0B69F7B8" w14:textId="656C5D16" w:rsidR="00720D82" w:rsidRPr="00475C1C" w:rsidRDefault="00720D82" w:rsidP="00475C1C">
      <w:pPr>
        <w:ind w:left="360"/>
        <w:rPr>
          <w:rFonts w:ascii="Arial" w:hAnsi="Arial" w:cs="Arial"/>
        </w:rPr>
      </w:pPr>
      <w:r w:rsidRPr="00475C1C">
        <w:rPr>
          <w:rFonts w:ascii="Arial" w:hAnsi="Arial" w:cs="Arial"/>
        </w:rPr>
        <w:t xml:space="preserve">Aromataris, E. and Munn, Z. (eds.) (2020) </w:t>
      </w:r>
      <w:r w:rsidRPr="00475C1C">
        <w:rPr>
          <w:rFonts w:ascii="Arial" w:hAnsi="Arial" w:cs="Arial"/>
          <w:i/>
          <w:iCs/>
        </w:rPr>
        <w:t>JBI Manual for Evidence Synthesis.</w:t>
      </w:r>
      <w:r w:rsidRPr="00475C1C">
        <w:rPr>
          <w:rFonts w:ascii="Arial" w:hAnsi="Arial" w:cs="Arial"/>
        </w:rPr>
        <w:t xml:space="preserve"> Adelaide: Joanna Briggs Institute.</w:t>
      </w:r>
    </w:p>
    <w:p w14:paraId="6BB56F17" w14:textId="38275301" w:rsidR="00720D82" w:rsidRPr="00475C1C" w:rsidRDefault="00720D82" w:rsidP="00475C1C">
      <w:pPr>
        <w:ind w:left="360"/>
        <w:rPr>
          <w:rFonts w:ascii="Arial" w:hAnsi="Arial" w:cs="Arial"/>
        </w:rPr>
      </w:pPr>
      <w:r w:rsidRPr="00475C1C">
        <w:rPr>
          <w:rFonts w:ascii="Arial" w:hAnsi="Arial" w:cs="Arial"/>
        </w:rPr>
        <w:t xml:space="preserve">Baxter, A.J., Scott, K.M., Vos, T. and Whiteford, H.A. (2014) ‘Global prevalence of anxiety disorders: A systematic review and meta-regression’, </w:t>
      </w:r>
      <w:r w:rsidRPr="00475C1C">
        <w:rPr>
          <w:rFonts w:ascii="Arial" w:hAnsi="Arial" w:cs="Arial"/>
          <w:i/>
          <w:iCs/>
        </w:rPr>
        <w:t>Psychological Medicine</w:t>
      </w:r>
      <w:r w:rsidRPr="00475C1C">
        <w:rPr>
          <w:rFonts w:ascii="Arial" w:hAnsi="Arial" w:cs="Arial"/>
        </w:rPr>
        <w:t>, 43(5), pp. 897–910.</w:t>
      </w:r>
    </w:p>
    <w:p w14:paraId="35385EAA" w14:textId="46C57B08" w:rsidR="00720D82" w:rsidRPr="00475C1C" w:rsidRDefault="00720D82" w:rsidP="00475C1C">
      <w:pPr>
        <w:ind w:left="360"/>
        <w:rPr>
          <w:rFonts w:ascii="Arial" w:hAnsi="Arial" w:cs="Arial"/>
        </w:rPr>
      </w:pPr>
      <w:r w:rsidRPr="00475C1C">
        <w:rPr>
          <w:rFonts w:ascii="Arial" w:hAnsi="Arial" w:cs="Arial"/>
        </w:rPr>
        <w:t xml:space="preserve">Beck, A.T. (1976) </w:t>
      </w:r>
      <w:r w:rsidRPr="00475C1C">
        <w:rPr>
          <w:rFonts w:ascii="Arial" w:hAnsi="Arial" w:cs="Arial"/>
          <w:i/>
          <w:iCs/>
        </w:rPr>
        <w:t>Cognitive Therapy and the Emotional Disorders.</w:t>
      </w:r>
      <w:r w:rsidRPr="00475C1C">
        <w:rPr>
          <w:rFonts w:ascii="Arial" w:hAnsi="Arial" w:cs="Arial"/>
        </w:rPr>
        <w:t xml:space="preserve"> New York: International Universities Press.</w:t>
      </w:r>
    </w:p>
    <w:p w14:paraId="2FB96363" w14:textId="7BA569E6" w:rsidR="00720D82" w:rsidRPr="00475C1C" w:rsidRDefault="00720D82" w:rsidP="00475C1C">
      <w:pPr>
        <w:ind w:left="360"/>
        <w:rPr>
          <w:rFonts w:ascii="Arial" w:hAnsi="Arial" w:cs="Arial"/>
        </w:rPr>
      </w:pPr>
      <w:r w:rsidRPr="00475C1C">
        <w:rPr>
          <w:rFonts w:ascii="Arial" w:hAnsi="Arial" w:cs="Arial"/>
        </w:rPr>
        <w:t xml:space="preserve">Beesdo, K., Knappe, S. and Pine, D.S. (2009) ‘Anxiety and anxiety disorders in children and adolescents: Developmental issues and implications for DSM-V’, </w:t>
      </w:r>
      <w:r w:rsidRPr="00475C1C">
        <w:rPr>
          <w:rFonts w:ascii="Arial" w:hAnsi="Arial" w:cs="Arial"/>
          <w:i/>
          <w:iCs/>
        </w:rPr>
        <w:t xml:space="preserve">Psychiatric Clinics of North America, </w:t>
      </w:r>
      <w:r w:rsidRPr="00475C1C">
        <w:rPr>
          <w:rFonts w:ascii="Arial" w:hAnsi="Arial" w:cs="Arial"/>
        </w:rPr>
        <w:t>32(3), pp. 483–524.</w:t>
      </w:r>
    </w:p>
    <w:p w14:paraId="414D7BDD" w14:textId="532FD94A" w:rsidR="00720D82" w:rsidRPr="00475C1C" w:rsidRDefault="00720D82" w:rsidP="00475C1C">
      <w:pPr>
        <w:ind w:left="360"/>
        <w:rPr>
          <w:rFonts w:ascii="Arial" w:hAnsi="Arial" w:cs="Arial"/>
        </w:rPr>
      </w:pPr>
      <w:r w:rsidRPr="00475C1C">
        <w:rPr>
          <w:rFonts w:ascii="Arial" w:hAnsi="Arial" w:cs="Arial"/>
        </w:rPr>
        <w:t>Bie, F., Wang, J., Li, Y. and Zhang, H. (2024) ‘Rising global burden of anxiety disorders among adolescents and young adults: Trends, risk factors and socioeconomic disparities from 1990 to 2021’</w:t>
      </w:r>
      <w:r w:rsidRPr="00475C1C">
        <w:rPr>
          <w:rFonts w:ascii="Arial" w:hAnsi="Arial" w:cs="Arial"/>
          <w:i/>
          <w:iCs/>
        </w:rPr>
        <w:t>, Frontiers in Psychiatry</w:t>
      </w:r>
      <w:r w:rsidRPr="00475C1C">
        <w:rPr>
          <w:rFonts w:ascii="Arial" w:hAnsi="Arial" w:cs="Arial"/>
        </w:rPr>
        <w:t>, 15, pp. 1–15.</w:t>
      </w:r>
    </w:p>
    <w:p w14:paraId="0E612F78" w14:textId="3A895256" w:rsidR="00720D82" w:rsidRPr="00475C1C" w:rsidRDefault="00720D82" w:rsidP="00475C1C">
      <w:pPr>
        <w:ind w:left="360"/>
        <w:rPr>
          <w:rFonts w:ascii="Arial" w:hAnsi="Arial" w:cs="Arial"/>
        </w:rPr>
      </w:pPr>
      <w:r w:rsidRPr="00475C1C">
        <w:rPr>
          <w:rFonts w:ascii="Arial" w:hAnsi="Arial" w:cs="Arial"/>
        </w:rPr>
        <w:t xml:space="preserve">Booth, A., Sutton, A. and Papaioannou, D. (2021) </w:t>
      </w:r>
      <w:r w:rsidRPr="00475C1C">
        <w:rPr>
          <w:rFonts w:ascii="Arial" w:hAnsi="Arial" w:cs="Arial"/>
          <w:i/>
          <w:iCs/>
        </w:rPr>
        <w:t xml:space="preserve">Systematic Approaches to a Successful Literature Review. </w:t>
      </w:r>
      <w:r w:rsidRPr="00475C1C">
        <w:rPr>
          <w:rFonts w:ascii="Arial" w:hAnsi="Arial" w:cs="Arial"/>
        </w:rPr>
        <w:t xml:space="preserve">3rd </w:t>
      </w:r>
      <w:proofErr w:type="spellStart"/>
      <w:r w:rsidRPr="00475C1C">
        <w:rPr>
          <w:rFonts w:ascii="Arial" w:hAnsi="Arial" w:cs="Arial"/>
        </w:rPr>
        <w:t>edn</w:t>
      </w:r>
      <w:proofErr w:type="spellEnd"/>
      <w:r w:rsidRPr="00475C1C">
        <w:rPr>
          <w:rFonts w:ascii="Arial" w:hAnsi="Arial" w:cs="Arial"/>
        </w:rPr>
        <w:t>. London: Sage.</w:t>
      </w:r>
    </w:p>
    <w:p w14:paraId="2046A629" w14:textId="5CE07249" w:rsidR="00720D82" w:rsidRPr="00475C1C" w:rsidRDefault="00720D82" w:rsidP="00475C1C">
      <w:pPr>
        <w:ind w:left="360"/>
        <w:rPr>
          <w:rFonts w:ascii="Arial" w:hAnsi="Arial" w:cs="Arial"/>
        </w:rPr>
      </w:pPr>
      <w:r w:rsidRPr="00475C1C">
        <w:rPr>
          <w:rFonts w:ascii="Arial" w:hAnsi="Arial" w:cs="Arial"/>
        </w:rPr>
        <w:t xml:space="preserve">Bosqui, T., Mayya, A., Farah, S., </w:t>
      </w:r>
      <w:proofErr w:type="spellStart"/>
      <w:r w:rsidRPr="00475C1C">
        <w:rPr>
          <w:rFonts w:ascii="Arial" w:hAnsi="Arial" w:cs="Arial"/>
        </w:rPr>
        <w:t>Shaito</w:t>
      </w:r>
      <w:proofErr w:type="spellEnd"/>
      <w:r w:rsidRPr="00475C1C">
        <w:rPr>
          <w:rFonts w:ascii="Arial" w:hAnsi="Arial" w:cs="Arial"/>
        </w:rPr>
        <w:t xml:space="preserve">, Z., Jordans, M.J.D., Pedersen, G., Betancourt, T.S., Carr, A., Donnelly, M. and Brown, F.L. (2024) ‘Parenting and family interventions in lower and middle-income countries for child and adolescent mental health: A systematic review’, </w:t>
      </w:r>
      <w:r w:rsidRPr="00475C1C">
        <w:rPr>
          <w:rFonts w:ascii="Arial" w:hAnsi="Arial" w:cs="Arial"/>
          <w:i/>
          <w:iCs/>
        </w:rPr>
        <w:t>Comprehensive Psychiatry,</w:t>
      </w:r>
      <w:r w:rsidRPr="00475C1C">
        <w:rPr>
          <w:rFonts w:ascii="Arial" w:hAnsi="Arial" w:cs="Arial"/>
        </w:rPr>
        <w:t xml:space="preserve"> 132, p. 152483.</w:t>
      </w:r>
    </w:p>
    <w:p w14:paraId="17155BAB" w14:textId="32624E2B" w:rsidR="00720D82" w:rsidRPr="00475C1C" w:rsidRDefault="00720D82" w:rsidP="00475C1C">
      <w:pPr>
        <w:ind w:left="360"/>
        <w:rPr>
          <w:rFonts w:ascii="Arial" w:hAnsi="Arial" w:cs="Arial"/>
        </w:rPr>
      </w:pPr>
      <w:r w:rsidRPr="00475C1C">
        <w:rPr>
          <w:rFonts w:ascii="Arial" w:hAnsi="Arial" w:cs="Arial"/>
        </w:rPr>
        <w:t xml:space="preserve">Bowlby, J. (1988) </w:t>
      </w:r>
      <w:r w:rsidRPr="00475C1C">
        <w:rPr>
          <w:rFonts w:ascii="Arial" w:hAnsi="Arial" w:cs="Arial"/>
          <w:i/>
          <w:iCs/>
        </w:rPr>
        <w:t xml:space="preserve">A Secure Base: Parent-Child Attachment and Healthy Human Development. </w:t>
      </w:r>
      <w:r w:rsidRPr="00475C1C">
        <w:rPr>
          <w:rFonts w:ascii="Arial" w:hAnsi="Arial" w:cs="Arial"/>
        </w:rPr>
        <w:t>London: Routledge.</w:t>
      </w:r>
    </w:p>
    <w:p w14:paraId="748B7444" w14:textId="243BD49E" w:rsidR="00720D82" w:rsidRPr="00475C1C" w:rsidRDefault="00720D82" w:rsidP="00475C1C">
      <w:pPr>
        <w:ind w:left="360"/>
        <w:rPr>
          <w:rFonts w:ascii="Arial" w:hAnsi="Arial" w:cs="Arial"/>
        </w:rPr>
      </w:pPr>
      <w:r w:rsidRPr="00475C1C">
        <w:rPr>
          <w:rFonts w:ascii="Arial" w:hAnsi="Arial" w:cs="Arial"/>
        </w:rPr>
        <w:t xml:space="preserve">Braun, V. and Clarke, V. (2021) </w:t>
      </w:r>
      <w:r w:rsidRPr="00475C1C">
        <w:rPr>
          <w:rFonts w:ascii="Arial" w:hAnsi="Arial" w:cs="Arial"/>
          <w:i/>
          <w:iCs/>
        </w:rPr>
        <w:t>Thematic Analysis</w:t>
      </w:r>
      <w:r w:rsidRPr="00475C1C">
        <w:rPr>
          <w:rFonts w:ascii="Arial" w:hAnsi="Arial" w:cs="Arial"/>
        </w:rPr>
        <w:t>: A Practical Guide. London: Sage.</w:t>
      </w:r>
    </w:p>
    <w:p w14:paraId="61A54AA7" w14:textId="3768BF34" w:rsidR="00720D82" w:rsidRPr="00475C1C" w:rsidRDefault="00720D82" w:rsidP="00475C1C">
      <w:pPr>
        <w:ind w:left="360"/>
        <w:rPr>
          <w:rFonts w:ascii="Arial" w:hAnsi="Arial" w:cs="Arial"/>
        </w:rPr>
      </w:pPr>
      <w:r w:rsidRPr="00475C1C">
        <w:rPr>
          <w:rFonts w:ascii="Arial" w:hAnsi="Arial" w:cs="Arial"/>
        </w:rPr>
        <w:t xml:space="preserve">Bronfenbrenner, U. (1979) </w:t>
      </w:r>
      <w:r w:rsidRPr="00475C1C">
        <w:rPr>
          <w:rFonts w:ascii="Arial" w:hAnsi="Arial" w:cs="Arial"/>
          <w:i/>
          <w:iCs/>
        </w:rPr>
        <w:t xml:space="preserve">The Ecology of Human Development: Experiments by Nature and Design. </w:t>
      </w:r>
      <w:r w:rsidRPr="00475C1C">
        <w:rPr>
          <w:rFonts w:ascii="Arial" w:hAnsi="Arial" w:cs="Arial"/>
        </w:rPr>
        <w:t>Cambridge, MA: Harvard University Press.</w:t>
      </w:r>
    </w:p>
    <w:p w14:paraId="02C4C1C9" w14:textId="4443791E" w:rsidR="00720D82" w:rsidRPr="00475C1C" w:rsidRDefault="00720D82" w:rsidP="00475C1C">
      <w:pPr>
        <w:ind w:left="360"/>
        <w:rPr>
          <w:rFonts w:ascii="Arial" w:hAnsi="Arial" w:cs="Arial"/>
        </w:rPr>
      </w:pPr>
      <w:r w:rsidRPr="00475C1C">
        <w:rPr>
          <w:rFonts w:ascii="Arial" w:hAnsi="Arial" w:cs="Arial"/>
        </w:rPr>
        <w:t xml:space="preserve">CASP (2024) </w:t>
      </w:r>
      <w:r w:rsidRPr="00475C1C">
        <w:rPr>
          <w:rFonts w:ascii="Arial" w:hAnsi="Arial" w:cs="Arial"/>
          <w:i/>
          <w:iCs/>
        </w:rPr>
        <w:t>CASP Checklists.</w:t>
      </w:r>
      <w:r w:rsidRPr="00475C1C">
        <w:rPr>
          <w:rFonts w:ascii="Arial" w:hAnsi="Arial" w:cs="Arial"/>
        </w:rPr>
        <w:t xml:space="preserve"> Available</w:t>
      </w:r>
      <w:r w:rsidR="00A25F91" w:rsidRPr="00475C1C">
        <w:rPr>
          <w:rFonts w:ascii="Arial" w:hAnsi="Arial" w:cs="Arial"/>
        </w:rPr>
        <w:t xml:space="preserve"> </w:t>
      </w:r>
      <w:r w:rsidRPr="00475C1C">
        <w:rPr>
          <w:rFonts w:ascii="Arial" w:hAnsi="Arial" w:cs="Arial"/>
        </w:rPr>
        <w:t xml:space="preserve">at: </w:t>
      </w:r>
      <w:hyperlink r:id="rId15" w:history="1">
        <w:r w:rsidR="00A25F91" w:rsidRPr="00475C1C">
          <w:rPr>
            <w:rStyle w:val="Hyperlink"/>
            <w:rFonts w:ascii="Arial" w:hAnsi="Arial" w:cs="Arial"/>
          </w:rPr>
          <w:t>https://casp-uk.net/casp-tools-checklists/</w:t>
        </w:r>
      </w:hyperlink>
      <w:r w:rsidR="00A25F91" w:rsidRPr="00475C1C">
        <w:rPr>
          <w:rFonts w:ascii="Arial" w:hAnsi="Arial" w:cs="Arial"/>
        </w:rPr>
        <w:t xml:space="preserve"> </w:t>
      </w:r>
      <w:r w:rsidRPr="00475C1C">
        <w:rPr>
          <w:rFonts w:ascii="Arial" w:hAnsi="Arial" w:cs="Arial"/>
        </w:rPr>
        <w:t>(Accessed: 15 July 2026).</w:t>
      </w:r>
    </w:p>
    <w:p w14:paraId="43BB8256" w14:textId="07FF2C51" w:rsidR="00720D82" w:rsidRPr="00475C1C" w:rsidRDefault="00720D82" w:rsidP="00475C1C">
      <w:pPr>
        <w:ind w:left="360"/>
        <w:rPr>
          <w:rFonts w:ascii="Arial" w:hAnsi="Arial" w:cs="Arial"/>
        </w:rPr>
      </w:pPr>
      <w:r w:rsidRPr="00475C1C">
        <w:rPr>
          <w:rFonts w:ascii="Arial" w:hAnsi="Arial" w:cs="Arial"/>
        </w:rPr>
        <w:t xml:space="preserve">Centres for Disease Control and Prevention (2025) </w:t>
      </w:r>
      <w:r w:rsidRPr="00475C1C">
        <w:rPr>
          <w:rFonts w:ascii="Arial" w:hAnsi="Arial" w:cs="Arial"/>
          <w:i/>
          <w:iCs/>
        </w:rPr>
        <w:t>Data and Statistics on Children’s Mental Health.</w:t>
      </w:r>
      <w:r w:rsidRPr="00475C1C">
        <w:rPr>
          <w:rFonts w:ascii="Arial" w:hAnsi="Arial" w:cs="Arial"/>
        </w:rPr>
        <w:t xml:space="preserve"> Available at: </w:t>
      </w:r>
      <w:hyperlink r:id="rId16" w:history="1">
        <w:r w:rsidR="00A25F91" w:rsidRPr="00475C1C">
          <w:rPr>
            <w:rStyle w:val="Hyperlink"/>
            <w:rFonts w:ascii="Arial" w:hAnsi="Arial" w:cs="Arial"/>
          </w:rPr>
          <w:t>https://www.cdc.gov/children-mental-health/data-research/index.html</w:t>
        </w:r>
      </w:hyperlink>
      <w:r w:rsidR="00A25F91" w:rsidRPr="00475C1C">
        <w:rPr>
          <w:rFonts w:ascii="Arial" w:hAnsi="Arial" w:cs="Arial"/>
        </w:rPr>
        <w:t xml:space="preserve"> (Accessed: 15 June 2026).</w:t>
      </w:r>
    </w:p>
    <w:p w14:paraId="6003F9CD" w14:textId="39B56961" w:rsidR="00720D82" w:rsidRPr="00475C1C" w:rsidRDefault="00720D82" w:rsidP="00475C1C">
      <w:pPr>
        <w:ind w:left="360"/>
        <w:rPr>
          <w:rFonts w:ascii="Arial" w:hAnsi="Arial" w:cs="Arial"/>
        </w:rPr>
      </w:pPr>
      <w:r w:rsidRPr="00475C1C">
        <w:rPr>
          <w:rFonts w:ascii="Arial" w:hAnsi="Arial" w:cs="Arial"/>
        </w:rPr>
        <w:t xml:space="preserve">Clarke, A. and Lovewell, K. (2021) </w:t>
      </w:r>
      <w:r w:rsidRPr="00475C1C">
        <w:rPr>
          <w:rFonts w:ascii="Arial" w:hAnsi="Arial" w:cs="Arial"/>
          <w:i/>
          <w:iCs/>
        </w:rPr>
        <w:t>Adolescent Mental Health: A Systematic Review on the Effectiveness of School-Based Interventions.</w:t>
      </w:r>
      <w:r w:rsidRPr="00475C1C">
        <w:rPr>
          <w:rFonts w:ascii="Arial" w:hAnsi="Arial" w:cs="Arial"/>
        </w:rPr>
        <w:t xml:space="preserve"> London: Early Intervention Foundation.</w:t>
      </w:r>
    </w:p>
    <w:p w14:paraId="0BCE4B41" w14:textId="70BE1E38" w:rsidR="00720D82" w:rsidRPr="00475C1C" w:rsidRDefault="00720D82" w:rsidP="00475C1C">
      <w:pPr>
        <w:ind w:left="360"/>
        <w:rPr>
          <w:rFonts w:ascii="Arial" w:hAnsi="Arial" w:cs="Arial"/>
        </w:rPr>
      </w:pPr>
      <w:r w:rsidRPr="00475C1C">
        <w:rPr>
          <w:rFonts w:ascii="Arial" w:hAnsi="Arial" w:cs="Arial"/>
        </w:rPr>
        <w:t xml:space="preserve">Creswell, J.W. and Creswell, J.D. (2023) </w:t>
      </w:r>
      <w:r w:rsidRPr="00475C1C">
        <w:rPr>
          <w:rFonts w:ascii="Arial" w:hAnsi="Arial" w:cs="Arial"/>
          <w:i/>
          <w:iCs/>
        </w:rPr>
        <w:t>Research Design: Qualitative, Quantitative, and Mixed Methods Approaches</w:t>
      </w:r>
      <w:r w:rsidRPr="00475C1C">
        <w:rPr>
          <w:rFonts w:ascii="Arial" w:hAnsi="Arial" w:cs="Arial"/>
        </w:rPr>
        <w:t xml:space="preserve">. 6th </w:t>
      </w:r>
      <w:proofErr w:type="spellStart"/>
      <w:r w:rsidRPr="00475C1C">
        <w:rPr>
          <w:rFonts w:ascii="Arial" w:hAnsi="Arial" w:cs="Arial"/>
        </w:rPr>
        <w:t>edn</w:t>
      </w:r>
      <w:proofErr w:type="spellEnd"/>
      <w:r w:rsidRPr="00475C1C">
        <w:rPr>
          <w:rFonts w:ascii="Arial" w:hAnsi="Arial" w:cs="Arial"/>
        </w:rPr>
        <w:t>. Thousand Oaks, CA: Sage.</w:t>
      </w:r>
    </w:p>
    <w:p w14:paraId="4E15F6DF" w14:textId="76E9E735" w:rsidR="00720D82" w:rsidRPr="00475C1C" w:rsidRDefault="00720D82" w:rsidP="00475C1C">
      <w:pPr>
        <w:ind w:left="360"/>
        <w:rPr>
          <w:rFonts w:ascii="Arial" w:hAnsi="Arial" w:cs="Arial"/>
        </w:rPr>
      </w:pPr>
      <w:r w:rsidRPr="00475C1C">
        <w:rPr>
          <w:rFonts w:ascii="Arial" w:hAnsi="Arial" w:cs="Arial"/>
        </w:rPr>
        <w:t xml:space="preserve">Csirmaz, L., Nagy, T., </w:t>
      </w:r>
      <w:proofErr w:type="spellStart"/>
      <w:r w:rsidRPr="00475C1C">
        <w:rPr>
          <w:rFonts w:ascii="Arial" w:hAnsi="Arial" w:cs="Arial"/>
        </w:rPr>
        <w:t>Vikor</w:t>
      </w:r>
      <w:proofErr w:type="spellEnd"/>
      <w:r w:rsidRPr="00475C1C">
        <w:rPr>
          <w:rFonts w:ascii="Arial" w:hAnsi="Arial" w:cs="Arial"/>
        </w:rPr>
        <w:t xml:space="preserve">, F. and Kasos, K. (2024) ‘Cognitive behavioural digital interventions are effective in reducing anxiety in children and adolescents: A systematic review and meta-analysis’, </w:t>
      </w:r>
      <w:r w:rsidRPr="00475C1C">
        <w:rPr>
          <w:rFonts w:ascii="Arial" w:hAnsi="Arial" w:cs="Arial"/>
          <w:i/>
          <w:iCs/>
        </w:rPr>
        <w:t>Journal of Prevention,</w:t>
      </w:r>
      <w:r w:rsidRPr="00475C1C">
        <w:rPr>
          <w:rFonts w:ascii="Arial" w:hAnsi="Arial" w:cs="Arial"/>
        </w:rPr>
        <w:t xml:space="preserve"> 45(2), pp. 237–267.</w:t>
      </w:r>
    </w:p>
    <w:p w14:paraId="6AF5BF96" w14:textId="1A21D9F5" w:rsidR="00720D82" w:rsidRPr="00475C1C" w:rsidRDefault="00720D82" w:rsidP="00475C1C">
      <w:pPr>
        <w:ind w:left="360"/>
        <w:rPr>
          <w:rFonts w:ascii="Arial" w:hAnsi="Arial" w:cs="Arial"/>
        </w:rPr>
      </w:pPr>
      <w:r w:rsidRPr="00475C1C">
        <w:rPr>
          <w:rFonts w:ascii="Arial" w:hAnsi="Arial" w:cs="Arial"/>
        </w:rPr>
        <w:t>Department for Education (2021</w:t>
      </w:r>
      <w:r w:rsidRPr="00475C1C">
        <w:rPr>
          <w:rFonts w:ascii="Arial" w:hAnsi="Arial" w:cs="Arial"/>
          <w:i/>
          <w:iCs/>
        </w:rPr>
        <w:t>) Promoting Children and Young People's Mental Health and Wellbeing: A Whole School or College Approach</w:t>
      </w:r>
      <w:r w:rsidRPr="00475C1C">
        <w:rPr>
          <w:rFonts w:ascii="Arial" w:hAnsi="Arial" w:cs="Arial"/>
        </w:rPr>
        <w:t>. London: Department for Education.</w:t>
      </w:r>
    </w:p>
    <w:p w14:paraId="231D1E6F" w14:textId="21B61C25" w:rsidR="00720D82" w:rsidRPr="00475C1C" w:rsidRDefault="00720D82" w:rsidP="00475C1C">
      <w:pPr>
        <w:ind w:left="360"/>
        <w:rPr>
          <w:rFonts w:ascii="Arial" w:hAnsi="Arial" w:cs="Arial"/>
        </w:rPr>
      </w:pPr>
      <w:r w:rsidRPr="00475C1C">
        <w:rPr>
          <w:rFonts w:ascii="Arial" w:hAnsi="Arial" w:cs="Arial"/>
        </w:rPr>
        <w:t xml:space="preserve">Department for Education (2022) </w:t>
      </w:r>
      <w:r w:rsidRPr="00475C1C">
        <w:rPr>
          <w:rFonts w:ascii="Arial" w:hAnsi="Arial" w:cs="Arial"/>
          <w:i/>
          <w:iCs/>
        </w:rPr>
        <w:t xml:space="preserve">Mental Health and Behaviour in Schools: Departmental Advice for School Staff. </w:t>
      </w:r>
      <w:r w:rsidRPr="00475C1C">
        <w:rPr>
          <w:rFonts w:ascii="Arial" w:hAnsi="Arial" w:cs="Arial"/>
        </w:rPr>
        <w:t>London: HMSO.</w:t>
      </w:r>
    </w:p>
    <w:p w14:paraId="442325BF" w14:textId="5172A4C7" w:rsidR="00720D82" w:rsidRPr="00475C1C" w:rsidRDefault="00720D82" w:rsidP="00475C1C">
      <w:pPr>
        <w:ind w:left="360"/>
        <w:rPr>
          <w:rFonts w:ascii="Arial" w:hAnsi="Arial" w:cs="Arial"/>
        </w:rPr>
      </w:pPr>
      <w:r w:rsidRPr="00475C1C">
        <w:rPr>
          <w:rFonts w:ascii="Arial" w:hAnsi="Arial" w:cs="Arial"/>
        </w:rPr>
        <w:t xml:space="preserve">Department of Health and Social Care (2019) </w:t>
      </w:r>
      <w:r w:rsidRPr="00475C1C">
        <w:rPr>
          <w:rFonts w:ascii="Arial" w:hAnsi="Arial" w:cs="Arial"/>
          <w:i/>
          <w:iCs/>
        </w:rPr>
        <w:t>The NHS Long Term Plan</w:t>
      </w:r>
      <w:r w:rsidRPr="00475C1C">
        <w:rPr>
          <w:rFonts w:ascii="Arial" w:hAnsi="Arial" w:cs="Arial"/>
        </w:rPr>
        <w:t>. London: HMSO.</w:t>
      </w:r>
    </w:p>
    <w:p w14:paraId="2D4D8D05" w14:textId="4172F842" w:rsidR="00720D82" w:rsidRPr="00475C1C" w:rsidRDefault="00720D82" w:rsidP="00475C1C">
      <w:pPr>
        <w:ind w:left="360"/>
        <w:rPr>
          <w:rFonts w:ascii="Arial" w:hAnsi="Arial" w:cs="Arial"/>
        </w:rPr>
      </w:pPr>
      <w:r w:rsidRPr="00475C1C">
        <w:rPr>
          <w:rFonts w:ascii="Arial" w:hAnsi="Arial" w:cs="Arial"/>
        </w:rPr>
        <w:t xml:space="preserve">Engel, G.L. (1977) ‘The need for a new medical model: A challenge for biomedicine’, </w:t>
      </w:r>
      <w:r w:rsidRPr="00475C1C">
        <w:rPr>
          <w:rFonts w:ascii="Arial" w:hAnsi="Arial" w:cs="Arial"/>
          <w:i/>
          <w:iCs/>
        </w:rPr>
        <w:t>Science,</w:t>
      </w:r>
      <w:r w:rsidRPr="00475C1C">
        <w:rPr>
          <w:rFonts w:ascii="Arial" w:hAnsi="Arial" w:cs="Arial"/>
        </w:rPr>
        <w:t xml:space="preserve"> 196(4286), pp. 129–136.</w:t>
      </w:r>
    </w:p>
    <w:p w14:paraId="790011C1" w14:textId="2D9F6F6F" w:rsidR="00720D82" w:rsidRPr="00475C1C" w:rsidRDefault="00720D82" w:rsidP="00475C1C">
      <w:pPr>
        <w:ind w:left="360"/>
        <w:rPr>
          <w:rFonts w:ascii="Arial" w:hAnsi="Arial" w:cs="Arial"/>
        </w:rPr>
      </w:pPr>
      <w:r w:rsidRPr="00475C1C">
        <w:rPr>
          <w:rFonts w:ascii="Arial" w:hAnsi="Arial" w:cs="Arial"/>
        </w:rPr>
        <w:t xml:space="preserve">Finning, K., </w:t>
      </w:r>
      <w:proofErr w:type="spellStart"/>
      <w:r w:rsidRPr="00475C1C">
        <w:rPr>
          <w:rFonts w:ascii="Arial" w:hAnsi="Arial" w:cs="Arial"/>
        </w:rPr>
        <w:t>Ukoumunne</w:t>
      </w:r>
      <w:proofErr w:type="spellEnd"/>
      <w:r w:rsidRPr="00475C1C">
        <w:rPr>
          <w:rFonts w:ascii="Arial" w:hAnsi="Arial" w:cs="Arial"/>
        </w:rPr>
        <w:t xml:space="preserve">, O.C., Ford, T. and Moore, D.A. (2019) ‘The association between anxiety and poor school attendance in children: A systematic review’, </w:t>
      </w:r>
      <w:r w:rsidRPr="00475C1C">
        <w:rPr>
          <w:rFonts w:ascii="Arial" w:hAnsi="Arial" w:cs="Arial"/>
          <w:i/>
          <w:iCs/>
        </w:rPr>
        <w:t xml:space="preserve">Child and Adolescent Mental Health, </w:t>
      </w:r>
      <w:r w:rsidRPr="00475C1C">
        <w:rPr>
          <w:rFonts w:ascii="Arial" w:hAnsi="Arial" w:cs="Arial"/>
        </w:rPr>
        <w:t>24(3), pp. 205–216.</w:t>
      </w:r>
    </w:p>
    <w:p w14:paraId="6C21AAC3" w14:textId="04F0DF96" w:rsidR="00720D82" w:rsidRPr="00475C1C" w:rsidRDefault="00720D82" w:rsidP="00475C1C">
      <w:pPr>
        <w:ind w:left="360"/>
        <w:rPr>
          <w:rFonts w:ascii="Arial" w:hAnsi="Arial" w:cs="Arial"/>
        </w:rPr>
      </w:pPr>
      <w:r w:rsidRPr="00475C1C">
        <w:rPr>
          <w:rFonts w:ascii="Arial" w:hAnsi="Arial" w:cs="Arial"/>
        </w:rPr>
        <w:t xml:space="preserve">Fonagy, P. and Allison, E. (2018) ‘The role of mentalizing and epistemic trust in the therapeutic relationship’, </w:t>
      </w:r>
      <w:r w:rsidRPr="00475C1C">
        <w:rPr>
          <w:rFonts w:ascii="Arial" w:hAnsi="Arial" w:cs="Arial"/>
          <w:i/>
          <w:iCs/>
        </w:rPr>
        <w:t>Psychotherapy,</w:t>
      </w:r>
      <w:r w:rsidRPr="00475C1C">
        <w:rPr>
          <w:rFonts w:ascii="Arial" w:hAnsi="Arial" w:cs="Arial"/>
        </w:rPr>
        <w:t xml:space="preserve"> 55(4), pp. 372–380.</w:t>
      </w:r>
    </w:p>
    <w:p w14:paraId="0ADD8736" w14:textId="62A0DDE5" w:rsidR="00E06868" w:rsidRPr="00475C1C" w:rsidRDefault="00720D82" w:rsidP="00475C1C">
      <w:pPr>
        <w:ind w:left="360"/>
        <w:rPr>
          <w:rFonts w:ascii="Arial" w:hAnsi="Arial" w:cs="Arial"/>
        </w:rPr>
      </w:pPr>
      <w:r w:rsidRPr="00475C1C">
        <w:rPr>
          <w:rFonts w:ascii="Arial" w:hAnsi="Arial" w:cs="Arial"/>
        </w:rPr>
        <w:t xml:space="preserve">Freud, S. (1926) </w:t>
      </w:r>
      <w:r w:rsidRPr="00475C1C">
        <w:rPr>
          <w:rFonts w:ascii="Arial" w:hAnsi="Arial" w:cs="Arial"/>
          <w:i/>
          <w:iCs/>
        </w:rPr>
        <w:t>Inhibitions, Symptoms and Anxiety</w:t>
      </w:r>
      <w:r w:rsidRPr="00475C1C">
        <w:rPr>
          <w:rFonts w:ascii="Arial" w:hAnsi="Arial" w:cs="Arial"/>
        </w:rPr>
        <w:t>. London: Hogarth Press.</w:t>
      </w:r>
    </w:p>
    <w:p w14:paraId="61D7A752" w14:textId="22C5D46A" w:rsidR="003749FD" w:rsidRPr="00475C1C" w:rsidRDefault="003749FD" w:rsidP="00475C1C">
      <w:pPr>
        <w:ind w:left="360"/>
        <w:rPr>
          <w:rFonts w:ascii="Arial" w:hAnsi="Arial" w:cs="Arial"/>
        </w:rPr>
      </w:pPr>
      <w:r w:rsidRPr="00475C1C">
        <w:rPr>
          <w:rFonts w:ascii="Arial" w:hAnsi="Arial" w:cs="Arial"/>
        </w:rPr>
        <w:t xml:space="preserve">Greenhalgh, T. (2019) </w:t>
      </w:r>
      <w:r w:rsidRPr="00475C1C">
        <w:rPr>
          <w:rFonts w:ascii="Arial" w:hAnsi="Arial" w:cs="Arial"/>
          <w:i/>
          <w:iCs/>
        </w:rPr>
        <w:t>How to Read a Paper: The Basics of Evidence-Based Medicine and Healthcare</w:t>
      </w:r>
      <w:r w:rsidRPr="00475C1C">
        <w:rPr>
          <w:rFonts w:ascii="Arial" w:hAnsi="Arial" w:cs="Arial"/>
        </w:rPr>
        <w:t xml:space="preserve">. 6th </w:t>
      </w:r>
      <w:proofErr w:type="spellStart"/>
      <w:r w:rsidRPr="00475C1C">
        <w:rPr>
          <w:rFonts w:ascii="Arial" w:hAnsi="Arial" w:cs="Arial"/>
        </w:rPr>
        <w:t>edn</w:t>
      </w:r>
      <w:proofErr w:type="spellEnd"/>
      <w:r w:rsidRPr="00475C1C">
        <w:rPr>
          <w:rFonts w:ascii="Arial" w:hAnsi="Arial" w:cs="Arial"/>
        </w:rPr>
        <w:t>. Hoboken, NJ: Wiley-Blackwell.</w:t>
      </w:r>
    </w:p>
    <w:p w14:paraId="517FF7DD" w14:textId="45280E3A" w:rsidR="003749FD" w:rsidRPr="00475C1C" w:rsidRDefault="003749FD" w:rsidP="00475C1C">
      <w:pPr>
        <w:ind w:left="360"/>
        <w:rPr>
          <w:rFonts w:ascii="Arial" w:hAnsi="Arial" w:cs="Arial"/>
        </w:rPr>
      </w:pPr>
      <w:r w:rsidRPr="00475C1C">
        <w:rPr>
          <w:rFonts w:ascii="Arial" w:hAnsi="Arial" w:cs="Arial"/>
        </w:rPr>
        <w:t xml:space="preserve">Gulliver, A., Griffiths, K.M. and Christensen, H. (2010) ‘Perceived barriers and facilitators to mental health help-seeking in young people: A systematic review’, </w:t>
      </w:r>
      <w:r w:rsidRPr="00475C1C">
        <w:rPr>
          <w:rFonts w:ascii="Arial" w:hAnsi="Arial" w:cs="Arial"/>
          <w:i/>
          <w:iCs/>
        </w:rPr>
        <w:t>BMC Psychiatry</w:t>
      </w:r>
      <w:r w:rsidRPr="00475C1C">
        <w:rPr>
          <w:rFonts w:ascii="Arial" w:hAnsi="Arial" w:cs="Arial"/>
        </w:rPr>
        <w:t>, 10(113).</w:t>
      </w:r>
    </w:p>
    <w:p w14:paraId="1003864C" w14:textId="31A20CE5" w:rsidR="003749FD" w:rsidRPr="00475C1C" w:rsidRDefault="003749FD" w:rsidP="00475C1C">
      <w:pPr>
        <w:ind w:left="360"/>
        <w:rPr>
          <w:rFonts w:ascii="Arial" w:hAnsi="Arial" w:cs="Arial"/>
        </w:rPr>
      </w:pPr>
      <w:r w:rsidRPr="00475C1C">
        <w:rPr>
          <w:rFonts w:ascii="Arial" w:hAnsi="Arial" w:cs="Arial"/>
        </w:rPr>
        <w:t xml:space="preserve">Gusenbauer, M. and Haddaway, N.R. (2020) ‘Which academic search systems are suitable for systematic reviews or meta-analyses? Evaluating retrieval qualities of Google Scholar, PubMed and 26 other resources’, </w:t>
      </w:r>
      <w:r w:rsidRPr="00475C1C">
        <w:rPr>
          <w:rFonts w:ascii="Arial" w:hAnsi="Arial" w:cs="Arial"/>
          <w:i/>
          <w:iCs/>
        </w:rPr>
        <w:t>Research Synthesis Methods</w:t>
      </w:r>
      <w:r w:rsidRPr="00475C1C">
        <w:rPr>
          <w:rFonts w:ascii="Arial" w:hAnsi="Arial" w:cs="Arial"/>
        </w:rPr>
        <w:t>, 11(2), pp. 181–217.</w:t>
      </w:r>
    </w:p>
    <w:p w14:paraId="2D4E6A45" w14:textId="64EDE545" w:rsidR="003749FD" w:rsidRPr="00475C1C" w:rsidRDefault="003749FD" w:rsidP="00475C1C">
      <w:pPr>
        <w:ind w:left="360"/>
        <w:rPr>
          <w:rFonts w:ascii="Arial" w:hAnsi="Arial" w:cs="Arial"/>
        </w:rPr>
      </w:pPr>
      <w:r w:rsidRPr="00475C1C">
        <w:rPr>
          <w:rFonts w:ascii="Arial" w:hAnsi="Arial" w:cs="Arial"/>
        </w:rPr>
        <w:t xml:space="preserve">Hettema, J.M., Neale, M.C. and Kendler, K.S. (2017) ‘Genetic and environmental influences on anxiety disorders: A modern review’, </w:t>
      </w:r>
      <w:r w:rsidRPr="00475C1C">
        <w:rPr>
          <w:rFonts w:ascii="Arial" w:hAnsi="Arial" w:cs="Arial"/>
          <w:i/>
          <w:iCs/>
        </w:rPr>
        <w:t>American Journal of Psychiatry</w:t>
      </w:r>
      <w:r w:rsidRPr="00475C1C">
        <w:rPr>
          <w:rFonts w:ascii="Arial" w:hAnsi="Arial" w:cs="Arial"/>
        </w:rPr>
        <w:t>, 174(6), pp. 567–575.</w:t>
      </w:r>
    </w:p>
    <w:p w14:paraId="6CBDEBEC" w14:textId="0E93069E" w:rsidR="003749FD" w:rsidRPr="00475C1C" w:rsidRDefault="003749FD" w:rsidP="00475C1C">
      <w:pPr>
        <w:ind w:left="360"/>
        <w:rPr>
          <w:rFonts w:ascii="Arial" w:hAnsi="Arial" w:cs="Arial"/>
        </w:rPr>
      </w:pPr>
      <w:r w:rsidRPr="00475C1C">
        <w:rPr>
          <w:rFonts w:ascii="Arial" w:hAnsi="Arial" w:cs="Arial"/>
        </w:rPr>
        <w:t xml:space="preserve">Hickling, L.M., Leverton, M., </w:t>
      </w:r>
      <w:proofErr w:type="spellStart"/>
      <w:r w:rsidRPr="00475C1C">
        <w:rPr>
          <w:rFonts w:ascii="Arial" w:hAnsi="Arial" w:cs="Arial"/>
        </w:rPr>
        <w:t>Edbrooke</w:t>
      </w:r>
      <w:proofErr w:type="spellEnd"/>
      <w:r w:rsidRPr="00475C1C">
        <w:rPr>
          <w:rFonts w:ascii="Arial" w:hAnsi="Arial" w:cs="Arial"/>
        </w:rPr>
        <w:t xml:space="preserve">-Childs, J., Martin, K., Street, C., Thomson, J., Saleem, Y. and Wolpert, M. (2023) ‘Expanding the early intervention offer: A new care pathway for children and young people referred to Child and Adolescent Mental Health Services (CAMHS)’, </w:t>
      </w:r>
      <w:r w:rsidRPr="00475C1C">
        <w:rPr>
          <w:rFonts w:ascii="Arial" w:hAnsi="Arial" w:cs="Arial"/>
          <w:i/>
          <w:iCs/>
        </w:rPr>
        <w:t>BMJ Mental Health</w:t>
      </w:r>
      <w:r w:rsidRPr="00475C1C">
        <w:rPr>
          <w:rFonts w:ascii="Arial" w:hAnsi="Arial" w:cs="Arial"/>
        </w:rPr>
        <w:t>, 26(1).</w:t>
      </w:r>
    </w:p>
    <w:p w14:paraId="135E7545" w14:textId="63897552" w:rsidR="003749FD" w:rsidRPr="00475C1C" w:rsidRDefault="003749FD" w:rsidP="00475C1C">
      <w:pPr>
        <w:ind w:left="360"/>
        <w:rPr>
          <w:rFonts w:ascii="Arial" w:hAnsi="Arial" w:cs="Arial"/>
        </w:rPr>
      </w:pPr>
      <w:r w:rsidRPr="00475C1C">
        <w:rPr>
          <w:rFonts w:ascii="Arial" w:hAnsi="Arial" w:cs="Arial"/>
        </w:rPr>
        <w:t xml:space="preserve">Hofmann, S.G., </w:t>
      </w:r>
      <w:proofErr w:type="spellStart"/>
      <w:r w:rsidRPr="00475C1C">
        <w:rPr>
          <w:rFonts w:ascii="Arial" w:hAnsi="Arial" w:cs="Arial"/>
        </w:rPr>
        <w:t>Asnaani</w:t>
      </w:r>
      <w:proofErr w:type="spellEnd"/>
      <w:r w:rsidRPr="00475C1C">
        <w:rPr>
          <w:rFonts w:ascii="Arial" w:hAnsi="Arial" w:cs="Arial"/>
        </w:rPr>
        <w:t>, A., Vonk, I.J.J., Sawyer, A.T. and Fang, A. (2018) ‘The efficacy of cognitive behavioural therapy: Recent evidence and future directions’</w:t>
      </w:r>
      <w:r w:rsidRPr="00475C1C">
        <w:rPr>
          <w:rFonts w:ascii="Arial" w:hAnsi="Arial" w:cs="Arial"/>
          <w:i/>
          <w:iCs/>
        </w:rPr>
        <w:t>, Cognitive Therapy and Research,</w:t>
      </w:r>
      <w:r w:rsidRPr="00475C1C">
        <w:rPr>
          <w:rFonts w:ascii="Arial" w:hAnsi="Arial" w:cs="Arial"/>
        </w:rPr>
        <w:t xml:space="preserve"> 42(2), pp. 199–220.</w:t>
      </w:r>
    </w:p>
    <w:p w14:paraId="1AAC837D" w14:textId="4EB50DED" w:rsidR="003749FD" w:rsidRPr="00475C1C" w:rsidRDefault="003749FD" w:rsidP="00475C1C">
      <w:pPr>
        <w:ind w:left="360"/>
        <w:rPr>
          <w:rFonts w:ascii="Arial" w:hAnsi="Arial" w:cs="Arial"/>
        </w:rPr>
      </w:pPr>
      <w:r w:rsidRPr="00475C1C">
        <w:rPr>
          <w:rFonts w:ascii="Arial" w:hAnsi="Arial" w:cs="Arial"/>
        </w:rPr>
        <w:t xml:space="preserve">Keles, B., McCrae, N. and Grealish, A. (2020) ‘A systematic review: The influence of social media on depression, anxiety and psychological distress in adolescents’, </w:t>
      </w:r>
      <w:r w:rsidRPr="00475C1C">
        <w:rPr>
          <w:rFonts w:ascii="Arial" w:hAnsi="Arial" w:cs="Arial"/>
          <w:i/>
          <w:iCs/>
        </w:rPr>
        <w:t>International Journal of Adolescence and Youth</w:t>
      </w:r>
      <w:r w:rsidRPr="00475C1C">
        <w:rPr>
          <w:rFonts w:ascii="Arial" w:hAnsi="Arial" w:cs="Arial"/>
        </w:rPr>
        <w:t>, 25(1), pp. 79–93.</w:t>
      </w:r>
    </w:p>
    <w:p w14:paraId="2E7E9FF4" w14:textId="1C156A64" w:rsidR="003749FD" w:rsidRPr="00475C1C" w:rsidRDefault="003749FD" w:rsidP="00475C1C">
      <w:pPr>
        <w:ind w:left="360"/>
        <w:rPr>
          <w:rFonts w:ascii="Arial" w:hAnsi="Arial" w:cs="Arial"/>
        </w:rPr>
      </w:pPr>
      <w:r w:rsidRPr="00475C1C">
        <w:rPr>
          <w:rFonts w:ascii="Arial" w:hAnsi="Arial" w:cs="Arial"/>
        </w:rPr>
        <w:t xml:space="preserve">Kerr, B., Garimella, A., </w:t>
      </w:r>
      <w:proofErr w:type="spellStart"/>
      <w:r w:rsidRPr="00475C1C">
        <w:rPr>
          <w:rFonts w:ascii="Arial" w:hAnsi="Arial" w:cs="Arial"/>
        </w:rPr>
        <w:t>Pillarisetti</w:t>
      </w:r>
      <w:proofErr w:type="spellEnd"/>
      <w:r w:rsidRPr="00475C1C">
        <w:rPr>
          <w:rFonts w:ascii="Arial" w:hAnsi="Arial" w:cs="Arial"/>
        </w:rPr>
        <w:t xml:space="preserve">, L., </w:t>
      </w:r>
      <w:proofErr w:type="spellStart"/>
      <w:r w:rsidRPr="00475C1C">
        <w:rPr>
          <w:rFonts w:ascii="Arial" w:hAnsi="Arial" w:cs="Arial"/>
        </w:rPr>
        <w:t>Charlly</w:t>
      </w:r>
      <w:proofErr w:type="spellEnd"/>
      <w:r w:rsidRPr="00475C1C">
        <w:rPr>
          <w:rFonts w:ascii="Arial" w:hAnsi="Arial" w:cs="Arial"/>
        </w:rPr>
        <w:t xml:space="preserve">, N., Sullivan, K. and Moreno, M.A. (2025) ‘Associations between social media use and anxiety among adolescents: A systematic review study’, </w:t>
      </w:r>
      <w:r w:rsidRPr="00475C1C">
        <w:rPr>
          <w:rFonts w:ascii="Arial" w:hAnsi="Arial" w:cs="Arial"/>
          <w:i/>
          <w:iCs/>
        </w:rPr>
        <w:t>Journal of Adolescent Health</w:t>
      </w:r>
      <w:r w:rsidRPr="00475C1C">
        <w:rPr>
          <w:rFonts w:ascii="Arial" w:hAnsi="Arial" w:cs="Arial"/>
        </w:rPr>
        <w:t>, 76(1), pp. 18–28.</w:t>
      </w:r>
    </w:p>
    <w:p w14:paraId="6C639E78" w14:textId="6955BFF5" w:rsidR="003749FD" w:rsidRPr="00475C1C" w:rsidRDefault="003749FD" w:rsidP="00475C1C">
      <w:pPr>
        <w:ind w:left="360"/>
        <w:rPr>
          <w:rFonts w:ascii="Arial" w:hAnsi="Arial" w:cs="Arial"/>
        </w:rPr>
      </w:pPr>
      <w:r w:rsidRPr="00475C1C">
        <w:rPr>
          <w:rFonts w:ascii="Arial" w:hAnsi="Arial" w:cs="Arial"/>
        </w:rPr>
        <w:t xml:space="preserve">La Greca, A.M. and Harrison, H.M. (2005) ‘Adolescent peer relations, friendships and romantic relationships: Do they predict social anxiety and depression?’, </w:t>
      </w:r>
      <w:r w:rsidRPr="00475C1C">
        <w:rPr>
          <w:rFonts w:ascii="Arial" w:hAnsi="Arial" w:cs="Arial"/>
          <w:i/>
          <w:iCs/>
        </w:rPr>
        <w:t>Journal of Clinical Child and Adolescent Psychology,</w:t>
      </w:r>
      <w:r w:rsidRPr="00475C1C">
        <w:rPr>
          <w:rFonts w:ascii="Arial" w:hAnsi="Arial" w:cs="Arial"/>
        </w:rPr>
        <w:t xml:space="preserve"> 34(1), pp. 49–61.</w:t>
      </w:r>
    </w:p>
    <w:p w14:paraId="15804CF6" w14:textId="67E0FC5A" w:rsidR="003749FD" w:rsidRPr="00475C1C" w:rsidRDefault="003749FD" w:rsidP="00475C1C">
      <w:pPr>
        <w:ind w:left="360"/>
        <w:rPr>
          <w:rFonts w:ascii="Arial" w:hAnsi="Arial" w:cs="Arial"/>
        </w:rPr>
      </w:pPr>
      <w:r w:rsidRPr="00475C1C">
        <w:rPr>
          <w:rFonts w:ascii="Arial" w:hAnsi="Arial" w:cs="Arial"/>
        </w:rPr>
        <w:t xml:space="preserve">Loades, M.E., Chatburn, E., Higson-Sweeney, N., Reynolds, S., Shafran, R., Brigden, A., Linney, C., McManus, M., Borwick, C. and Crawley, E. (2020) ‘Rapid systematic review: The impact of social isolation and loneliness on the mental health of children and adolescents in the context of COVID-19’, </w:t>
      </w:r>
      <w:r w:rsidRPr="00475C1C">
        <w:rPr>
          <w:rFonts w:ascii="Arial" w:hAnsi="Arial" w:cs="Arial"/>
          <w:i/>
          <w:iCs/>
        </w:rPr>
        <w:t>Journal of the American Academy of Child and Adolescent Psychiatry</w:t>
      </w:r>
      <w:r w:rsidRPr="00475C1C">
        <w:rPr>
          <w:rFonts w:ascii="Arial" w:hAnsi="Arial" w:cs="Arial"/>
        </w:rPr>
        <w:t>, 59(11), pp. 1218–1239.</w:t>
      </w:r>
    </w:p>
    <w:p w14:paraId="275D3583" w14:textId="53E18E29" w:rsidR="003749FD" w:rsidRPr="00475C1C" w:rsidRDefault="003749FD" w:rsidP="00475C1C">
      <w:pPr>
        <w:ind w:left="360"/>
        <w:rPr>
          <w:rFonts w:ascii="Arial" w:hAnsi="Arial" w:cs="Arial"/>
        </w:rPr>
      </w:pPr>
      <w:r w:rsidRPr="00475C1C">
        <w:rPr>
          <w:rFonts w:ascii="Arial" w:hAnsi="Arial" w:cs="Arial"/>
        </w:rPr>
        <w:t xml:space="preserve">Ludlow, C., Pugh, K., Walker, C., Fearon, P. and </w:t>
      </w:r>
      <w:proofErr w:type="spellStart"/>
      <w:r w:rsidRPr="00475C1C">
        <w:rPr>
          <w:rFonts w:ascii="Arial" w:hAnsi="Arial" w:cs="Arial"/>
        </w:rPr>
        <w:t>Hodsoll</w:t>
      </w:r>
      <w:proofErr w:type="spellEnd"/>
      <w:r w:rsidRPr="00475C1C">
        <w:rPr>
          <w:rFonts w:ascii="Arial" w:hAnsi="Arial" w:cs="Arial"/>
        </w:rPr>
        <w:t xml:space="preserve">, J. (2020) ‘A current review of the Children and Young People's Improving Access to Psychological Therapies (CYP IAPT) programme: Perspectives on developing an accessible workforce’, </w:t>
      </w:r>
      <w:r w:rsidRPr="00475C1C">
        <w:rPr>
          <w:rFonts w:ascii="Arial" w:hAnsi="Arial" w:cs="Arial"/>
          <w:i/>
          <w:iCs/>
        </w:rPr>
        <w:t>Child and Adolescent Mental Health</w:t>
      </w:r>
      <w:r w:rsidRPr="00475C1C">
        <w:rPr>
          <w:rFonts w:ascii="Arial" w:hAnsi="Arial" w:cs="Arial"/>
        </w:rPr>
        <w:t>, 25(1), pp. 3–10.</w:t>
      </w:r>
    </w:p>
    <w:p w14:paraId="06D58F2D" w14:textId="6779DCF5" w:rsidR="003749FD" w:rsidRPr="00475C1C" w:rsidRDefault="003749FD" w:rsidP="00475C1C">
      <w:pPr>
        <w:ind w:left="360"/>
        <w:rPr>
          <w:rFonts w:ascii="Arial" w:hAnsi="Arial" w:cs="Arial"/>
        </w:rPr>
      </w:pPr>
      <w:r w:rsidRPr="00475C1C">
        <w:rPr>
          <w:rFonts w:ascii="Arial" w:hAnsi="Arial" w:cs="Arial"/>
        </w:rPr>
        <w:t xml:space="preserve">Matsumoto, D., Yoo, S.H. and Fontaine, J. (2020) ‘Adolescent anxiety and academic pressure in Japan’, </w:t>
      </w:r>
      <w:r w:rsidRPr="00475C1C">
        <w:rPr>
          <w:rFonts w:ascii="Arial" w:hAnsi="Arial" w:cs="Arial"/>
          <w:i/>
          <w:iCs/>
        </w:rPr>
        <w:t>Asian Journal of Psychiatry, 54</w:t>
      </w:r>
      <w:r w:rsidRPr="00475C1C">
        <w:rPr>
          <w:rFonts w:ascii="Arial" w:hAnsi="Arial" w:cs="Arial"/>
        </w:rPr>
        <w:t>, pp. 102–110.</w:t>
      </w:r>
    </w:p>
    <w:p w14:paraId="0FE925CE" w14:textId="23EBD3C5" w:rsidR="003749FD" w:rsidRPr="00475C1C" w:rsidRDefault="003749FD" w:rsidP="00475C1C">
      <w:pPr>
        <w:ind w:left="360"/>
        <w:rPr>
          <w:rFonts w:ascii="Arial" w:hAnsi="Arial" w:cs="Arial"/>
        </w:rPr>
      </w:pPr>
      <w:r w:rsidRPr="00475C1C">
        <w:rPr>
          <w:rFonts w:ascii="Arial" w:hAnsi="Arial" w:cs="Arial"/>
        </w:rPr>
        <w:t xml:space="preserve">Merikangas, K.R., He, J.P., Burstein, M., Swanson, S.A., </w:t>
      </w:r>
      <w:proofErr w:type="spellStart"/>
      <w:r w:rsidRPr="00475C1C">
        <w:rPr>
          <w:rFonts w:ascii="Arial" w:hAnsi="Arial" w:cs="Arial"/>
        </w:rPr>
        <w:t>Avenevoli</w:t>
      </w:r>
      <w:proofErr w:type="spellEnd"/>
      <w:r w:rsidRPr="00475C1C">
        <w:rPr>
          <w:rFonts w:ascii="Arial" w:hAnsi="Arial" w:cs="Arial"/>
        </w:rPr>
        <w:t xml:space="preserve">, S., Cui, L., </w:t>
      </w:r>
      <w:proofErr w:type="spellStart"/>
      <w:r w:rsidRPr="00475C1C">
        <w:rPr>
          <w:rFonts w:ascii="Arial" w:hAnsi="Arial" w:cs="Arial"/>
        </w:rPr>
        <w:t>Benjet</w:t>
      </w:r>
      <w:proofErr w:type="spellEnd"/>
      <w:r w:rsidRPr="00475C1C">
        <w:rPr>
          <w:rFonts w:ascii="Arial" w:hAnsi="Arial" w:cs="Arial"/>
        </w:rPr>
        <w:t xml:space="preserve">, C., Georgiades, K. and Swendsen, J. (2010) ‘Lifetime prevalence of mental disorders in U.S. adolescents: Results from the National Comorbidity Survey Replication–Adolescent Supplement (NCS-A)’, </w:t>
      </w:r>
      <w:r w:rsidRPr="00475C1C">
        <w:rPr>
          <w:rFonts w:ascii="Arial" w:hAnsi="Arial" w:cs="Arial"/>
          <w:i/>
          <w:iCs/>
        </w:rPr>
        <w:t>Journal of the American Academy of Child and Adolescent Psychiatry,</w:t>
      </w:r>
      <w:r w:rsidRPr="00475C1C">
        <w:rPr>
          <w:rFonts w:ascii="Arial" w:hAnsi="Arial" w:cs="Arial"/>
        </w:rPr>
        <w:t xml:space="preserve"> 49(10), pp. 980–989.</w:t>
      </w:r>
    </w:p>
    <w:p w14:paraId="2EA0FB93" w14:textId="4E4165F3" w:rsidR="003749FD" w:rsidRPr="00475C1C" w:rsidRDefault="003749FD" w:rsidP="00475C1C">
      <w:pPr>
        <w:ind w:left="360"/>
        <w:rPr>
          <w:rFonts w:ascii="Arial" w:hAnsi="Arial" w:cs="Arial"/>
        </w:rPr>
      </w:pPr>
      <w:r w:rsidRPr="00475C1C">
        <w:rPr>
          <w:rFonts w:ascii="Arial" w:hAnsi="Arial" w:cs="Arial"/>
        </w:rPr>
        <w:t xml:space="preserve">Mind (2022) </w:t>
      </w:r>
      <w:r w:rsidRPr="00475C1C">
        <w:rPr>
          <w:rFonts w:ascii="Arial" w:hAnsi="Arial" w:cs="Arial"/>
          <w:i/>
          <w:iCs/>
        </w:rPr>
        <w:t>Mental Health Act Reform: Briefing Paper</w:t>
      </w:r>
      <w:r w:rsidRPr="00475C1C">
        <w:rPr>
          <w:rFonts w:ascii="Arial" w:hAnsi="Arial" w:cs="Arial"/>
        </w:rPr>
        <w:t>. London: Mind.</w:t>
      </w:r>
    </w:p>
    <w:p w14:paraId="0CECB39D" w14:textId="70E00F0A" w:rsidR="003749FD" w:rsidRPr="00475C1C" w:rsidRDefault="003749FD" w:rsidP="00475C1C">
      <w:pPr>
        <w:ind w:left="360"/>
        <w:rPr>
          <w:rFonts w:ascii="Arial" w:hAnsi="Arial" w:cs="Arial"/>
        </w:rPr>
      </w:pPr>
      <w:r w:rsidRPr="00475C1C">
        <w:rPr>
          <w:rFonts w:ascii="Arial" w:hAnsi="Arial" w:cs="Arial"/>
        </w:rPr>
        <w:t xml:space="preserve">Munn, Z., Stern, C., Aromataris, E., Lockwood, C. and Jordan, Z. (2022) ‘What kind of systematic review should I conduct? A proposed typology and guidance for systematic reviewers in the medical and health sciences’, </w:t>
      </w:r>
      <w:r w:rsidRPr="00475C1C">
        <w:rPr>
          <w:rFonts w:ascii="Arial" w:hAnsi="Arial" w:cs="Arial"/>
          <w:i/>
          <w:iCs/>
        </w:rPr>
        <w:t>BMC Medical Research Methodology</w:t>
      </w:r>
      <w:r w:rsidRPr="00475C1C">
        <w:rPr>
          <w:rFonts w:ascii="Arial" w:hAnsi="Arial" w:cs="Arial"/>
        </w:rPr>
        <w:t>, 22, Article 159.</w:t>
      </w:r>
    </w:p>
    <w:p w14:paraId="4CC46E5A" w14:textId="078F12DC" w:rsidR="008C3419" w:rsidRPr="00475C1C" w:rsidRDefault="008C3419" w:rsidP="00475C1C">
      <w:pPr>
        <w:ind w:left="360"/>
        <w:rPr>
          <w:rFonts w:ascii="Arial" w:hAnsi="Arial" w:cs="Arial"/>
        </w:rPr>
      </w:pPr>
      <w:r w:rsidRPr="00475C1C">
        <w:rPr>
          <w:rFonts w:ascii="Arial" w:hAnsi="Arial" w:cs="Arial"/>
        </w:rPr>
        <w:t xml:space="preserve">Mental Health Foundation (2024) What is good mental health? Available at: </w:t>
      </w:r>
      <w:hyperlink r:id="rId17" w:history="1">
        <w:r w:rsidRPr="00475C1C">
          <w:rPr>
            <w:rStyle w:val="Hyperlink"/>
            <w:rFonts w:ascii="Arial" w:hAnsi="Arial" w:cs="Arial"/>
          </w:rPr>
          <w:t>https://www.mentalhealth.org.uk/explore-mental-health/about-mental-health/what-good-mental-health</w:t>
        </w:r>
      </w:hyperlink>
      <w:r w:rsidRPr="00475C1C">
        <w:rPr>
          <w:rFonts w:ascii="Arial" w:hAnsi="Arial" w:cs="Arial"/>
        </w:rPr>
        <w:t xml:space="preserve"> (Accessed: 24 July 2026).</w:t>
      </w:r>
    </w:p>
    <w:p w14:paraId="448996AE" w14:textId="283764D4" w:rsidR="00BB5583" w:rsidRPr="00475C1C" w:rsidRDefault="00BB5583" w:rsidP="00475C1C">
      <w:pPr>
        <w:ind w:left="360"/>
        <w:rPr>
          <w:rFonts w:ascii="Arial" w:hAnsi="Arial" w:cs="Arial"/>
        </w:rPr>
      </w:pPr>
      <w:r w:rsidRPr="00475C1C">
        <w:rPr>
          <w:rFonts w:ascii="Arial" w:hAnsi="Arial" w:cs="Arial"/>
        </w:rPr>
        <w:t xml:space="preserve">Nash, V. and Boaz, A. (2023) </w:t>
      </w:r>
      <w:r w:rsidRPr="00475C1C">
        <w:rPr>
          <w:rFonts w:ascii="Arial" w:hAnsi="Arial" w:cs="Arial"/>
          <w:i/>
          <w:iCs/>
        </w:rPr>
        <w:t>Research Methods for Health and Social Care</w:t>
      </w:r>
      <w:r w:rsidRPr="00475C1C">
        <w:rPr>
          <w:rFonts w:ascii="Arial" w:hAnsi="Arial" w:cs="Arial"/>
        </w:rPr>
        <w:t>. London: Sage.</w:t>
      </w:r>
    </w:p>
    <w:p w14:paraId="0C9309FE" w14:textId="3C96AF74" w:rsidR="00BB5583" w:rsidRPr="00475C1C" w:rsidRDefault="00BB5583" w:rsidP="00475C1C">
      <w:pPr>
        <w:ind w:left="360"/>
        <w:rPr>
          <w:rFonts w:ascii="Arial" w:hAnsi="Arial" w:cs="Arial"/>
        </w:rPr>
      </w:pPr>
      <w:r w:rsidRPr="00475C1C">
        <w:rPr>
          <w:rFonts w:ascii="Arial" w:hAnsi="Arial" w:cs="Arial"/>
        </w:rPr>
        <w:t xml:space="preserve">National Institute of Mental Health (2023) </w:t>
      </w:r>
      <w:proofErr w:type="gramStart"/>
      <w:r w:rsidRPr="00475C1C">
        <w:rPr>
          <w:rFonts w:ascii="Arial" w:hAnsi="Arial" w:cs="Arial"/>
          <w:i/>
          <w:iCs/>
        </w:rPr>
        <w:t>Anxiety Disorders</w:t>
      </w:r>
      <w:proofErr w:type="gramEnd"/>
      <w:r w:rsidRPr="00475C1C">
        <w:rPr>
          <w:rFonts w:ascii="Arial" w:hAnsi="Arial" w:cs="Arial"/>
          <w:i/>
          <w:iCs/>
        </w:rPr>
        <w:t>.</w:t>
      </w:r>
      <w:r w:rsidRPr="00475C1C">
        <w:rPr>
          <w:rFonts w:ascii="Arial" w:hAnsi="Arial" w:cs="Arial"/>
        </w:rPr>
        <w:t xml:space="preserve"> Available at: </w:t>
      </w:r>
      <w:hyperlink r:id="rId18" w:history="1">
        <w:r w:rsidR="00EC344C" w:rsidRPr="00475C1C">
          <w:rPr>
            <w:rStyle w:val="Hyperlink"/>
            <w:rFonts w:ascii="Arial" w:hAnsi="Arial" w:cs="Arial"/>
          </w:rPr>
          <w:t>https://www.nimh.nih.gov/health/topics/anxiety-disorders</w:t>
        </w:r>
      </w:hyperlink>
      <w:r w:rsidR="00EC344C" w:rsidRPr="00475C1C">
        <w:rPr>
          <w:rFonts w:ascii="Arial" w:hAnsi="Arial" w:cs="Arial"/>
        </w:rPr>
        <w:t xml:space="preserve"> </w:t>
      </w:r>
      <w:r w:rsidRPr="00475C1C">
        <w:rPr>
          <w:rFonts w:ascii="Arial" w:hAnsi="Arial" w:cs="Arial"/>
        </w:rPr>
        <w:t>(Accessed: 28 June 2026).</w:t>
      </w:r>
    </w:p>
    <w:p w14:paraId="2C556063" w14:textId="32E2924A" w:rsidR="00BB5583" w:rsidRPr="00475C1C" w:rsidRDefault="00BB5583" w:rsidP="00475C1C">
      <w:pPr>
        <w:ind w:left="360"/>
        <w:rPr>
          <w:rFonts w:ascii="Arial" w:hAnsi="Arial" w:cs="Arial"/>
        </w:rPr>
      </w:pPr>
      <w:r w:rsidRPr="00475C1C">
        <w:rPr>
          <w:rFonts w:ascii="Arial" w:hAnsi="Arial" w:cs="Arial"/>
        </w:rPr>
        <w:t xml:space="preserve">NHS Digital (2023) </w:t>
      </w:r>
      <w:r w:rsidRPr="00475C1C">
        <w:rPr>
          <w:rFonts w:ascii="Arial" w:hAnsi="Arial" w:cs="Arial"/>
          <w:i/>
          <w:iCs/>
        </w:rPr>
        <w:t>Mental Health of Children and Young People in England 2023</w:t>
      </w:r>
      <w:r w:rsidRPr="00475C1C">
        <w:rPr>
          <w:rFonts w:ascii="Arial" w:hAnsi="Arial" w:cs="Arial"/>
        </w:rPr>
        <w:t>. Leeds: NHS Digital.</w:t>
      </w:r>
    </w:p>
    <w:p w14:paraId="029357C2" w14:textId="681307AA" w:rsidR="00BB5583" w:rsidRPr="00475C1C" w:rsidRDefault="00BB5583" w:rsidP="00475C1C">
      <w:pPr>
        <w:ind w:left="360"/>
        <w:rPr>
          <w:rFonts w:ascii="Arial" w:hAnsi="Arial" w:cs="Arial"/>
        </w:rPr>
      </w:pPr>
      <w:r w:rsidRPr="00475C1C">
        <w:rPr>
          <w:rFonts w:ascii="Arial" w:hAnsi="Arial" w:cs="Arial"/>
        </w:rPr>
        <w:t xml:space="preserve">Nowell, L.S., Norris, J.M., White, D.E. and Moules, N.J. (2017) ‘Thematic analysis: Striving to meet the trustworthiness criteria’, </w:t>
      </w:r>
      <w:r w:rsidRPr="00475C1C">
        <w:rPr>
          <w:rFonts w:ascii="Arial" w:hAnsi="Arial" w:cs="Arial"/>
          <w:i/>
          <w:iCs/>
        </w:rPr>
        <w:t>International Journal of Qualitative Methods</w:t>
      </w:r>
      <w:r w:rsidRPr="00475C1C">
        <w:rPr>
          <w:rFonts w:ascii="Arial" w:hAnsi="Arial" w:cs="Arial"/>
        </w:rPr>
        <w:t>, 16(1), pp. 1–13.</w:t>
      </w:r>
    </w:p>
    <w:p w14:paraId="5490425F" w14:textId="2FF1FCF3" w:rsidR="0088738B" w:rsidRPr="00475C1C" w:rsidRDefault="0088738B" w:rsidP="00475C1C">
      <w:pPr>
        <w:ind w:left="360"/>
        <w:rPr>
          <w:rFonts w:ascii="Arial" w:hAnsi="Arial" w:cs="Arial"/>
        </w:rPr>
      </w:pPr>
      <w:r w:rsidRPr="00475C1C">
        <w:rPr>
          <w:rFonts w:ascii="Arial" w:hAnsi="Arial" w:cs="Arial"/>
        </w:rPr>
        <w:t xml:space="preserve">National Institute of Mental Health (2023) </w:t>
      </w:r>
      <w:proofErr w:type="gramStart"/>
      <w:r w:rsidRPr="00475C1C">
        <w:rPr>
          <w:rFonts w:ascii="Arial" w:hAnsi="Arial" w:cs="Arial"/>
        </w:rPr>
        <w:t>Anxiety Disorders</w:t>
      </w:r>
      <w:proofErr w:type="gramEnd"/>
      <w:r w:rsidRPr="00475C1C">
        <w:rPr>
          <w:rFonts w:ascii="Arial" w:hAnsi="Arial" w:cs="Arial"/>
        </w:rPr>
        <w:t xml:space="preserve">. Available at: </w:t>
      </w:r>
      <w:hyperlink r:id="rId19" w:history="1">
        <w:r w:rsidRPr="00475C1C">
          <w:rPr>
            <w:rStyle w:val="Hyperlink"/>
            <w:rFonts w:ascii="Arial" w:hAnsi="Arial" w:cs="Arial"/>
          </w:rPr>
          <w:t>https://www.nimh.nih.gov/health/topics/anxiety-disorders</w:t>
        </w:r>
      </w:hyperlink>
      <w:r w:rsidRPr="00475C1C">
        <w:rPr>
          <w:rFonts w:ascii="Arial" w:hAnsi="Arial" w:cs="Arial"/>
        </w:rPr>
        <w:t xml:space="preserve"> (Accessed: 17 June 2026).</w:t>
      </w:r>
    </w:p>
    <w:p w14:paraId="3E0776EF" w14:textId="3AC36F73" w:rsidR="00EB685B" w:rsidRPr="00475C1C" w:rsidRDefault="00EB685B" w:rsidP="00475C1C">
      <w:pPr>
        <w:ind w:left="360"/>
        <w:rPr>
          <w:rFonts w:ascii="Arial" w:hAnsi="Arial" w:cs="Arial"/>
        </w:rPr>
      </w:pPr>
      <w:r w:rsidRPr="00475C1C">
        <w:rPr>
          <w:rFonts w:ascii="Arial" w:hAnsi="Arial" w:cs="Arial"/>
        </w:rPr>
        <w:t xml:space="preserve">NHS Birmingham and Solihull Integrated Care Board (2024) Children and Young People's Mental Health Services. Available at: </w:t>
      </w:r>
      <w:hyperlink r:id="rId20" w:history="1">
        <w:r w:rsidRPr="00475C1C">
          <w:rPr>
            <w:rStyle w:val="Hyperlink"/>
            <w:rFonts w:ascii="Arial" w:hAnsi="Arial" w:cs="Arial"/>
          </w:rPr>
          <w:t>https://www.birminghamsolihull.icb.nhs.uk/</w:t>
        </w:r>
      </w:hyperlink>
      <w:r w:rsidRPr="00475C1C">
        <w:rPr>
          <w:rFonts w:ascii="Arial" w:hAnsi="Arial" w:cs="Arial"/>
        </w:rPr>
        <w:t xml:space="preserve"> (Accessed: 27 June 2026).</w:t>
      </w:r>
    </w:p>
    <w:p w14:paraId="64BF68B5" w14:textId="09BCF59D" w:rsidR="00BB5583" w:rsidRPr="00475C1C" w:rsidRDefault="00BB5583" w:rsidP="00475C1C">
      <w:pPr>
        <w:ind w:left="360"/>
        <w:rPr>
          <w:rFonts w:ascii="Arial" w:hAnsi="Arial" w:cs="Arial"/>
        </w:rPr>
      </w:pPr>
      <w:r w:rsidRPr="00475C1C">
        <w:rPr>
          <w:rFonts w:ascii="Arial" w:hAnsi="Arial" w:cs="Arial"/>
        </w:rPr>
        <w:t xml:space="preserve">OECD (2026) </w:t>
      </w:r>
      <w:r w:rsidRPr="00475C1C">
        <w:rPr>
          <w:rFonts w:ascii="Arial" w:hAnsi="Arial" w:cs="Arial"/>
          <w:i/>
          <w:iCs/>
        </w:rPr>
        <w:t xml:space="preserve">Child, Adolescent and Youth Mental Health in the 21st Century. </w:t>
      </w:r>
      <w:r w:rsidRPr="00475C1C">
        <w:rPr>
          <w:rFonts w:ascii="Arial" w:hAnsi="Arial" w:cs="Arial"/>
        </w:rPr>
        <w:t>Paris: OECD Publishing.</w:t>
      </w:r>
    </w:p>
    <w:p w14:paraId="6B8440CF" w14:textId="24A5C6FA" w:rsidR="00BB5583" w:rsidRPr="00475C1C" w:rsidRDefault="00BB5583" w:rsidP="00475C1C">
      <w:pPr>
        <w:ind w:left="360"/>
        <w:rPr>
          <w:rFonts w:ascii="Arial" w:hAnsi="Arial" w:cs="Arial"/>
        </w:rPr>
      </w:pPr>
      <w:r w:rsidRPr="00475C1C">
        <w:rPr>
          <w:rFonts w:ascii="Arial" w:hAnsi="Arial" w:cs="Arial"/>
        </w:rPr>
        <w:t xml:space="preserve">Orben, A. and Przybylski, A.K. (2019) ‘The association between adolescent well-being and digital technology use’, </w:t>
      </w:r>
      <w:r w:rsidRPr="00475C1C">
        <w:rPr>
          <w:rFonts w:ascii="Arial" w:hAnsi="Arial" w:cs="Arial"/>
          <w:i/>
          <w:iCs/>
        </w:rPr>
        <w:t>Nature Human Behaviour</w:t>
      </w:r>
      <w:r w:rsidRPr="00475C1C">
        <w:rPr>
          <w:rFonts w:ascii="Arial" w:hAnsi="Arial" w:cs="Arial"/>
        </w:rPr>
        <w:t>, 3(2), pp. 173–182.</w:t>
      </w:r>
    </w:p>
    <w:p w14:paraId="4DEED49F" w14:textId="4AF0B374" w:rsidR="00BB5583" w:rsidRPr="00475C1C" w:rsidRDefault="00BB5583" w:rsidP="00475C1C">
      <w:pPr>
        <w:ind w:left="360"/>
        <w:rPr>
          <w:rFonts w:ascii="Arial" w:hAnsi="Arial" w:cs="Arial"/>
        </w:rPr>
      </w:pPr>
      <w:r w:rsidRPr="00475C1C">
        <w:rPr>
          <w:rFonts w:ascii="Arial" w:hAnsi="Arial" w:cs="Arial"/>
        </w:rPr>
        <w:t xml:space="preserve">Page, M.J., McKenzie, J.E., Bossuyt, P.M., </w:t>
      </w:r>
      <w:proofErr w:type="spellStart"/>
      <w:r w:rsidRPr="00475C1C">
        <w:rPr>
          <w:rFonts w:ascii="Arial" w:hAnsi="Arial" w:cs="Arial"/>
        </w:rPr>
        <w:t>Boutron</w:t>
      </w:r>
      <w:proofErr w:type="spellEnd"/>
      <w:r w:rsidRPr="00475C1C">
        <w:rPr>
          <w:rFonts w:ascii="Arial" w:hAnsi="Arial" w:cs="Arial"/>
        </w:rPr>
        <w:t xml:space="preserve">, I., Hoffmann, T.C., Mulrow, C.D., </w:t>
      </w:r>
      <w:proofErr w:type="spellStart"/>
      <w:r w:rsidRPr="00475C1C">
        <w:rPr>
          <w:rFonts w:ascii="Arial" w:hAnsi="Arial" w:cs="Arial"/>
        </w:rPr>
        <w:t>Shamseer</w:t>
      </w:r>
      <w:proofErr w:type="spellEnd"/>
      <w:r w:rsidRPr="00475C1C">
        <w:rPr>
          <w:rFonts w:ascii="Arial" w:hAnsi="Arial" w:cs="Arial"/>
        </w:rPr>
        <w:t xml:space="preserve">, L., Tetzlaff, J.M., Akl, E.A., Brennan, S.E., Chou, R., Glanville, J., Grimshaw, J.M., Hróbjartsson, A., Lalu, M.M., Li, T., Loder, E.W., Mayo-Wilson, E., McDonald, S., McGuinness, L.A., Stewart, L.A., Thomas, J., </w:t>
      </w:r>
      <w:proofErr w:type="spellStart"/>
      <w:r w:rsidRPr="00475C1C">
        <w:rPr>
          <w:rFonts w:ascii="Arial" w:hAnsi="Arial" w:cs="Arial"/>
        </w:rPr>
        <w:t>Tricco</w:t>
      </w:r>
      <w:proofErr w:type="spellEnd"/>
      <w:r w:rsidRPr="00475C1C">
        <w:rPr>
          <w:rFonts w:ascii="Arial" w:hAnsi="Arial" w:cs="Arial"/>
        </w:rPr>
        <w:t xml:space="preserve">, A.C., Welch, V.A., Whiting, P. and Moher, D. (2021) ‘The PRISMA 2020 statement: An updated guideline for reporting systematic reviews’, </w:t>
      </w:r>
      <w:r w:rsidRPr="00475C1C">
        <w:rPr>
          <w:rFonts w:ascii="Arial" w:hAnsi="Arial" w:cs="Arial"/>
          <w:i/>
          <w:iCs/>
        </w:rPr>
        <w:t>BMJ</w:t>
      </w:r>
      <w:r w:rsidRPr="00475C1C">
        <w:rPr>
          <w:rFonts w:ascii="Arial" w:hAnsi="Arial" w:cs="Arial"/>
        </w:rPr>
        <w:t>, 372, n71.</w:t>
      </w:r>
    </w:p>
    <w:p w14:paraId="1647687A" w14:textId="457AFDAD" w:rsidR="00BB5583" w:rsidRPr="00475C1C" w:rsidRDefault="00BB5583" w:rsidP="00475C1C">
      <w:pPr>
        <w:ind w:left="360"/>
        <w:rPr>
          <w:rFonts w:ascii="Arial" w:hAnsi="Arial" w:cs="Arial"/>
        </w:rPr>
      </w:pPr>
      <w:r w:rsidRPr="00475C1C">
        <w:rPr>
          <w:rFonts w:ascii="Arial" w:hAnsi="Arial" w:cs="Arial"/>
        </w:rPr>
        <w:t xml:space="preserve">Panchal, U., Salazar de Pablo, G., Franco, M., Moreno, C., </w:t>
      </w:r>
      <w:proofErr w:type="spellStart"/>
      <w:r w:rsidRPr="00475C1C">
        <w:rPr>
          <w:rFonts w:ascii="Arial" w:hAnsi="Arial" w:cs="Arial"/>
        </w:rPr>
        <w:t>Parellada</w:t>
      </w:r>
      <w:proofErr w:type="spellEnd"/>
      <w:r w:rsidRPr="00475C1C">
        <w:rPr>
          <w:rFonts w:ascii="Arial" w:hAnsi="Arial" w:cs="Arial"/>
        </w:rPr>
        <w:t xml:space="preserve">, M., Arango, C. and </w:t>
      </w:r>
      <w:proofErr w:type="spellStart"/>
      <w:r w:rsidRPr="00475C1C">
        <w:rPr>
          <w:rFonts w:ascii="Arial" w:hAnsi="Arial" w:cs="Arial"/>
        </w:rPr>
        <w:t>Fusar</w:t>
      </w:r>
      <w:proofErr w:type="spellEnd"/>
      <w:r w:rsidRPr="00475C1C">
        <w:rPr>
          <w:rFonts w:ascii="Arial" w:hAnsi="Arial" w:cs="Arial"/>
        </w:rPr>
        <w:t xml:space="preserve">-Poli, P. (2023) ‘The impact of COVID-19 lockdown on child and adolescent mental health: Systematic review’, </w:t>
      </w:r>
      <w:r w:rsidRPr="00475C1C">
        <w:rPr>
          <w:rFonts w:ascii="Arial" w:hAnsi="Arial" w:cs="Arial"/>
          <w:i/>
          <w:iCs/>
        </w:rPr>
        <w:t>European Child &amp; Adolescent Psychiatry</w:t>
      </w:r>
      <w:r w:rsidRPr="00475C1C">
        <w:rPr>
          <w:rFonts w:ascii="Arial" w:hAnsi="Arial" w:cs="Arial"/>
        </w:rPr>
        <w:t>, 32(7), pp. 1151–1177.</w:t>
      </w:r>
    </w:p>
    <w:p w14:paraId="5D591157" w14:textId="06E8CEA5" w:rsidR="00BB5583" w:rsidRPr="00475C1C" w:rsidRDefault="00BB5583" w:rsidP="00475C1C">
      <w:pPr>
        <w:ind w:left="360"/>
        <w:rPr>
          <w:rFonts w:ascii="Arial" w:hAnsi="Arial" w:cs="Arial"/>
        </w:rPr>
      </w:pPr>
      <w:r w:rsidRPr="00475C1C">
        <w:rPr>
          <w:rFonts w:ascii="Arial" w:hAnsi="Arial" w:cs="Arial"/>
        </w:rPr>
        <w:t>Pascoe, M.C., Hetrick, S.E. and Parker, A.G. (2020) ‘The impact of stress on students in secondary school and higher education’</w:t>
      </w:r>
      <w:r w:rsidRPr="00475C1C">
        <w:rPr>
          <w:rFonts w:ascii="Arial" w:hAnsi="Arial" w:cs="Arial"/>
          <w:i/>
          <w:iCs/>
        </w:rPr>
        <w:t>, International Journal of Adolescence and Youth</w:t>
      </w:r>
      <w:r w:rsidRPr="00475C1C">
        <w:rPr>
          <w:rFonts w:ascii="Arial" w:hAnsi="Arial" w:cs="Arial"/>
        </w:rPr>
        <w:t>, 25(1), pp. 104–112.</w:t>
      </w:r>
    </w:p>
    <w:p w14:paraId="078A4D64" w14:textId="0A8F40BB" w:rsidR="00BB5583" w:rsidRPr="00475C1C" w:rsidRDefault="00BB5583" w:rsidP="00475C1C">
      <w:pPr>
        <w:ind w:left="360"/>
        <w:rPr>
          <w:rFonts w:ascii="Arial" w:hAnsi="Arial" w:cs="Arial"/>
        </w:rPr>
      </w:pPr>
      <w:proofErr w:type="spellStart"/>
      <w:r w:rsidRPr="00475C1C">
        <w:rPr>
          <w:rFonts w:ascii="Arial" w:hAnsi="Arial" w:cs="Arial"/>
        </w:rPr>
        <w:t>Pienyu</w:t>
      </w:r>
      <w:proofErr w:type="spellEnd"/>
      <w:r w:rsidRPr="00475C1C">
        <w:rPr>
          <w:rFonts w:ascii="Arial" w:hAnsi="Arial" w:cs="Arial"/>
        </w:rPr>
        <w:t>, K., Margaret, B. and D'Souza, A. (2024) ‘Academic stress, perceived parental pressure, and anxiety related to competitive entrance examinations and the general well-being among adolescents: A cross-sectional survey from Karnataka, India’</w:t>
      </w:r>
      <w:r w:rsidRPr="00475C1C">
        <w:rPr>
          <w:rFonts w:ascii="Arial" w:hAnsi="Arial" w:cs="Arial"/>
          <w:i/>
          <w:iCs/>
        </w:rPr>
        <w:t>, Journal of Education and Health Promotion,</w:t>
      </w:r>
      <w:r w:rsidRPr="00475C1C">
        <w:rPr>
          <w:rFonts w:ascii="Arial" w:hAnsi="Arial" w:cs="Arial"/>
        </w:rPr>
        <w:t xml:space="preserve"> 13, Article 474.</w:t>
      </w:r>
    </w:p>
    <w:p w14:paraId="093F1D0A" w14:textId="6B3F6D7B" w:rsidR="00BB5583" w:rsidRPr="00475C1C" w:rsidRDefault="00BB5583" w:rsidP="00475C1C">
      <w:pPr>
        <w:ind w:left="360"/>
        <w:rPr>
          <w:rFonts w:ascii="Arial" w:hAnsi="Arial" w:cs="Arial"/>
        </w:rPr>
      </w:pPr>
      <w:r w:rsidRPr="00475C1C">
        <w:rPr>
          <w:rFonts w:ascii="Arial" w:hAnsi="Arial" w:cs="Arial"/>
        </w:rPr>
        <w:t xml:space="preserve">Polanczyk, G.V., Salum, G.A., Sugaya, L.S., Caye, A. and Rohde, L.A. (2015) ‘Annual research review: A meta-analysis of the worldwide prevalence of mental disorders in children and adolescents’, </w:t>
      </w:r>
      <w:r w:rsidRPr="00475C1C">
        <w:rPr>
          <w:rFonts w:ascii="Arial" w:hAnsi="Arial" w:cs="Arial"/>
          <w:i/>
          <w:iCs/>
        </w:rPr>
        <w:t>Journal of Child Psychology and Psychiatry</w:t>
      </w:r>
      <w:r w:rsidRPr="00475C1C">
        <w:rPr>
          <w:rFonts w:ascii="Arial" w:hAnsi="Arial" w:cs="Arial"/>
        </w:rPr>
        <w:t>, 56(3), pp. 345–365.</w:t>
      </w:r>
    </w:p>
    <w:p w14:paraId="074F8088" w14:textId="777088DB" w:rsidR="00BB5583" w:rsidRPr="00475C1C" w:rsidRDefault="00BB5583" w:rsidP="00475C1C">
      <w:pPr>
        <w:ind w:left="360"/>
        <w:rPr>
          <w:rFonts w:ascii="Arial" w:hAnsi="Arial" w:cs="Arial"/>
        </w:rPr>
      </w:pPr>
      <w:r w:rsidRPr="00475C1C">
        <w:rPr>
          <w:rFonts w:ascii="Arial" w:hAnsi="Arial" w:cs="Arial"/>
        </w:rPr>
        <w:t xml:space="preserve">Racine, N., McArthur, B.A., Cooke, J.E., Eirich, R., Zhu, J. and Madigan, S. (2021) ‘Global prevalence of depressive and anxiety symptoms in children and adolescents during COVID-19: A meta-analysis’, </w:t>
      </w:r>
      <w:r w:rsidRPr="00475C1C">
        <w:rPr>
          <w:rFonts w:ascii="Arial" w:hAnsi="Arial" w:cs="Arial"/>
          <w:i/>
          <w:iCs/>
        </w:rPr>
        <w:t xml:space="preserve">JAMA </w:t>
      </w:r>
      <w:proofErr w:type="spellStart"/>
      <w:r w:rsidRPr="00475C1C">
        <w:rPr>
          <w:rFonts w:ascii="Arial" w:hAnsi="Arial" w:cs="Arial"/>
          <w:i/>
          <w:iCs/>
        </w:rPr>
        <w:t>Pediatrics</w:t>
      </w:r>
      <w:proofErr w:type="spellEnd"/>
      <w:r w:rsidRPr="00475C1C">
        <w:rPr>
          <w:rFonts w:ascii="Arial" w:hAnsi="Arial" w:cs="Arial"/>
          <w:i/>
          <w:iCs/>
        </w:rPr>
        <w:t>,</w:t>
      </w:r>
      <w:r w:rsidRPr="00475C1C">
        <w:rPr>
          <w:rFonts w:ascii="Arial" w:hAnsi="Arial" w:cs="Arial"/>
        </w:rPr>
        <w:t xml:space="preserve"> 175(11), pp. 1142–1150.</w:t>
      </w:r>
    </w:p>
    <w:p w14:paraId="4D335DFD" w14:textId="20022D99" w:rsidR="00BB5583" w:rsidRPr="00475C1C" w:rsidRDefault="00BB5583" w:rsidP="00475C1C">
      <w:pPr>
        <w:ind w:left="360"/>
        <w:rPr>
          <w:rFonts w:ascii="Arial" w:hAnsi="Arial" w:cs="Arial"/>
        </w:rPr>
      </w:pPr>
      <w:r w:rsidRPr="00475C1C">
        <w:rPr>
          <w:rFonts w:ascii="Arial" w:hAnsi="Arial" w:cs="Arial"/>
        </w:rPr>
        <w:t>Rickwood, D., Telford, N., Parker, A., Tanti, C. and McGorry, P. (2019) ‘Headspace: Australia’s innovation in youth mental health care’</w:t>
      </w:r>
      <w:r w:rsidRPr="00475C1C">
        <w:rPr>
          <w:rFonts w:ascii="Arial" w:hAnsi="Arial" w:cs="Arial"/>
          <w:i/>
          <w:iCs/>
        </w:rPr>
        <w:t>, Early Intervention in Psychiatry</w:t>
      </w:r>
      <w:r w:rsidRPr="00475C1C">
        <w:rPr>
          <w:rFonts w:ascii="Arial" w:hAnsi="Arial" w:cs="Arial"/>
        </w:rPr>
        <w:t>, 13(1), pp. 159–166.</w:t>
      </w:r>
    </w:p>
    <w:p w14:paraId="7443F3FE" w14:textId="4FF4D75F" w:rsidR="00BB5583" w:rsidRPr="00475C1C" w:rsidRDefault="00BB5583" w:rsidP="00475C1C">
      <w:pPr>
        <w:ind w:left="360"/>
        <w:rPr>
          <w:rFonts w:ascii="Arial" w:hAnsi="Arial" w:cs="Arial"/>
        </w:rPr>
      </w:pPr>
      <w:r w:rsidRPr="00475C1C">
        <w:rPr>
          <w:rFonts w:ascii="Arial" w:hAnsi="Arial" w:cs="Arial"/>
        </w:rPr>
        <w:t>Rubin, K.H., Coplan, R.J. and Bowker, J.C. (2009) ‘Social withdrawal in childhood’</w:t>
      </w:r>
      <w:r w:rsidRPr="00475C1C">
        <w:rPr>
          <w:rFonts w:ascii="Arial" w:hAnsi="Arial" w:cs="Arial"/>
          <w:i/>
          <w:iCs/>
        </w:rPr>
        <w:t>, Annual Review of Psychology,</w:t>
      </w:r>
      <w:r w:rsidRPr="00475C1C">
        <w:rPr>
          <w:rFonts w:ascii="Arial" w:hAnsi="Arial" w:cs="Arial"/>
        </w:rPr>
        <w:t xml:space="preserve"> 60, pp. 141–171.</w:t>
      </w:r>
    </w:p>
    <w:p w14:paraId="51231C9F" w14:textId="4A240A2C" w:rsidR="00BB5583" w:rsidRPr="00475C1C" w:rsidRDefault="00BB5583" w:rsidP="00475C1C">
      <w:pPr>
        <w:ind w:left="360"/>
        <w:rPr>
          <w:rFonts w:ascii="Arial" w:hAnsi="Arial" w:cs="Arial"/>
        </w:rPr>
      </w:pPr>
      <w:r w:rsidRPr="00475C1C">
        <w:rPr>
          <w:rFonts w:ascii="Arial" w:hAnsi="Arial" w:cs="Arial"/>
        </w:rPr>
        <w:t xml:space="preserve">Sacco, R., Camilleri, N., Eberhardt, J., </w:t>
      </w:r>
      <w:proofErr w:type="spellStart"/>
      <w:r w:rsidRPr="00475C1C">
        <w:rPr>
          <w:rFonts w:ascii="Arial" w:hAnsi="Arial" w:cs="Arial"/>
        </w:rPr>
        <w:t>Umla</w:t>
      </w:r>
      <w:proofErr w:type="spellEnd"/>
      <w:r w:rsidRPr="00475C1C">
        <w:rPr>
          <w:rFonts w:ascii="Arial" w:hAnsi="Arial" w:cs="Arial"/>
        </w:rPr>
        <w:t xml:space="preserve">-Runge, K. and Newbury-Birch, D. (2024) ‘A systematic review and meta-analysis on the prevalence of mental disorders among children and adolescents in Europe’, </w:t>
      </w:r>
      <w:r w:rsidRPr="00475C1C">
        <w:rPr>
          <w:rFonts w:ascii="Arial" w:hAnsi="Arial" w:cs="Arial"/>
          <w:i/>
          <w:iCs/>
        </w:rPr>
        <w:t>European Child &amp; Adolescent Psychiatry</w:t>
      </w:r>
      <w:r w:rsidRPr="00475C1C">
        <w:rPr>
          <w:rFonts w:ascii="Arial" w:hAnsi="Arial" w:cs="Arial"/>
        </w:rPr>
        <w:t>, 33, pp. 2877–2894.</w:t>
      </w:r>
    </w:p>
    <w:p w14:paraId="6F44A4E3" w14:textId="2FE51050" w:rsidR="00BB5583" w:rsidRPr="00475C1C" w:rsidRDefault="00BB5583" w:rsidP="00475C1C">
      <w:pPr>
        <w:ind w:left="360"/>
        <w:rPr>
          <w:rFonts w:ascii="Arial" w:hAnsi="Arial" w:cs="Arial"/>
        </w:rPr>
      </w:pPr>
      <w:r w:rsidRPr="00475C1C">
        <w:rPr>
          <w:rFonts w:ascii="Arial" w:hAnsi="Arial" w:cs="Arial"/>
        </w:rPr>
        <w:t xml:space="preserve">Salari, N., </w:t>
      </w:r>
      <w:proofErr w:type="spellStart"/>
      <w:r w:rsidRPr="00475C1C">
        <w:rPr>
          <w:rFonts w:ascii="Arial" w:hAnsi="Arial" w:cs="Arial"/>
        </w:rPr>
        <w:t>Heidarian</w:t>
      </w:r>
      <w:proofErr w:type="spellEnd"/>
      <w:r w:rsidRPr="00475C1C">
        <w:rPr>
          <w:rFonts w:ascii="Arial" w:hAnsi="Arial" w:cs="Arial"/>
        </w:rPr>
        <w:t xml:space="preserve">, P., </w:t>
      </w:r>
      <w:proofErr w:type="spellStart"/>
      <w:r w:rsidRPr="00475C1C">
        <w:rPr>
          <w:rFonts w:ascii="Arial" w:hAnsi="Arial" w:cs="Arial"/>
        </w:rPr>
        <w:t>Hassanabadi</w:t>
      </w:r>
      <w:proofErr w:type="spellEnd"/>
      <w:r w:rsidRPr="00475C1C">
        <w:rPr>
          <w:rFonts w:ascii="Arial" w:hAnsi="Arial" w:cs="Arial"/>
        </w:rPr>
        <w:t xml:space="preserve">, M., </w:t>
      </w:r>
      <w:proofErr w:type="spellStart"/>
      <w:r w:rsidRPr="00475C1C">
        <w:rPr>
          <w:rFonts w:ascii="Arial" w:hAnsi="Arial" w:cs="Arial"/>
        </w:rPr>
        <w:t>Babajani</w:t>
      </w:r>
      <w:proofErr w:type="spellEnd"/>
      <w:r w:rsidRPr="00475C1C">
        <w:rPr>
          <w:rFonts w:ascii="Arial" w:hAnsi="Arial" w:cs="Arial"/>
        </w:rPr>
        <w:t xml:space="preserve">, F., Abdoli, N., Aminian, M. and Mohammadi, M. (2024) ‘Global prevalence of social anxiety disorder in children, adolescents and youth: A systematic review and meta-analysis’, </w:t>
      </w:r>
      <w:r w:rsidRPr="00475C1C">
        <w:rPr>
          <w:rFonts w:ascii="Arial" w:hAnsi="Arial" w:cs="Arial"/>
          <w:i/>
          <w:iCs/>
        </w:rPr>
        <w:t>Journal of Prevention</w:t>
      </w:r>
      <w:r w:rsidRPr="00475C1C">
        <w:rPr>
          <w:rFonts w:ascii="Arial" w:hAnsi="Arial" w:cs="Arial"/>
        </w:rPr>
        <w:t>, 45(5), pp. 795–813.</w:t>
      </w:r>
    </w:p>
    <w:p w14:paraId="7709D2BF" w14:textId="65E1DF3C" w:rsidR="00BB5583" w:rsidRPr="00475C1C" w:rsidRDefault="00BB5583" w:rsidP="00475C1C">
      <w:pPr>
        <w:ind w:left="360"/>
        <w:rPr>
          <w:rFonts w:ascii="Arial" w:hAnsi="Arial" w:cs="Arial"/>
        </w:rPr>
      </w:pPr>
      <w:r w:rsidRPr="00475C1C">
        <w:rPr>
          <w:rFonts w:ascii="Arial" w:hAnsi="Arial" w:cs="Arial"/>
        </w:rPr>
        <w:t xml:space="preserve">Snyder, H. (2019) ‘Literature review as a research methodology: An overview and Steare, T., Gutiérrez Muñoz, C., Sullivan, A. and Lewis, G. (2023) ‘The association between academic pressure and adolescent mental health problems: A systematic review’, </w:t>
      </w:r>
      <w:r w:rsidRPr="00475C1C">
        <w:rPr>
          <w:rFonts w:ascii="Arial" w:hAnsi="Arial" w:cs="Arial"/>
          <w:i/>
          <w:iCs/>
        </w:rPr>
        <w:t>Journal of Affective Disorders,</w:t>
      </w:r>
      <w:r w:rsidRPr="00475C1C">
        <w:rPr>
          <w:rFonts w:ascii="Arial" w:hAnsi="Arial" w:cs="Arial"/>
        </w:rPr>
        <w:t xml:space="preserve"> 339, pp. 302–317.</w:t>
      </w:r>
    </w:p>
    <w:p w14:paraId="0823DFA5" w14:textId="299D6235" w:rsidR="00BB5583" w:rsidRPr="00475C1C" w:rsidRDefault="00BB5583" w:rsidP="00475C1C">
      <w:pPr>
        <w:ind w:left="360"/>
        <w:rPr>
          <w:rFonts w:ascii="Arial" w:hAnsi="Arial" w:cs="Arial"/>
        </w:rPr>
      </w:pPr>
      <w:r w:rsidRPr="00475C1C">
        <w:rPr>
          <w:rFonts w:ascii="Arial" w:hAnsi="Arial" w:cs="Arial"/>
        </w:rPr>
        <w:t xml:space="preserve">Twenge, J.M., Joiner, T.E., Rogers, M.L. and Martin, G.N. (2019) ‘Increases in depressive symptoms and anxiety-related outcomes among adolescents’, </w:t>
      </w:r>
      <w:r w:rsidRPr="00475C1C">
        <w:rPr>
          <w:rFonts w:ascii="Arial" w:hAnsi="Arial" w:cs="Arial"/>
          <w:i/>
          <w:iCs/>
        </w:rPr>
        <w:t>Journal of Abnormal Psychology</w:t>
      </w:r>
      <w:r w:rsidRPr="00475C1C">
        <w:rPr>
          <w:rFonts w:ascii="Arial" w:hAnsi="Arial" w:cs="Arial"/>
        </w:rPr>
        <w:t>, 128(6), pp. 119–133.</w:t>
      </w:r>
    </w:p>
    <w:p w14:paraId="4412C8AD" w14:textId="20B26279" w:rsidR="00BB5583" w:rsidRPr="00475C1C" w:rsidRDefault="00BB5583" w:rsidP="00475C1C">
      <w:pPr>
        <w:ind w:left="360"/>
        <w:rPr>
          <w:rFonts w:ascii="Arial" w:hAnsi="Arial" w:cs="Arial"/>
        </w:rPr>
      </w:pPr>
      <w:r w:rsidRPr="00475C1C">
        <w:rPr>
          <w:rFonts w:ascii="Arial" w:hAnsi="Arial" w:cs="Arial"/>
        </w:rPr>
        <w:t xml:space="preserve">Udu, S.K. (2026) ‘Barriers and disparities in adolescent mental health service access: A systematic review’, </w:t>
      </w:r>
      <w:r w:rsidRPr="00475C1C">
        <w:rPr>
          <w:rFonts w:ascii="Arial" w:hAnsi="Arial" w:cs="Arial"/>
          <w:i/>
          <w:iCs/>
        </w:rPr>
        <w:t>The Lancet Regional Health</w:t>
      </w:r>
      <w:r w:rsidRPr="00475C1C">
        <w:rPr>
          <w:rFonts w:ascii="Arial" w:hAnsi="Arial" w:cs="Arial"/>
        </w:rPr>
        <w:t xml:space="preserve"> – Europe.</w:t>
      </w:r>
    </w:p>
    <w:p w14:paraId="42220672" w14:textId="38819E06" w:rsidR="00BB5583" w:rsidRPr="00475C1C" w:rsidRDefault="00BB5583" w:rsidP="00475C1C">
      <w:pPr>
        <w:ind w:left="360"/>
        <w:rPr>
          <w:rFonts w:ascii="Arial" w:hAnsi="Arial" w:cs="Arial"/>
        </w:rPr>
      </w:pPr>
      <w:r w:rsidRPr="00475C1C">
        <w:rPr>
          <w:rFonts w:ascii="Arial" w:hAnsi="Arial" w:cs="Arial"/>
        </w:rPr>
        <w:t xml:space="preserve">UNICEF (2021) </w:t>
      </w:r>
      <w:r w:rsidRPr="00475C1C">
        <w:rPr>
          <w:rFonts w:ascii="Arial" w:hAnsi="Arial" w:cs="Arial"/>
          <w:i/>
          <w:iCs/>
        </w:rPr>
        <w:t>The State of the World’s Children 2021: On My Mind</w:t>
      </w:r>
      <w:r w:rsidRPr="00475C1C">
        <w:rPr>
          <w:rFonts w:ascii="Arial" w:hAnsi="Arial" w:cs="Arial"/>
        </w:rPr>
        <w:t>. New York: UNICEF.</w:t>
      </w:r>
    </w:p>
    <w:p w14:paraId="6BB4B6DC" w14:textId="23CCDC86" w:rsidR="00BB5583" w:rsidRPr="00475C1C" w:rsidRDefault="00BB5583" w:rsidP="00475C1C">
      <w:pPr>
        <w:ind w:left="360"/>
        <w:rPr>
          <w:rFonts w:ascii="Arial" w:hAnsi="Arial" w:cs="Arial"/>
        </w:rPr>
      </w:pPr>
      <w:r w:rsidRPr="00475C1C">
        <w:rPr>
          <w:rFonts w:ascii="Arial" w:hAnsi="Arial" w:cs="Arial"/>
        </w:rPr>
        <w:t xml:space="preserve">Valkenburg, P.M., Meier, A. and </w:t>
      </w:r>
      <w:proofErr w:type="spellStart"/>
      <w:r w:rsidRPr="00475C1C">
        <w:rPr>
          <w:rFonts w:ascii="Arial" w:hAnsi="Arial" w:cs="Arial"/>
        </w:rPr>
        <w:t>Beyens</w:t>
      </w:r>
      <w:proofErr w:type="spellEnd"/>
      <w:r w:rsidRPr="00475C1C">
        <w:rPr>
          <w:rFonts w:ascii="Arial" w:hAnsi="Arial" w:cs="Arial"/>
        </w:rPr>
        <w:t xml:space="preserve">, I. (2022) ‘Social media use and its impact on adolescent mental health: An umbrella review of the evidence’, </w:t>
      </w:r>
      <w:r w:rsidRPr="00475C1C">
        <w:rPr>
          <w:rFonts w:ascii="Arial" w:hAnsi="Arial" w:cs="Arial"/>
          <w:i/>
          <w:iCs/>
        </w:rPr>
        <w:t>Current Opinion in Psycholog</w:t>
      </w:r>
      <w:r w:rsidRPr="00475C1C">
        <w:rPr>
          <w:rFonts w:ascii="Arial" w:hAnsi="Arial" w:cs="Arial"/>
        </w:rPr>
        <w:t>y, 44, pp. 58–68.</w:t>
      </w:r>
    </w:p>
    <w:p w14:paraId="11B9081A" w14:textId="3D4962ED" w:rsidR="00BB5583" w:rsidRPr="00475C1C" w:rsidRDefault="00BB5583" w:rsidP="00475C1C">
      <w:pPr>
        <w:ind w:left="360"/>
        <w:rPr>
          <w:rFonts w:ascii="Arial" w:hAnsi="Arial" w:cs="Arial"/>
        </w:rPr>
      </w:pPr>
      <w:r w:rsidRPr="00475C1C">
        <w:rPr>
          <w:rFonts w:ascii="Arial" w:hAnsi="Arial" w:cs="Arial"/>
        </w:rPr>
        <w:t xml:space="preserve">World Health Organization (2023) </w:t>
      </w:r>
      <w:r w:rsidRPr="00475C1C">
        <w:rPr>
          <w:rFonts w:ascii="Arial" w:hAnsi="Arial" w:cs="Arial"/>
          <w:i/>
          <w:iCs/>
        </w:rPr>
        <w:t>Mental Health of Adolescents</w:t>
      </w:r>
      <w:r w:rsidRPr="00475C1C">
        <w:rPr>
          <w:rFonts w:ascii="Arial" w:hAnsi="Arial" w:cs="Arial"/>
        </w:rPr>
        <w:t>. Geneva: World Health Organization.</w:t>
      </w:r>
    </w:p>
    <w:p w14:paraId="678BA626" w14:textId="389942EE" w:rsidR="00BB5583" w:rsidRPr="00475C1C" w:rsidRDefault="00BB5583" w:rsidP="00475C1C">
      <w:pPr>
        <w:ind w:left="360"/>
        <w:rPr>
          <w:rFonts w:ascii="Arial" w:hAnsi="Arial" w:cs="Arial"/>
        </w:rPr>
      </w:pPr>
      <w:r w:rsidRPr="00475C1C">
        <w:rPr>
          <w:rFonts w:ascii="Arial" w:hAnsi="Arial" w:cs="Arial"/>
        </w:rPr>
        <w:t xml:space="preserve">World Health Organization (2025) </w:t>
      </w:r>
      <w:proofErr w:type="gramStart"/>
      <w:r w:rsidRPr="00475C1C">
        <w:rPr>
          <w:rFonts w:ascii="Arial" w:hAnsi="Arial" w:cs="Arial"/>
          <w:i/>
          <w:iCs/>
        </w:rPr>
        <w:t>Anxiety Disorders</w:t>
      </w:r>
      <w:proofErr w:type="gramEnd"/>
      <w:r w:rsidRPr="00475C1C">
        <w:rPr>
          <w:rFonts w:ascii="Arial" w:hAnsi="Arial" w:cs="Arial"/>
          <w:i/>
          <w:iCs/>
        </w:rPr>
        <w:t xml:space="preserve">. </w:t>
      </w:r>
      <w:r w:rsidRPr="00475C1C">
        <w:rPr>
          <w:rFonts w:ascii="Arial" w:hAnsi="Arial" w:cs="Arial"/>
        </w:rPr>
        <w:t xml:space="preserve">Available at: </w:t>
      </w:r>
      <w:hyperlink r:id="rId21" w:history="1">
        <w:r w:rsidR="00175102" w:rsidRPr="00475C1C">
          <w:rPr>
            <w:rStyle w:val="Hyperlink"/>
            <w:rFonts w:ascii="Arial" w:hAnsi="Arial" w:cs="Arial"/>
          </w:rPr>
          <w:t>https://www.who.int/news-room/fact-sheets/detail/anxiety-disorders</w:t>
        </w:r>
      </w:hyperlink>
      <w:r w:rsidR="00175102" w:rsidRPr="00475C1C">
        <w:rPr>
          <w:rFonts w:ascii="Arial" w:hAnsi="Arial" w:cs="Arial"/>
        </w:rPr>
        <w:t xml:space="preserve"> (</w:t>
      </w:r>
      <w:r w:rsidRPr="00475C1C">
        <w:rPr>
          <w:rFonts w:ascii="Arial" w:hAnsi="Arial" w:cs="Arial"/>
        </w:rPr>
        <w:t>Accessed: 28 June 2026).</w:t>
      </w:r>
    </w:p>
    <w:p w14:paraId="18A1A889" w14:textId="0EF4E563" w:rsidR="0088738B" w:rsidRPr="00475C1C" w:rsidRDefault="00325BA6" w:rsidP="00475C1C">
      <w:pPr>
        <w:ind w:left="360"/>
        <w:rPr>
          <w:rFonts w:ascii="Arial" w:hAnsi="Arial" w:cs="Arial"/>
        </w:rPr>
      </w:pPr>
      <w:r w:rsidRPr="00475C1C">
        <w:rPr>
          <w:rFonts w:ascii="Arial" w:hAnsi="Arial" w:cs="Arial"/>
        </w:rPr>
        <w:t xml:space="preserve">World Health Organization (2023) </w:t>
      </w:r>
      <w:r w:rsidRPr="00475C1C">
        <w:rPr>
          <w:rFonts w:ascii="Arial" w:hAnsi="Arial" w:cs="Arial"/>
          <w:i/>
          <w:iCs/>
        </w:rPr>
        <w:t>Mental Health of Adolescents.</w:t>
      </w:r>
      <w:r w:rsidRPr="00475C1C">
        <w:rPr>
          <w:rFonts w:ascii="Arial" w:hAnsi="Arial" w:cs="Arial"/>
        </w:rPr>
        <w:t xml:space="preserve"> Geneva: World Health Organization</w:t>
      </w:r>
    </w:p>
    <w:p w14:paraId="75DC27E4" w14:textId="2169FC9F" w:rsidR="00BB5583" w:rsidRPr="00475C1C" w:rsidRDefault="00BB5583" w:rsidP="00475C1C">
      <w:pPr>
        <w:ind w:left="360"/>
        <w:rPr>
          <w:rFonts w:ascii="Arial" w:hAnsi="Arial" w:cs="Arial"/>
        </w:rPr>
      </w:pPr>
      <w:r w:rsidRPr="00475C1C">
        <w:rPr>
          <w:rFonts w:ascii="Arial" w:hAnsi="Arial" w:cs="Arial"/>
        </w:rPr>
        <w:t xml:space="preserve">Xian, J., Zhang, Y. and Jiang, B. (2024) ‘Psychological interventions for social anxiety disorder in children and adolescents: A systematic review and network meta-analysis’, </w:t>
      </w:r>
      <w:r w:rsidRPr="00475C1C">
        <w:rPr>
          <w:rFonts w:ascii="Arial" w:hAnsi="Arial" w:cs="Arial"/>
          <w:i/>
          <w:iCs/>
        </w:rPr>
        <w:t>Journal of Affective Disorders</w:t>
      </w:r>
      <w:r w:rsidRPr="00475C1C">
        <w:rPr>
          <w:rFonts w:ascii="Arial" w:hAnsi="Arial" w:cs="Arial"/>
        </w:rPr>
        <w:t>, 365, pp. 614–627.</w:t>
      </w:r>
    </w:p>
    <w:p w14:paraId="2378FE04" w14:textId="19F35A87" w:rsidR="00BB5583" w:rsidRPr="00475C1C" w:rsidRDefault="00BB5583" w:rsidP="00475C1C">
      <w:pPr>
        <w:ind w:left="360"/>
        <w:rPr>
          <w:rFonts w:ascii="Arial" w:hAnsi="Arial" w:cs="Arial"/>
        </w:rPr>
      </w:pPr>
      <w:r w:rsidRPr="00475C1C">
        <w:rPr>
          <w:rFonts w:ascii="Arial" w:hAnsi="Arial" w:cs="Arial"/>
        </w:rPr>
        <w:t xml:space="preserve">Xiao, Y. and Watson, M. (2019) ‘Guidance on conducting a systematic literature review’, </w:t>
      </w:r>
      <w:r w:rsidRPr="00475C1C">
        <w:rPr>
          <w:rFonts w:ascii="Arial" w:hAnsi="Arial" w:cs="Arial"/>
          <w:i/>
          <w:iCs/>
        </w:rPr>
        <w:t>Journal of Planning Education and Research</w:t>
      </w:r>
      <w:r w:rsidRPr="00475C1C">
        <w:rPr>
          <w:rFonts w:ascii="Arial" w:hAnsi="Arial" w:cs="Arial"/>
        </w:rPr>
        <w:t>, 39(1), pp. 93–112.</w:t>
      </w:r>
    </w:p>
    <w:p w14:paraId="519D44F7" w14:textId="77777777" w:rsidR="00E06868" w:rsidRDefault="00E06868" w:rsidP="00175102"/>
    <w:p w14:paraId="3C087F4E" w14:textId="77777777" w:rsidR="00D02E27" w:rsidRPr="00E06868" w:rsidRDefault="00D02E27" w:rsidP="00E06868"/>
    <w:p w14:paraId="3C7AA80C" w14:textId="77777777" w:rsidR="00621776" w:rsidRDefault="00621776" w:rsidP="00621776"/>
    <w:p w14:paraId="6D7584F3" w14:textId="2BF13A34" w:rsidR="00621776" w:rsidRPr="008C38C3" w:rsidRDefault="00621776" w:rsidP="004A47A6">
      <w:pPr>
        <w:pStyle w:val="Heading2"/>
      </w:pPr>
      <w:bookmarkStart w:id="38" w:name="_Toc235920316"/>
      <w:r w:rsidRPr="008C38C3">
        <w:t>6.2 – Appendices</w:t>
      </w:r>
      <w:bookmarkEnd w:id="38"/>
      <w:r w:rsidRPr="008C38C3">
        <w:t xml:space="preserve"> </w:t>
      </w:r>
    </w:p>
    <w:p w14:paraId="5E02AF15" w14:textId="63884053" w:rsidR="00621776" w:rsidRDefault="00621776" w:rsidP="00621776"/>
    <w:p w14:paraId="3F2C8222" w14:textId="77777777" w:rsidR="00D02E27" w:rsidRPr="00CC4E97" w:rsidRDefault="00D02E27" w:rsidP="00D02E27">
      <w:pPr>
        <w:jc w:val="center"/>
        <w:rPr>
          <w:rFonts w:ascii="Arial" w:hAnsi="Arial" w:cs="Arial"/>
          <w:b/>
          <w:bCs/>
          <w:sz w:val="28"/>
          <w:szCs w:val="28"/>
        </w:rPr>
      </w:pPr>
      <w:r w:rsidRPr="00CC4E97">
        <w:rPr>
          <w:rFonts w:ascii="Arial" w:hAnsi="Arial" w:cs="Arial"/>
          <w:b/>
          <w:bCs/>
          <w:sz w:val="28"/>
          <w:szCs w:val="28"/>
        </w:rPr>
        <w:t>Source Tracking Table</w:t>
      </w:r>
    </w:p>
    <w:tbl>
      <w:tblPr>
        <w:tblStyle w:val="TableGrid"/>
        <w:tblpPr w:leftFromText="180" w:rightFromText="180" w:vertAnchor="page" w:horzAnchor="margin" w:tblpXSpec="center" w:tblpY="2987"/>
        <w:tblW w:w="9634" w:type="dxa"/>
        <w:tblLook w:val="04A0" w:firstRow="1" w:lastRow="0" w:firstColumn="1" w:lastColumn="0" w:noHBand="0" w:noVBand="1"/>
      </w:tblPr>
      <w:tblGrid>
        <w:gridCol w:w="1327"/>
        <w:gridCol w:w="1400"/>
        <w:gridCol w:w="2336"/>
        <w:gridCol w:w="2863"/>
        <w:gridCol w:w="1708"/>
      </w:tblGrid>
      <w:tr w:rsidR="00D02E27" w14:paraId="562D4910" w14:textId="77777777" w:rsidTr="001F5A53">
        <w:tc>
          <w:tcPr>
            <w:tcW w:w="1327" w:type="dxa"/>
          </w:tcPr>
          <w:p w14:paraId="29892453" w14:textId="77777777" w:rsidR="00D02E27" w:rsidRDefault="00D02E27" w:rsidP="001F5A53">
            <w:pPr>
              <w:rPr>
                <w:rFonts w:ascii="Arial" w:hAnsi="Arial" w:cs="Arial"/>
              </w:rPr>
            </w:pPr>
          </w:p>
        </w:tc>
        <w:tc>
          <w:tcPr>
            <w:tcW w:w="1400" w:type="dxa"/>
          </w:tcPr>
          <w:p w14:paraId="0D43530E" w14:textId="77777777" w:rsidR="00D02E27" w:rsidRDefault="00D02E27" w:rsidP="001F5A53">
            <w:pPr>
              <w:rPr>
                <w:rFonts w:ascii="Arial" w:hAnsi="Arial" w:cs="Arial"/>
              </w:rPr>
            </w:pPr>
            <w:r>
              <w:rPr>
                <w:rFonts w:ascii="Arial" w:hAnsi="Arial" w:cs="Arial"/>
              </w:rPr>
              <w:t xml:space="preserve">Author and year </w:t>
            </w:r>
          </w:p>
        </w:tc>
        <w:tc>
          <w:tcPr>
            <w:tcW w:w="2336" w:type="dxa"/>
          </w:tcPr>
          <w:p w14:paraId="6AD5FDD3" w14:textId="77777777" w:rsidR="00D02E27" w:rsidRDefault="00D02E27" w:rsidP="001F5A53">
            <w:pPr>
              <w:rPr>
                <w:rFonts w:ascii="Arial" w:hAnsi="Arial" w:cs="Arial"/>
              </w:rPr>
            </w:pPr>
            <w:r>
              <w:rPr>
                <w:rFonts w:ascii="Arial" w:hAnsi="Arial" w:cs="Arial"/>
              </w:rPr>
              <w:t xml:space="preserve">Article title </w:t>
            </w:r>
          </w:p>
        </w:tc>
        <w:tc>
          <w:tcPr>
            <w:tcW w:w="2863" w:type="dxa"/>
          </w:tcPr>
          <w:p w14:paraId="2E777B45" w14:textId="77777777" w:rsidR="00D02E27" w:rsidRDefault="00D02E27" w:rsidP="001F5A53">
            <w:pPr>
              <w:rPr>
                <w:rFonts w:ascii="Arial" w:hAnsi="Arial" w:cs="Arial"/>
              </w:rPr>
            </w:pPr>
            <w:r>
              <w:rPr>
                <w:rFonts w:ascii="Arial" w:hAnsi="Arial" w:cs="Arial"/>
              </w:rPr>
              <w:t xml:space="preserve">Article Summary </w:t>
            </w:r>
          </w:p>
        </w:tc>
        <w:tc>
          <w:tcPr>
            <w:tcW w:w="1708" w:type="dxa"/>
          </w:tcPr>
          <w:p w14:paraId="38C0C408" w14:textId="77777777" w:rsidR="00D02E27" w:rsidRDefault="00D02E27" w:rsidP="001F5A53">
            <w:pPr>
              <w:rPr>
                <w:rFonts w:ascii="Arial" w:hAnsi="Arial" w:cs="Arial"/>
              </w:rPr>
            </w:pPr>
            <w:r>
              <w:rPr>
                <w:rFonts w:ascii="Arial" w:hAnsi="Arial" w:cs="Arial"/>
              </w:rPr>
              <w:t>Keywords/ Coding</w:t>
            </w:r>
          </w:p>
        </w:tc>
      </w:tr>
      <w:tr w:rsidR="00D02E27" w14:paraId="1013DC1F" w14:textId="77777777" w:rsidTr="001F5A53">
        <w:tc>
          <w:tcPr>
            <w:tcW w:w="1327" w:type="dxa"/>
          </w:tcPr>
          <w:p w14:paraId="2258C2B5" w14:textId="77777777" w:rsidR="00D02E27" w:rsidRDefault="00D02E27" w:rsidP="001F5A53">
            <w:pPr>
              <w:rPr>
                <w:rFonts w:ascii="Arial" w:hAnsi="Arial" w:cs="Arial"/>
              </w:rPr>
            </w:pPr>
            <w:r>
              <w:rPr>
                <w:rFonts w:ascii="Arial" w:hAnsi="Arial" w:cs="Arial"/>
              </w:rPr>
              <w:t>1</w:t>
            </w:r>
          </w:p>
        </w:tc>
        <w:tc>
          <w:tcPr>
            <w:tcW w:w="1400" w:type="dxa"/>
          </w:tcPr>
          <w:p w14:paraId="42324FB4" w14:textId="77777777" w:rsidR="00D02E27" w:rsidRDefault="00D02E27" w:rsidP="001F5A53">
            <w:pPr>
              <w:rPr>
                <w:rFonts w:ascii="Arial" w:hAnsi="Arial" w:cs="Arial"/>
              </w:rPr>
            </w:pPr>
            <w:r>
              <w:rPr>
                <w:rFonts w:ascii="Arial" w:hAnsi="Arial" w:cs="Arial"/>
              </w:rPr>
              <w:t>Racine et al (2021)</w:t>
            </w:r>
          </w:p>
        </w:tc>
        <w:tc>
          <w:tcPr>
            <w:tcW w:w="2336" w:type="dxa"/>
          </w:tcPr>
          <w:p w14:paraId="1F287DD7" w14:textId="77777777" w:rsidR="00D02E27" w:rsidRDefault="00D02E27" w:rsidP="001F5A53">
            <w:pPr>
              <w:rPr>
                <w:rFonts w:ascii="Arial" w:hAnsi="Arial" w:cs="Arial"/>
              </w:rPr>
            </w:pPr>
            <w:r w:rsidRPr="004A4925">
              <w:rPr>
                <w:rFonts w:ascii="Arial" w:hAnsi="Arial" w:cs="Arial"/>
              </w:rPr>
              <w:t>Global prevalence of depressive and anxiety symptoms in children and adolescents during COVID-19: A meta-analysis</w:t>
            </w:r>
          </w:p>
        </w:tc>
        <w:tc>
          <w:tcPr>
            <w:tcW w:w="2863" w:type="dxa"/>
          </w:tcPr>
          <w:p w14:paraId="6F706596" w14:textId="77777777" w:rsidR="00D02E27" w:rsidRDefault="00D02E27" w:rsidP="001F5A53">
            <w:pPr>
              <w:rPr>
                <w:rFonts w:ascii="Arial" w:hAnsi="Arial" w:cs="Arial"/>
              </w:rPr>
            </w:pPr>
            <w:r w:rsidRPr="005A094B">
              <w:rPr>
                <w:rFonts w:ascii="Arial" w:hAnsi="Arial" w:cs="Arial"/>
              </w:rPr>
              <w:t>A systematic review and meta-analysis examining worldwide levels of clinically elevated anxiety and depression among children and adolescents during the COVID-19 pandemic. The review reported that approximately one in five young people experienced elevated anxiety symptoms.</w:t>
            </w:r>
          </w:p>
        </w:tc>
        <w:tc>
          <w:tcPr>
            <w:tcW w:w="1708" w:type="dxa"/>
          </w:tcPr>
          <w:p w14:paraId="45F62C72" w14:textId="77777777" w:rsidR="00D02E27" w:rsidRDefault="00D02E27" w:rsidP="001F5A53">
            <w:pPr>
              <w:rPr>
                <w:rFonts w:ascii="Arial" w:hAnsi="Arial" w:cs="Arial"/>
              </w:rPr>
            </w:pPr>
            <w:r w:rsidRPr="00761F69">
              <w:rPr>
                <w:rFonts w:ascii="Arial" w:hAnsi="Arial" w:cs="Arial"/>
              </w:rPr>
              <w:t>Adolescent anxiety; prevalence; COVID-19; depression; global mental health</w:t>
            </w:r>
          </w:p>
        </w:tc>
      </w:tr>
      <w:tr w:rsidR="00D02E27" w14:paraId="559DEBE1" w14:textId="77777777" w:rsidTr="001F5A53">
        <w:tc>
          <w:tcPr>
            <w:tcW w:w="1327" w:type="dxa"/>
          </w:tcPr>
          <w:p w14:paraId="64F04868" w14:textId="77777777" w:rsidR="00D02E27" w:rsidRDefault="00D02E27" w:rsidP="001F5A53">
            <w:pPr>
              <w:rPr>
                <w:rFonts w:ascii="Arial" w:hAnsi="Arial" w:cs="Arial"/>
              </w:rPr>
            </w:pPr>
            <w:r>
              <w:rPr>
                <w:rFonts w:ascii="Arial" w:hAnsi="Arial" w:cs="Arial"/>
              </w:rPr>
              <w:t xml:space="preserve">CRAAP Notes </w:t>
            </w:r>
          </w:p>
        </w:tc>
        <w:tc>
          <w:tcPr>
            <w:tcW w:w="6599" w:type="dxa"/>
            <w:gridSpan w:val="3"/>
          </w:tcPr>
          <w:p w14:paraId="7116B1FE" w14:textId="77777777" w:rsidR="00D02E27" w:rsidRDefault="00D02E27" w:rsidP="001F5A53">
            <w:pPr>
              <w:rPr>
                <w:rFonts w:ascii="Arial" w:hAnsi="Arial" w:cs="Arial"/>
              </w:rPr>
            </w:pPr>
            <w:r w:rsidRPr="00761F69">
              <w:rPr>
                <w:rFonts w:ascii="Arial" w:hAnsi="Arial" w:cs="Arial"/>
              </w:rPr>
              <w:t xml:space="preserve">C – Currency: Published in 2021 and within the selected period. R – Relevance: Directly examines anxiety prevalence among children and adolescents. </w:t>
            </w:r>
          </w:p>
          <w:p w14:paraId="0EB752EA" w14:textId="77777777" w:rsidR="00D02E27" w:rsidRDefault="00D02E27" w:rsidP="001F5A53">
            <w:pPr>
              <w:rPr>
                <w:rFonts w:ascii="Arial" w:hAnsi="Arial" w:cs="Arial"/>
              </w:rPr>
            </w:pPr>
          </w:p>
          <w:p w14:paraId="29F49561" w14:textId="77777777" w:rsidR="00D02E27" w:rsidRDefault="00D02E27" w:rsidP="001F5A53">
            <w:pPr>
              <w:rPr>
                <w:rFonts w:ascii="Arial" w:hAnsi="Arial" w:cs="Arial"/>
              </w:rPr>
            </w:pPr>
            <w:r w:rsidRPr="00761F69">
              <w:rPr>
                <w:rFonts w:ascii="Arial" w:hAnsi="Arial" w:cs="Arial"/>
              </w:rPr>
              <w:t>A – Authority: Written by university-based researchers and published in JAMA Paediatrics.</w:t>
            </w:r>
          </w:p>
          <w:p w14:paraId="271370D3" w14:textId="77777777" w:rsidR="00D02E27" w:rsidRDefault="00D02E27" w:rsidP="001F5A53">
            <w:pPr>
              <w:rPr>
                <w:rFonts w:ascii="Arial" w:hAnsi="Arial" w:cs="Arial"/>
              </w:rPr>
            </w:pPr>
            <w:r w:rsidRPr="00761F69">
              <w:rPr>
                <w:rFonts w:ascii="Arial" w:hAnsi="Arial" w:cs="Arial"/>
              </w:rPr>
              <w:t xml:space="preserve"> A – Accuracy: Used systematic searches, pooled data and meta-analytic methods across 29 studies.</w:t>
            </w:r>
          </w:p>
          <w:p w14:paraId="2FDC062D" w14:textId="77777777" w:rsidR="00D02E27" w:rsidRDefault="00D02E27" w:rsidP="001F5A53">
            <w:pPr>
              <w:rPr>
                <w:rFonts w:ascii="Arial" w:hAnsi="Arial" w:cs="Arial"/>
              </w:rPr>
            </w:pPr>
            <w:r w:rsidRPr="00761F69">
              <w:rPr>
                <w:rFonts w:ascii="Arial" w:hAnsi="Arial" w:cs="Arial"/>
              </w:rPr>
              <w:t xml:space="preserve"> P – Purpose: To estimate global symptom prevalence and identify factors linked to variation; written for research and clinical audiences rather than commercial purposes.</w:t>
            </w:r>
          </w:p>
        </w:tc>
        <w:tc>
          <w:tcPr>
            <w:tcW w:w="1708" w:type="dxa"/>
          </w:tcPr>
          <w:p w14:paraId="26E5B6AE" w14:textId="77777777" w:rsidR="00D02E27" w:rsidRDefault="00D02E27" w:rsidP="001F5A53">
            <w:pPr>
              <w:rPr>
                <w:rFonts w:ascii="Arial" w:hAnsi="Arial" w:cs="Arial"/>
              </w:rPr>
            </w:pPr>
          </w:p>
        </w:tc>
      </w:tr>
      <w:tr w:rsidR="00D02E27" w14:paraId="09456C6A" w14:textId="77777777" w:rsidTr="001F5A53">
        <w:tc>
          <w:tcPr>
            <w:tcW w:w="1327" w:type="dxa"/>
          </w:tcPr>
          <w:p w14:paraId="266EF932" w14:textId="77777777" w:rsidR="00D02E27" w:rsidRDefault="00D02E27" w:rsidP="001F5A53">
            <w:pPr>
              <w:rPr>
                <w:rFonts w:ascii="Arial" w:hAnsi="Arial" w:cs="Arial"/>
              </w:rPr>
            </w:pPr>
            <w:r>
              <w:rPr>
                <w:rFonts w:ascii="Arial" w:hAnsi="Arial" w:cs="Arial"/>
              </w:rPr>
              <w:t>2</w:t>
            </w:r>
          </w:p>
        </w:tc>
        <w:tc>
          <w:tcPr>
            <w:tcW w:w="1400" w:type="dxa"/>
          </w:tcPr>
          <w:p w14:paraId="0A5AC092" w14:textId="77777777" w:rsidR="00D02E27" w:rsidRDefault="00D02E27" w:rsidP="001F5A53">
            <w:pPr>
              <w:rPr>
                <w:rFonts w:ascii="Arial" w:hAnsi="Arial" w:cs="Arial"/>
              </w:rPr>
            </w:pPr>
            <w:r>
              <w:rPr>
                <w:rFonts w:ascii="Arial" w:hAnsi="Arial" w:cs="Arial"/>
              </w:rPr>
              <w:t>Sacco et al (2024)</w:t>
            </w:r>
          </w:p>
        </w:tc>
        <w:tc>
          <w:tcPr>
            <w:tcW w:w="2336" w:type="dxa"/>
          </w:tcPr>
          <w:p w14:paraId="569A4681" w14:textId="77777777" w:rsidR="00D02E27" w:rsidRDefault="00D02E27" w:rsidP="001F5A53">
            <w:pPr>
              <w:rPr>
                <w:rFonts w:ascii="Arial" w:hAnsi="Arial" w:cs="Arial"/>
              </w:rPr>
            </w:pPr>
            <w:r w:rsidRPr="00465D67">
              <w:rPr>
                <w:rFonts w:ascii="Arial" w:hAnsi="Arial" w:cs="Arial"/>
              </w:rPr>
              <w:t>A systematic review and meta-analysis on the prevalence of mental disorders among children and adolescents in Europe</w:t>
            </w:r>
          </w:p>
        </w:tc>
        <w:tc>
          <w:tcPr>
            <w:tcW w:w="2863" w:type="dxa"/>
          </w:tcPr>
          <w:p w14:paraId="778F95CE" w14:textId="77777777" w:rsidR="00D02E27" w:rsidRDefault="00D02E27" w:rsidP="001F5A53">
            <w:pPr>
              <w:rPr>
                <w:rFonts w:ascii="Arial" w:hAnsi="Arial" w:cs="Arial"/>
              </w:rPr>
            </w:pPr>
            <w:r w:rsidRPr="00761F69">
              <w:rPr>
                <w:rFonts w:ascii="Arial" w:hAnsi="Arial" w:cs="Arial"/>
              </w:rPr>
              <w:t>Examines recent European community studies of mental health disorders in children and adolescents. It reported a pooled anxiety-disorder prevalence of 7.9% and an overall mental-disorder prevalence of 15.5%.</w:t>
            </w:r>
          </w:p>
        </w:tc>
        <w:tc>
          <w:tcPr>
            <w:tcW w:w="1708" w:type="dxa"/>
          </w:tcPr>
          <w:p w14:paraId="5A7302F6" w14:textId="77777777" w:rsidR="00D02E27" w:rsidRDefault="00D02E27" w:rsidP="001F5A53">
            <w:pPr>
              <w:rPr>
                <w:rFonts w:ascii="Arial" w:hAnsi="Arial" w:cs="Arial"/>
              </w:rPr>
            </w:pPr>
            <w:r w:rsidRPr="00547086">
              <w:rPr>
                <w:rFonts w:ascii="Arial" w:hAnsi="Arial" w:cs="Arial"/>
              </w:rPr>
              <w:t>Europe; adolescents; anxiety disorders; prevalence; epidemiology</w:t>
            </w:r>
          </w:p>
        </w:tc>
      </w:tr>
      <w:tr w:rsidR="00D02E27" w14:paraId="0B51F522" w14:textId="77777777" w:rsidTr="001F5A53">
        <w:tc>
          <w:tcPr>
            <w:tcW w:w="1327" w:type="dxa"/>
          </w:tcPr>
          <w:p w14:paraId="475CD834" w14:textId="77777777" w:rsidR="00D02E27" w:rsidRDefault="00D02E27" w:rsidP="001F5A53">
            <w:pPr>
              <w:rPr>
                <w:rFonts w:ascii="Arial" w:hAnsi="Arial" w:cs="Arial"/>
              </w:rPr>
            </w:pPr>
            <w:r w:rsidRPr="00D52816">
              <w:rPr>
                <w:rFonts w:ascii="Arial" w:hAnsi="Arial" w:cs="Arial"/>
              </w:rPr>
              <w:t xml:space="preserve">CRAAP Notes </w:t>
            </w:r>
          </w:p>
        </w:tc>
        <w:tc>
          <w:tcPr>
            <w:tcW w:w="6599" w:type="dxa"/>
            <w:gridSpan w:val="3"/>
          </w:tcPr>
          <w:p w14:paraId="4FDF177C" w14:textId="77777777" w:rsidR="00D02E27" w:rsidRDefault="00D02E27" w:rsidP="001F5A53">
            <w:pPr>
              <w:rPr>
                <w:rFonts w:ascii="Arial" w:hAnsi="Arial" w:cs="Arial"/>
              </w:rPr>
            </w:pPr>
            <w:r w:rsidRPr="007C5A75">
              <w:rPr>
                <w:rFonts w:ascii="Arial" w:hAnsi="Arial" w:cs="Arial"/>
              </w:rPr>
              <w:t xml:space="preserve">C – Currency: Published in a 2024 journal volume using studies from 2015 onwards. </w:t>
            </w:r>
          </w:p>
          <w:p w14:paraId="3C94CCA9" w14:textId="77777777" w:rsidR="00D02E27" w:rsidRDefault="00D02E27" w:rsidP="001F5A53">
            <w:pPr>
              <w:rPr>
                <w:rFonts w:ascii="Arial" w:hAnsi="Arial" w:cs="Arial"/>
              </w:rPr>
            </w:pPr>
            <w:r w:rsidRPr="007C5A75">
              <w:rPr>
                <w:rFonts w:ascii="Arial" w:hAnsi="Arial" w:cs="Arial"/>
              </w:rPr>
              <w:t xml:space="preserve">R – Relevance: Provides recent European prevalence estimates that can be compared with UK and international evidence. </w:t>
            </w:r>
          </w:p>
          <w:p w14:paraId="337C365A" w14:textId="77777777" w:rsidR="00D02E27" w:rsidRDefault="00D02E27" w:rsidP="001F5A53">
            <w:pPr>
              <w:rPr>
                <w:rFonts w:ascii="Arial" w:hAnsi="Arial" w:cs="Arial"/>
              </w:rPr>
            </w:pPr>
            <w:r w:rsidRPr="007C5A75">
              <w:rPr>
                <w:rFonts w:ascii="Arial" w:hAnsi="Arial" w:cs="Arial"/>
              </w:rPr>
              <w:t xml:space="preserve">A – Authority: Authored by researchers from recognised universities and published in European Child &amp; Adolescent Psychiatry. </w:t>
            </w:r>
          </w:p>
          <w:p w14:paraId="3F3DF50F" w14:textId="77777777" w:rsidR="00D02E27" w:rsidRDefault="00D02E27" w:rsidP="001F5A53">
            <w:pPr>
              <w:rPr>
                <w:rFonts w:ascii="Arial" w:hAnsi="Arial" w:cs="Arial"/>
              </w:rPr>
            </w:pPr>
            <w:r w:rsidRPr="007C5A75">
              <w:rPr>
                <w:rFonts w:ascii="Arial" w:hAnsi="Arial" w:cs="Arial"/>
              </w:rPr>
              <w:t>A – Accuracy: Included 17 studies and 50,605 participants, used formal bias-appraisal tools and random-effects meta-analysis.</w:t>
            </w:r>
          </w:p>
          <w:p w14:paraId="46EF1C89" w14:textId="77777777" w:rsidR="00D02E27" w:rsidRDefault="00D02E27" w:rsidP="001F5A53">
            <w:pPr>
              <w:rPr>
                <w:rFonts w:ascii="Arial" w:hAnsi="Arial" w:cs="Arial"/>
              </w:rPr>
            </w:pPr>
            <w:r w:rsidRPr="007C5A75">
              <w:rPr>
                <w:rFonts w:ascii="Arial" w:hAnsi="Arial" w:cs="Arial"/>
              </w:rPr>
              <w:t xml:space="preserve"> P – Purpose: To provide updated prevalence evidence for research, services and policy; no commercial purpose identified.</w:t>
            </w:r>
          </w:p>
          <w:p w14:paraId="5E2696AC" w14:textId="77777777" w:rsidR="00D02E27" w:rsidRDefault="00D02E27" w:rsidP="001F5A53">
            <w:pPr>
              <w:rPr>
                <w:rFonts w:ascii="Arial" w:hAnsi="Arial" w:cs="Arial"/>
              </w:rPr>
            </w:pPr>
          </w:p>
        </w:tc>
        <w:tc>
          <w:tcPr>
            <w:tcW w:w="1708" w:type="dxa"/>
          </w:tcPr>
          <w:p w14:paraId="096F3BB3" w14:textId="77777777" w:rsidR="00D02E27" w:rsidRDefault="00D02E27" w:rsidP="001F5A53">
            <w:pPr>
              <w:rPr>
                <w:rFonts w:ascii="Arial" w:hAnsi="Arial" w:cs="Arial"/>
              </w:rPr>
            </w:pPr>
          </w:p>
        </w:tc>
      </w:tr>
      <w:tr w:rsidR="00D02E27" w14:paraId="4EEFD0D0" w14:textId="77777777" w:rsidTr="001F5A53">
        <w:tc>
          <w:tcPr>
            <w:tcW w:w="1327" w:type="dxa"/>
          </w:tcPr>
          <w:p w14:paraId="6235C82E" w14:textId="77777777" w:rsidR="00D02E27" w:rsidRDefault="00D02E27" w:rsidP="001F5A53">
            <w:pPr>
              <w:rPr>
                <w:rFonts w:ascii="Arial" w:hAnsi="Arial" w:cs="Arial"/>
              </w:rPr>
            </w:pPr>
            <w:r>
              <w:rPr>
                <w:rFonts w:ascii="Arial" w:hAnsi="Arial" w:cs="Arial"/>
              </w:rPr>
              <w:t>3</w:t>
            </w:r>
          </w:p>
        </w:tc>
        <w:tc>
          <w:tcPr>
            <w:tcW w:w="1400" w:type="dxa"/>
          </w:tcPr>
          <w:p w14:paraId="444D7AB5" w14:textId="77777777" w:rsidR="00D02E27" w:rsidRDefault="00D02E27" w:rsidP="001F5A53">
            <w:pPr>
              <w:rPr>
                <w:rFonts w:ascii="Arial" w:hAnsi="Arial" w:cs="Arial"/>
              </w:rPr>
            </w:pPr>
            <w:r>
              <w:rPr>
                <w:rFonts w:ascii="Arial" w:hAnsi="Arial" w:cs="Arial"/>
              </w:rPr>
              <w:t>Salari et al (2024)</w:t>
            </w:r>
          </w:p>
        </w:tc>
        <w:tc>
          <w:tcPr>
            <w:tcW w:w="2336" w:type="dxa"/>
          </w:tcPr>
          <w:p w14:paraId="6B693E1A" w14:textId="77777777" w:rsidR="00D02E27" w:rsidRDefault="00D02E27" w:rsidP="001F5A53">
            <w:pPr>
              <w:rPr>
                <w:rFonts w:ascii="Arial" w:hAnsi="Arial" w:cs="Arial"/>
              </w:rPr>
            </w:pPr>
            <w:r w:rsidRPr="00465D67">
              <w:rPr>
                <w:rFonts w:ascii="Arial" w:hAnsi="Arial" w:cs="Arial"/>
              </w:rPr>
              <w:t>Global prevalence of social anxiety disorder in children, adolescents and youth: A systematic review and meta-analysis</w:t>
            </w:r>
          </w:p>
        </w:tc>
        <w:tc>
          <w:tcPr>
            <w:tcW w:w="2863" w:type="dxa"/>
          </w:tcPr>
          <w:p w14:paraId="3F806F2B" w14:textId="77777777" w:rsidR="00D02E27" w:rsidRDefault="00D02E27" w:rsidP="001F5A53">
            <w:pPr>
              <w:rPr>
                <w:rFonts w:ascii="Arial" w:hAnsi="Arial" w:cs="Arial"/>
              </w:rPr>
            </w:pPr>
            <w:r w:rsidRPr="008A2821">
              <w:rPr>
                <w:rFonts w:ascii="Arial" w:hAnsi="Arial" w:cs="Arial"/>
              </w:rPr>
              <w:t>Synthesises global studies of social anxiety disorder across developmental groups. It estimated prevalence at 4.7% in children, 8.3% in adolescents and 17% in youth.</w:t>
            </w:r>
          </w:p>
        </w:tc>
        <w:tc>
          <w:tcPr>
            <w:tcW w:w="1708" w:type="dxa"/>
          </w:tcPr>
          <w:p w14:paraId="3D35AB0C" w14:textId="77777777" w:rsidR="00D02E27" w:rsidRDefault="00D02E27" w:rsidP="001F5A53">
            <w:pPr>
              <w:rPr>
                <w:rFonts w:ascii="Arial" w:hAnsi="Arial" w:cs="Arial"/>
              </w:rPr>
            </w:pPr>
            <w:r w:rsidRPr="00547086">
              <w:rPr>
                <w:rFonts w:ascii="Arial" w:hAnsi="Arial" w:cs="Arial"/>
              </w:rPr>
              <w:t>Social anxiety disorder; adolescence; prevalence; meta-analysis; global health</w:t>
            </w:r>
          </w:p>
        </w:tc>
      </w:tr>
      <w:tr w:rsidR="00D02E27" w14:paraId="5D32F429" w14:textId="77777777" w:rsidTr="001F5A53">
        <w:tc>
          <w:tcPr>
            <w:tcW w:w="1327" w:type="dxa"/>
          </w:tcPr>
          <w:p w14:paraId="612A9327" w14:textId="77777777" w:rsidR="00D02E27" w:rsidRDefault="00D02E27" w:rsidP="001F5A53">
            <w:pPr>
              <w:rPr>
                <w:rFonts w:ascii="Arial" w:hAnsi="Arial" w:cs="Arial"/>
              </w:rPr>
            </w:pPr>
            <w:r w:rsidRPr="00D52816">
              <w:rPr>
                <w:rFonts w:ascii="Arial" w:hAnsi="Arial" w:cs="Arial"/>
              </w:rPr>
              <w:t xml:space="preserve">CRAAP Notes </w:t>
            </w:r>
          </w:p>
        </w:tc>
        <w:tc>
          <w:tcPr>
            <w:tcW w:w="6599" w:type="dxa"/>
            <w:gridSpan w:val="3"/>
          </w:tcPr>
          <w:p w14:paraId="395C25F8" w14:textId="77777777" w:rsidR="00D02E27" w:rsidRDefault="00D02E27" w:rsidP="001F5A53">
            <w:pPr>
              <w:rPr>
                <w:rFonts w:ascii="Arial" w:hAnsi="Arial" w:cs="Arial"/>
              </w:rPr>
            </w:pPr>
            <w:r w:rsidRPr="00346F42">
              <w:rPr>
                <w:rFonts w:ascii="Arial" w:hAnsi="Arial" w:cs="Arial"/>
              </w:rPr>
              <w:t xml:space="preserve">C – Currency: Published in 2024. </w:t>
            </w:r>
          </w:p>
          <w:p w14:paraId="1F297D07" w14:textId="77777777" w:rsidR="00D02E27" w:rsidRDefault="00D02E27" w:rsidP="001F5A53">
            <w:pPr>
              <w:rPr>
                <w:rFonts w:ascii="Arial" w:hAnsi="Arial" w:cs="Arial"/>
              </w:rPr>
            </w:pPr>
            <w:r w:rsidRPr="00346F42">
              <w:rPr>
                <w:rFonts w:ascii="Arial" w:hAnsi="Arial" w:cs="Arial"/>
              </w:rPr>
              <w:t>R – Relevance: Directly investigates a major anxiety disorder affecting the dissertation population.</w:t>
            </w:r>
          </w:p>
          <w:p w14:paraId="15AE3888" w14:textId="77777777" w:rsidR="00D02E27" w:rsidRDefault="00D02E27" w:rsidP="001F5A53">
            <w:pPr>
              <w:rPr>
                <w:rFonts w:ascii="Arial" w:hAnsi="Arial" w:cs="Arial"/>
              </w:rPr>
            </w:pPr>
            <w:r w:rsidRPr="00346F42">
              <w:rPr>
                <w:rFonts w:ascii="Arial" w:hAnsi="Arial" w:cs="Arial"/>
              </w:rPr>
              <w:t xml:space="preserve"> A – Authority: Produced by an academic research team and published in the peer-reviewed Journal of Prevention.</w:t>
            </w:r>
          </w:p>
          <w:p w14:paraId="57BB7BB7" w14:textId="77777777" w:rsidR="00D02E27" w:rsidRDefault="00D02E27" w:rsidP="001F5A53">
            <w:pPr>
              <w:rPr>
                <w:rFonts w:ascii="Arial" w:hAnsi="Arial" w:cs="Arial"/>
              </w:rPr>
            </w:pPr>
            <w:r w:rsidRPr="00346F42">
              <w:rPr>
                <w:rFonts w:ascii="Arial" w:hAnsi="Arial" w:cs="Arial"/>
              </w:rPr>
              <w:t xml:space="preserve"> A – Accuracy: Searched six databases, included 38 studies and used random-effects analysis. </w:t>
            </w:r>
          </w:p>
          <w:p w14:paraId="4E86122B" w14:textId="77777777" w:rsidR="00D02E27" w:rsidRDefault="00D02E27" w:rsidP="001F5A53">
            <w:pPr>
              <w:rPr>
                <w:rFonts w:ascii="Arial" w:hAnsi="Arial" w:cs="Arial"/>
              </w:rPr>
            </w:pPr>
            <w:r w:rsidRPr="00346F42">
              <w:rPr>
                <w:rFonts w:ascii="Arial" w:hAnsi="Arial" w:cs="Arial"/>
              </w:rPr>
              <w:t>P – Purpose: To provide evidence for prevention and policymaking; the article is academic and non-commercial.</w:t>
            </w:r>
          </w:p>
        </w:tc>
        <w:tc>
          <w:tcPr>
            <w:tcW w:w="1708" w:type="dxa"/>
          </w:tcPr>
          <w:p w14:paraId="0873CAAD" w14:textId="77777777" w:rsidR="00D02E27" w:rsidRDefault="00D02E27" w:rsidP="001F5A53">
            <w:pPr>
              <w:rPr>
                <w:rFonts w:ascii="Arial" w:hAnsi="Arial" w:cs="Arial"/>
              </w:rPr>
            </w:pPr>
          </w:p>
        </w:tc>
      </w:tr>
      <w:tr w:rsidR="00D02E27" w14:paraId="327ED529" w14:textId="77777777" w:rsidTr="001F5A53">
        <w:tc>
          <w:tcPr>
            <w:tcW w:w="1327" w:type="dxa"/>
          </w:tcPr>
          <w:p w14:paraId="06CDB445" w14:textId="77777777" w:rsidR="00D02E27" w:rsidRDefault="00D02E27" w:rsidP="001F5A53">
            <w:pPr>
              <w:rPr>
                <w:rFonts w:ascii="Arial" w:hAnsi="Arial" w:cs="Arial"/>
              </w:rPr>
            </w:pPr>
            <w:r>
              <w:rPr>
                <w:rFonts w:ascii="Arial" w:hAnsi="Arial" w:cs="Arial"/>
              </w:rPr>
              <w:t>4</w:t>
            </w:r>
          </w:p>
        </w:tc>
        <w:tc>
          <w:tcPr>
            <w:tcW w:w="1400" w:type="dxa"/>
          </w:tcPr>
          <w:p w14:paraId="1C8979B5" w14:textId="77777777" w:rsidR="00D02E27" w:rsidRDefault="00D02E27" w:rsidP="001F5A53">
            <w:pPr>
              <w:rPr>
                <w:rFonts w:ascii="Arial" w:hAnsi="Arial" w:cs="Arial"/>
              </w:rPr>
            </w:pPr>
            <w:r>
              <w:rPr>
                <w:rFonts w:ascii="Arial" w:hAnsi="Arial" w:cs="Arial"/>
              </w:rPr>
              <w:t>Kerr et al (2025)</w:t>
            </w:r>
          </w:p>
        </w:tc>
        <w:tc>
          <w:tcPr>
            <w:tcW w:w="2336" w:type="dxa"/>
          </w:tcPr>
          <w:p w14:paraId="610EE8E6" w14:textId="77777777" w:rsidR="00D02E27" w:rsidRDefault="00D02E27" w:rsidP="001F5A53">
            <w:pPr>
              <w:rPr>
                <w:rFonts w:ascii="Arial" w:hAnsi="Arial" w:cs="Arial"/>
              </w:rPr>
            </w:pPr>
            <w:r w:rsidRPr="00465D67">
              <w:rPr>
                <w:rFonts w:ascii="Arial" w:hAnsi="Arial" w:cs="Arial"/>
              </w:rPr>
              <w:t>Associations between social media use and anxiety among adolescents: A systematic review study</w:t>
            </w:r>
          </w:p>
        </w:tc>
        <w:tc>
          <w:tcPr>
            <w:tcW w:w="2863" w:type="dxa"/>
          </w:tcPr>
          <w:p w14:paraId="140998B9" w14:textId="77777777" w:rsidR="00D02E27" w:rsidRDefault="00D02E27" w:rsidP="001F5A53">
            <w:pPr>
              <w:rPr>
                <w:rFonts w:ascii="Arial" w:hAnsi="Arial" w:cs="Arial"/>
              </w:rPr>
            </w:pPr>
            <w:r w:rsidRPr="008A2821">
              <w:rPr>
                <w:rFonts w:ascii="Arial" w:hAnsi="Arial" w:cs="Arial"/>
              </w:rPr>
              <w:t>Reviews evidence on the relationship between different forms of social-media use and adolescent anxiety. Positive associations were reported most consistently for problematic use and screen time, although findings were not uniform.</w:t>
            </w:r>
          </w:p>
        </w:tc>
        <w:tc>
          <w:tcPr>
            <w:tcW w:w="1708" w:type="dxa"/>
          </w:tcPr>
          <w:p w14:paraId="4F34AA87" w14:textId="77777777" w:rsidR="00D02E27" w:rsidRDefault="00D02E27" w:rsidP="001F5A53">
            <w:pPr>
              <w:rPr>
                <w:rFonts w:ascii="Arial" w:hAnsi="Arial" w:cs="Arial"/>
              </w:rPr>
            </w:pPr>
            <w:r w:rsidRPr="00547086">
              <w:rPr>
                <w:rFonts w:ascii="Arial" w:hAnsi="Arial" w:cs="Arial"/>
              </w:rPr>
              <w:t>Social media; adolescents; anxiety; screen time; problematic use</w:t>
            </w:r>
          </w:p>
        </w:tc>
      </w:tr>
      <w:tr w:rsidR="00D02E27" w14:paraId="1DF8CA94" w14:textId="77777777" w:rsidTr="001F5A53">
        <w:tc>
          <w:tcPr>
            <w:tcW w:w="1327" w:type="dxa"/>
          </w:tcPr>
          <w:p w14:paraId="46C450BF" w14:textId="77777777" w:rsidR="00D02E27" w:rsidRDefault="00D02E27" w:rsidP="001F5A53">
            <w:pPr>
              <w:rPr>
                <w:rFonts w:ascii="Arial" w:hAnsi="Arial" w:cs="Arial"/>
              </w:rPr>
            </w:pPr>
            <w:r w:rsidRPr="00D52816">
              <w:rPr>
                <w:rFonts w:ascii="Arial" w:hAnsi="Arial" w:cs="Arial"/>
              </w:rPr>
              <w:t xml:space="preserve">CRAAP Notes </w:t>
            </w:r>
          </w:p>
        </w:tc>
        <w:tc>
          <w:tcPr>
            <w:tcW w:w="6599" w:type="dxa"/>
            <w:gridSpan w:val="3"/>
          </w:tcPr>
          <w:p w14:paraId="745A9AD5" w14:textId="77777777" w:rsidR="00D02E27" w:rsidRDefault="00D02E27" w:rsidP="001F5A53">
            <w:pPr>
              <w:rPr>
                <w:rFonts w:ascii="Arial" w:hAnsi="Arial" w:cs="Arial"/>
              </w:rPr>
            </w:pPr>
            <w:r w:rsidRPr="00346F42">
              <w:rPr>
                <w:rFonts w:ascii="Arial" w:hAnsi="Arial" w:cs="Arial"/>
              </w:rPr>
              <w:t>C – Currency: Published in 2025 and therefore highly current.</w:t>
            </w:r>
          </w:p>
          <w:p w14:paraId="52F2C95A" w14:textId="77777777" w:rsidR="00D02E27" w:rsidRDefault="00D02E27" w:rsidP="001F5A53">
            <w:pPr>
              <w:rPr>
                <w:rFonts w:ascii="Arial" w:hAnsi="Arial" w:cs="Arial"/>
              </w:rPr>
            </w:pPr>
            <w:r w:rsidRPr="00346F42">
              <w:rPr>
                <w:rFonts w:ascii="Arial" w:hAnsi="Arial" w:cs="Arial"/>
              </w:rPr>
              <w:t xml:space="preserve"> R – Relevance: Examines a contemporary factor potentially contributing to adolescent anxiety. </w:t>
            </w:r>
          </w:p>
          <w:p w14:paraId="472351CB" w14:textId="77777777" w:rsidR="00D02E27" w:rsidRDefault="00D02E27" w:rsidP="001F5A53">
            <w:pPr>
              <w:rPr>
                <w:rFonts w:ascii="Arial" w:hAnsi="Arial" w:cs="Arial"/>
              </w:rPr>
            </w:pPr>
            <w:r w:rsidRPr="00346F42">
              <w:rPr>
                <w:rFonts w:ascii="Arial" w:hAnsi="Arial" w:cs="Arial"/>
              </w:rPr>
              <w:t xml:space="preserve">A – Authority: Conducted by an academic research team and published in the Journal of Adolescent Health. </w:t>
            </w:r>
          </w:p>
          <w:p w14:paraId="3105B941" w14:textId="77777777" w:rsidR="00D02E27" w:rsidRDefault="00D02E27" w:rsidP="001F5A53">
            <w:pPr>
              <w:rPr>
                <w:rFonts w:ascii="Arial" w:hAnsi="Arial" w:cs="Arial"/>
              </w:rPr>
            </w:pPr>
            <w:r w:rsidRPr="00346F42">
              <w:rPr>
                <w:rFonts w:ascii="Arial" w:hAnsi="Arial" w:cs="Arial"/>
              </w:rPr>
              <w:t>A – Accuracy: Systematically examined 32 studies and distinguished between types of social-media exposure and anxiety measures.</w:t>
            </w:r>
          </w:p>
          <w:p w14:paraId="43A0CAA7" w14:textId="77777777" w:rsidR="00D02E27" w:rsidRDefault="00D02E27" w:rsidP="001F5A53">
            <w:pPr>
              <w:rPr>
                <w:rFonts w:ascii="Arial" w:hAnsi="Arial" w:cs="Arial"/>
              </w:rPr>
            </w:pPr>
            <w:r w:rsidRPr="00346F42">
              <w:rPr>
                <w:rFonts w:ascii="Arial" w:hAnsi="Arial" w:cs="Arial"/>
              </w:rPr>
              <w:t xml:space="preserve"> P – Purpose: To synthesise existing research and identify evidence gaps; no commercial purpose.</w:t>
            </w:r>
          </w:p>
        </w:tc>
        <w:tc>
          <w:tcPr>
            <w:tcW w:w="1708" w:type="dxa"/>
          </w:tcPr>
          <w:p w14:paraId="0A8B52EB" w14:textId="77777777" w:rsidR="00D02E27" w:rsidRDefault="00D02E27" w:rsidP="001F5A53">
            <w:pPr>
              <w:rPr>
                <w:rFonts w:ascii="Arial" w:hAnsi="Arial" w:cs="Arial"/>
              </w:rPr>
            </w:pPr>
          </w:p>
        </w:tc>
      </w:tr>
      <w:tr w:rsidR="00D02E27" w14:paraId="7D97FE6E" w14:textId="77777777" w:rsidTr="001F5A53">
        <w:tc>
          <w:tcPr>
            <w:tcW w:w="1327" w:type="dxa"/>
          </w:tcPr>
          <w:p w14:paraId="6C8054FF" w14:textId="77777777" w:rsidR="00D02E27" w:rsidRDefault="00D02E27" w:rsidP="001F5A53">
            <w:pPr>
              <w:rPr>
                <w:rFonts w:ascii="Arial" w:hAnsi="Arial" w:cs="Arial"/>
              </w:rPr>
            </w:pPr>
            <w:r>
              <w:rPr>
                <w:rFonts w:ascii="Arial" w:hAnsi="Arial" w:cs="Arial"/>
              </w:rPr>
              <w:t>5</w:t>
            </w:r>
          </w:p>
        </w:tc>
        <w:tc>
          <w:tcPr>
            <w:tcW w:w="1400" w:type="dxa"/>
          </w:tcPr>
          <w:p w14:paraId="1249B48C" w14:textId="77777777" w:rsidR="00D02E27" w:rsidRDefault="00D02E27" w:rsidP="001F5A53">
            <w:pPr>
              <w:rPr>
                <w:rFonts w:ascii="Arial" w:hAnsi="Arial" w:cs="Arial"/>
              </w:rPr>
            </w:pPr>
            <w:r>
              <w:rPr>
                <w:rFonts w:ascii="Arial" w:hAnsi="Arial" w:cs="Arial"/>
              </w:rPr>
              <w:t>Steare et al (2023)</w:t>
            </w:r>
          </w:p>
        </w:tc>
        <w:tc>
          <w:tcPr>
            <w:tcW w:w="2336" w:type="dxa"/>
          </w:tcPr>
          <w:p w14:paraId="30A026B8" w14:textId="77777777" w:rsidR="00D02E27" w:rsidRDefault="00D02E27" w:rsidP="001F5A53">
            <w:pPr>
              <w:rPr>
                <w:rFonts w:ascii="Arial" w:hAnsi="Arial" w:cs="Arial"/>
              </w:rPr>
            </w:pPr>
            <w:r w:rsidRPr="00355D72">
              <w:rPr>
                <w:rFonts w:ascii="Arial" w:hAnsi="Arial" w:cs="Arial"/>
              </w:rPr>
              <w:t>The association between academic pressure and adolescent mental health problems: A systematic review</w:t>
            </w:r>
          </w:p>
        </w:tc>
        <w:tc>
          <w:tcPr>
            <w:tcW w:w="2863" w:type="dxa"/>
          </w:tcPr>
          <w:p w14:paraId="0AFA1BBE" w14:textId="77777777" w:rsidR="00D02E27" w:rsidRDefault="00D02E27" w:rsidP="001F5A53">
            <w:pPr>
              <w:rPr>
                <w:rFonts w:ascii="Arial" w:hAnsi="Arial" w:cs="Arial"/>
              </w:rPr>
            </w:pPr>
            <w:r w:rsidRPr="008A2821">
              <w:rPr>
                <w:rFonts w:ascii="Arial" w:hAnsi="Arial" w:cs="Arial"/>
              </w:rPr>
              <w:t>Reviews the relationship between academic pressure and depression, anxiety, self-harm and suicidal behaviour among school-aged young people. Forty-eight of 52 studies reported an association with at least one negative mental-health outcome.</w:t>
            </w:r>
          </w:p>
        </w:tc>
        <w:tc>
          <w:tcPr>
            <w:tcW w:w="1708" w:type="dxa"/>
          </w:tcPr>
          <w:p w14:paraId="3806F2A9" w14:textId="77777777" w:rsidR="00D02E27" w:rsidRDefault="00D02E27" w:rsidP="001F5A53">
            <w:pPr>
              <w:rPr>
                <w:rFonts w:ascii="Arial" w:hAnsi="Arial" w:cs="Arial"/>
              </w:rPr>
            </w:pPr>
            <w:r w:rsidRPr="00547086">
              <w:rPr>
                <w:rFonts w:ascii="Arial" w:hAnsi="Arial" w:cs="Arial"/>
              </w:rPr>
              <w:t>Academic pressure; school; anxiety; adolescents; mental health</w:t>
            </w:r>
          </w:p>
        </w:tc>
      </w:tr>
      <w:tr w:rsidR="00D02E27" w14:paraId="111FA23C" w14:textId="77777777" w:rsidTr="001F5A53">
        <w:tc>
          <w:tcPr>
            <w:tcW w:w="1327" w:type="dxa"/>
          </w:tcPr>
          <w:p w14:paraId="4B08B546" w14:textId="77777777" w:rsidR="00D02E27" w:rsidRDefault="00D02E27" w:rsidP="001F5A53">
            <w:pPr>
              <w:rPr>
                <w:rFonts w:ascii="Arial" w:hAnsi="Arial" w:cs="Arial"/>
              </w:rPr>
            </w:pPr>
            <w:r w:rsidRPr="00D52816">
              <w:rPr>
                <w:rFonts w:ascii="Arial" w:hAnsi="Arial" w:cs="Arial"/>
              </w:rPr>
              <w:t xml:space="preserve">CRAAP Notes </w:t>
            </w:r>
          </w:p>
        </w:tc>
        <w:tc>
          <w:tcPr>
            <w:tcW w:w="6599" w:type="dxa"/>
            <w:gridSpan w:val="3"/>
          </w:tcPr>
          <w:p w14:paraId="281F2D40" w14:textId="77777777" w:rsidR="00D02E27" w:rsidRDefault="00D02E27" w:rsidP="001F5A53">
            <w:pPr>
              <w:rPr>
                <w:rFonts w:ascii="Arial" w:hAnsi="Arial" w:cs="Arial"/>
              </w:rPr>
            </w:pPr>
            <w:r w:rsidRPr="000726BD">
              <w:rPr>
                <w:rFonts w:ascii="Arial" w:hAnsi="Arial" w:cs="Arial"/>
              </w:rPr>
              <w:t>C – Currency: Published in 2023.</w:t>
            </w:r>
          </w:p>
          <w:p w14:paraId="4F17BC87" w14:textId="77777777" w:rsidR="00D02E27" w:rsidRDefault="00D02E27" w:rsidP="001F5A53">
            <w:pPr>
              <w:rPr>
                <w:rFonts w:ascii="Arial" w:hAnsi="Arial" w:cs="Arial"/>
              </w:rPr>
            </w:pPr>
            <w:r w:rsidRPr="000726BD">
              <w:rPr>
                <w:rFonts w:ascii="Arial" w:hAnsi="Arial" w:cs="Arial"/>
              </w:rPr>
              <w:t xml:space="preserve"> R – Relevance: Academic pressure is directly relevant to anxiety among adolescents aged 12–18. </w:t>
            </w:r>
          </w:p>
          <w:p w14:paraId="5CA85D6F" w14:textId="77777777" w:rsidR="00D02E27" w:rsidRDefault="00D02E27" w:rsidP="001F5A53">
            <w:pPr>
              <w:rPr>
                <w:rFonts w:ascii="Arial" w:hAnsi="Arial" w:cs="Arial"/>
              </w:rPr>
            </w:pPr>
            <w:r w:rsidRPr="000726BD">
              <w:rPr>
                <w:rFonts w:ascii="Arial" w:hAnsi="Arial" w:cs="Arial"/>
              </w:rPr>
              <w:t xml:space="preserve">A – Authority: Produced by researchers from established UK universities and published in the Journal of Affective Disorders. </w:t>
            </w:r>
          </w:p>
          <w:p w14:paraId="421555B9" w14:textId="77777777" w:rsidR="00D02E27" w:rsidRDefault="00D02E27" w:rsidP="001F5A53">
            <w:pPr>
              <w:rPr>
                <w:rFonts w:ascii="Arial" w:hAnsi="Arial" w:cs="Arial"/>
              </w:rPr>
            </w:pPr>
            <w:r w:rsidRPr="000726BD">
              <w:rPr>
                <w:rFonts w:ascii="Arial" w:hAnsi="Arial" w:cs="Arial"/>
              </w:rPr>
              <w:t>A – Accuracy: Used four databases, prospective registration, risk-of-bias assessment and narrative synthesis.</w:t>
            </w:r>
          </w:p>
          <w:p w14:paraId="47867159" w14:textId="77777777" w:rsidR="00D02E27" w:rsidRDefault="00D02E27" w:rsidP="001F5A53">
            <w:pPr>
              <w:rPr>
                <w:rFonts w:ascii="Arial" w:hAnsi="Arial" w:cs="Arial"/>
              </w:rPr>
            </w:pPr>
            <w:r w:rsidRPr="000726BD">
              <w:rPr>
                <w:rFonts w:ascii="Arial" w:hAnsi="Arial" w:cs="Arial"/>
              </w:rPr>
              <w:t xml:space="preserve"> P – Purpose: To assess whether academic pressure represents a potential public-health intervention target; academic rather than commercial.</w:t>
            </w:r>
          </w:p>
        </w:tc>
        <w:tc>
          <w:tcPr>
            <w:tcW w:w="1708" w:type="dxa"/>
          </w:tcPr>
          <w:p w14:paraId="0BB746B1" w14:textId="77777777" w:rsidR="00D02E27" w:rsidRDefault="00D02E27" w:rsidP="001F5A53">
            <w:pPr>
              <w:rPr>
                <w:rFonts w:ascii="Arial" w:hAnsi="Arial" w:cs="Arial"/>
              </w:rPr>
            </w:pPr>
          </w:p>
        </w:tc>
      </w:tr>
      <w:tr w:rsidR="00D02E27" w14:paraId="3A9F8F40" w14:textId="77777777" w:rsidTr="001F5A53">
        <w:tc>
          <w:tcPr>
            <w:tcW w:w="1327" w:type="dxa"/>
          </w:tcPr>
          <w:p w14:paraId="059F988A" w14:textId="77777777" w:rsidR="00D02E27" w:rsidRDefault="00D02E27" w:rsidP="001F5A53">
            <w:pPr>
              <w:rPr>
                <w:rFonts w:ascii="Arial" w:hAnsi="Arial" w:cs="Arial"/>
              </w:rPr>
            </w:pPr>
            <w:r>
              <w:rPr>
                <w:rFonts w:ascii="Arial" w:hAnsi="Arial" w:cs="Arial"/>
              </w:rPr>
              <w:t>6</w:t>
            </w:r>
          </w:p>
        </w:tc>
        <w:tc>
          <w:tcPr>
            <w:tcW w:w="1400" w:type="dxa"/>
          </w:tcPr>
          <w:p w14:paraId="56AB9736" w14:textId="77777777" w:rsidR="00D02E27" w:rsidRDefault="00D02E27" w:rsidP="001F5A53">
            <w:pPr>
              <w:rPr>
                <w:rFonts w:ascii="Arial" w:hAnsi="Arial" w:cs="Arial"/>
              </w:rPr>
            </w:pPr>
            <w:proofErr w:type="spellStart"/>
            <w:r>
              <w:rPr>
                <w:rFonts w:ascii="Arial" w:hAnsi="Arial" w:cs="Arial"/>
              </w:rPr>
              <w:t>Pienyu</w:t>
            </w:r>
            <w:proofErr w:type="spellEnd"/>
            <w:r>
              <w:rPr>
                <w:rFonts w:ascii="Arial" w:hAnsi="Arial" w:cs="Arial"/>
              </w:rPr>
              <w:t>, Margaret and D’Souza (2024)</w:t>
            </w:r>
          </w:p>
        </w:tc>
        <w:tc>
          <w:tcPr>
            <w:tcW w:w="2336" w:type="dxa"/>
          </w:tcPr>
          <w:p w14:paraId="0FD4CB7C" w14:textId="77777777" w:rsidR="00D02E27" w:rsidRDefault="00D02E27" w:rsidP="001F5A53">
            <w:pPr>
              <w:rPr>
                <w:rFonts w:ascii="Arial" w:hAnsi="Arial" w:cs="Arial"/>
              </w:rPr>
            </w:pPr>
            <w:r>
              <w:rPr>
                <w:rFonts w:ascii="Arial" w:hAnsi="Arial" w:cs="Arial"/>
              </w:rPr>
              <w:t>A</w:t>
            </w:r>
            <w:r w:rsidRPr="00355D72">
              <w:rPr>
                <w:rFonts w:ascii="Arial" w:hAnsi="Arial" w:cs="Arial"/>
              </w:rPr>
              <w:t>cademic stress, perceived parental pressure, and anxiety related to competitive entrance examinations and the general well-being among adolescents: A cross-sectional survey from Karnataka, India</w:t>
            </w:r>
          </w:p>
        </w:tc>
        <w:tc>
          <w:tcPr>
            <w:tcW w:w="2863" w:type="dxa"/>
          </w:tcPr>
          <w:p w14:paraId="718F17DB" w14:textId="77777777" w:rsidR="00D02E27" w:rsidRDefault="00D02E27" w:rsidP="001F5A53">
            <w:pPr>
              <w:rPr>
                <w:rFonts w:ascii="Arial" w:hAnsi="Arial" w:cs="Arial"/>
              </w:rPr>
            </w:pPr>
            <w:r>
              <w:rPr>
                <w:rFonts w:ascii="Arial" w:hAnsi="Arial" w:cs="Arial"/>
              </w:rPr>
              <w:t>I</w:t>
            </w:r>
            <w:r w:rsidRPr="00246918">
              <w:rPr>
                <w:rFonts w:ascii="Arial" w:hAnsi="Arial" w:cs="Arial"/>
              </w:rPr>
              <w:t>nvestigates academic stress, parental pressure, test anxiety and wellbeing among 570 adolescents preparing for competitive entrance examinations. High academic stress and parental pressure were common, while 28.5% reported moderately high anxiety.</w:t>
            </w:r>
          </w:p>
        </w:tc>
        <w:tc>
          <w:tcPr>
            <w:tcW w:w="1708" w:type="dxa"/>
          </w:tcPr>
          <w:p w14:paraId="19931529" w14:textId="77777777" w:rsidR="00D02E27" w:rsidRDefault="00D02E27" w:rsidP="001F5A53">
            <w:pPr>
              <w:rPr>
                <w:rFonts w:ascii="Arial" w:hAnsi="Arial" w:cs="Arial"/>
              </w:rPr>
            </w:pPr>
            <w:r w:rsidRPr="001965EF">
              <w:rPr>
                <w:rFonts w:ascii="Arial" w:hAnsi="Arial" w:cs="Arial"/>
              </w:rPr>
              <w:t>Academic stress; parental pressure; examination anxiety; adolescents; wellbeing</w:t>
            </w:r>
          </w:p>
        </w:tc>
      </w:tr>
      <w:tr w:rsidR="00D02E27" w14:paraId="08C8C48A" w14:textId="77777777" w:rsidTr="001F5A53">
        <w:tc>
          <w:tcPr>
            <w:tcW w:w="1327" w:type="dxa"/>
          </w:tcPr>
          <w:p w14:paraId="16475D6C" w14:textId="77777777" w:rsidR="00D02E27" w:rsidRDefault="00D02E27" w:rsidP="001F5A53">
            <w:pPr>
              <w:rPr>
                <w:rFonts w:ascii="Arial" w:hAnsi="Arial" w:cs="Arial"/>
              </w:rPr>
            </w:pPr>
            <w:r w:rsidRPr="00D52816">
              <w:rPr>
                <w:rFonts w:ascii="Arial" w:hAnsi="Arial" w:cs="Arial"/>
              </w:rPr>
              <w:t xml:space="preserve">CRAAP Notes </w:t>
            </w:r>
          </w:p>
        </w:tc>
        <w:tc>
          <w:tcPr>
            <w:tcW w:w="6599" w:type="dxa"/>
            <w:gridSpan w:val="3"/>
          </w:tcPr>
          <w:p w14:paraId="4AD7C389" w14:textId="77777777" w:rsidR="00D02E27" w:rsidRDefault="00D02E27" w:rsidP="001F5A53">
            <w:pPr>
              <w:rPr>
                <w:rFonts w:ascii="Arial" w:hAnsi="Arial" w:cs="Arial"/>
              </w:rPr>
            </w:pPr>
            <w:r w:rsidRPr="000726BD">
              <w:rPr>
                <w:rFonts w:ascii="Arial" w:hAnsi="Arial" w:cs="Arial"/>
              </w:rPr>
              <w:t xml:space="preserve">C – Currency: Published in 2024. </w:t>
            </w:r>
          </w:p>
          <w:p w14:paraId="52754DAA" w14:textId="77777777" w:rsidR="00D02E27" w:rsidRDefault="00D02E27" w:rsidP="001F5A53">
            <w:pPr>
              <w:rPr>
                <w:rFonts w:ascii="Arial" w:hAnsi="Arial" w:cs="Arial"/>
              </w:rPr>
            </w:pPr>
            <w:r w:rsidRPr="000726BD">
              <w:rPr>
                <w:rFonts w:ascii="Arial" w:hAnsi="Arial" w:cs="Arial"/>
              </w:rPr>
              <w:t xml:space="preserve">R – Relevance: Provides direct evidence about educational and parental pressures </w:t>
            </w:r>
            <w:proofErr w:type="spellStart"/>
            <w:r w:rsidRPr="000726BD">
              <w:rPr>
                <w:rFonts w:ascii="Arial" w:hAnsi="Arial" w:cs="Arial"/>
              </w:rPr>
              <w:t>associa</w:t>
            </w:r>
            <w:proofErr w:type="spellEnd"/>
          </w:p>
          <w:p w14:paraId="79314600" w14:textId="77777777" w:rsidR="00D02E27" w:rsidRDefault="00D02E27" w:rsidP="001F5A53">
            <w:pPr>
              <w:rPr>
                <w:rFonts w:ascii="Arial" w:hAnsi="Arial" w:cs="Arial"/>
              </w:rPr>
            </w:pPr>
          </w:p>
          <w:p w14:paraId="725766A2" w14:textId="77777777" w:rsidR="00D02E27" w:rsidRDefault="00D02E27" w:rsidP="001F5A53">
            <w:pPr>
              <w:rPr>
                <w:rFonts w:ascii="Arial" w:hAnsi="Arial" w:cs="Arial"/>
              </w:rPr>
            </w:pPr>
            <w:r w:rsidRPr="000726BD">
              <w:rPr>
                <w:rFonts w:ascii="Arial" w:hAnsi="Arial" w:cs="Arial"/>
              </w:rPr>
              <w:t>ted with adolescent anxiety.</w:t>
            </w:r>
          </w:p>
          <w:p w14:paraId="1E093FC7" w14:textId="77777777" w:rsidR="00D02E27" w:rsidRDefault="00D02E27" w:rsidP="001F5A53">
            <w:pPr>
              <w:rPr>
                <w:rFonts w:ascii="Arial" w:hAnsi="Arial" w:cs="Arial"/>
              </w:rPr>
            </w:pPr>
            <w:r w:rsidRPr="000726BD">
              <w:rPr>
                <w:rFonts w:ascii="Arial" w:hAnsi="Arial" w:cs="Arial"/>
              </w:rPr>
              <w:t xml:space="preserve"> A – Authority: Conducted by child-health nursing researchers and published in a peer-reviewed health-promotion journal. </w:t>
            </w:r>
          </w:p>
          <w:p w14:paraId="63E0708F" w14:textId="77777777" w:rsidR="00D02E27" w:rsidRDefault="00D02E27" w:rsidP="001F5A53">
            <w:pPr>
              <w:rPr>
                <w:rFonts w:ascii="Arial" w:hAnsi="Arial" w:cs="Arial"/>
              </w:rPr>
            </w:pPr>
            <w:r w:rsidRPr="000726BD">
              <w:rPr>
                <w:rFonts w:ascii="Arial" w:hAnsi="Arial" w:cs="Arial"/>
              </w:rPr>
              <w:t>A – Accuracy: Used established scales, cluster sampling and clearly reported descriptive analysis. However, the cross-sectional design cannot establish causation.</w:t>
            </w:r>
          </w:p>
          <w:p w14:paraId="344B11CA" w14:textId="77777777" w:rsidR="00D02E27" w:rsidRDefault="00D02E27" w:rsidP="001F5A53">
            <w:pPr>
              <w:rPr>
                <w:rFonts w:ascii="Arial" w:hAnsi="Arial" w:cs="Arial"/>
              </w:rPr>
            </w:pPr>
            <w:r w:rsidRPr="000726BD">
              <w:rPr>
                <w:rFonts w:ascii="Arial" w:hAnsi="Arial" w:cs="Arial"/>
              </w:rPr>
              <w:t xml:space="preserve"> P – Purpose: To inform support from health professionals, parents and teachers; non-commercial research</w:t>
            </w:r>
          </w:p>
        </w:tc>
        <w:tc>
          <w:tcPr>
            <w:tcW w:w="1708" w:type="dxa"/>
          </w:tcPr>
          <w:p w14:paraId="3EF6452E" w14:textId="77777777" w:rsidR="00D02E27" w:rsidRDefault="00D02E27" w:rsidP="001F5A53">
            <w:pPr>
              <w:rPr>
                <w:rFonts w:ascii="Arial" w:hAnsi="Arial" w:cs="Arial"/>
              </w:rPr>
            </w:pPr>
          </w:p>
        </w:tc>
      </w:tr>
      <w:tr w:rsidR="00D02E27" w14:paraId="33688650" w14:textId="77777777" w:rsidTr="001F5A53">
        <w:tc>
          <w:tcPr>
            <w:tcW w:w="1327" w:type="dxa"/>
          </w:tcPr>
          <w:p w14:paraId="192898E8" w14:textId="77777777" w:rsidR="00D02E27" w:rsidRDefault="00D02E27" w:rsidP="001F5A53">
            <w:pPr>
              <w:rPr>
                <w:rFonts w:ascii="Arial" w:hAnsi="Arial" w:cs="Arial"/>
              </w:rPr>
            </w:pPr>
            <w:r>
              <w:rPr>
                <w:rFonts w:ascii="Arial" w:hAnsi="Arial" w:cs="Arial"/>
              </w:rPr>
              <w:t>7</w:t>
            </w:r>
          </w:p>
        </w:tc>
        <w:tc>
          <w:tcPr>
            <w:tcW w:w="1400" w:type="dxa"/>
          </w:tcPr>
          <w:p w14:paraId="457ECDA7" w14:textId="77777777" w:rsidR="00D02E27" w:rsidRDefault="00D02E27" w:rsidP="001F5A53">
            <w:pPr>
              <w:rPr>
                <w:rFonts w:ascii="Arial" w:hAnsi="Arial" w:cs="Arial"/>
              </w:rPr>
            </w:pPr>
            <w:r>
              <w:rPr>
                <w:rFonts w:ascii="Arial" w:hAnsi="Arial" w:cs="Arial"/>
              </w:rPr>
              <w:t>Csirmaz et al (2024)</w:t>
            </w:r>
          </w:p>
        </w:tc>
        <w:tc>
          <w:tcPr>
            <w:tcW w:w="2336" w:type="dxa"/>
          </w:tcPr>
          <w:p w14:paraId="2CA4638D" w14:textId="77777777" w:rsidR="00D02E27" w:rsidRDefault="00D02E27" w:rsidP="001F5A53">
            <w:pPr>
              <w:rPr>
                <w:rFonts w:ascii="Arial" w:hAnsi="Arial" w:cs="Arial"/>
              </w:rPr>
            </w:pPr>
            <w:r w:rsidRPr="00355D72">
              <w:rPr>
                <w:rFonts w:ascii="Arial" w:hAnsi="Arial" w:cs="Arial"/>
              </w:rPr>
              <w:t xml:space="preserve">Cognitive </w:t>
            </w:r>
            <w:proofErr w:type="spellStart"/>
            <w:r w:rsidRPr="00355D72">
              <w:rPr>
                <w:rFonts w:ascii="Arial" w:hAnsi="Arial" w:cs="Arial"/>
              </w:rPr>
              <w:t>behavioral</w:t>
            </w:r>
            <w:proofErr w:type="spellEnd"/>
            <w:r w:rsidRPr="00355D72">
              <w:rPr>
                <w:rFonts w:ascii="Arial" w:hAnsi="Arial" w:cs="Arial"/>
              </w:rPr>
              <w:t xml:space="preserve"> digital interventions are effective in reducing anxiety in children and adolescents: A systematic review and meta-analysi</w:t>
            </w:r>
            <w:r>
              <w:rPr>
                <w:rFonts w:ascii="Arial" w:hAnsi="Arial" w:cs="Arial"/>
              </w:rPr>
              <w:t>s</w:t>
            </w:r>
          </w:p>
        </w:tc>
        <w:tc>
          <w:tcPr>
            <w:tcW w:w="2863" w:type="dxa"/>
          </w:tcPr>
          <w:p w14:paraId="398BD092" w14:textId="77777777" w:rsidR="00D02E27" w:rsidRDefault="00D02E27" w:rsidP="001F5A53">
            <w:pPr>
              <w:rPr>
                <w:rFonts w:ascii="Arial" w:hAnsi="Arial" w:cs="Arial"/>
              </w:rPr>
            </w:pPr>
            <w:r w:rsidRPr="00246918">
              <w:rPr>
                <w:rFonts w:ascii="Arial" w:hAnsi="Arial" w:cs="Arial"/>
              </w:rPr>
              <w:t>Evaluates digitally delivered cognitive behavioural interventions for anxiety in people under 18. The review found that digital CBT interventions can reduce anxiety symptoms, although study formats and populations varied.</w:t>
            </w:r>
          </w:p>
        </w:tc>
        <w:tc>
          <w:tcPr>
            <w:tcW w:w="1708" w:type="dxa"/>
          </w:tcPr>
          <w:p w14:paraId="43CD3B4B" w14:textId="77777777" w:rsidR="00D02E27" w:rsidRDefault="00D02E27" w:rsidP="001F5A53">
            <w:pPr>
              <w:rPr>
                <w:rFonts w:ascii="Arial" w:hAnsi="Arial" w:cs="Arial"/>
              </w:rPr>
            </w:pPr>
            <w:r w:rsidRPr="001965EF">
              <w:rPr>
                <w:rFonts w:ascii="Arial" w:hAnsi="Arial" w:cs="Arial"/>
              </w:rPr>
              <w:t>Digital CBT; intervention; anxiety; children; adolescents</w:t>
            </w:r>
          </w:p>
        </w:tc>
      </w:tr>
      <w:tr w:rsidR="00D02E27" w14:paraId="04A659A8" w14:textId="77777777" w:rsidTr="001F5A53">
        <w:tc>
          <w:tcPr>
            <w:tcW w:w="1327" w:type="dxa"/>
          </w:tcPr>
          <w:p w14:paraId="4BF56B47" w14:textId="77777777" w:rsidR="00D02E27" w:rsidRDefault="00D02E27" w:rsidP="001F5A53">
            <w:pPr>
              <w:rPr>
                <w:rFonts w:ascii="Arial" w:hAnsi="Arial" w:cs="Arial"/>
              </w:rPr>
            </w:pPr>
            <w:r w:rsidRPr="00D52816">
              <w:rPr>
                <w:rFonts w:ascii="Arial" w:hAnsi="Arial" w:cs="Arial"/>
              </w:rPr>
              <w:t xml:space="preserve">CRAAP Notes </w:t>
            </w:r>
          </w:p>
        </w:tc>
        <w:tc>
          <w:tcPr>
            <w:tcW w:w="6599" w:type="dxa"/>
            <w:gridSpan w:val="3"/>
          </w:tcPr>
          <w:p w14:paraId="21214FD2" w14:textId="77777777" w:rsidR="00D02E27" w:rsidRDefault="00D02E27" w:rsidP="001F5A53">
            <w:pPr>
              <w:rPr>
                <w:rFonts w:ascii="Arial" w:hAnsi="Arial" w:cs="Arial"/>
              </w:rPr>
            </w:pPr>
            <w:r w:rsidRPr="00840F1C">
              <w:rPr>
                <w:rFonts w:ascii="Arial" w:hAnsi="Arial" w:cs="Arial"/>
              </w:rPr>
              <w:t xml:space="preserve">C – Currency: Published in 2024. </w:t>
            </w:r>
          </w:p>
          <w:p w14:paraId="15FFFAA4" w14:textId="77777777" w:rsidR="00D02E27" w:rsidRDefault="00D02E27" w:rsidP="001F5A53">
            <w:pPr>
              <w:rPr>
                <w:rFonts w:ascii="Arial" w:hAnsi="Arial" w:cs="Arial"/>
              </w:rPr>
            </w:pPr>
            <w:r w:rsidRPr="00840F1C">
              <w:rPr>
                <w:rFonts w:ascii="Arial" w:hAnsi="Arial" w:cs="Arial"/>
              </w:rPr>
              <w:t xml:space="preserve">R – Relevance: Relevant to accessible treatment and early support for adolescent anxiety. </w:t>
            </w:r>
          </w:p>
          <w:p w14:paraId="183F26C5" w14:textId="77777777" w:rsidR="00D02E27" w:rsidRDefault="00D02E27" w:rsidP="001F5A53">
            <w:pPr>
              <w:rPr>
                <w:rFonts w:ascii="Arial" w:hAnsi="Arial" w:cs="Arial"/>
              </w:rPr>
            </w:pPr>
            <w:r w:rsidRPr="00840F1C">
              <w:rPr>
                <w:rFonts w:ascii="Arial" w:hAnsi="Arial" w:cs="Arial"/>
              </w:rPr>
              <w:t>A – Authority: Written by university researchers and published in the peer-reviewed Journal of Prevention.</w:t>
            </w:r>
          </w:p>
          <w:p w14:paraId="49BF0817" w14:textId="77777777" w:rsidR="00D02E27" w:rsidRDefault="00D02E27" w:rsidP="001F5A53">
            <w:pPr>
              <w:rPr>
                <w:rFonts w:ascii="Arial" w:hAnsi="Arial" w:cs="Arial"/>
              </w:rPr>
            </w:pPr>
            <w:r w:rsidRPr="00840F1C">
              <w:rPr>
                <w:rFonts w:ascii="Arial" w:hAnsi="Arial" w:cs="Arial"/>
              </w:rPr>
              <w:t xml:space="preserve"> A – Accuracy: Used systematic-review and meta-analytic methods to combine intervention evidence. Variation between interventions and study quality limits direct comparison. </w:t>
            </w:r>
          </w:p>
          <w:p w14:paraId="40A640DC" w14:textId="77777777" w:rsidR="00D02E27" w:rsidRDefault="00D02E27" w:rsidP="001F5A53">
            <w:pPr>
              <w:rPr>
                <w:rFonts w:ascii="Arial" w:hAnsi="Arial" w:cs="Arial"/>
              </w:rPr>
            </w:pPr>
            <w:r w:rsidRPr="00840F1C">
              <w:rPr>
                <w:rFonts w:ascii="Arial" w:hAnsi="Arial" w:cs="Arial"/>
              </w:rPr>
              <w:t>P – Purpose: To assess effectiveness and guide future intervention development; academic and non-commercial.</w:t>
            </w:r>
          </w:p>
        </w:tc>
        <w:tc>
          <w:tcPr>
            <w:tcW w:w="1708" w:type="dxa"/>
          </w:tcPr>
          <w:p w14:paraId="4512FDFB" w14:textId="77777777" w:rsidR="00D02E27" w:rsidRDefault="00D02E27" w:rsidP="001F5A53">
            <w:pPr>
              <w:rPr>
                <w:rFonts w:ascii="Arial" w:hAnsi="Arial" w:cs="Arial"/>
              </w:rPr>
            </w:pPr>
          </w:p>
        </w:tc>
      </w:tr>
      <w:tr w:rsidR="00D02E27" w14:paraId="0997E599" w14:textId="77777777" w:rsidTr="001F5A53">
        <w:tc>
          <w:tcPr>
            <w:tcW w:w="1327" w:type="dxa"/>
          </w:tcPr>
          <w:p w14:paraId="7CCA42D7" w14:textId="77777777" w:rsidR="00D02E27" w:rsidRDefault="00D02E27" w:rsidP="001F5A53">
            <w:pPr>
              <w:rPr>
                <w:rFonts w:ascii="Arial" w:hAnsi="Arial" w:cs="Arial"/>
              </w:rPr>
            </w:pPr>
            <w:r>
              <w:rPr>
                <w:rFonts w:ascii="Arial" w:hAnsi="Arial" w:cs="Arial"/>
              </w:rPr>
              <w:t>8</w:t>
            </w:r>
          </w:p>
        </w:tc>
        <w:tc>
          <w:tcPr>
            <w:tcW w:w="1400" w:type="dxa"/>
          </w:tcPr>
          <w:p w14:paraId="767336E0" w14:textId="77777777" w:rsidR="00D02E27" w:rsidRDefault="00D02E27" w:rsidP="001F5A53">
            <w:pPr>
              <w:rPr>
                <w:rFonts w:ascii="Arial" w:hAnsi="Arial" w:cs="Arial"/>
              </w:rPr>
            </w:pPr>
            <w:r>
              <w:rPr>
                <w:rFonts w:ascii="Arial" w:hAnsi="Arial" w:cs="Arial"/>
              </w:rPr>
              <w:t>Xian, Zhang and Jiang (2024)</w:t>
            </w:r>
          </w:p>
        </w:tc>
        <w:tc>
          <w:tcPr>
            <w:tcW w:w="2336" w:type="dxa"/>
          </w:tcPr>
          <w:p w14:paraId="3D0D2A7C" w14:textId="77777777" w:rsidR="00D02E27" w:rsidRDefault="00D02E27" w:rsidP="001F5A53">
            <w:pPr>
              <w:rPr>
                <w:rFonts w:ascii="Arial" w:hAnsi="Arial" w:cs="Arial"/>
              </w:rPr>
            </w:pPr>
            <w:r w:rsidRPr="00355D72">
              <w:rPr>
                <w:rFonts w:ascii="Arial" w:hAnsi="Arial" w:cs="Arial"/>
              </w:rPr>
              <w:t>Psychological interventions for social anxiety disorder in children and adolescents: A systematic review and network meta-analysis</w:t>
            </w:r>
          </w:p>
        </w:tc>
        <w:tc>
          <w:tcPr>
            <w:tcW w:w="2863" w:type="dxa"/>
          </w:tcPr>
          <w:p w14:paraId="3D239B4F" w14:textId="77777777" w:rsidR="00D02E27" w:rsidRDefault="00D02E27" w:rsidP="001F5A53">
            <w:pPr>
              <w:rPr>
                <w:rFonts w:ascii="Arial" w:hAnsi="Arial" w:cs="Arial"/>
              </w:rPr>
            </w:pPr>
            <w:r w:rsidRPr="00255997">
              <w:rPr>
                <w:rFonts w:ascii="Arial" w:hAnsi="Arial" w:cs="Arial"/>
              </w:rPr>
              <w:t>Compares nine psychological interventions for social anxiety disorder. Internet-delivered, group and individual CBT reduced social-anxiety symptoms, with internet-delivered CBT receiving the highest ranking for symptom reduction.</w:t>
            </w:r>
          </w:p>
        </w:tc>
        <w:tc>
          <w:tcPr>
            <w:tcW w:w="1708" w:type="dxa"/>
          </w:tcPr>
          <w:p w14:paraId="1A09EB63" w14:textId="77777777" w:rsidR="00D02E27" w:rsidRDefault="00D02E27" w:rsidP="001F5A53">
            <w:pPr>
              <w:rPr>
                <w:rFonts w:ascii="Arial" w:hAnsi="Arial" w:cs="Arial"/>
              </w:rPr>
            </w:pPr>
            <w:r w:rsidRPr="001965EF">
              <w:rPr>
                <w:rFonts w:ascii="Arial" w:hAnsi="Arial" w:cs="Arial"/>
              </w:rPr>
              <w:t>Social anxiety disorder; CBT; psychotherapy; children; adolescents</w:t>
            </w:r>
          </w:p>
        </w:tc>
      </w:tr>
      <w:tr w:rsidR="00D02E27" w14:paraId="03322F2D" w14:textId="77777777" w:rsidTr="001F5A53">
        <w:tc>
          <w:tcPr>
            <w:tcW w:w="1327" w:type="dxa"/>
          </w:tcPr>
          <w:p w14:paraId="234FCDA4" w14:textId="77777777" w:rsidR="00D02E27" w:rsidRDefault="00D02E27" w:rsidP="001F5A53">
            <w:pPr>
              <w:rPr>
                <w:rFonts w:ascii="Arial" w:hAnsi="Arial" w:cs="Arial"/>
              </w:rPr>
            </w:pPr>
            <w:r w:rsidRPr="00D52816">
              <w:rPr>
                <w:rFonts w:ascii="Arial" w:hAnsi="Arial" w:cs="Arial"/>
              </w:rPr>
              <w:t xml:space="preserve">CRAAP Notes </w:t>
            </w:r>
          </w:p>
        </w:tc>
        <w:tc>
          <w:tcPr>
            <w:tcW w:w="6599" w:type="dxa"/>
            <w:gridSpan w:val="3"/>
          </w:tcPr>
          <w:p w14:paraId="4790C2C0" w14:textId="77777777" w:rsidR="00D02E27" w:rsidRDefault="00D02E27" w:rsidP="001F5A53">
            <w:pPr>
              <w:rPr>
                <w:rFonts w:ascii="Arial" w:hAnsi="Arial" w:cs="Arial"/>
              </w:rPr>
            </w:pPr>
            <w:r w:rsidRPr="00BD0BF0">
              <w:rPr>
                <w:rFonts w:ascii="Arial" w:hAnsi="Arial" w:cs="Arial"/>
              </w:rPr>
              <w:t xml:space="preserve">C – Currency: Published in 2024. </w:t>
            </w:r>
          </w:p>
          <w:p w14:paraId="178C261B" w14:textId="77777777" w:rsidR="00D02E27" w:rsidRDefault="00D02E27" w:rsidP="001F5A53">
            <w:pPr>
              <w:rPr>
                <w:rFonts w:ascii="Arial" w:hAnsi="Arial" w:cs="Arial"/>
              </w:rPr>
            </w:pPr>
            <w:r w:rsidRPr="00BD0BF0">
              <w:rPr>
                <w:rFonts w:ascii="Arial" w:hAnsi="Arial" w:cs="Arial"/>
              </w:rPr>
              <w:t xml:space="preserve">R – Relevance: Directly evaluates treatments for an anxiety disorder affecting children and adolescents. </w:t>
            </w:r>
          </w:p>
          <w:p w14:paraId="769E91ED" w14:textId="77777777" w:rsidR="00D02E27" w:rsidRDefault="00D02E27" w:rsidP="001F5A53">
            <w:pPr>
              <w:rPr>
                <w:rFonts w:ascii="Arial" w:hAnsi="Arial" w:cs="Arial"/>
              </w:rPr>
            </w:pPr>
            <w:r w:rsidRPr="00BD0BF0">
              <w:rPr>
                <w:rFonts w:ascii="Arial" w:hAnsi="Arial" w:cs="Arial"/>
              </w:rPr>
              <w:t xml:space="preserve">A – Authority: Produced by university researchers and published in the Journal of Affective Disorders. </w:t>
            </w:r>
          </w:p>
          <w:p w14:paraId="3C51332C" w14:textId="77777777" w:rsidR="00D02E27" w:rsidRDefault="00D02E27" w:rsidP="001F5A53">
            <w:pPr>
              <w:rPr>
                <w:rFonts w:ascii="Arial" w:hAnsi="Arial" w:cs="Arial"/>
              </w:rPr>
            </w:pPr>
            <w:r w:rsidRPr="00BD0BF0">
              <w:rPr>
                <w:rFonts w:ascii="Arial" w:hAnsi="Arial" w:cs="Arial"/>
              </w:rPr>
              <w:t>A – Accuracy: Included 30 randomised controlled trials and 1,547 participants and used Bayesian network meta-analysis. Some intervention comparisons were based on limited numbers of studies.</w:t>
            </w:r>
          </w:p>
          <w:p w14:paraId="1225056A" w14:textId="77777777" w:rsidR="00D02E27" w:rsidRDefault="00D02E27" w:rsidP="001F5A53">
            <w:pPr>
              <w:rPr>
                <w:rFonts w:ascii="Arial" w:hAnsi="Arial" w:cs="Arial"/>
              </w:rPr>
            </w:pPr>
            <w:r w:rsidRPr="00BD0BF0">
              <w:rPr>
                <w:rFonts w:ascii="Arial" w:hAnsi="Arial" w:cs="Arial"/>
              </w:rPr>
              <w:t xml:space="preserve"> P – Purpose: To compare and rank available therapies; no commercial purpose reported.</w:t>
            </w:r>
          </w:p>
        </w:tc>
        <w:tc>
          <w:tcPr>
            <w:tcW w:w="1708" w:type="dxa"/>
          </w:tcPr>
          <w:p w14:paraId="314D7299" w14:textId="77777777" w:rsidR="00D02E27" w:rsidRDefault="00D02E27" w:rsidP="001F5A53">
            <w:pPr>
              <w:rPr>
                <w:rFonts w:ascii="Arial" w:hAnsi="Arial" w:cs="Arial"/>
              </w:rPr>
            </w:pPr>
          </w:p>
        </w:tc>
      </w:tr>
      <w:tr w:rsidR="00D02E27" w14:paraId="7759AF4C" w14:textId="77777777" w:rsidTr="001F5A53">
        <w:tc>
          <w:tcPr>
            <w:tcW w:w="1327" w:type="dxa"/>
          </w:tcPr>
          <w:p w14:paraId="374891C9" w14:textId="77777777" w:rsidR="00D02E27" w:rsidRDefault="00D02E27" w:rsidP="001F5A53">
            <w:pPr>
              <w:rPr>
                <w:rFonts w:ascii="Arial" w:hAnsi="Arial" w:cs="Arial"/>
              </w:rPr>
            </w:pPr>
            <w:r>
              <w:rPr>
                <w:rFonts w:ascii="Arial" w:hAnsi="Arial" w:cs="Arial"/>
              </w:rPr>
              <w:t>9</w:t>
            </w:r>
          </w:p>
        </w:tc>
        <w:tc>
          <w:tcPr>
            <w:tcW w:w="1400" w:type="dxa"/>
          </w:tcPr>
          <w:p w14:paraId="760DADF3" w14:textId="77777777" w:rsidR="00D02E27" w:rsidRDefault="00D02E27" w:rsidP="001F5A53">
            <w:pPr>
              <w:rPr>
                <w:rFonts w:ascii="Arial" w:hAnsi="Arial" w:cs="Arial"/>
              </w:rPr>
            </w:pPr>
            <w:r>
              <w:rPr>
                <w:rFonts w:ascii="Arial" w:hAnsi="Arial" w:cs="Arial"/>
              </w:rPr>
              <w:t xml:space="preserve">Fassi et al (2024) </w:t>
            </w:r>
          </w:p>
        </w:tc>
        <w:tc>
          <w:tcPr>
            <w:tcW w:w="2336" w:type="dxa"/>
          </w:tcPr>
          <w:p w14:paraId="05D743A2" w14:textId="77777777" w:rsidR="00D02E27" w:rsidRDefault="00D02E27" w:rsidP="001F5A53">
            <w:pPr>
              <w:rPr>
                <w:rFonts w:ascii="Arial" w:hAnsi="Arial" w:cs="Arial"/>
              </w:rPr>
            </w:pPr>
            <w:r w:rsidRPr="008078E5">
              <w:rPr>
                <w:rFonts w:ascii="Arial" w:hAnsi="Arial" w:cs="Arial"/>
              </w:rPr>
              <w:t>Social media use and internalizing symptoms in clinical and community adolescent samples: A systematic review and meta-analysis</w:t>
            </w:r>
          </w:p>
        </w:tc>
        <w:tc>
          <w:tcPr>
            <w:tcW w:w="2863" w:type="dxa"/>
          </w:tcPr>
          <w:p w14:paraId="2E4A572C" w14:textId="77777777" w:rsidR="00D02E27" w:rsidRDefault="00D02E27" w:rsidP="001F5A53">
            <w:pPr>
              <w:rPr>
                <w:rFonts w:ascii="Arial" w:hAnsi="Arial" w:cs="Arial"/>
              </w:rPr>
            </w:pPr>
            <w:r w:rsidRPr="00255997">
              <w:rPr>
                <w:rFonts w:ascii="Arial" w:hAnsi="Arial" w:cs="Arial"/>
              </w:rPr>
              <w:t>Synthesises evidence on social-media use and anxiety or depressive symptoms in clinical and community adolescent groups. Small positive associations were found for time spent online and user engagement, including in clinical samples.</w:t>
            </w:r>
          </w:p>
        </w:tc>
        <w:tc>
          <w:tcPr>
            <w:tcW w:w="1708" w:type="dxa"/>
          </w:tcPr>
          <w:p w14:paraId="74FF0B19" w14:textId="77777777" w:rsidR="00D02E27" w:rsidRDefault="00D02E27" w:rsidP="001F5A53">
            <w:pPr>
              <w:rPr>
                <w:rFonts w:ascii="Arial" w:hAnsi="Arial" w:cs="Arial"/>
              </w:rPr>
            </w:pPr>
            <w:r w:rsidRPr="001965EF">
              <w:rPr>
                <w:rFonts w:ascii="Arial" w:hAnsi="Arial" w:cs="Arial"/>
              </w:rPr>
              <w:t>Social media; internalising symptoms; anxiety; depression; adolescents</w:t>
            </w:r>
          </w:p>
        </w:tc>
      </w:tr>
      <w:tr w:rsidR="00D02E27" w14:paraId="71FAEDFE" w14:textId="77777777" w:rsidTr="001F5A53">
        <w:tc>
          <w:tcPr>
            <w:tcW w:w="1327" w:type="dxa"/>
          </w:tcPr>
          <w:p w14:paraId="46A6E222" w14:textId="77777777" w:rsidR="00D02E27" w:rsidRDefault="00D02E27" w:rsidP="001F5A53">
            <w:pPr>
              <w:rPr>
                <w:rFonts w:ascii="Arial" w:hAnsi="Arial" w:cs="Arial"/>
              </w:rPr>
            </w:pPr>
            <w:r w:rsidRPr="00D52816">
              <w:rPr>
                <w:rFonts w:ascii="Arial" w:hAnsi="Arial" w:cs="Arial"/>
              </w:rPr>
              <w:t xml:space="preserve">CRAAP Notes </w:t>
            </w:r>
          </w:p>
        </w:tc>
        <w:tc>
          <w:tcPr>
            <w:tcW w:w="6599" w:type="dxa"/>
            <w:gridSpan w:val="3"/>
          </w:tcPr>
          <w:p w14:paraId="0B3DFF02" w14:textId="77777777" w:rsidR="00D02E27" w:rsidRDefault="00D02E27" w:rsidP="001F5A53">
            <w:pPr>
              <w:rPr>
                <w:rFonts w:ascii="Arial" w:hAnsi="Arial" w:cs="Arial"/>
              </w:rPr>
            </w:pPr>
            <w:r w:rsidRPr="00EA3415">
              <w:rPr>
                <w:rFonts w:ascii="Arial" w:hAnsi="Arial" w:cs="Arial"/>
              </w:rPr>
              <w:t xml:space="preserve">C – Currency: Published in 2024. </w:t>
            </w:r>
          </w:p>
          <w:p w14:paraId="646C9C3B" w14:textId="77777777" w:rsidR="00D02E27" w:rsidRDefault="00D02E27" w:rsidP="001F5A53">
            <w:pPr>
              <w:rPr>
                <w:rFonts w:ascii="Arial" w:hAnsi="Arial" w:cs="Arial"/>
              </w:rPr>
            </w:pPr>
            <w:r w:rsidRPr="00EA3415">
              <w:rPr>
                <w:rFonts w:ascii="Arial" w:hAnsi="Arial" w:cs="Arial"/>
              </w:rPr>
              <w:t xml:space="preserve">R – Relevance: Examines social-media exposure and adolescent anxiety-related symptoms. </w:t>
            </w:r>
          </w:p>
          <w:p w14:paraId="35B27F97" w14:textId="77777777" w:rsidR="00D02E27" w:rsidRDefault="00D02E27" w:rsidP="001F5A53">
            <w:pPr>
              <w:rPr>
                <w:rFonts w:ascii="Arial" w:hAnsi="Arial" w:cs="Arial"/>
              </w:rPr>
            </w:pPr>
            <w:r w:rsidRPr="00EA3415">
              <w:rPr>
                <w:rFonts w:ascii="Arial" w:hAnsi="Arial" w:cs="Arial"/>
              </w:rPr>
              <w:t xml:space="preserve">A – Authority: Authored by researchers in child mental health and digital behaviour and published in JAMA Paediatrics. </w:t>
            </w:r>
          </w:p>
          <w:p w14:paraId="1BD59CDF" w14:textId="77777777" w:rsidR="00D02E27" w:rsidRDefault="00D02E27" w:rsidP="001F5A53">
            <w:pPr>
              <w:rPr>
                <w:rFonts w:ascii="Arial" w:hAnsi="Arial" w:cs="Arial"/>
              </w:rPr>
            </w:pPr>
            <w:r w:rsidRPr="00EA3415">
              <w:rPr>
                <w:rFonts w:ascii="Arial" w:hAnsi="Arial" w:cs="Arial"/>
              </w:rPr>
              <w:t xml:space="preserve">A – Accuracy: Reviewed 143 studies involving 1,094,890 adolescents and used random-effects analysis. Considerable heterogeneity and mainly observational evidence limit causal conclusions. </w:t>
            </w:r>
          </w:p>
          <w:p w14:paraId="6CEFE8C2" w14:textId="77777777" w:rsidR="00D02E27" w:rsidRDefault="00D02E27" w:rsidP="001F5A53">
            <w:pPr>
              <w:rPr>
                <w:rFonts w:ascii="Arial" w:hAnsi="Arial" w:cs="Arial"/>
              </w:rPr>
            </w:pPr>
            <w:r w:rsidRPr="00EA3415">
              <w:rPr>
                <w:rFonts w:ascii="Arial" w:hAnsi="Arial" w:cs="Arial"/>
              </w:rPr>
              <w:t>P – Purpose: To quantify and compare associations in clinical and community populations; research-focused and non-commercial.</w:t>
            </w:r>
          </w:p>
        </w:tc>
        <w:tc>
          <w:tcPr>
            <w:tcW w:w="1708" w:type="dxa"/>
          </w:tcPr>
          <w:p w14:paraId="4AC13AD6" w14:textId="77777777" w:rsidR="00D02E27" w:rsidRDefault="00D02E27" w:rsidP="001F5A53">
            <w:pPr>
              <w:rPr>
                <w:rFonts w:ascii="Arial" w:hAnsi="Arial" w:cs="Arial"/>
              </w:rPr>
            </w:pPr>
          </w:p>
        </w:tc>
      </w:tr>
      <w:tr w:rsidR="00D02E27" w14:paraId="42304A47" w14:textId="77777777" w:rsidTr="001F5A53">
        <w:tc>
          <w:tcPr>
            <w:tcW w:w="1327" w:type="dxa"/>
          </w:tcPr>
          <w:p w14:paraId="428929B3" w14:textId="77777777" w:rsidR="00D02E27" w:rsidRDefault="00D02E27" w:rsidP="001F5A53">
            <w:pPr>
              <w:rPr>
                <w:rFonts w:ascii="Arial" w:hAnsi="Arial" w:cs="Arial"/>
              </w:rPr>
            </w:pPr>
            <w:r>
              <w:rPr>
                <w:rFonts w:ascii="Arial" w:hAnsi="Arial" w:cs="Arial"/>
              </w:rPr>
              <w:t>10</w:t>
            </w:r>
          </w:p>
        </w:tc>
        <w:tc>
          <w:tcPr>
            <w:tcW w:w="1400" w:type="dxa"/>
          </w:tcPr>
          <w:p w14:paraId="23119EC2" w14:textId="77777777" w:rsidR="00D02E27" w:rsidRDefault="00D02E27" w:rsidP="001F5A53">
            <w:pPr>
              <w:rPr>
                <w:rFonts w:ascii="Arial" w:hAnsi="Arial" w:cs="Arial"/>
              </w:rPr>
            </w:pPr>
            <w:r>
              <w:rPr>
                <w:rFonts w:ascii="Arial" w:hAnsi="Arial" w:cs="Arial"/>
              </w:rPr>
              <w:t>Panchal et al (2023)</w:t>
            </w:r>
          </w:p>
        </w:tc>
        <w:tc>
          <w:tcPr>
            <w:tcW w:w="2336" w:type="dxa"/>
          </w:tcPr>
          <w:p w14:paraId="76042D13" w14:textId="77777777" w:rsidR="00D02E27" w:rsidRDefault="00D02E27" w:rsidP="001F5A53">
            <w:pPr>
              <w:rPr>
                <w:rFonts w:ascii="Arial" w:hAnsi="Arial" w:cs="Arial"/>
              </w:rPr>
            </w:pPr>
            <w:r w:rsidRPr="008078E5">
              <w:rPr>
                <w:rFonts w:ascii="Arial" w:hAnsi="Arial" w:cs="Arial"/>
              </w:rPr>
              <w:t>The impact of COVID-19 lockdown on child and adolescent mental health: Systematic review</w:t>
            </w:r>
          </w:p>
        </w:tc>
        <w:tc>
          <w:tcPr>
            <w:tcW w:w="2863" w:type="dxa"/>
          </w:tcPr>
          <w:p w14:paraId="19421F60" w14:textId="77777777" w:rsidR="00D02E27" w:rsidRDefault="00D02E27" w:rsidP="001F5A53">
            <w:pPr>
              <w:rPr>
                <w:rFonts w:ascii="Arial" w:hAnsi="Arial" w:cs="Arial"/>
              </w:rPr>
            </w:pPr>
            <w:r w:rsidRPr="00255997">
              <w:rPr>
                <w:rFonts w:ascii="Arial" w:hAnsi="Arial" w:cs="Arial"/>
              </w:rPr>
              <w:t>Reviews evidence on the impact of lockdown on children’s and adolescents’ mental health. Anxiety, depression, loneliness and behavioural difficulties were frequently reported, with isolation, disrupted routines and reduced social contact acting as risk factors.</w:t>
            </w:r>
          </w:p>
        </w:tc>
        <w:tc>
          <w:tcPr>
            <w:tcW w:w="1708" w:type="dxa"/>
          </w:tcPr>
          <w:p w14:paraId="18BA67E4" w14:textId="77777777" w:rsidR="00D02E27" w:rsidRDefault="00D02E27" w:rsidP="001F5A53">
            <w:pPr>
              <w:rPr>
                <w:rFonts w:ascii="Arial" w:hAnsi="Arial" w:cs="Arial"/>
              </w:rPr>
            </w:pPr>
            <w:r w:rsidRPr="00794A5B">
              <w:rPr>
                <w:rFonts w:ascii="Arial" w:hAnsi="Arial" w:cs="Arial"/>
              </w:rPr>
              <w:t>COVID-19; lockdown; anxiety; isolation; child mental health</w:t>
            </w:r>
          </w:p>
        </w:tc>
      </w:tr>
      <w:tr w:rsidR="00D02E27" w14:paraId="771859D9" w14:textId="77777777" w:rsidTr="001F5A53">
        <w:tc>
          <w:tcPr>
            <w:tcW w:w="1327" w:type="dxa"/>
          </w:tcPr>
          <w:p w14:paraId="519E6553" w14:textId="77777777" w:rsidR="00D02E27" w:rsidRDefault="00D02E27" w:rsidP="001F5A53">
            <w:pPr>
              <w:rPr>
                <w:rFonts w:ascii="Arial" w:hAnsi="Arial" w:cs="Arial"/>
              </w:rPr>
            </w:pPr>
            <w:r w:rsidRPr="00D52816">
              <w:rPr>
                <w:rFonts w:ascii="Arial" w:hAnsi="Arial" w:cs="Arial"/>
              </w:rPr>
              <w:t xml:space="preserve">CRAAP Notes </w:t>
            </w:r>
          </w:p>
        </w:tc>
        <w:tc>
          <w:tcPr>
            <w:tcW w:w="6599" w:type="dxa"/>
            <w:gridSpan w:val="3"/>
          </w:tcPr>
          <w:p w14:paraId="44A211B2" w14:textId="77777777" w:rsidR="00D02E27" w:rsidRDefault="00D02E27" w:rsidP="001F5A53">
            <w:pPr>
              <w:rPr>
                <w:rFonts w:ascii="Arial" w:hAnsi="Arial" w:cs="Arial"/>
              </w:rPr>
            </w:pPr>
            <w:r w:rsidRPr="00EA3415">
              <w:rPr>
                <w:rFonts w:ascii="Arial" w:hAnsi="Arial" w:cs="Arial"/>
              </w:rPr>
              <w:t xml:space="preserve">C – Currency: Published in its final journal volume in 2023. </w:t>
            </w:r>
          </w:p>
          <w:p w14:paraId="188DACC3" w14:textId="77777777" w:rsidR="00D02E27" w:rsidRDefault="00D02E27" w:rsidP="001F5A53">
            <w:pPr>
              <w:rPr>
                <w:rFonts w:ascii="Arial" w:hAnsi="Arial" w:cs="Arial"/>
              </w:rPr>
            </w:pPr>
            <w:r w:rsidRPr="00EA3415">
              <w:rPr>
                <w:rFonts w:ascii="Arial" w:hAnsi="Arial" w:cs="Arial"/>
              </w:rPr>
              <w:t xml:space="preserve">R – Relevance: Explores environmental circumstances associated with adolescent anxiety. </w:t>
            </w:r>
          </w:p>
          <w:p w14:paraId="0E29792E" w14:textId="77777777" w:rsidR="00D02E27" w:rsidRDefault="00D02E27" w:rsidP="001F5A53">
            <w:pPr>
              <w:rPr>
                <w:rFonts w:ascii="Arial" w:hAnsi="Arial" w:cs="Arial"/>
              </w:rPr>
            </w:pPr>
            <w:r w:rsidRPr="00EA3415">
              <w:rPr>
                <w:rFonts w:ascii="Arial" w:hAnsi="Arial" w:cs="Arial"/>
              </w:rPr>
              <w:t>A – Authority: Written by an international clinical research team and published in European Child &amp; Adolescent Psychiatry.</w:t>
            </w:r>
          </w:p>
          <w:p w14:paraId="681A7FFF" w14:textId="77777777" w:rsidR="00D02E27" w:rsidRDefault="00D02E27" w:rsidP="001F5A53">
            <w:pPr>
              <w:rPr>
                <w:rFonts w:ascii="Arial" w:hAnsi="Arial" w:cs="Arial"/>
              </w:rPr>
            </w:pPr>
            <w:r w:rsidRPr="00EA3415">
              <w:rPr>
                <w:rFonts w:ascii="Arial" w:hAnsi="Arial" w:cs="Arial"/>
              </w:rPr>
              <w:t xml:space="preserve"> A – Accuracy: Used a systematic approach and included 61 studies; however, most were cross-sectional and lockdown reporting was inconsistent. </w:t>
            </w:r>
          </w:p>
          <w:p w14:paraId="5BAD52DF" w14:textId="77777777" w:rsidR="00D02E27" w:rsidRDefault="00D02E27" w:rsidP="001F5A53">
            <w:pPr>
              <w:rPr>
                <w:rFonts w:ascii="Arial" w:hAnsi="Arial" w:cs="Arial"/>
              </w:rPr>
            </w:pPr>
            <w:r w:rsidRPr="00EA3415">
              <w:rPr>
                <w:rFonts w:ascii="Arial" w:hAnsi="Arial" w:cs="Arial"/>
              </w:rPr>
              <w:t>P – Purpose: To summarise mental-health effects and identify risk and protective factors; academic and non-commercial.</w:t>
            </w:r>
          </w:p>
        </w:tc>
        <w:tc>
          <w:tcPr>
            <w:tcW w:w="1708" w:type="dxa"/>
          </w:tcPr>
          <w:p w14:paraId="23510ACF" w14:textId="77777777" w:rsidR="00D02E27" w:rsidRDefault="00D02E27" w:rsidP="001F5A53">
            <w:pPr>
              <w:rPr>
                <w:rFonts w:ascii="Arial" w:hAnsi="Arial" w:cs="Arial"/>
              </w:rPr>
            </w:pPr>
          </w:p>
        </w:tc>
      </w:tr>
    </w:tbl>
    <w:p w14:paraId="7C3BD1F0" w14:textId="77777777" w:rsidR="00D02E27" w:rsidRDefault="00D02E27" w:rsidP="00D02E27">
      <w:pPr>
        <w:rPr>
          <w:rFonts w:ascii="Arial" w:hAnsi="Arial" w:cs="Arial"/>
        </w:rPr>
        <w:sectPr w:rsidR="00D02E27" w:rsidSect="00D02E27">
          <w:pgSz w:w="11906" w:h="16838"/>
          <w:pgMar w:top="1440" w:right="1440" w:bottom="1440" w:left="1440" w:header="708" w:footer="708" w:gutter="0"/>
          <w:cols w:space="708"/>
          <w:docGrid w:linePitch="360"/>
        </w:sectPr>
      </w:pPr>
    </w:p>
    <w:p w14:paraId="22C14C56" w14:textId="77777777" w:rsidR="00715683" w:rsidRDefault="00715683" w:rsidP="00621776">
      <w:pPr>
        <w:sectPr w:rsidR="00715683">
          <w:pgSz w:w="11906" w:h="16838"/>
          <w:pgMar w:top="1440" w:right="1440" w:bottom="1440" w:left="1440" w:header="708" w:footer="708" w:gutter="0"/>
          <w:cols w:space="708"/>
          <w:docGrid w:linePitch="360"/>
        </w:sectPr>
      </w:pPr>
    </w:p>
    <w:p w14:paraId="136CC44E" w14:textId="77777777" w:rsidR="007F1162" w:rsidRDefault="007F1162" w:rsidP="007F1162">
      <w:pPr>
        <w:rPr>
          <w:rFonts w:ascii="Arial" w:hAnsi="Arial" w:cs="Arial"/>
        </w:rPr>
      </w:pPr>
      <w:r>
        <w:rPr>
          <w:rFonts w:ascii="Arial" w:hAnsi="Arial" w:cs="Arial"/>
        </w:rPr>
        <w:t xml:space="preserve">Results Summary Table </w:t>
      </w:r>
    </w:p>
    <w:tbl>
      <w:tblPr>
        <w:tblStyle w:val="TableGrid"/>
        <w:tblW w:w="0" w:type="auto"/>
        <w:tblLook w:val="04A0" w:firstRow="1" w:lastRow="0" w:firstColumn="1" w:lastColumn="0" w:noHBand="0" w:noVBand="1"/>
      </w:tblPr>
      <w:tblGrid>
        <w:gridCol w:w="1124"/>
        <w:gridCol w:w="1667"/>
        <w:gridCol w:w="1403"/>
        <w:gridCol w:w="1630"/>
        <w:gridCol w:w="1954"/>
        <w:gridCol w:w="2849"/>
        <w:gridCol w:w="1598"/>
        <w:gridCol w:w="1586"/>
      </w:tblGrid>
      <w:tr w:rsidR="007F1162" w14:paraId="749FB61A" w14:textId="77777777" w:rsidTr="001F5A53">
        <w:tc>
          <w:tcPr>
            <w:tcW w:w="1124" w:type="dxa"/>
          </w:tcPr>
          <w:p w14:paraId="4EB39051" w14:textId="77777777" w:rsidR="007F1162" w:rsidRDefault="007F1162" w:rsidP="001F5A53">
            <w:pPr>
              <w:rPr>
                <w:rFonts w:ascii="Arial" w:hAnsi="Arial" w:cs="Arial"/>
              </w:rPr>
            </w:pPr>
            <w:r>
              <w:rPr>
                <w:rFonts w:ascii="Arial" w:hAnsi="Arial" w:cs="Arial"/>
              </w:rPr>
              <w:t xml:space="preserve">Author and year </w:t>
            </w:r>
          </w:p>
        </w:tc>
        <w:tc>
          <w:tcPr>
            <w:tcW w:w="1667" w:type="dxa"/>
          </w:tcPr>
          <w:p w14:paraId="59B4652A" w14:textId="77777777" w:rsidR="007F1162" w:rsidRDefault="007F1162" w:rsidP="001F5A53">
            <w:pPr>
              <w:rPr>
                <w:rFonts w:ascii="Arial" w:hAnsi="Arial" w:cs="Arial"/>
              </w:rPr>
            </w:pPr>
            <w:r>
              <w:rPr>
                <w:rFonts w:ascii="Arial" w:hAnsi="Arial" w:cs="Arial"/>
              </w:rPr>
              <w:t xml:space="preserve">Title </w:t>
            </w:r>
          </w:p>
        </w:tc>
        <w:tc>
          <w:tcPr>
            <w:tcW w:w="1403" w:type="dxa"/>
          </w:tcPr>
          <w:p w14:paraId="7899F21E" w14:textId="77777777" w:rsidR="007F1162" w:rsidRDefault="007F1162" w:rsidP="001F5A53">
            <w:pPr>
              <w:rPr>
                <w:rFonts w:ascii="Arial" w:hAnsi="Arial" w:cs="Arial"/>
              </w:rPr>
            </w:pPr>
            <w:r>
              <w:rPr>
                <w:rFonts w:ascii="Arial" w:hAnsi="Arial" w:cs="Arial"/>
              </w:rPr>
              <w:t xml:space="preserve">Type of study </w:t>
            </w:r>
          </w:p>
        </w:tc>
        <w:tc>
          <w:tcPr>
            <w:tcW w:w="1630" w:type="dxa"/>
          </w:tcPr>
          <w:p w14:paraId="44EA5E63" w14:textId="77777777" w:rsidR="007F1162" w:rsidRDefault="007F1162" w:rsidP="001F5A53">
            <w:pPr>
              <w:rPr>
                <w:rFonts w:ascii="Arial" w:hAnsi="Arial" w:cs="Arial"/>
              </w:rPr>
            </w:pPr>
            <w:r>
              <w:rPr>
                <w:rFonts w:ascii="Arial" w:hAnsi="Arial" w:cs="Arial"/>
              </w:rPr>
              <w:t xml:space="preserve">Method and sample </w:t>
            </w:r>
          </w:p>
        </w:tc>
        <w:tc>
          <w:tcPr>
            <w:tcW w:w="1954" w:type="dxa"/>
          </w:tcPr>
          <w:p w14:paraId="6E33CE9C" w14:textId="77777777" w:rsidR="007F1162" w:rsidRDefault="007F1162" w:rsidP="001F5A53">
            <w:pPr>
              <w:rPr>
                <w:rFonts w:ascii="Arial" w:hAnsi="Arial" w:cs="Arial"/>
              </w:rPr>
            </w:pPr>
            <w:proofErr w:type="gramStart"/>
            <w:r>
              <w:rPr>
                <w:rFonts w:ascii="Arial" w:hAnsi="Arial" w:cs="Arial"/>
              </w:rPr>
              <w:t>Strengths  and</w:t>
            </w:r>
            <w:proofErr w:type="gramEnd"/>
            <w:r>
              <w:rPr>
                <w:rFonts w:ascii="Arial" w:hAnsi="Arial" w:cs="Arial"/>
              </w:rPr>
              <w:t xml:space="preserve"> Limitations</w:t>
            </w:r>
          </w:p>
        </w:tc>
        <w:tc>
          <w:tcPr>
            <w:tcW w:w="2849" w:type="dxa"/>
          </w:tcPr>
          <w:p w14:paraId="548A1DEC" w14:textId="77777777" w:rsidR="007F1162" w:rsidRDefault="007F1162" w:rsidP="001F5A53">
            <w:pPr>
              <w:rPr>
                <w:rFonts w:ascii="Arial" w:hAnsi="Arial" w:cs="Arial"/>
              </w:rPr>
            </w:pPr>
            <w:r>
              <w:rPr>
                <w:rFonts w:ascii="Arial" w:hAnsi="Arial" w:cs="Arial"/>
              </w:rPr>
              <w:t xml:space="preserve">Main findings </w:t>
            </w:r>
          </w:p>
        </w:tc>
        <w:tc>
          <w:tcPr>
            <w:tcW w:w="346" w:type="dxa"/>
          </w:tcPr>
          <w:p w14:paraId="51AACC43" w14:textId="77777777" w:rsidR="007F1162" w:rsidRDefault="007F1162" w:rsidP="001F5A53">
            <w:pPr>
              <w:rPr>
                <w:rFonts w:ascii="Arial" w:hAnsi="Arial" w:cs="Arial"/>
              </w:rPr>
            </w:pPr>
            <w:r>
              <w:rPr>
                <w:rFonts w:ascii="Arial" w:hAnsi="Arial" w:cs="Arial"/>
              </w:rPr>
              <w:t>Keywords</w:t>
            </w:r>
          </w:p>
          <w:p w14:paraId="206B04E7" w14:textId="77777777" w:rsidR="007F1162" w:rsidRDefault="007F1162" w:rsidP="001F5A53">
            <w:pPr>
              <w:rPr>
                <w:rFonts w:ascii="Arial" w:hAnsi="Arial" w:cs="Arial"/>
              </w:rPr>
            </w:pPr>
            <w:r>
              <w:rPr>
                <w:rFonts w:ascii="Arial" w:hAnsi="Arial" w:cs="Arial"/>
              </w:rPr>
              <w:t xml:space="preserve">/Codes </w:t>
            </w:r>
          </w:p>
        </w:tc>
        <w:tc>
          <w:tcPr>
            <w:tcW w:w="1496" w:type="dxa"/>
          </w:tcPr>
          <w:p w14:paraId="44A7CE3C" w14:textId="77777777" w:rsidR="007F1162" w:rsidRDefault="007F1162" w:rsidP="001F5A53">
            <w:pPr>
              <w:rPr>
                <w:rFonts w:ascii="Arial" w:hAnsi="Arial" w:cs="Arial"/>
              </w:rPr>
            </w:pPr>
            <w:r>
              <w:rPr>
                <w:rFonts w:ascii="Arial" w:hAnsi="Arial" w:cs="Arial"/>
              </w:rPr>
              <w:t xml:space="preserve">Notes </w:t>
            </w:r>
          </w:p>
        </w:tc>
      </w:tr>
      <w:tr w:rsidR="007F1162" w14:paraId="0F379D9C" w14:textId="77777777" w:rsidTr="001F5A53">
        <w:tc>
          <w:tcPr>
            <w:tcW w:w="1124" w:type="dxa"/>
          </w:tcPr>
          <w:p w14:paraId="2E19E946" w14:textId="77777777" w:rsidR="007F1162" w:rsidRDefault="007F1162" w:rsidP="001F5A53">
            <w:pPr>
              <w:rPr>
                <w:rFonts w:ascii="Arial" w:hAnsi="Arial" w:cs="Arial"/>
              </w:rPr>
            </w:pPr>
            <w:r>
              <w:rPr>
                <w:rFonts w:ascii="Arial" w:hAnsi="Arial" w:cs="Arial"/>
              </w:rPr>
              <w:t>Racine et al (2021)</w:t>
            </w:r>
          </w:p>
        </w:tc>
        <w:tc>
          <w:tcPr>
            <w:tcW w:w="1667" w:type="dxa"/>
          </w:tcPr>
          <w:p w14:paraId="3316F693" w14:textId="77777777" w:rsidR="007F1162" w:rsidRDefault="007F1162" w:rsidP="001F5A53">
            <w:pPr>
              <w:rPr>
                <w:rFonts w:ascii="Arial" w:hAnsi="Arial" w:cs="Arial"/>
              </w:rPr>
            </w:pPr>
            <w:r w:rsidRPr="00A77817">
              <w:rPr>
                <w:rFonts w:ascii="Arial" w:hAnsi="Arial" w:cs="Arial"/>
              </w:rPr>
              <w:t>Global prevalence of depressive and anxiety symptoms in children and adolescents during COVID-19: A meta-analysis</w:t>
            </w:r>
          </w:p>
        </w:tc>
        <w:tc>
          <w:tcPr>
            <w:tcW w:w="1403" w:type="dxa"/>
          </w:tcPr>
          <w:p w14:paraId="12FE3E92" w14:textId="77777777" w:rsidR="007F1162" w:rsidRDefault="007F1162" w:rsidP="001F5A53">
            <w:pPr>
              <w:rPr>
                <w:rFonts w:ascii="Arial" w:hAnsi="Arial" w:cs="Arial"/>
              </w:rPr>
            </w:pPr>
            <w:r w:rsidRPr="00880FB1">
              <w:rPr>
                <w:rFonts w:ascii="Arial" w:hAnsi="Arial" w:cs="Arial"/>
              </w:rPr>
              <w:t>Systematic Review &amp; Meta-analysis</w:t>
            </w:r>
          </w:p>
        </w:tc>
        <w:tc>
          <w:tcPr>
            <w:tcW w:w="1630" w:type="dxa"/>
          </w:tcPr>
          <w:p w14:paraId="3EB3205C" w14:textId="77777777" w:rsidR="007F1162" w:rsidRDefault="007F1162" w:rsidP="001F5A53">
            <w:pPr>
              <w:rPr>
                <w:rFonts w:ascii="Arial" w:hAnsi="Arial" w:cs="Arial"/>
              </w:rPr>
            </w:pPr>
            <w:r w:rsidRPr="009F2B4C">
              <w:rPr>
                <w:rFonts w:ascii="Arial" w:hAnsi="Arial" w:cs="Arial"/>
              </w:rPr>
              <w:t>Meta-analysis of 29 studies involving 80,879 children and adolescents</w:t>
            </w:r>
          </w:p>
        </w:tc>
        <w:tc>
          <w:tcPr>
            <w:tcW w:w="1954" w:type="dxa"/>
          </w:tcPr>
          <w:p w14:paraId="78ED4189" w14:textId="77777777" w:rsidR="007F1162" w:rsidRDefault="007F1162" w:rsidP="001F5A53">
            <w:pPr>
              <w:rPr>
                <w:rFonts w:ascii="Arial" w:hAnsi="Arial" w:cs="Arial"/>
              </w:rPr>
            </w:pPr>
            <w:r w:rsidRPr="009F2B4C">
              <w:rPr>
                <w:rFonts w:ascii="Arial" w:hAnsi="Arial" w:cs="Arial"/>
              </w:rPr>
              <w:t>Large international sample; high-level evidence; robust statistical analys</w:t>
            </w:r>
            <w:r>
              <w:rPr>
                <w:rFonts w:ascii="Arial" w:hAnsi="Arial" w:cs="Arial"/>
              </w:rPr>
              <w:t>is</w:t>
            </w:r>
          </w:p>
          <w:p w14:paraId="40F815FD" w14:textId="77777777" w:rsidR="007F1162" w:rsidRDefault="007F1162" w:rsidP="001F5A53">
            <w:pPr>
              <w:rPr>
                <w:rFonts w:ascii="Arial" w:hAnsi="Arial" w:cs="Arial"/>
              </w:rPr>
            </w:pPr>
            <w:r w:rsidRPr="00C2407E">
              <w:rPr>
                <w:rFonts w:ascii="Arial" w:hAnsi="Arial" w:cs="Arial"/>
              </w:rPr>
              <w:t>Most studies were conducted during COVID-19</w:t>
            </w:r>
          </w:p>
        </w:tc>
        <w:tc>
          <w:tcPr>
            <w:tcW w:w="2849" w:type="dxa"/>
          </w:tcPr>
          <w:p w14:paraId="08705013" w14:textId="77777777" w:rsidR="007F1162" w:rsidRDefault="007F1162" w:rsidP="001F5A53">
            <w:pPr>
              <w:rPr>
                <w:rFonts w:ascii="Arial" w:hAnsi="Arial" w:cs="Arial"/>
              </w:rPr>
            </w:pPr>
            <w:r w:rsidRPr="00C2407E">
              <w:rPr>
                <w:rFonts w:ascii="Arial" w:hAnsi="Arial" w:cs="Arial"/>
              </w:rPr>
              <w:t>Around 20.5% of children and adolescents experienced clinically elevated anxiety symptoms. Rates were higher among females and increased as the pandemic progressed.</w:t>
            </w:r>
          </w:p>
        </w:tc>
        <w:tc>
          <w:tcPr>
            <w:tcW w:w="346" w:type="dxa"/>
          </w:tcPr>
          <w:p w14:paraId="57BC8F1D" w14:textId="77777777" w:rsidR="007F1162" w:rsidRPr="00C2407E" w:rsidRDefault="007F1162" w:rsidP="001F5A53">
            <w:pPr>
              <w:rPr>
                <w:rFonts w:ascii="Arial" w:hAnsi="Arial" w:cs="Arial"/>
              </w:rPr>
            </w:pPr>
            <w:r w:rsidRPr="00C2407E">
              <w:rPr>
                <w:rFonts w:ascii="Arial" w:hAnsi="Arial" w:cs="Arial"/>
              </w:rPr>
              <w:t>Anxiety, Adolescents, Prevalence, COVID-19, Gender</w:t>
            </w:r>
          </w:p>
          <w:p w14:paraId="77CB3DCC" w14:textId="77777777" w:rsidR="007F1162" w:rsidRDefault="007F1162" w:rsidP="001F5A53">
            <w:pPr>
              <w:rPr>
                <w:rFonts w:ascii="Arial" w:hAnsi="Arial" w:cs="Arial"/>
              </w:rPr>
            </w:pPr>
            <w:r w:rsidRPr="00C2407E">
              <w:rPr>
                <w:rFonts w:ascii="Arial" w:hAnsi="Arial" w:cs="Arial"/>
              </w:rPr>
              <w:t>Prevalence; Gender; Pandemic; Mental Health</w:t>
            </w:r>
          </w:p>
        </w:tc>
        <w:tc>
          <w:tcPr>
            <w:tcW w:w="1496" w:type="dxa"/>
          </w:tcPr>
          <w:p w14:paraId="4B0EBB63" w14:textId="77777777" w:rsidR="007F1162" w:rsidRDefault="007F1162" w:rsidP="001F5A53">
            <w:pPr>
              <w:rPr>
                <w:rFonts w:ascii="Arial" w:hAnsi="Arial" w:cs="Arial"/>
              </w:rPr>
            </w:pPr>
            <w:r w:rsidRPr="00EE6DB7">
              <w:rPr>
                <w:rFonts w:ascii="Arial" w:hAnsi="Arial" w:cs="Arial"/>
              </w:rPr>
              <w:t>Strong evidence supporting the increasing prevalence of adolescent anxiety.</w:t>
            </w:r>
          </w:p>
        </w:tc>
      </w:tr>
      <w:tr w:rsidR="007F1162" w14:paraId="05D8DC35" w14:textId="77777777" w:rsidTr="001F5A53">
        <w:tc>
          <w:tcPr>
            <w:tcW w:w="1124" w:type="dxa"/>
          </w:tcPr>
          <w:p w14:paraId="63A61893" w14:textId="77777777" w:rsidR="007F1162" w:rsidRDefault="007F1162" w:rsidP="001F5A53">
            <w:pPr>
              <w:rPr>
                <w:rFonts w:ascii="Arial" w:hAnsi="Arial" w:cs="Arial"/>
              </w:rPr>
            </w:pPr>
            <w:r>
              <w:rPr>
                <w:rFonts w:ascii="Arial" w:hAnsi="Arial" w:cs="Arial"/>
              </w:rPr>
              <w:t>Sacco et al (2024)</w:t>
            </w:r>
          </w:p>
        </w:tc>
        <w:tc>
          <w:tcPr>
            <w:tcW w:w="1667" w:type="dxa"/>
          </w:tcPr>
          <w:p w14:paraId="7609B45D" w14:textId="77777777" w:rsidR="007F1162" w:rsidRDefault="007F1162" w:rsidP="001F5A53">
            <w:pPr>
              <w:rPr>
                <w:rFonts w:ascii="Arial" w:hAnsi="Arial" w:cs="Arial"/>
              </w:rPr>
            </w:pPr>
            <w:r w:rsidRPr="006E4E09">
              <w:rPr>
                <w:rFonts w:ascii="Arial" w:hAnsi="Arial" w:cs="Arial"/>
              </w:rPr>
              <w:t>A systematic review and meta-analysis on the prevalence of mental disorders among children and adolescents in Europe</w:t>
            </w:r>
          </w:p>
        </w:tc>
        <w:tc>
          <w:tcPr>
            <w:tcW w:w="1403" w:type="dxa"/>
          </w:tcPr>
          <w:p w14:paraId="6D594260" w14:textId="77777777" w:rsidR="007F1162" w:rsidRDefault="007F1162" w:rsidP="001F5A53">
            <w:pPr>
              <w:rPr>
                <w:rFonts w:ascii="Arial" w:hAnsi="Arial" w:cs="Arial"/>
              </w:rPr>
            </w:pPr>
            <w:r w:rsidRPr="00880FB1">
              <w:rPr>
                <w:rFonts w:ascii="Arial" w:hAnsi="Arial" w:cs="Arial"/>
              </w:rPr>
              <w:t>Systematic Review &amp; Meta-analysis</w:t>
            </w:r>
          </w:p>
        </w:tc>
        <w:tc>
          <w:tcPr>
            <w:tcW w:w="1630" w:type="dxa"/>
          </w:tcPr>
          <w:p w14:paraId="145460FA" w14:textId="77777777" w:rsidR="007F1162" w:rsidRDefault="007F1162" w:rsidP="001F5A53">
            <w:pPr>
              <w:rPr>
                <w:rFonts w:ascii="Arial" w:hAnsi="Arial" w:cs="Arial"/>
              </w:rPr>
            </w:pPr>
            <w:r w:rsidRPr="00C04F0F">
              <w:rPr>
                <w:rFonts w:ascii="Arial" w:hAnsi="Arial" w:cs="Arial"/>
              </w:rPr>
              <w:t>17 studies involving 50,605 participants from European countries</w:t>
            </w:r>
          </w:p>
        </w:tc>
        <w:tc>
          <w:tcPr>
            <w:tcW w:w="1954" w:type="dxa"/>
          </w:tcPr>
          <w:p w14:paraId="0419134B" w14:textId="77777777" w:rsidR="007F1162" w:rsidRPr="00AB2A05" w:rsidRDefault="007F1162" w:rsidP="001F5A53">
            <w:pPr>
              <w:rPr>
                <w:rFonts w:ascii="Arial" w:hAnsi="Arial" w:cs="Arial"/>
              </w:rPr>
            </w:pPr>
            <w:r w:rsidRPr="00AB2A05">
              <w:rPr>
                <w:rFonts w:ascii="Arial" w:hAnsi="Arial" w:cs="Arial"/>
              </w:rPr>
              <w:t>High-quality prevalence estimates using diagnostic studies; recent evidence</w:t>
            </w:r>
          </w:p>
          <w:p w14:paraId="5105C7C3" w14:textId="77777777" w:rsidR="007F1162" w:rsidRDefault="007F1162" w:rsidP="001F5A53">
            <w:pPr>
              <w:rPr>
                <w:rFonts w:ascii="Arial" w:hAnsi="Arial" w:cs="Arial"/>
              </w:rPr>
            </w:pPr>
            <w:r w:rsidRPr="00AB2A05">
              <w:rPr>
                <w:rFonts w:ascii="Arial" w:hAnsi="Arial" w:cs="Arial"/>
              </w:rPr>
              <w:t>Variations in diagnostic tools and countries resulted in high heterogeneity</w:t>
            </w:r>
          </w:p>
        </w:tc>
        <w:tc>
          <w:tcPr>
            <w:tcW w:w="2849" w:type="dxa"/>
          </w:tcPr>
          <w:p w14:paraId="65CD616C" w14:textId="77777777" w:rsidR="007F1162" w:rsidRDefault="007F1162" w:rsidP="001F5A53">
            <w:pPr>
              <w:rPr>
                <w:rFonts w:ascii="Arial" w:hAnsi="Arial" w:cs="Arial"/>
              </w:rPr>
            </w:pPr>
            <w:r w:rsidRPr="00625AAD">
              <w:rPr>
                <w:rFonts w:ascii="Arial" w:hAnsi="Arial" w:cs="Arial"/>
              </w:rPr>
              <w:t>Anxiety disorders were among the most common mental health disorders, with a pooled prevalence of 7.9% across Europe.</w:t>
            </w:r>
          </w:p>
        </w:tc>
        <w:tc>
          <w:tcPr>
            <w:tcW w:w="346" w:type="dxa"/>
          </w:tcPr>
          <w:p w14:paraId="131F676B" w14:textId="77777777" w:rsidR="007F1162" w:rsidRPr="00EF2E4C" w:rsidRDefault="007F1162" w:rsidP="001F5A53">
            <w:pPr>
              <w:rPr>
                <w:rFonts w:ascii="Arial" w:hAnsi="Arial" w:cs="Arial"/>
              </w:rPr>
            </w:pPr>
            <w:r w:rsidRPr="00EF2E4C">
              <w:rPr>
                <w:rFonts w:ascii="Arial" w:hAnsi="Arial" w:cs="Arial"/>
              </w:rPr>
              <w:t>Prevalence, Adolescents, Anxiety Disorders, Europe</w:t>
            </w:r>
          </w:p>
          <w:p w14:paraId="36CF3F06" w14:textId="77777777" w:rsidR="007F1162" w:rsidRDefault="007F1162" w:rsidP="001F5A53">
            <w:pPr>
              <w:rPr>
                <w:rFonts w:ascii="Arial" w:hAnsi="Arial" w:cs="Arial"/>
              </w:rPr>
            </w:pPr>
            <w:r w:rsidRPr="00EF2E4C">
              <w:rPr>
                <w:rFonts w:ascii="Arial" w:hAnsi="Arial" w:cs="Arial"/>
              </w:rPr>
              <w:t>Prevalence; Epidemiology; Mental Health</w:t>
            </w:r>
          </w:p>
        </w:tc>
        <w:tc>
          <w:tcPr>
            <w:tcW w:w="1496" w:type="dxa"/>
          </w:tcPr>
          <w:p w14:paraId="47B1AA23" w14:textId="77777777" w:rsidR="007F1162" w:rsidRDefault="007F1162" w:rsidP="001F5A53">
            <w:pPr>
              <w:rPr>
                <w:rFonts w:ascii="Arial" w:hAnsi="Arial" w:cs="Arial"/>
              </w:rPr>
            </w:pPr>
            <w:r w:rsidRPr="00EA30D1">
              <w:rPr>
                <w:rFonts w:ascii="Arial" w:hAnsi="Arial" w:cs="Arial"/>
              </w:rPr>
              <w:t>Provides strong European prevalence data that complements international findings.</w:t>
            </w:r>
          </w:p>
        </w:tc>
      </w:tr>
      <w:tr w:rsidR="007F1162" w14:paraId="76AEF6F5" w14:textId="77777777" w:rsidTr="001F5A53">
        <w:tc>
          <w:tcPr>
            <w:tcW w:w="1124" w:type="dxa"/>
          </w:tcPr>
          <w:p w14:paraId="6B848869" w14:textId="77777777" w:rsidR="007F1162" w:rsidRDefault="007F1162" w:rsidP="001F5A53">
            <w:pPr>
              <w:rPr>
                <w:rFonts w:ascii="Arial" w:hAnsi="Arial" w:cs="Arial"/>
              </w:rPr>
            </w:pPr>
            <w:r>
              <w:rPr>
                <w:rFonts w:ascii="Arial" w:hAnsi="Arial" w:cs="Arial"/>
              </w:rPr>
              <w:t>Kerr et al (2025)</w:t>
            </w:r>
          </w:p>
        </w:tc>
        <w:tc>
          <w:tcPr>
            <w:tcW w:w="1667" w:type="dxa"/>
          </w:tcPr>
          <w:p w14:paraId="567215F6" w14:textId="77777777" w:rsidR="007F1162" w:rsidRDefault="007F1162" w:rsidP="001F5A53">
            <w:pPr>
              <w:rPr>
                <w:rFonts w:ascii="Arial" w:hAnsi="Arial" w:cs="Arial"/>
              </w:rPr>
            </w:pPr>
            <w:r w:rsidRPr="006E4E09">
              <w:rPr>
                <w:rFonts w:ascii="Arial" w:hAnsi="Arial" w:cs="Arial"/>
              </w:rPr>
              <w:t>Associations between social media use and anxiety among adolescents: A systematic review study</w:t>
            </w:r>
          </w:p>
        </w:tc>
        <w:tc>
          <w:tcPr>
            <w:tcW w:w="1403" w:type="dxa"/>
          </w:tcPr>
          <w:p w14:paraId="71C154E8" w14:textId="77777777" w:rsidR="007F1162" w:rsidRDefault="007F1162" w:rsidP="001F5A53">
            <w:pPr>
              <w:rPr>
                <w:rFonts w:ascii="Arial" w:hAnsi="Arial" w:cs="Arial"/>
              </w:rPr>
            </w:pPr>
            <w:r w:rsidRPr="009F2B4C">
              <w:rPr>
                <w:rFonts w:ascii="Arial" w:hAnsi="Arial" w:cs="Arial"/>
              </w:rPr>
              <w:t>Systematic Review</w:t>
            </w:r>
          </w:p>
        </w:tc>
        <w:tc>
          <w:tcPr>
            <w:tcW w:w="1630" w:type="dxa"/>
          </w:tcPr>
          <w:p w14:paraId="20E3409E" w14:textId="77777777" w:rsidR="007F1162" w:rsidRDefault="007F1162" w:rsidP="001F5A53">
            <w:pPr>
              <w:rPr>
                <w:rFonts w:ascii="Arial" w:hAnsi="Arial" w:cs="Arial"/>
              </w:rPr>
            </w:pPr>
            <w:r w:rsidRPr="00EE5CB9">
              <w:rPr>
                <w:rFonts w:ascii="Arial" w:hAnsi="Arial" w:cs="Arial"/>
              </w:rPr>
              <w:t>Review of 32 studies examining social media use and anxiety among adolescents</w:t>
            </w:r>
          </w:p>
        </w:tc>
        <w:tc>
          <w:tcPr>
            <w:tcW w:w="1954" w:type="dxa"/>
          </w:tcPr>
          <w:p w14:paraId="4932BC73" w14:textId="77777777" w:rsidR="007F1162" w:rsidRPr="00AB2A05" w:rsidRDefault="007F1162" w:rsidP="001F5A53">
            <w:pPr>
              <w:rPr>
                <w:rFonts w:ascii="Arial" w:hAnsi="Arial" w:cs="Arial"/>
              </w:rPr>
            </w:pPr>
            <w:r w:rsidRPr="00AB2A05">
              <w:rPr>
                <w:rFonts w:ascii="Arial" w:hAnsi="Arial" w:cs="Arial"/>
              </w:rPr>
              <w:t>Highly current; focuses on a major contemporary issue affecting young people</w:t>
            </w:r>
          </w:p>
          <w:p w14:paraId="3A745375" w14:textId="77777777" w:rsidR="007F1162" w:rsidRDefault="007F1162" w:rsidP="001F5A53">
            <w:pPr>
              <w:rPr>
                <w:rFonts w:ascii="Arial" w:hAnsi="Arial" w:cs="Arial"/>
              </w:rPr>
            </w:pPr>
            <w:r w:rsidRPr="00AB2A05">
              <w:rPr>
                <w:rFonts w:ascii="Arial" w:hAnsi="Arial" w:cs="Arial"/>
              </w:rPr>
              <w:t>Mostly observational studies, therefore causation cannot be established</w:t>
            </w:r>
          </w:p>
        </w:tc>
        <w:tc>
          <w:tcPr>
            <w:tcW w:w="2849" w:type="dxa"/>
          </w:tcPr>
          <w:p w14:paraId="1BB27484" w14:textId="77777777" w:rsidR="007F1162" w:rsidRDefault="007F1162" w:rsidP="001F5A53">
            <w:pPr>
              <w:rPr>
                <w:rFonts w:ascii="Arial" w:hAnsi="Arial" w:cs="Arial"/>
              </w:rPr>
            </w:pPr>
            <w:r w:rsidRPr="00625AAD">
              <w:rPr>
                <w:rFonts w:ascii="Arial" w:hAnsi="Arial" w:cs="Arial"/>
              </w:rPr>
              <w:t>Problematic social media use and excessive screen time were consistently associated with increased anxiety symptoms among adolescents.</w:t>
            </w:r>
          </w:p>
        </w:tc>
        <w:tc>
          <w:tcPr>
            <w:tcW w:w="346" w:type="dxa"/>
          </w:tcPr>
          <w:p w14:paraId="282CAA98" w14:textId="77777777" w:rsidR="007F1162" w:rsidRPr="00EA30D1" w:rsidRDefault="007F1162" w:rsidP="001F5A53">
            <w:pPr>
              <w:rPr>
                <w:rFonts w:ascii="Arial" w:hAnsi="Arial" w:cs="Arial"/>
              </w:rPr>
            </w:pPr>
            <w:r w:rsidRPr="00EA30D1">
              <w:rPr>
                <w:rFonts w:ascii="Arial" w:hAnsi="Arial" w:cs="Arial"/>
              </w:rPr>
              <w:t>Social Media, Screen Time, Anxiety, Adolescents</w:t>
            </w:r>
          </w:p>
          <w:p w14:paraId="54995D5D" w14:textId="77777777" w:rsidR="007F1162" w:rsidRDefault="007F1162" w:rsidP="001F5A53">
            <w:pPr>
              <w:rPr>
                <w:rFonts w:ascii="Arial" w:hAnsi="Arial" w:cs="Arial"/>
              </w:rPr>
            </w:pPr>
            <w:r w:rsidRPr="00EA30D1">
              <w:rPr>
                <w:rFonts w:ascii="Arial" w:hAnsi="Arial" w:cs="Arial"/>
              </w:rPr>
              <w:t>Social Media; Digital Influence; Risk Factors</w:t>
            </w:r>
          </w:p>
        </w:tc>
        <w:tc>
          <w:tcPr>
            <w:tcW w:w="1496" w:type="dxa"/>
          </w:tcPr>
          <w:p w14:paraId="1A9F91F4" w14:textId="77777777" w:rsidR="007F1162" w:rsidRDefault="007F1162" w:rsidP="001F5A53">
            <w:pPr>
              <w:rPr>
                <w:rFonts w:ascii="Arial" w:hAnsi="Arial" w:cs="Arial"/>
              </w:rPr>
            </w:pPr>
            <w:r w:rsidRPr="00E26F01">
              <w:rPr>
                <w:rFonts w:ascii="Arial" w:hAnsi="Arial" w:cs="Arial"/>
              </w:rPr>
              <w:t>Demonstrates the growing influence of digital technology on adolescent mental health.</w:t>
            </w:r>
          </w:p>
        </w:tc>
      </w:tr>
      <w:tr w:rsidR="007F1162" w14:paraId="5D705BF5" w14:textId="77777777" w:rsidTr="001F5A53">
        <w:tc>
          <w:tcPr>
            <w:tcW w:w="1124" w:type="dxa"/>
          </w:tcPr>
          <w:p w14:paraId="3145137C" w14:textId="77777777" w:rsidR="007F1162" w:rsidRDefault="007F1162" w:rsidP="001F5A53">
            <w:pPr>
              <w:rPr>
                <w:rFonts w:ascii="Arial" w:hAnsi="Arial" w:cs="Arial"/>
              </w:rPr>
            </w:pPr>
            <w:r>
              <w:rPr>
                <w:rFonts w:ascii="Arial" w:hAnsi="Arial" w:cs="Arial"/>
              </w:rPr>
              <w:t>Steare et al (2023)</w:t>
            </w:r>
          </w:p>
        </w:tc>
        <w:tc>
          <w:tcPr>
            <w:tcW w:w="1667" w:type="dxa"/>
          </w:tcPr>
          <w:p w14:paraId="420946E7" w14:textId="77777777" w:rsidR="007F1162" w:rsidRDefault="007F1162" w:rsidP="001F5A53">
            <w:pPr>
              <w:rPr>
                <w:rFonts w:ascii="Arial" w:hAnsi="Arial" w:cs="Arial"/>
              </w:rPr>
            </w:pPr>
            <w:r>
              <w:rPr>
                <w:rFonts w:ascii="Arial" w:hAnsi="Arial" w:cs="Arial"/>
              </w:rPr>
              <w:t>The</w:t>
            </w:r>
            <w:r w:rsidRPr="006E4E09">
              <w:rPr>
                <w:rFonts w:ascii="Arial" w:hAnsi="Arial" w:cs="Arial"/>
              </w:rPr>
              <w:t xml:space="preserve"> association between academic pressure and adolescent mental health problems: A systematic review</w:t>
            </w:r>
          </w:p>
        </w:tc>
        <w:tc>
          <w:tcPr>
            <w:tcW w:w="1403" w:type="dxa"/>
          </w:tcPr>
          <w:p w14:paraId="78F1D100" w14:textId="77777777" w:rsidR="007F1162" w:rsidRDefault="007F1162" w:rsidP="001F5A53">
            <w:pPr>
              <w:rPr>
                <w:rFonts w:ascii="Arial" w:hAnsi="Arial" w:cs="Arial"/>
              </w:rPr>
            </w:pPr>
            <w:r w:rsidRPr="009F2B4C">
              <w:rPr>
                <w:rFonts w:ascii="Arial" w:hAnsi="Arial" w:cs="Arial"/>
              </w:rPr>
              <w:t>Systematic Review</w:t>
            </w:r>
          </w:p>
        </w:tc>
        <w:tc>
          <w:tcPr>
            <w:tcW w:w="1630" w:type="dxa"/>
          </w:tcPr>
          <w:p w14:paraId="6FEBD8F8" w14:textId="77777777" w:rsidR="007F1162" w:rsidRDefault="007F1162" w:rsidP="001F5A53">
            <w:pPr>
              <w:rPr>
                <w:rFonts w:ascii="Arial" w:hAnsi="Arial" w:cs="Arial"/>
              </w:rPr>
            </w:pPr>
            <w:r w:rsidRPr="00EE5CB9">
              <w:rPr>
                <w:rFonts w:ascii="Arial" w:hAnsi="Arial" w:cs="Arial"/>
              </w:rPr>
              <w:t>Review of 52 studies investigating academic pressure and adolescent mental health</w:t>
            </w:r>
          </w:p>
        </w:tc>
        <w:tc>
          <w:tcPr>
            <w:tcW w:w="1954" w:type="dxa"/>
          </w:tcPr>
          <w:p w14:paraId="45EF988E" w14:textId="77777777" w:rsidR="007F1162" w:rsidRPr="00AB2A05" w:rsidRDefault="007F1162" w:rsidP="001F5A53">
            <w:pPr>
              <w:rPr>
                <w:rFonts w:ascii="Arial" w:hAnsi="Arial" w:cs="Arial"/>
              </w:rPr>
            </w:pPr>
            <w:r w:rsidRPr="00AB2A05">
              <w:rPr>
                <w:rFonts w:ascii="Arial" w:hAnsi="Arial" w:cs="Arial"/>
              </w:rPr>
              <w:t>Large evidence base; comprehensive review of educational influences</w:t>
            </w:r>
          </w:p>
          <w:p w14:paraId="13BC602C" w14:textId="77777777" w:rsidR="007F1162" w:rsidRDefault="007F1162" w:rsidP="001F5A53">
            <w:pPr>
              <w:rPr>
                <w:rFonts w:ascii="Arial" w:hAnsi="Arial" w:cs="Arial"/>
              </w:rPr>
            </w:pPr>
            <w:r w:rsidRPr="00AB2A05">
              <w:rPr>
                <w:rFonts w:ascii="Arial" w:hAnsi="Arial" w:cs="Arial"/>
              </w:rPr>
              <w:t>Majority of included studies were cross-sectional</w:t>
            </w:r>
          </w:p>
        </w:tc>
        <w:tc>
          <w:tcPr>
            <w:tcW w:w="2849" w:type="dxa"/>
          </w:tcPr>
          <w:p w14:paraId="3CC230A1" w14:textId="77777777" w:rsidR="007F1162" w:rsidRDefault="007F1162" w:rsidP="001F5A53">
            <w:pPr>
              <w:rPr>
                <w:rFonts w:ascii="Arial" w:hAnsi="Arial" w:cs="Arial"/>
              </w:rPr>
            </w:pPr>
            <w:r w:rsidRPr="00EF2E4C">
              <w:rPr>
                <w:rFonts w:ascii="Arial" w:hAnsi="Arial" w:cs="Arial"/>
              </w:rPr>
              <w:t>Academic pressure, examination stress and educational expectations were consistently linked with anxiety and poorer mental health outcomes.</w:t>
            </w:r>
          </w:p>
        </w:tc>
        <w:tc>
          <w:tcPr>
            <w:tcW w:w="346" w:type="dxa"/>
          </w:tcPr>
          <w:p w14:paraId="00D0769F" w14:textId="77777777" w:rsidR="007F1162" w:rsidRPr="00EA30D1" w:rsidRDefault="007F1162" w:rsidP="001F5A53">
            <w:pPr>
              <w:rPr>
                <w:rFonts w:ascii="Arial" w:hAnsi="Arial" w:cs="Arial"/>
              </w:rPr>
            </w:pPr>
            <w:r w:rsidRPr="00EA30D1">
              <w:rPr>
                <w:rFonts w:ascii="Arial" w:hAnsi="Arial" w:cs="Arial"/>
              </w:rPr>
              <w:t>Academic Pressure, School, Stress, Anxiety</w:t>
            </w:r>
          </w:p>
          <w:p w14:paraId="586354FA" w14:textId="77777777" w:rsidR="007F1162" w:rsidRDefault="007F1162" w:rsidP="001F5A53">
            <w:pPr>
              <w:rPr>
                <w:rFonts w:ascii="Arial" w:hAnsi="Arial" w:cs="Arial"/>
              </w:rPr>
            </w:pPr>
            <w:r w:rsidRPr="00EA30D1">
              <w:rPr>
                <w:rFonts w:ascii="Arial" w:hAnsi="Arial" w:cs="Arial"/>
              </w:rPr>
              <w:t>Academic Stress; School Pressure; Risk Factors</w:t>
            </w:r>
          </w:p>
        </w:tc>
        <w:tc>
          <w:tcPr>
            <w:tcW w:w="1496" w:type="dxa"/>
          </w:tcPr>
          <w:p w14:paraId="75BFE2E5" w14:textId="77777777" w:rsidR="007F1162" w:rsidRDefault="007F1162" w:rsidP="001F5A53">
            <w:pPr>
              <w:rPr>
                <w:rFonts w:ascii="Arial" w:hAnsi="Arial" w:cs="Arial"/>
              </w:rPr>
            </w:pPr>
            <w:r w:rsidRPr="00E26F01">
              <w:rPr>
                <w:rFonts w:ascii="Arial" w:hAnsi="Arial" w:cs="Arial"/>
              </w:rPr>
              <w:t>Highlights education as an important contributor to adolescent anxiety.</w:t>
            </w:r>
          </w:p>
        </w:tc>
      </w:tr>
      <w:tr w:rsidR="007F1162" w14:paraId="291EF199" w14:textId="77777777" w:rsidTr="001F5A53">
        <w:tc>
          <w:tcPr>
            <w:tcW w:w="1124" w:type="dxa"/>
          </w:tcPr>
          <w:p w14:paraId="3A84AE14" w14:textId="77777777" w:rsidR="007F1162" w:rsidRDefault="007F1162" w:rsidP="001F5A53">
            <w:pPr>
              <w:rPr>
                <w:rFonts w:ascii="Arial" w:hAnsi="Arial" w:cs="Arial"/>
              </w:rPr>
            </w:pPr>
            <w:r>
              <w:rPr>
                <w:rFonts w:ascii="Arial" w:hAnsi="Arial" w:cs="Arial"/>
              </w:rPr>
              <w:t>Fassi et al (2024)</w:t>
            </w:r>
          </w:p>
        </w:tc>
        <w:tc>
          <w:tcPr>
            <w:tcW w:w="1667" w:type="dxa"/>
          </w:tcPr>
          <w:p w14:paraId="0F171A92" w14:textId="77777777" w:rsidR="007F1162" w:rsidRDefault="007F1162" w:rsidP="001F5A53">
            <w:pPr>
              <w:rPr>
                <w:rFonts w:ascii="Arial" w:hAnsi="Arial" w:cs="Arial"/>
              </w:rPr>
            </w:pPr>
            <w:r w:rsidRPr="00880FB1">
              <w:rPr>
                <w:rFonts w:ascii="Arial" w:hAnsi="Arial" w:cs="Arial"/>
              </w:rPr>
              <w:t>Social media use and internalizing symptoms in clinical and community adolescent samples: A systematic review and meta-analysis</w:t>
            </w:r>
          </w:p>
        </w:tc>
        <w:tc>
          <w:tcPr>
            <w:tcW w:w="1403" w:type="dxa"/>
          </w:tcPr>
          <w:p w14:paraId="04631CB3" w14:textId="77777777" w:rsidR="007F1162" w:rsidRDefault="007F1162" w:rsidP="001F5A53">
            <w:pPr>
              <w:rPr>
                <w:rFonts w:ascii="Arial" w:hAnsi="Arial" w:cs="Arial"/>
              </w:rPr>
            </w:pPr>
            <w:r w:rsidRPr="00880FB1">
              <w:rPr>
                <w:rFonts w:ascii="Arial" w:hAnsi="Arial" w:cs="Arial"/>
              </w:rPr>
              <w:t>Systematic Review &amp; Meta-analysis</w:t>
            </w:r>
          </w:p>
        </w:tc>
        <w:tc>
          <w:tcPr>
            <w:tcW w:w="1630" w:type="dxa"/>
          </w:tcPr>
          <w:p w14:paraId="6950A158" w14:textId="77777777" w:rsidR="007F1162" w:rsidRDefault="007F1162" w:rsidP="001F5A53">
            <w:pPr>
              <w:rPr>
                <w:rFonts w:ascii="Arial" w:hAnsi="Arial" w:cs="Arial"/>
              </w:rPr>
            </w:pPr>
            <w:r w:rsidRPr="00EE5CB9">
              <w:rPr>
                <w:rFonts w:ascii="Arial" w:hAnsi="Arial" w:cs="Arial"/>
              </w:rPr>
              <w:t>143 studies involving over one million adolescents</w:t>
            </w:r>
          </w:p>
        </w:tc>
        <w:tc>
          <w:tcPr>
            <w:tcW w:w="1954" w:type="dxa"/>
          </w:tcPr>
          <w:p w14:paraId="554A8E26" w14:textId="77777777" w:rsidR="007F1162" w:rsidRPr="00AB2A05" w:rsidRDefault="007F1162" w:rsidP="001F5A53">
            <w:pPr>
              <w:rPr>
                <w:rFonts w:ascii="Arial" w:hAnsi="Arial" w:cs="Arial"/>
              </w:rPr>
            </w:pPr>
            <w:r w:rsidRPr="00AB2A05">
              <w:rPr>
                <w:rFonts w:ascii="Arial" w:hAnsi="Arial" w:cs="Arial"/>
              </w:rPr>
              <w:t>Extremely large evidence base; compares clinical and community populations</w:t>
            </w:r>
          </w:p>
          <w:p w14:paraId="283C3833" w14:textId="77777777" w:rsidR="007F1162" w:rsidRDefault="007F1162" w:rsidP="001F5A53">
            <w:pPr>
              <w:rPr>
                <w:rFonts w:ascii="Arial" w:hAnsi="Arial" w:cs="Arial"/>
              </w:rPr>
            </w:pPr>
            <w:r w:rsidRPr="00AB2A05">
              <w:rPr>
                <w:rFonts w:ascii="Arial" w:hAnsi="Arial" w:cs="Arial"/>
              </w:rPr>
              <w:t>Associations were generally small; substantial heterogeneity across studies</w:t>
            </w:r>
          </w:p>
        </w:tc>
        <w:tc>
          <w:tcPr>
            <w:tcW w:w="2849" w:type="dxa"/>
          </w:tcPr>
          <w:p w14:paraId="2944C1B0" w14:textId="77777777" w:rsidR="007F1162" w:rsidRDefault="007F1162" w:rsidP="001F5A53">
            <w:pPr>
              <w:rPr>
                <w:rFonts w:ascii="Arial" w:hAnsi="Arial" w:cs="Arial"/>
              </w:rPr>
            </w:pPr>
            <w:r w:rsidRPr="00EF2E4C">
              <w:rPr>
                <w:rFonts w:ascii="Arial" w:hAnsi="Arial" w:cs="Arial"/>
              </w:rPr>
              <w:t>Social media use was positively associated with anxiety and other internalising symptoms, particularly among adolescents already experiencing mental health difficulties.</w:t>
            </w:r>
          </w:p>
        </w:tc>
        <w:tc>
          <w:tcPr>
            <w:tcW w:w="346" w:type="dxa"/>
          </w:tcPr>
          <w:p w14:paraId="4DC74984" w14:textId="77777777" w:rsidR="007F1162" w:rsidRPr="00EA30D1" w:rsidRDefault="007F1162" w:rsidP="001F5A53">
            <w:pPr>
              <w:rPr>
                <w:rFonts w:ascii="Arial" w:hAnsi="Arial" w:cs="Arial"/>
              </w:rPr>
            </w:pPr>
            <w:r w:rsidRPr="00EA30D1">
              <w:rPr>
                <w:rFonts w:ascii="Arial" w:hAnsi="Arial" w:cs="Arial"/>
              </w:rPr>
              <w:t>Social Media, Anxiety, Internalising Symptoms, Mental Health</w:t>
            </w:r>
          </w:p>
          <w:p w14:paraId="715C18DA" w14:textId="77777777" w:rsidR="007F1162" w:rsidRDefault="007F1162" w:rsidP="001F5A53">
            <w:pPr>
              <w:rPr>
                <w:rFonts w:ascii="Arial" w:hAnsi="Arial" w:cs="Arial"/>
              </w:rPr>
            </w:pPr>
            <w:r w:rsidRPr="00EA30D1">
              <w:rPr>
                <w:rFonts w:ascii="Arial" w:hAnsi="Arial" w:cs="Arial"/>
              </w:rPr>
              <w:t xml:space="preserve">Mental Health; </w:t>
            </w:r>
            <w:proofErr w:type="gramStart"/>
            <w:r w:rsidRPr="00EA30D1">
              <w:rPr>
                <w:rFonts w:ascii="Arial" w:hAnsi="Arial" w:cs="Arial"/>
              </w:rPr>
              <w:t>Social Media</w:t>
            </w:r>
            <w:proofErr w:type="gramEnd"/>
            <w:r w:rsidRPr="00EA30D1">
              <w:rPr>
                <w:rFonts w:ascii="Arial" w:hAnsi="Arial" w:cs="Arial"/>
              </w:rPr>
              <w:t>; Psychological Wellbeing</w:t>
            </w:r>
          </w:p>
        </w:tc>
        <w:tc>
          <w:tcPr>
            <w:tcW w:w="1496" w:type="dxa"/>
          </w:tcPr>
          <w:p w14:paraId="75326378" w14:textId="77777777" w:rsidR="007F1162" w:rsidRDefault="007F1162" w:rsidP="001F5A53">
            <w:pPr>
              <w:rPr>
                <w:rFonts w:ascii="Arial" w:hAnsi="Arial" w:cs="Arial"/>
              </w:rPr>
            </w:pPr>
            <w:r w:rsidRPr="00E26F01">
              <w:rPr>
                <w:rFonts w:ascii="Arial" w:hAnsi="Arial" w:cs="Arial"/>
              </w:rPr>
              <w:t>Reinforces evidence that social media can contribute to poorer adolescent mental health, particularly in vulnerable groups</w:t>
            </w:r>
            <w:r>
              <w:rPr>
                <w:rFonts w:ascii="Arial" w:hAnsi="Arial" w:cs="Arial"/>
              </w:rPr>
              <w:t xml:space="preserve"> v</w:t>
            </w:r>
          </w:p>
        </w:tc>
      </w:tr>
    </w:tbl>
    <w:p w14:paraId="23274FED" w14:textId="77777777" w:rsidR="007F1162" w:rsidRDefault="007F1162" w:rsidP="007F1162">
      <w:pPr>
        <w:rPr>
          <w:rFonts w:ascii="Arial" w:hAnsi="Arial" w:cs="Arial"/>
        </w:rPr>
      </w:pPr>
    </w:p>
    <w:p w14:paraId="6C9A3A35" w14:textId="77777777" w:rsidR="00715683" w:rsidRDefault="00715683" w:rsidP="00621776">
      <w:pPr>
        <w:sectPr w:rsidR="00715683" w:rsidSect="00715683">
          <w:pgSz w:w="16838" w:h="11906" w:orient="landscape"/>
          <w:pgMar w:top="1440" w:right="1440" w:bottom="1440" w:left="1440" w:header="708" w:footer="708" w:gutter="0"/>
          <w:cols w:space="708"/>
          <w:docGrid w:linePitch="360"/>
        </w:sectPr>
      </w:pPr>
    </w:p>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C2CD3" w14:textId="77777777" w:rsidR="003E46CC" w:rsidRDefault="003E46CC" w:rsidP="00211184">
      <w:pPr>
        <w:spacing w:after="0" w:line="240" w:lineRule="auto"/>
      </w:pPr>
      <w:r>
        <w:separator/>
      </w:r>
    </w:p>
  </w:endnote>
  <w:endnote w:type="continuationSeparator" w:id="0">
    <w:p w14:paraId="0635E5FD" w14:textId="77777777" w:rsidR="003E46CC" w:rsidRDefault="003E46CC"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DBCEC" w14:textId="77777777" w:rsidR="008D6021" w:rsidRDefault="008D60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442D9" w14:textId="77777777" w:rsidR="008D6021" w:rsidRDefault="008D60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BB6DF" w14:textId="77777777" w:rsidR="003E46CC" w:rsidRDefault="003E46CC" w:rsidP="00211184">
      <w:pPr>
        <w:spacing w:after="0" w:line="240" w:lineRule="auto"/>
      </w:pPr>
      <w:r>
        <w:separator/>
      </w:r>
    </w:p>
  </w:footnote>
  <w:footnote w:type="continuationSeparator" w:id="0">
    <w:p w14:paraId="61C2DDCB" w14:textId="77777777" w:rsidR="003E46CC" w:rsidRDefault="003E46CC" w:rsidP="002111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24B2B" w14:textId="77777777" w:rsidR="008D6021" w:rsidRDefault="008D60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1628059"/>
      <w:docPartObj>
        <w:docPartGallery w:val="Page Numbers (Top of Page)"/>
        <w:docPartUnique/>
      </w:docPartObj>
    </w:sdtPr>
    <w:sdtEndPr/>
    <w:sdtContent>
      <w:p w14:paraId="02B53A67" w14:textId="3517461D" w:rsidR="008D6021" w:rsidRDefault="008D6021">
        <w:pPr>
          <w:pStyle w:val="Header"/>
        </w:pPr>
        <w:r>
          <w:fldChar w:fldCharType="begin"/>
        </w:r>
        <w:r>
          <w:instrText>PAGE   \* MERGEFORMAT</w:instrText>
        </w:r>
        <w:r>
          <w:fldChar w:fldCharType="separate"/>
        </w:r>
        <w:r>
          <w:t>2</w:t>
        </w:r>
        <w:r>
          <w:fldChar w:fldCharType="end"/>
        </w:r>
      </w:p>
    </w:sdtContent>
  </w:sdt>
  <w:p w14:paraId="176DB616" w14:textId="77777777" w:rsidR="008D6021" w:rsidRDefault="008D60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3F6B1" w14:textId="77777777" w:rsidR="008D6021" w:rsidRDefault="008D60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2A2D32C8"/>
    <w:multiLevelType w:val="multilevel"/>
    <w:tmpl w:val="A04E3E0E"/>
    <w:lvl w:ilvl="0">
      <w:start w:val="1"/>
      <w:numFmt w:val="decimal"/>
      <w:lvlText w:val="%1"/>
      <w:lvlJc w:val="left"/>
      <w:pPr>
        <w:ind w:left="360" w:hanging="360"/>
      </w:pPr>
      <w:rPr>
        <w:rFonts w:cs="Arial" w:hint="default"/>
        <w:sz w:val="24"/>
      </w:rPr>
    </w:lvl>
    <w:lvl w:ilvl="1">
      <w:start w:val="3"/>
      <w:numFmt w:val="decimal"/>
      <w:lvlText w:val="%1.%2"/>
      <w:lvlJc w:val="left"/>
      <w:pPr>
        <w:ind w:left="360" w:hanging="360"/>
      </w:pPr>
      <w:rPr>
        <w:rFonts w:cs="Arial" w:hint="default"/>
        <w:sz w:val="24"/>
      </w:rPr>
    </w:lvl>
    <w:lvl w:ilvl="2">
      <w:start w:val="1"/>
      <w:numFmt w:val="decimal"/>
      <w:lvlText w:val="%1.%2.%3"/>
      <w:lvlJc w:val="left"/>
      <w:pPr>
        <w:ind w:left="720" w:hanging="720"/>
      </w:pPr>
      <w:rPr>
        <w:rFonts w:cs="Arial" w:hint="default"/>
        <w:sz w:val="24"/>
      </w:rPr>
    </w:lvl>
    <w:lvl w:ilvl="3">
      <w:start w:val="1"/>
      <w:numFmt w:val="decimal"/>
      <w:lvlText w:val="%1.%2.%3.%4"/>
      <w:lvlJc w:val="left"/>
      <w:pPr>
        <w:ind w:left="720" w:hanging="720"/>
      </w:pPr>
      <w:rPr>
        <w:rFonts w:cs="Arial" w:hint="default"/>
        <w:sz w:val="24"/>
      </w:rPr>
    </w:lvl>
    <w:lvl w:ilvl="4">
      <w:start w:val="1"/>
      <w:numFmt w:val="decimal"/>
      <w:lvlText w:val="%1.%2.%3.%4.%5"/>
      <w:lvlJc w:val="left"/>
      <w:pPr>
        <w:ind w:left="1080" w:hanging="1080"/>
      </w:pPr>
      <w:rPr>
        <w:rFonts w:cs="Arial" w:hint="default"/>
        <w:sz w:val="24"/>
      </w:rPr>
    </w:lvl>
    <w:lvl w:ilvl="5">
      <w:start w:val="1"/>
      <w:numFmt w:val="decimal"/>
      <w:lvlText w:val="%1.%2.%3.%4.%5.%6"/>
      <w:lvlJc w:val="left"/>
      <w:pPr>
        <w:ind w:left="1080" w:hanging="1080"/>
      </w:pPr>
      <w:rPr>
        <w:rFonts w:cs="Arial" w:hint="default"/>
        <w:sz w:val="24"/>
      </w:rPr>
    </w:lvl>
    <w:lvl w:ilvl="6">
      <w:start w:val="1"/>
      <w:numFmt w:val="decimal"/>
      <w:lvlText w:val="%1.%2.%3.%4.%5.%6.%7"/>
      <w:lvlJc w:val="left"/>
      <w:pPr>
        <w:ind w:left="1440" w:hanging="1440"/>
      </w:pPr>
      <w:rPr>
        <w:rFonts w:cs="Arial" w:hint="default"/>
        <w:sz w:val="24"/>
      </w:rPr>
    </w:lvl>
    <w:lvl w:ilvl="7">
      <w:start w:val="1"/>
      <w:numFmt w:val="decimal"/>
      <w:lvlText w:val="%1.%2.%3.%4.%5.%6.%7.%8"/>
      <w:lvlJc w:val="left"/>
      <w:pPr>
        <w:ind w:left="1440" w:hanging="1440"/>
      </w:pPr>
      <w:rPr>
        <w:rFonts w:cs="Arial" w:hint="default"/>
        <w:sz w:val="24"/>
      </w:rPr>
    </w:lvl>
    <w:lvl w:ilvl="8">
      <w:start w:val="1"/>
      <w:numFmt w:val="decimal"/>
      <w:lvlText w:val="%1.%2.%3.%4.%5.%6.%7.%8.%9"/>
      <w:lvlJc w:val="left"/>
      <w:pPr>
        <w:ind w:left="1800" w:hanging="1800"/>
      </w:pPr>
      <w:rPr>
        <w:rFonts w:cs="Arial" w:hint="default"/>
        <w:sz w:val="24"/>
      </w:rPr>
    </w:lvl>
  </w:abstractNum>
  <w:abstractNum w:abstractNumId="29"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6"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8"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2"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1"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3"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4"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6"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7"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CE12867"/>
    <w:multiLevelType w:val="hybridMultilevel"/>
    <w:tmpl w:val="7046C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91"/>
  </w:num>
  <w:num w:numId="2" w16cid:durableId="1500121260">
    <w:abstractNumId w:val="52"/>
  </w:num>
  <w:num w:numId="3" w16cid:durableId="438111508">
    <w:abstractNumId w:val="84"/>
  </w:num>
  <w:num w:numId="4" w16cid:durableId="106121269">
    <w:abstractNumId w:val="15"/>
  </w:num>
  <w:num w:numId="5" w16cid:durableId="1859468656">
    <w:abstractNumId w:val="96"/>
  </w:num>
  <w:num w:numId="6" w16cid:durableId="1173763238">
    <w:abstractNumId w:val="63"/>
  </w:num>
  <w:num w:numId="7" w16cid:durableId="515197422">
    <w:abstractNumId w:val="44"/>
  </w:num>
  <w:num w:numId="8" w16cid:durableId="676225712">
    <w:abstractNumId w:val="87"/>
  </w:num>
  <w:num w:numId="9" w16cid:durableId="654647421">
    <w:abstractNumId w:val="62"/>
  </w:num>
  <w:num w:numId="10" w16cid:durableId="972827862">
    <w:abstractNumId w:val="65"/>
  </w:num>
  <w:num w:numId="11" w16cid:durableId="73359902">
    <w:abstractNumId w:val="42"/>
  </w:num>
  <w:num w:numId="12" w16cid:durableId="1233615214">
    <w:abstractNumId w:val="9"/>
  </w:num>
  <w:num w:numId="13" w16cid:durableId="1037585576">
    <w:abstractNumId w:val="93"/>
  </w:num>
  <w:num w:numId="14" w16cid:durableId="1454127918">
    <w:abstractNumId w:val="78"/>
  </w:num>
  <w:num w:numId="15" w16cid:durableId="820851363">
    <w:abstractNumId w:val="2"/>
  </w:num>
  <w:num w:numId="16" w16cid:durableId="776406381">
    <w:abstractNumId w:val="8"/>
  </w:num>
  <w:num w:numId="17" w16cid:durableId="2003772795">
    <w:abstractNumId w:val="97"/>
  </w:num>
  <w:num w:numId="18" w16cid:durableId="471214588">
    <w:abstractNumId w:val="7"/>
  </w:num>
  <w:num w:numId="19" w16cid:durableId="1919750537">
    <w:abstractNumId w:val="89"/>
  </w:num>
  <w:num w:numId="20" w16cid:durableId="1917666381">
    <w:abstractNumId w:val="4"/>
  </w:num>
  <w:num w:numId="21" w16cid:durableId="881479433">
    <w:abstractNumId w:val="66"/>
  </w:num>
  <w:num w:numId="22" w16cid:durableId="164788852">
    <w:abstractNumId w:val="70"/>
  </w:num>
  <w:num w:numId="23" w16cid:durableId="735323509">
    <w:abstractNumId w:val="13"/>
  </w:num>
  <w:num w:numId="24" w16cid:durableId="1000431254">
    <w:abstractNumId w:val="41"/>
  </w:num>
  <w:num w:numId="25" w16cid:durableId="434404662">
    <w:abstractNumId w:val="20"/>
  </w:num>
  <w:num w:numId="26" w16cid:durableId="792409853">
    <w:abstractNumId w:val="50"/>
  </w:num>
  <w:num w:numId="27" w16cid:durableId="70469880">
    <w:abstractNumId w:val="54"/>
  </w:num>
  <w:num w:numId="28" w16cid:durableId="1255548974">
    <w:abstractNumId w:val="47"/>
  </w:num>
  <w:num w:numId="29" w16cid:durableId="509951972">
    <w:abstractNumId w:val="34"/>
  </w:num>
  <w:num w:numId="30" w16cid:durableId="1491873496">
    <w:abstractNumId w:val="58"/>
  </w:num>
  <w:num w:numId="31" w16cid:durableId="1277179892">
    <w:abstractNumId w:val="69"/>
  </w:num>
  <w:num w:numId="32" w16cid:durableId="1137721610">
    <w:abstractNumId w:val="55"/>
  </w:num>
  <w:num w:numId="33" w16cid:durableId="1569337486">
    <w:abstractNumId w:val="98"/>
  </w:num>
  <w:num w:numId="34" w16cid:durableId="1771851078">
    <w:abstractNumId w:val="5"/>
  </w:num>
  <w:num w:numId="35" w16cid:durableId="1096747610">
    <w:abstractNumId w:val="19"/>
  </w:num>
  <w:num w:numId="36" w16cid:durableId="1853105471">
    <w:abstractNumId w:val="79"/>
  </w:num>
  <w:num w:numId="37" w16cid:durableId="2016615092">
    <w:abstractNumId w:val="51"/>
  </w:num>
  <w:num w:numId="38" w16cid:durableId="439030946">
    <w:abstractNumId w:val="67"/>
  </w:num>
  <w:num w:numId="39" w16cid:durableId="315690756">
    <w:abstractNumId w:val="35"/>
  </w:num>
  <w:num w:numId="40" w16cid:durableId="1252278660">
    <w:abstractNumId w:val="11"/>
  </w:num>
  <w:num w:numId="41" w16cid:durableId="1719351677">
    <w:abstractNumId w:val="73"/>
  </w:num>
  <w:num w:numId="42" w16cid:durableId="1107427397">
    <w:abstractNumId w:val="22"/>
  </w:num>
  <w:num w:numId="43" w16cid:durableId="371266753">
    <w:abstractNumId w:val="68"/>
  </w:num>
  <w:num w:numId="44" w16cid:durableId="491869272">
    <w:abstractNumId w:val="27"/>
  </w:num>
  <w:num w:numId="45" w16cid:durableId="1351251430">
    <w:abstractNumId w:val="71"/>
  </w:num>
  <w:num w:numId="46" w16cid:durableId="1368607436">
    <w:abstractNumId w:val="90"/>
  </w:num>
  <w:num w:numId="47" w16cid:durableId="1588029100">
    <w:abstractNumId w:val="95"/>
  </w:num>
  <w:num w:numId="48" w16cid:durableId="415832180">
    <w:abstractNumId w:val="85"/>
  </w:num>
  <w:num w:numId="49" w16cid:durableId="1178735139">
    <w:abstractNumId w:val="43"/>
  </w:num>
  <w:num w:numId="50" w16cid:durableId="721834200">
    <w:abstractNumId w:val="53"/>
  </w:num>
  <w:num w:numId="51" w16cid:durableId="686251813">
    <w:abstractNumId w:val="1"/>
  </w:num>
  <w:num w:numId="52" w16cid:durableId="1960641414">
    <w:abstractNumId w:val="12"/>
  </w:num>
  <w:num w:numId="53" w16cid:durableId="39089564">
    <w:abstractNumId w:val="46"/>
  </w:num>
  <w:num w:numId="54" w16cid:durableId="1192718157">
    <w:abstractNumId w:val="18"/>
  </w:num>
  <w:num w:numId="55" w16cid:durableId="1777825955">
    <w:abstractNumId w:val="74"/>
  </w:num>
  <w:num w:numId="56" w16cid:durableId="286199487">
    <w:abstractNumId w:val="24"/>
  </w:num>
  <w:num w:numId="57" w16cid:durableId="1119490663">
    <w:abstractNumId w:val="57"/>
  </w:num>
  <w:num w:numId="58" w16cid:durableId="1353922786">
    <w:abstractNumId w:val="31"/>
  </w:num>
  <w:num w:numId="59" w16cid:durableId="492723980">
    <w:abstractNumId w:val="61"/>
  </w:num>
  <w:num w:numId="60" w16cid:durableId="526941613">
    <w:abstractNumId w:val="32"/>
  </w:num>
  <w:num w:numId="61" w16cid:durableId="320043301">
    <w:abstractNumId w:val="59"/>
  </w:num>
  <w:num w:numId="62" w16cid:durableId="2037610982">
    <w:abstractNumId w:val="6"/>
  </w:num>
  <w:num w:numId="63" w16cid:durableId="1079794559">
    <w:abstractNumId w:val="38"/>
  </w:num>
  <w:num w:numId="64" w16cid:durableId="503403534">
    <w:abstractNumId w:val="33"/>
  </w:num>
  <w:num w:numId="65" w16cid:durableId="194734275">
    <w:abstractNumId w:val="10"/>
  </w:num>
  <w:num w:numId="66" w16cid:durableId="424033359">
    <w:abstractNumId w:val="45"/>
  </w:num>
  <w:num w:numId="67" w16cid:durableId="1335066293">
    <w:abstractNumId w:val="81"/>
  </w:num>
  <w:num w:numId="68" w16cid:durableId="662587085">
    <w:abstractNumId w:val="36"/>
  </w:num>
  <w:num w:numId="69" w16cid:durableId="2071072074">
    <w:abstractNumId w:val="77"/>
  </w:num>
  <w:num w:numId="70" w16cid:durableId="1573662111">
    <w:abstractNumId w:val="92"/>
  </w:num>
  <w:num w:numId="71" w16cid:durableId="131678057">
    <w:abstractNumId w:val="86"/>
  </w:num>
  <w:num w:numId="72" w16cid:durableId="99565733">
    <w:abstractNumId w:val="26"/>
  </w:num>
  <w:num w:numId="73" w16cid:durableId="1810784339">
    <w:abstractNumId w:val="64"/>
  </w:num>
  <w:num w:numId="74" w16cid:durableId="1491748033">
    <w:abstractNumId w:val="76"/>
  </w:num>
  <w:num w:numId="75" w16cid:durableId="670565925">
    <w:abstractNumId w:val="17"/>
  </w:num>
  <w:num w:numId="76" w16cid:durableId="211696971">
    <w:abstractNumId w:val="25"/>
  </w:num>
  <w:num w:numId="77" w16cid:durableId="1773429901">
    <w:abstractNumId w:val="40"/>
  </w:num>
  <w:num w:numId="78" w16cid:durableId="804733676">
    <w:abstractNumId w:val="29"/>
  </w:num>
  <w:num w:numId="79" w16cid:durableId="488864096">
    <w:abstractNumId w:val="82"/>
  </w:num>
  <w:num w:numId="80" w16cid:durableId="1599749197">
    <w:abstractNumId w:val="39"/>
  </w:num>
  <w:num w:numId="81" w16cid:durableId="1726679607">
    <w:abstractNumId w:val="21"/>
  </w:num>
  <w:num w:numId="82" w16cid:durableId="1630209448">
    <w:abstractNumId w:val="48"/>
  </w:num>
  <w:num w:numId="83" w16cid:durableId="928663234">
    <w:abstractNumId w:val="60"/>
  </w:num>
  <w:num w:numId="84" w16cid:durableId="2017072952">
    <w:abstractNumId w:val="72"/>
  </w:num>
  <w:num w:numId="85" w16cid:durableId="58405484">
    <w:abstractNumId w:val="30"/>
  </w:num>
  <w:num w:numId="86" w16cid:durableId="1817530714">
    <w:abstractNumId w:val="14"/>
  </w:num>
  <w:num w:numId="87" w16cid:durableId="2141336387">
    <w:abstractNumId w:val="56"/>
  </w:num>
  <w:num w:numId="88" w16cid:durableId="1325282792">
    <w:abstractNumId w:val="3"/>
  </w:num>
  <w:num w:numId="89" w16cid:durableId="1319654748">
    <w:abstractNumId w:val="75"/>
  </w:num>
  <w:num w:numId="90" w16cid:durableId="556555801">
    <w:abstractNumId w:val="0"/>
  </w:num>
  <w:num w:numId="91" w16cid:durableId="1903828627">
    <w:abstractNumId w:val="16"/>
  </w:num>
  <w:num w:numId="92" w16cid:durableId="281425930">
    <w:abstractNumId w:val="49"/>
  </w:num>
  <w:num w:numId="93" w16cid:durableId="1491553762">
    <w:abstractNumId w:val="37"/>
  </w:num>
  <w:num w:numId="94" w16cid:durableId="965625632">
    <w:abstractNumId w:val="80"/>
  </w:num>
  <w:num w:numId="95" w16cid:durableId="1481145624">
    <w:abstractNumId w:val="100"/>
  </w:num>
  <w:num w:numId="96" w16cid:durableId="29957555">
    <w:abstractNumId w:val="94"/>
  </w:num>
  <w:num w:numId="97" w16cid:durableId="1042821728">
    <w:abstractNumId w:val="83"/>
  </w:num>
  <w:num w:numId="98" w16cid:durableId="633143735">
    <w:abstractNumId w:val="88"/>
  </w:num>
  <w:num w:numId="99" w16cid:durableId="1100951892">
    <w:abstractNumId w:val="23"/>
  </w:num>
  <w:num w:numId="100" w16cid:durableId="18512348">
    <w:abstractNumId w:val="28"/>
  </w:num>
  <w:num w:numId="101" w16cid:durableId="1066804412">
    <w:abstractNumId w:val="99"/>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264A2"/>
    <w:rsid w:val="00030928"/>
    <w:rsid w:val="000400E4"/>
    <w:rsid w:val="00063B4C"/>
    <w:rsid w:val="000D05D8"/>
    <w:rsid w:val="000D0641"/>
    <w:rsid w:val="000D2B00"/>
    <w:rsid w:val="000E5BC6"/>
    <w:rsid w:val="00115BA7"/>
    <w:rsid w:val="00117750"/>
    <w:rsid w:val="001465DF"/>
    <w:rsid w:val="001601E6"/>
    <w:rsid w:val="0016381F"/>
    <w:rsid w:val="00175102"/>
    <w:rsid w:val="001C3AF6"/>
    <w:rsid w:val="001C4231"/>
    <w:rsid w:val="001D0E50"/>
    <w:rsid w:val="001D1485"/>
    <w:rsid w:val="001F19A6"/>
    <w:rsid w:val="0020590F"/>
    <w:rsid w:val="00211184"/>
    <w:rsid w:val="0021364B"/>
    <w:rsid w:val="0025020C"/>
    <w:rsid w:val="00256951"/>
    <w:rsid w:val="00271ED3"/>
    <w:rsid w:val="002865F5"/>
    <w:rsid w:val="00292A36"/>
    <w:rsid w:val="002953DD"/>
    <w:rsid w:val="002D64A3"/>
    <w:rsid w:val="002F5E53"/>
    <w:rsid w:val="00312A5A"/>
    <w:rsid w:val="003135AD"/>
    <w:rsid w:val="00325BA6"/>
    <w:rsid w:val="00372013"/>
    <w:rsid w:val="003749FD"/>
    <w:rsid w:val="00393F39"/>
    <w:rsid w:val="003A66FD"/>
    <w:rsid w:val="003B1E32"/>
    <w:rsid w:val="003B2322"/>
    <w:rsid w:val="003E46CC"/>
    <w:rsid w:val="00475C1C"/>
    <w:rsid w:val="00486126"/>
    <w:rsid w:val="0049413C"/>
    <w:rsid w:val="004A47A6"/>
    <w:rsid w:val="004D4021"/>
    <w:rsid w:val="005119DE"/>
    <w:rsid w:val="00526F0B"/>
    <w:rsid w:val="0054218B"/>
    <w:rsid w:val="005446BF"/>
    <w:rsid w:val="0055147E"/>
    <w:rsid w:val="005629B7"/>
    <w:rsid w:val="005934F0"/>
    <w:rsid w:val="005B3EDE"/>
    <w:rsid w:val="005B6E67"/>
    <w:rsid w:val="005C5E80"/>
    <w:rsid w:val="005D596F"/>
    <w:rsid w:val="005D7A1E"/>
    <w:rsid w:val="005E1650"/>
    <w:rsid w:val="00604A87"/>
    <w:rsid w:val="00621776"/>
    <w:rsid w:val="00621872"/>
    <w:rsid w:val="00636D9A"/>
    <w:rsid w:val="00645E69"/>
    <w:rsid w:val="00655841"/>
    <w:rsid w:val="00676984"/>
    <w:rsid w:val="006A3F0D"/>
    <w:rsid w:val="006A4515"/>
    <w:rsid w:val="006B069A"/>
    <w:rsid w:val="006C78AA"/>
    <w:rsid w:val="006D192A"/>
    <w:rsid w:val="006F04D4"/>
    <w:rsid w:val="006F4AB2"/>
    <w:rsid w:val="006F4E64"/>
    <w:rsid w:val="007063BA"/>
    <w:rsid w:val="00715683"/>
    <w:rsid w:val="00720D82"/>
    <w:rsid w:val="00730C3C"/>
    <w:rsid w:val="0073280B"/>
    <w:rsid w:val="00750B5B"/>
    <w:rsid w:val="00752187"/>
    <w:rsid w:val="0077163A"/>
    <w:rsid w:val="00785752"/>
    <w:rsid w:val="007A59C8"/>
    <w:rsid w:val="007A712E"/>
    <w:rsid w:val="007C246B"/>
    <w:rsid w:val="007C685B"/>
    <w:rsid w:val="007F1162"/>
    <w:rsid w:val="007F7847"/>
    <w:rsid w:val="00804B94"/>
    <w:rsid w:val="00807B11"/>
    <w:rsid w:val="00815FD5"/>
    <w:rsid w:val="0082760D"/>
    <w:rsid w:val="00836969"/>
    <w:rsid w:val="00862091"/>
    <w:rsid w:val="00880B2D"/>
    <w:rsid w:val="00883AB0"/>
    <w:rsid w:val="00886E3A"/>
    <w:rsid w:val="0088738B"/>
    <w:rsid w:val="00894108"/>
    <w:rsid w:val="008B1DFA"/>
    <w:rsid w:val="008C3419"/>
    <w:rsid w:val="008C38C3"/>
    <w:rsid w:val="008D6021"/>
    <w:rsid w:val="008D6F0F"/>
    <w:rsid w:val="008E7B2E"/>
    <w:rsid w:val="008F2B56"/>
    <w:rsid w:val="00916814"/>
    <w:rsid w:val="00922956"/>
    <w:rsid w:val="00984D05"/>
    <w:rsid w:val="00995444"/>
    <w:rsid w:val="009C40BF"/>
    <w:rsid w:val="009D06C5"/>
    <w:rsid w:val="009D534C"/>
    <w:rsid w:val="009D728C"/>
    <w:rsid w:val="009E486A"/>
    <w:rsid w:val="009E5B14"/>
    <w:rsid w:val="00A14569"/>
    <w:rsid w:val="00A25F91"/>
    <w:rsid w:val="00A90A7A"/>
    <w:rsid w:val="00AA437C"/>
    <w:rsid w:val="00AB78F0"/>
    <w:rsid w:val="00AE518B"/>
    <w:rsid w:val="00B01396"/>
    <w:rsid w:val="00B14150"/>
    <w:rsid w:val="00B17060"/>
    <w:rsid w:val="00B2418B"/>
    <w:rsid w:val="00B26973"/>
    <w:rsid w:val="00B575E2"/>
    <w:rsid w:val="00B7073C"/>
    <w:rsid w:val="00B81F2E"/>
    <w:rsid w:val="00B858A1"/>
    <w:rsid w:val="00BB407B"/>
    <w:rsid w:val="00BB5583"/>
    <w:rsid w:val="00BB65AC"/>
    <w:rsid w:val="00BD2909"/>
    <w:rsid w:val="00C030D9"/>
    <w:rsid w:val="00C17A49"/>
    <w:rsid w:val="00C91479"/>
    <w:rsid w:val="00CB3AF6"/>
    <w:rsid w:val="00CB3C13"/>
    <w:rsid w:val="00CE3FD1"/>
    <w:rsid w:val="00CE620E"/>
    <w:rsid w:val="00CF1ED5"/>
    <w:rsid w:val="00D02E27"/>
    <w:rsid w:val="00D117EE"/>
    <w:rsid w:val="00D1195A"/>
    <w:rsid w:val="00D13A82"/>
    <w:rsid w:val="00D13DB7"/>
    <w:rsid w:val="00D26EA9"/>
    <w:rsid w:val="00D652C6"/>
    <w:rsid w:val="00DB71AC"/>
    <w:rsid w:val="00DC00D1"/>
    <w:rsid w:val="00DD02A4"/>
    <w:rsid w:val="00DE1A02"/>
    <w:rsid w:val="00DF01CD"/>
    <w:rsid w:val="00E05C6C"/>
    <w:rsid w:val="00E06868"/>
    <w:rsid w:val="00E157E1"/>
    <w:rsid w:val="00E2182C"/>
    <w:rsid w:val="00E2587A"/>
    <w:rsid w:val="00E325CF"/>
    <w:rsid w:val="00E40B0D"/>
    <w:rsid w:val="00E70B71"/>
    <w:rsid w:val="00E71420"/>
    <w:rsid w:val="00E94DA0"/>
    <w:rsid w:val="00E95213"/>
    <w:rsid w:val="00EA5CC3"/>
    <w:rsid w:val="00EB685B"/>
    <w:rsid w:val="00EC344C"/>
    <w:rsid w:val="00EF6341"/>
    <w:rsid w:val="00F0560A"/>
    <w:rsid w:val="00F07578"/>
    <w:rsid w:val="00F158D7"/>
    <w:rsid w:val="00F20EE5"/>
    <w:rsid w:val="00F44833"/>
    <w:rsid w:val="00F52409"/>
    <w:rsid w:val="00F544B0"/>
    <w:rsid w:val="00F67C87"/>
    <w:rsid w:val="00F84C23"/>
    <w:rsid w:val="00FC2BC7"/>
    <w:rsid w:val="00FD3DE0"/>
    <w:rsid w:val="00FD7729"/>
    <w:rsid w:val="00FD7C22"/>
    <w:rsid w:val="00FE5C58"/>
    <w:rsid w:val="00FE65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FE65F8"/>
    <w:pPr>
      <w:keepNext/>
      <w:keepLines/>
      <w:spacing w:before="40" w:after="0"/>
      <w:outlineLvl w:val="1"/>
    </w:pPr>
    <w:rPr>
      <w:rFonts w:ascii="Arial" w:eastAsiaTheme="majorEastAsia" w:hAnsi="Arial" w:cstheme="majorBidi"/>
      <w:b/>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3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FE65F8"/>
    <w:rPr>
      <w:rFonts w:ascii="Arial" w:eastAsiaTheme="majorEastAsia" w:hAnsi="Arial" w:cstheme="majorBidi"/>
      <w:b/>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175102"/>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bidi="ar-SA"/>
    </w:rPr>
  </w:style>
  <w:style w:type="paragraph" w:styleId="TOC1">
    <w:name w:val="toc 1"/>
    <w:basedOn w:val="Normal"/>
    <w:next w:val="Normal"/>
    <w:autoRedefine/>
    <w:uiPriority w:val="39"/>
    <w:unhideWhenUsed/>
    <w:rsid w:val="00175102"/>
    <w:pPr>
      <w:spacing w:after="100"/>
    </w:pPr>
  </w:style>
  <w:style w:type="paragraph" w:styleId="TOC2">
    <w:name w:val="toc 2"/>
    <w:basedOn w:val="Normal"/>
    <w:next w:val="Normal"/>
    <w:autoRedefine/>
    <w:uiPriority w:val="39"/>
    <w:unhideWhenUsed/>
    <w:rsid w:val="004A47A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https://www.nimh.nih.gov/health/topics/anxiety-disorders" TargetMode="External"/><Relationship Id="rId3" Type="http://schemas.openxmlformats.org/officeDocument/2006/relationships/styles" Target="styles.xml"/><Relationship Id="rId21" Type="http://schemas.openxmlformats.org/officeDocument/2006/relationships/hyperlink" Target="https://www.who.int/news-room/fact-sheets/detail/anxiety-disorders"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mentalhealth.org.uk/explore-mental-health/about-mental-health/what-good-mental-health" TargetMode="External"/><Relationship Id="rId2" Type="http://schemas.openxmlformats.org/officeDocument/2006/relationships/numbering" Target="numbering.xml"/><Relationship Id="rId16" Type="http://schemas.openxmlformats.org/officeDocument/2006/relationships/hyperlink" Target="https://www.cdc.gov/children-mental-health/data-research/index.html" TargetMode="External"/><Relationship Id="rId20" Type="http://schemas.openxmlformats.org/officeDocument/2006/relationships/hyperlink" Target="https://www.birminghamsolihull.icb.nhs.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asp-uk.net/casp-tools-checklists/"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www.nimh.nih.gov/health/topics/anxiety-disorder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15068</Words>
  <Characters>85891</Characters>
  <Application>Microsoft Office Word</Application>
  <DocSecurity>0</DocSecurity>
  <Lines>715</Lines>
  <Paragraphs>201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Nosheen Akbar</cp:lastModifiedBy>
  <cp:revision>2</cp:revision>
  <dcterms:created xsi:type="dcterms:W3CDTF">2026-07-26T11:20:00Z</dcterms:created>
  <dcterms:modified xsi:type="dcterms:W3CDTF">2026-07-26T11:20:00Z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a1f14212-a13d-4abb-8ff0-42edf7aa3d71</vt:lpwstr>
  </property>
</Properties>
</file>