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8902B3" w14:textId="41168B74" w:rsidR="00CA784A" w:rsidRPr="00F828DE" w:rsidRDefault="00CA784A" w:rsidP="00641A1F">
      <w:pPr>
        <w:spacing w:line="360" w:lineRule="auto"/>
        <w:jc w:val="both"/>
        <w:rPr>
          <w:rFonts w:ascii="Arial" w:hAnsi="Arial" w:cs="Arial"/>
          <w:sz w:val="22"/>
          <w:szCs w:val="22"/>
        </w:rPr>
      </w:pPr>
      <w:r w:rsidRPr="00F828DE">
        <w:rPr>
          <w:rFonts w:ascii="Arial" w:hAnsi="Arial" w:cs="Arial"/>
          <w:sz w:val="22"/>
          <w:szCs w:val="22"/>
        </w:rPr>
        <w:t xml:space="preserve">Name: </w:t>
      </w:r>
      <w:r w:rsidRPr="00F828DE">
        <w:rPr>
          <w:rFonts w:ascii="Arial" w:hAnsi="Arial" w:cs="Arial"/>
          <w:sz w:val="22"/>
          <w:szCs w:val="22"/>
        </w:rPr>
        <w:tab/>
      </w:r>
      <w:r w:rsidRPr="00F828DE">
        <w:rPr>
          <w:rFonts w:ascii="Arial" w:hAnsi="Arial" w:cs="Arial"/>
          <w:sz w:val="22"/>
          <w:szCs w:val="22"/>
        </w:rPr>
        <w:tab/>
      </w:r>
      <w:r w:rsidRPr="00F828DE">
        <w:rPr>
          <w:rFonts w:ascii="Arial" w:hAnsi="Arial" w:cs="Arial"/>
          <w:sz w:val="22"/>
          <w:szCs w:val="22"/>
        </w:rPr>
        <w:tab/>
        <w:t>Emily Amoo-Gottfried</w:t>
      </w:r>
    </w:p>
    <w:p w14:paraId="1583D0F2" w14:textId="706FA42A" w:rsidR="00CA784A" w:rsidRPr="00F828DE" w:rsidRDefault="00CA784A" w:rsidP="00641A1F">
      <w:pPr>
        <w:spacing w:line="360" w:lineRule="auto"/>
        <w:jc w:val="both"/>
        <w:rPr>
          <w:rFonts w:ascii="Arial" w:hAnsi="Arial" w:cs="Arial"/>
          <w:sz w:val="22"/>
          <w:szCs w:val="22"/>
        </w:rPr>
      </w:pPr>
      <w:r w:rsidRPr="00F828DE">
        <w:rPr>
          <w:rFonts w:ascii="Arial" w:hAnsi="Arial" w:cs="Arial"/>
          <w:sz w:val="22"/>
          <w:szCs w:val="22"/>
        </w:rPr>
        <w:t>Student number:</w:t>
      </w:r>
      <w:r w:rsidRPr="00F828DE">
        <w:rPr>
          <w:rFonts w:ascii="Arial" w:hAnsi="Arial" w:cs="Arial"/>
          <w:sz w:val="22"/>
          <w:szCs w:val="22"/>
        </w:rPr>
        <w:tab/>
        <w:t xml:space="preserve">2518106 </w:t>
      </w:r>
    </w:p>
    <w:p w14:paraId="3CD6439F" w14:textId="60DA1922" w:rsidR="00CA784A" w:rsidRPr="00F828DE" w:rsidRDefault="00CA784A" w:rsidP="00641A1F">
      <w:pPr>
        <w:spacing w:line="360" w:lineRule="auto"/>
        <w:jc w:val="both"/>
        <w:rPr>
          <w:rFonts w:ascii="Arial" w:hAnsi="Arial" w:cs="Arial"/>
          <w:sz w:val="22"/>
          <w:szCs w:val="22"/>
        </w:rPr>
      </w:pPr>
      <w:r w:rsidRPr="00F828DE">
        <w:rPr>
          <w:rFonts w:ascii="Arial" w:hAnsi="Arial" w:cs="Arial"/>
          <w:sz w:val="22"/>
          <w:szCs w:val="22"/>
        </w:rPr>
        <w:t xml:space="preserve"> Module code:</w:t>
      </w:r>
      <w:r w:rsidRPr="00F828DE">
        <w:rPr>
          <w:rFonts w:ascii="Arial" w:hAnsi="Arial" w:cs="Arial"/>
          <w:sz w:val="22"/>
          <w:szCs w:val="22"/>
        </w:rPr>
        <w:tab/>
      </w:r>
      <w:r w:rsidRPr="00F828DE">
        <w:rPr>
          <w:rFonts w:ascii="Arial" w:hAnsi="Arial" w:cs="Arial"/>
          <w:sz w:val="22"/>
          <w:szCs w:val="22"/>
        </w:rPr>
        <w:tab/>
        <w:t>LCHS4010</w:t>
      </w:r>
    </w:p>
    <w:p w14:paraId="1E31AF87" w14:textId="41DB4821" w:rsidR="00CA784A" w:rsidRPr="00F828DE" w:rsidRDefault="00CA784A" w:rsidP="00641A1F">
      <w:pPr>
        <w:spacing w:line="360" w:lineRule="auto"/>
        <w:jc w:val="both"/>
        <w:rPr>
          <w:rFonts w:ascii="Arial" w:hAnsi="Arial" w:cs="Arial"/>
          <w:sz w:val="22"/>
          <w:szCs w:val="22"/>
        </w:rPr>
      </w:pPr>
      <w:r w:rsidRPr="00F828DE">
        <w:rPr>
          <w:rFonts w:ascii="Arial" w:hAnsi="Arial" w:cs="Arial"/>
          <w:sz w:val="22"/>
          <w:szCs w:val="22"/>
        </w:rPr>
        <w:t>Module title:</w:t>
      </w:r>
      <w:r w:rsidRPr="00F828DE">
        <w:rPr>
          <w:rFonts w:ascii="Arial" w:hAnsi="Arial" w:cs="Arial"/>
          <w:sz w:val="22"/>
          <w:szCs w:val="22"/>
        </w:rPr>
        <w:tab/>
      </w:r>
      <w:r w:rsidRPr="00F828DE">
        <w:rPr>
          <w:rFonts w:ascii="Arial" w:hAnsi="Arial" w:cs="Arial"/>
          <w:sz w:val="22"/>
          <w:szCs w:val="22"/>
        </w:rPr>
        <w:tab/>
        <w:t>Psychology in Health and Social Care</w:t>
      </w:r>
    </w:p>
    <w:p w14:paraId="07B7BF11" w14:textId="0C41E8AF" w:rsidR="00CA784A" w:rsidRPr="00F828DE" w:rsidRDefault="00CA784A" w:rsidP="00641A1F">
      <w:pPr>
        <w:spacing w:line="360" w:lineRule="auto"/>
        <w:jc w:val="both"/>
        <w:rPr>
          <w:rFonts w:ascii="Arial" w:hAnsi="Arial" w:cs="Arial"/>
          <w:sz w:val="22"/>
          <w:szCs w:val="22"/>
        </w:rPr>
      </w:pPr>
      <w:r w:rsidRPr="00F828DE">
        <w:rPr>
          <w:rFonts w:ascii="Arial" w:hAnsi="Arial" w:cs="Arial"/>
          <w:sz w:val="22"/>
          <w:szCs w:val="22"/>
        </w:rPr>
        <w:t>Lecturer’s name:</w:t>
      </w:r>
      <w:r w:rsidRPr="00F828DE">
        <w:rPr>
          <w:rFonts w:ascii="Arial" w:hAnsi="Arial" w:cs="Arial"/>
          <w:sz w:val="22"/>
          <w:szCs w:val="22"/>
        </w:rPr>
        <w:tab/>
      </w:r>
      <w:r w:rsidR="00F828DE" w:rsidRPr="00F828DE">
        <w:rPr>
          <w:rFonts w:ascii="Arial" w:hAnsi="Arial" w:cs="Arial"/>
          <w:sz w:val="22"/>
          <w:szCs w:val="22"/>
        </w:rPr>
        <w:t>Christiana Malem</w:t>
      </w:r>
    </w:p>
    <w:p w14:paraId="3C586608" w14:textId="1E1D14C7" w:rsidR="00CA784A" w:rsidRDefault="00CA784A" w:rsidP="00641A1F">
      <w:pPr>
        <w:spacing w:line="360" w:lineRule="auto"/>
        <w:jc w:val="both"/>
        <w:rPr>
          <w:rFonts w:ascii="Arial" w:hAnsi="Arial" w:cs="Arial"/>
          <w:sz w:val="22"/>
          <w:szCs w:val="22"/>
        </w:rPr>
      </w:pPr>
      <w:r w:rsidRPr="00F828DE">
        <w:rPr>
          <w:rFonts w:ascii="Arial" w:hAnsi="Arial" w:cs="Arial"/>
          <w:sz w:val="22"/>
          <w:szCs w:val="22"/>
        </w:rPr>
        <w:t>Assignment title:</w:t>
      </w:r>
      <w:r w:rsidR="00B65F17" w:rsidRPr="00F828DE">
        <w:rPr>
          <w:rFonts w:ascii="Arial" w:hAnsi="Arial" w:cs="Arial"/>
          <w:sz w:val="22"/>
          <w:szCs w:val="22"/>
        </w:rPr>
        <w:tab/>
        <w:t>Component 2: Essay</w:t>
      </w:r>
    </w:p>
    <w:p w14:paraId="5ED56FE0" w14:textId="3EB3A08B" w:rsidR="00F828DE" w:rsidRPr="00F828DE" w:rsidRDefault="00F828DE" w:rsidP="00641A1F">
      <w:pPr>
        <w:spacing w:line="360" w:lineRule="auto"/>
        <w:jc w:val="both"/>
        <w:rPr>
          <w:rFonts w:ascii="Arial" w:hAnsi="Arial" w:cs="Arial"/>
          <w:sz w:val="22"/>
          <w:szCs w:val="22"/>
        </w:rPr>
      </w:pPr>
      <w:r>
        <w:rPr>
          <w:rFonts w:ascii="Arial" w:hAnsi="Arial" w:cs="Arial"/>
          <w:sz w:val="22"/>
          <w:szCs w:val="22"/>
        </w:rPr>
        <w:t>Word count:</w:t>
      </w:r>
      <w:r>
        <w:rPr>
          <w:rFonts w:ascii="Arial" w:hAnsi="Arial" w:cs="Arial"/>
          <w:sz w:val="22"/>
          <w:szCs w:val="22"/>
        </w:rPr>
        <w:tab/>
      </w:r>
      <w:r>
        <w:rPr>
          <w:rFonts w:ascii="Arial" w:hAnsi="Arial" w:cs="Arial"/>
          <w:sz w:val="22"/>
          <w:szCs w:val="22"/>
        </w:rPr>
        <w:tab/>
        <w:t>1,639 words</w:t>
      </w:r>
    </w:p>
    <w:p w14:paraId="438B4584" w14:textId="77777777" w:rsidR="00CA784A" w:rsidRPr="00F828DE" w:rsidRDefault="00CA784A">
      <w:pPr>
        <w:rPr>
          <w:rFonts w:ascii="Arial" w:hAnsi="Arial" w:cs="Arial"/>
          <w:sz w:val="22"/>
          <w:szCs w:val="22"/>
        </w:rPr>
      </w:pPr>
      <w:r w:rsidRPr="00F828DE">
        <w:rPr>
          <w:rFonts w:ascii="Arial" w:hAnsi="Arial" w:cs="Arial"/>
          <w:sz w:val="22"/>
          <w:szCs w:val="22"/>
        </w:rPr>
        <w:br w:type="page"/>
      </w:r>
    </w:p>
    <w:p w14:paraId="7DFE003F" w14:textId="264F1953" w:rsidR="00641A1F"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lastRenderedPageBreak/>
        <w:t xml:space="preserve">Adolescence is a major stage of change in which young people develop their identity, become more independent and place greater importance on friendships and peer approval. The World Health Organization describes adolescence as the period from 10 to 19 years and reports that about one in seven young people in this age group experiences a mental health condition </w:t>
      </w:r>
      <w:sdt>
        <w:sdtPr>
          <w:rPr>
            <w:rFonts w:ascii="Arial" w:hAnsi="Arial" w:cs="Arial"/>
            <w:sz w:val="22"/>
            <w:szCs w:val="22"/>
          </w:rPr>
          <w:id w:val="-44676832"/>
          <w:citation/>
        </w:sdtPr>
        <w:sdtContent>
          <w:r w:rsidR="007254A8" w:rsidRPr="00F828DE">
            <w:rPr>
              <w:rFonts w:ascii="Arial" w:hAnsi="Arial" w:cs="Arial"/>
              <w:sz w:val="22"/>
              <w:szCs w:val="22"/>
            </w:rPr>
            <w:fldChar w:fldCharType="begin"/>
          </w:r>
          <w:r w:rsidR="007254A8" w:rsidRPr="00F828DE">
            <w:rPr>
              <w:rFonts w:ascii="Arial" w:hAnsi="Arial" w:cs="Arial"/>
              <w:sz w:val="22"/>
              <w:szCs w:val="22"/>
              <w:lang w:val="en-US"/>
            </w:rPr>
            <w:instrText xml:space="preserve"> CITATION Wor25 \l 1033 </w:instrText>
          </w:r>
          <w:r w:rsidR="007254A8" w:rsidRPr="00F828DE">
            <w:rPr>
              <w:rFonts w:ascii="Arial" w:hAnsi="Arial" w:cs="Arial"/>
              <w:sz w:val="22"/>
              <w:szCs w:val="22"/>
            </w:rPr>
            <w:fldChar w:fldCharType="separate"/>
          </w:r>
          <w:r w:rsidR="007254A8" w:rsidRPr="00F828DE">
            <w:rPr>
              <w:rFonts w:ascii="Arial" w:hAnsi="Arial" w:cs="Arial"/>
              <w:noProof/>
              <w:sz w:val="22"/>
              <w:szCs w:val="22"/>
              <w:lang w:val="en-US"/>
            </w:rPr>
            <w:t>(World Health Organization, 2025)</w:t>
          </w:r>
          <w:r w:rsidR="007254A8" w:rsidRPr="00F828DE">
            <w:rPr>
              <w:rFonts w:ascii="Arial" w:hAnsi="Arial" w:cs="Arial"/>
              <w:sz w:val="22"/>
              <w:szCs w:val="22"/>
            </w:rPr>
            <w:fldChar w:fldCharType="end"/>
          </w:r>
        </w:sdtContent>
      </w:sdt>
      <w:r w:rsidRPr="00F828DE">
        <w:rPr>
          <w:rFonts w:ascii="Arial" w:hAnsi="Arial" w:cs="Arial"/>
          <w:sz w:val="22"/>
          <w:szCs w:val="22"/>
        </w:rPr>
        <w:t xml:space="preserve">. Social media is now part of everyday adolescent life, so it can affect how young people communicate, compare themselves with others and understand who they are. However, </w:t>
      </w:r>
      <w:r w:rsidR="007254A8" w:rsidRPr="00F828DE">
        <w:rPr>
          <w:rFonts w:ascii="Arial" w:hAnsi="Arial" w:cs="Arial"/>
          <w:sz w:val="22"/>
          <w:szCs w:val="22"/>
        </w:rPr>
        <w:t>social media’s</w:t>
      </w:r>
      <w:r w:rsidRPr="00F828DE">
        <w:rPr>
          <w:rFonts w:ascii="Arial" w:hAnsi="Arial" w:cs="Arial"/>
          <w:sz w:val="22"/>
          <w:szCs w:val="22"/>
        </w:rPr>
        <w:t xml:space="preserve"> impact </w:t>
      </w:r>
      <w:r w:rsidR="007254A8" w:rsidRPr="00F828DE">
        <w:rPr>
          <w:rFonts w:ascii="Arial" w:hAnsi="Arial" w:cs="Arial"/>
          <w:sz w:val="22"/>
          <w:szCs w:val="22"/>
        </w:rPr>
        <w:t>can</w:t>
      </w:r>
      <w:r w:rsidRPr="00F828DE">
        <w:rPr>
          <w:rFonts w:ascii="Arial" w:hAnsi="Arial" w:cs="Arial"/>
          <w:sz w:val="22"/>
          <w:szCs w:val="22"/>
        </w:rPr>
        <w:t xml:space="preserve"> not simply </w:t>
      </w:r>
      <w:r w:rsidR="007254A8" w:rsidRPr="00F828DE">
        <w:rPr>
          <w:rFonts w:ascii="Arial" w:hAnsi="Arial" w:cs="Arial"/>
          <w:sz w:val="22"/>
          <w:szCs w:val="22"/>
        </w:rPr>
        <w:t xml:space="preserve">be said to be </w:t>
      </w:r>
      <w:r w:rsidRPr="00F828DE">
        <w:rPr>
          <w:rFonts w:ascii="Arial" w:hAnsi="Arial" w:cs="Arial"/>
          <w:sz w:val="22"/>
          <w:szCs w:val="22"/>
        </w:rPr>
        <w:t xml:space="preserve">good or bad. It depends on </w:t>
      </w:r>
      <w:r w:rsidR="007254A8" w:rsidRPr="00F828DE">
        <w:rPr>
          <w:rFonts w:ascii="Arial" w:hAnsi="Arial" w:cs="Arial"/>
          <w:sz w:val="22"/>
          <w:szCs w:val="22"/>
        </w:rPr>
        <w:t>which</w:t>
      </w:r>
      <w:r w:rsidRPr="00F828DE">
        <w:rPr>
          <w:rFonts w:ascii="Arial" w:hAnsi="Arial" w:cs="Arial"/>
          <w:sz w:val="22"/>
          <w:szCs w:val="22"/>
        </w:rPr>
        <w:t xml:space="preserve"> content </w:t>
      </w:r>
      <w:r w:rsidR="007254A8" w:rsidRPr="00F828DE">
        <w:rPr>
          <w:rFonts w:ascii="Arial" w:hAnsi="Arial" w:cs="Arial"/>
          <w:sz w:val="22"/>
          <w:szCs w:val="22"/>
        </w:rPr>
        <w:t xml:space="preserve">is being </w:t>
      </w:r>
      <w:r w:rsidRPr="00F828DE">
        <w:rPr>
          <w:rFonts w:ascii="Arial" w:hAnsi="Arial" w:cs="Arial"/>
          <w:sz w:val="22"/>
          <w:szCs w:val="22"/>
        </w:rPr>
        <w:t xml:space="preserve">viewed, the reason for using it, the amount and timing of use, and </w:t>
      </w:r>
      <w:r w:rsidR="007254A8" w:rsidRPr="00F828DE">
        <w:rPr>
          <w:rFonts w:ascii="Arial" w:hAnsi="Arial" w:cs="Arial"/>
          <w:sz w:val="22"/>
          <w:szCs w:val="22"/>
        </w:rPr>
        <w:t>at times, the strengths and difficulties that adolescents experience</w:t>
      </w:r>
      <w:r w:rsidRPr="00F828DE">
        <w:rPr>
          <w:rFonts w:ascii="Arial" w:hAnsi="Arial" w:cs="Arial"/>
          <w:sz w:val="22"/>
          <w:szCs w:val="22"/>
        </w:rPr>
        <w:t xml:space="preserve">. </w:t>
      </w:r>
      <w:r w:rsidR="007254A8" w:rsidRPr="00F828DE">
        <w:rPr>
          <w:rFonts w:ascii="Arial" w:hAnsi="Arial" w:cs="Arial"/>
          <w:sz w:val="22"/>
          <w:szCs w:val="22"/>
        </w:rPr>
        <w:t>Therefore, t</w:t>
      </w:r>
      <w:r w:rsidRPr="00F828DE">
        <w:rPr>
          <w:rFonts w:ascii="Arial" w:hAnsi="Arial" w:cs="Arial"/>
          <w:sz w:val="22"/>
          <w:szCs w:val="22"/>
        </w:rPr>
        <w:t xml:space="preserve">his essay </w:t>
      </w:r>
      <w:r w:rsidR="007254A8" w:rsidRPr="00F828DE">
        <w:rPr>
          <w:rFonts w:ascii="Arial" w:hAnsi="Arial" w:cs="Arial"/>
          <w:sz w:val="22"/>
          <w:szCs w:val="22"/>
        </w:rPr>
        <w:t>looks at</w:t>
      </w:r>
      <w:r w:rsidRPr="00F828DE">
        <w:rPr>
          <w:rFonts w:ascii="Arial" w:hAnsi="Arial" w:cs="Arial"/>
          <w:sz w:val="22"/>
          <w:szCs w:val="22"/>
        </w:rPr>
        <w:t xml:space="preserve"> the impact of social media on adolescent mental health</w:t>
      </w:r>
      <w:r w:rsidR="007254A8" w:rsidRPr="00F828DE">
        <w:rPr>
          <w:rFonts w:ascii="Arial" w:hAnsi="Arial" w:cs="Arial"/>
          <w:sz w:val="22"/>
          <w:szCs w:val="22"/>
        </w:rPr>
        <w:t xml:space="preserve"> by</w:t>
      </w:r>
      <w:r w:rsidRPr="00F828DE">
        <w:rPr>
          <w:rFonts w:ascii="Arial" w:hAnsi="Arial" w:cs="Arial"/>
          <w:sz w:val="22"/>
          <w:szCs w:val="22"/>
        </w:rPr>
        <w:t xml:space="preserve"> using Erikson’s psychosocial theory and Bowlby’s attachment theory. </w:t>
      </w:r>
      <w:r w:rsidR="007254A8" w:rsidRPr="00F828DE">
        <w:rPr>
          <w:rFonts w:ascii="Arial" w:hAnsi="Arial" w:cs="Arial"/>
          <w:sz w:val="22"/>
          <w:szCs w:val="22"/>
        </w:rPr>
        <w:t>The essay shows that</w:t>
      </w:r>
      <w:r w:rsidRPr="00F828DE">
        <w:rPr>
          <w:rFonts w:ascii="Arial" w:hAnsi="Arial" w:cs="Arial"/>
          <w:sz w:val="22"/>
          <w:szCs w:val="22"/>
        </w:rPr>
        <w:t xml:space="preserve"> social media can increase anxiety, low mood, poor body image, sleep problems and insecurity, but it can also offer friendship, support, information and a safe place for </w:t>
      </w:r>
      <w:r w:rsidR="007254A8" w:rsidRPr="00F828DE">
        <w:rPr>
          <w:rFonts w:ascii="Arial" w:hAnsi="Arial" w:cs="Arial"/>
          <w:sz w:val="22"/>
          <w:szCs w:val="22"/>
        </w:rPr>
        <w:t>adolescents to express themselves</w:t>
      </w:r>
      <w:r w:rsidRPr="00F828DE">
        <w:rPr>
          <w:rFonts w:ascii="Arial" w:hAnsi="Arial" w:cs="Arial"/>
          <w:sz w:val="22"/>
          <w:szCs w:val="22"/>
        </w:rPr>
        <w:t>.</w:t>
      </w:r>
    </w:p>
    <w:p w14:paraId="145C65B4" w14:textId="0F651590" w:rsidR="00641A1F" w:rsidRPr="00F828DE" w:rsidRDefault="007254A8" w:rsidP="00641A1F">
      <w:pPr>
        <w:spacing w:line="360" w:lineRule="auto"/>
        <w:jc w:val="both"/>
        <w:rPr>
          <w:rFonts w:ascii="Arial" w:hAnsi="Arial" w:cs="Arial"/>
          <w:sz w:val="22"/>
          <w:szCs w:val="22"/>
        </w:rPr>
      </w:pPr>
      <w:r w:rsidRPr="00F828DE">
        <w:rPr>
          <w:rFonts w:ascii="Arial" w:hAnsi="Arial" w:cs="Arial"/>
          <w:sz w:val="22"/>
          <w:szCs w:val="22"/>
        </w:rPr>
        <w:t>It can be said that a</w:t>
      </w:r>
      <w:r w:rsidR="00641A1F" w:rsidRPr="00F828DE">
        <w:rPr>
          <w:rFonts w:ascii="Arial" w:hAnsi="Arial" w:cs="Arial"/>
          <w:sz w:val="22"/>
          <w:szCs w:val="22"/>
        </w:rPr>
        <w:t>dolescent behaviour is influenced by both biological and environmental factors</w:t>
      </w:r>
      <w:r w:rsidRPr="00F828DE">
        <w:rPr>
          <w:rFonts w:ascii="Arial" w:hAnsi="Arial" w:cs="Arial"/>
          <w:sz w:val="22"/>
          <w:szCs w:val="22"/>
        </w:rPr>
        <w:t xml:space="preserve"> </w:t>
      </w:r>
      <w:sdt>
        <w:sdtPr>
          <w:rPr>
            <w:rFonts w:ascii="Arial" w:hAnsi="Arial" w:cs="Arial"/>
            <w:sz w:val="22"/>
            <w:szCs w:val="22"/>
          </w:rPr>
          <w:id w:val="660966004"/>
          <w:citation/>
        </w:sdtPr>
        <w:sdtContent>
          <w:r w:rsidRPr="00F828DE">
            <w:rPr>
              <w:rFonts w:ascii="Arial" w:hAnsi="Arial" w:cs="Arial"/>
              <w:sz w:val="22"/>
              <w:szCs w:val="22"/>
            </w:rPr>
            <w:fldChar w:fldCharType="begin"/>
          </w:r>
          <w:r w:rsidRPr="00F828DE">
            <w:rPr>
              <w:rFonts w:ascii="Arial" w:hAnsi="Arial" w:cs="Arial"/>
              <w:sz w:val="22"/>
              <w:szCs w:val="22"/>
              <w:lang w:val="en-US"/>
            </w:rPr>
            <w:instrText xml:space="preserve"> CITATION Fas24 \l 1033 </w:instrText>
          </w:r>
          <w:r w:rsidRPr="00F828DE">
            <w:rPr>
              <w:rFonts w:ascii="Arial" w:hAnsi="Arial" w:cs="Arial"/>
              <w:sz w:val="22"/>
              <w:szCs w:val="22"/>
            </w:rPr>
            <w:fldChar w:fldCharType="separate"/>
          </w:r>
          <w:r w:rsidRPr="00F828DE">
            <w:rPr>
              <w:rFonts w:ascii="Arial" w:hAnsi="Arial" w:cs="Arial"/>
              <w:noProof/>
              <w:sz w:val="22"/>
              <w:szCs w:val="22"/>
              <w:lang w:val="en-US"/>
            </w:rPr>
            <w:t>(Fassi, et al., 2024)</w:t>
          </w:r>
          <w:r w:rsidRPr="00F828DE">
            <w:rPr>
              <w:rFonts w:ascii="Arial" w:hAnsi="Arial" w:cs="Arial"/>
              <w:sz w:val="22"/>
              <w:szCs w:val="22"/>
            </w:rPr>
            <w:fldChar w:fldCharType="end"/>
          </w:r>
        </w:sdtContent>
      </w:sdt>
      <w:r w:rsidR="00641A1F" w:rsidRPr="00F828DE">
        <w:rPr>
          <w:rFonts w:ascii="Arial" w:hAnsi="Arial" w:cs="Arial"/>
          <w:sz w:val="22"/>
          <w:szCs w:val="22"/>
        </w:rPr>
        <w:t xml:space="preserve">. Biologically, the brain is still developing, </w:t>
      </w:r>
      <w:r w:rsidRPr="00F828DE">
        <w:rPr>
          <w:rFonts w:ascii="Arial" w:hAnsi="Arial" w:cs="Arial"/>
          <w:sz w:val="22"/>
          <w:szCs w:val="22"/>
        </w:rPr>
        <w:t>including</w:t>
      </w:r>
      <w:r w:rsidR="00641A1F" w:rsidRPr="00F828DE">
        <w:rPr>
          <w:rFonts w:ascii="Arial" w:hAnsi="Arial" w:cs="Arial"/>
          <w:sz w:val="22"/>
          <w:szCs w:val="22"/>
        </w:rPr>
        <w:t xml:space="preserve"> areas linked with planning, </w:t>
      </w:r>
      <w:r w:rsidRPr="00F828DE">
        <w:rPr>
          <w:rFonts w:ascii="Arial" w:hAnsi="Arial" w:cs="Arial"/>
          <w:sz w:val="22"/>
          <w:szCs w:val="22"/>
        </w:rPr>
        <w:t>controlling emotions</w:t>
      </w:r>
      <w:r w:rsidR="00641A1F" w:rsidRPr="00F828DE">
        <w:rPr>
          <w:rFonts w:ascii="Arial" w:hAnsi="Arial" w:cs="Arial"/>
          <w:sz w:val="22"/>
          <w:szCs w:val="22"/>
        </w:rPr>
        <w:t xml:space="preserve"> and resisting impulses. At the same time, adolescents can be highly sensitive to rewards, rejection and peer opinions</w:t>
      </w:r>
      <w:r w:rsidRPr="00F828DE">
        <w:rPr>
          <w:rFonts w:ascii="Arial" w:hAnsi="Arial" w:cs="Arial"/>
          <w:sz w:val="22"/>
          <w:szCs w:val="22"/>
        </w:rPr>
        <w:t xml:space="preserve"> </w:t>
      </w:r>
      <w:sdt>
        <w:sdtPr>
          <w:rPr>
            <w:rFonts w:ascii="Arial" w:hAnsi="Arial" w:cs="Arial"/>
            <w:sz w:val="22"/>
            <w:szCs w:val="22"/>
          </w:rPr>
          <w:id w:val="-196312043"/>
          <w:citation/>
        </w:sdtPr>
        <w:sdtContent>
          <w:r w:rsidRPr="00F828DE">
            <w:rPr>
              <w:rFonts w:ascii="Arial" w:hAnsi="Arial" w:cs="Arial"/>
              <w:sz w:val="22"/>
              <w:szCs w:val="22"/>
            </w:rPr>
            <w:fldChar w:fldCharType="begin"/>
          </w:r>
          <w:r w:rsidRPr="00F828DE">
            <w:rPr>
              <w:rFonts w:ascii="Arial" w:hAnsi="Arial" w:cs="Arial"/>
              <w:sz w:val="22"/>
              <w:szCs w:val="22"/>
              <w:lang w:val="en-US"/>
            </w:rPr>
            <w:instrText xml:space="preserve"> CITATION Val22 \l 1033 </w:instrText>
          </w:r>
          <w:r w:rsidRPr="00F828DE">
            <w:rPr>
              <w:rFonts w:ascii="Arial" w:hAnsi="Arial" w:cs="Arial"/>
              <w:sz w:val="22"/>
              <w:szCs w:val="22"/>
            </w:rPr>
            <w:fldChar w:fldCharType="separate"/>
          </w:r>
          <w:r w:rsidRPr="00F828DE">
            <w:rPr>
              <w:rFonts w:ascii="Arial" w:hAnsi="Arial" w:cs="Arial"/>
              <w:noProof/>
              <w:sz w:val="22"/>
              <w:szCs w:val="22"/>
              <w:lang w:val="en-US"/>
            </w:rPr>
            <w:t>(Valkenburg, et al., 2022)</w:t>
          </w:r>
          <w:r w:rsidRPr="00F828DE">
            <w:rPr>
              <w:rFonts w:ascii="Arial" w:hAnsi="Arial" w:cs="Arial"/>
              <w:sz w:val="22"/>
              <w:szCs w:val="22"/>
            </w:rPr>
            <w:fldChar w:fldCharType="end"/>
          </w:r>
        </w:sdtContent>
      </w:sdt>
      <w:r w:rsidR="00641A1F" w:rsidRPr="00F828DE">
        <w:rPr>
          <w:rFonts w:ascii="Arial" w:hAnsi="Arial" w:cs="Arial"/>
          <w:sz w:val="22"/>
          <w:szCs w:val="22"/>
        </w:rPr>
        <w:t>. This can make likes, comments, follower numbers and online criticism feel very important. Environmental factors include family relationships, school experiences, culture, poverty, bullying, friendship groups and the way platforms are designed</w:t>
      </w:r>
      <w:r w:rsidR="00E3265B" w:rsidRPr="00F828DE">
        <w:rPr>
          <w:rFonts w:ascii="Arial" w:hAnsi="Arial" w:cs="Arial"/>
          <w:sz w:val="22"/>
          <w:szCs w:val="22"/>
        </w:rPr>
        <w:t xml:space="preserve"> </w:t>
      </w:r>
      <w:sdt>
        <w:sdtPr>
          <w:rPr>
            <w:rFonts w:ascii="Arial" w:hAnsi="Arial" w:cs="Arial"/>
            <w:sz w:val="22"/>
            <w:szCs w:val="22"/>
          </w:rPr>
          <w:id w:val="1506704686"/>
          <w:citation/>
        </w:sdtPr>
        <w:sdtContent>
          <w:r w:rsidR="00E3265B" w:rsidRPr="00F828DE">
            <w:rPr>
              <w:rFonts w:ascii="Arial" w:hAnsi="Arial" w:cs="Arial"/>
              <w:sz w:val="22"/>
              <w:szCs w:val="22"/>
            </w:rPr>
            <w:fldChar w:fldCharType="begin"/>
          </w:r>
          <w:r w:rsidR="00E3265B" w:rsidRPr="00F828DE">
            <w:rPr>
              <w:rFonts w:ascii="Arial" w:hAnsi="Arial" w:cs="Arial"/>
              <w:sz w:val="22"/>
              <w:szCs w:val="22"/>
              <w:lang w:val="en-US"/>
            </w:rPr>
            <w:instrText xml:space="preserve"> CITATION Sha22 \l 1033 </w:instrText>
          </w:r>
          <w:r w:rsidR="00E3265B" w:rsidRPr="00F828DE">
            <w:rPr>
              <w:rFonts w:ascii="Arial" w:hAnsi="Arial" w:cs="Arial"/>
              <w:sz w:val="22"/>
              <w:szCs w:val="22"/>
            </w:rPr>
            <w:fldChar w:fldCharType="separate"/>
          </w:r>
          <w:r w:rsidR="00E3265B" w:rsidRPr="00F828DE">
            <w:rPr>
              <w:rFonts w:ascii="Arial" w:hAnsi="Arial" w:cs="Arial"/>
              <w:noProof/>
              <w:sz w:val="22"/>
              <w:szCs w:val="22"/>
              <w:lang w:val="en-US"/>
            </w:rPr>
            <w:t>(Shannon, et al., 2022)</w:t>
          </w:r>
          <w:r w:rsidR="00E3265B" w:rsidRPr="00F828DE">
            <w:rPr>
              <w:rFonts w:ascii="Arial" w:hAnsi="Arial" w:cs="Arial"/>
              <w:sz w:val="22"/>
              <w:szCs w:val="22"/>
            </w:rPr>
            <w:fldChar w:fldCharType="end"/>
          </w:r>
        </w:sdtContent>
      </w:sdt>
      <w:r w:rsidR="00641A1F" w:rsidRPr="00F828DE">
        <w:rPr>
          <w:rFonts w:ascii="Arial" w:hAnsi="Arial" w:cs="Arial"/>
          <w:sz w:val="22"/>
          <w:szCs w:val="22"/>
        </w:rPr>
        <w:t xml:space="preserve">. </w:t>
      </w:r>
      <w:r w:rsidR="00E3265B" w:rsidRPr="00F828DE">
        <w:rPr>
          <w:rFonts w:ascii="Arial" w:hAnsi="Arial" w:cs="Arial"/>
          <w:noProof/>
          <w:sz w:val="22"/>
          <w:szCs w:val="22"/>
          <w:lang w:val="en-US"/>
        </w:rPr>
        <w:t xml:space="preserve">Haywood et al. </w:t>
      </w:r>
      <w:r w:rsidR="002D46FE" w:rsidRPr="00F828DE">
        <w:rPr>
          <w:rFonts w:ascii="Arial" w:hAnsi="Arial" w:cs="Arial"/>
          <w:noProof/>
          <w:sz w:val="22"/>
          <w:szCs w:val="22"/>
          <w:lang w:val="en-US"/>
        </w:rPr>
        <w:t>(</w:t>
      </w:r>
      <w:r w:rsidR="00E3265B" w:rsidRPr="00F828DE">
        <w:rPr>
          <w:rFonts w:ascii="Arial" w:hAnsi="Arial" w:cs="Arial"/>
          <w:noProof/>
          <w:sz w:val="22"/>
          <w:szCs w:val="22"/>
          <w:lang w:val="en-US"/>
        </w:rPr>
        <w:t>2025)</w:t>
      </w:r>
      <w:r w:rsidR="00E3265B" w:rsidRPr="00F828DE">
        <w:rPr>
          <w:rFonts w:ascii="Arial" w:hAnsi="Arial" w:cs="Arial"/>
          <w:sz w:val="22"/>
          <w:szCs w:val="22"/>
        </w:rPr>
        <w:t xml:space="preserve"> </w:t>
      </w:r>
      <w:r w:rsidR="002D46FE" w:rsidRPr="00F828DE">
        <w:rPr>
          <w:rFonts w:ascii="Arial" w:hAnsi="Arial" w:cs="Arial"/>
          <w:sz w:val="22"/>
          <w:szCs w:val="22"/>
        </w:rPr>
        <w:t>indicated</w:t>
      </w:r>
      <w:r w:rsidR="00641A1F" w:rsidRPr="00F828DE">
        <w:rPr>
          <w:rFonts w:ascii="Arial" w:hAnsi="Arial" w:cs="Arial"/>
          <w:sz w:val="22"/>
          <w:szCs w:val="22"/>
        </w:rPr>
        <w:t xml:space="preserve"> that social media differ according to </w:t>
      </w:r>
      <w:r w:rsidR="00E3265B" w:rsidRPr="00F828DE">
        <w:rPr>
          <w:rFonts w:ascii="Arial" w:hAnsi="Arial" w:cs="Arial"/>
          <w:sz w:val="22"/>
          <w:szCs w:val="22"/>
        </w:rPr>
        <w:t>how vulnerable</w:t>
      </w:r>
      <w:r w:rsidR="00641A1F" w:rsidRPr="00F828DE">
        <w:rPr>
          <w:rFonts w:ascii="Arial" w:hAnsi="Arial" w:cs="Arial"/>
          <w:sz w:val="22"/>
          <w:szCs w:val="22"/>
        </w:rPr>
        <w:t xml:space="preserve"> </w:t>
      </w:r>
      <w:r w:rsidR="00E3265B" w:rsidRPr="00F828DE">
        <w:rPr>
          <w:rFonts w:ascii="Arial" w:hAnsi="Arial" w:cs="Arial"/>
          <w:sz w:val="22"/>
          <w:szCs w:val="22"/>
        </w:rPr>
        <w:t>adolescents are</w:t>
      </w:r>
      <w:r w:rsidR="00641A1F" w:rsidRPr="00F828DE">
        <w:rPr>
          <w:rFonts w:ascii="Arial" w:hAnsi="Arial" w:cs="Arial"/>
          <w:sz w:val="22"/>
          <w:szCs w:val="22"/>
        </w:rPr>
        <w:t>, the content they see and whether online activity replaces sleep, physical activity or face-to-face contact. Therefore, social media should not be treated as the only cause of mental health problems. A young person who is already lonely, anxious or being bullied may use social media more often, while difficult online experiences may then make those feelings worse</w:t>
      </w:r>
      <w:r w:rsidR="002D46FE" w:rsidRPr="00F828DE">
        <w:rPr>
          <w:rFonts w:ascii="Arial" w:hAnsi="Arial" w:cs="Arial"/>
          <w:sz w:val="22"/>
          <w:szCs w:val="22"/>
        </w:rPr>
        <w:t xml:space="preserve"> </w:t>
      </w:r>
      <w:sdt>
        <w:sdtPr>
          <w:rPr>
            <w:rFonts w:ascii="Arial" w:hAnsi="Arial" w:cs="Arial"/>
            <w:sz w:val="22"/>
            <w:szCs w:val="22"/>
          </w:rPr>
          <w:id w:val="329955520"/>
          <w:citation/>
        </w:sdtPr>
        <w:sdtContent>
          <w:r w:rsidR="002D46FE" w:rsidRPr="00F828DE">
            <w:rPr>
              <w:rFonts w:ascii="Arial" w:hAnsi="Arial" w:cs="Arial"/>
              <w:sz w:val="22"/>
              <w:szCs w:val="22"/>
            </w:rPr>
            <w:fldChar w:fldCharType="begin"/>
          </w:r>
          <w:r w:rsidR="002D46FE" w:rsidRPr="00F828DE">
            <w:rPr>
              <w:rFonts w:ascii="Arial" w:hAnsi="Arial" w:cs="Arial"/>
              <w:sz w:val="22"/>
              <w:szCs w:val="22"/>
              <w:lang w:val="en-US"/>
            </w:rPr>
            <w:instrText xml:space="preserve"> CITATION Hay25 \l 1033 </w:instrText>
          </w:r>
          <w:r w:rsidR="002D46FE" w:rsidRPr="00F828DE">
            <w:rPr>
              <w:rFonts w:ascii="Arial" w:hAnsi="Arial" w:cs="Arial"/>
              <w:sz w:val="22"/>
              <w:szCs w:val="22"/>
            </w:rPr>
            <w:fldChar w:fldCharType="separate"/>
          </w:r>
          <w:r w:rsidR="002D46FE" w:rsidRPr="00F828DE">
            <w:rPr>
              <w:rFonts w:ascii="Arial" w:hAnsi="Arial" w:cs="Arial"/>
              <w:noProof/>
              <w:sz w:val="22"/>
              <w:szCs w:val="22"/>
              <w:lang w:val="en-US"/>
            </w:rPr>
            <w:t>(Haywood, et al., 2025)</w:t>
          </w:r>
          <w:r w:rsidR="002D46FE" w:rsidRPr="00F828DE">
            <w:rPr>
              <w:rFonts w:ascii="Arial" w:hAnsi="Arial" w:cs="Arial"/>
              <w:sz w:val="22"/>
              <w:szCs w:val="22"/>
            </w:rPr>
            <w:fldChar w:fldCharType="end"/>
          </w:r>
        </w:sdtContent>
      </w:sdt>
      <w:r w:rsidR="00641A1F" w:rsidRPr="00F828DE">
        <w:rPr>
          <w:rFonts w:ascii="Arial" w:hAnsi="Arial" w:cs="Arial"/>
          <w:sz w:val="22"/>
          <w:szCs w:val="22"/>
        </w:rPr>
        <w:t>.</w:t>
      </w:r>
    </w:p>
    <w:p w14:paraId="37B664C3" w14:textId="4FB48E3C" w:rsidR="00641A1F" w:rsidRPr="00F828DE" w:rsidRDefault="002D46FE" w:rsidP="00641A1F">
      <w:pPr>
        <w:spacing w:line="360" w:lineRule="auto"/>
        <w:jc w:val="both"/>
        <w:rPr>
          <w:rFonts w:ascii="Arial" w:hAnsi="Arial" w:cs="Arial"/>
          <w:sz w:val="22"/>
          <w:szCs w:val="22"/>
        </w:rPr>
      </w:pPr>
      <w:r w:rsidRPr="00F828DE">
        <w:rPr>
          <w:rFonts w:ascii="Arial" w:hAnsi="Arial" w:cs="Arial"/>
          <w:sz w:val="22"/>
          <w:szCs w:val="22"/>
        </w:rPr>
        <w:t>One can find</w:t>
      </w:r>
      <w:r w:rsidR="00641A1F" w:rsidRPr="00F828DE">
        <w:rPr>
          <w:rFonts w:ascii="Arial" w:hAnsi="Arial" w:cs="Arial"/>
          <w:sz w:val="22"/>
          <w:szCs w:val="22"/>
        </w:rPr>
        <w:t xml:space="preserve"> </w:t>
      </w:r>
      <w:r w:rsidRPr="00F828DE">
        <w:rPr>
          <w:rFonts w:ascii="Arial" w:hAnsi="Arial" w:cs="Arial"/>
          <w:sz w:val="22"/>
          <w:szCs w:val="22"/>
        </w:rPr>
        <w:t>a</w:t>
      </w:r>
      <w:r w:rsidR="00641A1F" w:rsidRPr="00F828DE">
        <w:rPr>
          <w:rFonts w:ascii="Arial" w:hAnsi="Arial" w:cs="Arial"/>
          <w:sz w:val="22"/>
          <w:szCs w:val="22"/>
        </w:rPr>
        <w:t xml:space="preserve"> </w:t>
      </w:r>
      <w:r w:rsidRPr="00F828DE">
        <w:rPr>
          <w:rFonts w:ascii="Arial" w:hAnsi="Arial" w:cs="Arial"/>
          <w:sz w:val="22"/>
          <w:szCs w:val="22"/>
        </w:rPr>
        <w:t>link</w:t>
      </w:r>
      <w:r w:rsidR="00641A1F" w:rsidRPr="00F828DE">
        <w:rPr>
          <w:rFonts w:ascii="Arial" w:hAnsi="Arial" w:cs="Arial"/>
          <w:sz w:val="22"/>
          <w:szCs w:val="22"/>
        </w:rPr>
        <w:t xml:space="preserve"> between </w:t>
      </w:r>
      <w:r w:rsidRPr="00F828DE">
        <w:rPr>
          <w:rFonts w:ascii="Arial" w:hAnsi="Arial" w:cs="Arial"/>
          <w:sz w:val="22"/>
          <w:szCs w:val="22"/>
        </w:rPr>
        <w:t xml:space="preserve">the use of </w:t>
      </w:r>
      <w:r w:rsidR="00641A1F" w:rsidRPr="00F828DE">
        <w:rPr>
          <w:rFonts w:ascii="Arial" w:hAnsi="Arial" w:cs="Arial"/>
          <w:sz w:val="22"/>
          <w:szCs w:val="22"/>
        </w:rPr>
        <w:t>social media and mental health problems, although the size of the link is often small and results are not always consistent</w:t>
      </w:r>
      <w:r w:rsidRPr="00F828DE">
        <w:rPr>
          <w:rFonts w:ascii="Arial" w:hAnsi="Arial" w:cs="Arial"/>
          <w:sz w:val="22"/>
          <w:szCs w:val="22"/>
        </w:rPr>
        <w:t xml:space="preserve"> </w:t>
      </w:r>
      <w:sdt>
        <w:sdtPr>
          <w:rPr>
            <w:rFonts w:ascii="Arial" w:hAnsi="Arial" w:cs="Arial"/>
            <w:sz w:val="22"/>
            <w:szCs w:val="22"/>
          </w:rPr>
          <w:id w:val="-388119662"/>
          <w:citation/>
        </w:sdtPr>
        <w:sdtContent>
          <w:r w:rsidRPr="00F828DE">
            <w:rPr>
              <w:rFonts w:ascii="Arial" w:hAnsi="Arial" w:cs="Arial"/>
              <w:sz w:val="22"/>
              <w:szCs w:val="22"/>
            </w:rPr>
            <w:fldChar w:fldCharType="begin"/>
          </w:r>
          <w:r w:rsidRPr="00F828DE">
            <w:rPr>
              <w:rFonts w:ascii="Arial" w:hAnsi="Arial" w:cs="Arial"/>
              <w:sz w:val="22"/>
              <w:szCs w:val="22"/>
              <w:lang w:val="en-US"/>
            </w:rPr>
            <w:instrText xml:space="preserve"> CITATION Pic26 \l 1033 </w:instrText>
          </w:r>
          <w:r w:rsidRPr="00F828DE">
            <w:rPr>
              <w:rFonts w:ascii="Arial" w:hAnsi="Arial" w:cs="Arial"/>
              <w:sz w:val="22"/>
              <w:szCs w:val="22"/>
            </w:rPr>
            <w:fldChar w:fldCharType="separate"/>
          </w:r>
          <w:r w:rsidRPr="00F828DE">
            <w:rPr>
              <w:rFonts w:ascii="Arial" w:hAnsi="Arial" w:cs="Arial"/>
              <w:noProof/>
              <w:sz w:val="22"/>
              <w:szCs w:val="22"/>
              <w:lang w:val="en-US"/>
            </w:rPr>
            <w:t>(Pickavance, et al., 2026)</w:t>
          </w:r>
          <w:r w:rsidRPr="00F828DE">
            <w:rPr>
              <w:rFonts w:ascii="Arial" w:hAnsi="Arial" w:cs="Arial"/>
              <w:sz w:val="22"/>
              <w:szCs w:val="22"/>
            </w:rPr>
            <w:fldChar w:fldCharType="end"/>
          </w:r>
        </w:sdtContent>
      </w:sdt>
      <w:r w:rsidR="00641A1F" w:rsidRPr="00F828DE">
        <w:rPr>
          <w:rFonts w:ascii="Arial" w:hAnsi="Arial" w:cs="Arial"/>
          <w:sz w:val="22"/>
          <w:szCs w:val="22"/>
        </w:rPr>
        <w:t xml:space="preserve">. </w:t>
      </w:r>
      <w:r w:rsidRPr="00F828DE">
        <w:rPr>
          <w:rFonts w:ascii="Arial" w:hAnsi="Arial" w:cs="Arial"/>
          <w:sz w:val="22"/>
          <w:szCs w:val="22"/>
        </w:rPr>
        <w:t>Researchers have also reached</w:t>
      </w:r>
      <w:r w:rsidR="00641A1F" w:rsidRPr="00F828DE">
        <w:rPr>
          <w:rFonts w:ascii="Arial" w:hAnsi="Arial" w:cs="Arial"/>
          <w:sz w:val="22"/>
          <w:szCs w:val="22"/>
        </w:rPr>
        <w:t xml:space="preserve"> different conclusions because they measured social media use and mental health in different ways </w:t>
      </w:r>
      <w:sdt>
        <w:sdtPr>
          <w:rPr>
            <w:rFonts w:ascii="Arial" w:hAnsi="Arial" w:cs="Arial"/>
            <w:sz w:val="22"/>
            <w:szCs w:val="22"/>
          </w:rPr>
          <w:id w:val="-396279754"/>
          <w:citation/>
        </w:sdtPr>
        <w:sdtContent>
          <w:r w:rsidRPr="00F828DE">
            <w:rPr>
              <w:rFonts w:ascii="Arial" w:hAnsi="Arial" w:cs="Arial"/>
              <w:sz w:val="22"/>
              <w:szCs w:val="22"/>
            </w:rPr>
            <w:fldChar w:fldCharType="begin"/>
          </w:r>
          <w:r w:rsidRPr="00F828DE">
            <w:rPr>
              <w:rFonts w:ascii="Arial" w:hAnsi="Arial" w:cs="Arial"/>
              <w:sz w:val="22"/>
              <w:szCs w:val="22"/>
              <w:lang w:val="en-US"/>
            </w:rPr>
            <w:instrText xml:space="preserve"> CITATION Pad25 \l 1033  \m Val22</w:instrText>
          </w:r>
          <w:r w:rsidRPr="00F828DE">
            <w:rPr>
              <w:rFonts w:ascii="Arial" w:hAnsi="Arial" w:cs="Arial"/>
              <w:sz w:val="22"/>
              <w:szCs w:val="22"/>
            </w:rPr>
            <w:fldChar w:fldCharType="separate"/>
          </w:r>
          <w:r w:rsidRPr="00F828DE">
            <w:rPr>
              <w:rFonts w:ascii="Arial" w:hAnsi="Arial" w:cs="Arial"/>
              <w:noProof/>
              <w:sz w:val="22"/>
              <w:szCs w:val="22"/>
              <w:lang w:val="en-US"/>
            </w:rPr>
            <w:t>(Paddock, et al., 2025; Valkenburg, et al., 2022)</w:t>
          </w:r>
          <w:r w:rsidRPr="00F828DE">
            <w:rPr>
              <w:rFonts w:ascii="Arial" w:hAnsi="Arial" w:cs="Arial"/>
              <w:sz w:val="22"/>
              <w:szCs w:val="22"/>
            </w:rPr>
            <w:fldChar w:fldCharType="end"/>
          </w:r>
        </w:sdtContent>
      </w:sdt>
      <w:r w:rsidRPr="00F828DE">
        <w:rPr>
          <w:rFonts w:ascii="Arial" w:hAnsi="Arial" w:cs="Arial"/>
          <w:sz w:val="22"/>
          <w:szCs w:val="22"/>
        </w:rPr>
        <w:t xml:space="preserve">. </w:t>
      </w:r>
      <w:r w:rsidR="00641A1F" w:rsidRPr="00F828DE">
        <w:rPr>
          <w:rFonts w:ascii="Arial" w:hAnsi="Arial" w:cs="Arial"/>
          <w:sz w:val="22"/>
          <w:szCs w:val="22"/>
        </w:rPr>
        <w:t xml:space="preserve">More recent </w:t>
      </w:r>
      <w:r w:rsidRPr="00F828DE">
        <w:rPr>
          <w:rFonts w:ascii="Arial" w:hAnsi="Arial" w:cs="Arial"/>
          <w:sz w:val="22"/>
          <w:szCs w:val="22"/>
        </w:rPr>
        <w:t>research</w:t>
      </w:r>
      <w:r w:rsidR="00641A1F" w:rsidRPr="00F828DE">
        <w:rPr>
          <w:rFonts w:ascii="Arial" w:hAnsi="Arial" w:cs="Arial"/>
          <w:sz w:val="22"/>
          <w:szCs w:val="22"/>
        </w:rPr>
        <w:t xml:space="preserve"> involving over one million adolescents found </w:t>
      </w:r>
      <w:r w:rsidRPr="00F828DE">
        <w:rPr>
          <w:rFonts w:ascii="Arial" w:hAnsi="Arial" w:cs="Arial"/>
          <w:sz w:val="22"/>
          <w:szCs w:val="22"/>
        </w:rPr>
        <w:t xml:space="preserve">that there are </w:t>
      </w:r>
      <w:r w:rsidR="00641A1F" w:rsidRPr="00F828DE">
        <w:rPr>
          <w:rFonts w:ascii="Arial" w:hAnsi="Arial" w:cs="Arial"/>
          <w:sz w:val="22"/>
          <w:szCs w:val="22"/>
        </w:rPr>
        <w:t xml:space="preserve">small but significant links between time or engagement on social media and symptoms of anxiety and depression (Fassi et al., 2024). </w:t>
      </w:r>
      <w:r w:rsidRPr="00F828DE">
        <w:rPr>
          <w:rFonts w:ascii="Arial" w:hAnsi="Arial" w:cs="Arial"/>
          <w:sz w:val="22"/>
          <w:szCs w:val="22"/>
        </w:rPr>
        <w:t>This creates p</w:t>
      </w:r>
      <w:r w:rsidR="00641A1F" w:rsidRPr="00F828DE">
        <w:rPr>
          <w:rFonts w:ascii="Arial" w:hAnsi="Arial" w:cs="Arial"/>
          <w:sz w:val="22"/>
          <w:szCs w:val="22"/>
        </w:rPr>
        <w:t xml:space="preserve">roblematic use, where a young person feels unable to stop and neglects other parts of life, </w:t>
      </w:r>
      <w:r w:rsidRPr="00F828DE">
        <w:rPr>
          <w:rFonts w:ascii="Arial" w:hAnsi="Arial" w:cs="Arial"/>
          <w:sz w:val="22"/>
          <w:szCs w:val="22"/>
        </w:rPr>
        <w:t xml:space="preserve">which </w:t>
      </w:r>
      <w:r w:rsidR="00641A1F" w:rsidRPr="00F828DE">
        <w:rPr>
          <w:rFonts w:ascii="Arial" w:hAnsi="Arial" w:cs="Arial"/>
          <w:sz w:val="22"/>
          <w:szCs w:val="22"/>
        </w:rPr>
        <w:t xml:space="preserve">appears more concerning than ordinary use. Shannon et al. (2022) found that problematic social media use was linked with </w:t>
      </w:r>
      <w:r w:rsidR="00641A1F" w:rsidRPr="00F828DE">
        <w:rPr>
          <w:rFonts w:ascii="Arial" w:hAnsi="Arial" w:cs="Arial"/>
          <w:sz w:val="22"/>
          <w:szCs w:val="22"/>
        </w:rPr>
        <w:lastRenderedPageBreak/>
        <w:t>depression, anxiety and stress. This shows why the quality and pattern of use matter more than simply asking whether an adolescent has an account</w:t>
      </w:r>
      <w:r w:rsidRPr="00F828DE">
        <w:rPr>
          <w:rFonts w:ascii="Arial" w:hAnsi="Arial" w:cs="Arial"/>
          <w:sz w:val="22"/>
          <w:szCs w:val="22"/>
        </w:rPr>
        <w:t xml:space="preserve"> on social media</w:t>
      </w:r>
      <w:r w:rsidR="00641A1F" w:rsidRPr="00F828DE">
        <w:rPr>
          <w:rFonts w:ascii="Arial" w:hAnsi="Arial" w:cs="Arial"/>
          <w:sz w:val="22"/>
          <w:szCs w:val="22"/>
        </w:rPr>
        <w:t>.</w:t>
      </w:r>
    </w:p>
    <w:p w14:paraId="6B44536C" w14:textId="235FB147" w:rsidR="00641A1F"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t xml:space="preserve">Erikson’s theory is useful because it views adolescence as the stage of identity versus role confusion. During this stage, young people explore values, beliefs, relationships, appearance and possible future roles before developing a clear sense of self </w:t>
      </w:r>
      <w:sdt>
        <w:sdtPr>
          <w:rPr>
            <w:rFonts w:ascii="Arial" w:hAnsi="Arial" w:cs="Arial"/>
            <w:sz w:val="22"/>
            <w:szCs w:val="22"/>
          </w:rPr>
          <w:id w:val="-1117749764"/>
          <w:citation/>
        </w:sdtPr>
        <w:sdtContent>
          <w:r w:rsidR="002D37F4" w:rsidRPr="00F828DE">
            <w:rPr>
              <w:rFonts w:ascii="Arial" w:hAnsi="Arial" w:cs="Arial"/>
              <w:sz w:val="22"/>
              <w:szCs w:val="22"/>
            </w:rPr>
            <w:fldChar w:fldCharType="begin"/>
          </w:r>
          <w:r w:rsidR="002D37F4" w:rsidRPr="00F828DE">
            <w:rPr>
              <w:rFonts w:ascii="Arial" w:hAnsi="Arial" w:cs="Arial"/>
              <w:sz w:val="22"/>
              <w:szCs w:val="22"/>
              <w:lang w:val="en-US"/>
            </w:rPr>
            <w:instrText xml:space="preserve"> CITATION Eri68 \l 1033 </w:instrText>
          </w:r>
          <w:r w:rsidR="002D37F4" w:rsidRPr="00F828DE">
            <w:rPr>
              <w:rFonts w:ascii="Arial" w:hAnsi="Arial" w:cs="Arial"/>
              <w:sz w:val="22"/>
              <w:szCs w:val="22"/>
            </w:rPr>
            <w:fldChar w:fldCharType="separate"/>
          </w:r>
          <w:r w:rsidR="002D37F4" w:rsidRPr="00F828DE">
            <w:rPr>
              <w:rFonts w:ascii="Arial" w:hAnsi="Arial" w:cs="Arial"/>
              <w:noProof/>
              <w:sz w:val="22"/>
              <w:szCs w:val="22"/>
              <w:lang w:val="en-US"/>
            </w:rPr>
            <w:t>(Erikson, 1968)</w:t>
          </w:r>
          <w:r w:rsidR="002D37F4" w:rsidRPr="00F828DE">
            <w:rPr>
              <w:rFonts w:ascii="Arial" w:hAnsi="Arial" w:cs="Arial"/>
              <w:sz w:val="22"/>
              <w:szCs w:val="22"/>
            </w:rPr>
            <w:fldChar w:fldCharType="end"/>
          </w:r>
        </w:sdtContent>
      </w:sdt>
      <w:r w:rsidRPr="00F828DE">
        <w:rPr>
          <w:rFonts w:ascii="Arial" w:hAnsi="Arial" w:cs="Arial"/>
          <w:sz w:val="22"/>
          <w:szCs w:val="22"/>
        </w:rPr>
        <w:t xml:space="preserve">. Social media can support this process by allowing adolescents to try creative interests, join communities and express different parts of themselves. </w:t>
      </w:r>
      <w:r w:rsidR="002D37F4" w:rsidRPr="00F828DE">
        <w:rPr>
          <w:rFonts w:ascii="Arial" w:hAnsi="Arial" w:cs="Arial"/>
          <w:sz w:val="22"/>
          <w:szCs w:val="22"/>
        </w:rPr>
        <w:t>Another study</w:t>
      </w:r>
      <w:r w:rsidRPr="00F828DE">
        <w:rPr>
          <w:rFonts w:ascii="Arial" w:hAnsi="Arial" w:cs="Arial"/>
          <w:sz w:val="22"/>
          <w:szCs w:val="22"/>
        </w:rPr>
        <w:t xml:space="preserve"> found that the quality of online activity can </w:t>
      </w:r>
      <w:r w:rsidR="002D37F4" w:rsidRPr="00F828DE">
        <w:rPr>
          <w:rFonts w:ascii="Arial" w:hAnsi="Arial" w:cs="Arial"/>
          <w:sz w:val="22"/>
          <w:szCs w:val="22"/>
        </w:rPr>
        <w:t>help young people to explore their identities</w:t>
      </w:r>
      <w:r w:rsidRPr="00F828DE">
        <w:rPr>
          <w:rFonts w:ascii="Arial" w:hAnsi="Arial" w:cs="Arial"/>
          <w:sz w:val="22"/>
          <w:szCs w:val="22"/>
        </w:rPr>
        <w:t xml:space="preserve">, but </w:t>
      </w:r>
      <w:r w:rsidR="002D37F4" w:rsidRPr="00F828DE">
        <w:rPr>
          <w:rFonts w:ascii="Arial" w:hAnsi="Arial" w:cs="Arial"/>
          <w:sz w:val="22"/>
          <w:szCs w:val="22"/>
        </w:rPr>
        <w:t>comparison among adolescents</w:t>
      </w:r>
      <w:r w:rsidRPr="00F828DE">
        <w:rPr>
          <w:rFonts w:ascii="Arial" w:hAnsi="Arial" w:cs="Arial"/>
          <w:sz w:val="22"/>
          <w:szCs w:val="22"/>
        </w:rPr>
        <w:t xml:space="preserve"> and pressure to present an ideal image may create distress or </w:t>
      </w:r>
      <w:r w:rsidR="002D37F4" w:rsidRPr="00F828DE">
        <w:rPr>
          <w:rFonts w:ascii="Arial" w:hAnsi="Arial" w:cs="Arial"/>
          <w:sz w:val="22"/>
          <w:szCs w:val="22"/>
        </w:rPr>
        <w:t>affect</w:t>
      </w:r>
      <w:r w:rsidRPr="00F828DE">
        <w:rPr>
          <w:rFonts w:ascii="Arial" w:hAnsi="Arial" w:cs="Arial"/>
          <w:sz w:val="22"/>
          <w:szCs w:val="22"/>
        </w:rPr>
        <w:t xml:space="preserve"> </w:t>
      </w:r>
      <w:r w:rsidR="002D37F4" w:rsidRPr="00F828DE">
        <w:rPr>
          <w:rFonts w:ascii="Arial" w:hAnsi="Arial" w:cs="Arial"/>
          <w:sz w:val="22"/>
          <w:szCs w:val="22"/>
        </w:rPr>
        <w:t>their self-identity</w:t>
      </w:r>
      <w:r w:rsidRPr="00F828DE">
        <w:rPr>
          <w:rFonts w:ascii="Arial" w:hAnsi="Arial" w:cs="Arial"/>
          <w:sz w:val="22"/>
          <w:szCs w:val="22"/>
        </w:rPr>
        <w:t xml:space="preserve"> </w:t>
      </w:r>
      <w:sdt>
        <w:sdtPr>
          <w:rPr>
            <w:rFonts w:ascii="Arial" w:hAnsi="Arial" w:cs="Arial"/>
            <w:sz w:val="22"/>
            <w:szCs w:val="22"/>
          </w:rPr>
          <w:id w:val="921457045"/>
          <w:citation/>
        </w:sdtPr>
        <w:sdtContent>
          <w:r w:rsidR="002D37F4" w:rsidRPr="00F828DE">
            <w:rPr>
              <w:rFonts w:ascii="Arial" w:hAnsi="Arial" w:cs="Arial"/>
              <w:sz w:val="22"/>
              <w:szCs w:val="22"/>
            </w:rPr>
            <w:fldChar w:fldCharType="begin"/>
          </w:r>
          <w:r w:rsidR="002D37F4" w:rsidRPr="00F828DE">
            <w:rPr>
              <w:rFonts w:ascii="Arial" w:hAnsi="Arial" w:cs="Arial"/>
              <w:sz w:val="22"/>
              <w:szCs w:val="22"/>
              <w:lang w:val="en-US"/>
            </w:rPr>
            <w:instrText xml:space="preserve">CITATION Avc \l 1033 </w:instrText>
          </w:r>
          <w:r w:rsidR="002D37F4" w:rsidRPr="00F828DE">
            <w:rPr>
              <w:rFonts w:ascii="Arial" w:hAnsi="Arial" w:cs="Arial"/>
              <w:sz w:val="22"/>
              <w:szCs w:val="22"/>
            </w:rPr>
            <w:fldChar w:fldCharType="separate"/>
          </w:r>
          <w:r w:rsidR="002D37F4" w:rsidRPr="00F828DE">
            <w:rPr>
              <w:rFonts w:ascii="Arial" w:hAnsi="Arial" w:cs="Arial"/>
              <w:noProof/>
              <w:sz w:val="22"/>
              <w:szCs w:val="22"/>
              <w:lang w:val="en-US"/>
            </w:rPr>
            <w:t>(Avci, et al., 2025)</w:t>
          </w:r>
          <w:r w:rsidR="002D37F4" w:rsidRPr="00F828DE">
            <w:rPr>
              <w:rFonts w:ascii="Arial" w:hAnsi="Arial" w:cs="Arial"/>
              <w:sz w:val="22"/>
              <w:szCs w:val="22"/>
            </w:rPr>
            <w:fldChar w:fldCharType="end"/>
          </w:r>
        </w:sdtContent>
      </w:sdt>
      <w:r w:rsidRPr="00F828DE">
        <w:rPr>
          <w:rFonts w:ascii="Arial" w:hAnsi="Arial" w:cs="Arial"/>
          <w:sz w:val="22"/>
          <w:szCs w:val="22"/>
        </w:rPr>
        <w:t xml:space="preserve">. For example, a teenager may discover a community that accepts </w:t>
      </w:r>
      <w:r w:rsidR="002D37F4" w:rsidRPr="00F828DE">
        <w:rPr>
          <w:rFonts w:ascii="Arial" w:hAnsi="Arial" w:cs="Arial"/>
          <w:sz w:val="22"/>
          <w:szCs w:val="22"/>
        </w:rPr>
        <w:t>his or her</w:t>
      </w:r>
      <w:r w:rsidRPr="00F828DE">
        <w:rPr>
          <w:rFonts w:ascii="Arial" w:hAnsi="Arial" w:cs="Arial"/>
          <w:sz w:val="22"/>
          <w:szCs w:val="22"/>
        </w:rPr>
        <w:t xml:space="preserve"> interests and feel less alone. In contrast, another teenager may change </w:t>
      </w:r>
      <w:r w:rsidR="002D37F4" w:rsidRPr="00F828DE">
        <w:rPr>
          <w:rFonts w:ascii="Arial" w:hAnsi="Arial" w:cs="Arial"/>
          <w:sz w:val="22"/>
          <w:szCs w:val="22"/>
        </w:rPr>
        <w:t>his or her</w:t>
      </w:r>
      <w:r w:rsidRPr="00F828DE">
        <w:rPr>
          <w:rFonts w:ascii="Arial" w:hAnsi="Arial" w:cs="Arial"/>
          <w:sz w:val="22"/>
          <w:szCs w:val="22"/>
        </w:rPr>
        <w:t xml:space="preserve"> appearance, opinions or behaviour mainly to gain likes and avoid rejection. Their identity may then </w:t>
      </w:r>
      <w:r w:rsidR="002D37F4" w:rsidRPr="00F828DE">
        <w:rPr>
          <w:rFonts w:ascii="Arial" w:hAnsi="Arial" w:cs="Arial"/>
          <w:sz w:val="22"/>
          <w:szCs w:val="22"/>
        </w:rPr>
        <w:t>depend</w:t>
      </w:r>
      <w:r w:rsidRPr="00F828DE">
        <w:rPr>
          <w:rFonts w:ascii="Arial" w:hAnsi="Arial" w:cs="Arial"/>
          <w:sz w:val="22"/>
          <w:szCs w:val="22"/>
        </w:rPr>
        <w:t xml:space="preserve"> on </w:t>
      </w:r>
      <w:r w:rsidR="002D37F4" w:rsidRPr="00F828DE">
        <w:rPr>
          <w:rFonts w:ascii="Arial" w:hAnsi="Arial" w:cs="Arial"/>
          <w:sz w:val="22"/>
          <w:szCs w:val="22"/>
        </w:rPr>
        <w:t>other people</w:t>
      </w:r>
      <w:r w:rsidRPr="00F828DE">
        <w:rPr>
          <w:rFonts w:ascii="Arial" w:hAnsi="Arial" w:cs="Arial"/>
          <w:sz w:val="22"/>
          <w:szCs w:val="22"/>
        </w:rPr>
        <w:t xml:space="preserve"> online rather than on </w:t>
      </w:r>
      <w:r w:rsidR="002D37F4" w:rsidRPr="00F828DE">
        <w:rPr>
          <w:rFonts w:ascii="Arial" w:hAnsi="Arial" w:cs="Arial"/>
          <w:sz w:val="22"/>
          <w:szCs w:val="22"/>
        </w:rPr>
        <w:t>their own</w:t>
      </w:r>
      <w:r w:rsidRPr="00F828DE">
        <w:rPr>
          <w:rFonts w:ascii="Arial" w:hAnsi="Arial" w:cs="Arial"/>
          <w:sz w:val="22"/>
          <w:szCs w:val="22"/>
        </w:rPr>
        <w:t xml:space="preserve"> personal values.</w:t>
      </w:r>
    </w:p>
    <w:p w14:paraId="3741341F" w14:textId="23D94314" w:rsidR="00641A1F"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t xml:space="preserve">Erikson’s theory also helps </w:t>
      </w:r>
      <w:r w:rsidR="002D37F4" w:rsidRPr="00F828DE">
        <w:rPr>
          <w:rFonts w:ascii="Arial" w:hAnsi="Arial" w:cs="Arial"/>
          <w:sz w:val="22"/>
          <w:szCs w:val="22"/>
        </w:rPr>
        <w:t>to understand</w:t>
      </w:r>
      <w:r w:rsidRPr="00F828DE">
        <w:rPr>
          <w:rFonts w:ascii="Arial" w:hAnsi="Arial" w:cs="Arial"/>
          <w:sz w:val="22"/>
          <w:szCs w:val="22"/>
        </w:rPr>
        <w:t xml:space="preserve"> why social comparison can affect self-esteem. Adolescents are already asking, “Who am I?” and “Where do I belong?” </w:t>
      </w:r>
      <w:r w:rsidR="002D37F4" w:rsidRPr="00F828DE">
        <w:rPr>
          <w:rFonts w:ascii="Arial" w:hAnsi="Arial" w:cs="Arial"/>
          <w:sz w:val="22"/>
          <w:szCs w:val="22"/>
        </w:rPr>
        <w:t>Social media p</w:t>
      </w:r>
      <w:r w:rsidRPr="00F828DE">
        <w:rPr>
          <w:rFonts w:ascii="Arial" w:hAnsi="Arial" w:cs="Arial"/>
          <w:sz w:val="22"/>
          <w:szCs w:val="22"/>
        </w:rPr>
        <w:t xml:space="preserve">latforms </w:t>
      </w:r>
      <w:r w:rsidR="002D37F4" w:rsidRPr="00F828DE">
        <w:rPr>
          <w:rFonts w:ascii="Arial" w:hAnsi="Arial" w:cs="Arial"/>
          <w:sz w:val="22"/>
          <w:szCs w:val="22"/>
        </w:rPr>
        <w:t xml:space="preserve">always </w:t>
      </w:r>
      <w:r w:rsidRPr="00F828DE">
        <w:rPr>
          <w:rFonts w:ascii="Arial" w:hAnsi="Arial" w:cs="Arial"/>
          <w:sz w:val="22"/>
          <w:szCs w:val="22"/>
        </w:rPr>
        <w:t xml:space="preserve">show carefully selected </w:t>
      </w:r>
      <w:r w:rsidR="002D37F4" w:rsidRPr="00F828DE">
        <w:rPr>
          <w:rFonts w:ascii="Arial" w:hAnsi="Arial" w:cs="Arial"/>
          <w:sz w:val="22"/>
          <w:szCs w:val="22"/>
        </w:rPr>
        <w:t>pictures</w:t>
      </w:r>
      <w:r w:rsidRPr="00F828DE">
        <w:rPr>
          <w:rFonts w:ascii="Arial" w:hAnsi="Arial" w:cs="Arial"/>
          <w:sz w:val="22"/>
          <w:szCs w:val="22"/>
        </w:rPr>
        <w:t xml:space="preserve"> of beauty, success, relationships and lifestyles, which may make normal life appear inadequate. </w:t>
      </w:r>
      <w:r w:rsidR="002D37F4" w:rsidRPr="00F828DE">
        <w:rPr>
          <w:rFonts w:ascii="Arial" w:hAnsi="Arial" w:cs="Arial"/>
          <w:noProof/>
          <w:sz w:val="22"/>
          <w:szCs w:val="22"/>
          <w:lang w:val="en-US"/>
        </w:rPr>
        <w:t xml:space="preserve">World Health Organization (2025) </w:t>
      </w:r>
      <w:r w:rsidR="002D37F4" w:rsidRPr="00F828DE">
        <w:rPr>
          <w:rFonts w:ascii="Arial" w:hAnsi="Arial" w:cs="Arial"/>
          <w:sz w:val="22"/>
          <w:szCs w:val="22"/>
        </w:rPr>
        <w:t xml:space="preserve">found </w:t>
      </w:r>
      <w:r w:rsidRPr="00F828DE">
        <w:rPr>
          <w:rFonts w:ascii="Arial" w:hAnsi="Arial" w:cs="Arial"/>
          <w:sz w:val="22"/>
          <w:szCs w:val="22"/>
        </w:rPr>
        <w:t>links between</w:t>
      </w:r>
      <w:r w:rsidR="002D37F4" w:rsidRPr="00F828DE">
        <w:rPr>
          <w:rFonts w:ascii="Arial" w:hAnsi="Arial" w:cs="Arial"/>
          <w:sz w:val="22"/>
          <w:szCs w:val="22"/>
        </w:rPr>
        <w:t xml:space="preserve"> the use of</w:t>
      </w:r>
      <w:r w:rsidRPr="00F828DE">
        <w:rPr>
          <w:rFonts w:ascii="Arial" w:hAnsi="Arial" w:cs="Arial"/>
          <w:sz w:val="22"/>
          <w:szCs w:val="22"/>
        </w:rPr>
        <w:t xml:space="preserve"> social media and body dissatisfaction, eating </w:t>
      </w:r>
      <w:r w:rsidR="002D37F4" w:rsidRPr="00F828DE">
        <w:rPr>
          <w:rFonts w:ascii="Arial" w:hAnsi="Arial" w:cs="Arial"/>
          <w:sz w:val="22"/>
          <w:szCs w:val="22"/>
        </w:rPr>
        <w:t>disorders</w:t>
      </w:r>
      <w:r w:rsidRPr="00F828DE">
        <w:rPr>
          <w:rFonts w:ascii="Arial" w:hAnsi="Arial" w:cs="Arial"/>
          <w:sz w:val="22"/>
          <w:szCs w:val="22"/>
        </w:rPr>
        <w:t>, low self-esteem, anxiety and depression. The impact may be stronger when an adolescent repeatedly follows accounts</w:t>
      </w:r>
      <w:r w:rsidR="002D37F4" w:rsidRPr="00F828DE">
        <w:rPr>
          <w:rFonts w:ascii="Arial" w:hAnsi="Arial" w:cs="Arial"/>
          <w:sz w:val="22"/>
          <w:szCs w:val="22"/>
        </w:rPr>
        <w:t xml:space="preserve"> that focus mainly on appearance</w:t>
      </w:r>
      <w:r w:rsidRPr="00F828DE">
        <w:rPr>
          <w:rFonts w:ascii="Arial" w:hAnsi="Arial" w:cs="Arial"/>
          <w:sz w:val="22"/>
          <w:szCs w:val="22"/>
        </w:rPr>
        <w:t xml:space="preserve"> or receives negative comments about their body. However, Erikson’s theory should not be used to assume that every adolescent experiences the same identity crisis in the same way. </w:t>
      </w:r>
      <w:r w:rsidR="002D37F4" w:rsidRPr="00F828DE">
        <w:rPr>
          <w:rFonts w:ascii="Arial" w:hAnsi="Arial" w:cs="Arial"/>
          <w:sz w:val="22"/>
          <w:szCs w:val="22"/>
        </w:rPr>
        <w:t>How adolescents d</w:t>
      </w:r>
      <w:r w:rsidRPr="00F828DE">
        <w:rPr>
          <w:rFonts w:ascii="Arial" w:hAnsi="Arial" w:cs="Arial"/>
          <w:sz w:val="22"/>
          <w:szCs w:val="22"/>
        </w:rPr>
        <w:t>evelop</w:t>
      </w:r>
      <w:r w:rsidR="002D37F4" w:rsidRPr="00F828DE">
        <w:rPr>
          <w:rFonts w:ascii="Arial" w:hAnsi="Arial" w:cs="Arial"/>
          <w:sz w:val="22"/>
          <w:szCs w:val="22"/>
        </w:rPr>
        <w:t xml:space="preserve"> can be</w:t>
      </w:r>
      <w:r w:rsidRPr="00F828DE">
        <w:rPr>
          <w:rFonts w:ascii="Arial" w:hAnsi="Arial" w:cs="Arial"/>
          <w:sz w:val="22"/>
          <w:szCs w:val="22"/>
        </w:rPr>
        <w:t xml:space="preserve"> influenced by culture, gender, family support, disability, economic circumstances and individual personality. The theory was also developed before digital life existed, so it cannot fully explain algorithms, influencer marketing or the commercial pressure that keeps </w:t>
      </w:r>
      <w:r w:rsidR="002D37F4" w:rsidRPr="00F828DE">
        <w:rPr>
          <w:rFonts w:ascii="Arial" w:hAnsi="Arial" w:cs="Arial"/>
          <w:sz w:val="22"/>
          <w:szCs w:val="22"/>
        </w:rPr>
        <w:t>people</w:t>
      </w:r>
      <w:r w:rsidRPr="00F828DE">
        <w:rPr>
          <w:rFonts w:ascii="Arial" w:hAnsi="Arial" w:cs="Arial"/>
          <w:sz w:val="22"/>
          <w:szCs w:val="22"/>
        </w:rPr>
        <w:t xml:space="preserve"> online. Even so, it </w:t>
      </w:r>
      <w:r w:rsidR="002D37F4" w:rsidRPr="00F828DE">
        <w:rPr>
          <w:rFonts w:ascii="Arial" w:hAnsi="Arial" w:cs="Arial"/>
          <w:sz w:val="22"/>
          <w:szCs w:val="22"/>
        </w:rPr>
        <w:t>is still</w:t>
      </w:r>
      <w:r w:rsidRPr="00F828DE">
        <w:rPr>
          <w:rFonts w:ascii="Arial" w:hAnsi="Arial" w:cs="Arial"/>
          <w:sz w:val="22"/>
          <w:szCs w:val="22"/>
        </w:rPr>
        <w:t xml:space="preserve"> useful because it highlights identity, belonging and peer feedback, which are </w:t>
      </w:r>
      <w:r w:rsidR="002D37F4" w:rsidRPr="00F828DE">
        <w:rPr>
          <w:rFonts w:ascii="Arial" w:hAnsi="Arial" w:cs="Arial"/>
          <w:sz w:val="22"/>
          <w:szCs w:val="22"/>
        </w:rPr>
        <w:t>essential</w:t>
      </w:r>
      <w:r w:rsidRPr="00F828DE">
        <w:rPr>
          <w:rFonts w:ascii="Arial" w:hAnsi="Arial" w:cs="Arial"/>
          <w:sz w:val="22"/>
          <w:szCs w:val="22"/>
        </w:rPr>
        <w:t xml:space="preserve"> features of social media.</w:t>
      </w:r>
    </w:p>
    <w:p w14:paraId="5B7953AA" w14:textId="16BBBF81" w:rsidR="00641A1F"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t xml:space="preserve">Bowlby’s attachment theory offers another explanation. Bowlby argued that early relationships with caregivers help children form internal expectations about whether other people are dependable and whether they themselves are worthy of care </w:t>
      </w:r>
      <w:sdt>
        <w:sdtPr>
          <w:rPr>
            <w:rFonts w:ascii="Arial" w:hAnsi="Arial" w:cs="Arial"/>
            <w:sz w:val="22"/>
            <w:szCs w:val="22"/>
          </w:rPr>
          <w:id w:val="1666509728"/>
          <w:citation/>
        </w:sdtPr>
        <w:sdtContent>
          <w:r w:rsidR="002D37F4" w:rsidRPr="00F828DE">
            <w:rPr>
              <w:rFonts w:ascii="Arial" w:hAnsi="Arial" w:cs="Arial"/>
              <w:sz w:val="22"/>
              <w:szCs w:val="22"/>
            </w:rPr>
            <w:fldChar w:fldCharType="begin"/>
          </w:r>
          <w:r w:rsidR="002D37F4" w:rsidRPr="00F828DE">
            <w:rPr>
              <w:rFonts w:ascii="Arial" w:hAnsi="Arial" w:cs="Arial"/>
              <w:sz w:val="22"/>
              <w:szCs w:val="22"/>
              <w:lang w:val="en-US"/>
            </w:rPr>
            <w:instrText xml:space="preserve"> CITATION Bow88 \l 1033 </w:instrText>
          </w:r>
          <w:r w:rsidR="002D37F4" w:rsidRPr="00F828DE">
            <w:rPr>
              <w:rFonts w:ascii="Arial" w:hAnsi="Arial" w:cs="Arial"/>
              <w:sz w:val="22"/>
              <w:szCs w:val="22"/>
            </w:rPr>
            <w:fldChar w:fldCharType="separate"/>
          </w:r>
          <w:r w:rsidR="002D37F4" w:rsidRPr="00F828DE">
            <w:rPr>
              <w:rFonts w:ascii="Arial" w:hAnsi="Arial" w:cs="Arial"/>
              <w:noProof/>
              <w:sz w:val="22"/>
              <w:szCs w:val="22"/>
              <w:lang w:val="en-US"/>
            </w:rPr>
            <w:t>(Bowlby, 1988)</w:t>
          </w:r>
          <w:r w:rsidR="002D37F4" w:rsidRPr="00F828DE">
            <w:rPr>
              <w:rFonts w:ascii="Arial" w:hAnsi="Arial" w:cs="Arial"/>
              <w:sz w:val="22"/>
              <w:szCs w:val="22"/>
            </w:rPr>
            <w:fldChar w:fldCharType="end"/>
          </w:r>
        </w:sdtContent>
      </w:sdt>
      <w:r w:rsidRPr="00F828DE">
        <w:rPr>
          <w:rFonts w:ascii="Arial" w:hAnsi="Arial" w:cs="Arial"/>
          <w:sz w:val="22"/>
          <w:szCs w:val="22"/>
        </w:rPr>
        <w:t xml:space="preserve">. </w:t>
      </w:r>
      <w:r w:rsidR="002D37F4" w:rsidRPr="00F828DE">
        <w:rPr>
          <w:rFonts w:ascii="Arial" w:hAnsi="Arial" w:cs="Arial"/>
          <w:sz w:val="22"/>
          <w:szCs w:val="22"/>
        </w:rPr>
        <w:t>A</w:t>
      </w:r>
      <w:r w:rsidRPr="00F828DE">
        <w:rPr>
          <w:rFonts w:ascii="Arial" w:hAnsi="Arial" w:cs="Arial"/>
          <w:sz w:val="22"/>
          <w:szCs w:val="22"/>
        </w:rPr>
        <w:t xml:space="preserve">dolescents </w:t>
      </w:r>
      <w:r w:rsidR="002D37F4" w:rsidRPr="00F828DE">
        <w:rPr>
          <w:rFonts w:ascii="Arial" w:hAnsi="Arial" w:cs="Arial"/>
          <w:sz w:val="22"/>
          <w:szCs w:val="22"/>
        </w:rPr>
        <w:t xml:space="preserve">who have better attachments </w:t>
      </w:r>
      <w:r w:rsidRPr="00F828DE">
        <w:rPr>
          <w:rFonts w:ascii="Arial" w:hAnsi="Arial" w:cs="Arial"/>
          <w:sz w:val="22"/>
          <w:szCs w:val="22"/>
        </w:rPr>
        <w:t xml:space="preserve">may be better able to enjoy online contact without relying completely on it for reassurance. They may also feel more confident discussing upsetting content with a trusted adult. </w:t>
      </w:r>
      <w:r w:rsidR="00427594" w:rsidRPr="00F828DE">
        <w:rPr>
          <w:rFonts w:ascii="Arial" w:hAnsi="Arial" w:cs="Arial"/>
          <w:sz w:val="22"/>
          <w:szCs w:val="22"/>
        </w:rPr>
        <w:t>However, a</w:t>
      </w:r>
      <w:r w:rsidRPr="00F828DE">
        <w:rPr>
          <w:rFonts w:ascii="Arial" w:hAnsi="Arial" w:cs="Arial"/>
          <w:sz w:val="22"/>
          <w:szCs w:val="22"/>
        </w:rPr>
        <w:t xml:space="preserve">n adolescent with anxious attachment may </w:t>
      </w:r>
      <w:r w:rsidR="00427594" w:rsidRPr="00F828DE">
        <w:rPr>
          <w:rFonts w:ascii="Arial" w:hAnsi="Arial" w:cs="Arial"/>
          <w:sz w:val="22"/>
          <w:szCs w:val="22"/>
        </w:rPr>
        <w:t>continually</w:t>
      </w:r>
      <w:r w:rsidRPr="00F828DE">
        <w:rPr>
          <w:rFonts w:ascii="Arial" w:hAnsi="Arial" w:cs="Arial"/>
          <w:sz w:val="22"/>
          <w:szCs w:val="22"/>
        </w:rPr>
        <w:t xml:space="preserve"> check messages, worry when a friend </w:t>
      </w:r>
      <w:r w:rsidR="00427594" w:rsidRPr="00F828DE">
        <w:rPr>
          <w:rFonts w:ascii="Arial" w:hAnsi="Arial" w:cs="Arial"/>
          <w:sz w:val="22"/>
          <w:szCs w:val="22"/>
        </w:rPr>
        <w:t>does</w:t>
      </w:r>
      <w:r w:rsidRPr="00F828DE">
        <w:rPr>
          <w:rFonts w:ascii="Arial" w:hAnsi="Arial" w:cs="Arial"/>
          <w:sz w:val="22"/>
          <w:szCs w:val="22"/>
        </w:rPr>
        <w:t xml:space="preserve"> not reply or measure their worth through likes and followers. Someone </w:t>
      </w:r>
      <w:r w:rsidR="00427594" w:rsidRPr="00F828DE">
        <w:rPr>
          <w:rFonts w:ascii="Arial" w:hAnsi="Arial" w:cs="Arial"/>
          <w:sz w:val="22"/>
          <w:szCs w:val="22"/>
        </w:rPr>
        <w:t>who has</w:t>
      </w:r>
      <w:r w:rsidRPr="00F828DE">
        <w:rPr>
          <w:rFonts w:ascii="Arial" w:hAnsi="Arial" w:cs="Arial"/>
          <w:sz w:val="22"/>
          <w:szCs w:val="22"/>
        </w:rPr>
        <w:t xml:space="preserve"> avoidant attachment may use online communication to keep </w:t>
      </w:r>
      <w:r w:rsidRPr="00F828DE">
        <w:rPr>
          <w:rFonts w:ascii="Arial" w:hAnsi="Arial" w:cs="Arial"/>
          <w:sz w:val="22"/>
          <w:szCs w:val="22"/>
        </w:rPr>
        <w:lastRenderedPageBreak/>
        <w:t xml:space="preserve">emotional distance while still feeling connected. </w:t>
      </w:r>
      <w:r w:rsidR="00427594" w:rsidRPr="00F828DE">
        <w:rPr>
          <w:rFonts w:ascii="Arial" w:hAnsi="Arial" w:cs="Arial"/>
          <w:sz w:val="22"/>
          <w:szCs w:val="22"/>
        </w:rPr>
        <w:t>Consequently, c</w:t>
      </w:r>
      <w:r w:rsidRPr="00F828DE">
        <w:rPr>
          <w:rFonts w:ascii="Arial" w:hAnsi="Arial" w:cs="Arial"/>
          <w:sz w:val="22"/>
          <w:szCs w:val="22"/>
        </w:rPr>
        <w:t xml:space="preserve">yberbullying, </w:t>
      </w:r>
      <w:r w:rsidR="00427594" w:rsidRPr="00F828DE">
        <w:rPr>
          <w:rFonts w:ascii="Arial" w:hAnsi="Arial" w:cs="Arial"/>
          <w:sz w:val="22"/>
          <w:szCs w:val="22"/>
        </w:rPr>
        <w:t>excluding adolescents</w:t>
      </w:r>
      <w:r w:rsidRPr="00F828DE">
        <w:rPr>
          <w:rFonts w:ascii="Arial" w:hAnsi="Arial" w:cs="Arial"/>
          <w:sz w:val="22"/>
          <w:szCs w:val="22"/>
        </w:rPr>
        <w:t xml:space="preserve"> from group chats</w:t>
      </w:r>
      <w:r w:rsidR="00427594" w:rsidRPr="00F828DE">
        <w:rPr>
          <w:rFonts w:ascii="Arial" w:hAnsi="Arial" w:cs="Arial"/>
          <w:sz w:val="22"/>
          <w:szCs w:val="22"/>
        </w:rPr>
        <w:t>,</w:t>
      </w:r>
      <w:r w:rsidRPr="00F828DE">
        <w:rPr>
          <w:rFonts w:ascii="Arial" w:hAnsi="Arial" w:cs="Arial"/>
          <w:sz w:val="22"/>
          <w:szCs w:val="22"/>
        </w:rPr>
        <w:t xml:space="preserve"> or public rejection may be especially painful when they appear to confirm an insecure belief such as “people will leave me” or “I am not good enough.”</w:t>
      </w:r>
    </w:p>
    <w:p w14:paraId="588B88C2" w14:textId="6FEBA8BB" w:rsidR="00641A1F"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t xml:space="preserve">Attachment theory also explains </w:t>
      </w:r>
      <w:r w:rsidR="00427594" w:rsidRPr="00F828DE">
        <w:rPr>
          <w:rFonts w:ascii="Arial" w:hAnsi="Arial" w:cs="Arial"/>
          <w:sz w:val="22"/>
          <w:szCs w:val="22"/>
        </w:rPr>
        <w:t>why</w:t>
      </w:r>
      <w:r w:rsidRPr="00F828DE">
        <w:rPr>
          <w:rFonts w:ascii="Arial" w:hAnsi="Arial" w:cs="Arial"/>
          <w:sz w:val="22"/>
          <w:szCs w:val="22"/>
        </w:rPr>
        <w:t xml:space="preserve"> supportive relationships</w:t>
      </w:r>
      <w:r w:rsidR="00427594" w:rsidRPr="00F828DE">
        <w:rPr>
          <w:rFonts w:ascii="Arial" w:hAnsi="Arial" w:cs="Arial"/>
          <w:sz w:val="22"/>
          <w:szCs w:val="22"/>
        </w:rPr>
        <w:t xml:space="preserve"> are important</w:t>
      </w:r>
      <w:r w:rsidRPr="00F828DE">
        <w:rPr>
          <w:rFonts w:ascii="Arial" w:hAnsi="Arial" w:cs="Arial"/>
          <w:sz w:val="22"/>
          <w:szCs w:val="22"/>
        </w:rPr>
        <w:t xml:space="preserve">. Social media can help adolescents maintain friendships, find people with shared experiences and receive encouragement during difficult periods. </w:t>
      </w:r>
      <w:r w:rsidR="00427594" w:rsidRPr="00F828DE">
        <w:rPr>
          <w:rFonts w:ascii="Arial" w:hAnsi="Arial" w:cs="Arial"/>
          <w:noProof/>
          <w:sz w:val="22"/>
          <w:szCs w:val="22"/>
          <w:lang w:val="en-US"/>
        </w:rPr>
        <w:t>Haywood et al. (2025)</w:t>
      </w:r>
      <w:r w:rsidR="00427594" w:rsidRPr="00F828DE">
        <w:rPr>
          <w:rFonts w:ascii="Arial" w:hAnsi="Arial" w:cs="Arial"/>
          <w:sz w:val="22"/>
          <w:szCs w:val="22"/>
        </w:rPr>
        <w:t xml:space="preserve"> saw</w:t>
      </w:r>
      <w:r w:rsidRPr="00F828DE">
        <w:rPr>
          <w:rFonts w:ascii="Arial" w:hAnsi="Arial" w:cs="Arial"/>
          <w:sz w:val="22"/>
          <w:szCs w:val="22"/>
        </w:rPr>
        <w:t xml:space="preserve"> that one-to-one communication, online friendships and </w:t>
      </w:r>
      <w:r w:rsidR="00427594" w:rsidRPr="00F828DE">
        <w:rPr>
          <w:rFonts w:ascii="Arial" w:hAnsi="Arial" w:cs="Arial"/>
          <w:sz w:val="22"/>
          <w:szCs w:val="22"/>
        </w:rPr>
        <w:t>good</w:t>
      </w:r>
      <w:r w:rsidRPr="00F828DE">
        <w:rPr>
          <w:rFonts w:ascii="Arial" w:hAnsi="Arial" w:cs="Arial"/>
          <w:sz w:val="22"/>
          <w:szCs w:val="22"/>
        </w:rPr>
        <w:t xml:space="preserve"> online experiences </w:t>
      </w:r>
      <w:r w:rsidR="00427594" w:rsidRPr="00F828DE">
        <w:rPr>
          <w:rFonts w:ascii="Arial" w:hAnsi="Arial" w:cs="Arial"/>
          <w:sz w:val="22"/>
          <w:szCs w:val="22"/>
        </w:rPr>
        <w:t>can</w:t>
      </w:r>
      <w:r w:rsidRPr="00F828DE">
        <w:rPr>
          <w:rFonts w:ascii="Arial" w:hAnsi="Arial" w:cs="Arial"/>
          <w:sz w:val="22"/>
          <w:szCs w:val="22"/>
        </w:rPr>
        <w:t xml:space="preserve"> reduce loneliness and stress, even though addictive use </w:t>
      </w:r>
      <w:r w:rsidR="00427594" w:rsidRPr="00F828DE">
        <w:rPr>
          <w:rFonts w:ascii="Arial" w:hAnsi="Arial" w:cs="Arial"/>
          <w:sz w:val="22"/>
          <w:szCs w:val="22"/>
        </w:rPr>
        <w:t xml:space="preserve">causes </w:t>
      </w:r>
      <w:r w:rsidRPr="00F828DE">
        <w:rPr>
          <w:rFonts w:ascii="Arial" w:hAnsi="Arial" w:cs="Arial"/>
          <w:sz w:val="22"/>
          <w:szCs w:val="22"/>
        </w:rPr>
        <w:t>poor well-being. This means online contact may strengthen mental health when it is caring and connected to real support. Bowlby’s theory is useful because it reminds health and social care workers to look beyond screen time and ask about</w:t>
      </w:r>
      <w:r w:rsidR="00427594" w:rsidRPr="00F828DE">
        <w:rPr>
          <w:rFonts w:ascii="Arial" w:hAnsi="Arial" w:cs="Arial"/>
          <w:sz w:val="22"/>
          <w:szCs w:val="22"/>
        </w:rPr>
        <w:t xml:space="preserve"> the quality of</w:t>
      </w:r>
      <w:r w:rsidRPr="00F828DE">
        <w:rPr>
          <w:rFonts w:ascii="Arial" w:hAnsi="Arial" w:cs="Arial"/>
          <w:sz w:val="22"/>
          <w:szCs w:val="22"/>
        </w:rPr>
        <w:t xml:space="preserve"> relationship</w:t>
      </w:r>
      <w:r w:rsidR="00427594" w:rsidRPr="00F828DE">
        <w:rPr>
          <w:rFonts w:ascii="Arial" w:hAnsi="Arial" w:cs="Arial"/>
          <w:sz w:val="22"/>
          <w:szCs w:val="22"/>
        </w:rPr>
        <w:t>s</w:t>
      </w:r>
      <w:r w:rsidRPr="00F828DE">
        <w:rPr>
          <w:rFonts w:ascii="Arial" w:hAnsi="Arial" w:cs="Arial"/>
          <w:sz w:val="22"/>
          <w:szCs w:val="22"/>
        </w:rPr>
        <w:t xml:space="preserve">, trust and support. Its limitation is that it may place too much weight on early caregiving. </w:t>
      </w:r>
      <w:r w:rsidR="00427594" w:rsidRPr="00F828DE">
        <w:rPr>
          <w:rFonts w:ascii="Arial" w:hAnsi="Arial" w:cs="Arial"/>
          <w:sz w:val="22"/>
          <w:szCs w:val="22"/>
        </w:rPr>
        <w:t>How adolescents build attachment</w:t>
      </w:r>
      <w:r w:rsidRPr="00F828DE">
        <w:rPr>
          <w:rFonts w:ascii="Arial" w:hAnsi="Arial" w:cs="Arial"/>
          <w:sz w:val="22"/>
          <w:szCs w:val="22"/>
        </w:rPr>
        <w:t xml:space="preserve"> can change, and adolescent mental health is also shaped by peers, school, discrimination, poverty and </w:t>
      </w:r>
      <w:r w:rsidR="00427594" w:rsidRPr="00F828DE">
        <w:rPr>
          <w:rFonts w:ascii="Arial" w:hAnsi="Arial" w:cs="Arial"/>
          <w:sz w:val="22"/>
          <w:szCs w:val="22"/>
        </w:rPr>
        <w:t xml:space="preserve">how social media </w:t>
      </w:r>
      <w:r w:rsidRPr="00F828DE">
        <w:rPr>
          <w:rFonts w:ascii="Arial" w:hAnsi="Arial" w:cs="Arial"/>
          <w:sz w:val="22"/>
          <w:szCs w:val="22"/>
        </w:rPr>
        <w:t>platform</w:t>
      </w:r>
      <w:r w:rsidR="00427594" w:rsidRPr="00F828DE">
        <w:rPr>
          <w:rFonts w:ascii="Arial" w:hAnsi="Arial" w:cs="Arial"/>
          <w:sz w:val="22"/>
          <w:szCs w:val="22"/>
        </w:rPr>
        <w:t>s are</w:t>
      </w:r>
      <w:r w:rsidRPr="00F828DE">
        <w:rPr>
          <w:rFonts w:ascii="Arial" w:hAnsi="Arial" w:cs="Arial"/>
          <w:sz w:val="22"/>
          <w:szCs w:val="22"/>
        </w:rPr>
        <w:t xml:space="preserve"> </w:t>
      </w:r>
      <w:r w:rsidR="00427594" w:rsidRPr="00F828DE">
        <w:rPr>
          <w:rFonts w:ascii="Arial" w:hAnsi="Arial" w:cs="Arial"/>
          <w:sz w:val="22"/>
          <w:szCs w:val="22"/>
        </w:rPr>
        <w:t>designed</w:t>
      </w:r>
      <w:r w:rsidRPr="00F828DE">
        <w:rPr>
          <w:rFonts w:ascii="Arial" w:hAnsi="Arial" w:cs="Arial"/>
          <w:sz w:val="22"/>
          <w:szCs w:val="22"/>
        </w:rPr>
        <w:t>. The theory therefore explains part of the picture</w:t>
      </w:r>
      <w:r w:rsidR="00427594" w:rsidRPr="00F828DE">
        <w:rPr>
          <w:rFonts w:ascii="Arial" w:hAnsi="Arial" w:cs="Arial"/>
          <w:sz w:val="22"/>
          <w:szCs w:val="22"/>
        </w:rPr>
        <w:t xml:space="preserve"> but</w:t>
      </w:r>
      <w:r w:rsidRPr="00F828DE">
        <w:rPr>
          <w:rFonts w:ascii="Arial" w:hAnsi="Arial" w:cs="Arial"/>
          <w:sz w:val="22"/>
          <w:szCs w:val="22"/>
        </w:rPr>
        <w:t xml:space="preserve"> not the whole picture.</w:t>
      </w:r>
    </w:p>
    <w:p w14:paraId="7C0A58CF" w14:textId="57882F81" w:rsidR="00641A1F"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t xml:space="preserve">Several mechanisms connect social media with poor mental health. </w:t>
      </w:r>
      <w:r w:rsidR="00427594" w:rsidRPr="00F828DE">
        <w:rPr>
          <w:rFonts w:ascii="Arial" w:hAnsi="Arial" w:cs="Arial"/>
          <w:sz w:val="22"/>
          <w:szCs w:val="22"/>
        </w:rPr>
        <w:t>First, c</w:t>
      </w:r>
      <w:r w:rsidRPr="00F828DE">
        <w:rPr>
          <w:rFonts w:ascii="Arial" w:hAnsi="Arial" w:cs="Arial"/>
          <w:sz w:val="22"/>
          <w:szCs w:val="22"/>
        </w:rPr>
        <w:t xml:space="preserve">yberbullying can follow a young person into the home, reach a large audience and remain visible through shared posts. </w:t>
      </w:r>
      <w:r w:rsidR="00427594" w:rsidRPr="00F828DE">
        <w:rPr>
          <w:rFonts w:ascii="Arial" w:hAnsi="Arial" w:cs="Arial"/>
          <w:sz w:val="22"/>
          <w:szCs w:val="22"/>
        </w:rPr>
        <w:t xml:space="preserve">Second, </w:t>
      </w:r>
      <w:r w:rsidRPr="00F828DE">
        <w:rPr>
          <w:rFonts w:ascii="Arial" w:hAnsi="Arial" w:cs="Arial"/>
          <w:sz w:val="22"/>
          <w:szCs w:val="22"/>
        </w:rPr>
        <w:t>content</w:t>
      </w:r>
      <w:r w:rsidR="00427594" w:rsidRPr="00F828DE">
        <w:rPr>
          <w:rFonts w:ascii="Arial" w:hAnsi="Arial" w:cs="Arial"/>
          <w:sz w:val="22"/>
          <w:szCs w:val="22"/>
        </w:rPr>
        <w:t xml:space="preserve"> focusing on appearances</w:t>
      </w:r>
      <w:r w:rsidRPr="00F828DE">
        <w:rPr>
          <w:rFonts w:ascii="Arial" w:hAnsi="Arial" w:cs="Arial"/>
          <w:sz w:val="22"/>
          <w:szCs w:val="22"/>
        </w:rPr>
        <w:t xml:space="preserve"> may encourage constant comparison</w:t>
      </w:r>
      <w:r w:rsidR="00427594" w:rsidRPr="00F828DE">
        <w:rPr>
          <w:rFonts w:ascii="Arial" w:hAnsi="Arial" w:cs="Arial"/>
          <w:sz w:val="22"/>
          <w:szCs w:val="22"/>
        </w:rPr>
        <w:t>s</w:t>
      </w:r>
      <w:r w:rsidRPr="00F828DE">
        <w:rPr>
          <w:rFonts w:ascii="Arial" w:hAnsi="Arial" w:cs="Arial"/>
          <w:sz w:val="22"/>
          <w:szCs w:val="22"/>
        </w:rPr>
        <w:t xml:space="preserve"> and </w:t>
      </w:r>
      <w:r w:rsidR="00427594" w:rsidRPr="00F828DE">
        <w:rPr>
          <w:rFonts w:ascii="Arial" w:hAnsi="Arial" w:cs="Arial"/>
          <w:sz w:val="22"/>
          <w:szCs w:val="22"/>
        </w:rPr>
        <w:t>poor</w:t>
      </w:r>
      <w:r w:rsidRPr="00F828DE">
        <w:rPr>
          <w:rFonts w:ascii="Arial" w:hAnsi="Arial" w:cs="Arial"/>
          <w:sz w:val="22"/>
          <w:szCs w:val="22"/>
        </w:rPr>
        <w:t xml:space="preserve"> eating behaviour</w:t>
      </w:r>
      <w:r w:rsidR="00427594" w:rsidRPr="00F828DE">
        <w:rPr>
          <w:rFonts w:ascii="Arial" w:hAnsi="Arial" w:cs="Arial"/>
          <w:sz w:val="22"/>
          <w:szCs w:val="22"/>
        </w:rPr>
        <w:t xml:space="preserve"> among adolescents</w:t>
      </w:r>
      <w:r w:rsidRPr="00F828DE">
        <w:rPr>
          <w:rFonts w:ascii="Arial" w:hAnsi="Arial" w:cs="Arial"/>
          <w:sz w:val="22"/>
          <w:szCs w:val="22"/>
        </w:rPr>
        <w:t xml:space="preserve">. </w:t>
      </w:r>
      <w:r w:rsidR="00427594" w:rsidRPr="00F828DE">
        <w:rPr>
          <w:rFonts w:ascii="Arial" w:hAnsi="Arial" w:cs="Arial"/>
          <w:sz w:val="22"/>
          <w:szCs w:val="22"/>
        </w:rPr>
        <w:t>Third, n</w:t>
      </w:r>
      <w:r w:rsidRPr="00F828DE">
        <w:rPr>
          <w:rFonts w:ascii="Arial" w:hAnsi="Arial" w:cs="Arial"/>
          <w:sz w:val="22"/>
          <w:szCs w:val="22"/>
        </w:rPr>
        <w:t xml:space="preserve">otifications and late-night use can interrupt sleep, and lack of sleep can increase poor concentration and low mood. The World Health Organization reported that 11 per cent of adolescents in a large international study showed signs of problematic </w:t>
      </w:r>
      <w:r w:rsidR="00427594" w:rsidRPr="00F828DE">
        <w:rPr>
          <w:rFonts w:ascii="Arial" w:hAnsi="Arial" w:cs="Arial"/>
          <w:sz w:val="22"/>
          <w:szCs w:val="22"/>
        </w:rPr>
        <w:t xml:space="preserve">use of </w:t>
      </w:r>
      <w:r w:rsidRPr="00F828DE">
        <w:rPr>
          <w:rFonts w:ascii="Arial" w:hAnsi="Arial" w:cs="Arial"/>
          <w:sz w:val="22"/>
          <w:szCs w:val="22"/>
        </w:rPr>
        <w:t xml:space="preserve">social media, with </w:t>
      </w:r>
      <w:r w:rsidR="00427594" w:rsidRPr="00F828DE">
        <w:rPr>
          <w:rFonts w:ascii="Arial" w:hAnsi="Arial" w:cs="Arial"/>
          <w:sz w:val="22"/>
          <w:szCs w:val="22"/>
        </w:rPr>
        <w:t>many being</w:t>
      </w:r>
      <w:r w:rsidRPr="00F828DE">
        <w:rPr>
          <w:rFonts w:ascii="Arial" w:hAnsi="Arial" w:cs="Arial"/>
          <w:sz w:val="22"/>
          <w:szCs w:val="22"/>
        </w:rPr>
        <w:t xml:space="preserve"> girls, and that problematic use was associated with lower well-being and later bedtimes </w:t>
      </w:r>
      <w:sdt>
        <w:sdtPr>
          <w:rPr>
            <w:rFonts w:ascii="Arial" w:hAnsi="Arial" w:cs="Arial"/>
            <w:sz w:val="22"/>
            <w:szCs w:val="22"/>
          </w:rPr>
          <w:id w:val="-364062268"/>
          <w:citation/>
        </w:sdtPr>
        <w:sdtContent>
          <w:r w:rsidR="00427594" w:rsidRPr="00F828DE">
            <w:rPr>
              <w:rFonts w:ascii="Arial" w:hAnsi="Arial" w:cs="Arial"/>
              <w:sz w:val="22"/>
              <w:szCs w:val="22"/>
            </w:rPr>
            <w:fldChar w:fldCharType="begin"/>
          </w:r>
          <w:r w:rsidR="00427594" w:rsidRPr="00F828DE">
            <w:rPr>
              <w:rFonts w:ascii="Arial" w:hAnsi="Arial" w:cs="Arial"/>
              <w:sz w:val="22"/>
              <w:szCs w:val="22"/>
              <w:lang w:val="en-US"/>
            </w:rPr>
            <w:instrText xml:space="preserve"> CITATION Wor243 \l 1033 </w:instrText>
          </w:r>
          <w:r w:rsidR="00427594" w:rsidRPr="00F828DE">
            <w:rPr>
              <w:rFonts w:ascii="Arial" w:hAnsi="Arial" w:cs="Arial"/>
              <w:sz w:val="22"/>
              <w:szCs w:val="22"/>
            </w:rPr>
            <w:fldChar w:fldCharType="separate"/>
          </w:r>
          <w:r w:rsidR="00427594" w:rsidRPr="00F828DE">
            <w:rPr>
              <w:rFonts w:ascii="Arial" w:hAnsi="Arial" w:cs="Arial"/>
              <w:noProof/>
              <w:sz w:val="22"/>
              <w:szCs w:val="22"/>
              <w:lang w:val="en-US"/>
            </w:rPr>
            <w:t>(World health Organization, 2024)</w:t>
          </w:r>
          <w:r w:rsidR="00427594" w:rsidRPr="00F828DE">
            <w:rPr>
              <w:rFonts w:ascii="Arial" w:hAnsi="Arial" w:cs="Arial"/>
              <w:sz w:val="22"/>
              <w:szCs w:val="22"/>
            </w:rPr>
            <w:fldChar w:fldCharType="end"/>
          </w:r>
        </w:sdtContent>
      </w:sdt>
      <w:r w:rsidRPr="00F828DE">
        <w:rPr>
          <w:rFonts w:ascii="Arial" w:hAnsi="Arial" w:cs="Arial"/>
          <w:sz w:val="22"/>
          <w:szCs w:val="22"/>
        </w:rPr>
        <w:t xml:space="preserve">. </w:t>
      </w:r>
      <w:r w:rsidR="00427594" w:rsidRPr="00F828DE">
        <w:rPr>
          <w:rFonts w:ascii="Arial" w:hAnsi="Arial" w:cs="Arial"/>
          <w:sz w:val="22"/>
          <w:szCs w:val="22"/>
        </w:rPr>
        <w:t>Furthermore, f</w:t>
      </w:r>
      <w:r w:rsidRPr="00F828DE">
        <w:rPr>
          <w:rFonts w:ascii="Arial" w:hAnsi="Arial" w:cs="Arial"/>
          <w:sz w:val="22"/>
          <w:szCs w:val="22"/>
        </w:rPr>
        <w:t xml:space="preserve">ear of missing out may also lead adolescents to check their phones repeatedly and feel excluded when they see friends meeting without them. </w:t>
      </w:r>
    </w:p>
    <w:p w14:paraId="33FDF157" w14:textId="044D6C89" w:rsidR="00641A1F"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t>At the same time, social media can promote mental health when used safely. It can provide health information, creative outlets, peer support and contact for young people who feel isolated in their local environment. The main issue is therefore not banning all social media, but helping young people use it in ways that add value rather than control their lives. Health and social care practitioners should ask open questions about what the adolescent does online, how it makes them feel, whether it affects sleep or school, and whether they have experienced bullying or harmful content. They should avoid blaming the young person, because judgement may stop honest discussion.</w:t>
      </w:r>
    </w:p>
    <w:p w14:paraId="30205F10" w14:textId="725CCC5D" w:rsidR="00641A1F" w:rsidRPr="00F828DE" w:rsidRDefault="00B12501" w:rsidP="00641A1F">
      <w:pPr>
        <w:spacing w:line="360" w:lineRule="auto"/>
        <w:jc w:val="both"/>
        <w:rPr>
          <w:rFonts w:ascii="Arial" w:hAnsi="Arial" w:cs="Arial"/>
          <w:sz w:val="22"/>
          <w:szCs w:val="22"/>
        </w:rPr>
      </w:pPr>
      <w:r w:rsidRPr="00F828DE">
        <w:rPr>
          <w:rFonts w:ascii="Arial" w:hAnsi="Arial" w:cs="Arial"/>
          <w:sz w:val="22"/>
          <w:szCs w:val="22"/>
        </w:rPr>
        <w:t>Also, p</w:t>
      </w:r>
      <w:r w:rsidR="00641A1F" w:rsidRPr="00F828DE">
        <w:rPr>
          <w:rFonts w:ascii="Arial" w:hAnsi="Arial" w:cs="Arial"/>
          <w:sz w:val="22"/>
          <w:szCs w:val="22"/>
        </w:rPr>
        <w:t>ractical support should involve adolescents, families, schools, healthcare services and technology companies.</w:t>
      </w:r>
      <w:r w:rsidRPr="00F828DE">
        <w:rPr>
          <w:rFonts w:ascii="Arial" w:hAnsi="Arial" w:cs="Arial"/>
          <w:sz w:val="22"/>
          <w:szCs w:val="22"/>
        </w:rPr>
        <w:t xml:space="preserve"> This is because p</w:t>
      </w:r>
      <w:r w:rsidR="00641A1F" w:rsidRPr="00F828DE">
        <w:rPr>
          <w:rFonts w:ascii="Arial" w:hAnsi="Arial" w:cs="Arial"/>
          <w:sz w:val="22"/>
          <w:szCs w:val="22"/>
        </w:rPr>
        <w:t xml:space="preserve">arents and carers can agree </w:t>
      </w:r>
      <w:r w:rsidRPr="00F828DE">
        <w:rPr>
          <w:rFonts w:ascii="Arial" w:hAnsi="Arial" w:cs="Arial"/>
          <w:sz w:val="22"/>
          <w:szCs w:val="22"/>
        </w:rPr>
        <w:t>on</w:t>
      </w:r>
      <w:r w:rsidR="00641A1F" w:rsidRPr="00F828DE">
        <w:rPr>
          <w:rFonts w:ascii="Arial" w:hAnsi="Arial" w:cs="Arial"/>
          <w:sz w:val="22"/>
          <w:szCs w:val="22"/>
        </w:rPr>
        <w:t xml:space="preserve"> phone-free times, </w:t>
      </w:r>
      <w:r w:rsidR="00641A1F" w:rsidRPr="00F828DE">
        <w:rPr>
          <w:rFonts w:ascii="Arial" w:hAnsi="Arial" w:cs="Arial"/>
          <w:sz w:val="22"/>
          <w:szCs w:val="22"/>
        </w:rPr>
        <w:lastRenderedPageBreak/>
        <w:t xml:space="preserve">especially during meals and before sleep, while also </w:t>
      </w:r>
      <w:r w:rsidRPr="00F828DE">
        <w:rPr>
          <w:rFonts w:ascii="Arial" w:hAnsi="Arial" w:cs="Arial"/>
          <w:sz w:val="22"/>
          <w:szCs w:val="22"/>
        </w:rPr>
        <w:t>shaping other</w:t>
      </w:r>
      <w:r w:rsidR="00641A1F" w:rsidRPr="00F828DE">
        <w:rPr>
          <w:rFonts w:ascii="Arial" w:hAnsi="Arial" w:cs="Arial"/>
          <w:sz w:val="22"/>
          <w:szCs w:val="22"/>
        </w:rPr>
        <w:t xml:space="preserve"> healthy behaviour</w:t>
      </w:r>
      <w:r w:rsidRPr="00F828DE">
        <w:rPr>
          <w:rFonts w:ascii="Arial" w:hAnsi="Arial" w:cs="Arial"/>
          <w:sz w:val="22"/>
          <w:szCs w:val="22"/>
        </w:rPr>
        <w:t>s</w:t>
      </w:r>
      <w:r w:rsidR="00641A1F" w:rsidRPr="00F828DE">
        <w:rPr>
          <w:rFonts w:ascii="Arial" w:hAnsi="Arial" w:cs="Arial"/>
          <w:sz w:val="22"/>
          <w:szCs w:val="22"/>
        </w:rPr>
        <w:t xml:space="preserve">. </w:t>
      </w:r>
      <w:r w:rsidRPr="00F828DE">
        <w:rPr>
          <w:rFonts w:ascii="Arial" w:hAnsi="Arial" w:cs="Arial"/>
          <w:sz w:val="22"/>
          <w:szCs w:val="22"/>
        </w:rPr>
        <w:t>Additionally, s</w:t>
      </w:r>
      <w:r w:rsidR="00641A1F" w:rsidRPr="00F828DE">
        <w:rPr>
          <w:rFonts w:ascii="Arial" w:hAnsi="Arial" w:cs="Arial"/>
          <w:sz w:val="22"/>
          <w:szCs w:val="22"/>
        </w:rPr>
        <w:t xml:space="preserve">chools can teach digital literacy, body-image awareness, privacy, respectful communication and how to report cyberbullying. </w:t>
      </w:r>
      <w:r w:rsidRPr="00F828DE">
        <w:rPr>
          <w:rFonts w:ascii="Arial" w:hAnsi="Arial" w:cs="Arial"/>
          <w:sz w:val="22"/>
          <w:szCs w:val="22"/>
        </w:rPr>
        <w:t>On the other hand, p</w:t>
      </w:r>
      <w:r w:rsidR="00641A1F" w:rsidRPr="00F828DE">
        <w:rPr>
          <w:rFonts w:ascii="Arial" w:hAnsi="Arial" w:cs="Arial"/>
          <w:sz w:val="22"/>
          <w:szCs w:val="22"/>
        </w:rPr>
        <w:t xml:space="preserve">ractitioners can help adolescents identify accounts that worsen their mood, mute harmful content, strengthen offline friendships and build confidence through sport, hobbies or community activity. Where anxiety, depression, self-harm, disordered eating or severe sleep problems are present, the young person should receive proper assessment and mental health support rather than only being told to reduce screen time. These strategies </w:t>
      </w:r>
      <w:r w:rsidRPr="00F828DE">
        <w:rPr>
          <w:rFonts w:ascii="Arial" w:hAnsi="Arial" w:cs="Arial"/>
          <w:sz w:val="22"/>
          <w:szCs w:val="22"/>
        </w:rPr>
        <w:t>align with</w:t>
      </w:r>
      <w:r w:rsidR="00641A1F" w:rsidRPr="00F828DE">
        <w:rPr>
          <w:rFonts w:ascii="Arial" w:hAnsi="Arial" w:cs="Arial"/>
          <w:sz w:val="22"/>
          <w:szCs w:val="22"/>
        </w:rPr>
        <w:t xml:space="preserve"> Erikson’s theory by supporting a stable identity and fit Bowlby’s theory by strengthening secure</w:t>
      </w:r>
      <w:r w:rsidRPr="00F828DE">
        <w:rPr>
          <w:rFonts w:ascii="Arial" w:hAnsi="Arial" w:cs="Arial"/>
          <w:sz w:val="22"/>
          <w:szCs w:val="22"/>
        </w:rPr>
        <w:t xml:space="preserve"> and</w:t>
      </w:r>
      <w:r w:rsidR="00641A1F" w:rsidRPr="00F828DE">
        <w:rPr>
          <w:rFonts w:ascii="Arial" w:hAnsi="Arial" w:cs="Arial"/>
          <w:sz w:val="22"/>
          <w:szCs w:val="22"/>
        </w:rPr>
        <w:t xml:space="preserve"> trustworthy relationships.</w:t>
      </w:r>
    </w:p>
    <w:p w14:paraId="4D754693" w14:textId="6D38E972" w:rsidR="00C13238" w:rsidRPr="00F828DE" w:rsidRDefault="00641A1F" w:rsidP="00641A1F">
      <w:pPr>
        <w:spacing w:line="360" w:lineRule="auto"/>
        <w:jc w:val="both"/>
        <w:rPr>
          <w:rFonts w:ascii="Arial" w:hAnsi="Arial" w:cs="Arial"/>
          <w:sz w:val="22"/>
          <w:szCs w:val="22"/>
        </w:rPr>
      </w:pPr>
      <w:r w:rsidRPr="00F828DE">
        <w:rPr>
          <w:rFonts w:ascii="Arial" w:hAnsi="Arial" w:cs="Arial"/>
          <w:sz w:val="22"/>
          <w:szCs w:val="22"/>
        </w:rPr>
        <w:t xml:space="preserve">In conclusion, social media has a mixed impact on adolescent mental health. Harm </w:t>
      </w:r>
      <w:r w:rsidR="00B12501" w:rsidRPr="00F828DE">
        <w:rPr>
          <w:rFonts w:ascii="Arial" w:hAnsi="Arial" w:cs="Arial"/>
          <w:sz w:val="22"/>
          <w:szCs w:val="22"/>
        </w:rPr>
        <w:t>can be</w:t>
      </w:r>
      <w:r w:rsidRPr="00F828DE">
        <w:rPr>
          <w:rFonts w:ascii="Arial" w:hAnsi="Arial" w:cs="Arial"/>
          <w:sz w:val="22"/>
          <w:szCs w:val="22"/>
        </w:rPr>
        <w:t xml:space="preserve"> likely </w:t>
      </w:r>
      <w:r w:rsidR="00B12501" w:rsidRPr="00F828DE">
        <w:rPr>
          <w:rFonts w:ascii="Arial" w:hAnsi="Arial" w:cs="Arial"/>
          <w:sz w:val="22"/>
          <w:szCs w:val="22"/>
        </w:rPr>
        <w:t>by</w:t>
      </w:r>
      <w:r w:rsidRPr="00F828DE">
        <w:rPr>
          <w:rFonts w:ascii="Arial" w:hAnsi="Arial" w:cs="Arial"/>
          <w:sz w:val="22"/>
          <w:szCs w:val="22"/>
        </w:rPr>
        <w:t xml:space="preserve"> interrupt</w:t>
      </w:r>
      <w:r w:rsidR="00B12501" w:rsidRPr="00F828DE">
        <w:rPr>
          <w:rFonts w:ascii="Arial" w:hAnsi="Arial" w:cs="Arial"/>
          <w:sz w:val="22"/>
          <w:szCs w:val="22"/>
        </w:rPr>
        <w:t>ing</w:t>
      </w:r>
      <w:r w:rsidRPr="00F828DE">
        <w:rPr>
          <w:rFonts w:ascii="Arial" w:hAnsi="Arial" w:cs="Arial"/>
          <w:sz w:val="22"/>
          <w:szCs w:val="22"/>
        </w:rPr>
        <w:t xml:space="preserve"> sleep, </w:t>
      </w:r>
      <w:r w:rsidR="00B12501" w:rsidRPr="00F828DE">
        <w:rPr>
          <w:rFonts w:ascii="Arial" w:hAnsi="Arial" w:cs="Arial"/>
          <w:sz w:val="22"/>
          <w:szCs w:val="22"/>
        </w:rPr>
        <w:t>exposing</w:t>
      </w:r>
      <w:r w:rsidRPr="00F828DE">
        <w:rPr>
          <w:rFonts w:ascii="Arial" w:hAnsi="Arial" w:cs="Arial"/>
          <w:sz w:val="22"/>
          <w:szCs w:val="22"/>
        </w:rPr>
        <w:t xml:space="preserve"> young people to bullying or unrealistic comparison, or mak</w:t>
      </w:r>
      <w:r w:rsidR="00B12501" w:rsidRPr="00F828DE">
        <w:rPr>
          <w:rFonts w:ascii="Arial" w:hAnsi="Arial" w:cs="Arial"/>
          <w:sz w:val="22"/>
          <w:szCs w:val="22"/>
        </w:rPr>
        <w:t>ing</w:t>
      </w:r>
      <w:r w:rsidRPr="00F828DE">
        <w:rPr>
          <w:rFonts w:ascii="Arial" w:hAnsi="Arial" w:cs="Arial"/>
          <w:sz w:val="22"/>
          <w:szCs w:val="22"/>
        </w:rPr>
        <w:t xml:space="preserve"> self-worth depend on online approval. </w:t>
      </w:r>
      <w:r w:rsidR="00B12501" w:rsidRPr="00F828DE">
        <w:rPr>
          <w:rFonts w:ascii="Arial" w:hAnsi="Arial" w:cs="Arial"/>
          <w:sz w:val="22"/>
          <w:szCs w:val="22"/>
        </w:rPr>
        <w:t>On the other side, b</w:t>
      </w:r>
      <w:r w:rsidRPr="00F828DE">
        <w:rPr>
          <w:rFonts w:ascii="Arial" w:hAnsi="Arial" w:cs="Arial"/>
          <w:sz w:val="22"/>
          <w:szCs w:val="22"/>
        </w:rPr>
        <w:t xml:space="preserve">enefits are more likely when social media supports genuine friendships, positive </w:t>
      </w:r>
      <w:r w:rsidR="00B12501" w:rsidRPr="00F828DE">
        <w:rPr>
          <w:rFonts w:ascii="Arial" w:hAnsi="Arial" w:cs="Arial"/>
          <w:sz w:val="22"/>
          <w:szCs w:val="22"/>
        </w:rPr>
        <w:t>conversations</w:t>
      </w:r>
      <w:r w:rsidRPr="00F828DE">
        <w:rPr>
          <w:rFonts w:ascii="Arial" w:hAnsi="Arial" w:cs="Arial"/>
          <w:sz w:val="22"/>
          <w:szCs w:val="22"/>
        </w:rPr>
        <w:t>, creativity, useful information and access to help. Erikson’s theory explains why identity and peer feedback are especially important during adolescence, while Bowlby’s theory explains how trust, reassurance and relationship</w:t>
      </w:r>
      <w:r w:rsidR="00B12501" w:rsidRPr="00F828DE">
        <w:rPr>
          <w:rFonts w:ascii="Arial" w:hAnsi="Arial" w:cs="Arial"/>
          <w:sz w:val="22"/>
          <w:szCs w:val="22"/>
        </w:rPr>
        <w:t xml:space="preserve">s </w:t>
      </w:r>
      <w:r w:rsidRPr="00F828DE">
        <w:rPr>
          <w:rFonts w:ascii="Arial" w:hAnsi="Arial" w:cs="Arial"/>
          <w:sz w:val="22"/>
          <w:szCs w:val="22"/>
        </w:rPr>
        <w:t xml:space="preserve">may shape online experiences. Neither theory explains every adolescent </w:t>
      </w:r>
      <w:r w:rsidR="00B12501" w:rsidRPr="00F828DE">
        <w:rPr>
          <w:rFonts w:ascii="Arial" w:hAnsi="Arial" w:cs="Arial"/>
          <w:sz w:val="22"/>
          <w:szCs w:val="22"/>
        </w:rPr>
        <w:t xml:space="preserve">social media behaviour </w:t>
      </w:r>
      <w:r w:rsidRPr="00F828DE">
        <w:rPr>
          <w:rFonts w:ascii="Arial" w:hAnsi="Arial" w:cs="Arial"/>
          <w:sz w:val="22"/>
          <w:szCs w:val="22"/>
        </w:rPr>
        <w:t>or every platform, but together they show that mental health outcomes come from an interaction between</w:t>
      </w:r>
      <w:r w:rsidR="00B12501" w:rsidRPr="00F828DE">
        <w:rPr>
          <w:rFonts w:ascii="Arial" w:hAnsi="Arial" w:cs="Arial"/>
          <w:sz w:val="22"/>
          <w:szCs w:val="22"/>
        </w:rPr>
        <w:t xml:space="preserve"> an adolescent’s</w:t>
      </w:r>
      <w:r w:rsidRPr="00F828DE">
        <w:rPr>
          <w:rFonts w:ascii="Arial" w:hAnsi="Arial" w:cs="Arial"/>
          <w:sz w:val="22"/>
          <w:szCs w:val="22"/>
        </w:rPr>
        <w:t xml:space="preserve"> development, relationships and the digital environment. The most helpful response is balanced support that reduces risk while protecting the positive ways adolescents connect and express themselves online.</w:t>
      </w:r>
    </w:p>
    <w:p w14:paraId="09823580" w14:textId="7E3ABA49" w:rsidR="00B65F17" w:rsidRPr="00F828DE" w:rsidRDefault="00B65F17" w:rsidP="00641A1F">
      <w:pPr>
        <w:spacing w:line="360" w:lineRule="auto"/>
        <w:jc w:val="both"/>
        <w:rPr>
          <w:rFonts w:ascii="Arial" w:hAnsi="Arial" w:cs="Arial"/>
          <w:sz w:val="22"/>
          <w:szCs w:val="22"/>
        </w:rPr>
      </w:pPr>
    </w:p>
    <w:p w14:paraId="2E097F5A" w14:textId="77777777" w:rsidR="00B65F17" w:rsidRPr="00F828DE" w:rsidRDefault="00B65F17">
      <w:pPr>
        <w:rPr>
          <w:rFonts w:ascii="Arial" w:hAnsi="Arial" w:cs="Arial"/>
          <w:sz w:val="22"/>
          <w:szCs w:val="22"/>
        </w:rPr>
      </w:pPr>
      <w:r w:rsidRPr="00F828DE">
        <w:rPr>
          <w:rFonts w:ascii="Arial" w:hAnsi="Arial" w:cs="Arial"/>
          <w:sz w:val="22"/>
          <w:szCs w:val="22"/>
        </w:rPr>
        <w:br w:type="page"/>
      </w:r>
    </w:p>
    <w:sdt>
      <w:sdtPr>
        <w:rPr>
          <w:rFonts w:ascii="Arial" w:eastAsiaTheme="minorHAnsi" w:hAnsi="Arial" w:cs="Arial"/>
          <w:color w:val="auto"/>
          <w:sz w:val="22"/>
          <w:szCs w:val="22"/>
        </w:rPr>
        <w:id w:val="1140225594"/>
        <w:docPartObj>
          <w:docPartGallery w:val="Bibliographies"/>
          <w:docPartUnique/>
        </w:docPartObj>
      </w:sdtPr>
      <w:sdtContent>
        <w:p w14:paraId="74AA9D14" w14:textId="3ED239AB" w:rsidR="00B65F17" w:rsidRPr="00F828DE" w:rsidRDefault="00B65F17">
          <w:pPr>
            <w:pStyle w:val="Heading1"/>
            <w:rPr>
              <w:rFonts w:ascii="Arial" w:hAnsi="Arial" w:cs="Arial"/>
              <w:sz w:val="22"/>
              <w:szCs w:val="22"/>
            </w:rPr>
          </w:pPr>
          <w:r w:rsidRPr="00F828DE">
            <w:rPr>
              <w:rFonts w:ascii="Arial" w:hAnsi="Arial" w:cs="Arial"/>
              <w:sz w:val="22"/>
              <w:szCs w:val="22"/>
            </w:rPr>
            <w:t>References</w:t>
          </w:r>
        </w:p>
        <w:sdt>
          <w:sdtPr>
            <w:rPr>
              <w:rFonts w:ascii="Arial" w:hAnsi="Arial" w:cs="Arial"/>
              <w:sz w:val="22"/>
              <w:szCs w:val="22"/>
            </w:rPr>
            <w:id w:val="-573587230"/>
            <w:bibliography/>
          </w:sdtPr>
          <w:sdtContent>
            <w:p w14:paraId="7A60499B" w14:textId="77777777" w:rsidR="00B65F17" w:rsidRPr="00F828DE" w:rsidRDefault="00B65F17" w:rsidP="00B65F17">
              <w:pPr>
                <w:pStyle w:val="Bibliography"/>
                <w:rPr>
                  <w:rFonts w:ascii="Arial" w:hAnsi="Arial" w:cs="Arial"/>
                  <w:noProof/>
                  <w:kern w:val="0"/>
                  <w:sz w:val="22"/>
                  <w:szCs w:val="22"/>
                  <w14:ligatures w14:val="none"/>
                </w:rPr>
              </w:pPr>
              <w:r w:rsidRPr="00F828DE">
                <w:rPr>
                  <w:rFonts w:ascii="Arial" w:hAnsi="Arial" w:cs="Arial"/>
                  <w:sz w:val="22"/>
                  <w:szCs w:val="22"/>
                </w:rPr>
                <w:fldChar w:fldCharType="begin"/>
              </w:r>
              <w:r w:rsidRPr="00F828DE">
                <w:rPr>
                  <w:rFonts w:ascii="Arial" w:hAnsi="Arial" w:cs="Arial"/>
                  <w:sz w:val="22"/>
                  <w:szCs w:val="22"/>
                </w:rPr>
                <w:instrText xml:space="preserve"> BIBLIOGRAPHY </w:instrText>
              </w:r>
              <w:r w:rsidRPr="00F828DE">
                <w:rPr>
                  <w:rFonts w:ascii="Arial" w:hAnsi="Arial" w:cs="Arial"/>
                  <w:sz w:val="22"/>
                  <w:szCs w:val="22"/>
                </w:rPr>
                <w:fldChar w:fldCharType="separate"/>
              </w:r>
              <w:r w:rsidRPr="00F828DE">
                <w:rPr>
                  <w:rFonts w:ascii="Arial" w:hAnsi="Arial" w:cs="Arial"/>
                  <w:noProof/>
                  <w:sz w:val="22"/>
                  <w:szCs w:val="22"/>
                </w:rPr>
                <w:t xml:space="preserve">Avci, H., Baams, L. &amp; Kretschmer, T., 2025. A systematic review of social media use and adolescent identity development. </w:t>
              </w:r>
              <w:r w:rsidRPr="00F828DE">
                <w:rPr>
                  <w:rFonts w:ascii="Arial" w:hAnsi="Arial" w:cs="Arial"/>
                  <w:i/>
                  <w:iCs/>
                  <w:noProof/>
                  <w:sz w:val="22"/>
                  <w:szCs w:val="22"/>
                </w:rPr>
                <w:t xml:space="preserve">Adolescent Research Review, </w:t>
              </w:r>
              <w:r w:rsidRPr="00F828DE">
                <w:rPr>
                  <w:rFonts w:ascii="Arial" w:hAnsi="Arial" w:cs="Arial"/>
                  <w:noProof/>
                  <w:sz w:val="22"/>
                  <w:szCs w:val="22"/>
                </w:rPr>
                <w:t>10(2), pp. 219-236.</w:t>
              </w:r>
            </w:p>
            <w:p w14:paraId="5AF4BC5D"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Bowlby, J., 1988. </w:t>
              </w:r>
              <w:r w:rsidRPr="00F828DE">
                <w:rPr>
                  <w:rFonts w:ascii="Arial" w:hAnsi="Arial" w:cs="Arial"/>
                  <w:i/>
                  <w:iCs/>
                  <w:noProof/>
                  <w:sz w:val="22"/>
                  <w:szCs w:val="22"/>
                </w:rPr>
                <w:t xml:space="preserve">A Secure Base: Parent-Child Attachment and Health Human Development. </w:t>
              </w:r>
              <w:r w:rsidRPr="00F828DE">
                <w:rPr>
                  <w:rFonts w:ascii="Arial" w:hAnsi="Arial" w:cs="Arial"/>
                  <w:noProof/>
                  <w:sz w:val="22"/>
                  <w:szCs w:val="22"/>
                </w:rPr>
                <w:t>New York: Basic Books.</w:t>
              </w:r>
            </w:p>
            <w:p w14:paraId="79EB1BC4"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Erikson, E. H., 1968. </w:t>
              </w:r>
              <w:r w:rsidRPr="00F828DE">
                <w:rPr>
                  <w:rFonts w:ascii="Arial" w:hAnsi="Arial" w:cs="Arial"/>
                  <w:i/>
                  <w:iCs/>
                  <w:noProof/>
                  <w:sz w:val="22"/>
                  <w:szCs w:val="22"/>
                </w:rPr>
                <w:t xml:space="preserve">Identity: Youth and Crisis. </w:t>
              </w:r>
              <w:r w:rsidRPr="00F828DE">
                <w:rPr>
                  <w:rFonts w:ascii="Arial" w:hAnsi="Arial" w:cs="Arial"/>
                  <w:noProof/>
                  <w:sz w:val="22"/>
                  <w:szCs w:val="22"/>
                </w:rPr>
                <w:t>New York: W. W. Norton &amp; Company.</w:t>
              </w:r>
            </w:p>
            <w:p w14:paraId="4B952231"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Fassi, L. et al., 2024. Social media use and internalizing symptoms in clinical and community adolescent samples: A systematic review and meta-analysis. </w:t>
              </w:r>
              <w:r w:rsidRPr="00F828DE">
                <w:rPr>
                  <w:rFonts w:ascii="Arial" w:hAnsi="Arial" w:cs="Arial"/>
                  <w:i/>
                  <w:iCs/>
                  <w:noProof/>
                  <w:sz w:val="22"/>
                  <w:szCs w:val="22"/>
                </w:rPr>
                <w:t xml:space="preserve">JAMA Pediatrics, </w:t>
              </w:r>
              <w:r w:rsidRPr="00F828DE">
                <w:rPr>
                  <w:rFonts w:ascii="Arial" w:hAnsi="Arial" w:cs="Arial"/>
                  <w:noProof/>
                  <w:sz w:val="22"/>
                  <w:szCs w:val="22"/>
                </w:rPr>
                <w:t>178(8), pp. 814-822.</w:t>
              </w:r>
            </w:p>
            <w:p w14:paraId="334D9289"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Haywood, S., Diedrichs, P. C. &amp; Paraskeva, N., 2025. Understanding adolescent girls’ thoughts and opinions on having social media influencers deliver body image and mental health support: A mixed-methods study. </w:t>
              </w:r>
              <w:r w:rsidRPr="00F828DE">
                <w:rPr>
                  <w:rFonts w:ascii="Arial" w:hAnsi="Arial" w:cs="Arial"/>
                  <w:i/>
                  <w:iCs/>
                  <w:noProof/>
                  <w:sz w:val="22"/>
                  <w:szCs w:val="22"/>
                </w:rPr>
                <w:t xml:space="preserve">Digital Health, </w:t>
              </w:r>
              <w:r w:rsidRPr="00F828DE">
                <w:rPr>
                  <w:rFonts w:ascii="Arial" w:hAnsi="Arial" w:cs="Arial"/>
                  <w:noProof/>
                  <w:sz w:val="22"/>
                  <w:szCs w:val="22"/>
                </w:rPr>
                <w:t>Volume 11.</w:t>
              </w:r>
            </w:p>
            <w:p w14:paraId="41FB585A"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Paddock, D. L., Bell, B. T. &amp; Cassarly, J., 2025. OMG you look amazing”: A systematic examination of the text-based interactions surrounding UK adolescent girls’ self-images on Instagram. </w:t>
              </w:r>
              <w:r w:rsidRPr="00F828DE">
                <w:rPr>
                  <w:rFonts w:ascii="Arial" w:hAnsi="Arial" w:cs="Arial"/>
                  <w:i/>
                  <w:iCs/>
                  <w:noProof/>
                  <w:sz w:val="22"/>
                  <w:szCs w:val="22"/>
                </w:rPr>
                <w:t xml:space="preserve">Body Image, </w:t>
              </w:r>
              <w:r w:rsidRPr="00F828DE">
                <w:rPr>
                  <w:rFonts w:ascii="Arial" w:hAnsi="Arial" w:cs="Arial"/>
                  <w:noProof/>
                  <w:sz w:val="22"/>
                  <w:szCs w:val="22"/>
                </w:rPr>
                <w:t>Volume 11, p. 101839.</w:t>
              </w:r>
            </w:p>
            <w:p w14:paraId="62795294"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Pickavance, J. et al., 2026. Adolescent social media use and its association with mental health: a cross-sectional study in Bradford, England. </w:t>
              </w:r>
              <w:r w:rsidRPr="00F828DE">
                <w:rPr>
                  <w:rFonts w:ascii="Arial" w:hAnsi="Arial" w:cs="Arial"/>
                  <w:i/>
                  <w:iCs/>
                  <w:noProof/>
                  <w:sz w:val="22"/>
                  <w:szCs w:val="22"/>
                </w:rPr>
                <w:t xml:space="preserve">BMC Public Health, </w:t>
              </w:r>
              <w:r w:rsidRPr="00F828DE">
                <w:rPr>
                  <w:rFonts w:ascii="Arial" w:hAnsi="Arial" w:cs="Arial"/>
                  <w:noProof/>
                  <w:sz w:val="22"/>
                  <w:szCs w:val="22"/>
                </w:rPr>
                <w:t>Volume 26, p. 2212.</w:t>
              </w:r>
            </w:p>
            <w:p w14:paraId="6361E875"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Shannon, H. et al., 2022. Problematic Social Media Use in Adolescents and Young Adults: Systematic Review and Meta-analysis. </w:t>
              </w:r>
              <w:r w:rsidRPr="00F828DE">
                <w:rPr>
                  <w:rFonts w:ascii="Arial" w:hAnsi="Arial" w:cs="Arial"/>
                  <w:i/>
                  <w:iCs/>
                  <w:noProof/>
                  <w:sz w:val="22"/>
                  <w:szCs w:val="22"/>
                </w:rPr>
                <w:t xml:space="preserve">JMIR Mental Health, </w:t>
              </w:r>
              <w:r w:rsidRPr="00F828DE">
                <w:rPr>
                  <w:rFonts w:ascii="Arial" w:hAnsi="Arial" w:cs="Arial"/>
                  <w:noProof/>
                  <w:sz w:val="22"/>
                  <w:szCs w:val="22"/>
                </w:rPr>
                <w:t>9(4), p. e33450.</w:t>
              </w:r>
            </w:p>
            <w:p w14:paraId="3E1FB189"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Valkenburg, P. M., Meier, A. &amp; Beyens, I., 2022. Social media use and its impact on adolescent mental health: An umbrella review of the evidence. </w:t>
              </w:r>
              <w:r w:rsidRPr="00F828DE">
                <w:rPr>
                  <w:rFonts w:ascii="Arial" w:hAnsi="Arial" w:cs="Arial"/>
                  <w:i/>
                  <w:iCs/>
                  <w:noProof/>
                  <w:sz w:val="22"/>
                  <w:szCs w:val="22"/>
                </w:rPr>
                <w:t xml:space="preserve">Current Opinion in Psychology, </w:t>
              </w:r>
              <w:r w:rsidRPr="00F828DE">
                <w:rPr>
                  <w:rFonts w:ascii="Arial" w:hAnsi="Arial" w:cs="Arial"/>
                  <w:noProof/>
                  <w:sz w:val="22"/>
                  <w:szCs w:val="22"/>
                </w:rPr>
                <w:t>Volume 44, pp. 58-68.</w:t>
              </w:r>
            </w:p>
            <w:p w14:paraId="60EAB739"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World health Organization, 2024. </w:t>
              </w:r>
              <w:r w:rsidRPr="00F828DE">
                <w:rPr>
                  <w:rFonts w:ascii="Arial" w:hAnsi="Arial" w:cs="Arial"/>
                  <w:i/>
                  <w:iCs/>
                  <w:noProof/>
                  <w:sz w:val="22"/>
                  <w:szCs w:val="22"/>
                </w:rPr>
                <w:t xml:space="preserve">Teens, screens and mental health. </w:t>
              </w:r>
              <w:r w:rsidRPr="00F828DE">
                <w:rPr>
                  <w:rFonts w:ascii="Arial" w:hAnsi="Arial" w:cs="Arial"/>
                  <w:noProof/>
                  <w:sz w:val="22"/>
                  <w:szCs w:val="22"/>
                </w:rPr>
                <w:t xml:space="preserve">[Online] </w:t>
              </w:r>
              <w:r w:rsidRPr="00F828DE">
                <w:rPr>
                  <w:rFonts w:ascii="Arial" w:hAnsi="Arial" w:cs="Arial"/>
                  <w:noProof/>
                  <w:sz w:val="22"/>
                  <w:szCs w:val="22"/>
                </w:rPr>
                <w:br/>
                <w:t xml:space="preserve">Available at: </w:t>
              </w:r>
              <w:r w:rsidRPr="00F828DE">
                <w:rPr>
                  <w:rFonts w:ascii="Arial" w:hAnsi="Arial" w:cs="Arial"/>
                  <w:noProof/>
                  <w:sz w:val="22"/>
                  <w:szCs w:val="22"/>
                  <w:u w:val="single"/>
                </w:rPr>
                <w:t>https://www.who.int/europe/news/item/25-09-2024-teens--screens-and-mental-health</w:t>
              </w:r>
              <w:r w:rsidRPr="00F828DE">
                <w:rPr>
                  <w:rFonts w:ascii="Arial" w:hAnsi="Arial" w:cs="Arial"/>
                  <w:noProof/>
                  <w:sz w:val="22"/>
                  <w:szCs w:val="22"/>
                </w:rPr>
                <w:br/>
                <w:t>[Accessed 28 July 2026].</w:t>
              </w:r>
            </w:p>
            <w:p w14:paraId="2783F979" w14:textId="77777777" w:rsidR="00B65F17" w:rsidRPr="00F828DE" w:rsidRDefault="00B65F17" w:rsidP="00B65F17">
              <w:pPr>
                <w:pStyle w:val="Bibliography"/>
                <w:rPr>
                  <w:rFonts w:ascii="Arial" w:hAnsi="Arial" w:cs="Arial"/>
                  <w:noProof/>
                  <w:sz w:val="22"/>
                  <w:szCs w:val="22"/>
                </w:rPr>
              </w:pPr>
              <w:r w:rsidRPr="00F828DE">
                <w:rPr>
                  <w:rFonts w:ascii="Arial" w:hAnsi="Arial" w:cs="Arial"/>
                  <w:noProof/>
                  <w:sz w:val="22"/>
                  <w:szCs w:val="22"/>
                </w:rPr>
                <w:t xml:space="preserve">World Health Organization, 2025. </w:t>
              </w:r>
              <w:r w:rsidRPr="00F828DE">
                <w:rPr>
                  <w:rFonts w:ascii="Arial" w:hAnsi="Arial" w:cs="Arial"/>
                  <w:i/>
                  <w:iCs/>
                  <w:noProof/>
                  <w:sz w:val="22"/>
                  <w:szCs w:val="22"/>
                </w:rPr>
                <w:t xml:space="preserve">Mental health of adolescents. </w:t>
              </w:r>
              <w:r w:rsidRPr="00F828DE">
                <w:rPr>
                  <w:rFonts w:ascii="Arial" w:hAnsi="Arial" w:cs="Arial"/>
                  <w:noProof/>
                  <w:sz w:val="22"/>
                  <w:szCs w:val="22"/>
                </w:rPr>
                <w:t xml:space="preserve">[Online] </w:t>
              </w:r>
              <w:r w:rsidRPr="00F828DE">
                <w:rPr>
                  <w:rFonts w:ascii="Arial" w:hAnsi="Arial" w:cs="Arial"/>
                  <w:noProof/>
                  <w:sz w:val="22"/>
                  <w:szCs w:val="22"/>
                </w:rPr>
                <w:br/>
                <w:t xml:space="preserve">Available at: </w:t>
              </w:r>
              <w:r w:rsidRPr="00F828DE">
                <w:rPr>
                  <w:rFonts w:ascii="Arial" w:hAnsi="Arial" w:cs="Arial"/>
                  <w:noProof/>
                  <w:sz w:val="22"/>
                  <w:szCs w:val="22"/>
                  <w:u w:val="single"/>
                </w:rPr>
                <w:t>https://www.who.int/news-room/fact-sheets/detail/adolescent-mental-health</w:t>
              </w:r>
              <w:r w:rsidRPr="00F828DE">
                <w:rPr>
                  <w:rFonts w:ascii="Arial" w:hAnsi="Arial" w:cs="Arial"/>
                  <w:noProof/>
                  <w:sz w:val="22"/>
                  <w:szCs w:val="22"/>
                </w:rPr>
                <w:br/>
                <w:t>[Accessed 25 July 2026].</w:t>
              </w:r>
            </w:p>
            <w:p w14:paraId="50590639" w14:textId="67EE5F7D" w:rsidR="00B65F17" w:rsidRPr="00F828DE" w:rsidRDefault="00B65F17" w:rsidP="00B65F17">
              <w:pPr>
                <w:rPr>
                  <w:rFonts w:ascii="Arial" w:hAnsi="Arial" w:cs="Arial"/>
                  <w:sz w:val="22"/>
                  <w:szCs w:val="22"/>
                </w:rPr>
              </w:pPr>
              <w:r w:rsidRPr="00F828DE">
                <w:rPr>
                  <w:rFonts w:ascii="Arial" w:hAnsi="Arial" w:cs="Arial"/>
                  <w:b/>
                  <w:bCs/>
                  <w:noProof/>
                  <w:sz w:val="22"/>
                  <w:szCs w:val="22"/>
                </w:rPr>
                <w:fldChar w:fldCharType="end"/>
              </w:r>
            </w:p>
          </w:sdtContent>
        </w:sdt>
      </w:sdtContent>
    </w:sdt>
    <w:p w14:paraId="5E3A50CD" w14:textId="77777777" w:rsidR="00B12501" w:rsidRPr="00F828DE" w:rsidRDefault="00B12501" w:rsidP="00641A1F">
      <w:pPr>
        <w:spacing w:line="360" w:lineRule="auto"/>
        <w:jc w:val="both"/>
        <w:rPr>
          <w:rFonts w:ascii="Arial" w:hAnsi="Arial" w:cs="Arial"/>
          <w:sz w:val="22"/>
          <w:szCs w:val="22"/>
        </w:rPr>
      </w:pPr>
    </w:p>
    <w:sectPr w:rsidR="00B12501" w:rsidRPr="00F828DE" w:rsidSect="000E19D2">
      <w:footerReference w:type="default" r:id="rId7"/>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F7FDE" w14:textId="77777777" w:rsidR="00CF3D93" w:rsidRDefault="00CF3D93" w:rsidP="00B65F17">
      <w:pPr>
        <w:spacing w:after="0" w:line="240" w:lineRule="auto"/>
      </w:pPr>
      <w:r>
        <w:separator/>
      </w:r>
    </w:p>
  </w:endnote>
  <w:endnote w:type="continuationSeparator" w:id="0">
    <w:p w14:paraId="1F6BD929" w14:textId="77777777" w:rsidR="00CF3D93" w:rsidRDefault="00CF3D93" w:rsidP="00B65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4791191"/>
      <w:docPartObj>
        <w:docPartGallery w:val="Page Numbers (Bottom of Page)"/>
        <w:docPartUnique/>
      </w:docPartObj>
    </w:sdtPr>
    <w:sdtEndPr>
      <w:rPr>
        <w:noProof/>
      </w:rPr>
    </w:sdtEndPr>
    <w:sdtContent>
      <w:p w14:paraId="0ECBAD3E" w14:textId="45003112" w:rsidR="00B65F17" w:rsidRDefault="00B65F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68D72" w14:textId="77777777" w:rsidR="00B65F17" w:rsidRDefault="00B65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9FC4B" w14:textId="77777777" w:rsidR="00CF3D93" w:rsidRDefault="00CF3D93" w:rsidP="00B65F17">
      <w:pPr>
        <w:spacing w:after="0" w:line="240" w:lineRule="auto"/>
      </w:pPr>
      <w:r>
        <w:separator/>
      </w:r>
    </w:p>
  </w:footnote>
  <w:footnote w:type="continuationSeparator" w:id="0">
    <w:p w14:paraId="0341DFBD" w14:textId="77777777" w:rsidR="00CF3D93" w:rsidRDefault="00CF3D93" w:rsidP="00B65F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A1F"/>
    <w:rsid w:val="000E19D2"/>
    <w:rsid w:val="002458A6"/>
    <w:rsid w:val="002D37F4"/>
    <w:rsid w:val="002D46FE"/>
    <w:rsid w:val="00300D83"/>
    <w:rsid w:val="00427594"/>
    <w:rsid w:val="00460DD4"/>
    <w:rsid w:val="00547750"/>
    <w:rsid w:val="00641A1F"/>
    <w:rsid w:val="00703661"/>
    <w:rsid w:val="00716E5C"/>
    <w:rsid w:val="007254A8"/>
    <w:rsid w:val="00944730"/>
    <w:rsid w:val="009F0778"/>
    <w:rsid w:val="00B12501"/>
    <w:rsid w:val="00B22333"/>
    <w:rsid w:val="00B65F17"/>
    <w:rsid w:val="00C13238"/>
    <w:rsid w:val="00CA784A"/>
    <w:rsid w:val="00CF3D93"/>
    <w:rsid w:val="00E3265B"/>
    <w:rsid w:val="00F828DE"/>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A1F84"/>
  <w15:chartTrackingRefBased/>
  <w15:docId w15:val="{7C4351F6-EAA0-46C0-9295-CB8D93C87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A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A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A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A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A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A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A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A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A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A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1A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A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A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A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A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A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A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A1F"/>
    <w:rPr>
      <w:rFonts w:eastAsiaTheme="majorEastAsia" w:cstheme="majorBidi"/>
      <w:color w:val="272727" w:themeColor="text1" w:themeTint="D8"/>
    </w:rPr>
  </w:style>
  <w:style w:type="paragraph" w:styleId="Title">
    <w:name w:val="Title"/>
    <w:basedOn w:val="Normal"/>
    <w:next w:val="Normal"/>
    <w:link w:val="TitleChar"/>
    <w:uiPriority w:val="10"/>
    <w:qFormat/>
    <w:rsid w:val="00641A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A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A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A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A1F"/>
    <w:pPr>
      <w:spacing w:before="160"/>
      <w:jc w:val="center"/>
    </w:pPr>
    <w:rPr>
      <w:i/>
      <w:iCs/>
      <w:color w:val="404040" w:themeColor="text1" w:themeTint="BF"/>
    </w:rPr>
  </w:style>
  <w:style w:type="character" w:customStyle="1" w:styleId="QuoteChar">
    <w:name w:val="Quote Char"/>
    <w:basedOn w:val="DefaultParagraphFont"/>
    <w:link w:val="Quote"/>
    <w:uiPriority w:val="29"/>
    <w:rsid w:val="00641A1F"/>
    <w:rPr>
      <w:i/>
      <w:iCs/>
      <w:color w:val="404040" w:themeColor="text1" w:themeTint="BF"/>
    </w:rPr>
  </w:style>
  <w:style w:type="paragraph" w:styleId="ListParagraph">
    <w:name w:val="List Paragraph"/>
    <w:basedOn w:val="Normal"/>
    <w:uiPriority w:val="34"/>
    <w:qFormat/>
    <w:rsid w:val="00641A1F"/>
    <w:pPr>
      <w:ind w:left="720"/>
      <w:contextualSpacing/>
    </w:pPr>
  </w:style>
  <w:style w:type="character" w:styleId="IntenseEmphasis">
    <w:name w:val="Intense Emphasis"/>
    <w:basedOn w:val="DefaultParagraphFont"/>
    <w:uiPriority w:val="21"/>
    <w:qFormat/>
    <w:rsid w:val="00641A1F"/>
    <w:rPr>
      <w:i/>
      <w:iCs/>
      <w:color w:val="0F4761" w:themeColor="accent1" w:themeShade="BF"/>
    </w:rPr>
  </w:style>
  <w:style w:type="paragraph" w:styleId="IntenseQuote">
    <w:name w:val="Intense Quote"/>
    <w:basedOn w:val="Normal"/>
    <w:next w:val="Normal"/>
    <w:link w:val="IntenseQuoteChar"/>
    <w:uiPriority w:val="30"/>
    <w:qFormat/>
    <w:rsid w:val="00641A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A1F"/>
    <w:rPr>
      <w:i/>
      <w:iCs/>
      <w:color w:val="0F4761" w:themeColor="accent1" w:themeShade="BF"/>
    </w:rPr>
  </w:style>
  <w:style w:type="character" w:styleId="IntenseReference">
    <w:name w:val="Intense Reference"/>
    <w:basedOn w:val="DefaultParagraphFont"/>
    <w:uiPriority w:val="32"/>
    <w:qFormat/>
    <w:rsid w:val="00641A1F"/>
    <w:rPr>
      <w:b/>
      <w:bCs/>
      <w:smallCaps/>
      <w:color w:val="0F4761" w:themeColor="accent1" w:themeShade="BF"/>
      <w:spacing w:val="5"/>
    </w:rPr>
  </w:style>
  <w:style w:type="paragraph" w:styleId="Header">
    <w:name w:val="header"/>
    <w:basedOn w:val="Normal"/>
    <w:link w:val="HeaderChar"/>
    <w:uiPriority w:val="99"/>
    <w:unhideWhenUsed/>
    <w:rsid w:val="00B65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F17"/>
  </w:style>
  <w:style w:type="paragraph" w:styleId="Footer">
    <w:name w:val="footer"/>
    <w:basedOn w:val="Normal"/>
    <w:link w:val="FooterChar"/>
    <w:uiPriority w:val="99"/>
    <w:unhideWhenUsed/>
    <w:rsid w:val="00B65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F17"/>
  </w:style>
  <w:style w:type="paragraph" w:styleId="Bibliography">
    <w:name w:val="Bibliography"/>
    <w:basedOn w:val="Normal"/>
    <w:next w:val="Normal"/>
    <w:uiPriority w:val="37"/>
    <w:unhideWhenUsed/>
    <w:rsid w:val="00B65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83671">
      <w:bodyDiv w:val="1"/>
      <w:marLeft w:val="0"/>
      <w:marRight w:val="0"/>
      <w:marTop w:val="0"/>
      <w:marBottom w:val="0"/>
      <w:divBdr>
        <w:top w:val="none" w:sz="0" w:space="0" w:color="auto"/>
        <w:left w:val="none" w:sz="0" w:space="0" w:color="auto"/>
        <w:bottom w:val="none" w:sz="0" w:space="0" w:color="auto"/>
        <w:right w:val="none" w:sz="0" w:space="0" w:color="auto"/>
      </w:divBdr>
    </w:div>
    <w:div w:id="169566189">
      <w:bodyDiv w:val="1"/>
      <w:marLeft w:val="0"/>
      <w:marRight w:val="0"/>
      <w:marTop w:val="0"/>
      <w:marBottom w:val="0"/>
      <w:divBdr>
        <w:top w:val="none" w:sz="0" w:space="0" w:color="auto"/>
        <w:left w:val="none" w:sz="0" w:space="0" w:color="auto"/>
        <w:bottom w:val="none" w:sz="0" w:space="0" w:color="auto"/>
        <w:right w:val="none" w:sz="0" w:space="0" w:color="auto"/>
      </w:divBdr>
    </w:div>
    <w:div w:id="185679026">
      <w:bodyDiv w:val="1"/>
      <w:marLeft w:val="0"/>
      <w:marRight w:val="0"/>
      <w:marTop w:val="0"/>
      <w:marBottom w:val="0"/>
      <w:divBdr>
        <w:top w:val="none" w:sz="0" w:space="0" w:color="auto"/>
        <w:left w:val="none" w:sz="0" w:space="0" w:color="auto"/>
        <w:bottom w:val="none" w:sz="0" w:space="0" w:color="auto"/>
        <w:right w:val="none" w:sz="0" w:space="0" w:color="auto"/>
      </w:divBdr>
    </w:div>
    <w:div w:id="280959744">
      <w:bodyDiv w:val="1"/>
      <w:marLeft w:val="0"/>
      <w:marRight w:val="0"/>
      <w:marTop w:val="0"/>
      <w:marBottom w:val="0"/>
      <w:divBdr>
        <w:top w:val="none" w:sz="0" w:space="0" w:color="auto"/>
        <w:left w:val="none" w:sz="0" w:space="0" w:color="auto"/>
        <w:bottom w:val="none" w:sz="0" w:space="0" w:color="auto"/>
        <w:right w:val="none" w:sz="0" w:space="0" w:color="auto"/>
      </w:divBdr>
    </w:div>
    <w:div w:id="313486924">
      <w:bodyDiv w:val="1"/>
      <w:marLeft w:val="0"/>
      <w:marRight w:val="0"/>
      <w:marTop w:val="0"/>
      <w:marBottom w:val="0"/>
      <w:divBdr>
        <w:top w:val="none" w:sz="0" w:space="0" w:color="auto"/>
        <w:left w:val="none" w:sz="0" w:space="0" w:color="auto"/>
        <w:bottom w:val="none" w:sz="0" w:space="0" w:color="auto"/>
        <w:right w:val="none" w:sz="0" w:space="0" w:color="auto"/>
      </w:divBdr>
    </w:div>
    <w:div w:id="386299356">
      <w:bodyDiv w:val="1"/>
      <w:marLeft w:val="0"/>
      <w:marRight w:val="0"/>
      <w:marTop w:val="0"/>
      <w:marBottom w:val="0"/>
      <w:divBdr>
        <w:top w:val="none" w:sz="0" w:space="0" w:color="auto"/>
        <w:left w:val="none" w:sz="0" w:space="0" w:color="auto"/>
        <w:bottom w:val="none" w:sz="0" w:space="0" w:color="auto"/>
        <w:right w:val="none" w:sz="0" w:space="0" w:color="auto"/>
      </w:divBdr>
    </w:div>
    <w:div w:id="398789534">
      <w:bodyDiv w:val="1"/>
      <w:marLeft w:val="0"/>
      <w:marRight w:val="0"/>
      <w:marTop w:val="0"/>
      <w:marBottom w:val="0"/>
      <w:divBdr>
        <w:top w:val="none" w:sz="0" w:space="0" w:color="auto"/>
        <w:left w:val="none" w:sz="0" w:space="0" w:color="auto"/>
        <w:bottom w:val="none" w:sz="0" w:space="0" w:color="auto"/>
        <w:right w:val="none" w:sz="0" w:space="0" w:color="auto"/>
      </w:divBdr>
    </w:div>
    <w:div w:id="417606426">
      <w:bodyDiv w:val="1"/>
      <w:marLeft w:val="0"/>
      <w:marRight w:val="0"/>
      <w:marTop w:val="0"/>
      <w:marBottom w:val="0"/>
      <w:divBdr>
        <w:top w:val="none" w:sz="0" w:space="0" w:color="auto"/>
        <w:left w:val="none" w:sz="0" w:space="0" w:color="auto"/>
        <w:bottom w:val="none" w:sz="0" w:space="0" w:color="auto"/>
        <w:right w:val="none" w:sz="0" w:space="0" w:color="auto"/>
      </w:divBdr>
    </w:div>
    <w:div w:id="531651256">
      <w:bodyDiv w:val="1"/>
      <w:marLeft w:val="0"/>
      <w:marRight w:val="0"/>
      <w:marTop w:val="0"/>
      <w:marBottom w:val="0"/>
      <w:divBdr>
        <w:top w:val="none" w:sz="0" w:space="0" w:color="auto"/>
        <w:left w:val="none" w:sz="0" w:space="0" w:color="auto"/>
        <w:bottom w:val="none" w:sz="0" w:space="0" w:color="auto"/>
        <w:right w:val="none" w:sz="0" w:space="0" w:color="auto"/>
      </w:divBdr>
    </w:div>
    <w:div w:id="533348242">
      <w:bodyDiv w:val="1"/>
      <w:marLeft w:val="0"/>
      <w:marRight w:val="0"/>
      <w:marTop w:val="0"/>
      <w:marBottom w:val="0"/>
      <w:divBdr>
        <w:top w:val="none" w:sz="0" w:space="0" w:color="auto"/>
        <w:left w:val="none" w:sz="0" w:space="0" w:color="auto"/>
        <w:bottom w:val="none" w:sz="0" w:space="0" w:color="auto"/>
        <w:right w:val="none" w:sz="0" w:space="0" w:color="auto"/>
      </w:divBdr>
    </w:div>
    <w:div w:id="971862666">
      <w:bodyDiv w:val="1"/>
      <w:marLeft w:val="0"/>
      <w:marRight w:val="0"/>
      <w:marTop w:val="0"/>
      <w:marBottom w:val="0"/>
      <w:divBdr>
        <w:top w:val="none" w:sz="0" w:space="0" w:color="auto"/>
        <w:left w:val="none" w:sz="0" w:space="0" w:color="auto"/>
        <w:bottom w:val="none" w:sz="0" w:space="0" w:color="auto"/>
        <w:right w:val="none" w:sz="0" w:space="0" w:color="auto"/>
      </w:divBdr>
    </w:div>
    <w:div w:id="1132945545">
      <w:bodyDiv w:val="1"/>
      <w:marLeft w:val="0"/>
      <w:marRight w:val="0"/>
      <w:marTop w:val="0"/>
      <w:marBottom w:val="0"/>
      <w:divBdr>
        <w:top w:val="none" w:sz="0" w:space="0" w:color="auto"/>
        <w:left w:val="none" w:sz="0" w:space="0" w:color="auto"/>
        <w:bottom w:val="none" w:sz="0" w:space="0" w:color="auto"/>
        <w:right w:val="none" w:sz="0" w:space="0" w:color="auto"/>
      </w:divBdr>
    </w:div>
    <w:div w:id="1289508208">
      <w:bodyDiv w:val="1"/>
      <w:marLeft w:val="0"/>
      <w:marRight w:val="0"/>
      <w:marTop w:val="0"/>
      <w:marBottom w:val="0"/>
      <w:divBdr>
        <w:top w:val="none" w:sz="0" w:space="0" w:color="auto"/>
        <w:left w:val="none" w:sz="0" w:space="0" w:color="auto"/>
        <w:bottom w:val="none" w:sz="0" w:space="0" w:color="auto"/>
        <w:right w:val="none" w:sz="0" w:space="0" w:color="auto"/>
      </w:divBdr>
    </w:div>
    <w:div w:id="1293293496">
      <w:bodyDiv w:val="1"/>
      <w:marLeft w:val="0"/>
      <w:marRight w:val="0"/>
      <w:marTop w:val="0"/>
      <w:marBottom w:val="0"/>
      <w:divBdr>
        <w:top w:val="none" w:sz="0" w:space="0" w:color="auto"/>
        <w:left w:val="none" w:sz="0" w:space="0" w:color="auto"/>
        <w:bottom w:val="none" w:sz="0" w:space="0" w:color="auto"/>
        <w:right w:val="none" w:sz="0" w:space="0" w:color="auto"/>
      </w:divBdr>
    </w:div>
    <w:div w:id="1485464301">
      <w:bodyDiv w:val="1"/>
      <w:marLeft w:val="0"/>
      <w:marRight w:val="0"/>
      <w:marTop w:val="0"/>
      <w:marBottom w:val="0"/>
      <w:divBdr>
        <w:top w:val="none" w:sz="0" w:space="0" w:color="auto"/>
        <w:left w:val="none" w:sz="0" w:space="0" w:color="auto"/>
        <w:bottom w:val="none" w:sz="0" w:space="0" w:color="auto"/>
        <w:right w:val="none" w:sz="0" w:space="0" w:color="auto"/>
      </w:divBdr>
    </w:div>
    <w:div w:id="1611277062">
      <w:bodyDiv w:val="1"/>
      <w:marLeft w:val="0"/>
      <w:marRight w:val="0"/>
      <w:marTop w:val="0"/>
      <w:marBottom w:val="0"/>
      <w:divBdr>
        <w:top w:val="none" w:sz="0" w:space="0" w:color="auto"/>
        <w:left w:val="none" w:sz="0" w:space="0" w:color="auto"/>
        <w:bottom w:val="none" w:sz="0" w:space="0" w:color="auto"/>
        <w:right w:val="none" w:sz="0" w:space="0" w:color="auto"/>
      </w:divBdr>
    </w:div>
    <w:div w:id="1868909550">
      <w:bodyDiv w:val="1"/>
      <w:marLeft w:val="0"/>
      <w:marRight w:val="0"/>
      <w:marTop w:val="0"/>
      <w:marBottom w:val="0"/>
      <w:divBdr>
        <w:top w:val="none" w:sz="0" w:space="0" w:color="auto"/>
        <w:left w:val="none" w:sz="0" w:space="0" w:color="auto"/>
        <w:bottom w:val="none" w:sz="0" w:space="0" w:color="auto"/>
        <w:right w:val="none" w:sz="0" w:space="0" w:color="auto"/>
      </w:divBdr>
    </w:div>
    <w:div w:id="1999914563">
      <w:bodyDiv w:val="1"/>
      <w:marLeft w:val="0"/>
      <w:marRight w:val="0"/>
      <w:marTop w:val="0"/>
      <w:marBottom w:val="0"/>
      <w:divBdr>
        <w:top w:val="none" w:sz="0" w:space="0" w:color="auto"/>
        <w:left w:val="none" w:sz="0" w:space="0" w:color="auto"/>
        <w:bottom w:val="none" w:sz="0" w:space="0" w:color="auto"/>
        <w:right w:val="none" w:sz="0" w:space="0" w:color="auto"/>
      </w:divBdr>
    </w:div>
    <w:div w:id="2027098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Wor25</b:Tag>
    <b:SourceType>InternetSite</b:SourceType>
    <b:Guid>{F28CD014-42CF-41F2-8FCB-8A8B1B2B0D71}</b:Guid>
    <b:Title>Mental health of adolescents</b:Title>
    <b:Year>2025</b:Year>
    <b:YearAccessed>2026</b:YearAccessed>
    <b:MonthAccessed>July</b:MonthAccessed>
    <b:DayAccessed>25</b:DayAccessed>
    <b:URL>https://www.who.int/news-room/fact-sheets/detail/adolescent-mental-health</b:URL>
    <b:Author>
      <b:Author>
        <b:NameList>
          <b:Person>
            <b:Last>World Health Organization</b:Last>
          </b:Person>
        </b:NameList>
      </b:Author>
    </b:Author>
    <b:RefOrder>1</b:RefOrder>
  </b:Source>
  <b:Source>
    <b:Tag>Fas24</b:Tag>
    <b:SourceType>JournalArticle</b:SourceType>
    <b:Guid>{D59E00F9-7E24-44F2-B323-BD3C7B2D66E3}</b:Guid>
    <b:Title>Social media use and internalizing symptoms in clinical and community adolescent samples: A systematic review and meta-analysis</b:Title>
    <b:Year>2024</b:Year>
    <b:JournalName>JAMA Pediatrics</b:JournalName>
    <b:Pages>814-822</b:Pages>
    <b:Volume>178</b:Volume>
    <b:Issue>8</b:Issue>
    <b:Author>
      <b:Author>
        <b:NameList>
          <b:Person>
            <b:Last>Fassi</b:Last>
            <b:First>L.</b:First>
          </b:Person>
          <b:Person>
            <b:Last>Thomas</b:Last>
            <b:First>K.</b:First>
          </b:Person>
          <b:Person>
            <b:Last>Parry</b:Last>
            <b:First>D. A.</b:First>
          </b:Person>
          <b:Person>
            <b:Last>Leyland-Craggs</b:Last>
            <b:First>A.</b:First>
          </b:Person>
          <b:Person>
            <b:Last>Ford</b:Last>
            <b:First>T. J.</b:First>
          </b:Person>
          <b:Person>
            <b:Last>Orben</b:Last>
            <b:First>A.</b:First>
          </b:Person>
        </b:NameList>
      </b:Author>
    </b:Author>
    <b:RefOrder>2</b:RefOrder>
  </b:Source>
  <b:Source>
    <b:Tag>Val22</b:Tag>
    <b:SourceType>JournalArticle</b:SourceType>
    <b:Guid>{4086B69A-ACF0-41D1-9667-92F8E46D65DD}</b:Guid>
    <b:Title>Social media use and its impact on adolescent mental health: An umbrella review of the evidence</b:Title>
    <b:JournalName>Current Opinion in Psychology</b:JournalName>
    <b:Year>2022</b:Year>
    <b:Pages>58-68</b:Pages>
    <b:Volume>44</b:Volume>
    <b:Author>
      <b:Author>
        <b:NameList>
          <b:Person>
            <b:Last>Valkenburg</b:Last>
            <b:First>P. M.</b:First>
          </b:Person>
          <b:Person>
            <b:Last>Meier</b:Last>
            <b:First>A.</b:First>
          </b:Person>
          <b:Person>
            <b:Last>Beyens</b:Last>
            <b:First>I.</b:First>
          </b:Person>
        </b:NameList>
      </b:Author>
    </b:Author>
    <b:RefOrder>3</b:RefOrder>
  </b:Source>
  <b:Source>
    <b:Tag>Sha22</b:Tag>
    <b:SourceType>JournalArticle</b:SourceType>
    <b:Guid>{29BDBDB6-25B0-4DD6-87F9-7D29C9352A1A}</b:Guid>
    <b:Title>Problematic Social Media Use in Adolescents and Young Adults: Systematic Review and Meta-analysis</b:Title>
    <b:JournalName>JMIR Mental Health</b:JournalName>
    <b:Year>2022</b:Year>
    <b:Pages>e33450</b:Pages>
    <b:Volume>9</b:Volume>
    <b:Issue>4</b:Issue>
    <b:Author>
      <b:Author>
        <b:NameList>
          <b:Person>
            <b:Last>Shannon</b:Last>
            <b:First>Holly</b:First>
          </b:Person>
          <b:Person>
            <b:Last>Bush</b:Last>
            <b:First>K. </b:First>
          </b:Person>
          <b:Person>
            <b:Last> Villeneuve</b:Last>
            <b:First>P. J.</b:First>
          </b:Person>
          <b:Person>
            <b:Last>Hellemans</b:Last>
            <b:First>K.</b:First>
          </b:Person>
          <b:Person>
            <b:Last>Guimond</b:Last>
            <b:First> S.</b:First>
          </b:Person>
        </b:NameList>
      </b:Author>
    </b:Author>
    <b:RefOrder>4</b:RefOrder>
  </b:Source>
  <b:Source>
    <b:Tag>Hay25</b:Tag>
    <b:SourceType>JournalArticle</b:SourceType>
    <b:Guid>{182308EA-275B-466F-9BCB-38A2CCAB1957}</b:Guid>
    <b:Title>Understanding adolescent girls’ thoughts and opinions on having social media influencers deliver body image and mental health support: A mixed-methods study</b:Title>
    <b:JournalName>Digital Health</b:JournalName>
    <b:Year>2025</b:Year>
    <b:Volume>11</b:Volume>
    <b:Author>
      <b:Author>
        <b:NameList>
          <b:Person>
            <b:Last>Haywood</b:Last>
            <b:First>S.</b:First>
          </b:Person>
          <b:Person>
            <b:Last>Diedrichs</b:Last>
            <b:First>P. C.</b:First>
          </b:Person>
          <b:Person>
            <b:Last>Paraskeva</b:Last>
            <b:First>N.</b:First>
          </b:Person>
        </b:NameList>
      </b:Author>
    </b:Author>
    <b:URL>https://doi.org/10.1177/20552076251361340</b:URL>
    <b:RefOrder>5</b:RefOrder>
  </b:Source>
  <b:Source>
    <b:Tag>Pic26</b:Tag>
    <b:SourceType>JournalArticle</b:SourceType>
    <b:Guid>{4890C04E-29AF-4F64-A184-9B307C4166EC}</b:Guid>
    <b:Title>Adolescent social media use and its association with mental health: a cross-sectional study in Bradford, England</b:Title>
    <b:JournalName>BMC Public Health</b:JournalName>
    <b:Year>2026</b:Year>
    <b:Pages>2212</b:Pages>
    <b:Volume>26</b:Volume>
    <b:Author>
      <b:Author>
        <b:NameList>
          <b:Person>
            <b:Last>Pickavance</b:Last>
            <b:First>J.</b:First>
          </b:Person>
          <b:Person>
            <b:Last>O'Nions</b:Last>
            <b:First>E.</b:First>
          </b:Person>
          <b:Person>
            <b:Last>Hammad</b:Last>
            <b:First>M.</b:First>
          </b:Person>
          <b:Person>
            <b:Last>Jackson</b:Last>
            <b:First>L.</b:First>
          </b:Person>
          <b:Person>
            <b:Last>Lightfoot</b:Last>
            <b:First>K.</b:First>
          </b:Person>
          <b:Person>
            <b:Last>McEachan</b:Last>
            <b:First>R.</b:First>
          </b:Person>
          <b:Person>
            <b:Last>Orben</b:Last>
            <b:First>A.</b:First>
          </b:Person>
          <b:Person>
            <b:Last>Ryan</b:Last>
            <b:First>D.</b:First>
          </b:Person>
          <b:Person>
            <b:Last>Shire</b:Last>
            <b:First>K.</b:First>
          </b:Person>
          <b:Person>
            <b:Last>Wood</b:Last>
            <b:First>M.</b:First>
          </b:Person>
          <b:Person>
            <b:Last>Wright</b:Last>
            <b:First>J.</b:First>
          </b:Person>
          <b:Person>
            <b:Last>Lewer</b:Last>
            <b:First>D.</b:First>
          </b:Person>
        </b:NameList>
      </b:Author>
    </b:Author>
    <b:URL>https://doi.org/10.1186/s12889-026-27547-2</b:URL>
    <b:RefOrder>6</b:RefOrder>
  </b:Source>
  <b:Source>
    <b:Tag>Pad25</b:Tag>
    <b:SourceType>JournalArticle</b:SourceType>
    <b:Guid>{EDDBAFDF-B0BE-4331-8238-7DBB55425588}</b:Guid>
    <b:Title>OMG you look amazing”: A systematic examination of the text-based interactions surrounding UK adolescent girls’ self-images on Instagram</b:Title>
    <b:JournalName>Body Image</b:JournalName>
    <b:Year>2025</b:Year>
    <b:Pages>101839</b:Pages>
    <b:Volume>11</b:Volume>
    <b:Author>
      <b:Author>
        <b:NameList>
          <b:Person>
            <b:Last>Paddock</b:Last>
            <b:First>D. L.</b:First>
          </b:Person>
          <b:Person>
            <b:Last>Bell</b:Last>
            <b:First>B. T.</b:First>
          </b:Person>
          <b:Person>
            <b:Last>Cassarly</b:Last>
            <b:First>J.</b:First>
          </b:Person>
        </b:NameList>
      </b:Author>
    </b:Author>
    <b:URL>https://shura.shu.ac.uk/34593/</b:URL>
    <b:RefOrder>7</b:RefOrder>
  </b:Source>
  <b:Source>
    <b:Tag>Eri68</b:Tag>
    <b:SourceType>Book</b:SourceType>
    <b:Guid>{DEB4F106-0919-4779-822C-91BE7E868571}</b:Guid>
    <b:Title>Identity: Youth and Crisis</b:Title>
    <b:Year>1968</b:Year>
    <b:City>New York</b:City>
    <b:Publisher>W. W. Norton &amp; Company</b:Publisher>
    <b:Author>
      <b:Author>
        <b:NameList>
          <b:Person>
            <b:Last>Erikson</b:Last>
            <b:First>E. H.</b:First>
          </b:Person>
        </b:NameList>
      </b:Author>
    </b:Author>
    <b:RefOrder>8</b:RefOrder>
  </b:Source>
  <b:Source>
    <b:Tag>Avc</b:Tag>
    <b:SourceType>JournalArticle</b:SourceType>
    <b:Guid>{86A1990C-B992-454E-8BB4-7D5C60DB1FF5}</b:Guid>
    <b:Title>A systematic review of social media use and adolescent identity development</b:Title>
    <b:Author>
      <b:Author>
        <b:NameList>
          <b:Person>
            <b:Last>Avci</b:Last>
            <b:First>H.</b:First>
          </b:Person>
          <b:Person>
            <b:Last>Baams</b:Last>
            <b:First>L.</b:First>
          </b:Person>
          <b:Person>
            <b:Last>Kretschmer</b:Last>
            <b:First>T.</b:First>
          </b:Person>
        </b:NameList>
      </b:Author>
    </b:Author>
    <b:JournalName> Adolescent Research Review</b:JournalName>
    <b:Year>2025</b:Year>
    <b:Pages>219-236</b:Pages>
    <b:Volume>10</b:Volume>
    <b:Issue>2</b:Issue>
    <b:RefOrder>9</b:RefOrder>
  </b:Source>
  <b:Source>
    <b:Tag>Bow88</b:Tag>
    <b:SourceType>Book</b:SourceType>
    <b:Guid>{CF9C622B-7C82-4713-BA7C-01BC19B4ACA3}</b:Guid>
    <b:Title>A Secure Base: Parent-Child Attachment and Health Human Development</b:Title>
    <b:Year>1988</b:Year>
    <b:City>New York</b:City>
    <b:Publisher>Basic Books</b:Publisher>
    <b:Author>
      <b:Author>
        <b:NameList>
          <b:Person>
            <b:Last>Bowlby</b:Last>
            <b:First>J.</b:First>
          </b:Person>
        </b:NameList>
      </b:Author>
    </b:Author>
    <b:RefOrder>10</b:RefOrder>
  </b:Source>
  <b:Source>
    <b:Tag>Wor243</b:Tag>
    <b:SourceType>InternetSite</b:SourceType>
    <b:Guid>{59105557-232D-432C-872B-148072AE036E}</b:Guid>
    <b:Title>Teens, screens and mental health</b:Title>
    <b:Year>2024</b:Year>
    <b:Author>
      <b:Author>
        <b:NameList>
          <b:Person>
            <b:Last>World health Organization</b:Last>
          </b:Person>
        </b:NameList>
      </b:Author>
    </b:Author>
    <b:YearAccessed>2026</b:YearAccessed>
    <b:MonthAccessed>July </b:MonthAccessed>
    <b:DayAccessed>28</b:DayAccessed>
    <b:URL>https://www.who.int/europe/news/item/25-09-2024-teens--screens-and-mental-health</b:URL>
    <b:RefOrder>11</b:RefOrder>
  </b:Source>
</b:Sources>
</file>

<file path=customXml/itemProps1.xml><?xml version="1.0" encoding="utf-8"?>
<ds:datastoreItem xmlns:ds="http://schemas.openxmlformats.org/officeDocument/2006/customXml" ds:itemID="{FED21919-FE87-4D1D-B899-EC71FC96C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6</Pages>
  <Words>2025</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2026-08-07T18:50:00Z</dcterms:created>
  <dcterms:modified xsi:type="dcterms:W3CDTF">2026-08-16T11:47:00Z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cf021f30-fec2-470f-b83c-cd26f7885d90</vt:lpwstr>
  </property>
</Properties>
</file>