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71D97" w14:textId="5B747387" w:rsidR="00CA1BAA" w:rsidRDefault="00CA1BAA" w:rsidP="003723C5">
      <w:pPr>
        <w:spacing w:line="360" w:lineRule="auto"/>
        <w:ind w:firstLine="720"/>
      </w:pPr>
      <w:r>
        <w:t xml:space="preserve">It is clear to see by looking at hot topics such as the ‘Gender Pay Gap’ (Equality and Human Rights Commission (EHRC) 2018, para.3) being discussed in media and society, that gender inequality is still an issue in the UK and globally today (EHRC, 2018). </w:t>
      </w:r>
      <w:r w:rsidRPr="00514A70">
        <w:t>Th</w:t>
      </w:r>
      <w:r w:rsidR="00D51428" w:rsidRPr="00514A70">
        <w:t>is essay will explore</w:t>
      </w:r>
      <w:r w:rsidR="00514A70" w:rsidRPr="00514A70">
        <w:t xml:space="preserve"> </w:t>
      </w:r>
      <w:r w:rsidR="00D51428" w:rsidRPr="00514A70">
        <w:t>the issue of</w:t>
      </w:r>
      <w:r>
        <w:t xml:space="preserve"> discrimination against women </w:t>
      </w:r>
      <w:r w:rsidR="00D51428" w:rsidRPr="00514A70">
        <w:t>through stereotyping in mainstream media</w:t>
      </w:r>
      <w:r w:rsidRPr="00514A70">
        <w:t xml:space="preserve"> a</w:t>
      </w:r>
      <w:r>
        <w:t xml:space="preserve">nd how this is </w:t>
      </w:r>
      <w:r w:rsidR="00514A70">
        <w:t>sustained</w:t>
      </w:r>
      <w:r>
        <w:t xml:space="preserve"> by </w:t>
      </w:r>
      <w:r w:rsidR="00514A70">
        <w:t>oppressive dominant</w:t>
      </w:r>
      <w:r>
        <w:t xml:space="preserve"> values</w:t>
      </w:r>
      <w:r w:rsidR="00514A70">
        <w:t xml:space="preserve"> </w:t>
      </w:r>
      <w:r w:rsidR="00514A70">
        <w:t>(</w:t>
      </w:r>
      <w:r w:rsidR="00514A70">
        <w:t xml:space="preserve">Friere, 2000; </w:t>
      </w:r>
      <w:r w:rsidR="00514A70">
        <w:t xml:space="preserve">GMMP, 2015, </w:t>
      </w:r>
      <w:r w:rsidR="00514A70">
        <w:t>p.</w:t>
      </w:r>
      <w:r w:rsidR="00514A70">
        <w:t>77; Menegatti and Rubini, 2017; White, 2009).</w:t>
      </w:r>
      <w:r w:rsidR="00514A70" w:rsidRPr="00B97323">
        <w:t xml:space="preserve"> </w:t>
      </w:r>
      <w:r>
        <w:t xml:space="preserve"> Existing dominant values in society will be identified and the link these have with the </w:t>
      </w:r>
      <w:r w:rsidRPr="00514A70">
        <w:t>reproduction of gender stereotypes</w:t>
      </w:r>
      <w:r w:rsidR="00514A70">
        <w:rPr>
          <w:b/>
        </w:rPr>
        <w:t xml:space="preserve"> </w:t>
      </w:r>
      <w:r w:rsidR="00514A70" w:rsidRPr="00514A70">
        <w:t>(GMMP, 2015;</w:t>
      </w:r>
      <w:r w:rsidR="00514A70">
        <w:rPr>
          <w:b/>
        </w:rPr>
        <w:t xml:space="preserve"> </w:t>
      </w:r>
      <w:r w:rsidR="00514A70" w:rsidRPr="000F2CA8">
        <w:t>Kim and Choi, 2017</w:t>
      </w:r>
      <w:r w:rsidR="00514A70">
        <w:t xml:space="preserve">; Net, no date; </w:t>
      </w:r>
      <w:r w:rsidR="00514A70" w:rsidRPr="00EC765C">
        <w:t xml:space="preserve">Saunders, 1990 </w:t>
      </w:r>
      <w:r w:rsidR="00514A70" w:rsidRPr="00B77570">
        <w:rPr>
          <w:i/>
        </w:rPr>
        <w:t>cited in</w:t>
      </w:r>
      <w:r w:rsidR="00514A70" w:rsidRPr="00EC765C">
        <w:t xml:space="preserve"> Haralambos and Holborn, 1995</w:t>
      </w:r>
      <w:r w:rsidR="00514A70">
        <w:t>).</w:t>
      </w:r>
      <w:r>
        <w:rPr>
          <w:b/>
        </w:rPr>
        <w:t xml:space="preserve"> </w:t>
      </w:r>
      <w:r>
        <w:t>The role of language within media will be discussed, highlighting one way that media influences societal values</w:t>
      </w:r>
      <w:r w:rsidR="00514A70">
        <w:t xml:space="preserve"> </w:t>
      </w:r>
      <w:r w:rsidR="00514A70">
        <w:t>(Menegatti and Rubini, 2017</w:t>
      </w:r>
      <w:r w:rsidR="00514A70">
        <w:t>)</w:t>
      </w:r>
      <w:r>
        <w:t>. The hegemonic nature of social reproduction will be critically discussed (Gramsci</w:t>
      </w:r>
      <w:r w:rsidR="00F07CF5">
        <w:t>, 1971</w:t>
      </w:r>
      <w:r>
        <w:t xml:space="preserve">), within the context of the conflicting </w:t>
      </w:r>
      <w:r w:rsidRPr="00514A70">
        <w:t>structure/agency paradigm, highlighting the impact which socialisation has on individuals’ choice of career</w:t>
      </w:r>
      <w:r w:rsidR="00CD57A6" w:rsidRPr="00514A70">
        <w:t>/role</w:t>
      </w:r>
      <w:r w:rsidR="00514A70" w:rsidRPr="00514A70">
        <w:t xml:space="preserve"> (</w:t>
      </w:r>
      <w:r w:rsidR="00514A70" w:rsidRPr="00514A70">
        <w:t>Cote and Levine, 2002; Jenkins, 2014</w:t>
      </w:r>
      <w:r w:rsidR="00514A70" w:rsidRPr="00514A70">
        <w:t>).</w:t>
      </w:r>
      <w:r w:rsidRPr="00514A70">
        <w:t xml:space="preserve"> The </w:t>
      </w:r>
      <w:r w:rsidRPr="008C6A69">
        <w:t>role of women in media and how women are represented in the media will be explored, to identify the existing disparities between men and women in the work place</w:t>
      </w:r>
      <w:r w:rsidR="00514A70" w:rsidRPr="008C6A69">
        <w:t xml:space="preserve"> </w:t>
      </w:r>
      <w:r w:rsidR="00514A70" w:rsidRPr="008C6A69">
        <w:t>(</w:t>
      </w:r>
      <w:r w:rsidR="008C6A69">
        <w:t>GMMP, 2015</w:t>
      </w:r>
      <w:r w:rsidR="00514A70" w:rsidRPr="008C6A69">
        <w:t>).</w:t>
      </w:r>
      <w:r w:rsidRPr="008C6A69">
        <w:t xml:space="preserve"> The meaning of equality will be critically discussed to highlight the conflict between two perspectives, surrounding the debate about whether equality between genders has been achieved</w:t>
      </w:r>
      <w:r w:rsidR="00514A70" w:rsidRPr="008C6A69">
        <w:t xml:space="preserve"> </w:t>
      </w:r>
      <w:r w:rsidR="00514A70" w:rsidRPr="008C6A69">
        <w:t>(</w:t>
      </w:r>
      <w:r w:rsidR="00514A70">
        <w:t>Brunell, 2018</w:t>
      </w:r>
      <w:r w:rsidR="00514A70">
        <w:t>;</w:t>
      </w:r>
      <w:r w:rsidR="008C6A69">
        <w:t xml:space="preserve"> </w:t>
      </w:r>
      <w:r w:rsidR="008C6A69">
        <w:t>EHRC, 2018</w:t>
      </w:r>
      <w:r w:rsidR="008C6A69">
        <w:t>;</w:t>
      </w:r>
      <w:r w:rsidR="00514A70">
        <w:t xml:space="preserve"> </w:t>
      </w:r>
      <w:r w:rsidR="00514A70">
        <w:rPr>
          <w:i/>
        </w:rPr>
        <w:t>Equality Act, 2010</w:t>
      </w:r>
      <w:r w:rsidR="008C6A69" w:rsidRPr="008C6A69">
        <w:rPr>
          <w:i/>
        </w:rPr>
        <w:t>)</w:t>
      </w:r>
      <w:r w:rsidR="008C6A69">
        <w:rPr>
          <w:i/>
        </w:rPr>
        <w:t>.</w:t>
      </w:r>
    </w:p>
    <w:p w14:paraId="6802D014" w14:textId="77777777" w:rsidR="008D0924" w:rsidRDefault="008D0924" w:rsidP="003723C5">
      <w:pPr>
        <w:spacing w:line="360" w:lineRule="auto"/>
        <w:ind w:firstLine="720"/>
      </w:pPr>
    </w:p>
    <w:p w14:paraId="726353E9" w14:textId="06523D4F" w:rsidR="006E32FC" w:rsidRDefault="00AA6C1B" w:rsidP="003723C5">
      <w:pPr>
        <w:spacing w:line="360" w:lineRule="auto"/>
        <w:ind w:firstLine="720"/>
      </w:pPr>
      <w:r>
        <w:t>The effects which stereotyping can have on children has been investigated by</w:t>
      </w:r>
      <w:r w:rsidR="00444C9F">
        <w:t xml:space="preserve"> a teacher in the 1960’s who carried out an</w:t>
      </w:r>
      <w:r>
        <w:t xml:space="preserve"> </w:t>
      </w:r>
      <w:r w:rsidR="007B31A4">
        <w:t>experiment</w:t>
      </w:r>
      <w:r w:rsidR="00444C9F">
        <w:t xml:space="preserve"> with the class to highlight how discrimination works</w:t>
      </w:r>
      <w:r w:rsidR="00B77274">
        <w:t xml:space="preserve"> (Peters, 1987). </w:t>
      </w:r>
      <w:r w:rsidR="00444C9F">
        <w:t>The experiment</w:t>
      </w:r>
      <w:r w:rsidR="007B31A4">
        <w:t xml:space="preserve"> involved two groups of </w:t>
      </w:r>
      <w:r>
        <w:t>children</w:t>
      </w:r>
      <w:r w:rsidR="007B31A4">
        <w:t>; one with</w:t>
      </w:r>
      <w:r>
        <w:t xml:space="preserve"> blue eyes</w:t>
      </w:r>
      <w:r w:rsidR="007B31A4">
        <w:t>; one with brown eyes. The first group</w:t>
      </w:r>
      <w:r>
        <w:t xml:space="preserve"> were told that they were biologically more </w:t>
      </w:r>
      <w:r w:rsidR="00444C9F">
        <w:t>intelligent because of those features</w:t>
      </w:r>
      <w:r w:rsidR="007B31A4">
        <w:t xml:space="preserve">; the second </w:t>
      </w:r>
      <w:r>
        <w:t>were</w:t>
      </w:r>
      <w:r w:rsidR="007B31A4">
        <w:t xml:space="preserve"> told that they were</w:t>
      </w:r>
      <w:r>
        <w:t xml:space="preserve"> intellectually inferior</w:t>
      </w:r>
      <w:r w:rsidR="00B77274">
        <w:t xml:space="preserve"> (ibid.).</w:t>
      </w:r>
      <w:r>
        <w:t xml:space="preserve"> The results were that the group with blue eyes performed better due to the praise from the teacher and the brown eyed group performed worse</w:t>
      </w:r>
      <w:r w:rsidR="00B77274">
        <w:t xml:space="preserve"> (ibid.).</w:t>
      </w:r>
      <w:r>
        <w:t xml:space="preserve"> It was identified that this effect existe</w:t>
      </w:r>
      <w:r w:rsidR="007A18BC">
        <w:t xml:space="preserve">d not only between racial and ethnic groups but also between groups of different </w:t>
      </w:r>
      <w:r w:rsidR="007A18BC" w:rsidRPr="007A18BC">
        <w:t>genders</w:t>
      </w:r>
      <w:r w:rsidRPr="007A18BC">
        <w:rPr>
          <w:b/>
        </w:rPr>
        <w:t xml:space="preserve"> </w:t>
      </w:r>
      <w:r w:rsidRPr="00B77570">
        <w:t>(</w:t>
      </w:r>
      <w:r w:rsidR="007A18BC" w:rsidRPr="00B77570">
        <w:t xml:space="preserve">Spencer, </w:t>
      </w:r>
      <w:r w:rsidR="007A18BC" w:rsidRPr="00B77570">
        <w:rPr>
          <w:i/>
        </w:rPr>
        <w:t xml:space="preserve">et al, </w:t>
      </w:r>
      <w:r w:rsidR="007A18BC" w:rsidRPr="00B77570">
        <w:t>1999</w:t>
      </w:r>
      <w:r w:rsidR="00B77570" w:rsidRPr="00B77570">
        <w:t xml:space="preserve"> </w:t>
      </w:r>
      <w:r w:rsidR="00B77570" w:rsidRPr="00B77570">
        <w:rPr>
          <w:i/>
        </w:rPr>
        <w:t>cited in</w:t>
      </w:r>
      <w:r w:rsidR="007A18BC" w:rsidRPr="00B77570">
        <w:t xml:space="preserve"> </w:t>
      </w:r>
      <w:r w:rsidRPr="00B77570">
        <w:t>Wilkinson, 2010</w:t>
      </w:r>
      <w:r w:rsidR="00B77570" w:rsidRPr="00B77570">
        <w:t>, p.113</w:t>
      </w:r>
      <w:r w:rsidRPr="00B77570">
        <w:t>).</w:t>
      </w:r>
      <w:r w:rsidRPr="007A18BC">
        <w:rPr>
          <w:b/>
        </w:rPr>
        <w:t xml:space="preserve"> </w:t>
      </w:r>
      <w:r w:rsidR="006E32FC">
        <w:t xml:space="preserve">This case highlights that </w:t>
      </w:r>
      <w:r w:rsidR="006E32FC">
        <w:lastRenderedPageBreak/>
        <w:t xml:space="preserve">individuals are socialised from an early age by responding to stereotypes thus contributing to the formation of an individual’s social identity (Jenkins, 2014). </w:t>
      </w:r>
    </w:p>
    <w:p w14:paraId="2A779970" w14:textId="77777777" w:rsidR="006E32FC" w:rsidRDefault="006E32FC" w:rsidP="003723C5">
      <w:pPr>
        <w:spacing w:line="360" w:lineRule="auto"/>
        <w:ind w:firstLine="720"/>
      </w:pPr>
    </w:p>
    <w:p w14:paraId="59E81524" w14:textId="2A274F26" w:rsidR="008D0924" w:rsidRDefault="006E32FC" w:rsidP="003723C5">
      <w:pPr>
        <w:spacing w:line="360" w:lineRule="auto"/>
        <w:ind w:firstLine="720"/>
      </w:pPr>
      <w:r>
        <w:t>The above point</w:t>
      </w:r>
      <w:r w:rsidR="007A18BC">
        <w:t xml:space="preserve"> is supported by Donald (2013</w:t>
      </w:r>
      <w:r w:rsidR="008D0924">
        <w:t>, para.2</w:t>
      </w:r>
      <w:r w:rsidR="007A18BC">
        <w:t>)</w:t>
      </w:r>
      <w:r w:rsidR="008D0924">
        <w:t xml:space="preserve"> who argues the following: </w:t>
      </w:r>
    </w:p>
    <w:p w14:paraId="4378611B" w14:textId="77777777" w:rsidR="008D0924" w:rsidRDefault="008D0924" w:rsidP="003723C5">
      <w:pPr>
        <w:spacing w:line="360" w:lineRule="auto"/>
        <w:ind w:firstLine="720"/>
        <w:rPr>
          <w:lang w:val="en"/>
        </w:rPr>
      </w:pPr>
    </w:p>
    <w:p w14:paraId="61FCEDEA" w14:textId="4EF5879A" w:rsidR="00AA6C1B" w:rsidRPr="003723C5" w:rsidRDefault="008D0924" w:rsidP="003723C5">
      <w:pPr>
        <w:ind w:left="1440" w:right="567"/>
        <w:rPr>
          <w:lang w:val="en"/>
        </w:rPr>
      </w:pPr>
      <w:r w:rsidRPr="003723C5">
        <w:rPr>
          <w:lang w:val="en"/>
        </w:rPr>
        <w:t>Boys are less likely to take stereotypically girls' subjects such as psychology or English, whereas girls are opting not to take physics or economics A-level, stereotypically identified as "for boys".</w:t>
      </w:r>
    </w:p>
    <w:p w14:paraId="3EA9E3A7" w14:textId="168F61ED" w:rsidR="008D0924" w:rsidRDefault="008D0924" w:rsidP="003723C5">
      <w:pPr>
        <w:spacing w:line="360" w:lineRule="auto"/>
        <w:ind w:firstLine="720"/>
      </w:pPr>
    </w:p>
    <w:p w14:paraId="6C8C1DCA" w14:textId="3A2B4704" w:rsidR="00FD6644" w:rsidRDefault="006E32FC" w:rsidP="003723C5">
      <w:pPr>
        <w:spacing w:line="360" w:lineRule="auto"/>
        <w:ind w:firstLine="720"/>
      </w:pPr>
      <w:r>
        <w:t xml:space="preserve">The prevalence of gender stereo-types portrayed through the media in the UK today, represents the impact that such institutions alongside others in an individual’s </w:t>
      </w:r>
      <w:r w:rsidR="00603959">
        <w:t>exo-system, have upon the formation of social identity (Bronfenbrenner, 1994; Jenkins, 2014). This is important to establish, to show how this can lead to a woman’s choice of career later on life.</w:t>
      </w:r>
      <w:r w:rsidR="00E92AEC">
        <w:t xml:space="preserve"> This point is in conflict with a</w:t>
      </w:r>
      <w:r w:rsidR="007E1BD1">
        <w:t xml:space="preserve"> key aspect of the third wave feminist perspective</w:t>
      </w:r>
      <w:r w:rsidR="00E92AEC">
        <w:t>-</w:t>
      </w:r>
      <w:r w:rsidR="007E1BD1">
        <w:t xml:space="preserve"> that women have power and autonomy over the choices they </w:t>
      </w:r>
      <w:r w:rsidR="00D51428">
        <w:t>make,</w:t>
      </w:r>
      <w:r w:rsidR="007E1BD1">
        <w:t xml:space="preserve"> and such decisions include choice of career (Brunell, 2018)</w:t>
      </w:r>
      <w:r w:rsidR="00E92AEC">
        <w:t>. Whilst to some extent this may be true, it seems that the influence of social structures on the formation of identity and choice are not considered</w:t>
      </w:r>
      <w:r w:rsidR="004D5C1C">
        <w:t xml:space="preserve"> (Brunell, 2018; Cote and Levine, 2002, p.9)</w:t>
      </w:r>
      <w:r w:rsidR="00E92AEC">
        <w:t>.</w:t>
      </w:r>
      <w:r w:rsidR="007E1BD1">
        <w:t xml:space="preserve"> This view supports the agency paradigm in the structure/agency debate because both </w:t>
      </w:r>
      <w:r w:rsidR="00E92AEC">
        <w:t>paradigms are based on individualist perspectives (Cote and Levine, 2002, p.9)</w:t>
      </w:r>
      <w:r w:rsidR="00E1192B">
        <w:t xml:space="preserve"> </w:t>
      </w:r>
      <w:r w:rsidR="00AB6A1B">
        <w:t>which</w:t>
      </w:r>
      <w:r w:rsidR="00E1192B">
        <w:t xml:space="preserve"> are dominant values not only in third wave feminism but throughout society in the UK</w:t>
      </w:r>
      <w:r w:rsidR="00AB6A1B">
        <w:t xml:space="preserve"> </w:t>
      </w:r>
      <w:r w:rsidR="00AB6A1B">
        <w:t>(Brunell, 2018</w:t>
      </w:r>
      <w:r w:rsidR="00AB6A1B">
        <w:t xml:space="preserve">; </w:t>
      </w:r>
      <w:r w:rsidR="00AB6A1B">
        <w:t>Cote and Levine, 2002)</w:t>
      </w:r>
      <w:r w:rsidR="00AB6A1B">
        <w:t>.</w:t>
      </w:r>
    </w:p>
    <w:p w14:paraId="0DDA00DA" w14:textId="671C59C7" w:rsidR="003440F7" w:rsidRPr="00AB6A1B" w:rsidRDefault="003440F7" w:rsidP="003723C5">
      <w:pPr>
        <w:spacing w:line="360" w:lineRule="auto"/>
        <w:ind w:firstLine="720"/>
        <w:rPr>
          <w:b/>
        </w:rPr>
      </w:pPr>
    </w:p>
    <w:p w14:paraId="039ECE12" w14:textId="1AEE718F" w:rsidR="003440F7" w:rsidRDefault="00121265" w:rsidP="003723C5">
      <w:pPr>
        <w:spacing w:line="360" w:lineRule="auto"/>
        <w:ind w:firstLine="720"/>
      </w:pPr>
      <w:r>
        <w:t xml:space="preserve">The role of language is seen as key to the reproduction of ‘gender </w:t>
      </w:r>
      <w:r w:rsidR="00AB6A1B">
        <w:t>bias</w:t>
      </w:r>
      <w:r>
        <w:t xml:space="preserve"> (Menegatti and Rubini, 2017, para.1)</w:t>
      </w:r>
      <w:r w:rsidR="00776021">
        <w:rPr>
          <w:rStyle w:val="CommentReference"/>
        </w:rPr>
        <w:t>.</w:t>
      </w:r>
      <w:r w:rsidR="00776021">
        <w:t>t is argued by Menegatti and Rubini (2017) that the stereotypical beliefs of the communicator are relayed to the recipient during day to day conversations</w:t>
      </w:r>
      <w:r w:rsidR="003440F7">
        <w:t>, those which are subtly and unintentionally discriminative towards women and biased toward men. The following is stated by Menegatti and Rubini (2017, para.1):</w:t>
      </w:r>
    </w:p>
    <w:p w14:paraId="0080D7C7" w14:textId="69E28EA2" w:rsidR="003440F7" w:rsidRDefault="003440F7" w:rsidP="003723C5">
      <w:pPr>
        <w:spacing w:line="360" w:lineRule="auto"/>
        <w:ind w:firstLine="720"/>
      </w:pPr>
    </w:p>
    <w:p w14:paraId="3386D68A" w14:textId="4C6CD1DF" w:rsidR="003440F7" w:rsidRPr="003723C5" w:rsidRDefault="003440F7" w:rsidP="003723C5">
      <w:pPr>
        <w:ind w:left="2160" w:right="1701"/>
      </w:pPr>
      <w:r w:rsidRPr="003723C5">
        <w:lastRenderedPageBreak/>
        <w:t>The content of gender stereotypes, according to which women should display communal/warmth traits and men should display agentic/competence traits, is reflected in the lexical choices of everyday communication</w:t>
      </w:r>
    </w:p>
    <w:p w14:paraId="17274298" w14:textId="77777777" w:rsidR="003440F7" w:rsidRDefault="003440F7" w:rsidP="003723C5">
      <w:pPr>
        <w:spacing w:line="360" w:lineRule="auto"/>
        <w:ind w:firstLine="720"/>
      </w:pPr>
    </w:p>
    <w:p w14:paraId="74BF588A" w14:textId="0C3D7CB8" w:rsidR="00603959" w:rsidRDefault="003440F7" w:rsidP="003723C5">
      <w:pPr>
        <w:spacing w:line="360" w:lineRule="auto"/>
        <w:ind w:firstLine="720"/>
      </w:pPr>
      <w:r>
        <w:t>The traits mentioned above are associated with specific gender roles (GMMP, 2015, P.77; Menegatti and Rubini, 2017).</w:t>
      </w:r>
      <w:r w:rsidR="00AB6A1B">
        <w:t xml:space="preserve"> I</w:t>
      </w:r>
      <w:r w:rsidR="00840B8D">
        <w:t xml:space="preserve">t is this type of day to day interaction, albeit perhaps unintentional, that consolidates the formation of social identity (Jenkins, 2014) but if this language is </w:t>
      </w:r>
      <w:r w:rsidR="00594500">
        <w:t>portrayed through</w:t>
      </w:r>
      <w:r w:rsidR="00840B8D">
        <w:t xml:space="preserve"> mass media</w:t>
      </w:r>
      <w:r w:rsidR="00594500">
        <w:t xml:space="preserve"> then it</w:t>
      </w:r>
      <w:r w:rsidR="005858E8">
        <w:t xml:space="preserve"> seems plausible to assume that it</w:t>
      </w:r>
      <w:r w:rsidR="00594500">
        <w:t xml:space="preserve"> reaches an even wider audience </w:t>
      </w:r>
      <w:r w:rsidR="005858E8">
        <w:t>daily</w:t>
      </w:r>
      <w:r w:rsidR="00594500">
        <w:t>.</w:t>
      </w:r>
      <w:r w:rsidR="00840B8D">
        <w:t xml:space="preserve"> </w:t>
      </w:r>
    </w:p>
    <w:p w14:paraId="65DB44C0" w14:textId="27E957B6" w:rsidR="000D1319" w:rsidRDefault="000D1319" w:rsidP="003723C5">
      <w:pPr>
        <w:spacing w:line="360" w:lineRule="auto"/>
        <w:ind w:firstLine="720"/>
      </w:pPr>
    </w:p>
    <w:p w14:paraId="3DD6B26A" w14:textId="69EB4D14" w:rsidR="000D1319" w:rsidRPr="00F95617" w:rsidRDefault="00E1192B" w:rsidP="003723C5">
      <w:pPr>
        <w:spacing w:line="360" w:lineRule="auto"/>
        <w:ind w:firstLine="720"/>
      </w:pPr>
      <w:r w:rsidRPr="00E1192B">
        <w:t xml:space="preserve">Whilst the </w:t>
      </w:r>
      <w:r w:rsidR="000D1319" w:rsidRPr="00E1192B">
        <w:t>reproduction of gender roles applies to both men and women, it leads to greater inequalities towards women</w:t>
      </w:r>
      <w:r w:rsidRPr="00E1192B">
        <w:t xml:space="preserve"> (</w:t>
      </w:r>
      <w:r>
        <w:t>GMMP) (20</w:t>
      </w:r>
      <w:r w:rsidRPr="00656235">
        <w:t xml:space="preserve">15. </w:t>
      </w:r>
      <w:r w:rsidR="000D1319" w:rsidRPr="00656235">
        <w:t>The idea that women are nurturers and carers means that women tend to pursue careers in these types of roles</w:t>
      </w:r>
      <w:r w:rsidR="007856BA" w:rsidRPr="00656235">
        <w:t xml:space="preserve"> </w:t>
      </w:r>
      <w:r w:rsidR="00656235" w:rsidRPr="00656235">
        <w:t>(Office for National Statistics (ONS), 2017).</w:t>
      </w:r>
      <w:r w:rsidR="000D1319" w:rsidRPr="00656235">
        <w:t xml:space="preserve"> These roles however, often provide a low income or are unpaid, e.g. caring for own children at home</w:t>
      </w:r>
      <w:r w:rsidR="00656235">
        <w:t xml:space="preserve"> (ibid</w:t>
      </w:r>
      <w:r w:rsidR="00656235" w:rsidRPr="00F95617">
        <w:t>.).</w:t>
      </w:r>
      <w:r w:rsidR="000D1319" w:rsidRPr="00F95617">
        <w:t xml:space="preserve"> Statistics show that single parents are the most at risk of poverty in the UK today</w:t>
      </w:r>
      <w:r w:rsidR="00F95617" w:rsidRPr="00F95617">
        <w:t xml:space="preserve"> (Gingerbread, 2018, para.3) </w:t>
      </w:r>
      <w:r w:rsidR="000D1319" w:rsidRPr="00F95617">
        <w:t>and most single parents who support their children are women</w:t>
      </w:r>
      <w:r w:rsidR="0036464B" w:rsidRPr="00F95617">
        <w:t xml:space="preserve"> at 90 percent compared to</w:t>
      </w:r>
      <w:r w:rsidR="002475B6" w:rsidRPr="00F95617">
        <w:t xml:space="preserve"> Gingerbread</w:t>
      </w:r>
      <w:r w:rsidR="0036464B" w:rsidRPr="00F95617">
        <w:t xml:space="preserve"> m</w:t>
      </w:r>
      <w:r w:rsidR="002475B6" w:rsidRPr="00F95617">
        <w:t>en (Gingerbread, 2018</w:t>
      </w:r>
      <w:r w:rsidR="00F95617" w:rsidRPr="00F95617">
        <w:t>, para.3</w:t>
      </w:r>
      <w:r w:rsidR="002475B6" w:rsidRPr="00F95617">
        <w:t xml:space="preserve">). </w:t>
      </w:r>
    </w:p>
    <w:p w14:paraId="038BC14B" w14:textId="23831930" w:rsidR="000D1319" w:rsidRPr="00F95617" w:rsidRDefault="000D1319" w:rsidP="003723C5">
      <w:pPr>
        <w:spacing w:line="360" w:lineRule="auto"/>
        <w:ind w:firstLine="720"/>
      </w:pPr>
    </w:p>
    <w:p w14:paraId="06C95D9C" w14:textId="61E8F17E" w:rsidR="00EC765C" w:rsidRDefault="000D1319" w:rsidP="003723C5">
      <w:pPr>
        <w:spacing w:line="360" w:lineRule="auto"/>
        <w:ind w:firstLine="720"/>
      </w:pPr>
      <w:r w:rsidRPr="00B22EA1">
        <w:t>Where women do enter the labour market within stereotypically male roles,</w:t>
      </w:r>
      <w:r w:rsidR="00B22EA1" w:rsidRPr="00B22EA1">
        <w:t xml:space="preserve"> particularly corporate roles,</w:t>
      </w:r>
      <w:r w:rsidRPr="00B22EA1">
        <w:t xml:space="preserve"> they may become successful based upon </w:t>
      </w:r>
      <w:r w:rsidR="00B22EA1" w:rsidRPr="00B22EA1">
        <w:t>merit (Net, no date)</w:t>
      </w:r>
      <w:r w:rsidRPr="00B22EA1">
        <w:t>, however women are</w:t>
      </w:r>
      <w:r w:rsidR="00B22EA1">
        <w:t xml:space="preserve"> still</w:t>
      </w:r>
      <w:r w:rsidRPr="00B22EA1">
        <w:t xml:space="preserve"> largely under-represented within the higher paid roles in most organisations</w:t>
      </w:r>
      <w:r w:rsidR="00B22EA1" w:rsidRPr="00B22EA1">
        <w:t xml:space="preserve"> and t</w:t>
      </w:r>
      <w:r w:rsidR="00CD57A6" w:rsidRPr="00B22EA1">
        <w:t>he gender pay gap highlights the gross inequalities which still exist between men and women</w:t>
      </w:r>
      <w:r w:rsidR="00B22EA1" w:rsidRPr="00B22EA1">
        <w:t xml:space="preserve"> (ONS, 2017, para.6</w:t>
      </w:r>
      <w:r w:rsidR="00B22EA1" w:rsidRPr="000F2CA8">
        <w:t>). A dominant value in society is that of meritocracy, the idea that you get what you earn</w:t>
      </w:r>
      <w:r w:rsidR="000F2CA8" w:rsidRPr="000F2CA8">
        <w:t xml:space="preserve"> (Kim and Choi, 2017)</w:t>
      </w:r>
      <w:r w:rsidR="00B22EA1" w:rsidRPr="000F2CA8">
        <w:t xml:space="preserve"> however</w:t>
      </w:r>
      <w:r w:rsidR="007F6ECF" w:rsidRPr="000F2CA8">
        <w:t xml:space="preserve"> this concept does not </w:t>
      </w:r>
      <w:r w:rsidR="00D51428" w:rsidRPr="000F2CA8">
        <w:t>consider</w:t>
      </w:r>
      <w:r w:rsidR="007F6ECF" w:rsidRPr="000F2CA8">
        <w:t xml:space="preserve"> the fact that many oppressed social groups are not afforded the same oppurtunities as the dominant oppressors in</w:t>
      </w:r>
      <w:r w:rsidR="007F6ECF" w:rsidRPr="007676B0">
        <w:t xml:space="preserve"> society</w:t>
      </w:r>
      <w:r w:rsidR="007676B0" w:rsidRPr="007676B0">
        <w:t xml:space="preserve"> (Friere, 2000).</w:t>
      </w:r>
      <w:r w:rsidR="007F6ECF" w:rsidRPr="007676B0">
        <w:t xml:space="preserve"> </w:t>
      </w:r>
    </w:p>
    <w:p w14:paraId="354FF0CD" w14:textId="77777777" w:rsidR="00EC765C" w:rsidRDefault="00EC765C" w:rsidP="003723C5">
      <w:pPr>
        <w:spacing w:line="360" w:lineRule="auto"/>
        <w:ind w:firstLine="720"/>
      </w:pPr>
    </w:p>
    <w:p w14:paraId="776A1017" w14:textId="476FA9C5" w:rsidR="000D1319" w:rsidRPr="00840B8D" w:rsidRDefault="007F6ECF" w:rsidP="003723C5">
      <w:pPr>
        <w:spacing w:line="360" w:lineRule="auto"/>
        <w:ind w:firstLine="720"/>
      </w:pPr>
      <w:r w:rsidRPr="00EC765C">
        <w:t xml:space="preserve">The </w:t>
      </w:r>
      <w:r w:rsidRPr="00EC765C">
        <w:rPr>
          <w:i/>
        </w:rPr>
        <w:t xml:space="preserve">Equality Act </w:t>
      </w:r>
      <w:r w:rsidR="003E131F" w:rsidRPr="00EC765C">
        <w:rPr>
          <w:i/>
        </w:rPr>
        <w:t>(</w:t>
      </w:r>
      <w:r w:rsidRPr="00EC765C">
        <w:rPr>
          <w:i/>
        </w:rPr>
        <w:t>2010</w:t>
      </w:r>
      <w:r w:rsidR="003E131F" w:rsidRPr="00EC765C">
        <w:rPr>
          <w:i/>
        </w:rPr>
        <w:t>)</w:t>
      </w:r>
      <w:r w:rsidRPr="00EC765C">
        <w:rPr>
          <w:i/>
        </w:rPr>
        <w:t xml:space="preserve"> </w:t>
      </w:r>
      <w:r w:rsidRPr="00EC765C">
        <w:t>was introduced to tackle discrimination against oppressed groups, however it is argued that it was produced within a</w:t>
      </w:r>
      <w:r w:rsidR="003E131F" w:rsidRPr="00EC765C">
        <w:t xml:space="preserve"> predominantly</w:t>
      </w:r>
      <w:r w:rsidRPr="00EC765C">
        <w:t xml:space="preserve"> </w:t>
      </w:r>
      <w:r w:rsidRPr="00EC765C">
        <w:lastRenderedPageBreak/>
        <w:t xml:space="preserve">‘formal equality’ </w:t>
      </w:r>
      <w:r w:rsidR="003E131F" w:rsidRPr="00EC765C">
        <w:t xml:space="preserve">(Equal Rights Trust 2007, p.2) </w:t>
      </w:r>
      <w:r w:rsidRPr="00EC765C">
        <w:t>paradigm</w:t>
      </w:r>
      <w:r w:rsidR="00EC765C" w:rsidRPr="00EC765C">
        <w:t xml:space="preserve">. This contradicts the idea that meritocracy is based upon the value of equal oppurtunities (Saunders, 1990 </w:t>
      </w:r>
      <w:r w:rsidR="00EC765C" w:rsidRPr="00B77570">
        <w:rPr>
          <w:i/>
        </w:rPr>
        <w:t>cited in</w:t>
      </w:r>
      <w:r w:rsidR="00EC765C" w:rsidRPr="00EC765C">
        <w:t xml:space="preserve"> Haralambos and Holborn, 1995, p.30)</w:t>
      </w:r>
      <w:r w:rsidR="00EC765C" w:rsidRPr="00EC765C">
        <w:rPr>
          <w:i/>
        </w:rPr>
        <w:t xml:space="preserve"> </w:t>
      </w:r>
      <w:r w:rsidR="00EC765C" w:rsidRPr="00EC765C">
        <w:t>and leads to discrimination and social exclusion of those with protected characteristics (</w:t>
      </w:r>
      <w:r w:rsidR="00EC765C" w:rsidRPr="00EC765C">
        <w:rPr>
          <w:i/>
        </w:rPr>
        <w:t>Equality Act</w:t>
      </w:r>
      <w:r w:rsidR="00EC765C" w:rsidRPr="00EC765C">
        <w:rPr>
          <w:i/>
        </w:rPr>
        <w:t xml:space="preserve">, </w:t>
      </w:r>
      <w:r w:rsidR="00EC765C" w:rsidRPr="00EC765C">
        <w:rPr>
          <w:i/>
        </w:rPr>
        <w:t>2010)</w:t>
      </w:r>
      <w:r w:rsidR="00EC765C" w:rsidRPr="00EC765C">
        <w:t>, se</w:t>
      </w:r>
      <w:r w:rsidRPr="00EC765C">
        <w:t>emingly putting the needs of the labour market at the forefront instead of the needs of the individual</w:t>
      </w:r>
      <w:r w:rsidR="00EC765C" w:rsidRPr="00EC765C">
        <w:t xml:space="preserve"> (Levitas, 2005).</w:t>
      </w:r>
      <w:r>
        <w:t xml:space="preserve"> It is suggested that the fairest approach to equality would be to focus on equality of opportunity and equality of outcomes </w:t>
      </w:r>
      <w:r w:rsidRPr="00C30F66">
        <w:t>(</w:t>
      </w:r>
      <w:r w:rsidR="00C30F66" w:rsidRPr="00C30F66">
        <w:t xml:space="preserve">Equal Rights Trust 2007; </w:t>
      </w:r>
      <w:r w:rsidRPr="007F6ECF">
        <w:rPr>
          <w:i/>
        </w:rPr>
        <w:t>Well-being of Future Generations (Wales) Act 2015</w:t>
      </w:r>
      <w:r>
        <w:t xml:space="preserve">).  </w:t>
      </w:r>
    </w:p>
    <w:p w14:paraId="44386053" w14:textId="41D430A9" w:rsidR="00A438AC" w:rsidRDefault="00A438AC" w:rsidP="003723C5">
      <w:pPr>
        <w:spacing w:line="360" w:lineRule="auto"/>
        <w:ind w:firstLine="720"/>
        <w:rPr>
          <w:b/>
        </w:rPr>
      </w:pPr>
    </w:p>
    <w:p w14:paraId="48DFB22C" w14:textId="7EDD42BB" w:rsidR="00555982" w:rsidRDefault="00A438AC" w:rsidP="003723C5">
      <w:pPr>
        <w:spacing w:line="360" w:lineRule="auto"/>
        <w:ind w:firstLine="720"/>
      </w:pPr>
      <w:r>
        <w:t>In a report by Global Media Monitoring Project (GMMP) (2015, p.77) it is argued that the current issue which shapes and reproduces the dominant values in society, those which are responsible for a hotly debated topic such as the gender pay gap, is ‘media gender stereotypes’. Men are portrayed as masculine and women are portrayed as feminine in news reports, television programmes, magazines and more (ibid.).</w:t>
      </w:r>
      <w:r w:rsidR="00181170">
        <w:t xml:space="preserve"> </w:t>
      </w:r>
      <w:r w:rsidR="001816E0">
        <w:t xml:space="preserve">Such gender stereotypes can be seen by looking at </w:t>
      </w:r>
      <w:r w:rsidR="00555982">
        <w:t xml:space="preserve">the way the media reports news about women. News stories where women are present the most include: </w:t>
      </w:r>
    </w:p>
    <w:p w14:paraId="0955EFCE" w14:textId="77777777" w:rsidR="0036351F" w:rsidRDefault="0036351F" w:rsidP="003723C5">
      <w:pPr>
        <w:spacing w:line="360" w:lineRule="auto"/>
        <w:ind w:firstLine="720"/>
      </w:pPr>
    </w:p>
    <w:p w14:paraId="1ED810F8" w14:textId="3EB88268" w:rsidR="00555982" w:rsidRPr="003723C5" w:rsidRDefault="00555982" w:rsidP="003723C5">
      <w:pPr>
        <w:ind w:left="1440" w:right="1701"/>
      </w:pPr>
      <w:r w:rsidRPr="003723C5">
        <w:t>Beauty contests, models, fashion,</w:t>
      </w:r>
      <w:r w:rsidR="00D51428" w:rsidRPr="003723C5">
        <w:t xml:space="preserve"> </w:t>
      </w:r>
      <w:r w:rsidRPr="003723C5">
        <w:t>cosmetic surgery; Family relations, inter-generational conflict, parents; Birth control, fertility, sterilization,</w:t>
      </w:r>
    </w:p>
    <w:p w14:paraId="4966DB93" w14:textId="6DC1CD09" w:rsidR="00A438AC" w:rsidRPr="003723C5" w:rsidRDefault="00555982" w:rsidP="003723C5">
      <w:pPr>
        <w:ind w:left="720" w:right="1701" w:firstLine="720"/>
      </w:pPr>
      <w:r w:rsidRPr="003723C5">
        <w:t>termination (GMMP, 2015, p.34)</w:t>
      </w:r>
    </w:p>
    <w:p w14:paraId="3EE3C97B" w14:textId="43B54D39" w:rsidR="00555982" w:rsidRDefault="00555982" w:rsidP="003723C5">
      <w:pPr>
        <w:spacing w:line="360" w:lineRule="auto"/>
        <w:ind w:firstLine="720"/>
      </w:pPr>
    </w:p>
    <w:p w14:paraId="1D605FDF" w14:textId="689CF4E2" w:rsidR="00555982" w:rsidRDefault="00555982" w:rsidP="003723C5">
      <w:pPr>
        <w:spacing w:line="360" w:lineRule="auto"/>
      </w:pPr>
      <w:r>
        <w:t>Whereas the most unlikely stories that women will appear in are as follows:</w:t>
      </w:r>
    </w:p>
    <w:p w14:paraId="686B7E68" w14:textId="77777777" w:rsidR="0036351F" w:rsidRPr="003723C5" w:rsidRDefault="0036351F" w:rsidP="003723C5">
      <w:pPr>
        <w:spacing w:line="360" w:lineRule="auto"/>
        <w:ind w:firstLine="720"/>
      </w:pPr>
    </w:p>
    <w:p w14:paraId="2B63DD8A" w14:textId="2F979B0F" w:rsidR="00555982" w:rsidRPr="003723C5" w:rsidRDefault="00555982" w:rsidP="003723C5">
      <w:pPr>
        <w:ind w:left="1440" w:right="1701"/>
      </w:pPr>
      <w:r w:rsidRPr="003723C5">
        <w:t>Gender violence perpetuated by the State; National defence, military spending, internal security, etc; Sports, events, players, facilities,</w:t>
      </w:r>
    </w:p>
    <w:p w14:paraId="272CB163" w14:textId="40DD6CA8" w:rsidR="00555982" w:rsidRPr="003723C5" w:rsidRDefault="00555982" w:rsidP="003723C5">
      <w:pPr>
        <w:ind w:left="720" w:right="1701" w:firstLine="720"/>
      </w:pPr>
      <w:r w:rsidRPr="003723C5">
        <w:t>training, funding</w:t>
      </w:r>
      <w:r w:rsidR="0036351F" w:rsidRPr="003723C5">
        <w:t xml:space="preserve"> (ibid.).</w:t>
      </w:r>
    </w:p>
    <w:p w14:paraId="099E3310" w14:textId="1519B1F9" w:rsidR="0036351F" w:rsidRDefault="0036351F" w:rsidP="003723C5">
      <w:pPr>
        <w:spacing w:line="360" w:lineRule="auto"/>
        <w:ind w:firstLine="720"/>
      </w:pPr>
    </w:p>
    <w:p w14:paraId="708E60E2" w14:textId="15ED0E6A" w:rsidR="00995C3E" w:rsidRDefault="0036351F" w:rsidP="003723C5">
      <w:pPr>
        <w:spacing w:line="360" w:lineRule="auto"/>
        <w:ind w:firstLine="720"/>
      </w:pPr>
      <w:r>
        <w:t xml:space="preserve">These findings raise the question: do these media reports truly reflect reality or are gender roles being reproduced through a </w:t>
      </w:r>
      <w:r w:rsidR="00391442">
        <w:t xml:space="preserve">hegemonic </w:t>
      </w:r>
      <w:r>
        <w:t xml:space="preserve">process, whereby </w:t>
      </w:r>
      <w:r w:rsidR="00F461B2">
        <w:t>dominant</w:t>
      </w:r>
      <w:r w:rsidR="00391442">
        <w:t xml:space="preserve"> groups reproduce</w:t>
      </w:r>
      <w:r w:rsidR="00F461B2">
        <w:t xml:space="preserve"> ideologies through</w:t>
      </w:r>
      <w:r w:rsidR="00391442">
        <w:t xml:space="preserve"> culture, thus maintaining control and social order in society, described by</w:t>
      </w:r>
      <w:r>
        <w:t xml:space="preserve"> </w:t>
      </w:r>
      <w:r w:rsidR="00F461B2">
        <w:t>(Gramsci</w:t>
      </w:r>
      <w:r w:rsidR="00391442">
        <w:t xml:space="preserve">, 1971 </w:t>
      </w:r>
      <w:r w:rsidR="00391442">
        <w:rPr>
          <w:i/>
        </w:rPr>
        <w:t xml:space="preserve">cited </w:t>
      </w:r>
      <w:r w:rsidR="00391442" w:rsidRPr="00D51428">
        <w:rPr>
          <w:i/>
        </w:rPr>
        <w:t xml:space="preserve">in </w:t>
      </w:r>
      <w:r w:rsidR="00391442" w:rsidRPr="00D51428">
        <w:t>Powercube, no date,</w:t>
      </w:r>
      <w:r w:rsidR="00391442">
        <w:t xml:space="preserve"> </w:t>
      </w:r>
      <w:r w:rsidR="00391442">
        <w:lastRenderedPageBreak/>
        <w:t>para.3)  as ‘manufacture(d) consent’?</w:t>
      </w:r>
      <w:r w:rsidR="00995C3E">
        <w:t xml:space="preserve"> One way to work toward answering this question is to address the issues of gender stereotypes and gender inequality within media organisations themselves (White, 2009). The following aims have been suggested by (2009, p.1):</w:t>
      </w:r>
    </w:p>
    <w:p w14:paraId="2127B444" w14:textId="77777777" w:rsidR="00995C3E" w:rsidRPr="003723C5" w:rsidRDefault="00995C3E" w:rsidP="003723C5">
      <w:pPr>
        <w:ind w:right="1701" w:firstLine="720"/>
      </w:pPr>
    </w:p>
    <w:p w14:paraId="3F3F51D8" w14:textId="7E72313C" w:rsidR="00995C3E" w:rsidRPr="003723C5" w:rsidRDefault="00995C3E" w:rsidP="003723C5">
      <w:pPr>
        <w:ind w:left="1440" w:right="1701"/>
      </w:pPr>
      <w:r w:rsidRPr="003723C5">
        <w:t>fair gender portrayal in the news, the use of neutral and</w:t>
      </w:r>
      <w:r w:rsidR="003723C5">
        <w:t xml:space="preserve"> </w:t>
      </w:r>
      <w:r w:rsidRPr="003723C5">
        <w:t>non-gender specific language, and women not being pigeonholed as</w:t>
      </w:r>
      <w:r w:rsidR="003723C5">
        <w:t xml:space="preserve"> </w:t>
      </w:r>
      <w:r w:rsidRPr="003723C5">
        <w:t>‘lifestyle’ or ‘soft’ news reporters</w:t>
      </w:r>
    </w:p>
    <w:p w14:paraId="15CD6A09" w14:textId="4CFF1325" w:rsidR="0036351F" w:rsidRDefault="0036351F" w:rsidP="003723C5">
      <w:pPr>
        <w:spacing w:line="360" w:lineRule="auto"/>
        <w:ind w:firstLine="720"/>
      </w:pPr>
    </w:p>
    <w:p w14:paraId="26AAC4A4" w14:textId="1A56CDE1" w:rsidR="00CA1BAA" w:rsidRDefault="00CA1BAA" w:rsidP="003723C5">
      <w:pPr>
        <w:spacing w:line="360" w:lineRule="auto"/>
        <w:ind w:firstLine="720"/>
      </w:pPr>
      <w:r>
        <w:t xml:space="preserve">Whilst it is true that an increasing number of roles holding more power, such as executives and producers have been given to women in recent years (White, 2009, p.iv) this does not mean that gender equality has been achieved, </w:t>
      </w:r>
      <w:r w:rsidR="007938A5">
        <w:t>it is important to note that the reproduction of gender roles through the media reflects a predominately male perspective (GSDRC, 2018). It is suggested by GSDRC (2018, para.3) that this is because there are currently more men in roles with larger responsibility within media organisations, such as executives and producers (</w:t>
      </w:r>
      <w:r>
        <w:t>White, 2009).</w:t>
      </w:r>
    </w:p>
    <w:p w14:paraId="0F24E079" w14:textId="14C42A1F" w:rsidR="00C47636" w:rsidRDefault="00C47636" w:rsidP="003723C5">
      <w:pPr>
        <w:spacing w:line="360" w:lineRule="auto"/>
        <w:ind w:firstLine="720"/>
      </w:pPr>
    </w:p>
    <w:p w14:paraId="55047289" w14:textId="4C63C958" w:rsidR="00CA1BAA" w:rsidRPr="00B97323" w:rsidRDefault="00C47636" w:rsidP="003723C5">
      <w:pPr>
        <w:spacing w:line="360" w:lineRule="auto"/>
        <w:ind w:firstLine="720"/>
      </w:pPr>
      <w:r>
        <w:t xml:space="preserve">In conclusion, </w:t>
      </w:r>
      <w:r w:rsidR="00845F20">
        <w:t>it seems that the reproduction of gender stereo types both in mass media and on a day to day basis, have lead to the Gender Pay Gap- a topic which is current and hotly debated in the context of gender inequalit</w:t>
      </w:r>
      <w:r w:rsidR="00B77570">
        <w:t>y (</w:t>
      </w:r>
      <w:r w:rsidR="00B77570">
        <w:t>EHRC, 2018</w:t>
      </w:r>
      <w:r w:rsidR="007257FF">
        <w:t xml:space="preserve">; </w:t>
      </w:r>
      <w:r w:rsidR="007257FF" w:rsidRPr="00B22EA1">
        <w:t>ONS, 2017</w:t>
      </w:r>
      <w:r w:rsidR="00B77570">
        <w:t>)</w:t>
      </w:r>
      <w:r w:rsidR="007257FF">
        <w:t xml:space="preserve">. </w:t>
      </w:r>
      <w:r w:rsidR="00845F20" w:rsidRPr="00B97323">
        <w:t>Where there have been efforts made by the government to ensure that those with protected characteristics are not discriminated against in the workplace</w:t>
      </w:r>
      <w:r w:rsidR="007257FF">
        <w:t xml:space="preserve"> (</w:t>
      </w:r>
      <w:r w:rsidR="007257FF" w:rsidRPr="00EC765C">
        <w:rPr>
          <w:i/>
        </w:rPr>
        <w:t>Equality Act</w:t>
      </w:r>
      <w:r w:rsidR="007257FF">
        <w:rPr>
          <w:i/>
        </w:rPr>
        <w:t xml:space="preserve">, </w:t>
      </w:r>
      <w:r w:rsidR="007257FF" w:rsidRPr="00EC765C">
        <w:rPr>
          <w:i/>
        </w:rPr>
        <w:t>2010)</w:t>
      </w:r>
      <w:r w:rsidR="00845F20" w:rsidRPr="00B97323">
        <w:t>, the fact that a formal equality approach is used in favour of equality of outcomes contradicts those efforts</w:t>
      </w:r>
      <w:r w:rsidR="007257FF">
        <w:t xml:space="preserve"> </w:t>
      </w:r>
      <w:r w:rsidR="007257FF" w:rsidRPr="00C30F66">
        <w:t xml:space="preserve">(Equal Rights Trust 2007; </w:t>
      </w:r>
      <w:r w:rsidR="007257FF" w:rsidRPr="007F6ECF">
        <w:rPr>
          <w:i/>
        </w:rPr>
        <w:t>Well-being of Future Generations (Wales) Act 2015</w:t>
      </w:r>
      <w:r w:rsidR="007257FF">
        <w:t>).</w:t>
      </w:r>
      <w:r w:rsidR="00845F20" w:rsidRPr="00B97323">
        <w:t xml:space="preserve"> Not only this but meritocracy- a dominant value in UK society is based upon equality of opportunity</w:t>
      </w:r>
      <w:r w:rsidR="007257FF">
        <w:t xml:space="preserve"> </w:t>
      </w:r>
      <w:r w:rsidR="007257FF" w:rsidRPr="000F2CA8">
        <w:t>(Kim and Choi, 2017</w:t>
      </w:r>
      <w:r w:rsidR="007257FF">
        <w:t xml:space="preserve">; </w:t>
      </w:r>
      <w:r w:rsidR="007257FF" w:rsidRPr="00EC765C">
        <w:t xml:space="preserve">Saunders, 1990 </w:t>
      </w:r>
      <w:r w:rsidR="007257FF" w:rsidRPr="00B77570">
        <w:rPr>
          <w:i/>
        </w:rPr>
        <w:t>cited in</w:t>
      </w:r>
      <w:r w:rsidR="007257FF" w:rsidRPr="00EC765C">
        <w:t xml:space="preserve"> Haralambos and Holborn, 1995</w:t>
      </w:r>
      <w:r w:rsidR="007257FF">
        <w:t>),</w:t>
      </w:r>
      <w:r w:rsidR="00845F20" w:rsidRPr="00B97323">
        <w:t xml:space="preserve"> yet the very fact that the Gender Pay Gap is still an issue being discussed shows that meritocracy does not work for everybody.</w:t>
      </w:r>
      <w:r w:rsidR="00B97323" w:rsidRPr="00B97323">
        <w:t xml:space="preserve"> </w:t>
      </w:r>
      <w:r w:rsidR="00845F20" w:rsidRPr="00B97323">
        <w:t>The choices made my women are seen by some as agentic, however the huge influence that the processes of socialisation and identity formation are ignored in this third wave feminist argument</w:t>
      </w:r>
      <w:r w:rsidR="007257FF">
        <w:t xml:space="preserve"> </w:t>
      </w:r>
      <w:r w:rsidR="007257FF">
        <w:t>(Bronfenbrenner, 1994; Brunell, 2018</w:t>
      </w:r>
      <w:r w:rsidR="007257FF">
        <w:t xml:space="preserve">; </w:t>
      </w:r>
      <w:r w:rsidR="007257FF">
        <w:t>Cote and Levine, 2002</w:t>
      </w:r>
      <w:r w:rsidR="007257FF">
        <w:t xml:space="preserve">; </w:t>
      </w:r>
      <w:r w:rsidR="007257FF">
        <w:t>Jenkins, 2014)</w:t>
      </w:r>
      <w:r w:rsidR="00845F20" w:rsidRPr="00B97323">
        <w:t xml:space="preserve">. Once again, it is institutes such as the </w:t>
      </w:r>
      <w:r w:rsidR="00845F20" w:rsidRPr="00B97323">
        <w:lastRenderedPageBreak/>
        <w:t xml:space="preserve">media who appear to be responsible for </w:t>
      </w:r>
      <w:r w:rsidR="00B97323" w:rsidRPr="00B97323">
        <w:t>reproducing certain gender biases, those which assume women should take on the role of carer and other nurturing roles- this can be seen within the way that media stories are reported, as well as the content of the news item itself</w:t>
      </w:r>
      <w:r w:rsidR="007257FF">
        <w:t xml:space="preserve"> </w:t>
      </w:r>
      <w:r w:rsidR="007257FF">
        <w:t>(GMMP, 2015, P.77; Menegatti and Rubini, 2017</w:t>
      </w:r>
      <w:r w:rsidR="007257FF">
        <w:t>; White, 2009</w:t>
      </w:r>
      <w:r w:rsidR="007257FF">
        <w:t>).</w:t>
      </w:r>
      <w:r w:rsidR="00B97323" w:rsidRPr="00B97323">
        <w:t xml:space="preserve"> Such gender stereotypes are examples of the subtle, hegemonic nature of the structural oppression women face today</w:t>
      </w:r>
      <w:r w:rsidR="00D51428">
        <w:t xml:space="preserve"> (Friere, 2000; Gramsci, 1971)</w:t>
      </w:r>
      <w:r w:rsidR="00B97323" w:rsidRPr="00B97323">
        <w:t>, which come in the form of discrimination and social exclusion</w:t>
      </w:r>
      <w:r w:rsidR="00D51428">
        <w:t xml:space="preserve"> (Gingerbread, 2018; </w:t>
      </w:r>
      <w:r w:rsidR="00D51428">
        <w:t>GMMP, 20</w:t>
      </w:r>
      <w:r w:rsidR="00D51428" w:rsidRPr="00656235">
        <w:t>15</w:t>
      </w:r>
      <w:r w:rsidR="00D51428">
        <w:t>; ONS, 2017).</w:t>
      </w:r>
    </w:p>
    <w:p w14:paraId="6646A91C" w14:textId="77777777" w:rsidR="00995C3E" w:rsidRDefault="00995C3E" w:rsidP="003723C5">
      <w:pPr>
        <w:spacing w:line="360" w:lineRule="auto"/>
        <w:ind w:firstLine="720"/>
      </w:pPr>
    </w:p>
    <w:p w14:paraId="1A3AA228" w14:textId="566B9FF0" w:rsidR="008E0C55" w:rsidRDefault="008E0C55" w:rsidP="003723C5">
      <w:pPr>
        <w:spacing w:line="360" w:lineRule="auto"/>
        <w:ind w:firstLine="720"/>
      </w:pPr>
    </w:p>
    <w:p w14:paraId="031CDB5F" w14:textId="77777777" w:rsidR="003D320A" w:rsidRDefault="003D320A" w:rsidP="003723C5">
      <w:pPr>
        <w:spacing w:line="360" w:lineRule="auto"/>
        <w:ind w:firstLine="720"/>
      </w:pPr>
    </w:p>
    <w:p w14:paraId="1AB05F04" w14:textId="7B39DDCA" w:rsidR="00D523FC" w:rsidRDefault="00D523FC" w:rsidP="003723C5">
      <w:pPr>
        <w:spacing w:line="360" w:lineRule="auto"/>
        <w:ind w:firstLine="720"/>
      </w:pPr>
    </w:p>
    <w:p w14:paraId="29A40756" w14:textId="14BA2D2F" w:rsidR="00647972" w:rsidRDefault="00647972" w:rsidP="003723C5">
      <w:pPr>
        <w:spacing w:line="360" w:lineRule="auto"/>
        <w:ind w:firstLine="720"/>
      </w:pPr>
    </w:p>
    <w:p w14:paraId="438891B8" w14:textId="694B2B10" w:rsidR="00647972" w:rsidRDefault="00647972" w:rsidP="003723C5">
      <w:pPr>
        <w:spacing w:line="360" w:lineRule="auto"/>
        <w:ind w:firstLine="720"/>
      </w:pPr>
    </w:p>
    <w:p w14:paraId="2FD31D1D" w14:textId="5110B00F" w:rsidR="004C6C91" w:rsidRDefault="004C6C91" w:rsidP="003723C5">
      <w:pPr>
        <w:spacing w:line="360" w:lineRule="auto"/>
        <w:ind w:firstLine="720"/>
      </w:pPr>
    </w:p>
    <w:p w14:paraId="71E35748" w14:textId="77777777" w:rsidR="004C6C91" w:rsidRDefault="004C6C91" w:rsidP="003723C5">
      <w:pPr>
        <w:spacing w:line="360" w:lineRule="auto"/>
        <w:ind w:firstLine="720"/>
      </w:pPr>
    </w:p>
    <w:p w14:paraId="290A9EAE" w14:textId="77777777" w:rsidR="004C6C91" w:rsidRDefault="004C6C91" w:rsidP="003723C5">
      <w:pPr>
        <w:spacing w:line="360" w:lineRule="auto"/>
        <w:ind w:firstLine="720"/>
      </w:pPr>
    </w:p>
    <w:p w14:paraId="71832ABE" w14:textId="500BB1A2" w:rsidR="00D523FC" w:rsidRDefault="00D523FC" w:rsidP="003723C5">
      <w:pPr>
        <w:spacing w:line="360" w:lineRule="auto"/>
        <w:ind w:firstLine="720"/>
      </w:pPr>
    </w:p>
    <w:p w14:paraId="3D245568" w14:textId="5A1E11C9" w:rsidR="00D523FC" w:rsidRDefault="00D523FC" w:rsidP="003723C5">
      <w:pPr>
        <w:spacing w:line="360" w:lineRule="auto"/>
        <w:ind w:firstLine="720"/>
      </w:pPr>
    </w:p>
    <w:p w14:paraId="4E9D3A8A" w14:textId="00DB96E7" w:rsidR="00C47636" w:rsidRDefault="00C47636" w:rsidP="003723C5">
      <w:pPr>
        <w:spacing w:line="360" w:lineRule="auto"/>
        <w:ind w:firstLine="720"/>
      </w:pPr>
    </w:p>
    <w:p w14:paraId="0338DC6F" w14:textId="376D50DD" w:rsidR="00C47636" w:rsidRDefault="00C47636" w:rsidP="003723C5">
      <w:pPr>
        <w:spacing w:line="360" w:lineRule="auto"/>
        <w:ind w:firstLine="720"/>
      </w:pPr>
    </w:p>
    <w:p w14:paraId="77C3F8A5" w14:textId="3426D90A" w:rsidR="00C47636" w:rsidRDefault="00C47636" w:rsidP="003723C5">
      <w:pPr>
        <w:spacing w:line="360" w:lineRule="auto"/>
        <w:ind w:firstLine="720"/>
      </w:pPr>
    </w:p>
    <w:p w14:paraId="51611B4A" w14:textId="1560CABD" w:rsidR="00C47636" w:rsidRDefault="00C47636" w:rsidP="003723C5">
      <w:pPr>
        <w:spacing w:line="360" w:lineRule="auto"/>
        <w:ind w:firstLine="720"/>
      </w:pPr>
    </w:p>
    <w:p w14:paraId="3D4E7ADE" w14:textId="06CC780F" w:rsidR="00C47636" w:rsidRDefault="00C47636" w:rsidP="003723C5">
      <w:pPr>
        <w:spacing w:line="360" w:lineRule="auto"/>
        <w:ind w:firstLine="720"/>
      </w:pPr>
    </w:p>
    <w:p w14:paraId="6D269005" w14:textId="7B6FEEF9" w:rsidR="00C47636" w:rsidRDefault="00C47636" w:rsidP="003723C5">
      <w:pPr>
        <w:spacing w:line="360" w:lineRule="auto"/>
        <w:ind w:firstLine="720"/>
      </w:pPr>
    </w:p>
    <w:p w14:paraId="102FBAAD" w14:textId="121927D6" w:rsidR="00C47636" w:rsidRDefault="00C47636" w:rsidP="003723C5">
      <w:pPr>
        <w:spacing w:line="360" w:lineRule="auto"/>
        <w:ind w:firstLine="720"/>
      </w:pPr>
    </w:p>
    <w:p w14:paraId="6A19FDED" w14:textId="022F6E5A" w:rsidR="00C47636" w:rsidRDefault="00C47636" w:rsidP="003723C5">
      <w:pPr>
        <w:spacing w:line="360" w:lineRule="auto"/>
        <w:ind w:firstLine="720"/>
      </w:pPr>
    </w:p>
    <w:p w14:paraId="70A932D5" w14:textId="261001CE" w:rsidR="00C47636" w:rsidRDefault="00C47636" w:rsidP="003723C5">
      <w:pPr>
        <w:spacing w:line="360" w:lineRule="auto"/>
        <w:ind w:firstLine="720"/>
      </w:pPr>
    </w:p>
    <w:p w14:paraId="4F21FFF2" w14:textId="6664C506" w:rsidR="00C47636" w:rsidRDefault="00C47636" w:rsidP="003723C5">
      <w:pPr>
        <w:spacing w:line="360" w:lineRule="auto"/>
        <w:ind w:firstLine="720"/>
      </w:pPr>
    </w:p>
    <w:p w14:paraId="42E7566A" w14:textId="3FEAF52D" w:rsidR="00C47636" w:rsidRDefault="00C47636" w:rsidP="003723C5">
      <w:pPr>
        <w:spacing w:line="360" w:lineRule="auto"/>
        <w:ind w:firstLine="720"/>
      </w:pPr>
    </w:p>
    <w:p w14:paraId="33CCA2EE" w14:textId="4C93474C" w:rsidR="00C47636" w:rsidRDefault="00C47636" w:rsidP="003723C5">
      <w:pPr>
        <w:spacing w:line="360" w:lineRule="auto"/>
        <w:ind w:firstLine="720"/>
      </w:pPr>
    </w:p>
    <w:p w14:paraId="49230959" w14:textId="602A73E5" w:rsidR="00C47636" w:rsidRDefault="00C47636" w:rsidP="003723C5">
      <w:pPr>
        <w:spacing w:line="360" w:lineRule="auto"/>
        <w:ind w:firstLine="720"/>
      </w:pPr>
    </w:p>
    <w:p w14:paraId="57AD0CDB" w14:textId="77777777" w:rsidR="00C47636" w:rsidRDefault="00C47636" w:rsidP="003723C5">
      <w:pPr>
        <w:spacing w:line="360" w:lineRule="auto"/>
        <w:ind w:firstLine="720"/>
      </w:pPr>
      <w:bookmarkStart w:id="0" w:name="_GoBack"/>
      <w:bookmarkEnd w:id="0"/>
    </w:p>
    <w:p w14:paraId="6E17DFF7" w14:textId="33148D38" w:rsidR="00D523FC" w:rsidRPr="003723C5" w:rsidRDefault="003723C5" w:rsidP="003723C5">
      <w:pPr>
        <w:spacing w:line="360" w:lineRule="auto"/>
        <w:rPr>
          <w:u w:val="single"/>
        </w:rPr>
      </w:pPr>
      <w:r w:rsidRPr="003723C5">
        <w:rPr>
          <w:u w:val="single"/>
        </w:rPr>
        <w:t>Reference List</w:t>
      </w:r>
    </w:p>
    <w:p w14:paraId="2E86040D" w14:textId="66562224" w:rsidR="006A6095" w:rsidRDefault="006A6095" w:rsidP="003723C5">
      <w:pPr>
        <w:spacing w:line="360" w:lineRule="auto"/>
        <w:ind w:firstLine="720"/>
      </w:pPr>
    </w:p>
    <w:p w14:paraId="0C48A7C1" w14:textId="20F10A55" w:rsidR="003723C5" w:rsidRDefault="003723C5" w:rsidP="003723C5">
      <w:pPr>
        <w:spacing w:line="360" w:lineRule="auto"/>
        <w:ind w:firstLine="720"/>
      </w:pPr>
      <w:r>
        <w:t xml:space="preserve">Bronfenbrenner, U. (1994). </w:t>
      </w:r>
      <w:r w:rsidRPr="00624194">
        <w:rPr>
          <w:i/>
        </w:rPr>
        <w:t>International Ecyclopedia of Education</w:t>
      </w:r>
      <w:r>
        <w:t xml:space="preserve">. 2nd edn. Oxford: Elsevier Science. [Online]. Available at: </w:t>
      </w:r>
      <w:hyperlink r:id="rId6" w:history="1">
        <w:r w:rsidRPr="00BE46AF">
          <w:rPr>
            <w:rStyle w:val="Hyperlink"/>
          </w:rPr>
          <w:t>www.psy.cmu.edu/~siegler/35bronfebrenner94.pdf</w:t>
        </w:r>
      </w:hyperlink>
      <w:r>
        <w:t xml:space="preserve">  (Accessed: </w:t>
      </w:r>
      <w:r>
        <w:t>25 April</w:t>
      </w:r>
      <w:r>
        <w:t xml:space="preserve"> 201</w:t>
      </w:r>
      <w:r>
        <w:t>8</w:t>
      </w:r>
      <w:r>
        <w:t>).</w:t>
      </w:r>
    </w:p>
    <w:p w14:paraId="5A584A70" w14:textId="77777777" w:rsidR="003723C5" w:rsidRDefault="003723C5" w:rsidP="003723C5">
      <w:pPr>
        <w:spacing w:line="360" w:lineRule="auto"/>
        <w:ind w:firstLine="720"/>
        <w:jc w:val="both"/>
      </w:pPr>
      <w:r>
        <w:t xml:space="preserve">Brunell, L. (2018) </w:t>
      </w:r>
      <w:r w:rsidRPr="007E1BD1">
        <w:rPr>
          <w:i/>
        </w:rPr>
        <w:t>Feminism Reimagined: The Third</w:t>
      </w:r>
      <w:r>
        <w:rPr>
          <w:i/>
        </w:rPr>
        <w:t xml:space="preserve"> </w:t>
      </w:r>
      <w:r w:rsidRPr="007E1BD1">
        <w:rPr>
          <w:i/>
        </w:rPr>
        <w:t>Wave</w:t>
      </w:r>
      <w:r>
        <w:rPr>
          <w:i/>
        </w:rPr>
        <w:t xml:space="preserve"> </w:t>
      </w:r>
      <w:hyperlink r:id="rId7" w:history="1">
        <w:r w:rsidRPr="00B06F4E">
          <w:rPr>
            <w:rStyle w:val="Hyperlink"/>
          </w:rPr>
          <w:t>https://www.britannica.com/topic/Feminism-Reimagined-The-</w:t>
        </w:r>
        <w:r w:rsidRPr="00B06F4E">
          <w:rPr>
            <w:rStyle w:val="Hyperlink"/>
          </w:rPr>
          <w:t>T</w:t>
        </w:r>
        <w:r w:rsidRPr="00B06F4E">
          <w:rPr>
            <w:rStyle w:val="Hyperlink"/>
          </w:rPr>
          <w:t>hird-Wave-1376924</w:t>
        </w:r>
      </w:hyperlink>
      <w:r>
        <w:t xml:space="preserve"> (Accessed: 24 April 2018).</w:t>
      </w:r>
    </w:p>
    <w:p w14:paraId="082C94CA" w14:textId="77777777" w:rsidR="003723C5" w:rsidRDefault="003723C5" w:rsidP="003723C5">
      <w:pPr>
        <w:spacing w:line="360" w:lineRule="auto"/>
        <w:ind w:firstLine="720"/>
      </w:pPr>
      <w:r w:rsidRPr="008D0924">
        <w:t xml:space="preserve">Donald, A. (2013). </w:t>
      </w:r>
      <w:r w:rsidRPr="008D0924">
        <w:rPr>
          <w:i/>
        </w:rPr>
        <w:t xml:space="preserve">Reinforcing gender stereotypes: how our schools narrow children's choices. </w:t>
      </w:r>
      <w:hyperlink r:id="rId8" w:history="1">
        <w:r w:rsidRPr="00B06F4E">
          <w:rPr>
            <w:rStyle w:val="Hyperlink"/>
          </w:rPr>
          <w:t>https://www.theguardian.com/science/occams-corner/2013/dec/09/gender-stereotypes-schools-children-choices</w:t>
        </w:r>
      </w:hyperlink>
      <w:r>
        <w:t xml:space="preserve"> </w:t>
      </w:r>
      <w:r w:rsidRPr="008D0924">
        <w:t>(</w:t>
      </w:r>
      <w:r>
        <w:t>Accessed</w:t>
      </w:r>
      <w:r w:rsidRPr="008D0924">
        <w:t xml:space="preserve">: </w:t>
      </w:r>
      <w:r>
        <w:t>24 April</w:t>
      </w:r>
      <w:r w:rsidRPr="008D0924">
        <w:t xml:space="preserve"> 2018).</w:t>
      </w:r>
    </w:p>
    <w:p w14:paraId="3154C4A7" w14:textId="77777777" w:rsidR="003723C5" w:rsidRDefault="003723C5" w:rsidP="003723C5">
      <w:pPr>
        <w:spacing w:line="360" w:lineRule="auto"/>
        <w:ind w:firstLine="720"/>
      </w:pPr>
      <w:r>
        <w:t xml:space="preserve">Equal Rights Trust, (2007) </w:t>
      </w:r>
      <w:r w:rsidRPr="007A6A95">
        <w:rPr>
          <w:i/>
        </w:rPr>
        <w:t>The Ideas of Equality and Non-Discrimination: Formal and Substantive Equality</w:t>
      </w:r>
      <w:r>
        <w:t xml:space="preserve"> </w:t>
      </w:r>
      <w:hyperlink r:id="rId9" w:history="1">
        <w:r w:rsidRPr="00B06F4E">
          <w:rPr>
            <w:rStyle w:val="Hyperlink"/>
          </w:rPr>
          <w:t>http://www.equalrightstrust.org/ertdocumentbank//The%20Ideas%20of%20Equality%20and%20Non-discrimination%2C%20Formal%20and%20Substantive%20Equality.pdf</w:t>
        </w:r>
      </w:hyperlink>
      <w:r>
        <w:t xml:space="preserve"> (Accessed: 24 April 2018).</w:t>
      </w:r>
    </w:p>
    <w:p w14:paraId="1C090825" w14:textId="77777777" w:rsidR="003723C5" w:rsidRDefault="003723C5" w:rsidP="003723C5">
      <w:pPr>
        <w:spacing w:line="360" w:lineRule="auto"/>
        <w:ind w:firstLine="720"/>
      </w:pPr>
      <w:r w:rsidRPr="00A231A1">
        <w:rPr>
          <w:i/>
        </w:rPr>
        <w:t>Equality Act 2010</w:t>
      </w:r>
      <w:r>
        <w:rPr>
          <w:i/>
        </w:rPr>
        <w:t xml:space="preserve">. </w:t>
      </w:r>
      <w:r w:rsidRPr="00C30F66">
        <w:t xml:space="preserve">[Online]. </w:t>
      </w:r>
      <w:r w:rsidRPr="00A231A1">
        <w:t xml:space="preserve">Available at: </w:t>
      </w:r>
      <w:hyperlink r:id="rId10" w:history="1">
        <w:r w:rsidRPr="002D76C2">
          <w:rPr>
            <w:rStyle w:val="Hyperlink"/>
          </w:rPr>
          <w:t>http://www.legislation.gov.uk/ukpga/2010/15/contents</w:t>
        </w:r>
      </w:hyperlink>
      <w:r>
        <w:t xml:space="preserve"> (Accessed 24 April 2018).</w:t>
      </w:r>
    </w:p>
    <w:p w14:paraId="218A463D" w14:textId="77777777" w:rsidR="003723C5" w:rsidRDefault="003723C5" w:rsidP="003723C5">
      <w:pPr>
        <w:spacing w:line="360" w:lineRule="auto"/>
        <w:ind w:firstLine="720"/>
      </w:pPr>
      <w:r>
        <w:t xml:space="preserve">Equality and Human Rights Commission (EHRC)(2018) </w:t>
      </w:r>
      <w:r w:rsidRPr="003D320A">
        <w:rPr>
          <w:i/>
        </w:rPr>
        <w:t>What is the difference between the gender pay gap and equal pay?</w:t>
      </w:r>
      <w:r>
        <w:t xml:space="preserve"> </w:t>
      </w:r>
      <w:hyperlink r:id="rId11" w:history="1">
        <w:r w:rsidRPr="002D76C2">
          <w:rPr>
            <w:rStyle w:val="Hyperlink"/>
          </w:rPr>
          <w:t>https://www.equalityhumanrights.com/en/advice-and-guidance/what-difference-between-gender-pay-gap-and-equal-pay</w:t>
        </w:r>
      </w:hyperlink>
      <w:r>
        <w:t xml:space="preserve"> (Accessed: 24 April 2018).</w:t>
      </w:r>
    </w:p>
    <w:p w14:paraId="50B560FC" w14:textId="77777777" w:rsidR="003723C5" w:rsidRDefault="003723C5" w:rsidP="003723C5">
      <w:pPr>
        <w:spacing w:line="360" w:lineRule="auto"/>
        <w:ind w:firstLine="720"/>
        <w:jc w:val="both"/>
      </w:pPr>
      <w:r>
        <w:t xml:space="preserve">Friere, P. (2000) </w:t>
      </w:r>
      <w:r w:rsidRPr="007676B0">
        <w:rPr>
          <w:i/>
        </w:rPr>
        <w:t>Pedagogy of the Oppressed</w:t>
      </w:r>
      <w:r>
        <w:t>. London: Bloomsbury Academic.</w:t>
      </w:r>
    </w:p>
    <w:p w14:paraId="595680AE" w14:textId="77777777" w:rsidR="003723C5" w:rsidRDefault="003723C5" w:rsidP="003723C5">
      <w:pPr>
        <w:spacing w:line="360" w:lineRule="auto"/>
        <w:ind w:firstLine="720"/>
        <w:rPr>
          <w:rFonts w:cs="Helvetica"/>
        </w:rPr>
      </w:pPr>
      <w:r>
        <w:t xml:space="preserve">Gingerbread (2018) </w:t>
      </w:r>
      <w:r w:rsidRPr="00F95617">
        <w:rPr>
          <w:rFonts w:cs="Helvetica"/>
          <w:i/>
        </w:rPr>
        <w:t>Single parent statistics</w:t>
      </w:r>
      <w:r>
        <w:rPr>
          <w:rFonts w:cs="Helvetica"/>
          <w:i/>
        </w:rPr>
        <w:t xml:space="preserve"> </w:t>
      </w:r>
      <w:hyperlink r:id="rId12" w:history="1">
        <w:r w:rsidRPr="00B06F4E">
          <w:rPr>
            <w:rStyle w:val="Hyperlink"/>
            <w:rFonts w:cs="Helvetica"/>
          </w:rPr>
          <w:t>https://www.gingerbread.org.uk/policy-campaigns/publications-index/statistics/</w:t>
        </w:r>
      </w:hyperlink>
      <w:r>
        <w:rPr>
          <w:rFonts w:cs="Helvetica"/>
        </w:rPr>
        <w:t xml:space="preserve"> (Accessed: 24 April 2018).</w:t>
      </w:r>
    </w:p>
    <w:p w14:paraId="66938AF2" w14:textId="77777777" w:rsidR="003723C5" w:rsidRDefault="003723C5" w:rsidP="003723C5">
      <w:pPr>
        <w:spacing w:line="360" w:lineRule="auto"/>
        <w:ind w:firstLine="720"/>
      </w:pPr>
      <w:r>
        <w:t xml:space="preserve">Global Media Monitoring Project (GMMP) (2015) </w:t>
      </w:r>
      <w:r>
        <w:rPr>
          <w:i/>
        </w:rPr>
        <w:t xml:space="preserve">Who Makes the News? </w:t>
      </w:r>
      <w:r>
        <w:t xml:space="preserve"> London: </w:t>
      </w:r>
      <w:r w:rsidRPr="00182E8D">
        <w:t>World Association for Christian Communication (WACC</w:t>
      </w:r>
      <w:r>
        <w:t xml:space="preserve">) </w:t>
      </w:r>
      <w:hyperlink r:id="rId13" w:history="1">
        <w:r w:rsidRPr="0051630F">
          <w:rPr>
            <w:rStyle w:val="Hyperlink"/>
          </w:rPr>
          <w:t>http://whomakesthenews.org/gmmp/gmmp-reports/gm</w:t>
        </w:r>
        <w:r w:rsidRPr="0051630F">
          <w:rPr>
            <w:rStyle w:val="Hyperlink"/>
          </w:rPr>
          <w:t>m</w:t>
        </w:r>
        <w:r w:rsidRPr="0051630F">
          <w:rPr>
            <w:rStyle w:val="Hyperlink"/>
          </w:rPr>
          <w:t>p-2015-reports</w:t>
        </w:r>
      </w:hyperlink>
      <w:r>
        <w:t xml:space="preserve"> (Accessed: 24 April 2018).</w:t>
      </w:r>
    </w:p>
    <w:p w14:paraId="454649CB" w14:textId="77777777" w:rsidR="003723C5" w:rsidRPr="00AB6A1B" w:rsidRDefault="003723C5" w:rsidP="003723C5">
      <w:pPr>
        <w:spacing w:line="360" w:lineRule="auto"/>
        <w:ind w:firstLine="720"/>
        <w:jc w:val="both"/>
      </w:pPr>
      <w:r>
        <w:t xml:space="preserve">Gramsci, A. (1971) </w:t>
      </w:r>
      <w:r>
        <w:rPr>
          <w:i/>
        </w:rPr>
        <w:t xml:space="preserve">Selections from the Prison Notebooks. </w:t>
      </w:r>
      <w:r>
        <w:t>London: Lawrence &amp; Wishart.</w:t>
      </w:r>
    </w:p>
    <w:p w14:paraId="3489CF75" w14:textId="77777777" w:rsidR="003723C5" w:rsidRDefault="003723C5" w:rsidP="003723C5">
      <w:pPr>
        <w:spacing w:line="360" w:lineRule="auto"/>
        <w:ind w:firstLine="720"/>
      </w:pPr>
      <w:r w:rsidRPr="00D523FC">
        <w:t>GSDRC (2018)</w:t>
      </w:r>
      <w:r>
        <w:rPr>
          <w:i/>
        </w:rPr>
        <w:t xml:space="preserve"> </w:t>
      </w:r>
      <w:r w:rsidRPr="00D523FC">
        <w:rPr>
          <w:i/>
        </w:rPr>
        <w:t>Gender and Media</w:t>
      </w:r>
      <w:r>
        <w:t xml:space="preserve">  </w:t>
      </w:r>
      <w:hyperlink r:id="rId14" w:history="1">
        <w:r w:rsidRPr="002C75F6">
          <w:rPr>
            <w:rStyle w:val="Hyperlink"/>
          </w:rPr>
          <w:t>http://webcache.googleusercontent.com/search?q=cache:Rlp2AyBi4g4J:gsdrc.org/topic-guides/gender/gender-and-media/+&amp;c</w:t>
        </w:r>
        <w:r w:rsidRPr="002C75F6">
          <w:rPr>
            <w:rStyle w:val="Hyperlink"/>
          </w:rPr>
          <w:t>d</w:t>
        </w:r>
        <w:r w:rsidRPr="002C75F6">
          <w:rPr>
            <w:rStyle w:val="Hyperlink"/>
          </w:rPr>
          <w:t>=7&amp;hl=en&amp;ct=clnk&amp;gl=uk</w:t>
        </w:r>
      </w:hyperlink>
      <w:r>
        <w:t xml:space="preserve"> (Accessed: 24 April 2018).</w:t>
      </w:r>
    </w:p>
    <w:p w14:paraId="25E885C2" w14:textId="77777777" w:rsidR="003723C5" w:rsidRDefault="003723C5" w:rsidP="003723C5">
      <w:pPr>
        <w:spacing w:line="360" w:lineRule="auto"/>
        <w:ind w:firstLine="720"/>
        <w:jc w:val="both"/>
      </w:pPr>
      <w:r>
        <w:t xml:space="preserve">Haralambos, M. and Holborn, M. (1990) </w:t>
      </w:r>
      <w:r>
        <w:rPr>
          <w:i/>
        </w:rPr>
        <w:t>Sociology Themes and Perspectives</w:t>
      </w:r>
      <w:r>
        <w:rPr>
          <w:i/>
        </w:rPr>
        <w:t>.</w:t>
      </w:r>
      <w:r>
        <w:rPr>
          <w:i/>
        </w:rPr>
        <w:t xml:space="preserve"> </w:t>
      </w:r>
      <w:r>
        <w:t>4</w:t>
      </w:r>
      <w:r w:rsidRPr="00EC765C">
        <w:rPr>
          <w:vertAlign w:val="superscript"/>
        </w:rPr>
        <w:t>th</w:t>
      </w:r>
      <w:r>
        <w:t xml:space="preserve"> edn. London: Harper Collins.</w:t>
      </w:r>
    </w:p>
    <w:p w14:paraId="64603D8A" w14:textId="77777777" w:rsidR="003723C5" w:rsidRDefault="003723C5" w:rsidP="003723C5">
      <w:pPr>
        <w:spacing w:line="360" w:lineRule="auto"/>
        <w:ind w:firstLine="720"/>
        <w:jc w:val="both"/>
      </w:pPr>
      <w:r>
        <w:t xml:space="preserve">Jenkins, R. (2014) </w:t>
      </w:r>
      <w:r>
        <w:rPr>
          <w:i/>
        </w:rPr>
        <w:t xml:space="preserve">Social Identity. </w:t>
      </w:r>
      <w:r>
        <w:t>4</w:t>
      </w:r>
      <w:r w:rsidRPr="001860B8">
        <w:rPr>
          <w:vertAlign w:val="superscript"/>
        </w:rPr>
        <w:t>th</w:t>
      </w:r>
      <w:r>
        <w:t xml:space="preserve"> edn.</w:t>
      </w:r>
      <w:r>
        <w:rPr>
          <w:i/>
        </w:rPr>
        <w:t xml:space="preserve"> </w:t>
      </w:r>
      <w:r>
        <w:t>Oxon: Routledge.</w:t>
      </w:r>
    </w:p>
    <w:p w14:paraId="5B25BDB5" w14:textId="77777777" w:rsidR="003723C5" w:rsidRDefault="003723C5" w:rsidP="003723C5">
      <w:pPr>
        <w:spacing w:line="360" w:lineRule="auto"/>
        <w:ind w:firstLine="720"/>
        <w:jc w:val="both"/>
      </w:pPr>
      <w:r>
        <w:t>Kim, C. H., Choi, Y. B. (2017) ‘How Meritocracy is Defined Today?: Contemporary Aspects of Meritocracy’, Economics and Sociology, 10 (1), pp. 112-121. [Online]. Available</w:t>
      </w:r>
      <w:r>
        <w:t xml:space="preserve"> </w:t>
      </w:r>
      <w:r>
        <w:t>at:</w:t>
      </w:r>
      <w:r>
        <w:t xml:space="preserve"> </w:t>
      </w:r>
      <w:hyperlink r:id="rId15" w:history="1">
        <w:r w:rsidRPr="00B06F4E">
          <w:rPr>
            <w:rStyle w:val="Hyperlink"/>
          </w:rPr>
          <w:t>https://www.researchgate.net/publication/316253498_How_Meritocracy_is_Defined_Today_Contemporary_Aspects_of_Meritocracy</w:t>
        </w:r>
      </w:hyperlink>
      <w:r>
        <w:t xml:space="preserve"> </w:t>
      </w:r>
      <w:r>
        <w:t>(Accessed: 25 April 2018).</w:t>
      </w:r>
    </w:p>
    <w:p w14:paraId="51EBBC25" w14:textId="77777777" w:rsidR="003723C5" w:rsidRDefault="003723C5" w:rsidP="003723C5">
      <w:pPr>
        <w:spacing w:line="360" w:lineRule="auto"/>
        <w:ind w:firstLine="720"/>
        <w:jc w:val="both"/>
      </w:pPr>
      <w:r>
        <w:t xml:space="preserve">Levitas, R. (2005). </w:t>
      </w:r>
      <w:r w:rsidRPr="00455258">
        <w:rPr>
          <w:i/>
        </w:rPr>
        <w:t>The Inclusive Society? Social Exclusion and New Labour.</w:t>
      </w:r>
      <w:r>
        <w:rPr>
          <w:i/>
        </w:rPr>
        <w:t xml:space="preserve"> </w:t>
      </w:r>
      <w:r>
        <w:t>2</w:t>
      </w:r>
      <w:r w:rsidRPr="00455258">
        <w:rPr>
          <w:vertAlign w:val="superscript"/>
        </w:rPr>
        <w:t>nd</w:t>
      </w:r>
      <w:r>
        <w:t xml:space="preserve"> edn. USA: Palgrave MacMillan.</w:t>
      </w:r>
    </w:p>
    <w:p w14:paraId="5B9DA6CA" w14:textId="77777777" w:rsidR="003723C5" w:rsidRDefault="003723C5" w:rsidP="003723C5">
      <w:pPr>
        <w:spacing w:line="360" w:lineRule="auto"/>
        <w:ind w:firstLine="720"/>
      </w:pPr>
      <w:r>
        <w:t xml:space="preserve">Net (no date) </w:t>
      </w:r>
      <w:r w:rsidRPr="00B22EA1">
        <w:rPr>
          <w:i/>
        </w:rPr>
        <w:t>Progression based on merit, not gender</w:t>
      </w:r>
      <w:r>
        <w:rPr>
          <w:i/>
        </w:rPr>
        <w:t xml:space="preserve">  </w:t>
      </w:r>
      <w:hyperlink r:id="rId16" w:history="1">
        <w:r w:rsidRPr="00B22EA1">
          <w:rPr>
            <w:rStyle w:val="Hyperlink"/>
          </w:rPr>
          <w:t>http://netimesmagazine.co.uk/editorial/progression-based-merit-not-gender/</w:t>
        </w:r>
      </w:hyperlink>
      <w:r w:rsidRPr="00B22EA1">
        <w:t xml:space="preserve"> </w:t>
      </w:r>
      <w:r>
        <w:t>(Accessed 24 April 2018).</w:t>
      </w:r>
    </w:p>
    <w:p w14:paraId="4A147AEF" w14:textId="77777777" w:rsidR="003723C5" w:rsidRDefault="003723C5" w:rsidP="003723C5">
      <w:pPr>
        <w:spacing w:line="360" w:lineRule="auto"/>
        <w:ind w:firstLine="720"/>
      </w:pPr>
      <w:r>
        <w:t xml:space="preserve">Office for National Statistics (ONS) (2017) </w:t>
      </w:r>
      <w:r w:rsidRPr="007856BA">
        <w:rPr>
          <w:i/>
        </w:rPr>
        <w:t>How do the jobs men and women do affect the gender pay gap?</w:t>
      </w:r>
      <w:r>
        <w:rPr>
          <w:i/>
        </w:rPr>
        <w:t xml:space="preserve"> </w:t>
      </w:r>
      <w:r w:rsidRPr="007856BA">
        <w:rPr>
          <w:i/>
        </w:rPr>
        <w:t xml:space="preserve"> </w:t>
      </w:r>
      <w:hyperlink r:id="rId17" w:history="1">
        <w:r w:rsidRPr="00B06F4E">
          <w:rPr>
            <w:rStyle w:val="Hyperlink"/>
          </w:rPr>
          <w:t>https://www.ons.gov.uk/employmentandlabourmarket/peopleinwork/earningsandworkinghours/articles/howdothejobsmenandwomendoaffectthegenderpaygap/2017-10-06</w:t>
        </w:r>
      </w:hyperlink>
      <w:r>
        <w:t xml:space="preserve"> (Accessed: 25 April 2018).</w:t>
      </w:r>
    </w:p>
    <w:p w14:paraId="0EBCFDB7" w14:textId="77777777" w:rsidR="003723C5" w:rsidRDefault="003723C5" w:rsidP="003723C5">
      <w:pPr>
        <w:spacing w:line="360" w:lineRule="auto"/>
        <w:ind w:firstLine="720"/>
        <w:jc w:val="both"/>
      </w:pPr>
      <w:r>
        <w:t xml:space="preserve">Peters, W. (1987) </w:t>
      </w:r>
      <w:r w:rsidRPr="00B77274">
        <w:rPr>
          <w:i/>
        </w:rPr>
        <w:t>A Class Divided, Then and Now, Expanded Edition</w:t>
      </w:r>
      <w:r>
        <w:t xml:space="preserve"> Yale: </w:t>
      </w:r>
      <w:r w:rsidRPr="00B77274">
        <w:t>Yale University Press</w:t>
      </w:r>
    </w:p>
    <w:p w14:paraId="035E15A0" w14:textId="77777777" w:rsidR="003723C5" w:rsidRPr="00D51428" w:rsidRDefault="003723C5" w:rsidP="003723C5">
      <w:pPr>
        <w:spacing w:line="360" w:lineRule="auto"/>
        <w:ind w:firstLine="720"/>
        <w:jc w:val="both"/>
      </w:pPr>
      <w:r>
        <w:t xml:space="preserve">Power cube (no date) </w:t>
      </w:r>
      <w:r w:rsidRPr="00D51428">
        <w:rPr>
          <w:i/>
        </w:rPr>
        <w:t>Grams</w:t>
      </w:r>
      <w:r>
        <w:rPr>
          <w:i/>
        </w:rPr>
        <w:t>c</w:t>
      </w:r>
      <w:r w:rsidRPr="00D51428">
        <w:rPr>
          <w:i/>
        </w:rPr>
        <w:t>i and Hegemony</w:t>
      </w:r>
      <w:r>
        <w:rPr>
          <w:i/>
        </w:rPr>
        <w:t xml:space="preserve"> </w:t>
      </w:r>
      <w:hyperlink r:id="rId18" w:history="1">
        <w:r w:rsidRPr="00B06F4E">
          <w:rPr>
            <w:rStyle w:val="Hyperlink"/>
          </w:rPr>
          <w:t>http://www.powercube.net/other-forms-of-power/gramsci-and-hegemony/</w:t>
        </w:r>
      </w:hyperlink>
      <w:r>
        <w:t xml:space="preserve"> (Accessed: 25 April 2018).</w:t>
      </w:r>
    </w:p>
    <w:p w14:paraId="4B703AD2" w14:textId="77777777" w:rsidR="003723C5" w:rsidRDefault="003723C5" w:rsidP="003723C5">
      <w:pPr>
        <w:spacing w:line="360" w:lineRule="auto"/>
        <w:ind w:firstLine="720"/>
      </w:pPr>
      <w:r w:rsidRPr="00C30F66">
        <w:rPr>
          <w:i/>
        </w:rPr>
        <w:lastRenderedPageBreak/>
        <w:t>Well-being of Future Generations (Wales) Act 2015</w:t>
      </w:r>
      <w:r>
        <w:rPr>
          <w:i/>
        </w:rPr>
        <w:t xml:space="preserve">. </w:t>
      </w:r>
      <w:r>
        <w:t>[Online]. Available at:</w:t>
      </w:r>
      <w:r>
        <w:rPr>
          <w:i/>
        </w:rPr>
        <w:t xml:space="preserve"> </w:t>
      </w:r>
      <w:hyperlink r:id="rId19" w:history="1">
        <w:r w:rsidRPr="00C30F66">
          <w:rPr>
            <w:rStyle w:val="Hyperlink"/>
          </w:rPr>
          <w:t>http://www.legislation.gov.uk/anaw/2015/2/contents/enacted</w:t>
        </w:r>
      </w:hyperlink>
      <w:r w:rsidRPr="00C30F66">
        <w:t xml:space="preserve"> </w:t>
      </w:r>
      <w:r>
        <w:t>(Accessed: 24 April 2018).</w:t>
      </w:r>
    </w:p>
    <w:p w14:paraId="2B8D5DC3" w14:textId="77777777" w:rsidR="003723C5" w:rsidRDefault="003723C5" w:rsidP="003723C5">
      <w:pPr>
        <w:spacing w:line="360" w:lineRule="auto"/>
        <w:ind w:firstLine="720"/>
      </w:pPr>
      <w:r w:rsidRPr="00146F56">
        <w:t xml:space="preserve">White, A. (2009). </w:t>
      </w:r>
      <w:r w:rsidRPr="00146F56">
        <w:rPr>
          <w:i/>
        </w:rPr>
        <w:t xml:space="preserve">Getting the Balance Right: Gender Equality in Journalism, International Federation of Journalists. </w:t>
      </w:r>
      <w:r w:rsidRPr="00146F56">
        <w:t xml:space="preserve">Brussels: UNESCO </w:t>
      </w:r>
      <w:hyperlink r:id="rId20" w:history="1">
        <w:r w:rsidRPr="00146F56">
          <w:rPr>
            <w:rStyle w:val="Hyperlink"/>
          </w:rPr>
          <w:t>http://www.unesco.org/new/en/communication-and-information/resources/publications-and-co</w:t>
        </w:r>
        <w:r w:rsidRPr="00146F56">
          <w:rPr>
            <w:rStyle w:val="Hyperlink"/>
          </w:rPr>
          <w:t>m</w:t>
        </w:r>
        <w:r w:rsidRPr="00146F56">
          <w:rPr>
            <w:rStyle w:val="Hyperlink"/>
          </w:rPr>
          <w:t>munication-materials/publications/full-list/getting-the-balance-right-gender-equality-in-journalism/</w:t>
        </w:r>
      </w:hyperlink>
      <w:r w:rsidRPr="00146F56">
        <w:t xml:space="preserve"> (Accessed: 24 April 2018).</w:t>
      </w:r>
    </w:p>
    <w:p w14:paraId="6952C2A7" w14:textId="77777777" w:rsidR="003723C5" w:rsidRPr="00B77570" w:rsidRDefault="003723C5" w:rsidP="003723C5">
      <w:pPr>
        <w:spacing w:line="360" w:lineRule="auto"/>
        <w:ind w:firstLine="720"/>
        <w:jc w:val="both"/>
      </w:pPr>
      <w:r>
        <w:t xml:space="preserve">Wilkinson, R. (2010) </w:t>
      </w:r>
      <w:r>
        <w:rPr>
          <w:i/>
        </w:rPr>
        <w:t xml:space="preserve">The Spirit Level: Why Equality is Better for Everyone </w:t>
      </w:r>
      <w:r>
        <w:t>London: Penguin Books</w:t>
      </w:r>
    </w:p>
    <w:p w14:paraId="5F4B0CC2" w14:textId="77777777" w:rsidR="006A6095" w:rsidRPr="00146F56" w:rsidRDefault="006A6095" w:rsidP="003723C5">
      <w:pPr>
        <w:spacing w:line="360" w:lineRule="auto"/>
        <w:ind w:firstLine="720"/>
      </w:pPr>
    </w:p>
    <w:p w14:paraId="39E1795F" w14:textId="2B091B24" w:rsidR="00D35D41" w:rsidRDefault="00D35D41" w:rsidP="003723C5">
      <w:pPr>
        <w:spacing w:line="360" w:lineRule="auto"/>
        <w:ind w:firstLine="720"/>
      </w:pPr>
    </w:p>
    <w:p w14:paraId="17630A40" w14:textId="4D8CE861" w:rsidR="00B97323" w:rsidRDefault="00B97323" w:rsidP="003723C5">
      <w:pPr>
        <w:spacing w:line="360" w:lineRule="auto"/>
        <w:ind w:firstLine="720"/>
      </w:pPr>
    </w:p>
    <w:p w14:paraId="31BBB4BF" w14:textId="0911BF42" w:rsidR="00B97323" w:rsidRDefault="00B97323" w:rsidP="003723C5">
      <w:pPr>
        <w:spacing w:line="360" w:lineRule="auto"/>
        <w:ind w:firstLine="720"/>
      </w:pPr>
    </w:p>
    <w:p w14:paraId="08E2FF7A" w14:textId="076F9D27" w:rsidR="00B97323" w:rsidRDefault="00B97323" w:rsidP="003723C5">
      <w:pPr>
        <w:spacing w:line="360" w:lineRule="auto"/>
        <w:ind w:firstLine="720"/>
      </w:pPr>
    </w:p>
    <w:p w14:paraId="5FEC8CA0" w14:textId="10DBBD74" w:rsidR="00B97323" w:rsidRDefault="00B97323" w:rsidP="003723C5">
      <w:pPr>
        <w:spacing w:line="360" w:lineRule="auto"/>
        <w:ind w:firstLine="720"/>
      </w:pPr>
    </w:p>
    <w:p w14:paraId="58FFD11F" w14:textId="69068520" w:rsidR="00B97323" w:rsidRDefault="00B97323" w:rsidP="003723C5">
      <w:pPr>
        <w:spacing w:line="360" w:lineRule="auto"/>
        <w:ind w:firstLine="720"/>
      </w:pPr>
    </w:p>
    <w:p w14:paraId="3A2E07EC" w14:textId="12F2C6C6" w:rsidR="00B97323" w:rsidRDefault="00B97323" w:rsidP="003723C5">
      <w:pPr>
        <w:spacing w:line="360" w:lineRule="auto"/>
        <w:ind w:firstLine="720"/>
      </w:pPr>
    </w:p>
    <w:p w14:paraId="06C04BD6" w14:textId="1A2A032C" w:rsidR="00B97323" w:rsidRDefault="00B97323" w:rsidP="003723C5">
      <w:pPr>
        <w:spacing w:line="360" w:lineRule="auto"/>
        <w:ind w:firstLine="720"/>
      </w:pPr>
    </w:p>
    <w:p w14:paraId="58C86BD3" w14:textId="77777777" w:rsidR="00B97323" w:rsidRDefault="00B97323" w:rsidP="003723C5">
      <w:pPr>
        <w:spacing w:line="360" w:lineRule="auto"/>
        <w:ind w:firstLine="720"/>
      </w:pPr>
    </w:p>
    <w:p w14:paraId="26E040E6" w14:textId="34A46823" w:rsidR="00D35D41" w:rsidRDefault="00D35D41" w:rsidP="003723C5">
      <w:pPr>
        <w:spacing w:line="360" w:lineRule="auto"/>
        <w:ind w:firstLine="720"/>
      </w:pPr>
    </w:p>
    <w:sectPr w:rsidR="00D35D41">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7E088" w14:textId="77777777" w:rsidR="000739B2" w:rsidRDefault="000739B2" w:rsidP="00D35D41">
      <w:r>
        <w:separator/>
      </w:r>
    </w:p>
  </w:endnote>
  <w:endnote w:type="continuationSeparator" w:id="0">
    <w:p w14:paraId="1D3DC136" w14:textId="77777777" w:rsidR="000739B2" w:rsidRDefault="000739B2" w:rsidP="00D35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49809" w14:textId="77777777" w:rsidR="000739B2" w:rsidRDefault="000739B2" w:rsidP="00D35D41">
      <w:r>
        <w:separator/>
      </w:r>
    </w:p>
  </w:footnote>
  <w:footnote w:type="continuationSeparator" w:id="0">
    <w:p w14:paraId="6DA0432C" w14:textId="77777777" w:rsidR="000739B2" w:rsidRDefault="000739B2" w:rsidP="00D35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E511C" w14:textId="3DF463E6" w:rsidR="003E131F" w:rsidRDefault="003E131F">
    <w:pPr>
      <w:pStyle w:val="Header"/>
    </w:pPr>
    <w:r>
      <w:rPr>
        <w:noProof/>
      </w:rPr>
      <mc:AlternateContent>
        <mc:Choice Requires="wps">
          <w:drawing>
            <wp:anchor distT="0" distB="0" distL="118745" distR="118745" simplePos="0" relativeHeight="251659264" behindDoc="1" locked="0" layoutInCell="1" allowOverlap="0" wp14:anchorId="63A94CD0" wp14:editId="70F4B4B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51A6AAC" w14:textId="25AD1A8B" w:rsidR="003E131F" w:rsidRDefault="008C6A69">
                              <w:pPr>
                                <w:pStyle w:val="Header"/>
                                <w:jc w:val="center"/>
                                <w:rPr>
                                  <w:caps/>
                                  <w:color w:val="FFFFFF" w:themeColor="background1"/>
                                </w:rPr>
                              </w:pPr>
                              <w:r>
                                <w:rPr>
                                  <w:caps/>
                                  <w:color w:val="FFFFFF" w:themeColor="background1"/>
                                </w:rPr>
                                <w:t>SJSI5021 Ass 3</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3A94CD0"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751A6AAC" w14:textId="25AD1A8B" w:rsidR="003E131F" w:rsidRDefault="008C6A69">
                        <w:pPr>
                          <w:pStyle w:val="Header"/>
                          <w:jc w:val="center"/>
                          <w:rPr>
                            <w:caps/>
                            <w:color w:val="FFFFFF" w:themeColor="background1"/>
                          </w:rPr>
                        </w:pPr>
                        <w:r>
                          <w:rPr>
                            <w:caps/>
                            <w:color w:val="FFFFFF" w:themeColor="background1"/>
                          </w:rPr>
                          <w:t>SJSI5021 Ass 3</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D41"/>
    <w:rsid w:val="00060E30"/>
    <w:rsid w:val="0007331F"/>
    <w:rsid w:val="000739B2"/>
    <w:rsid w:val="000B7315"/>
    <w:rsid w:val="000D1319"/>
    <w:rsid w:val="000F2CA8"/>
    <w:rsid w:val="00101A1E"/>
    <w:rsid w:val="00121265"/>
    <w:rsid w:val="00145F98"/>
    <w:rsid w:val="00146F56"/>
    <w:rsid w:val="00181170"/>
    <w:rsid w:val="001816E0"/>
    <w:rsid w:val="00182E8D"/>
    <w:rsid w:val="00193159"/>
    <w:rsid w:val="002062E7"/>
    <w:rsid w:val="002475B6"/>
    <w:rsid w:val="002F0291"/>
    <w:rsid w:val="00335F71"/>
    <w:rsid w:val="003440F7"/>
    <w:rsid w:val="0036351F"/>
    <w:rsid w:val="0036464B"/>
    <w:rsid w:val="003723C5"/>
    <w:rsid w:val="00391442"/>
    <w:rsid w:val="003A37EE"/>
    <w:rsid w:val="003D320A"/>
    <w:rsid w:val="003E131F"/>
    <w:rsid w:val="003F6625"/>
    <w:rsid w:val="00444C9F"/>
    <w:rsid w:val="004C6C91"/>
    <w:rsid w:val="004D5C1C"/>
    <w:rsid w:val="00504079"/>
    <w:rsid w:val="00514A70"/>
    <w:rsid w:val="00523988"/>
    <w:rsid w:val="00555982"/>
    <w:rsid w:val="005858E8"/>
    <w:rsid w:val="00594500"/>
    <w:rsid w:val="005C18F3"/>
    <w:rsid w:val="00603959"/>
    <w:rsid w:val="00647972"/>
    <w:rsid w:val="00656235"/>
    <w:rsid w:val="006A6095"/>
    <w:rsid w:val="006B18E2"/>
    <w:rsid w:val="006E32FC"/>
    <w:rsid w:val="007257FF"/>
    <w:rsid w:val="007676B0"/>
    <w:rsid w:val="00776021"/>
    <w:rsid w:val="007856BA"/>
    <w:rsid w:val="007938A5"/>
    <w:rsid w:val="007A18BC"/>
    <w:rsid w:val="007B31A4"/>
    <w:rsid w:val="007E1BD1"/>
    <w:rsid w:val="007F6ECF"/>
    <w:rsid w:val="008106E0"/>
    <w:rsid w:val="00840B8D"/>
    <w:rsid w:val="00845F20"/>
    <w:rsid w:val="008A3168"/>
    <w:rsid w:val="008C6A69"/>
    <w:rsid w:val="008D0924"/>
    <w:rsid w:val="008E0C55"/>
    <w:rsid w:val="00907541"/>
    <w:rsid w:val="0098577F"/>
    <w:rsid w:val="00995C3E"/>
    <w:rsid w:val="00A231A1"/>
    <w:rsid w:val="00A438AC"/>
    <w:rsid w:val="00AA6C1B"/>
    <w:rsid w:val="00AB6A1B"/>
    <w:rsid w:val="00B22EA1"/>
    <w:rsid w:val="00B77274"/>
    <w:rsid w:val="00B77570"/>
    <w:rsid w:val="00B97323"/>
    <w:rsid w:val="00C27940"/>
    <w:rsid w:val="00C30F66"/>
    <w:rsid w:val="00C47636"/>
    <w:rsid w:val="00C57D2C"/>
    <w:rsid w:val="00CA1BAA"/>
    <w:rsid w:val="00CD57A6"/>
    <w:rsid w:val="00CE76B3"/>
    <w:rsid w:val="00D1348D"/>
    <w:rsid w:val="00D179D4"/>
    <w:rsid w:val="00D24656"/>
    <w:rsid w:val="00D35D41"/>
    <w:rsid w:val="00D40CFD"/>
    <w:rsid w:val="00D51428"/>
    <w:rsid w:val="00D523FC"/>
    <w:rsid w:val="00D816F4"/>
    <w:rsid w:val="00D91729"/>
    <w:rsid w:val="00DB5EC4"/>
    <w:rsid w:val="00E1192B"/>
    <w:rsid w:val="00E56DAD"/>
    <w:rsid w:val="00E57C50"/>
    <w:rsid w:val="00E829E8"/>
    <w:rsid w:val="00E92AEC"/>
    <w:rsid w:val="00EC765C"/>
    <w:rsid w:val="00F07CF5"/>
    <w:rsid w:val="00F461B2"/>
    <w:rsid w:val="00F5031D"/>
    <w:rsid w:val="00F95617"/>
    <w:rsid w:val="00FA7DC7"/>
    <w:rsid w:val="00FD6644"/>
    <w:rsid w:val="00FE4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0C44B"/>
  <w15:chartTrackingRefBased/>
  <w15:docId w15:val="{EA8B0F67-443D-460F-8D1A-24672131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5D41"/>
    <w:pPr>
      <w:spacing w:after="0" w:line="240" w:lineRule="auto"/>
    </w:pPr>
    <w:rPr>
      <w:rFonts w:ascii="Tahoma" w:eastAsia="Times New Roman" w:hAnsi="Tahoma"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D41"/>
    <w:pPr>
      <w:tabs>
        <w:tab w:val="center" w:pos="4513"/>
        <w:tab w:val="right" w:pos="9026"/>
      </w:tabs>
    </w:pPr>
  </w:style>
  <w:style w:type="character" w:customStyle="1" w:styleId="HeaderChar">
    <w:name w:val="Header Char"/>
    <w:basedOn w:val="DefaultParagraphFont"/>
    <w:link w:val="Header"/>
    <w:uiPriority w:val="99"/>
    <w:rsid w:val="00D35D41"/>
    <w:rPr>
      <w:rFonts w:ascii="Tahoma" w:eastAsia="Times New Roman" w:hAnsi="Tahoma" w:cs="Times New Roman"/>
      <w:sz w:val="24"/>
      <w:szCs w:val="20"/>
      <w:lang w:eastAsia="en-GB"/>
    </w:rPr>
  </w:style>
  <w:style w:type="paragraph" w:styleId="Footer">
    <w:name w:val="footer"/>
    <w:basedOn w:val="Normal"/>
    <w:link w:val="FooterChar"/>
    <w:uiPriority w:val="99"/>
    <w:unhideWhenUsed/>
    <w:rsid w:val="00D35D41"/>
    <w:pPr>
      <w:tabs>
        <w:tab w:val="center" w:pos="4513"/>
        <w:tab w:val="right" w:pos="9026"/>
      </w:tabs>
    </w:pPr>
  </w:style>
  <w:style w:type="character" w:customStyle="1" w:styleId="FooterChar">
    <w:name w:val="Footer Char"/>
    <w:basedOn w:val="DefaultParagraphFont"/>
    <w:link w:val="Footer"/>
    <w:uiPriority w:val="99"/>
    <w:rsid w:val="00D35D41"/>
    <w:rPr>
      <w:rFonts w:ascii="Tahoma" w:eastAsia="Times New Roman" w:hAnsi="Tahoma" w:cs="Times New Roman"/>
      <w:sz w:val="24"/>
      <w:szCs w:val="20"/>
      <w:lang w:eastAsia="en-GB"/>
    </w:rPr>
  </w:style>
  <w:style w:type="character" w:styleId="Hyperlink">
    <w:name w:val="Hyperlink"/>
    <w:basedOn w:val="DefaultParagraphFont"/>
    <w:uiPriority w:val="99"/>
    <w:unhideWhenUsed/>
    <w:rsid w:val="00E57C50"/>
    <w:rPr>
      <w:color w:val="0563C1" w:themeColor="hyperlink"/>
      <w:u w:val="single"/>
    </w:rPr>
  </w:style>
  <w:style w:type="character" w:styleId="UnresolvedMention">
    <w:name w:val="Unresolved Mention"/>
    <w:basedOn w:val="DefaultParagraphFont"/>
    <w:uiPriority w:val="99"/>
    <w:semiHidden/>
    <w:unhideWhenUsed/>
    <w:rsid w:val="00E57C50"/>
    <w:rPr>
      <w:color w:val="808080"/>
      <w:shd w:val="clear" w:color="auto" w:fill="E6E6E6"/>
    </w:rPr>
  </w:style>
  <w:style w:type="character" w:styleId="FollowedHyperlink">
    <w:name w:val="FollowedHyperlink"/>
    <w:basedOn w:val="DefaultParagraphFont"/>
    <w:uiPriority w:val="99"/>
    <w:semiHidden/>
    <w:unhideWhenUsed/>
    <w:rsid w:val="00FD6644"/>
    <w:rPr>
      <w:color w:val="954F72" w:themeColor="followedHyperlink"/>
      <w:u w:val="single"/>
    </w:rPr>
  </w:style>
  <w:style w:type="paragraph" w:styleId="BalloonText">
    <w:name w:val="Balloon Text"/>
    <w:basedOn w:val="Normal"/>
    <w:link w:val="BalloonTextChar"/>
    <w:uiPriority w:val="99"/>
    <w:semiHidden/>
    <w:unhideWhenUsed/>
    <w:rsid w:val="00CE76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6B3"/>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647972"/>
    <w:rPr>
      <w:sz w:val="16"/>
      <w:szCs w:val="16"/>
    </w:rPr>
  </w:style>
  <w:style w:type="paragraph" w:styleId="CommentText">
    <w:name w:val="annotation text"/>
    <w:basedOn w:val="Normal"/>
    <w:link w:val="CommentTextChar"/>
    <w:uiPriority w:val="99"/>
    <w:unhideWhenUsed/>
    <w:rsid w:val="00647972"/>
    <w:rPr>
      <w:sz w:val="20"/>
    </w:rPr>
  </w:style>
  <w:style w:type="character" w:customStyle="1" w:styleId="CommentTextChar">
    <w:name w:val="Comment Text Char"/>
    <w:basedOn w:val="DefaultParagraphFont"/>
    <w:link w:val="CommentText"/>
    <w:uiPriority w:val="99"/>
    <w:rsid w:val="00647972"/>
    <w:rPr>
      <w:rFonts w:ascii="Tahoma" w:eastAsia="Times New Roman" w:hAnsi="Tahoma"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47972"/>
    <w:rPr>
      <w:b/>
      <w:bCs/>
    </w:rPr>
  </w:style>
  <w:style w:type="character" w:customStyle="1" w:styleId="CommentSubjectChar">
    <w:name w:val="Comment Subject Char"/>
    <w:basedOn w:val="CommentTextChar"/>
    <w:link w:val="CommentSubject"/>
    <w:uiPriority w:val="99"/>
    <w:semiHidden/>
    <w:rsid w:val="00647972"/>
    <w:rPr>
      <w:rFonts w:ascii="Tahoma" w:eastAsia="Times New Roman" w:hAnsi="Tahoma"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526319">
      <w:bodyDiv w:val="1"/>
      <w:marLeft w:val="0"/>
      <w:marRight w:val="0"/>
      <w:marTop w:val="0"/>
      <w:marBottom w:val="0"/>
      <w:divBdr>
        <w:top w:val="none" w:sz="0" w:space="0" w:color="auto"/>
        <w:left w:val="none" w:sz="0" w:space="0" w:color="auto"/>
        <w:bottom w:val="none" w:sz="0" w:space="0" w:color="auto"/>
        <w:right w:val="none" w:sz="0" w:space="0" w:color="auto"/>
      </w:divBdr>
      <w:divsChild>
        <w:div w:id="1488479700">
          <w:marLeft w:val="0"/>
          <w:marRight w:val="0"/>
          <w:marTop w:val="0"/>
          <w:marBottom w:val="0"/>
          <w:divBdr>
            <w:top w:val="none" w:sz="0" w:space="0" w:color="auto"/>
            <w:left w:val="none" w:sz="0" w:space="0" w:color="auto"/>
            <w:bottom w:val="none" w:sz="0" w:space="0" w:color="auto"/>
            <w:right w:val="none" w:sz="0" w:space="0" w:color="auto"/>
          </w:divBdr>
          <w:divsChild>
            <w:div w:id="12150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80640">
      <w:bodyDiv w:val="1"/>
      <w:marLeft w:val="0"/>
      <w:marRight w:val="0"/>
      <w:marTop w:val="0"/>
      <w:marBottom w:val="0"/>
      <w:divBdr>
        <w:top w:val="none" w:sz="0" w:space="0" w:color="auto"/>
        <w:left w:val="none" w:sz="0" w:space="0" w:color="auto"/>
        <w:bottom w:val="none" w:sz="0" w:space="0" w:color="auto"/>
        <w:right w:val="none" w:sz="0" w:space="0" w:color="auto"/>
      </w:divBdr>
      <w:divsChild>
        <w:div w:id="365522209">
          <w:marLeft w:val="0"/>
          <w:marRight w:val="0"/>
          <w:marTop w:val="0"/>
          <w:marBottom w:val="0"/>
          <w:divBdr>
            <w:top w:val="none" w:sz="0" w:space="0" w:color="auto"/>
            <w:left w:val="none" w:sz="0" w:space="0" w:color="auto"/>
            <w:bottom w:val="none" w:sz="0" w:space="0" w:color="auto"/>
            <w:right w:val="none" w:sz="0" w:space="0" w:color="auto"/>
          </w:divBdr>
          <w:divsChild>
            <w:div w:id="82385982">
              <w:marLeft w:val="0"/>
              <w:marRight w:val="0"/>
              <w:marTop w:val="0"/>
              <w:marBottom w:val="0"/>
              <w:divBdr>
                <w:top w:val="none" w:sz="0" w:space="0" w:color="auto"/>
                <w:left w:val="none" w:sz="0" w:space="0" w:color="auto"/>
                <w:bottom w:val="none" w:sz="0" w:space="0" w:color="auto"/>
                <w:right w:val="none" w:sz="0" w:space="0" w:color="auto"/>
              </w:divBdr>
              <w:divsChild>
                <w:div w:id="751464439">
                  <w:marLeft w:val="0"/>
                  <w:marRight w:val="0"/>
                  <w:marTop w:val="0"/>
                  <w:marBottom w:val="0"/>
                  <w:divBdr>
                    <w:top w:val="none" w:sz="0" w:space="0" w:color="auto"/>
                    <w:left w:val="none" w:sz="0" w:space="0" w:color="auto"/>
                    <w:bottom w:val="none" w:sz="0" w:space="0" w:color="auto"/>
                    <w:right w:val="none" w:sz="0" w:space="0" w:color="auto"/>
                  </w:divBdr>
                  <w:divsChild>
                    <w:div w:id="1907841565">
                      <w:marLeft w:val="0"/>
                      <w:marRight w:val="0"/>
                      <w:marTop w:val="750"/>
                      <w:marBottom w:val="300"/>
                      <w:divBdr>
                        <w:top w:val="single" w:sz="6" w:space="0" w:color="D0D0D0"/>
                        <w:left w:val="single" w:sz="6" w:space="0" w:color="D0D0D0"/>
                        <w:bottom w:val="single" w:sz="6" w:space="0" w:color="D0D0D0"/>
                        <w:right w:val="single" w:sz="6" w:space="0" w:color="D0D0D0"/>
                      </w:divBdr>
                      <w:divsChild>
                        <w:div w:id="383256946">
                          <w:marLeft w:val="0"/>
                          <w:marRight w:val="0"/>
                          <w:marTop w:val="0"/>
                          <w:marBottom w:val="0"/>
                          <w:divBdr>
                            <w:top w:val="none" w:sz="0" w:space="0" w:color="auto"/>
                            <w:left w:val="none" w:sz="0" w:space="0" w:color="auto"/>
                            <w:bottom w:val="none" w:sz="0" w:space="0" w:color="auto"/>
                            <w:right w:val="single" w:sz="6" w:space="23" w:color="D0D0D0"/>
                          </w:divBdr>
                          <w:divsChild>
                            <w:div w:id="18079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867397">
      <w:bodyDiv w:val="1"/>
      <w:marLeft w:val="0"/>
      <w:marRight w:val="0"/>
      <w:marTop w:val="0"/>
      <w:marBottom w:val="0"/>
      <w:divBdr>
        <w:top w:val="none" w:sz="0" w:space="0" w:color="auto"/>
        <w:left w:val="none" w:sz="0" w:space="0" w:color="auto"/>
        <w:bottom w:val="none" w:sz="0" w:space="0" w:color="auto"/>
        <w:right w:val="none" w:sz="0" w:space="0" w:color="auto"/>
      </w:divBdr>
      <w:divsChild>
        <w:div w:id="120878740">
          <w:marLeft w:val="0"/>
          <w:marRight w:val="0"/>
          <w:marTop w:val="0"/>
          <w:marBottom w:val="0"/>
          <w:divBdr>
            <w:top w:val="none" w:sz="0" w:space="0" w:color="auto"/>
            <w:left w:val="none" w:sz="0" w:space="0" w:color="auto"/>
            <w:bottom w:val="none" w:sz="0" w:space="0" w:color="auto"/>
            <w:right w:val="none" w:sz="0" w:space="0" w:color="auto"/>
          </w:divBdr>
          <w:divsChild>
            <w:div w:id="5658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645493">
      <w:bodyDiv w:val="1"/>
      <w:marLeft w:val="0"/>
      <w:marRight w:val="0"/>
      <w:marTop w:val="0"/>
      <w:marBottom w:val="0"/>
      <w:divBdr>
        <w:top w:val="none" w:sz="0" w:space="0" w:color="auto"/>
        <w:left w:val="none" w:sz="0" w:space="0" w:color="auto"/>
        <w:bottom w:val="none" w:sz="0" w:space="0" w:color="auto"/>
        <w:right w:val="none" w:sz="0" w:space="0" w:color="auto"/>
      </w:divBdr>
      <w:divsChild>
        <w:div w:id="558252106">
          <w:marLeft w:val="360"/>
          <w:marRight w:val="0"/>
          <w:marTop w:val="200"/>
          <w:marBottom w:val="0"/>
          <w:divBdr>
            <w:top w:val="none" w:sz="0" w:space="0" w:color="auto"/>
            <w:left w:val="none" w:sz="0" w:space="0" w:color="auto"/>
            <w:bottom w:val="none" w:sz="0" w:space="0" w:color="auto"/>
            <w:right w:val="none" w:sz="0" w:space="0" w:color="auto"/>
          </w:divBdr>
        </w:div>
      </w:divsChild>
    </w:div>
    <w:div w:id="2143309341">
      <w:bodyDiv w:val="1"/>
      <w:marLeft w:val="0"/>
      <w:marRight w:val="0"/>
      <w:marTop w:val="0"/>
      <w:marBottom w:val="0"/>
      <w:divBdr>
        <w:top w:val="none" w:sz="0" w:space="0" w:color="auto"/>
        <w:left w:val="none" w:sz="0" w:space="0" w:color="auto"/>
        <w:bottom w:val="none" w:sz="0" w:space="0" w:color="auto"/>
        <w:right w:val="none" w:sz="0" w:space="0" w:color="auto"/>
      </w:divBdr>
      <w:divsChild>
        <w:div w:id="1752893364">
          <w:marLeft w:val="0"/>
          <w:marRight w:val="0"/>
          <w:marTop w:val="0"/>
          <w:marBottom w:val="0"/>
          <w:divBdr>
            <w:top w:val="none" w:sz="0" w:space="0" w:color="auto"/>
            <w:left w:val="none" w:sz="0" w:space="0" w:color="auto"/>
            <w:bottom w:val="none" w:sz="0" w:space="0" w:color="auto"/>
            <w:right w:val="none" w:sz="0" w:space="0" w:color="auto"/>
          </w:divBdr>
          <w:divsChild>
            <w:div w:id="1467426748">
              <w:marLeft w:val="0"/>
              <w:marRight w:val="0"/>
              <w:marTop w:val="0"/>
              <w:marBottom w:val="0"/>
              <w:divBdr>
                <w:top w:val="single" w:sz="2" w:space="0" w:color="FFFFFF"/>
                <w:left w:val="single" w:sz="6" w:space="0" w:color="FFFFFF"/>
                <w:bottom w:val="single" w:sz="6" w:space="0" w:color="FFFFFF"/>
                <w:right w:val="single" w:sz="6" w:space="0" w:color="FFFFFF"/>
              </w:divBdr>
              <w:divsChild>
                <w:div w:id="1717465732">
                  <w:marLeft w:val="0"/>
                  <w:marRight w:val="0"/>
                  <w:marTop w:val="0"/>
                  <w:marBottom w:val="0"/>
                  <w:divBdr>
                    <w:top w:val="single" w:sz="6" w:space="1" w:color="D3D3D3"/>
                    <w:left w:val="none" w:sz="0" w:space="0" w:color="auto"/>
                    <w:bottom w:val="none" w:sz="0" w:space="0" w:color="auto"/>
                    <w:right w:val="none" w:sz="0" w:space="0" w:color="auto"/>
                  </w:divBdr>
                  <w:divsChild>
                    <w:div w:id="1041438551">
                      <w:marLeft w:val="0"/>
                      <w:marRight w:val="0"/>
                      <w:marTop w:val="0"/>
                      <w:marBottom w:val="0"/>
                      <w:divBdr>
                        <w:top w:val="none" w:sz="0" w:space="0" w:color="auto"/>
                        <w:left w:val="none" w:sz="0" w:space="0" w:color="auto"/>
                        <w:bottom w:val="none" w:sz="0" w:space="0" w:color="auto"/>
                        <w:right w:val="none" w:sz="0" w:space="0" w:color="auto"/>
                      </w:divBdr>
                      <w:divsChild>
                        <w:div w:id="1841460821">
                          <w:marLeft w:val="0"/>
                          <w:marRight w:val="0"/>
                          <w:marTop w:val="0"/>
                          <w:marBottom w:val="0"/>
                          <w:divBdr>
                            <w:top w:val="none" w:sz="0" w:space="0" w:color="auto"/>
                            <w:left w:val="none" w:sz="0" w:space="0" w:color="auto"/>
                            <w:bottom w:val="none" w:sz="0" w:space="0" w:color="auto"/>
                            <w:right w:val="none" w:sz="0" w:space="0" w:color="auto"/>
                          </w:divBdr>
                          <w:divsChild>
                            <w:div w:id="50856512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cience/occams-corner/2013/dec/09/gender-stereotypes-schools-children-choices" TargetMode="External"/><Relationship Id="rId13" Type="http://schemas.openxmlformats.org/officeDocument/2006/relationships/hyperlink" Target="http://whomakesthenews.org/gmmp/gmmp-reports/gmmp-2015-reports" TargetMode="External"/><Relationship Id="rId18" Type="http://schemas.openxmlformats.org/officeDocument/2006/relationships/hyperlink" Target="http://www.powercube.net/other-forms-of-power/gramsci-and-hegemony/"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britannica.com/topic/Feminism-Reimagined-The-Third-Wave-1376924" TargetMode="External"/><Relationship Id="rId12" Type="http://schemas.openxmlformats.org/officeDocument/2006/relationships/hyperlink" Target="https://www.gingerbread.org.uk/policy-campaigns/publications-index/statistics/" TargetMode="External"/><Relationship Id="rId17" Type="http://schemas.openxmlformats.org/officeDocument/2006/relationships/hyperlink" Target="https://www.ons.gov.uk/employmentandlabourmarket/peopleinwork/earningsandworkinghours/articles/howdothejobsmenandwomendoaffectthegenderpaygap/2017-10-06" TargetMode="External"/><Relationship Id="rId2" Type="http://schemas.openxmlformats.org/officeDocument/2006/relationships/settings" Target="settings.xml"/><Relationship Id="rId16" Type="http://schemas.openxmlformats.org/officeDocument/2006/relationships/hyperlink" Target="http://netimesmagazine.co.uk/editorial/progression-based-merit-not-gender/" TargetMode="External"/><Relationship Id="rId20" Type="http://schemas.openxmlformats.org/officeDocument/2006/relationships/hyperlink" Target="http://www.unesco.org/new/en/communication-and-information/resources/publications-and-communication-materials/publications/full-list/getting-the-balance-right-gender-equality-in-journalism/" TargetMode="External"/><Relationship Id="rId1" Type="http://schemas.openxmlformats.org/officeDocument/2006/relationships/styles" Target="styles.xml"/><Relationship Id="rId6" Type="http://schemas.openxmlformats.org/officeDocument/2006/relationships/hyperlink" Target="http://www.psy.cmu.edu/~siegler/35bronfebrenner94.pdf" TargetMode="External"/><Relationship Id="rId11" Type="http://schemas.openxmlformats.org/officeDocument/2006/relationships/hyperlink" Target="https://www.equalityhumanrights.com/en/advice-and-guidance/what-difference-between-gender-pay-gap-and-equal-pay" TargetMode="External"/><Relationship Id="rId5" Type="http://schemas.openxmlformats.org/officeDocument/2006/relationships/endnotes" Target="endnotes.xml"/><Relationship Id="rId15" Type="http://schemas.openxmlformats.org/officeDocument/2006/relationships/hyperlink" Target="https://www.researchgate.net/publication/316253498_How_Meritocracy_is_Defined_Today_Contemporary_Aspects_of_Meritocracy" TargetMode="External"/><Relationship Id="rId23" Type="http://schemas.openxmlformats.org/officeDocument/2006/relationships/theme" Target="theme/theme1.xml"/><Relationship Id="rId10" Type="http://schemas.openxmlformats.org/officeDocument/2006/relationships/hyperlink" Target="http://www.legislation.gov.uk/ukpga/2010/15/contents" TargetMode="External"/><Relationship Id="rId19" Type="http://schemas.openxmlformats.org/officeDocument/2006/relationships/hyperlink" Target="http://www.legislation.gov.uk/anaw/2015/2/contents/enacted" TargetMode="External"/><Relationship Id="rId4" Type="http://schemas.openxmlformats.org/officeDocument/2006/relationships/footnotes" Target="footnotes.xml"/><Relationship Id="rId9" Type="http://schemas.openxmlformats.org/officeDocument/2006/relationships/hyperlink" Target="http://www.equalrightstrust.org/ertdocumentbank//The%20Ideas%20of%20Equality%20and%20Non-discrimination%2C%20Formal%20and%20Substantive%20Equality.pdf" TargetMode="External"/><Relationship Id="rId14" Type="http://schemas.openxmlformats.org/officeDocument/2006/relationships/hyperlink" Target="http://webcache.googleusercontent.com/search?q=cache:Rlp2AyBi4g4J:gsdrc.org/topic-guides/gender/gender-and-media/+&amp;cd=7&amp;hl=en&amp;ct=clnk&amp;gl=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dc:creator>
  <cp:keywords/>
  <dc:description/>
  <cp:lastModifiedBy>Annie</cp:lastModifiedBy>
  <cp:revision>2</cp:revision>
  <dcterms:created xsi:type="dcterms:W3CDTF">2018-04-25T13:52:00Z</dcterms:created>
  <dcterms:modified xsi:type="dcterms:W3CDTF">2018-04-25T13:52:00Z</dcterms:modified>
</cp:coreProperties>
</file>