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782E926B" w14:textId="77777777" w:rsidR="004A0325" w:rsidRPr="00AD06B6" w:rsidRDefault="004A0325" w:rsidP="00AD06B6">
      <w:pPr>
        <w:spacing w:line="360" w:lineRule="auto"/>
        <w:jc w:val="center"/>
        <w:rPr>
          <w:rFonts w:ascii="Arial" w:hAnsi="Arial" w:cs="Arial"/>
          <w:sz w:val="24"/>
          <w:szCs w:val="24"/>
        </w:rPr>
      </w:pPr>
      <w:r w:rsidRPr="00AD06B6">
        <w:rPr>
          <w:rFonts w:ascii="Arial" w:hAnsi="Arial" w:cs="Arial"/>
          <w:noProof/>
          <w:sz w:val="24"/>
          <w:szCs w:val="24"/>
        </w:rPr>
        <w:drawing>
          <wp:inline distT="0" distB="0" distL="0" distR="0" wp14:anchorId="59042DC2" wp14:editId="105C4D90">
            <wp:extent cx="2460510" cy="1650577"/>
            <wp:effectExtent l="0" t="0" r="0" b="0"/>
            <wp:docPr id="1151481291" name="Picture 3" descr="Free Employability Workshop with University of Wales Trinity Saint ..."/>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descr="Free Employability Workshop with University of Wales Trinity Saint ..."/>
                    <pic:cNvPicPr>
                      <a:picLocks noChangeAspect="1" noChangeArrowheads="1"/>
                    </pic:cNvPicPr>
                  </pic:nvPicPr>
                  <pic:blipFill>
                    <a:blip r:embed="rId8">
                      <a:extLst>
                        <a:ext uri="{28A0092B-C50C-407E-A947-70E740481C1C}">
                          <a14:useLocalDpi xmlns:a14="http://schemas.microsoft.com/office/drawing/2010/main" val="0"/>
                        </a:ext>
                      </a:extLst>
                    </a:blip>
                    <a:srcRect/>
                    <a:stretch>
                      <a:fillRect/>
                    </a:stretch>
                  </pic:blipFill>
                  <pic:spPr bwMode="auto">
                    <a:xfrm>
                      <a:off x="0" y="0"/>
                      <a:ext cx="2469989" cy="1656936"/>
                    </a:xfrm>
                    <a:prstGeom prst="rect">
                      <a:avLst/>
                    </a:prstGeom>
                    <a:noFill/>
                    <a:ln>
                      <a:noFill/>
                    </a:ln>
                  </pic:spPr>
                </pic:pic>
              </a:graphicData>
            </a:graphic>
          </wp:inline>
        </w:drawing>
      </w:r>
    </w:p>
    <w:p w14:paraId="2DB4018B" w14:textId="4ACE98C5" w:rsidR="004A0325" w:rsidRPr="00AD06B6" w:rsidRDefault="00FC10E9" w:rsidP="00AD06B6">
      <w:pPr>
        <w:spacing w:line="360" w:lineRule="auto"/>
        <w:jc w:val="center"/>
        <w:rPr>
          <w:rFonts w:ascii="Arial" w:hAnsi="Arial" w:cs="Arial"/>
          <w:sz w:val="24"/>
          <w:szCs w:val="24"/>
        </w:rPr>
      </w:pPr>
      <w:r w:rsidRPr="00AD06B6">
        <w:rPr>
          <w:rFonts w:ascii="Arial" w:hAnsi="Arial" w:cs="Arial"/>
          <w:sz w:val="24"/>
          <w:szCs w:val="24"/>
        </w:rPr>
        <w:t>INTERNATIONAL</w:t>
      </w:r>
      <w:r w:rsidR="00771197" w:rsidRPr="00AD06B6">
        <w:rPr>
          <w:rFonts w:ascii="Arial" w:hAnsi="Arial" w:cs="Arial"/>
          <w:sz w:val="24"/>
          <w:szCs w:val="24"/>
        </w:rPr>
        <w:t xml:space="preserve"> MARKET ENTRY STRATEGY</w:t>
      </w:r>
      <w:r w:rsidR="00591D98" w:rsidRPr="00AD06B6">
        <w:rPr>
          <w:rFonts w:ascii="Arial" w:hAnsi="Arial" w:cs="Arial"/>
          <w:sz w:val="24"/>
          <w:szCs w:val="24"/>
        </w:rPr>
        <w:t xml:space="preserve"> OF</w:t>
      </w:r>
      <w:r w:rsidR="005748F3" w:rsidRPr="00AD06B6">
        <w:rPr>
          <w:rFonts w:ascii="Arial" w:hAnsi="Arial" w:cs="Arial"/>
          <w:sz w:val="24"/>
          <w:szCs w:val="24"/>
        </w:rPr>
        <w:t xml:space="preserve"> NIO</w:t>
      </w:r>
      <w:r w:rsidR="002E6623" w:rsidRPr="00AD06B6">
        <w:rPr>
          <w:rFonts w:ascii="Arial" w:hAnsi="Arial" w:cs="Arial"/>
          <w:sz w:val="24"/>
          <w:szCs w:val="24"/>
        </w:rPr>
        <w:t xml:space="preserve"> INC</w:t>
      </w:r>
      <w:r w:rsidR="005748F3" w:rsidRPr="00AD06B6">
        <w:rPr>
          <w:rFonts w:ascii="Arial" w:hAnsi="Arial" w:cs="Arial"/>
          <w:sz w:val="24"/>
          <w:szCs w:val="24"/>
        </w:rPr>
        <w:t>. INTO</w:t>
      </w:r>
      <w:r w:rsidR="00372CE2" w:rsidRPr="00AD06B6">
        <w:rPr>
          <w:rFonts w:ascii="Arial" w:hAnsi="Arial" w:cs="Arial"/>
          <w:sz w:val="24"/>
          <w:szCs w:val="24"/>
        </w:rPr>
        <w:t xml:space="preserve"> UNITED STATES OF AMERICA</w:t>
      </w:r>
      <w:r w:rsidR="00494E16" w:rsidRPr="00AD06B6">
        <w:rPr>
          <w:rFonts w:ascii="Arial" w:hAnsi="Arial" w:cs="Arial"/>
          <w:sz w:val="24"/>
          <w:szCs w:val="24"/>
        </w:rPr>
        <w:t xml:space="preserve"> MARKET</w:t>
      </w:r>
    </w:p>
    <w:tbl>
      <w:tblPr>
        <w:tblStyle w:val="TableGrid"/>
        <w:tblW w:w="0" w:type="auto"/>
        <w:tblLook w:val="04A0" w:firstRow="1" w:lastRow="0" w:firstColumn="1" w:lastColumn="0" w:noHBand="0" w:noVBand="1"/>
      </w:tblPr>
      <w:tblGrid>
        <w:gridCol w:w="4621"/>
        <w:gridCol w:w="4621"/>
      </w:tblGrid>
      <w:tr w:rsidR="004A0325" w:rsidRPr="00AD06B6" w14:paraId="70C68D69" w14:textId="77777777">
        <w:tc>
          <w:tcPr>
            <w:tcW w:w="4621" w:type="dxa"/>
          </w:tcPr>
          <w:p w14:paraId="6DABEFE9" w14:textId="77777777" w:rsidR="004A0325" w:rsidRPr="00AD06B6" w:rsidRDefault="004A0325" w:rsidP="00AD06B6">
            <w:pPr>
              <w:spacing w:line="360" w:lineRule="auto"/>
              <w:rPr>
                <w:rFonts w:ascii="Arial" w:hAnsi="Arial" w:cs="Arial"/>
                <w:sz w:val="24"/>
                <w:szCs w:val="24"/>
              </w:rPr>
            </w:pPr>
            <w:r w:rsidRPr="00AD06B6">
              <w:rPr>
                <w:rFonts w:ascii="Arial" w:hAnsi="Arial" w:cs="Arial"/>
                <w:sz w:val="24"/>
                <w:szCs w:val="24"/>
              </w:rPr>
              <w:t>Student Name</w:t>
            </w:r>
          </w:p>
        </w:tc>
        <w:tc>
          <w:tcPr>
            <w:tcW w:w="4621" w:type="dxa"/>
          </w:tcPr>
          <w:p w14:paraId="781FA33F" w14:textId="77777777" w:rsidR="004A0325" w:rsidRPr="00AD06B6" w:rsidRDefault="004A0325" w:rsidP="00AD06B6">
            <w:pPr>
              <w:spacing w:line="360" w:lineRule="auto"/>
              <w:rPr>
                <w:rFonts w:ascii="Arial" w:hAnsi="Arial" w:cs="Arial"/>
                <w:sz w:val="24"/>
                <w:szCs w:val="24"/>
              </w:rPr>
            </w:pPr>
            <w:r w:rsidRPr="00AD06B6">
              <w:rPr>
                <w:rFonts w:ascii="Arial" w:hAnsi="Arial" w:cs="Arial"/>
                <w:sz w:val="24"/>
                <w:szCs w:val="24"/>
              </w:rPr>
              <w:t>Kumakamba Punga</w:t>
            </w:r>
          </w:p>
        </w:tc>
      </w:tr>
      <w:tr w:rsidR="004A0325" w:rsidRPr="00AD06B6" w14:paraId="347F3DA0" w14:textId="77777777">
        <w:tc>
          <w:tcPr>
            <w:tcW w:w="4621" w:type="dxa"/>
          </w:tcPr>
          <w:p w14:paraId="0C2BFA25" w14:textId="77777777" w:rsidR="004A0325" w:rsidRPr="00AD06B6" w:rsidRDefault="004A0325" w:rsidP="00AD06B6">
            <w:pPr>
              <w:spacing w:line="360" w:lineRule="auto"/>
              <w:rPr>
                <w:rFonts w:ascii="Arial" w:hAnsi="Arial" w:cs="Arial"/>
                <w:sz w:val="24"/>
                <w:szCs w:val="24"/>
              </w:rPr>
            </w:pPr>
            <w:r w:rsidRPr="00AD06B6">
              <w:rPr>
                <w:rFonts w:ascii="Arial" w:hAnsi="Arial" w:cs="Arial"/>
                <w:sz w:val="24"/>
                <w:szCs w:val="24"/>
              </w:rPr>
              <w:t>Student Number</w:t>
            </w:r>
          </w:p>
        </w:tc>
        <w:tc>
          <w:tcPr>
            <w:tcW w:w="4621" w:type="dxa"/>
          </w:tcPr>
          <w:p w14:paraId="0E2820CE" w14:textId="77777777" w:rsidR="004A0325" w:rsidRPr="00AD06B6" w:rsidRDefault="004A0325" w:rsidP="00AD06B6">
            <w:pPr>
              <w:spacing w:line="360" w:lineRule="auto"/>
              <w:rPr>
                <w:rFonts w:ascii="Arial" w:hAnsi="Arial" w:cs="Arial"/>
                <w:sz w:val="24"/>
                <w:szCs w:val="24"/>
              </w:rPr>
            </w:pPr>
            <w:r w:rsidRPr="00AD06B6">
              <w:rPr>
                <w:rFonts w:ascii="Arial" w:hAnsi="Arial" w:cs="Arial"/>
                <w:sz w:val="24"/>
                <w:szCs w:val="24"/>
              </w:rPr>
              <w:t>2226848</w:t>
            </w:r>
          </w:p>
        </w:tc>
      </w:tr>
      <w:tr w:rsidR="004A0325" w:rsidRPr="00AD06B6" w14:paraId="65EB05C7" w14:textId="77777777">
        <w:tc>
          <w:tcPr>
            <w:tcW w:w="4621" w:type="dxa"/>
          </w:tcPr>
          <w:p w14:paraId="106C0536" w14:textId="77777777" w:rsidR="004A0325" w:rsidRPr="00AD06B6" w:rsidRDefault="004A0325" w:rsidP="00AD06B6">
            <w:pPr>
              <w:spacing w:line="360" w:lineRule="auto"/>
              <w:rPr>
                <w:rFonts w:ascii="Arial" w:hAnsi="Arial" w:cs="Arial"/>
                <w:sz w:val="24"/>
                <w:szCs w:val="24"/>
              </w:rPr>
            </w:pPr>
            <w:r w:rsidRPr="00AD06B6">
              <w:rPr>
                <w:rFonts w:ascii="Arial" w:hAnsi="Arial" w:cs="Arial"/>
                <w:sz w:val="24"/>
                <w:szCs w:val="24"/>
              </w:rPr>
              <w:t>Lecturer</w:t>
            </w:r>
          </w:p>
        </w:tc>
        <w:tc>
          <w:tcPr>
            <w:tcW w:w="4621" w:type="dxa"/>
          </w:tcPr>
          <w:p w14:paraId="1B10932E" w14:textId="654D1EB6" w:rsidR="004A0325" w:rsidRPr="00AD06B6" w:rsidRDefault="00BB461F" w:rsidP="00AD06B6">
            <w:pPr>
              <w:spacing w:line="360" w:lineRule="auto"/>
              <w:rPr>
                <w:rFonts w:ascii="Arial" w:hAnsi="Arial" w:cs="Arial"/>
                <w:sz w:val="24"/>
                <w:szCs w:val="24"/>
              </w:rPr>
            </w:pPr>
            <w:r w:rsidRPr="00AD06B6">
              <w:rPr>
                <w:rFonts w:ascii="Arial" w:hAnsi="Arial" w:cs="Arial"/>
                <w:sz w:val="24"/>
                <w:szCs w:val="24"/>
              </w:rPr>
              <w:t> Dr Dian Mayasari</w:t>
            </w:r>
            <w:r w:rsidRPr="00AD06B6">
              <w:rPr>
                <w:rFonts w:ascii="Arial" w:hAnsi="Arial" w:cs="Arial"/>
                <w:sz w:val="24"/>
                <w:szCs w:val="24"/>
              </w:rPr>
              <w:t xml:space="preserve"> a</w:t>
            </w:r>
            <w:r w:rsidR="00D31A58" w:rsidRPr="00AD06B6">
              <w:rPr>
                <w:rFonts w:ascii="Arial" w:hAnsi="Arial" w:cs="Arial"/>
                <w:sz w:val="24"/>
                <w:szCs w:val="24"/>
              </w:rPr>
              <w:t>nd</w:t>
            </w:r>
            <w:r w:rsidR="00764C4C" w:rsidRPr="00AD06B6">
              <w:rPr>
                <w:rFonts w:ascii="Arial" w:hAnsi="Arial" w:cs="Arial"/>
                <w:sz w:val="24"/>
                <w:szCs w:val="24"/>
              </w:rPr>
              <w:t xml:space="preserve"> </w:t>
            </w:r>
            <w:r w:rsidR="00F95D18" w:rsidRPr="00AD06B6">
              <w:rPr>
                <w:rFonts w:ascii="Arial" w:hAnsi="Arial" w:cs="Arial"/>
                <w:sz w:val="24"/>
                <w:szCs w:val="24"/>
              </w:rPr>
              <w:t>Dr Aso Abdullah</w:t>
            </w:r>
          </w:p>
        </w:tc>
      </w:tr>
    </w:tbl>
    <w:p w14:paraId="6885436E" w14:textId="6D5D23DD" w:rsidR="00BB461F" w:rsidRPr="00AD06B6" w:rsidRDefault="00BB461F" w:rsidP="00AD06B6">
      <w:pPr>
        <w:spacing w:line="360" w:lineRule="auto"/>
        <w:rPr>
          <w:rFonts w:ascii="Arial" w:hAnsi="Arial" w:cs="Arial"/>
          <w:sz w:val="24"/>
          <w:szCs w:val="24"/>
        </w:rPr>
      </w:pPr>
    </w:p>
    <w:p w14:paraId="16C1BFF1" w14:textId="78F87D56" w:rsidR="004A0325" w:rsidRPr="00AD06B6" w:rsidRDefault="004A0325" w:rsidP="00AD06B6">
      <w:pPr>
        <w:spacing w:line="360" w:lineRule="auto"/>
        <w:rPr>
          <w:rFonts w:ascii="Arial" w:hAnsi="Arial" w:cs="Arial"/>
          <w:sz w:val="24"/>
          <w:szCs w:val="24"/>
        </w:rPr>
      </w:pPr>
    </w:p>
    <w:p w14:paraId="21ED4962" w14:textId="4B71FB9F" w:rsidR="004A0325" w:rsidRPr="00AD06B6" w:rsidRDefault="00046D4F" w:rsidP="00AD06B6">
      <w:pPr>
        <w:spacing w:line="360" w:lineRule="auto"/>
        <w:rPr>
          <w:rFonts w:ascii="Arial" w:hAnsi="Arial" w:cs="Arial"/>
          <w:sz w:val="24"/>
          <w:szCs w:val="24"/>
        </w:rPr>
      </w:pPr>
      <w:r w:rsidRPr="00AD06B6">
        <w:rPr>
          <w:rFonts w:ascii="Arial" w:hAnsi="Arial" w:cs="Arial"/>
          <w:sz w:val="24"/>
          <w:szCs w:val="24"/>
        </w:rPr>
      </w:r>
      <w:r w:rsidRPr="00AD06B6">
        <w:rPr>
          <w:rFonts w:ascii="Arial" w:hAnsi="Arial" w:cs="Arial"/>
          <w:sz w:val="24"/>
          <w:szCs w:val="24"/>
        </w:rPr>
        <w:pict w14:anchorId="0D159470">
          <v:group id="Group 6" o:spid="_x0000_s1038" style="width:451.3pt;height:327.85pt;mso-position-horizontal-relative:char;mso-position-vertical-relative:line" coordsize="57315,41637">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Picture 4" o:spid="_x0000_s1039" type="#_x0000_t75" style="position:absolute;width:57315;height:38207;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">
              <v:imagedata r:id="rId9" o:title=""/>
            </v:shape>
            <v:shapetype id="_x0000_t202" coordsize="21600,21600" o:spt="202" path="m,l,21600r21600,l21600,xe">
              <v:stroke joinstyle="miter"/>
              <v:path gradientshapeok="t" o:connecttype="rect"/>
            </v:shapetype>
            <v:shape id="Text Box 5" o:spid="_x0000_s1040" type="#_x0000_t202" style="position:absolute;top:38201;width:57315;height:3436;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" stroked="f">
              <v:textbox style="mso-fit-shape-to-text:t">
                <w:txbxContent>
                  <w:p w14:paraId="3B0A2CF0" w14:textId="2EEAEEEF" w:rsidR="00657380" w:rsidRPr="00657380" w:rsidRDefault="00657380" w:rsidP="00657380">
                    <w:pPr>
                      <w:rPr>
                        <w:sz w:val="18"/>
                        <w:szCs w:val="18"/>
                      </w:rPr>
                    </w:pPr>
                    <w:hyperlink r:id="rId10" w:history="1">
                      <w:r w:rsidRPr="00657380">
                        <w:rPr>
                          <w:rStyle w:val="Hyperlink"/>
                          <w:sz w:val="18"/>
                          <w:szCs w:val="18"/>
                        </w:rPr>
                        <w:t>This Photo</w:t>
                      </w:r>
                    </w:hyperlink>
                    <w:r w:rsidRPr="00657380">
                      <w:rPr>
                        <w:sz w:val="18"/>
                        <w:szCs w:val="18"/>
                      </w:rPr>
                      <w:t xml:space="preserve"> by Unknown Author is licensed under </w:t>
                    </w:r>
                    <w:hyperlink r:id="rId11" w:history="1">
                      <w:r w:rsidRPr="00657380">
                        <w:rPr>
                          <w:rStyle w:val="Hyperlink"/>
                          <w:sz w:val="18"/>
                          <w:szCs w:val="18"/>
                        </w:rPr>
                        <w:t>CC BY</w:t>
                      </w:r>
                    </w:hyperlink>
                  </w:p>
                </w:txbxContent>
              </v:textbox>
            </v:shape>
            <w10:wrap type="none"/>
            <w10:anchorlock/>
          </v:group>
        </w:pict>
      </w:r>
    </w:p>
    <w:p w14:paraId="0AC42C86" w14:textId="77777777" w:rsidR="00686E3E" w:rsidRPr="00AD06B6" w:rsidRDefault="00686E3E" w:rsidP="00AD06B6">
      <w:pPr>
        <w:spacing w:line="360" w:lineRule="auto"/>
        <w:rPr>
          <w:rFonts w:ascii="Arial" w:hAnsi="Arial" w:cs="Arial"/>
          <w:sz w:val="24"/>
          <w:szCs w:val="24"/>
        </w:rPr>
      </w:pPr>
    </w:p>
    <w:p w14:paraId="2724FD5C" w14:textId="51345CB6" w:rsidR="004A0325" w:rsidRPr="00AD06B6" w:rsidRDefault="004A0325" w:rsidP="00AD06B6">
      <w:pPr>
        <w:spacing w:line="360" w:lineRule="auto"/>
        <w:rPr>
          <w:rFonts w:ascii="Arial" w:hAnsi="Arial" w:cs="Arial"/>
          <w:sz w:val="24"/>
          <w:szCs w:val="24"/>
        </w:rPr>
      </w:pPr>
      <w:r w:rsidRPr="00AD06B6">
        <w:rPr>
          <w:rFonts w:ascii="Arial" w:hAnsi="Arial" w:cs="Arial"/>
          <w:sz w:val="24"/>
          <w:szCs w:val="24"/>
        </w:rPr>
        <w:lastRenderedPageBreak/>
        <w:t xml:space="preserve">TABLE OF CONTENTS                                                                                              </w:t>
      </w:r>
      <w:r w:rsidR="00581C62" w:rsidRPr="00AD06B6">
        <w:rPr>
          <w:rFonts w:ascii="Arial" w:hAnsi="Arial" w:cs="Arial"/>
          <w:sz w:val="24"/>
          <w:szCs w:val="24"/>
        </w:rPr>
        <w:t xml:space="preserve"> </w:t>
      </w:r>
      <w:r w:rsidRPr="00AD06B6">
        <w:rPr>
          <w:rFonts w:ascii="Arial" w:hAnsi="Arial" w:cs="Arial"/>
          <w:sz w:val="24"/>
          <w:szCs w:val="24"/>
        </w:rPr>
        <w:t>3</w:t>
      </w:r>
    </w:p>
    <w:p w14:paraId="51187435" w14:textId="73B0658A" w:rsidR="004A0325" w:rsidRPr="00AD06B6" w:rsidRDefault="004A0325" w:rsidP="00AD06B6">
      <w:pPr>
        <w:spacing w:line="360" w:lineRule="auto"/>
        <w:rPr>
          <w:rFonts w:ascii="Arial" w:hAnsi="Arial" w:cs="Arial"/>
          <w:sz w:val="24"/>
          <w:szCs w:val="24"/>
        </w:rPr>
      </w:pPr>
      <w:r w:rsidRPr="00AD06B6">
        <w:rPr>
          <w:rFonts w:ascii="Arial" w:hAnsi="Arial" w:cs="Arial"/>
          <w:sz w:val="24"/>
          <w:szCs w:val="24"/>
        </w:rPr>
        <w:t xml:space="preserve">CHAPTER 1 INTRODUCTION                                                                                 </w:t>
      </w:r>
      <w:r w:rsidR="00581C62" w:rsidRPr="00AD06B6">
        <w:rPr>
          <w:rFonts w:ascii="Arial" w:hAnsi="Arial" w:cs="Arial"/>
          <w:sz w:val="24"/>
          <w:szCs w:val="24"/>
        </w:rPr>
        <w:t xml:space="preserve"> </w:t>
      </w:r>
      <w:r w:rsidRPr="00AD06B6">
        <w:rPr>
          <w:rFonts w:ascii="Arial" w:hAnsi="Arial" w:cs="Arial"/>
          <w:sz w:val="24"/>
          <w:szCs w:val="24"/>
        </w:rPr>
        <w:t xml:space="preserve">  3</w:t>
      </w:r>
    </w:p>
    <w:p w14:paraId="322F0187" w14:textId="5372BC58" w:rsidR="004A0325" w:rsidRPr="00AD06B6" w:rsidRDefault="004A0325" w:rsidP="00AD06B6">
      <w:pPr>
        <w:spacing w:line="360" w:lineRule="auto"/>
        <w:rPr>
          <w:rFonts w:ascii="Arial" w:hAnsi="Arial" w:cs="Arial"/>
          <w:sz w:val="24"/>
          <w:szCs w:val="24"/>
        </w:rPr>
      </w:pPr>
      <w:r w:rsidRPr="00AD06B6">
        <w:rPr>
          <w:rFonts w:ascii="Arial" w:hAnsi="Arial" w:cs="Arial"/>
          <w:sz w:val="24"/>
          <w:szCs w:val="24"/>
        </w:rPr>
        <w:t xml:space="preserve">1.1 </w:t>
      </w:r>
      <w:r w:rsidR="00FD1569" w:rsidRPr="00AD06B6">
        <w:rPr>
          <w:rFonts w:ascii="Arial" w:hAnsi="Arial" w:cs="Arial"/>
          <w:sz w:val="24"/>
          <w:szCs w:val="24"/>
        </w:rPr>
        <w:t xml:space="preserve">NIO </w:t>
      </w:r>
      <w:r w:rsidR="00051D13" w:rsidRPr="00AD06B6">
        <w:rPr>
          <w:rFonts w:ascii="Arial" w:hAnsi="Arial" w:cs="Arial"/>
          <w:sz w:val="24"/>
          <w:szCs w:val="24"/>
        </w:rPr>
        <w:t>I</w:t>
      </w:r>
      <w:r w:rsidR="00FD1569" w:rsidRPr="00AD06B6">
        <w:rPr>
          <w:rFonts w:ascii="Arial" w:hAnsi="Arial" w:cs="Arial"/>
          <w:sz w:val="24"/>
          <w:szCs w:val="24"/>
        </w:rPr>
        <w:t xml:space="preserve">nc. </w:t>
      </w:r>
      <w:r w:rsidRPr="00AD06B6">
        <w:rPr>
          <w:rFonts w:ascii="Arial" w:hAnsi="Arial" w:cs="Arial"/>
          <w:sz w:val="24"/>
          <w:szCs w:val="24"/>
        </w:rPr>
        <w:t xml:space="preserve">Background                                                        </w:t>
      </w:r>
      <w:r w:rsidR="00051D13" w:rsidRPr="00AD06B6">
        <w:rPr>
          <w:rFonts w:ascii="Arial" w:hAnsi="Arial" w:cs="Arial"/>
          <w:sz w:val="24"/>
          <w:szCs w:val="24"/>
        </w:rPr>
        <w:t xml:space="preserve">                                 </w:t>
      </w:r>
      <w:r w:rsidRPr="00AD06B6">
        <w:rPr>
          <w:rFonts w:ascii="Arial" w:hAnsi="Arial" w:cs="Arial"/>
          <w:sz w:val="24"/>
          <w:szCs w:val="24"/>
        </w:rPr>
        <w:t xml:space="preserve"> </w:t>
      </w:r>
      <w:r w:rsidR="00581C62" w:rsidRPr="00AD06B6">
        <w:rPr>
          <w:rFonts w:ascii="Arial" w:hAnsi="Arial" w:cs="Arial"/>
          <w:sz w:val="24"/>
          <w:szCs w:val="24"/>
        </w:rPr>
        <w:t xml:space="preserve"> </w:t>
      </w:r>
      <w:r w:rsidRPr="00AD06B6">
        <w:rPr>
          <w:rFonts w:ascii="Arial" w:hAnsi="Arial" w:cs="Arial"/>
          <w:sz w:val="24"/>
          <w:szCs w:val="24"/>
        </w:rPr>
        <w:t xml:space="preserve">  3</w:t>
      </w:r>
    </w:p>
    <w:p w14:paraId="32B196CB" w14:textId="06E85FA3" w:rsidR="000B0135" w:rsidRPr="00AD06B6" w:rsidRDefault="000B0135" w:rsidP="00AD06B6">
      <w:pPr>
        <w:spacing w:line="360" w:lineRule="auto"/>
        <w:rPr>
          <w:rFonts w:ascii="Arial" w:hAnsi="Arial" w:cs="Arial"/>
          <w:sz w:val="24"/>
          <w:szCs w:val="24"/>
        </w:rPr>
      </w:pPr>
      <w:r w:rsidRPr="00AD06B6">
        <w:rPr>
          <w:rFonts w:ascii="Arial" w:hAnsi="Arial" w:cs="Arial"/>
          <w:sz w:val="24"/>
          <w:szCs w:val="24"/>
        </w:rPr>
        <w:t xml:space="preserve">1.2 Strategic Categorisation Analysis                                                                         </w:t>
      </w:r>
      <w:r w:rsidR="00124533" w:rsidRPr="00AD06B6">
        <w:rPr>
          <w:rFonts w:ascii="Arial" w:hAnsi="Arial" w:cs="Arial"/>
          <w:sz w:val="24"/>
          <w:szCs w:val="24"/>
        </w:rPr>
        <w:t xml:space="preserve"> </w:t>
      </w:r>
      <w:r w:rsidRPr="00AD06B6">
        <w:rPr>
          <w:rFonts w:ascii="Arial" w:hAnsi="Arial" w:cs="Arial"/>
          <w:sz w:val="24"/>
          <w:szCs w:val="24"/>
        </w:rPr>
        <w:t xml:space="preserve">3                                                                         </w:t>
      </w:r>
    </w:p>
    <w:p w14:paraId="505A5D93" w14:textId="455B7EE6" w:rsidR="004A0325" w:rsidRPr="00AD06B6" w:rsidRDefault="004A0325" w:rsidP="00AD06B6">
      <w:pPr>
        <w:spacing w:line="360" w:lineRule="auto"/>
        <w:rPr>
          <w:rFonts w:ascii="Arial" w:hAnsi="Arial" w:cs="Arial"/>
          <w:sz w:val="24"/>
          <w:szCs w:val="24"/>
        </w:rPr>
      </w:pPr>
      <w:r w:rsidRPr="00AD06B6">
        <w:rPr>
          <w:rFonts w:ascii="Arial" w:hAnsi="Arial" w:cs="Arial"/>
          <w:sz w:val="24"/>
          <w:szCs w:val="24"/>
        </w:rPr>
        <w:t>1.</w:t>
      </w:r>
      <w:r w:rsidR="00DD091C" w:rsidRPr="00AD06B6">
        <w:rPr>
          <w:rFonts w:ascii="Arial" w:hAnsi="Arial" w:cs="Arial"/>
          <w:sz w:val="24"/>
          <w:szCs w:val="24"/>
        </w:rPr>
        <w:t xml:space="preserve">3 Global </w:t>
      </w:r>
      <w:r w:rsidR="00AF7C66" w:rsidRPr="00AD06B6">
        <w:rPr>
          <w:rFonts w:ascii="Arial" w:hAnsi="Arial" w:cs="Arial"/>
          <w:sz w:val="24"/>
          <w:szCs w:val="24"/>
        </w:rPr>
        <w:t>configuration</w:t>
      </w:r>
      <w:r w:rsidRPr="00AD06B6">
        <w:rPr>
          <w:rFonts w:ascii="Arial" w:hAnsi="Arial" w:cs="Arial"/>
          <w:sz w:val="24"/>
          <w:szCs w:val="24"/>
        </w:rPr>
        <w:t xml:space="preserve"> Analysis      </w:t>
      </w:r>
      <w:r w:rsidR="008A527B" w:rsidRPr="00AD06B6">
        <w:rPr>
          <w:rFonts w:ascii="Arial" w:hAnsi="Arial" w:cs="Arial"/>
          <w:sz w:val="24"/>
          <w:szCs w:val="24"/>
        </w:rPr>
        <w:t xml:space="preserve">                                            </w:t>
      </w:r>
      <w:r w:rsidRPr="00AD06B6">
        <w:rPr>
          <w:rFonts w:ascii="Arial" w:hAnsi="Arial" w:cs="Arial"/>
          <w:sz w:val="24"/>
          <w:szCs w:val="24"/>
        </w:rPr>
        <w:t xml:space="preserve">                            </w:t>
      </w:r>
      <w:r w:rsidR="00581C62" w:rsidRPr="00AD06B6">
        <w:rPr>
          <w:rFonts w:ascii="Arial" w:hAnsi="Arial" w:cs="Arial"/>
          <w:sz w:val="24"/>
          <w:szCs w:val="24"/>
        </w:rPr>
        <w:t xml:space="preserve"> </w:t>
      </w:r>
      <w:r w:rsidRPr="00AD06B6">
        <w:rPr>
          <w:rFonts w:ascii="Arial" w:hAnsi="Arial" w:cs="Arial"/>
          <w:sz w:val="24"/>
          <w:szCs w:val="24"/>
        </w:rPr>
        <w:t xml:space="preserve"> </w:t>
      </w:r>
      <w:r w:rsidR="002B6B61">
        <w:rPr>
          <w:rFonts w:ascii="Arial" w:hAnsi="Arial" w:cs="Arial"/>
          <w:sz w:val="24"/>
          <w:szCs w:val="24"/>
        </w:rPr>
        <w:t>4</w:t>
      </w:r>
    </w:p>
    <w:p w14:paraId="35C4BFD2" w14:textId="4CCCEC3D" w:rsidR="004A0325" w:rsidRPr="00AD06B6" w:rsidRDefault="004A0325" w:rsidP="00AD06B6">
      <w:pPr>
        <w:spacing w:line="360" w:lineRule="auto"/>
        <w:rPr>
          <w:rFonts w:ascii="Arial" w:hAnsi="Arial" w:cs="Arial"/>
          <w:sz w:val="24"/>
          <w:szCs w:val="24"/>
        </w:rPr>
      </w:pPr>
      <w:r w:rsidRPr="00AD06B6">
        <w:rPr>
          <w:rFonts w:ascii="Arial" w:hAnsi="Arial" w:cs="Arial"/>
          <w:sz w:val="24"/>
          <w:szCs w:val="24"/>
        </w:rPr>
        <w:t>1.</w:t>
      </w:r>
      <w:r w:rsidR="008A527B" w:rsidRPr="00AD06B6">
        <w:rPr>
          <w:rFonts w:ascii="Arial" w:hAnsi="Arial" w:cs="Arial"/>
          <w:sz w:val="24"/>
          <w:szCs w:val="24"/>
        </w:rPr>
        <w:t>4</w:t>
      </w:r>
      <w:r w:rsidRPr="00AD06B6">
        <w:rPr>
          <w:rFonts w:ascii="Arial" w:hAnsi="Arial" w:cs="Arial"/>
          <w:sz w:val="24"/>
          <w:szCs w:val="24"/>
        </w:rPr>
        <w:t xml:space="preserve"> Justification of Product and Market </w:t>
      </w:r>
      <w:r w:rsidR="005B53A5" w:rsidRPr="00AD06B6">
        <w:rPr>
          <w:rFonts w:ascii="Arial" w:hAnsi="Arial" w:cs="Arial"/>
          <w:sz w:val="24"/>
          <w:szCs w:val="24"/>
        </w:rPr>
        <w:t xml:space="preserve">Entry      </w:t>
      </w:r>
      <w:r w:rsidRPr="00AD06B6">
        <w:rPr>
          <w:rFonts w:ascii="Arial" w:hAnsi="Arial" w:cs="Arial"/>
          <w:sz w:val="24"/>
          <w:szCs w:val="24"/>
        </w:rPr>
        <w:t xml:space="preserve">                                                      </w:t>
      </w:r>
      <w:r w:rsidR="00581C62" w:rsidRPr="00AD06B6">
        <w:rPr>
          <w:rFonts w:ascii="Arial" w:hAnsi="Arial" w:cs="Arial"/>
          <w:sz w:val="24"/>
          <w:szCs w:val="24"/>
        </w:rPr>
        <w:t xml:space="preserve"> </w:t>
      </w:r>
      <w:r w:rsidRPr="00AD06B6">
        <w:rPr>
          <w:rFonts w:ascii="Arial" w:hAnsi="Arial" w:cs="Arial"/>
          <w:sz w:val="24"/>
          <w:szCs w:val="24"/>
        </w:rPr>
        <w:t xml:space="preserve"> 4</w:t>
      </w:r>
    </w:p>
    <w:p w14:paraId="11316F98" w14:textId="35897014" w:rsidR="00966EE0" w:rsidRPr="00AD06B6" w:rsidRDefault="001E3341" w:rsidP="00AD06B6">
      <w:pPr>
        <w:spacing w:line="360" w:lineRule="auto"/>
        <w:rPr>
          <w:rFonts w:ascii="Arial" w:hAnsi="Arial" w:cs="Arial"/>
          <w:sz w:val="24"/>
          <w:szCs w:val="24"/>
        </w:rPr>
      </w:pPr>
      <w:r w:rsidRPr="00AD06B6">
        <w:rPr>
          <w:rFonts w:ascii="Arial" w:hAnsi="Arial" w:cs="Arial"/>
          <w:sz w:val="24"/>
          <w:szCs w:val="24"/>
        </w:rPr>
        <w:t xml:space="preserve">CHAPTER 2 </w:t>
      </w:r>
      <w:r w:rsidR="00CE0407" w:rsidRPr="00AD06B6">
        <w:rPr>
          <w:rFonts w:ascii="Arial" w:hAnsi="Arial" w:cs="Arial"/>
          <w:sz w:val="24"/>
          <w:szCs w:val="24"/>
        </w:rPr>
        <w:t>ANALY</w:t>
      </w:r>
      <w:r w:rsidR="006969B3" w:rsidRPr="00AD06B6">
        <w:rPr>
          <w:rFonts w:ascii="Arial" w:hAnsi="Arial" w:cs="Arial"/>
          <w:sz w:val="24"/>
          <w:szCs w:val="24"/>
        </w:rPr>
        <w:t xml:space="preserve">SE OF </w:t>
      </w:r>
      <w:r w:rsidR="00227AD2" w:rsidRPr="00AD06B6">
        <w:rPr>
          <w:rFonts w:ascii="Arial" w:hAnsi="Arial" w:cs="Arial"/>
          <w:sz w:val="24"/>
          <w:szCs w:val="24"/>
        </w:rPr>
        <w:t>M</w:t>
      </w:r>
      <w:r w:rsidR="00546504" w:rsidRPr="00AD06B6">
        <w:rPr>
          <w:rFonts w:ascii="Arial" w:hAnsi="Arial" w:cs="Arial"/>
          <w:sz w:val="24"/>
          <w:szCs w:val="24"/>
        </w:rPr>
        <w:t xml:space="preserve">ARKET ENTRY </w:t>
      </w:r>
      <w:r w:rsidR="00A66A83" w:rsidRPr="00AD06B6">
        <w:rPr>
          <w:rFonts w:ascii="Arial" w:hAnsi="Arial" w:cs="Arial"/>
          <w:sz w:val="24"/>
          <w:szCs w:val="24"/>
        </w:rPr>
        <w:t xml:space="preserve">OF NIO INC </w:t>
      </w:r>
      <w:r w:rsidR="00CE0407" w:rsidRPr="00AD06B6">
        <w:rPr>
          <w:rFonts w:ascii="Arial" w:hAnsi="Arial" w:cs="Arial"/>
          <w:sz w:val="24"/>
          <w:szCs w:val="24"/>
        </w:rPr>
        <w:t>INTO</w:t>
      </w:r>
      <w:r w:rsidRPr="00AD06B6">
        <w:rPr>
          <w:rFonts w:ascii="Arial" w:hAnsi="Arial" w:cs="Arial"/>
          <w:sz w:val="24"/>
          <w:szCs w:val="24"/>
        </w:rPr>
        <w:t xml:space="preserve"> USA                </w:t>
      </w:r>
      <w:r w:rsidR="006969B3" w:rsidRPr="00AD06B6">
        <w:rPr>
          <w:rFonts w:ascii="Arial" w:hAnsi="Arial" w:cs="Arial"/>
          <w:sz w:val="24"/>
          <w:szCs w:val="24"/>
        </w:rPr>
        <w:t xml:space="preserve">   </w:t>
      </w:r>
      <w:r w:rsidR="00141064" w:rsidRPr="00AD06B6">
        <w:rPr>
          <w:rFonts w:ascii="Arial" w:hAnsi="Arial" w:cs="Arial"/>
          <w:sz w:val="24"/>
          <w:szCs w:val="24"/>
        </w:rPr>
        <w:t xml:space="preserve"> </w:t>
      </w:r>
      <w:r w:rsidR="006969B3" w:rsidRPr="00AD06B6">
        <w:rPr>
          <w:rFonts w:ascii="Arial" w:hAnsi="Arial" w:cs="Arial"/>
          <w:sz w:val="24"/>
          <w:szCs w:val="24"/>
        </w:rPr>
        <w:t xml:space="preserve"> </w:t>
      </w:r>
      <w:r w:rsidRPr="00AD06B6">
        <w:rPr>
          <w:rFonts w:ascii="Arial" w:hAnsi="Arial" w:cs="Arial"/>
          <w:sz w:val="24"/>
          <w:szCs w:val="24"/>
        </w:rPr>
        <w:t xml:space="preserve"> </w:t>
      </w:r>
      <w:r w:rsidR="005A6556">
        <w:rPr>
          <w:rFonts w:ascii="Arial" w:hAnsi="Arial" w:cs="Arial"/>
          <w:sz w:val="24"/>
          <w:szCs w:val="24"/>
        </w:rPr>
        <w:t>6</w:t>
      </w:r>
      <w:r w:rsidR="00867972" w:rsidRPr="00AD06B6">
        <w:rPr>
          <w:rFonts w:ascii="Arial" w:hAnsi="Arial" w:cs="Arial"/>
          <w:sz w:val="24"/>
          <w:szCs w:val="24"/>
        </w:rPr>
        <w:t xml:space="preserve">                                                              </w:t>
      </w:r>
    </w:p>
    <w:p w14:paraId="3290AD4B" w14:textId="59992E61" w:rsidR="001E3341" w:rsidRPr="00AD06B6" w:rsidRDefault="001E3341" w:rsidP="00AD06B6">
      <w:pPr>
        <w:spacing w:line="360" w:lineRule="auto"/>
        <w:rPr>
          <w:rFonts w:ascii="Arial" w:hAnsi="Arial" w:cs="Arial"/>
          <w:sz w:val="24"/>
          <w:szCs w:val="24"/>
        </w:rPr>
      </w:pPr>
      <w:r w:rsidRPr="00AD06B6">
        <w:rPr>
          <w:rFonts w:ascii="Arial" w:hAnsi="Arial" w:cs="Arial"/>
          <w:sz w:val="24"/>
          <w:szCs w:val="24"/>
        </w:rPr>
        <w:t xml:space="preserve">2.1 PESTEL Analysis                                                                                                   </w:t>
      </w:r>
      <w:r w:rsidR="005A6556">
        <w:rPr>
          <w:rFonts w:ascii="Arial" w:hAnsi="Arial" w:cs="Arial"/>
          <w:sz w:val="24"/>
          <w:szCs w:val="24"/>
        </w:rPr>
        <w:t>6</w:t>
      </w:r>
    </w:p>
    <w:p w14:paraId="7354F2B4" w14:textId="4637EE37" w:rsidR="001E3341" w:rsidRPr="00AD06B6" w:rsidRDefault="001E3341" w:rsidP="00AD06B6">
      <w:pPr>
        <w:spacing w:line="360" w:lineRule="auto"/>
        <w:rPr>
          <w:rFonts w:ascii="Arial" w:hAnsi="Arial" w:cs="Arial"/>
          <w:sz w:val="24"/>
          <w:szCs w:val="24"/>
        </w:rPr>
      </w:pPr>
      <w:r w:rsidRPr="00AD06B6">
        <w:rPr>
          <w:rFonts w:ascii="Arial" w:hAnsi="Arial" w:cs="Arial"/>
          <w:sz w:val="24"/>
          <w:szCs w:val="24"/>
        </w:rPr>
        <w:t xml:space="preserve">2.2 Discussion of the Macro-Environment         </w:t>
      </w:r>
      <w:r w:rsidR="00141064" w:rsidRPr="00AD06B6">
        <w:rPr>
          <w:rFonts w:ascii="Arial" w:hAnsi="Arial" w:cs="Arial"/>
          <w:sz w:val="24"/>
          <w:szCs w:val="24"/>
        </w:rPr>
        <w:t xml:space="preserve">                     </w:t>
      </w:r>
      <w:r w:rsidRPr="00AD06B6">
        <w:rPr>
          <w:rFonts w:ascii="Arial" w:hAnsi="Arial" w:cs="Arial"/>
          <w:sz w:val="24"/>
          <w:szCs w:val="24"/>
        </w:rPr>
        <w:t xml:space="preserve">                                     </w:t>
      </w:r>
      <w:r w:rsidR="005A6556">
        <w:rPr>
          <w:rFonts w:ascii="Arial" w:hAnsi="Arial" w:cs="Arial"/>
          <w:sz w:val="24"/>
          <w:szCs w:val="24"/>
        </w:rPr>
        <w:t>6</w:t>
      </w:r>
    </w:p>
    <w:p w14:paraId="6575643A" w14:textId="7BCDAE8E" w:rsidR="00435167" w:rsidRPr="00AD06B6" w:rsidRDefault="00435167" w:rsidP="00AD06B6">
      <w:pPr>
        <w:spacing w:line="360" w:lineRule="auto"/>
        <w:rPr>
          <w:rFonts w:ascii="Arial" w:hAnsi="Arial" w:cs="Arial"/>
          <w:sz w:val="24"/>
          <w:szCs w:val="24"/>
        </w:rPr>
      </w:pPr>
      <w:r w:rsidRPr="00AD06B6">
        <w:rPr>
          <w:rFonts w:ascii="Arial" w:hAnsi="Arial" w:cs="Arial"/>
          <w:sz w:val="24"/>
          <w:szCs w:val="24"/>
        </w:rPr>
        <w:t>CHAPTER 3 A COMPARATIVE ANALYSIS OF STP AND INTERNATIONAL MARKETING MIX (4PS) STRATEGIES IN BOTH COUNTRIES</w:t>
      </w:r>
      <w:r w:rsidR="00375C86" w:rsidRPr="00AD06B6">
        <w:rPr>
          <w:rFonts w:ascii="Arial" w:hAnsi="Arial" w:cs="Arial"/>
          <w:sz w:val="24"/>
          <w:szCs w:val="24"/>
        </w:rPr>
        <w:t xml:space="preserve"> </w:t>
      </w:r>
      <w:r w:rsidR="007977B6" w:rsidRPr="00AD06B6">
        <w:rPr>
          <w:rFonts w:ascii="Arial" w:hAnsi="Arial" w:cs="Arial"/>
          <w:sz w:val="24"/>
          <w:szCs w:val="24"/>
        </w:rPr>
        <w:t xml:space="preserve">                              </w:t>
      </w:r>
      <w:r w:rsidR="00016274">
        <w:rPr>
          <w:rFonts w:ascii="Arial" w:hAnsi="Arial" w:cs="Arial"/>
          <w:sz w:val="24"/>
          <w:szCs w:val="24"/>
        </w:rPr>
        <w:t xml:space="preserve"> 8</w:t>
      </w:r>
    </w:p>
    <w:p w14:paraId="62EA859C" w14:textId="1ADFAE65" w:rsidR="00994046" w:rsidRPr="00AD06B6" w:rsidRDefault="00994046" w:rsidP="00AD06B6">
      <w:pPr>
        <w:spacing w:line="360" w:lineRule="auto"/>
        <w:rPr>
          <w:rFonts w:ascii="Arial" w:hAnsi="Arial" w:cs="Arial"/>
          <w:sz w:val="24"/>
          <w:szCs w:val="24"/>
        </w:rPr>
      </w:pPr>
      <w:r w:rsidRPr="00AD06B6">
        <w:rPr>
          <w:rFonts w:ascii="Arial" w:hAnsi="Arial" w:cs="Arial"/>
          <w:sz w:val="24"/>
          <w:szCs w:val="24"/>
        </w:rPr>
        <w:t xml:space="preserve">3.1 A Comparative Analysis of both Home and Host STP                                         </w:t>
      </w:r>
      <w:r w:rsidR="00AC6C9A">
        <w:rPr>
          <w:rFonts w:ascii="Arial" w:hAnsi="Arial" w:cs="Arial"/>
          <w:sz w:val="24"/>
          <w:szCs w:val="24"/>
        </w:rPr>
        <w:t xml:space="preserve"> 8</w:t>
      </w:r>
    </w:p>
    <w:p w14:paraId="0438CFF9" w14:textId="7A65FEB3" w:rsidR="004F3B68" w:rsidRPr="00AD06B6" w:rsidRDefault="005C0157" w:rsidP="00AD06B6">
      <w:pPr>
        <w:spacing w:line="360" w:lineRule="auto"/>
        <w:rPr>
          <w:rFonts w:ascii="Arial" w:hAnsi="Arial" w:cs="Arial"/>
          <w:sz w:val="24"/>
          <w:szCs w:val="24"/>
        </w:rPr>
      </w:pPr>
      <w:r w:rsidRPr="00AD06B6">
        <w:rPr>
          <w:rFonts w:ascii="Arial" w:hAnsi="Arial" w:cs="Arial"/>
          <w:sz w:val="24"/>
          <w:szCs w:val="24"/>
        </w:rPr>
        <w:t>3.2 A Comparative Analysis of both Home and Host Marketing Mix (</w:t>
      </w:r>
      <w:r w:rsidR="00AD2936" w:rsidRPr="00AD06B6">
        <w:rPr>
          <w:rFonts w:ascii="Arial" w:hAnsi="Arial" w:cs="Arial"/>
          <w:sz w:val="24"/>
          <w:szCs w:val="24"/>
        </w:rPr>
        <w:t>7</w:t>
      </w:r>
      <w:r w:rsidR="00AC6C9A" w:rsidRPr="00AD06B6">
        <w:rPr>
          <w:rFonts w:ascii="Arial" w:hAnsi="Arial" w:cs="Arial"/>
          <w:sz w:val="24"/>
          <w:szCs w:val="24"/>
        </w:rPr>
        <w:t xml:space="preserve">Ps)  </w:t>
      </w:r>
      <w:r w:rsidR="00375C86" w:rsidRPr="00AD06B6">
        <w:rPr>
          <w:rFonts w:ascii="Arial" w:hAnsi="Arial" w:cs="Arial"/>
          <w:sz w:val="24"/>
          <w:szCs w:val="24"/>
        </w:rPr>
        <w:t xml:space="preserve">           </w:t>
      </w:r>
      <w:r w:rsidR="00AC6C9A">
        <w:rPr>
          <w:rFonts w:ascii="Arial" w:hAnsi="Arial" w:cs="Arial"/>
          <w:sz w:val="24"/>
          <w:szCs w:val="24"/>
        </w:rPr>
        <w:t xml:space="preserve">    9</w:t>
      </w:r>
    </w:p>
    <w:p w14:paraId="1015772C" w14:textId="487A1533" w:rsidR="001E3341" w:rsidRPr="00AD06B6" w:rsidRDefault="001E3341" w:rsidP="00AD06B6">
      <w:pPr>
        <w:spacing w:line="360" w:lineRule="auto"/>
        <w:rPr>
          <w:rFonts w:ascii="Arial" w:hAnsi="Arial" w:cs="Arial"/>
          <w:sz w:val="24"/>
          <w:szCs w:val="24"/>
        </w:rPr>
      </w:pPr>
      <w:r w:rsidRPr="00AD06B6">
        <w:rPr>
          <w:rFonts w:ascii="Arial" w:hAnsi="Arial" w:cs="Arial"/>
          <w:sz w:val="24"/>
          <w:szCs w:val="24"/>
        </w:rPr>
        <w:t xml:space="preserve">CHAPTER </w:t>
      </w:r>
      <w:r w:rsidR="00435167" w:rsidRPr="00AD06B6">
        <w:rPr>
          <w:rFonts w:ascii="Arial" w:hAnsi="Arial" w:cs="Arial"/>
          <w:sz w:val="24"/>
          <w:szCs w:val="24"/>
        </w:rPr>
        <w:t>4</w:t>
      </w:r>
      <w:r w:rsidR="00D90093" w:rsidRPr="00AD06B6">
        <w:rPr>
          <w:rFonts w:ascii="Arial" w:hAnsi="Arial" w:cs="Arial"/>
          <w:sz w:val="24"/>
          <w:szCs w:val="24"/>
        </w:rPr>
        <w:t xml:space="preserve"> </w:t>
      </w:r>
      <w:r w:rsidR="000B3FC0" w:rsidRPr="00AD06B6">
        <w:rPr>
          <w:rFonts w:ascii="Arial" w:hAnsi="Arial" w:cs="Arial"/>
          <w:sz w:val="24"/>
          <w:szCs w:val="24"/>
        </w:rPr>
        <w:t>ENTRY MODE STRATEGY AND STRATEGIC SYNTHESIS</w:t>
      </w:r>
      <w:r w:rsidR="00EE7532" w:rsidRPr="00AD06B6">
        <w:rPr>
          <w:rFonts w:ascii="Arial" w:hAnsi="Arial" w:cs="Arial"/>
          <w:sz w:val="24"/>
          <w:szCs w:val="24"/>
        </w:rPr>
        <w:t xml:space="preserve">              </w:t>
      </w:r>
      <w:r w:rsidRPr="00AD06B6">
        <w:rPr>
          <w:rFonts w:ascii="Arial" w:hAnsi="Arial" w:cs="Arial"/>
          <w:sz w:val="24"/>
          <w:szCs w:val="24"/>
        </w:rPr>
        <w:t>15</w:t>
      </w:r>
    </w:p>
    <w:p w14:paraId="2289906D" w14:textId="1131B5F1" w:rsidR="001E3341" w:rsidRPr="00AD06B6" w:rsidRDefault="007977B6" w:rsidP="00AD06B6">
      <w:pPr>
        <w:spacing w:line="360" w:lineRule="auto"/>
        <w:rPr>
          <w:rFonts w:ascii="Arial" w:hAnsi="Arial" w:cs="Arial"/>
          <w:sz w:val="24"/>
          <w:szCs w:val="24"/>
        </w:rPr>
      </w:pPr>
      <w:r w:rsidRPr="00AD06B6">
        <w:rPr>
          <w:rFonts w:ascii="Arial" w:hAnsi="Arial" w:cs="Arial"/>
          <w:sz w:val="24"/>
          <w:szCs w:val="24"/>
        </w:rPr>
        <w:t>4</w:t>
      </w:r>
      <w:r w:rsidR="001E3341" w:rsidRPr="00AD06B6">
        <w:rPr>
          <w:rFonts w:ascii="Arial" w:hAnsi="Arial" w:cs="Arial"/>
          <w:sz w:val="24"/>
          <w:szCs w:val="24"/>
        </w:rPr>
        <w:t xml:space="preserve">.1 </w:t>
      </w:r>
      <w:r w:rsidR="00D17AC2" w:rsidRPr="00AD06B6">
        <w:rPr>
          <w:rFonts w:ascii="Arial" w:hAnsi="Arial" w:cs="Arial"/>
          <w:sz w:val="24"/>
          <w:szCs w:val="24"/>
        </w:rPr>
        <w:t xml:space="preserve">Overview of </w:t>
      </w:r>
      <w:r w:rsidR="005C6641" w:rsidRPr="00AD06B6">
        <w:rPr>
          <w:rFonts w:ascii="Arial" w:hAnsi="Arial" w:cs="Arial"/>
          <w:sz w:val="24"/>
          <w:szCs w:val="24"/>
        </w:rPr>
        <w:t>the NIO Entry Mode</w:t>
      </w:r>
      <w:r w:rsidR="000817C8" w:rsidRPr="00AD06B6">
        <w:rPr>
          <w:rFonts w:ascii="Arial" w:hAnsi="Arial" w:cs="Arial"/>
          <w:sz w:val="24"/>
          <w:szCs w:val="24"/>
        </w:rPr>
        <w:t>s</w:t>
      </w:r>
      <w:r w:rsidR="007435B7" w:rsidRPr="00AD06B6">
        <w:rPr>
          <w:rFonts w:ascii="Arial" w:hAnsi="Arial" w:cs="Arial"/>
          <w:sz w:val="24"/>
          <w:szCs w:val="24"/>
        </w:rPr>
        <w:t xml:space="preserve">                                                                      </w:t>
      </w:r>
      <w:r w:rsidR="00D17AC2" w:rsidRPr="00AD06B6">
        <w:rPr>
          <w:rFonts w:ascii="Arial" w:hAnsi="Arial" w:cs="Arial"/>
          <w:sz w:val="24"/>
          <w:szCs w:val="24"/>
        </w:rPr>
        <w:t xml:space="preserve"> </w:t>
      </w:r>
      <w:r w:rsidR="001E3341" w:rsidRPr="00AD06B6">
        <w:rPr>
          <w:rFonts w:ascii="Arial" w:hAnsi="Arial" w:cs="Arial"/>
          <w:sz w:val="24"/>
          <w:szCs w:val="24"/>
        </w:rPr>
        <w:t>15</w:t>
      </w:r>
    </w:p>
    <w:p w14:paraId="12767D57" w14:textId="26BE2077" w:rsidR="001E3341" w:rsidRPr="00AD06B6" w:rsidRDefault="007977B6" w:rsidP="00AD06B6">
      <w:pPr>
        <w:spacing w:line="360" w:lineRule="auto"/>
        <w:rPr>
          <w:rFonts w:ascii="Arial" w:hAnsi="Arial" w:cs="Arial"/>
          <w:sz w:val="24"/>
          <w:szCs w:val="24"/>
        </w:rPr>
      </w:pPr>
      <w:r w:rsidRPr="00AD06B6">
        <w:rPr>
          <w:rFonts w:ascii="Arial" w:hAnsi="Arial" w:cs="Arial"/>
          <w:sz w:val="24"/>
          <w:szCs w:val="24"/>
        </w:rPr>
        <w:t>4</w:t>
      </w:r>
      <w:r w:rsidR="001E3341" w:rsidRPr="00AD06B6">
        <w:rPr>
          <w:rFonts w:ascii="Arial" w:hAnsi="Arial" w:cs="Arial"/>
          <w:sz w:val="24"/>
          <w:szCs w:val="24"/>
        </w:rPr>
        <w:t xml:space="preserve">.2 </w:t>
      </w:r>
      <w:r w:rsidR="00065B9B" w:rsidRPr="00AD06B6">
        <w:rPr>
          <w:rFonts w:ascii="Arial" w:hAnsi="Arial" w:cs="Arial"/>
          <w:sz w:val="24"/>
          <w:szCs w:val="24"/>
        </w:rPr>
        <w:t>Evaluation of the NIO Entry</w:t>
      </w:r>
      <w:r w:rsidR="000817C8" w:rsidRPr="00AD06B6">
        <w:rPr>
          <w:rFonts w:ascii="Arial" w:hAnsi="Arial" w:cs="Arial"/>
          <w:sz w:val="24"/>
          <w:szCs w:val="24"/>
        </w:rPr>
        <w:t xml:space="preserve"> Modes </w:t>
      </w:r>
      <w:r w:rsidR="00614E7A" w:rsidRPr="00AD06B6">
        <w:rPr>
          <w:rFonts w:ascii="Arial" w:hAnsi="Arial" w:cs="Arial"/>
          <w:sz w:val="24"/>
          <w:szCs w:val="24"/>
        </w:rPr>
        <w:t xml:space="preserve">Strategy  </w:t>
      </w:r>
      <w:r w:rsidR="000817C8" w:rsidRPr="00AD06B6">
        <w:rPr>
          <w:rFonts w:ascii="Arial" w:hAnsi="Arial" w:cs="Arial"/>
          <w:sz w:val="24"/>
          <w:szCs w:val="24"/>
        </w:rPr>
        <w:t xml:space="preserve">                                                  </w:t>
      </w:r>
      <w:r w:rsidR="00065B9B" w:rsidRPr="00AD06B6">
        <w:rPr>
          <w:rFonts w:ascii="Arial" w:hAnsi="Arial" w:cs="Arial"/>
          <w:sz w:val="24"/>
          <w:szCs w:val="24"/>
        </w:rPr>
        <w:t xml:space="preserve">  </w:t>
      </w:r>
      <w:r w:rsidR="006B2095">
        <w:rPr>
          <w:rFonts w:ascii="Arial" w:hAnsi="Arial" w:cs="Arial"/>
          <w:sz w:val="24"/>
          <w:szCs w:val="24"/>
        </w:rPr>
        <w:t xml:space="preserve"> </w:t>
      </w:r>
      <w:r w:rsidR="001E3341" w:rsidRPr="00AD06B6">
        <w:rPr>
          <w:rFonts w:ascii="Arial" w:hAnsi="Arial" w:cs="Arial"/>
          <w:sz w:val="24"/>
          <w:szCs w:val="24"/>
        </w:rPr>
        <w:t>1</w:t>
      </w:r>
      <w:r w:rsidR="00C540C3">
        <w:rPr>
          <w:rFonts w:ascii="Arial" w:hAnsi="Arial" w:cs="Arial"/>
          <w:sz w:val="24"/>
          <w:szCs w:val="24"/>
        </w:rPr>
        <w:t>5</w:t>
      </w:r>
    </w:p>
    <w:p w14:paraId="1DBD46DA" w14:textId="3287B19B" w:rsidR="004609BC" w:rsidRPr="00AD06B6" w:rsidRDefault="007977B6" w:rsidP="00AD06B6">
      <w:pPr>
        <w:spacing w:after="0" w:line="360" w:lineRule="auto"/>
        <w:rPr>
          <w:rFonts w:ascii="Arial" w:hAnsi="Arial" w:cs="Arial"/>
          <w:sz w:val="24"/>
          <w:szCs w:val="24"/>
        </w:rPr>
      </w:pPr>
      <w:r w:rsidRPr="00AD06B6">
        <w:rPr>
          <w:rFonts w:ascii="Arial" w:hAnsi="Arial" w:cs="Arial"/>
          <w:sz w:val="24"/>
          <w:szCs w:val="24"/>
        </w:rPr>
        <w:t>4</w:t>
      </w:r>
      <w:r w:rsidR="004609BC" w:rsidRPr="00AD06B6">
        <w:rPr>
          <w:rFonts w:ascii="Arial" w:hAnsi="Arial" w:cs="Arial"/>
          <w:sz w:val="24"/>
          <w:szCs w:val="24"/>
        </w:rPr>
        <w:t>.3 NIO Marketing Mix (4Ps) Analysis</w:t>
      </w:r>
      <w:r w:rsidR="007A7CC4" w:rsidRPr="00AD06B6">
        <w:rPr>
          <w:rFonts w:ascii="Arial" w:hAnsi="Arial" w:cs="Arial"/>
          <w:sz w:val="24"/>
          <w:szCs w:val="24"/>
        </w:rPr>
        <w:t xml:space="preserve">                                                                       1</w:t>
      </w:r>
      <w:r w:rsidR="00EF283E">
        <w:rPr>
          <w:rFonts w:ascii="Arial" w:hAnsi="Arial" w:cs="Arial"/>
          <w:sz w:val="24"/>
          <w:szCs w:val="24"/>
        </w:rPr>
        <w:t>6</w:t>
      </w:r>
    </w:p>
    <w:p w14:paraId="4CC0DACE" w14:textId="662DAA41" w:rsidR="001E3341" w:rsidRPr="00AD06B6" w:rsidRDefault="001E3341" w:rsidP="00AD06B6">
      <w:pPr>
        <w:spacing w:line="360" w:lineRule="auto"/>
        <w:rPr>
          <w:rFonts w:ascii="Arial" w:hAnsi="Arial" w:cs="Arial"/>
          <w:sz w:val="24"/>
          <w:szCs w:val="24"/>
        </w:rPr>
      </w:pPr>
      <w:r w:rsidRPr="00AD06B6">
        <w:rPr>
          <w:rFonts w:ascii="Arial" w:hAnsi="Arial" w:cs="Arial"/>
          <w:sz w:val="24"/>
          <w:szCs w:val="24"/>
        </w:rPr>
        <w:t xml:space="preserve">CHAPTER </w:t>
      </w:r>
      <w:r w:rsidR="007832C7" w:rsidRPr="00AD06B6">
        <w:rPr>
          <w:rFonts w:ascii="Arial" w:hAnsi="Arial" w:cs="Arial"/>
          <w:sz w:val="24"/>
          <w:szCs w:val="24"/>
        </w:rPr>
        <w:t>5</w:t>
      </w:r>
      <w:r w:rsidRPr="00AD06B6">
        <w:rPr>
          <w:rFonts w:ascii="Arial" w:hAnsi="Arial" w:cs="Arial"/>
          <w:sz w:val="24"/>
          <w:szCs w:val="24"/>
        </w:rPr>
        <w:t xml:space="preserve"> IMPLIMENTATI</w:t>
      </w:r>
      <w:r w:rsidR="00740BAE" w:rsidRPr="00AD06B6">
        <w:rPr>
          <w:rFonts w:ascii="Arial" w:hAnsi="Arial" w:cs="Arial"/>
          <w:sz w:val="24"/>
          <w:szCs w:val="24"/>
        </w:rPr>
        <w:t>NG</w:t>
      </w:r>
      <w:r w:rsidRPr="00AD06B6">
        <w:rPr>
          <w:rFonts w:ascii="Arial" w:hAnsi="Arial" w:cs="Arial"/>
          <w:sz w:val="24"/>
          <w:szCs w:val="24"/>
        </w:rPr>
        <w:t xml:space="preserve"> RECOMMENDATIONS   </w:t>
      </w:r>
      <w:r w:rsidR="00652F6F" w:rsidRPr="00AD06B6">
        <w:rPr>
          <w:rFonts w:ascii="Arial" w:hAnsi="Arial" w:cs="Arial"/>
          <w:sz w:val="24"/>
          <w:szCs w:val="24"/>
        </w:rPr>
        <w:t xml:space="preserve">  </w:t>
      </w:r>
      <w:r w:rsidRPr="00AD06B6">
        <w:rPr>
          <w:rFonts w:ascii="Arial" w:hAnsi="Arial" w:cs="Arial"/>
          <w:sz w:val="24"/>
          <w:szCs w:val="24"/>
        </w:rPr>
        <w:t xml:space="preserve">                                 </w:t>
      </w:r>
      <w:r w:rsidR="00D66D44" w:rsidRPr="00AD06B6">
        <w:rPr>
          <w:rFonts w:ascii="Arial" w:hAnsi="Arial" w:cs="Arial"/>
          <w:sz w:val="24"/>
          <w:szCs w:val="24"/>
        </w:rPr>
        <w:t xml:space="preserve"> </w:t>
      </w:r>
      <w:r w:rsidRPr="00AD06B6">
        <w:rPr>
          <w:rFonts w:ascii="Arial" w:hAnsi="Arial" w:cs="Arial"/>
          <w:sz w:val="24"/>
          <w:szCs w:val="24"/>
        </w:rPr>
        <w:t xml:space="preserve">  </w:t>
      </w:r>
      <w:r w:rsidR="00EB7E8D">
        <w:rPr>
          <w:rFonts w:ascii="Arial" w:hAnsi="Arial" w:cs="Arial"/>
          <w:sz w:val="24"/>
          <w:szCs w:val="24"/>
        </w:rPr>
        <w:t>19</w:t>
      </w:r>
    </w:p>
    <w:p w14:paraId="1D96DE50" w14:textId="512529D3" w:rsidR="001E3341" w:rsidRPr="00AD06B6" w:rsidRDefault="007832C7" w:rsidP="00AD06B6">
      <w:pPr>
        <w:spacing w:line="360" w:lineRule="auto"/>
        <w:rPr>
          <w:rFonts w:ascii="Arial" w:hAnsi="Arial" w:cs="Arial"/>
          <w:sz w:val="24"/>
          <w:szCs w:val="24"/>
        </w:rPr>
      </w:pPr>
      <w:r w:rsidRPr="00AD06B6">
        <w:rPr>
          <w:rFonts w:ascii="Arial" w:hAnsi="Arial" w:cs="Arial"/>
          <w:sz w:val="24"/>
          <w:szCs w:val="24"/>
        </w:rPr>
        <w:t>5</w:t>
      </w:r>
      <w:r w:rsidR="001E3341" w:rsidRPr="00AD06B6">
        <w:rPr>
          <w:rFonts w:ascii="Arial" w:hAnsi="Arial" w:cs="Arial"/>
          <w:sz w:val="24"/>
          <w:szCs w:val="24"/>
        </w:rPr>
        <w:t xml:space="preserve">.1 </w:t>
      </w:r>
      <w:r w:rsidR="00D66D44" w:rsidRPr="00AD06B6">
        <w:rPr>
          <w:rFonts w:ascii="Arial" w:hAnsi="Arial" w:cs="Arial"/>
          <w:sz w:val="24"/>
          <w:szCs w:val="24"/>
        </w:rPr>
        <w:t xml:space="preserve">Market </w:t>
      </w:r>
      <w:r w:rsidR="002C6B30" w:rsidRPr="00AD06B6">
        <w:rPr>
          <w:rFonts w:ascii="Arial" w:hAnsi="Arial" w:cs="Arial"/>
          <w:sz w:val="24"/>
          <w:szCs w:val="24"/>
        </w:rPr>
        <w:t>Entry Modes</w:t>
      </w:r>
      <w:r w:rsidR="001E3341" w:rsidRPr="00AD06B6">
        <w:rPr>
          <w:rFonts w:ascii="Arial" w:hAnsi="Arial" w:cs="Arial"/>
          <w:sz w:val="24"/>
          <w:szCs w:val="24"/>
        </w:rPr>
        <w:t xml:space="preserve"> Recommendations       </w:t>
      </w:r>
      <w:r w:rsidR="00D66D44" w:rsidRPr="00AD06B6">
        <w:rPr>
          <w:rFonts w:ascii="Arial" w:hAnsi="Arial" w:cs="Arial"/>
          <w:sz w:val="24"/>
          <w:szCs w:val="24"/>
        </w:rPr>
        <w:t xml:space="preserve">               </w:t>
      </w:r>
      <w:r w:rsidR="001E3341" w:rsidRPr="00AD06B6">
        <w:rPr>
          <w:rFonts w:ascii="Arial" w:hAnsi="Arial" w:cs="Arial"/>
          <w:sz w:val="24"/>
          <w:szCs w:val="24"/>
        </w:rPr>
        <w:t xml:space="preserve">                                    </w:t>
      </w:r>
      <w:r w:rsidR="00D66D44" w:rsidRPr="00AD06B6">
        <w:rPr>
          <w:rFonts w:ascii="Arial" w:hAnsi="Arial" w:cs="Arial"/>
          <w:sz w:val="24"/>
          <w:szCs w:val="24"/>
        </w:rPr>
        <w:t xml:space="preserve"> </w:t>
      </w:r>
      <w:r w:rsidR="001E3341" w:rsidRPr="00AD06B6">
        <w:rPr>
          <w:rFonts w:ascii="Arial" w:hAnsi="Arial" w:cs="Arial"/>
          <w:sz w:val="24"/>
          <w:szCs w:val="24"/>
        </w:rPr>
        <w:t xml:space="preserve">  </w:t>
      </w:r>
      <w:r w:rsidR="006B2095">
        <w:rPr>
          <w:rFonts w:ascii="Arial" w:hAnsi="Arial" w:cs="Arial"/>
          <w:sz w:val="24"/>
          <w:szCs w:val="24"/>
        </w:rPr>
        <w:t>19</w:t>
      </w:r>
    </w:p>
    <w:p w14:paraId="56E33A57" w14:textId="2571D695" w:rsidR="009626FB" w:rsidRPr="00AD06B6" w:rsidRDefault="007832C7" w:rsidP="00AD06B6">
      <w:pPr>
        <w:spacing w:line="360" w:lineRule="auto"/>
        <w:rPr>
          <w:rFonts w:ascii="Arial" w:hAnsi="Arial" w:cs="Arial"/>
          <w:sz w:val="24"/>
          <w:szCs w:val="24"/>
        </w:rPr>
      </w:pPr>
      <w:r w:rsidRPr="00AD06B6">
        <w:rPr>
          <w:rFonts w:ascii="Arial" w:hAnsi="Arial" w:cs="Arial"/>
          <w:sz w:val="24"/>
          <w:szCs w:val="24"/>
        </w:rPr>
        <w:t>5</w:t>
      </w:r>
      <w:r w:rsidR="001E3341" w:rsidRPr="00AD06B6">
        <w:rPr>
          <w:rFonts w:ascii="Arial" w:hAnsi="Arial" w:cs="Arial"/>
          <w:sz w:val="24"/>
          <w:szCs w:val="24"/>
        </w:rPr>
        <w:t xml:space="preserve">.2 </w:t>
      </w:r>
      <w:r w:rsidR="00B179B5" w:rsidRPr="00AD06B6">
        <w:rPr>
          <w:rFonts w:ascii="Arial" w:hAnsi="Arial" w:cs="Arial"/>
          <w:sz w:val="24"/>
          <w:szCs w:val="24"/>
        </w:rPr>
        <w:t>Strategic</w:t>
      </w:r>
      <w:r w:rsidR="001E3341" w:rsidRPr="00AD06B6">
        <w:rPr>
          <w:rFonts w:ascii="Arial" w:hAnsi="Arial" w:cs="Arial"/>
          <w:sz w:val="24"/>
          <w:szCs w:val="24"/>
        </w:rPr>
        <w:t xml:space="preserve"> </w:t>
      </w:r>
      <w:r w:rsidR="00843F85" w:rsidRPr="00AD06B6">
        <w:rPr>
          <w:rFonts w:ascii="Arial" w:hAnsi="Arial" w:cs="Arial"/>
          <w:sz w:val="24"/>
          <w:szCs w:val="24"/>
        </w:rPr>
        <w:t xml:space="preserve">Market </w:t>
      </w:r>
      <w:r w:rsidR="001E3341" w:rsidRPr="00AD06B6">
        <w:rPr>
          <w:rFonts w:ascii="Arial" w:hAnsi="Arial" w:cs="Arial"/>
          <w:sz w:val="24"/>
          <w:szCs w:val="24"/>
        </w:rPr>
        <w:t xml:space="preserve">Entry Recommendations    </w:t>
      </w:r>
      <w:r w:rsidR="00843F85" w:rsidRPr="00AD06B6">
        <w:rPr>
          <w:rFonts w:ascii="Arial" w:hAnsi="Arial" w:cs="Arial"/>
          <w:sz w:val="24"/>
          <w:szCs w:val="24"/>
        </w:rPr>
        <w:t xml:space="preserve">        </w:t>
      </w:r>
      <w:r w:rsidR="001E3341" w:rsidRPr="00AD06B6">
        <w:rPr>
          <w:rFonts w:ascii="Arial" w:hAnsi="Arial" w:cs="Arial"/>
          <w:sz w:val="24"/>
          <w:szCs w:val="24"/>
        </w:rPr>
        <w:t xml:space="preserve">                                            </w:t>
      </w:r>
      <w:r w:rsidR="00D66D44" w:rsidRPr="00AD06B6">
        <w:rPr>
          <w:rFonts w:ascii="Arial" w:hAnsi="Arial" w:cs="Arial"/>
          <w:sz w:val="24"/>
          <w:szCs w:val="24"/>
        </w:rPr>
        <w:t xml:space="preserve"> </w:t>
      </w:r>
      <w:r w:rsidR="006B2095">
        <w:rPr>
          <w:rFonts w:ascii="Arial" w:hAnsi="Arial" w:cs="Arial"/>
          <w:sz w:val="24"/>
          <w:szCs w:val="24"/>
        </w:rPr>
        <w:t>19</w:t>
      </w:r>
    </w:p>
    <w:p w14:paraId="3FDB75DC" w14:textId="5A417146" w:rsidR="001E3341" w:rsidRPr="00AD06B6" w:rsidRDefault="007832C7" w:rsidP="00AD06B6">
      <w:pPr>
        <w:spacing w:after="0" w:line="360" w:lineRule="auto"/>
        <w:rPr>
          <w:rFonts w:ascii="Arial" w:hAnsi="Arial" w:cs="Arial"/>
          <w:sz w:val="24"/>
          <w:szCs w:val="24"/>
        </w:rPr>
      </w:pPr>
      <w:r w:rsidRPr="00AD06B6">
        <w:rPr>
          <w:rFonts w:ascii="Arial" w:hAnsi="Arial" w:cs="Arial"/>
          <w:sz w:val="24"/>
          <w:szCs w:val="24"/>
        </w:rPr>
        <w:t>5</w:t>
      </w:r>
      <w:r w:rsidR="009626FB" w:rsidRPr="00AD06B6">
        <w:rPr>
          <w:rFonts w:ascii="Arial" w:hAnsi="Arial" w:cs="Arial"/>
          <w:sz w:val="24"/>
          <w:szCs w:val="24"/>
        </w:rPr>
        <w:t>.3 NIO Marketing Mix (4Ps) Recommendations                                                     2</w:t>
      </w:r>
      <w:r w:rsidR="00191842">
        <w:rPr>
          <w:rFonts w:ascii="Arial" w:hAnsi="Arial" w:cs="Arial"/>
          <w:sz w:val="24"/>
          <w:szCs w:val="24"/>
        </w:rPr>
        <w:t>0</w:t>
      </w:r>
      <w:r w:rsidR="001E3341" w:rsidRPr="00AD06B6">
        <w:rPr>
          <w:rFonts w:ascii="Arial" w:hAnsi="Arial" w:cs="Arial"/>
          <w:sz w:val="24"/>
          <w:szCs w:val="24"/>
        </w:rPr>
        <w:t xml:space="preserve">  </w:t>
      </w:r>
    </w:p>
    <w:p w14:paraId="614547BF" w14:textId="1714239E" w:rsidR="001E3341" w:rsidRPr="00AD06B6" w:rsidRDefault="001E3341" w:rsidP="00AD06B6">
      <w:pPr>
        <w:spacing w:line="360" w:lineRule="auto"/>
        <w:rPr>
          <w:rFonts w:ascii="Arial" w:hAnsi="Arial" w:cs="Arial"/>
          <w:sz w:val="24"/>
          <w:szCs w:val="24"/>
        </w:rPr>
      </w:pPr>
      <w:r w:rsidRPr="00AD06B6">
        <w:rPr>
          <w:rFonts w:ascii="Arial" w:hAnsi="Arial" w:cs="Arial"/>
          <w:sz w:val="24"/>
          <w:szCs w:val="24"/>
        </w:rPr>
        <w:t xml:space="preserve">CONCLUSION                                                                                                         </w:t>
      </w:r>
      <w:r w:rsidR="00191842">
        <w:rPr>
          <w:rFonts w:ascii="Arial" w:hAnsi="Arial" w:cs="Arial"/>
          <w:sz w:val="24"/>
          <w:szCs w:val="24"/>
        </w:rPr>
        <w:t>22</w:t>
      </w:r>
    </w:p>
    <w:p w14:paraId="4DEE8596" w14:textId="21634D67" w:rsidR="00456303" w:rsidRDefault="001E3341" w:rsidP="00AD06B6">
      <w:pPr>
        <w:spacing w:line="360" w:lineRule="auto"/>
        <w:rPr>
          <w:rFonts w:ascii="Arial" w:hAnsi="Arial" w:cs="Arial"/>
          <w:sz w:val="24"/>
          <w:szCs w:val="24"/>
        </w:rPr>
      </w:pPr>
      <w:r w:rsidRPr="00AD06B6">
        <w:rPr>
          <w:rFonts w:ascii="Arial" w:hAnsi="Arial" w:cs="Arial"/>
          <w:sz w:val="24"/>
          <w:szCs w:val="24"/>
        </w:rPr>
        <w:t>REFERENCES                                                                                                        2</w:t>
      </w:r>
      <w:r w:rsidR="00EE73E5">
        <w:rPr>
          <w:rFonts w:ascii="Arial" w:hAnsi="Arial" w:cs="Arial"/>
          <w:sz w:val="24"/>
          <w:szCs w:val="24"/>
        </w:rPr>
        <w:t>4</w:t>
      </w:r>
    </w:p>
    <w:p w14:paraId="0C894F43" w14:textId="268D53EB" w:rsidR="00587073" w:rsidRPr="00AD06B6" w:rsidRDefault="00652CAD" w:rsidP="00587073">
      <w:pPr>
        <w:spacing w:line="360" w:lineRule="auto"/>
        <w:jc w:val="both"/>
        <w:rPr>
          <w:rFonts w:ascii="Arial" w:hAnsi="Arial" w:cs="Arial"/>
          <w:sz w:val="24"/>
          <w:szCs w:val="24"/>
        </w:rPr>
      </w:pPr>
      <w:r w:rsidRPr="00266CF5">
        <w:rPr>
          <w:rFonts w:ascii="Arial" w:hAnsi="Arial" w:cs="Arial"/>
          <w:sz w:val="24"/>
          <w:szCs w:val="24"/>
        </w:rPr>
        <w:t>SECTION 2: REFLECTIVE ACCOUNT USING GIBBS’ REFLECTIVE CYCLE</w:t>
      </w:r>
      <w:r w:rsidR="00735361">
        <w:rPr>
          <w:rFonts w:ascii="Arial" w:hAnsi="Arial" w:cs="Arial"/>
          <w:sz w:val="24"/>
          <w:szCs w:val="24"/>
        </w:rPr>
        <w:t xml:space="preserve">    </w:t>
      </w:r>
      <w:r w:rsidR="00F25C87">
        <w:rPr>
          <w:rFonts w:ascii="Arial" w:hAnsi="Arial" w:cs="Arial"/>
          <w:sz w:val="24"/>
          <w:szCs w:val="24"/>
        </w:rPr>
        <w:t xml:space="preserve"> </w:t>
      </w:r>
      <w:r w:rsidR="00735361">
        <w:rPr>
          <w:rFonts w:ascii="Arial" w:hAnsi="Arial" w:cs="Arial"/>
          <w:sz w:val="24"/>
          <w:szCs w:val="24"/>
        </w:rPr>
        <w:t>26</w:t>
      </w:r>
    </w:p>
    <w:p w14:paraId="1CCAE047" w14:textId="77777777" w:rsidR="005E3A4D" w:rsidRDefault="005E3A4D" w:rsidP="00AD06B6">
      <w:pPr>
        <w:spacing w:line="360" w:lineRule="auto"/>
        <w:rPr>
          <w:rFonts w:ascii="Arial" w:hAnsi="Arial" w:cs="Arial"/>
          <w:sz w:val="24"/>
          <w:szCs w:val="24"/>
        </w:rPr>
      </w:pPr>
    </w:p>
    <w:p w14:paraId="770F3D45" w14:textId="3C79A392" w:rsidR="00DE1D47" w:rsidRPr="00AD06B6" w:rsidRDefault="00AD2211" w:rsidP="00AD06B6">
      <w:pPr>
        <w:spacing w:line="360" w:lineRule="auto"/>
        <w:rPr>
          <w:rFonts w:ascii="Arial" w:hAnsi="Arial" w:cs="Arial"/>
          <w:sz w:val="24"/>
          <w:szCs w:val="24"/>
        </w:rPr>
      </w:pPr>
      <w:r w:rsidRPr="00AD06B6">
        <w:rPr>
          <w:rFonts w:ascii="Arial" w:hAnsi="Arial" w:cs="Arial"/>
          <w:sz w:val="24"/>
          <w:szCs w:val="24"/>
        </w:rPr>
        <w:lastRenderedPageBreak/>
        <w:t xml:space="preserve">CHAPTER </w:t>
      </w:r>
      <w:r w:rsidR="00534855" w:rsidRPr="00AD06B6">
        <w:rPr>
          <w:rFonts w:ascii="Arial" w:hAnsi="Arial" w:cs="Arial"/>
          <w:sz w:val="24"/>
          <w:szCs w:val="24"/>
        </w:rPr>
        <w:t xml:space="preserve">1 </w:t>
      </w:r>
      <w:r w:rsidR="00DE1D47" w:rsidRPr="00AD06B6">
        <w:rPr>
          <w:rFonts w:ascii="Arial" w:hAnsi="Arial" w:cs="Arial"/>
          <w:sz w:val="24"/>
          <w:szCs w:val="24"/>
        </w:rPr>
        <w:t>INTRODUCTION</w:t>
      </w:r>
      <w:r w:rsidR="00534855" w:rsidRPr="00AD06B6">
        <w:rPr>
          <w:rFonts w:ascii="Arial" w:hAnsi="Arial" w:cs="Arial"/>
          <w:sz w:val="24"/>
          <w:szCs w:val="24"/>
        </w:rPr>
        <w:t>.</w:t>
      </w:r>
    </w:p>
    <w:p w14:paraId="1AE6BF32" w14:textId="77777777" w:rsidR="00534855" w:rsidRPr="00AD06B6" w:rsidRDefault="00534855" w:rsidP="00AD06B6">
      <w:pPr>
        <w:spacing w:line="360" w:lineRule="auto"/>
        <w:rPr>
          <w:rFonts w:ascii="Arial" w:hAnsi="Arial" w:cs="Arial"/>
          <w:sz w:val="24"/>
          <w:szCs w:val="24"/>
        </w:rPr>
      </w:pPr>
    </w:p>
    <w:p w14:paraId="2B1BB39E" w14:textId="718637B7" w:rsidR="00456303" w:rsidRPr="00AD06B6" w:rsidRDefault="0082494B" w:rsidP="00AD06B6">
      <w:pPr>
        <w:spacing w:line="360" w:lineRule="auto"/>
        <w:rPr>
          <w:rFonts w:ascii="Arial" w:hAnsi="Arial" w:cs="Arial"/>
          <w:sz w:val="24"/>
          <w:szCs w:val="24"/>
        </w:rPr>
      </w:pPr>
      <w:r w:rsidRPr="00AD06B6">
        <w:rPr>
          <w:rFonts w:ascii="Arial" w:hAnsi="Arial" w:cs="Arial"/>
          <w:sz w:val="24"/>
          <w:szCs w:val="24"/>
        </w:rPr>
        <w:t xml:space="preserve">1.1 </w:t>
      </w:r>
      <w:r w:rsidR="00456303" w:rsidRPr="00AD06B6">
        <w:rPr>
          <w:rFonts w:ascii="Arial" w:hAnsi="Arial" w:cs="Arial"/>
          <w:sz w:val="24"/>
          <w:szCs w:val="24"/>
        </w:rPr>
        <w:t>NIO Inc. Background.</w:t>
      </w:r>
    </w:p>
    <w:p w14:paraId="3A3C5D5C" w14:textId="77777777" w:rsidR="0082494B" w:rsidRPr="00AD06B6" w:rsidRDefault="0082494B" w:rsidP="00AD06B6">
      <w:pPr>
        <w:spacing w:line="360" w:lineRule="auto"/>
        <w:rPr>
          <w:rFonts w:ascii="Arial" w:hAnsi="Arial" w:cs="Arial"/>
          <w:sz w:val="24"/>
          <w:szCs w:val="24"/>
        </w:rPr>
      </w:pPr>
    </w:p>
    <w:p w14:paraId="1788C838" w14:textId="45146390" w:rsidR="0014047D" w:rsidRPr="00AD06B6" w:rsidRDefault="004921B6" w:rsidP="00AD06B6">
      <w:pPr>
        <w:spacing w:line="360" w:lineRule="auto"/>
        <w:rPr>
          <w:rFonts w:ascii="Arial" w:hAnsi="Arial" w:cs="Arial"/>
          <w:sz w:val="24"/>
          <w:szCs w:val="24"/>
        </w:rPr>
      </w:pPr>
      <w:r w:rsidRPr="00AD06B6">
        <w:rPr>
          <w:rFonts w:ascii="Arial" w:hAnsi="Arial" w:cs="Arial"/>
          <w:sz w:val="24"/>
          <w:szCs w:val="24"/>
        </w:rPr>
        <w:t xml:space="preserve">Historically, </w:t>
      </w:r>
      <w:r w:rsidR="0014047D" w:rsidRPr="00AD06B6">
        <w:rPr>
          <w:rFonts w:ascii="Arial" w:hAnsi="Arial" w:cs="Arial"/>
          <w:sz w:val="24"/>
          <w:szCs w:val="24"/>
        </w:rPr>
        <w:t>NIO Inc. is a leading Chinese electric vehicle (EV) manufacturer founded in 2014 by William Li and headquartered in Shanghai, China. Th</w:t>
      </w:r>
      <w:r w:rsidR="00115B95" w:rsidRPr="00AD06B6">
        <w:rPr>
          <w:rFonts w:ascii="Arial" w:hAnsi="Arial" w:cs="Arial"/>
          <w:sz w:val="24"/>
          <w:szCs w:val="24"/>
        </w:rPr>
        <w:t>is</w:t>
      </w:r>
      <w:r w:rsidRPr="00AD06B6">
        <w:rPr>
          <w:rFonts w:ascii="Arial" w:hAnsi="Arial" w:cs="Arial"/>
          <w:sz w:val="24"/>
          <w:szCs w:val="24"/>
        </w:rPr>
        <w:t xml:space="preserve"> tec</w:t>
      </w:r>
      <w:r w:rsidR="00115B95" w:rsidRPr="00AD06B6">
        <w:rPr>
          <w:rFonts w:ascii="Arial" w:hAnsi="Arial" w:cs="Arial"/>
          <w:sz w:val="24"/>
          <w:szCs w:val="24"/>
        </w:rPr>
        <w:t>hnological</w:t>
      </w:r>
      <w:r w:rsidR="0014047D" w:rsidRPr="00AD06B6">
        <w:rPr>
          <w:rFonts w:ascii="Arial" w:hAnsi="Arial" w:cs="Arial"/>
          <w:sz w:val="24"/>
          <w:szCs w:val="24"/>
        </w:rPr>
        <w:t xml:space="preserve"> company</w:t>
      </w:r>
      <w:r w:rsidR="00115B95" w:rsidRPr="00AD06B6">
        <w:rPr>
          <w:rFonts w:ascii="Arial" w:hAnsi="Arial" w:cs="Arial"/>
          <w:sz w:val="24"/>
          <w:szCs w:val="24"/>
        </w:rPr>
        <w:t xml:space="preserve"> is</w:t>
      </w:r>
      <w:r w:rsidR="0014047D" w:rsidRPr="00AD06B6">
        <w:rPr>
          <w:rFonts w:ascii="Arial" w:hAnsi="Arial" w:cs="Arial"/>
          <w:sz w:val="24"/>
          <w:szCs w:val="24"/>
        </w:rPr>
        <w:t xml:space="preserve"> </w:t>
      </w:r>
      <w:r w:rsidR="00C84E7B" w:rsidRPr="00AD06B6">
        <w:rPr>
          <w:rFonts w:ascii="Arial" w:hAnsi="Arial" w:cs="Arial"/>
          <w:sz w:val="24"/>
          <w:szCs w:val="24"/>
        </w:rPr>
        <w:t>specialising</w:t>
      </w:r>
      <w:r w:rsidR="0014047D" w:rsidRPr="00AD06B6">
        <w:rPr>
          <w:rFonts w:ascii="Arial" w:hAnsi="Arial" w:cs="Arial"/>
          <w:sz w:val="24"/>
          <w:szCs w:val="24"/>
        </w:rPr>
        <w:t xml:space="preserve"> in the design, development, and sale of premium smart electric vehicles, alongside advanced</w:t>
      </w:r>
      <w:r w:rsidR="00C84E7B" w:rsidRPr="00AD06B6">
        <w:rPr>
          <w:rFonts w:ascii="Arial" w:hAnsi="Arial" w:cs="Arial"/>
          <w:sz w:val="24"/>
          <w:szCs w:val="24"/>
        </w:rPr>
        <w:t xml:space="preserve"> with</w:t>
      </w:r>
      <w:r w:rsidR="0014047D" w:rsidRPr="00AD06B6">
        <w:rPr>
          <w:rFonts w:ascii="Arial" w:hAnsi="Arial" w:cs="Arial"/>
          <w:sz w:val="24"/>
          <w:szCs w:val="24"/>
        </w:rPr>
        <w:t xml:space="preserve"> battery-swapping systems, autonomous driving solutions, and digital mobility services. Since its establishment, NIO</w:t>
      </w:r>
      <w:r w:rsidR="00C84E7B" w:rsidRPr="00AD06B6">
        <w:rPr>
          <w:rFonts w:ascii="Arial" w:hAnsi="Arial" w:cs="Arial"/>
          <w:sz w:val="24"/>
          <w:szCs w:val="24"/>
        </w:rPr>
        <w:t xml:space="preserve"> Inc</w:t>
      </w:r>
      <w:r w:rsidR="00790B17" w:rsidRPr="00AD06B6">
        <w:rPr>
          <w:rFonts w:ascii="Arial" w:hAnsi="Arial" w:cs="Arial"/>
          <w:sz w:val="24"/>
          <w:szCs w:val="24"/>
        </w:rPr>
        <w:t>.</w:t>
      </w:r>
      <w:r w:rsidR="0014047D" w:rsidRPr="00AD06B6">
        <w:rPr>
          <w:rFonts w:ascii="Arial" w:hAnsi="Arial" w:cs="Arial"/>
          <w:sz w:val="24"/>
          <w:szCs w:val="24"/>
        </w:rPr>
        <w:t xml:space="preserve"> has expanded beyond China into several international markets, including Norway, Germany, the Netherlands, Denmark, Sweden, and the United Kingdom. The company has also developed additional brands, including Onvo and Firefly, to target broader customer segments and support long-term growth (NIO Inc., 2025). Through continuous investment in innovation and customer experience, NIO has emerged as one of China’s most recognised EV manufacturers and a significant competitor to established global automotive firms.</w:t>
      </w:r>
    </w:p>
    <w:p w14:paraId="7CF88890" w14:textId="77777777" w:rsidR="00916F8F" w:rsidRPr="00AD06B6" w:rsidRDefault="00916F8F" w:rsidP="00AD06B6">
      <w:pPr>
        <w:spacing w:after="0" w:line="360" w:lineRule="auto"/>
        <w:rPr>
          <w:rFonts w:ascii="Arial" w:hAnsi="Arial" w:cs="Arial"/>
          <w:sz w:val="24"/>
          <w:szCs w:val="24"/>
        </w:rPr>
      </w:pPr>
    </w:p>
    <w:p w14:paraId="23A7E7D8" w14:textId="2499F136" w:rsidR="00FC3FCA" w:rsidRPr="00AD06B6" w:rsidRDefault="00FC3FCA" w:rsidP="00AD06B6">
      <w:pPr>
        <w:pStyle w:val="ListParagraph"/>
        <w:numPr>
          <w:ilvl w:val="1"/>
          <w:numId w:val="2"/>
        </w:numPr>
        <w:spacing w:after="0" w:line="360" w:lineRule="auto"/>
        <w:rPr>
          <w:rFonts w:ascii="Arial" w:hAnsi="Arial" w:cs="Arial"/>
          <w:sz w:val="24"/>
          <w:szCs w:val="24"/>
        </w:rPr>
      </w:pPr>
      <w:r w:rsidRPr="00AD06B6">
        <w:rPr>
          <w:rFonts w:ascii="Arial" w:hAnsi="Arial" w:cs="Arial"/>
          <w:sz w:val="24"/>
          <w:szCs w:val="24"/>
        </w:rPr>
        <w:t>Strategic Categorisation Analysis</w:t>
      </w:r>
      <w:r w:rsidR="00242E9A" w:rsidRPr="00AD06B6">
        <w:rPr>
          <w:rFonts w:ascii="Arial" w:hAnsi="Arial" w:cs="Arial"/>
          <w:sz w:val="24"/>
          <w:szCs w:val="24"/>
        </w:rPr>
        <w:t>.</w:t>
      </w:r>
    </w:p>
    <w:p w14:paraId="579136D5" w14:textId="77777777" w:rsidR="00A86502" w:rsidRPr="00AD06B6" w:rsidRDefault="00A86502" w:rsidP="00AD06B6">
      <w:pPr>
        <w:spacing w:after="0" w:line="360" w:lineRule="auto"/>
        <w:rPr>
          <w:rFonts w:ascii="Arial" w:hAnsi="Arial" w:cs="Arial"/>
          <w:sz w:val="24"/>
          <w:szCs w:val="24"/>
        </w:rPr>
      </w:pPr>
    </w:p>
    <w:p w14:paraId="0133CB5B" w14:textId="77777777" w:rsidR="007C6F24" w:rsidRPr="00AD06B6" w:rsidRDefault="00D46013" w:rsidP="00AD06B6">
      <w:pPr>
        <w:spacing w:after="0" w:line="360" w:lineRule="auto"/>
        <w:rPr>
          <w:rFonts w:ascii="Arial" w:hAnsi="Arial" w:cs="Arial"/>
          <w:sz w:val="24"/>
          <w:szCs w:val="24"/>
        </w:rPr>
      </w:pPr>
      <w:r w:rsidRPr="00AD06B6">
        <w:rPr>
          <w:rFonts w:ascii="Arial" w:hAnsi="Arial" w:cs="Arial"/>
          <w:sz w:val="24"/>
          <w:szCs w:val="24"/>
        </w:rPr>
        <w:t>Bartlett and Ghoshal’s (1989) framework identifies four international strategies: international, multinational, global, and transnational</w:t>
      </w:r>
      <w:r w:rsidR="00D24630" w:rsidRPr="00AD06B6">
        <w:rPr>
          <w:rFonts w:ascii="Arial" w:hAnsi="Arial" w:cs="Arial"/>
          <w:sz w:val="24"/>
          <w:szCs w:val="24"/>
        </w:rPr>
        <w:t xml:space="preserve">. </w:t>
      </w:r>
      <w:r w:rsidR="00FC3FCA" w:rsidRPr="00AD06B6">
        <w:rPr>
          <w:rFonts w:ascii="Arial" w:hAnsi="Arial" w:cs="Arial"/>
          <w:sz w:val="24"/>
          <w:szCs w:val="24"/>
        </w:rPr>
        <w:t>NIO’s current strategic orientation is most closely aligned with a transnational strategy.</w:t>
      </w:r>
      <w:r w:rsidR="00EA1868" w:rsidRPr="00AD06B6">
        <w:rPr>
          <w:rFonts w:ascii="Arial" w:hAnsi="Arial" w:cs="Arial"/>
          <w:sz w:val="24"/>
          <w:szCs w:val="24"/>
        </w:rPr>
        <w:t xml:space="preserve"> (Udeogu, 2026</w:t>
      </w:r>
      <w:r w:rsidR="007C6F24" w:rsidRPr="00AD06B6">
        <w:rPr>
          <w:rFonts w:ascii="Arial" w:hAnsi="Arial" w:cs="Arial"/>
          <w:sz w:val="24"/>
          <w:szCs w:val="24"/>
        </w:rPr>
        <w:t>).</w:t>
      </w:r>
    </w:p>
    <w:p w14:paraId="7B760D0D" w14:textId="4227855B" w:rsidR="00FC3FCA" w:rsidRPr="00AD06B6" w:rsidRDefault="00FC3FCA" w:rsidP="00AD06B6">
      <w:pPr>
        <w:spacing w:after="0" w:line="360" w:lineRule="auto"/>
        <w:rPr>
          <w:rFonts w:ascii="Arial" w:hAnsi="Arial" w:cs="Arial"/>
          <w:sz w:val="24"/>
          <w:szCs w:val="24"/>
        </w:rPr>
      </w:pPr>
      <w:r w:rsidRPr="00AD06B6">
        <w:rPr>
          <w:rFonts w:ascii="Arial" w:hAnsi="Arial" w:cs="Arial"/>
          <w:sz w:val="24"/>
          <w:szCs w:val="24"/>
        </w:rPr>
        <w:t>The company seeks to achieve global efficiency through the centralisation of research and development activities in China while simultaneously adapting products and services to meet local market requirements in overseas markets. For example, NIO has modified its service offerings, charging infrastructure partnerships, and customer engagement models in European countries while maintaining a consistent global brand identity.</w:t>
      </w:r>
    </w:p>
    <w:p w14:paraId="7ADFA5C7" w14:textId="77777777" w:rsidR="00FC3FCA" w:rsidRPr="00AD06B6" w:rsidRDefault="00FC3FCA" w:rsidP="00AD06B6">
      <w:pPr>
        <w:spacing w:after="0" w:line="360" w:lineRule="auto"/>
        <w:rPr>
          <w:rFonts w:ascii="Arial" w:hAnsi="Arial" w:cs="Arial"/>
          <w:sz w:val="24"/>
          <w:szCs w:val="24"/>
        </w:rPr>
      </w:pPr>
      <w:r w:rsidRPr="00AD06B6">
        <w:rPr>
          <w:rFonts w:ascii="Arial" w:hAnsi="Arial" w:cs="Arial"/>
          <w:sz w:val="24"/>
          <w:szCs w:val="24"/>
        </w:rPr>
        <w:t xml:space="preserve">The transnational approach enables NIO to leverage technological capabilities developed in China while responding to varying consumer preferences and regulatory requirements across international markets. According to Bartlett and Ghoshal (1989), firms adopting a transnational strategy aim to balance global </w:t>
      </w:r>
      <w:r w:rsidRPr="00AD06B6">
        <w:rPr>
          <w:rFonts w:ascii="Arial" w:hAnsi="Arial" w:cs="Arial"/>
          <w:sz w:val="24"/>
          <w:szCs w:val="24"/>
        </w:rPr>
        <w:lastRenderedPageBreak/>
        <w:t>integration with local responsiveness. This strategic model appears particularly relevant to NIO, given the rapidly changing nature of the global EV industry and the differing market conditions across regions.</w:t>
      </w:r>
    </w:p>
    <w:p w14:paraId="40577CFD" w14:textId="77777777" w:rsidR="00CE18A2" w:rsidRPr="00AD06B6" w:rsidRDefault="00CE18A2" w:rsidP="00AD06B6">
      <w:pPr>
        <w:spacing w:after="0" w:line="360" w:lineRule="auto"/>
        <w:rPr>
          <w:rFonts w:ascii="Arial" w:hAnsi="Arial" w:cs="Arial"/>
          <w:sz w:val="24"/>
          <w:szCs w:val="24"/>
        </w:rPr>
      </w:pPr>
    </w:p>
    <w:p w14:paraId="70E7BF72" w14:textId="413D8A0A" w:rsidR="00FC3FCA" w:rsidRPr="00AD06B6" w:rsidRDefault="000C765E" w:rsidP="00AD06B6">
      <w:pPr>
        <w:pStyle w:val="ListParagraph"/>
        <w:numPr>
          <w:ilvl w:val="1"/>
          <w:numId w:val="2"/>
        </w:numPr>
        <w:spacing w:after="0" w:line="360" w:lineRule="auto"/>
        <w:rPr>
          <w:rFonts w:ascii="Arial" w:hAnsi="Arial" w:cs="Arial"/>
          <w:sz w:val="24"/>
          <w:szCs w:val="24"/>
        </w:rPr>
      </w:pPr>
      <w:r w:rsidRPr="00AD06B6">
        <w:rPr>
          <w:rFonts w:ascii="Arial" w:hAnsi="Arial" w:cs="Arial"/>
          <w:sz w:val="24"/>
          <w:szCs w:val="24"/>
        </w:rPr>
        <w:t xml:space="preserve"> </w:t>
      </w:r>
      <w:r w:rsidR="00FC3FCA" w:rsidRPr="00AD06B6">
        <w:rPr>
          <w:rFonts w:ascii="Arial" w:hAnsi="Arial" w:cs="Arial"/>
          <w:sz w:val="24"/>
          <w:szCs w:val="24"/>
        </w:rPr>
        <w:t>Global Configuration Analysis</w:t>
      </w:r>
      <w:r w:rsidR="006F4388" w:rsidRPr="00AD06B6">
        <w:rPr>
          <w:rFonts w:ascii="Arial" w:hAnsi="Arial" w:cs="Arial"/>
          <w:sz w:val="24"/>
          <w:szCs w:val="24"/>
        </w:rPr>
        <w:t>.</w:t>
      </w:r>
    </w:p>
    <w:p w14:paraId="5938FDB3" w14:textId="77777777" w:rsidR="006F4388" w:rsidRPr="00AD06B6" w:rsidRDefault="006F4388" w:rsidP="00AD06B6">
      <w:pPr>
        <w:spacing w:after="0" w:line="360" w:lineRule="auto"/>
        <w:rPr>
          <w:rFonts w:ascii="Arial" w:hAnsi="Arial" w:cs="Arial"/>
          <w:sz w:val="24"/>
          <w:szCs w:val="24"/>
        </w:rPr>
      </w:pPr>
    </w:p>
    <w:p w14:paraId="05A877DF" w14:textId="7AA0B6C0" w:rsidR="00FC3FCA" w:rsidRPr="00AD06B6" w:rsidRDefault="00FC3FCA" w:rsidP="00AD06B6">
      <w:pPr>
        <w:spacing w:after="0" w:line="360" w:lineRule="auto"/>
        <w:rPr>
          <w:rFonts w:ascii="Arial" w:hAnsi="Arial" w:cs="Arial"/>
          <w:sz w:val="24"/>
          <w:szCs w:val="24"/>
        </w:rPr>
      </w:pPr>
      <w:r w:rsidRPr="00AD06B6">
        <w:rPr>
          <w:rFonts w:ascii="Arial" w:hAnsi="Arial" w:cs="Arial"/>
          <w:sz w:val="24"/>
          <w:szCs w:val="24"/>
        </w:rPr>
        <w:t>NIO’s global configuration is centred on a strong domestic base in China supported by a growing international footprint. The company’s core research, development, and innovation activities remain concentrated in</w:t>
      </w:r>
      <w:r w:rsidR="00A54B9F" w:rsidRPr="00AD06B6">
        <w:rPr>
          <w:rFonts w:ascii="Arial" w:hAnsi="Arial" w:cs="Arial"/>
          <w:sz w:val="24"/>
          <w:szCs w:val="24"/>
        </w:rPr>
        <w:t xml:space="preserve"> the home countr</w:t>
      </w:r>
      <w:r w:rsidR="0024021E" w:rsidRPr="00AD06B6">
        <w:rPr>
          <w:rFonts w:ascii="Arial" w:hAnsi="Arial" w:cs="Arial"/>
          <w:sz w:val="24"/>
          <w:szCs w:val="24"/>
        </w:rPr>
        <w:t>y</w:t>
      </w:r>
      <w:r w:rsidRPr="00AD06B6">
        <w:rPr>
          <w:rFonts w:ascii="Arial" w:hAnsi="Arial" w:cs="Arial"/>
          <w:sz w:val="24"/>
          <w:szCs w:val="24"/>
        </w:rPr>
        <w:t xml:space="preserve"> China, where it benefits from economies of scale, government support for EV development, and access to a sophisticated supply chain. However, NIO has progressively expanded into</w:t>
      </w:r>
      <w:r w:rsidR="00ED2714" w:rsidRPr="00AD06B6">
        <w:rPr>
          <w:rFonts w:ascii="Arial" w:hAnsi="Arial" w:cs="Arial"/>
          <w:sz w:val="24"/>
          <w:szCs w:val="24"/>
        </w:rPr>
        <w:t xml:space="preserve"> host countrie</w:t>
      </w:r>
      <w:r w:rsidR="00802054" w:rsidRPr="00AD06B6">
        <w:rPr>
          <w:rFonts w:ascii="Arial" w:hAnsi="Arial" w:cs="Arial"/>
          <w:sz w:val="24"/>
          <w:szCs w:val="24"/>
        </w:rPr>
        <w:t>s in</w:t>
      </w:r>
      <w:r w:rsidRPr="00AD06B6">
        <w:rPr>
          <w:rFonts w:ascii="Arial" w:hAnsi="Arial" w:cs="Arial"/>
          <w:sz w:val="24"/>
          <w:szCs w:val="24"/>
        </w:rPr>
        <w:t xml:space="preserve"> Europe through sales operations, battery-swapping infrastructure, and customer service centres (Hou, 2024).</w:t>
      </w:r>
    </w:p>
    <w:p w14:paraId="2B0B5871" w14:textId="77777777" w:rsidR="00FC3FCA" w:rsidRPr="00AD06B6" w:rsidRDefault="00FC3FCA" w:rsidP="00AD06B6">
      <w:pPr>
        <w:spacing w:after="0" w:line="360" w:lineRule="auto"/>
        <w:rPr>
          <w:rFonts w:ascii="Arial" w:hAnsi="Arial" w:cs="Arial"/>
          <w:sz w:val="24"/>
          <w:szCs w:val="24"/>
        </w:rPr>
      </w:pPr>
      <w:r w:rsidRPr="00AD06B6">
        <w:rPr>
          <w:rFonts w:ascii="Arial" w:hAnsi="Arial" w:cs="Arial"/>
          <w:sz w:val="24"/>
          <w:szCs w:val="24"/>
        </w:rPr>
        <w:t>This configuration contributes to competitive advantage by allowing NIO to exploit ownership-specific assets such as battery-swapping technology, intelligent driving systems, and digital ecosystems while benefiting from international market opportunities. Grant (2022) argues that firms achieve sustainable competitive advantage when they effectively combine valuable resources with strategic market positioning. NIO’s international operations support value creation by diversifying revenue streams, increasing brand recognition, and facilitating knowledge transfer across markets.</w:t>
      </w:r>
    </w:p>
    <w:p w14:paraId="41A82205" w14:textId="77777777" w:rsidR="00882FDD" w:rsidRPr="00AD06B6" w:rsidRDefault="00882FDD" w:rsidP="00AD06B6">
      <w:pPr>
        <w:spacing w:after="0" w:line="360" w:lineRule="auto"/>
        <w:rPr>
          <w:rFonts w:ascii="Arial" w:hAnsi="Arial" w:cs="Arial"/>
          <w:sz w:val="24"/>
          <w:szCs w:val="24"/>
        </w:rPr>
      </w:pPr>
    </w:p>
    <w:p w14:paraId="6D4CA3E4" w14:textId="54E513C8" w:rsidR="00FC3FCA" w:rsidRPr="00AD06B6" w:rsidRDefault="00FC3FCA" w:rsidP="00AD06B6">
      <w:pPr>
        <w:pStyle w:val="ListParagraph"/>
        <w:numPr>
          <w:ilvl w:val="1"/>
          <w:numId w:val="2"/>
        </w:numPr>
        <w:spacing w:after="0" w:line="360" w:lineRule="auto"/>
        <w:rPr>
          <w:rFonts w:ascii="Arial" w:hAnsi="Arial" w:cs="Arial"/>
          <w:sz w:val="24"/>
          <w:szCs w:val="24"/>
        </w:rPr>
      </w:pPr>
      <w:r w:rsidRPr="00AD06B6">
        <w:rPr>
          <w:rFonts w:ascii="Arial" w:hAnsi="Arial" w:cs="Arial"/>
          <w:sz w:val="24"/>
          <w:szCs w:val="24"/>
        </w:rPr>
        <w:t>Justification of Product and Market Entry</w:t>
      </w:r>
      <w:r w:rsidR="00882FDD" w:rsidRPr="00AD06B6">
        <w:rPr>
          <w:rFonts w:ascii="Arial" w:hAnsi="Arial" w:cs="Arial"/>
          <w:sz w:val="24"/>
          <w:szCs w:val="24"/>
        </w:rPr>
        <w:t>.</w:t>
      </w:r>
    </w:p>
    <w:p w14:paraId="19EDDA86" w14:textId="77777777" w:rsidR="00882FDD" w:rsidRPr="00AD06B6" w:rsidRDefault="00882FDD" w:rsidP="00AD06B6">
      <w:pPr>
        <w:spacing w:after="0" w:line="360" w:lineRule="auto"/>
        <w:rPr>
          <w:rFonts w:ascii="Arial" w:hAnsi="Arial" w:cs="Arial"/>
          <w:sz w:val="24"/>
          <w:szCs w:val="24"/>
        </w:rPr>
      </w:pPr>
    </w:p>
    <w:p w14:paraId="30384E8D" w14:textId="6247748F" w:rsidR="00FC3FCA" w:rsidRPr="00AD06B6" w:rsidRDefault="00FC3FCA" w:rsidP="00AD06B6">
      <w:pPr>
        <w:spacing w:after="0" w:line="360" w:lineRule="auto"/>
        <w:rPr>
          <w:rFonts w:ascii="Arial" w:hAnsi="Arial" w:cs="Arial"/>
          <w:sz w:val="24"/>
          <w:szCs w:val="24"/>
        </w:rPr>
      </w:pPr>
      <w:r w:rsidRPr="00AD06B6">
        <w:rPr>
          <w:rFonts w:ascii="Arial" w:hAnsi="Arial" w:cs="Arial"/>
          <w:sz w:val="24"/>
          <w:szCs w:val="24"/>
        </w:rPr>
        <w:t xml:space="preserve">The selection of NIO’s premium electric vehicles as the focal product is justified by the increasing global demand for sustainable mobility solutions and advanced vehicle technologies. </w:t>
      </w:r>
      <w:r w:rsidR="00C86CC5" w:rsidRPr="00AD06B6">
        <w:rPr>
          <w:rFonts w:ascii="Arial" w:hAnsi="Arial" w:cs="Arial"/>
          <w:sz w:val="24"/>
          <w:szCs w:val="24"/>
        </w:rPr>
        <w:t xml:space="preserve">Nowadays, </w:t>
      </w:r>
      <w:r w:rsidRPr="00AD06B6">
        <w:rPr>
          <w:rFonts w:ascii="Arial" w:hAnsi="Arial" w:cs="Arial"/>
          <w:sz w:val="24"/>
          <w:szCs w:val="24"/>
        </w:rPr>
        <w:t>Electric vehicles represent one of the fastest-growing segments of the automotive industry, particularly in developed markets seeking to reduce carbon emissions and promote clean transportation (International Energy Agency, 2024).</w:t>
      </w:r>
    </w:p>
    <w:p w14:paraId="7B2A4046" w14:textId="03DD4DBD" w:rsidR="00FC3FCA" w:rsidRPr="00AD06B6" w:rsidRDefault="00FC3FCA" w:rsidP="00AD06B6">
      <w:pPr>
        <w:spacing w:after="0" w:line="360" w:lineRule="auto"/>
        <w:rPr>
          <w:rFonts w:ascii="Arial" w:hAnsi="Arial" w:cs="Arial"/>
          <w:sz w:val="24"/>
          <w:szCs w:val="24"/>
        </w:rPr>
      </w:pPr>
      <w:r w:rsidRPr="00AD06B6">
        <w:rPr>
          <w:rFonts w:ascii="Arial" w:hAnsi="Arial" w:cs="Arial"/>
          <w:sz w:val="24"/>
          <w:szCs w:val="24"/>
        </w:rPr>
        <w:t>The United States</w:t>
      </w:r>
      <w:r w:rsidR="00242230" w:rsidRPr="00AD06B6">
        <w:rPr>
          <w:rFonts w:ascii="Arial" w:hAnsi="Arial" w:cs="Arial"/>
          <w:sz w:val="24"/>
          <w:szCs w:val="24"/>
        </w:rPr>
        <w:t xml:space="preserve"> of Americ</w:t>
      </w:r>
      <w:r w:rsidR="00523E42" w:rsidRPr="00AD06B6">
        <w:rPr>
          <w:rFonts w:ascii="Arial" w:hAnsi="Arial" w:cs="Arial"/>
          <w:sz w:val="24"/>
          <w:szCs w:val="24"/>
        </w:rPr>
        <w:t>a (the host country)</w:t>
      </w:r>
      <w:r w:rsidRPr="00AD06B6">
        <w:rPr>
          <w:rFonts w:ascii="Arial" w:hAnsi="Arial" w:cs="Arial"/>
          <w:sz w:val="24"/>
          <w:szCs w:val="24"/>
        </w:rPr>
        <w:t xml:space="preserve"> is selected as the target market because it represents</w:t>
      </w:r>
      <w:r w:rsidR="00C942F1" w:rsidRPr="00AD06B6">
        <w:rPr>
          <w:rFonts w:ascii="Arial" w:hAnsi="Arial" w:cs="Arial"/>
          <w:sz w:val="24"/>
          <w:szCs w:val="24"/>
        </w:rPr>
        <w:t xml:space="preserve"> on itself</w:t>
      </w:r>
      <w:r w:rsidRPr="00AD06B6">
        <w:rPr>
          <w:rFonts w:ascii="Arial" w:hAnsi="Arial" w:cs="Arial"/>
          <w:sz w:val="24"/>
          <w:szCs w:val="24"/>
        </w:rPr>
        <w:t xml:space="preserve"> one of the world's largest EV markets and offers significant growth potential. Despite increasing competition, strong consumer demand for electric vehicles, expanding charging infrastructure, and government </w:t>
      </w:r>
      <w:r w:rsidRPr="00AD06B6">
        <w:rPr>
          <w:rFonts w:ascii="Arial" w:hAnsi="Arial" w:cs="Arial"/>
          <w:sz w:val="24"/>
          <w:szCs w:val="24"/>
        </w:rPr>
        <w:lastRenderedPageBreak/>
        <w:t>support for clean energy initiatives make the market attractive for future expansion. Consequently, analysing NIO’s potential entry into the United States provides an opportunity to evaluate the strategic challenges and opportunities associated with international expansion in a highly competitive environment.</w:t>
      </w:r>
    </w:p>
    <w:p w14:paraId="203019C7" w14:textId="77777777" w:rsidR="004C6295" w:rsidRPr="00AD06B6" w:rsidRDefault="004C6295" w:rsidP="00AD06B6">
      <w:pPr>
        <w:spacing w:after="0" w:line="360" w:lineRule="auto"/>
        <w:rPr>
          <w:rFonts w:ascii="Arial" w:hAnsi="Arial" w:cs="Arial"/>
          <w:sz w:val="24"/>
          <w:szCs w:val="24"/>
        </w:rPr>
      </w:pPr>
    </w:p>
    <w:p w14:paraId="3F8E7F80" w14:textId="77777777" w:rsidR="00D11B32" w:rsidRPr="00AD06B6" w:rsidRDefault="00D11B32" w:rsidP="00AD06B6">
      <w:pPr>
        <w:spacing w:line="360" w:lineRule="auto"/>
        <w:rPr>
          <w:rFonts w:ascii="Arial" w:hAnsi="Arial" w:cs="Arial"/>
          <w:sz w:val="24"/>
          <w:szCs w:val="24"/>
        </w:rPr>
      </w:pPr>
    </w:p>
    <w:p w14:paraId="11BCC3DA" w14:textId="77777777" w:rsidR="00D11B32" w:rsidRPr="00AD06B6" w:rsidRDefault="00D11B32" w:rsidP="00AD06B6">
      <w:pPr>
        <w:spacing w:line="360" w:lineRule="auto"/>
        <w:rPr>
          <w:rFonts w:ascii="Arial" w:hAnsi="Arial" w:cs="Arial"/>
          <w:sz w:val="24"/>
          <w:szCs w:val="24"/>
        </w:rPr>
      </w:pPr>
    </w:p>
    <w:p w14:paraId="7C65DD4B" w14:textId="77777777" w:rsidR="00D11B32" w:rsidRPr="00AD06B6" w:rsidRDefault="00D11B32" w:rsidP="00AD06B6">
      <w:pPr>
        <w:spacing w:line="360" w:lineRule="auto"/>
        <w:rPr>
          <w:rFonts w:ascii="Arial" w:hAnsi="Arial" w:cs="Arial"/>
          <w:sz w:val="24"/>
          <w:szCs w:val="24"/>
        </w:rPr>
      </w:pPr>
    </w:p>
    <w:p w14:paraId="4BD0A18C" w14:textId="77777777" w:rsidR="00D11B32" w:rsidRPr="00AD06B6" w:rsidRDefault="00D11B32" w:rsidP="00AD06B6">
      <w:pPr>
        <w:spacing w:line="360" w:lineRule="auto"/>
        <w:rPr>
          <w:rFonts w:ascii="Arial" w:hAnsi="Arial" w:cs="Arial"/>
          <w:sz w:val="24"/>
          <w:szCs w:val="24"/>
        </w:rPr>
      </w:pPr>
    </w:p>
    <w:p w14:paraId="272AE1FF" w14:textId="77777777" w:rsidR="00D11B32" w:rsidRPr="00AD06B6" w:rsidRDefault="00D11B32" w:rsidP="00AD06B6">
      <w:pPr>
        <w:spacing w:line="360" w:lineRule="auto"/>
        <w:rPr>
          <w:rFonts w:ascii="Arial" w:hAnsi="Arial" w:cs="Arial"/>
          <w:sz w:val="24"/>
          <w:szCs w:val="24"/>
        </w:rPr>
      </w:pPr>
    </w:p>
    <w:p w14:paraId="5616328C" w14:textId="77777777" w:rsidR="00D11B32" w:rsidRPr="00AD06B6" w:rsidRDefault="00D11B32" w:rsidP="00AD06B6">
      <w:pPr>
        <w:spacing w:line="360" w:lineRule="auto"/>
        <w:rPr>
          <w:rFonts w:ascii="Arial" w:hAnsi="Arial" w:cs="Arial"/>
          <w:sz w:val="24"/>
          <w:szCs w:val="24"/>
        </w:rPr>
      </w:pPr>
    </w:p>
    <w:p w14:paraId="45661D82" w14:textId="77777777" w:rsidR="00D11B32" w:rsidRPr="00AD06B6" w:rsidRDefault="00D11B32" w:rsidP="00AD06B6">
      <w:pPr>
        <w:spacing w:line="360" w:lineRule="auto"/>
        <w:rPr>
          <w:rFonts w:ascii="Arial" w:hAnsi="Arial" w:cs="Arial"/>
          <w:sz w:val="24"/>
          <w:szCs w:val="24"/>
        </w:rPr>
      </w:pPr>
    </w:p>
    <w:p w14:paraId="463001C7" w14:textId="77777777" w:rsidR="00D11B32" w:rsidRPr="00AD06B6" w:rsidRDefault="00D11B32" w:rsidP="00AD06B6">
      <w:pPr>
        <w:spacing w:line="360" w:lineRule="auto"/>
        <w:rPr>
          <w:rFonts w:ascii="Arial" w:hAnsi="Arial" w:cs="Arial"/>
          <w:sz w:val="24"/>
          <w:szCs w:val="24"/>
        </w:rPr>
      </w:pPr>
    </w:p>
    <w:p w14:paraId="1C1A9CEC" w14:textId="77777777" w:rsidR="00D11B32" w:rsidRPr="00AD06B6" w:rsidRDefault="00D11B32" w:rsidP="00AD06B6">
      <w:pPr>
        <w:spacing w:line="360" w:lineRule="auto"/>
        <w:rPr>
          <w:rFonts w:ascii="Arial" w:hAnsi="Arial" w:cs="Arial"/>
          <w:sz w:val="24"/>
          <w:szCs w:val="24"/>
        </w:rPr>
      </w:pPr>
    </w:p>
    <w:p w14:paraId="37D6D5A7" w14:textId="77777777" w:rsidR="00D11B32" w:rsidRPr="00AD06B6" w:rsidRDefault="00D11B32" w:rsidP="00AD06B6">
      <w:pPr>
        <w:spacing w:line="360" w:lineRule="auto"/>
        <w:rPr>
          <w:rFonts w:ascii="Arial" w:hAnsi="Arial" w:cs="Arial"/>
          <w:sz w:val="24"/>
          <w:szCs w:val="24"/>
        </w:rPr>
      </w:pPr>
    </w:p>
    <w:p w14:paraId="73CEF861" w14:textId="77777777" w:rsidR="00D11B32" w:rsidRPr="00AD06B6" w:rsidRDefault="00D11B32" w:rsidP="00AD06B6">
      <w:pPr>
        <w:spacing w:line="360" w:lineRule="auto"/>
        <w:rPr>
          <w:rFonts w:ascii="Arial" w:hAnsi="Arial" w:cs="Arial"/>
          <w:sz w:val="24"/>
          <w:szCs w:val="24"/>
        </w:rPr>
      </w:pPr>
    </w:p>
    <w:p w14:paraId="4D29FC81" w14:textId="77777777" w:rsidR="00D11B32" w:rsidRPr="00AD06B6" w:rsidRDefault="00D11B32" w:rsidP="00AD06B6">
      <w:pPr>
        <w:spacing w:line="360" w:lineRule="auto"/>
        <w:rPr>
          <w:rFonts w:ascii="Arial" w:hAnsi="Arial" w:cs="Arial"/>
          <w:sz w:val="24"/>
          <w:szCs w:val="24"/>
        </w:rPr>
      </w:pPr>
    </w:p>
    <w:p w14:paraId="563C36B9" w14:textId="77777777" w:rsidR="00D11B32" w:rsidRPr="00AD06B6" w:rsidRDefault="00D11B32" w:rsidP="00AD06B6">
      <w:pPr>
        <w:spacing w:line="360" w:lineRule="auto"/>
        <w:rPr>
          <w:rFonts w:ascii="Arial" w:hAnsi="Arial" w:cs="Arial"/>
          <w:sz w:val="24"/>
          <w:szCs w:val="24"/>
        </w:rPr>
      </w:pPr>
    </w:p>
    <w:p w14:paraId="75ECDB0C" w14:textId="77777777" w:rsidR="00D11B32" w:rsidRPr="00AD06B6" w:rsidRDefault="00D11B32" w:rsidP="00AD06B6">
      <w:pPr>
        <w:spacing w:line="360" w:lineRule="auto"/>
        <w:rPr>
          <w:rFonts w:ascii="Arial" w:hAnsi="Arial" w:cs="Arial"/>
          <w:sz w:val="24"/>
          <w:szCs w:val="24"/>
        </w:rPr>
      </w:pPr>
    </w:p>
    <w:p w14:paraId="7C37CC0F" w14:textId="77777777" w:rsidR="00D11B32" w:rsidRPr="00AD06B6" w:rsidRDefault="00D11B32" w:rsidP="00AD06B6">
      <w:pPr>
        <w:spacing w:line="360" w:lineRule="auto"/>
        <w:rPr>
          <w:rFonts w:ascii="Arial" w:hAnsi="Arial" w:cs="Arial"/>
          <w:sz w:val="24"/>
          <w:szCs w:val="24"/>
        </w:rPr>
      </w:pPr>
    </w:p>
    <w:p w14:paraId="1E05238E" w14:textId="77777777" w:rsidR="00D11B32" w:rsidRPr="00AD06B6" w:rsidRDefault="00D11B32" w:rsidP="00AD06B6">
      <w:pPr>
        <w:spacing w:line="360" w:lineRule="auto"/>
        <w:rPr>
          <w:rFonts w:ascii="Arial" w:hAnsi="Arial" w:cs="Arial"/>
          <w:sz w:val="24"/>
          <w:szCs w:val="24"/>
        </w:rPr>
      </w:pPr>
    </w:p>
    <w:p w14:paraId="7F5755A4" w14:textId="77777777" w:rsidR="00D11B32" w:rsidRPr="00AD06B6" w:rsidRDefault="00D11B32" w:rsidP="00AD06B6">
      <w:pPr>
        <w:spacing w:line="360" w:lineRule="auto"/>
        <w:rPr>
          <w:rFonts w:ascii="Arial" w:hAnsi="Arial" w:cs="Arial"/>
          <w:sz w:val="24"/>
          <w:szCs w:val="24"/>
        </w:rPr>
      </w:pPr>
    </w:p>
    <w:p w14:paraId="69806AA6" w14:textId="77777777" w:rsidR="00D11B32" w:rsidRPr="00AD06B6" w:rsidRDefault="00D11B32" w:rsidP="00AD06B6">
      <w:pPr>
        <w:spacing w:line="360" w:lineRule="auto"/>
        <w:rPr>
          <w:rFonts w:ascii="Arial" w:hAnsi="Arial" w:cs="Arial"/>
          <w:sz w:val="24"/>
          <w:szCs w:val="24"/>
        </w:rPr>
      </w:pPr>
    </w:p>
    <w:p w14:paraId="4E6C271A" w14:textId="77777777" w:rsidR="00D11B32" w:rsidRPr="00AD06B6" w:rsidRDefault="00D11B32" w:rsidP="00AD06B6">
      <w:pPr>
        <w:spacing w:line="360" w:lineRule="auto"/>
        <w:rPr>
          <w:rFonts w:ascii="Arial" w:hAnsi="Arial" w:cs="Arial"/>
          <w:sz w:val="24"/>
          <w:szCs w:val="24"/>
        </w:rPr>
      </w:pPr>
    </w:p>
    <w:p w14:paraId="6FBB9585" w14:textId="77777777" w:rsidR="00D11B32" w:rsidRPr="00AD06B6" w:rsidRDefault="00D11B32" w:rsidP="00AD06B6">
      <w:pPr>
        <w:spacing w:line="360" w:lineRule="auto"/>
        <w:rPr>
          <w:rFonts w:ascii="Arial" w:hAnsi="Arial" w:cs="Arial"/>
          <w:sz w:val="24"/>
          <w:szCs w:val="24"/>
        </w:rPr>
      </w:pPr>
    </w:p>
    <w:p w14:paraId="3827DBEE" w14:textId="77777777" w:rsidR="00D11B32" w:rsidRPr="00AD06B6" w:rsidRDefault="00D11B32" w:rsidP="00AD06B6">
      <w:pPr>
        <w:spacing w:line="360" w:lineRule="auto"/>
        <w:rPr>
          <w:rFonts w:ascii="Arial" w:hAnsi="Arial" w:cs="Arial"/>
          <w:sz w:val="24"/>
          <w:szCs w:val="24"/>
        </w:rPr>
      </w:pPr>
    </w:p>
    <w:p w14:paraId="6345A8EF" w14:textId="0A63F7D8" w:rsidR="004C6295" w:rsidRPr="00AD06B6" w:rsidRDefault="004C6295" w:rsidP="00AD06B6">
      <w:pPr>
        <w:spacing w:line="360" w:lineRule="auto"/>
        <w:rPr>
          <w:rFonts w:ascii="Arial" w:hAnsi="Arial" w:cs="Arial"/>
          <w:sz w:val="24"/>
          <w:szCs w:val="24"/>
        </w:rPr>
      </w:pPr>
      <w:r w:rsidRPr="00AD06B6">
        <w:rPr>
          <w:rFonts w:ascii="Arial" w:hAnsi="Arial" w:cs="Arial"/>
          <w:sz w:val="24"/>
          <w:szCs w:val="24"/>
        </w:rPr>
        <w:lastRenderedPageBreak/>
        <w:t>CHAPTER 2 ANALYSE OF MARKET ENTRY OF NIO INC INTO USA</w:t>
      </w:r>
      <w:r w:rsidR="003B6F92" w:rsidRPr="00AD06B6">
        <w:rPr>
          <w:rFonts w:ascii="Arial" w:hAnsi="Arial" w:cs="Arial"/>
          <w:sz w:val="24"/>
          <w:szCs w:val="24"/>
        </w:rPr>
        <w:t>.</w:t>
      </w:r>
      <w:r w:rsidRPr="00AD06B6">
        <w:rPr>
          <w:rFonts w:ascii="Arial" w:hAnsi="Arial" w:cs="Arial"/>
          <w:sz w:val="24"/>
          <w:szCs w:val="24"/>
        </w:rPr>
        <w:t xml:space="preserve">                                                            </w:t>
      </w:r>
    </w:p>
    <w:p w14:paraId="6091659E" w14:textId="77777777" w:rsidR="003B6F92" w:rsidRPr="00AD06B6" w:rsidRDefault="003B6F92" w:rsidP="00AD06B6">
      <w:pPr>
        <w:spacing w:line="360" w:lineRule="auto"/>
        <w:rPr>
          <w:rFonts w:ascii="Arial" w:hAnsi="Arial" w:cs="Arial"/>
          <w:sz w:val="24"/>
          <w:szCs w:val="24"/>
        </w:rPr>
      </w:pPr>
    </w:p>
    <w:p w14:paraId="026EC2ED" w14:textId="410C1BC8" w:rsidR="004C6295" w:rsidRPr="00AD06B6" w:rsidRDefault="004C6295" w:rsidP="00AD06B6">
      <w:pPr>
        <w:spacing w:line="360" w:lineRule="auto"/>
        <w:rPr>
          <w:rFonts w:ascii="Arial" w:hAnsi="Arial" w:cs="Arial"/>
          <w:sz w:val="24"/>
          <w:szCs w:val="24"/>
        </w:rPr>
      </w:pPr>
      <w:r w:rsidRPr="00AD06B6">
        <w:rPr>
          <w:rFonts w:ascii="Arial" w:hAnsi="Arial" w:cs="Arial"/>
          <w:sz w:val="24"/>
          <w:szCs w:val="24"/>
        </w:rPr>
        <w:t>2.1 PESTEL Analysis</w:t>
      </w:r>
      <w:r w:rsidR="003B6F92" w:rsidRPr="00AD06B6">
        <w:rPr>
          <w:rFonts w:ascii="Arial" w:hAnsi="Arial" w:cs="Arial"/>
          <w:sz w:val="24"/>
          <w:szCs w:val="24"/>
        </w:rPr>
        <w:t>.</w:t>
      </w:r>
    </w:p>
    <w:p w14:paraId="67184D65" w14:textId="77777777" w:rsidR="00731FAC" w:rsidRPr="00AD06B6" w:rsidRDefault="00731FAC" w:rsidP="00AD06B6">
      <w:pPr>
        <w:spacing w:after="0" w:line="360" w:lineRule="auto"/>
        <w:rPr>
          <w:rFonts w:ascii="Arial" w:hAnsi="Arial" w:cs="Arial"/>
          <w:sz w:val="24"/>
          <w:szCs w:val="24"/>
        </w:rPr>
      </w:pPr>
    </w:p>
    <w:p w14:paraId="5A78BEA4" w14:textId="77777777" w:rsidR="00BE4875" w:rsidRPr="00AD06B6" w:rsidRDefault="00BE4875" w:rsidP="00AD06B6">
      <w:pPr>
        <w:spacing w:after="0" w:line="360" w:lineRule="auto"/>
        <w:rPr>
          <w:rFonts w:ascii="Arial" w:hAnsi="Arial" w:cs="Arial"/>
          <w:sz w:val="24"/>
          <w:szCs w:val="24"/>
        </w:rPr>
      </w:pPr>
      <w:r w:rsidRPr="00AD06B6">
        <w:rPr>
          <w:rFonts w:ascii="Arial" w:hAnsi="Arial" w:cs="Arial"/>
          <w:sz w:val="24"/>
          <w:szCs w:val="24"/>
        </w:rPr>
        <w:t>The United States presents both opportunities and challenges for NIO’s potential market entry. Politically, ongoing trade tensions between China and the United States have increased regulatory scrutiny of Chinese firms and imposed tariffs on Chinese electric vehicles, creating barriers to entry and increasing operational risks (Johnson et al., 2020). Economically, however, the U.S. remains an attractive destination due to its large automotive market, high consumer purchasing power, and growing demand for electric vehicles. The International Energy Agency (2024) identifies the United States as one of the fastest-growing EV markets globally.</w:t>
      </w:r>
    </w:p>
    <w:p w14:paraId="6D3A32FC" w14:textId="147BDA61" w:rsidR="003B6F92" w:rsidRPr="00AD06B6" w:rsidRDefault="00BE4875" w:rsidP="00AD06B6">
      <w:pPr>
        <w:spacing w:after="0" w:line="360" w:lineRule="auto"/>
        <w:rPr>
          <w:rFonts w:ascii="Arial" w:hAnsi="Arial" w:cs="Arial"/>
          <w:sz w:val="24"/>
          <w:szCs w:val="24"/>
        </w:rPr>
      </w:pPr>
      <w:r w:rsidRPr="00AD06B6">
        <w:rPr>
          <w:rFonts w:ascii="Arial" w:hAnsi="Arial" w:cs="Arial"/>
          <w:sz w:val="24"/>
          <w:szCs w:val="24"/>
        </w:rPr>
        <w:t>Socially, increasing consumer interest in sustainability, innovation, and premium mobility solutions aligns with NIO’s brand positioning. Its battery-swapping technology and smart vehicle ecosystem may particularly appeal to technology-oriented consumers (Hou, 2024). Technologically, the United States benefits from advanced digital infrastructure and expanding EV charging networks, supporting NIO’s innovative offerings. Environmental policies promoting decarbonisation further enhance market attractiveness. Nevertheless, compliance with U.S. safety, regulatory, and data governance requirements will be essential for successful market entry and long-term competitiveness.</w:t>
      </w:r>
    </w:p>
    <w:p w14:paraId="0DCB890E" w14:textId="77777777" w:rsidR="003B6F92" w:rsidRPr="00AD06B6" w:rsidRDefault="003B6F92" w:rsidP="00AD06B6">
      <w:pPr>
        <w:spacing w:after="0" w:line="360" w:lineRule="auto"/>
        <w:rPr>
          <w:rFonts w:ascii="Arial" w:hAnsi="Arial" w:cs="Arial"/>
          <w:sz w:val="24"/>
          <w:szCs w:val="24"/>
        </w:rPr>
      </w:pPr>
    </w:p>
    <w:p w14:paraId="2EFC45B3" w14:textId="77777777" w:rsidR="003B6F92" w:rsidRPr="00AD06B6" w:rsidRDefault="004C6295" w:rsidP="00AD06B6">
      <w:pPr>
        <w:spacing w:after="0" w:line="360" w:lineRule="auto"/>
        <w:rPr>
          <w:rFonts w:ascii="Arial" w:hAnsi="Arial" w:cs="Arial"/>
          <w:sz w:val="24"/>
          <w:szCs w:val="24"/>
        </w:rPr>
      </w:pPr>
      <w:r w:rsidRPr="00AD06B6">
        <w:rPr>
          <w:rFonts w:ascii="Arial" w:hAnsi="Arial" w:cs="Arial"/>
          <w:sz w:val="24"/>
          <w:szCs w:val="24"/>
        </w:rPr>
        <w:t>2.2 Discussion of the Macro-Environment</w:t>
      </w:r>
      <w:r w:rsidR="003B6F92" w:rsidRPr="00AD06B6">
        <w:rPr>
          <w:rFonts w:ascii="Arial" w:hAnsi="Arial" w:cs="Arial"/>
          <w:sz w:val="24"/>
          <w:szCs w:val="24"/>
        </w:rPr>
        <w:t>.</w:t>
      </w:r>
    </w:p>
    <w:p w14:paraId="7A761B91" w14:textId="77777777" w:rsidR="003B6F92" w:rsidRPr="00AD06B6" w:rsidRDefault="003B6F92" w:rsidP="00AD06B6">
      <w:pPr>
        <w:spacing w:after="0" w:line="360" w:lineRule="auto"/>
        <w:rPr>
          <w:rFonts w:ascii="Arial" w:hAnsi="Arial" w:cs="Arial"/>
          <w:sz w:val="24"/>
          <w:szCs w:val="24"/>
        </w:rPr>
      </w:pPr>
    </w:p>
    <w:p w14:paraId="2DCB6328" w14:textId="77777777" w:rsidR="00D80B5B" w:rsidRPr="00AD06B6" w:rsidRDefault="00D80B5B" w:rsidP="00AD06B6">
      <w:pPr>
        <w:spacing w:after="0" w:line="360" w:lineRule="auto"/>
        <w:rPr>
          <w:rFonts w:ascii="Arial" w:hAnsi="Arial" w:cs="Arial"/>
          <w:sz w:val="24"/>
          <w:szCs w:val="24"/>
        </w:rPr>
      </w:pPr>
      <w:r w:rsidRPr="00AD06B6">
        <w:rPr>
          <w:rFonts w:ascii="Arial" w:hAnsi="Arial" w:cs="Arial"/>
          <w:sz w:val="24"/>
          <w:szCs w:val="24"/>
        </w:rPr>
        <w:t>The macro-environment of the United States presents a combination of significant opportunities and substantial challenges for NIO's international expansion. From a market attractiveness perspective, the country offers one of the largest and most sophisticated electric vehicle markets globally. Strong consumer demand, favourable demographic trends, and increasing environmental awareness create conditions that support long-term growth within the EV industry (Keegan and Green, 2023).</w:t>
      </w:r>
    </w:p>
    <w:p w14:paraId="6EA7B07F" w14:textId="77777777" w:rsidR="00D80B5B" w:rsidRPr="00AD06B6" w:rsidRDefault="00D80B5B" w:rsidP="00AD06B6">
      <w:pPr>
        <w:spacing w:after="0" w:line="360" w:lineRule="auto"/>
        <w:rPr>
          <w:rFonts w:ascii="Arial" w:hAnsi="Arial" w:cs="Arial"/>
          <w:sz w:val="24"/>
          <w:szCs w:val="24"/>
        </w:rPr>
      </w:pPr>
      <w:r w:rsidRPr="00AD06B6">
        <w:rPr>
          <w:rFonts w:ascii="Arial" w:hAnsi="Arial" w:cs="Arial"/>
          <w:sz w:val="24"/>
          <w:szCs w:val="24"/>
        </w:rPr>
        <w:t xml:space="preserve">However, the political and regulatory environment represents a critical risk factor. Unlike NIO's existing European markets, the United States presents additional </w:t>
      </w:r>
      <w:r w:rsidRPr="00AD06B6">
        <w:rPr>
          <w:rFonts w:ascii="Arial" w:hAnsi="Arial" w:cs="Arial"/>
          <w:sz w:val="24"/>
          <w:szCs w:val="24"/>
        </w:rPr>
        <w:lastRenderedPageBreak/>
        <w:t>challenges arising from geopolitical tensions and industrial policies favouring domestic manufacturers. These conditions may limit NIO's ability to compete solely through direct exports and could necessitate local partnerships or future manufacturing investments.</w:t>
      </w:r>
    </w:p>
    <w:p w14:paraId="322AF678" w14:textId="77777777" w:rsidR="00D80B5B" w:rsidRPr="00AD06B6" w:rsidRDefault="00D80B5B" w:rsidP="00AD06B6">
      <w:pPr>
        <w:spacing w:after="0" w:line="360" w:lineRule="auto"/>
        <w:rPr>
          <w:rFonts w:ascii="Arial" w:hAnsi="Arial" w:cs="Arial"/>
          <w:sz w:val="24"/>
          <w:szCs w:val="24"/>
        </w:rPr>
      </w:pPr>
      <w:r w:rsidRPr="00AD06B6">
        <w:rPr>
          <w:rFonts w:ascii="Arial" w:hAnsi="Arial" w:cs="Arial"/>
          <w:sz w:val="24"/>
          <w:szCs w:val="24"/>
        </w:rPr>
        <w:t>The economic environment remains highly attractive due to the size of the automotive sector and the purchasing power of American consumers. At the same time, intense competition from established EV manufacturers such as Tesla and traditional automotive firms entering the EV segment increases competitive pressure. Consequently, NIO must rely on its technological differentiation, particularly its battery-swapping infrastructure, intelligent driving systems, and premium customer experience, to establish a sustainable competitive advantage (Grant, 2022).</w:t>
      </w:r>
    </w:p>
    <w:p w14:paraId="353E16A9" w14:textId="77777777" w:rsidR="00D80B5B" w:rsidRPr="00AD06B6" w:rsidRDefault="00D80B5B" w:rsidP="00AD06B6">
      <w:pPr>
        <w:spacing w:after="0" w:line="360" w:lineRule="auto"/>
        <w:rPr>
          <w:rFonts w:ascii="Arial" w:hAnsi="Arial" w:cs="Arial"/>
          <w:sz w:val="24"/>
          <w:szCs w:val="24"/>
        </w:rPr>
      </w:pPr>
      <w:r w:rsidRPr="00AD06B6">
        <w:rPr>
          <w:rFonts w:ascii="Arial" w:hAnsi="Arial" w:cs="Arial"/>
          <w:sz w:val="24"/>
          <w:szCs w:val="24"/>
        </w:rPr>
        <w:t>Overall, the U.S. macro-environment can be viewed as attractive but challenging. While strong market demand, technological readiness, and environmental trends support entry, political uncertainty and regulatory complexity increase the risks associated with expansion. Therefore, NIO's success will depend on its ability to adapt its strategy to local conditions while leveraging its unique technological and organisational capabilities.</w:t>
      </w:r>
    </w:p>
    <w:p w14:paraId="5A11A906" w14:textId="77777777" w:rsidR="00D24457" w:rsidRPr="00AD06B6" w:rsidRDefault="00D24457" w:rsidP="00AD06B6">
      <w:pPr>
        <w:spacing w:after="0" w:line="360" w:lineRule="auto"/>
        <w:rPr>
          <w:rFonts w:ascii="Arial" w:hAnsi="Arial" w:cs="Arial"/>
          <w:sz w:val="24"/>
          <w:szCs w:val="24"/>
        </w:rPr>
      </w:pPr>
    </w:p>
    <w:p w14:paraId="18F3DB04" w14:textId="77777777" w:rsidR="00D11B32" w:rsidRPr="00AD06B6" w:rsidRDefault="00D11B32" w:rsidP="00AD06B6">
      <w:pPr>
        <w:spacing w:line="360" w:lineRule="auto"/>
        <w:rPr>
          <w:rFonts w:ascii="Arial" w:hAnsi="Arial" w:cs="Arial"/>
          <w:sz w:val="24"/>
          <w:szCs w:val="24"/>
        </w:rPr>
      </w:pPr>
    </w:p>
    <w:p w14:paraId="71331FEF" w14:textId="77777777" w:rsidR="00D11B32" w:rsidRPr="00AD06B6" w:rsidRDefault="00D11B32" w:rsidP="00AD06B6">
      <w:pPr>
        <w:spacing w:line="360" w:lineRule="auto"/>
        <w:rPr>
          <w:rFonts w:ascii="Arial" w:hAnsi="Arial" w:cs="Arial"/>
          <w:sz w:val="24"/>
          <w:szCs w:val="24"/>
        </w:rPr>
      </w:pPr>
    </w:p>
    <w:p w14:paraId="7B771B0B" w14:textId="77777777" w:rsidR="00D11B32" w:rsidRPr="00AD06B6" w:rsidRDefault="00D11B32" w:rsidP="00AD06B6">
      <w:pPr>
        <w:spacing w:line="360" w:lineRule="auto"/>
        <w:rPr>
          <w:rFonts w:ascii="Arial" w:hAnsi="Arial" w:cs="Arial"/>
          <w:sz w:val="24"/>
          <w:szCs w:val="24"/>
        </w:rPr>
      </w:pPr>
    </w:p>
    <w:p w14:paraId="21610D22" w14:textId="77777777" w:rsidR="00D11B32" w:rsidRPr="00AD06B6" w:rsidRDefault="00D11B32" w:rsidP="00AD06B6">
      <w:pPr>
        <w:spacing w:line="360" w:lineRule="auto"/>
        <w:rPr>
          <w:rFonts w:ascii="Arial" w:hAnsi="Arial" w:cs="Arial"/>
          <w:sz w:val="24"/>
          <w:szCs w:val="24"/>
        </w:rPr>
      </w:pPr>
    </w:p>
    <w:p w14:paraId="288AF166" w14:textId="77777777" w:rsidR="00D11B32" w:rsidRPr="00AD06B6" w:rsidRDefault="00D11B32" w:rsidP="00AD06B6">
      <w:pPr>
        <w:spacing w:line="360" w:lineRule="auto"/>
        <w:rPr>
          <w:rFonts w:ascii="Arial" w:hAnsi="Arial" w:cs="Arial"/>
          <w:sz w:val="24"/>
          <w:szCs w:val="24"/>
        </w:rPr>
      </w:pPr>
    </w:p>
    <w:p w14:paraId="56053D91" w14:textId="77777777" w:rsidR="00D11B32" w:rsidRPr="00AD06B6" w:rsidRDefault="00D11B32" w:rsidP="00AD06B6">
      <w:pPr>
        <w:spacing w:line="360" w:lineRule="auto"/>
        <w:rPr>
          <w:rFonts w:ascii="Arial" w:hAnsi="Arial" w:cs="Arial"/>
          <w:sz w:val="24"/>
          <w:szCs w:val="24"/>
        </w:rPr>
      </w:pPr>
    </w:p>
    <w:p w14:paraId="03A044B3" w14:textId="77777777" w:rsidR="00D11B32" w:rsidRPr="00AD06B6" w:rsidRDefault="00D11B32" w:rsidP="00AD06B6">
      <w:pPr>
        <w:spacing w:line="360" w:lineRule="auto"/>
        <w:rPr>
          <w:rFonts w:ascii="Arial" w:hAnsi="Arial" w:cs="Arial"/>
          <w:sz w:val="24"/>
          <w:szCs w:val="24"/>
        </w:rPr>
      </w:pPr>
    </w:p>
    <w:p w14:paraId="3BBA0BEF" w14:textId="77777777" w:rsidR="00D11B32" w:rsidRPr="00AD06B6" w:rsidRDefault="00D11B32" w:rsidP="00AD06B6">
      <w:pPr>
        <w:spacing w:line="360" w:lineRule="auto"/>
        <w:rPr>
          <w:rFonts w:ascii="Arial" w:hAnsi="Arial" w:cs="Arial"/>
          <w:sz w:val="24"/>
          <w:szCs w:val="24"/>
        </w:rPr>
      </w:pPr>
    </w:p>
    <w:p w14:paraId="29D729B5" w14:textId="77777777" w:rsidR="00D11B32" w:rsidRPr="00AD06B6" w:rsidRDefault="00D11B32" w:rsidP="00AD06B6">
      <w:pPr>
        <w:spacing w:line="360" w:lineRule="auto"/>
        <w:rPr>
          <w:rFonts w:ascii="Arial" w:hAnsi="Arial" w:cs="Arial"/>
          <w:sz w:val="24"/>
          <w:szCs w:val="24"/>
        </w:rPr>
      </w:pPr>
    </w:p>
    <w:p w14:paraId="2E696635" w14:textId="77777777" w:rsidR="00D11B32" w:rsidRPr="00AD06B6" w:rsidRDefault="00D11B32" w:rsidP="00AD06B6">
      <w:pPr>
        <w:spacing w:line="360" w:lineRule="auto"/>
        <w:rPr>
          <w:rFonts w:ascii="Arial" w:hAnsi="Arial" w:cs="Arial"/>
          <w:sz w:val="24"/>
          <w:szCs w:val="24"/>
        </w:rPr>
      </w:pPr>
    </w:p>
    <w:p w14:paraId="4AAD36DF" w14:textId="77777777" w:rsidR="00D11B32" w:rsidRPr="00AD06B6" w:rsidRDefault="00D11B32" w:rsidP="00AD06B6">
      <w:pPr>
        <w:spacing w:line="360" w:lineRule="auto"/>
        <w:rPr>
          <w:rFonts w:ascii="Arial" w:hAnsi="Arial" w:cs="Arial"/>
          <w:sz w:val="24"/>
          <w:szCs w:val="24"/>
        </w:rPr>
      </w:pPr>
    </w:p>
    <w:p w14:paraId="5701E868" w14:textId="52CE2D50" w:rsidR="00397DCC" w:rsidRPr="00AD06B6" w:rsidRDefault="008914F2" w:rsidP="00AD06B6">
      <w:pPr>
        <w:spacing w:line="360" w:lineRule="auto"/>
        <w:rPr>
          <w:rFonts w:ascii="Arial" w:hAnsi="Arial" w:cs="Arial"/>
          <w:sz w:val="24"/>
          <w:szCs w:val="24"/>
        </w:rPr>
      </w:pPr>
      <w:r w:rsidRPr="00AD06B6">
        <w:rPr>
          <w:rFonts w:ascii="Arial" w:hAnsi="Arial" w:cs="Arial"/>
          <w:sz w:val="24"/>
          <w:szCs w:val="24"/>
        </w:rPr>
        <w:lastRenderedPageBreak/>
        <w:t xml:space="preserve">CHAPTER 3 </w:t>
      </w:r>
      <w:r w:rsidR="002C3B1B" w:rsidRPr="00AD06B6">
        <w:rPr>
          <w:rFonts w:ascii="Arial" w:hAnsi="Arial" w:cs="Arial"/>
          <w:sz w:val="24"/>
          <w:szCs w:val="24"/>
        </w:rPr>
        <w:t>A COMPARATIVE ANALYSIS OF STP AND INTERNATIONAL MARKETING MIX (4PS) STRATEGIES IN BOTH COUNTRIES.</w:t>
      </w:r>
    </w:p>
    <w:p w14:paraId="780DA5B9" w14:textId="77777777" w:rsidR="00397DCC" w:rsidRPr="00AD06B6" w:rsidRDefault="00397DCC" w:rsidP="00AD06B6">
      <w:pPr>
        <w:spacing w:line="360" w:lineRule="auto"/>
        <w:rPr>
          <w:rFonts w:ascii="Arial" w:hAnsi="Arial" w:cs="Arial"/>
          <w:sz w:val="24"/>
          <w:szCs w:val="24"/>
        </w:rPr>
      </w:pPr>
    </w:p>
    <w:p w14:paraId="0D31F814" w14:textId="1F24CFEA" w:rsidR="006526BB" w:rsidRPr="00AD06B6" w:rsidRDefault="00397DCC" w:rsidP="00AD06B6">
      <w:pPr>
        <w:spacing w:line="360" w:lineRule="auto"/>
        <w:rPr>
          <w:rFonts w:ascii="Arial" w:hAnsi="Arial" w:cs="Arial"/>
          <w:sz w:val="24"/>
          <w:szCs w:val="24"/>
        </w:rPr>
      </w:pPr>
      <w:r w:rsidRPr="00AD06B6">
        <w:rPr>
          <w:rFonts w:ascii="Arial" w:hAnsi="Arial" w:cs="Arial"/>
          <w:sz w:val="24"/>
          <w:szCs w:val="24"/>
        </w:rPr>
        <w:t xml:space="preserve">3.1 A </w:t>
      </w:r>
      <w:r w:rsidR="00E72F23" w:rsidRPr="00AD06B6">
        <w:rPr>
          <w:rFonts w:ascii="Arial" w:hAnsi="Arial" w:cs="Arial"/>
          <w:sz w:val="24"/>
          <w:szCs w:val="24"/>
        </w:rPr>
        <w:t>C</w:t>
      </w:r>
      <w:r w:rsidRPr="00AD06B6">
        <w:rPr>
          <w:rFonts w:ascii="Arial" w:hAnsi="Arial" w:cs="Arial"/>
          <w:sz w:val="24"/>
          <w:szCs w:val="24"/>
        </w:rPr>
        <w:t xml:space="preserve">omparative </w:t>
      </w:r>
      <w:r w:rsidR="00E72F23" w:rsidRPr="00AD06B6">
        <w:rPr>
          <w:rFonts w:ascii="Arial" w:hAnsi="Arial" w:cs="Arial"/>
          <w:sz w:val="24"/>
          <w:szCs w:val="24"/>
        </w:rPr>
        <w:t>A</w:t>
      </w:r>
      <w:r w:rsidRPr="00AD06B6">
        <w:rPr>
          <w:rFonts w:ascii="Arial" w:hAnsi="Arial" w:cs="Arial"/>
          <w:sz w:val="24"/>
          <w:szCs w:val="24"/>
        </w:rPr>
        <w:t xml:space="preserve">nalysis of </w:t>
      </w:r>
      <w:r w:rsidR="00360F01" w:rsidRPr="00AD06B6">
        <w:rPr>
          <w:rFonts w:ascii="Arial" w:hAnsi="Arial" w:cs="Arial"/>
          <w:sz w:val="24"/>
          <w:szCs w:val="24"/>
        </w:rPr>
        <w:t xml:space="preserve">both Home and Host </w:t>
      </w:r>
      <w:r w:rsidR="00E72F23" w:rsidRPr="00AD06B6">
        <w:rPr>
          <w:rFonts w:ascii="Arial" w:hAnsi="Arial" w:cs="Arial"/>
          <w:sz w:val="24"/>
          <w:szCs w:val="24"/>
        </w:rPr>
        <w:t>STP</w:t>
      </w:r>
      <w:r w:rsidRPr="00AD06B6">
        <w:rPr>
          <w:rFonts w:ascii="Arial" w:hAnsi="Arial" w:cs="Arial"/>
          <w:sz w:val="24"/>
          <w:szCs w:val="24"/>
        </w:rPr>
        <w:t xml:space="preserve"> </w:t>
      </w:r>
      <w:r w:rsidR="001872A6" w:rsidRPr="00AD06B6">
        <w:rPr>
          <w:rFonts w:ascii="Arial" w:hAnsi="Arial" w:cs="Arial"/>
          <w:sz w:val="24"/>
          <w:szCs w:val="24"/>
        </w:rPr>
        <w:t>(Segmentation, Targeting, and Positioning)</w:t>
      </w:r>
      <w:r w:rsidR="00C0544F" w:rsidRPr="00AD06B6">
        <w:rPr>
          <w:rFonts w:ascii="Arial" w:hAnsi="Arial" w:cs="Arial"/>
          <w:sz w:val="24"/>
          <w:szCs w:val="24"/>
        </w:rPr>
        <w:t>.</w:t>
      </w:r>
    </w:p>
    <w:p w14:paraId="25A13255" w14:textId="77777777" w:rsidR="006526BB" w:rsidRPr="00AD06B6" w:rsidRDefault="006526BB" w:rsidP="00AD06B6">
      <w:pPr>
        <w:spacing w:line="360" w:lineRule="auto"/>
        <w:rPr>
          <w:rFonts w:ascii="Arial" w:hAnsi="Arial" w:cs="Arial"/>
          <w:sz w:val="24"/>
          <w:szCs w:val="24"/>
        </w:rPr>
      </w:pPr>
    </w:p>
    <w:p w14:paraId="762FF883" w14:textId="77777777" w:rsidR="006526BB" w:rsidRPr="00AD06B6" w:rsidRDefault="006526BB" w:rsidP="00AD06B6">
      <w:pPr>
        <w:spacing w:line="360" w:lineRule="auto"/>
        <w:rPr>
          <w:rFonts w:ascii="Arial" w:hAnsi="Arial" w:cs="Arial"/>
          <w:sz w:val="24"/>
          <w:szCs w:val="24"/>
        </w:rPr>
      </w:pPr>
      <w:r w:rsidRPr="00AD06B6">
        <w:rPr>
          <w:rFonts w:ascii="Arial" w:hAnsi="Arial" w:cs="Arial"/>
          <w:sz w:val="24"/>
          <w:szCs w:val="24"/>
        </w:rPr>
        <w:t>NIO adopts a differentiated STP strategy in both its home market (China) and its prospective host market (United States), reflecting variations in consumer behaviour, culture, and economic conditions. In China, NIO segments the market primarily based on income, lifestyle, and technological orientation. The company targets affluent urban consumers who value innovation, sustainability, and smart mobility solutions. This segment is particularly attractive due to China's growing middle and upper classes and strong government support for electric vehicles (NIO Inc., 2026).</w:t>
      </w:r>
    </w:p>
    <w:p w14:paraId="295DA27E" w14:textId="77777777" w:rsidR="006526BB" w:rsidRPr="00AD06B6" w:rsidRDefault="006526BB" w:rsidP="00AD06B6">
      <w:pPr>
        <w:spacing w:line="360" w:lineRule="auto"/>
        <w:rPr>
          <w:rFonts w:ascii="Arial" w:hAnsi="Arial" w:cs="Arial"/>
          <w:sz w:val="24"/>
          <w:szCs w:val="24"/>
        </w:rPr>
      </w:pPr>
      <w:r w:rsidRPr="00AD06B6">
        <w:rPr>
          <w:rFonts w:ascii="Arial" w:hAnsi="Arial" w:cs="Arial"/>
          <w:sz w:val="24"/>
          <w:szCs w:val="24"/>
        </w:rPr>
        <w:t>In the United States, NIO would similarly target environmentally conscious and technology-oriented consumers; however, segmentation would place greater emphasis on premium EV users seeking performance, reliability, and advanced vehicle technologies. Higher purchasing power and a mature automotive market create opportunities within the premium EV segment, although competition is significantly stronger.</w:t>
      </w:r>
    </w:p>
    <w:p w14:paraId="082F7AA4" w14:textId="77777777" w:rsidR="006526BB" w:rsidRPr="00AD06B6" w:rsidRDefault="006526BB" w:rsidP="00AD06B6">
      <w:pPr>
        <w:spacing w:line="360" w:lineRule="auto"/>
        <w:rPr>
          <w:rFonts w:ascii="Arial" w:hAnsi="Arial" w:cs="Arial"/>
          <w:sz w:val="24"/>
          <w:szCs w:val="24"/>
        </w:rPr>
      </w:pPr>
      <w:r w:rsidRPr="00AD06B6">
        <w:rPr>
          <w:rFonts w:ascii="Arial" w:hAnsi="Arial" w:cs="Arial"/>
          <w:sz w:val="24"/>
          <w:szCs w:val="24"/>
        </w:rPr>
        <w:t>Regarding positioning, NIO is positioned in China as a premium smart electric vehicle brand offering a superior customer experience through battery-swapping technology, intelligent driving systems, and an exclusive user community. In the United States, the company would need to position itself as an innovative and technologically differentiated alternative to established EV brands, particularly Tesla. This positioning should emphasise sustainability, technological leadership, and customer value while building trust among consumers unfamiliar with Chinese automotive brands. Overall, NIO's STP strategy demonstrates global consistency while adapting to local market characteristics and consumer expectations (Kotler, Keller and Chernev, 2022; Keegan and Green, 2023).</w:t>
      </w:r>
    </w:p>
    <w:p w14:paraId="16A03927" w14:textId="77777777" w:rsidR="006526BB" w:rsidRPr="00AD06B6" w:rsidRDefault="006526BB" w:rsidP="00AD06B6">
      <w:pPr>
        <w:spacing w:line="360" w:lineRule="auto"/>
        <w:rPr>
          <w:rFonts w:ascii="Arial" w:hAnsi="Arial" w:cs="Arial"/>
          <w:sz w:val="24"/>
          <w:szCs w:val="24"/>
        </w:rPr>
      </w:pPr>
    </w:p>
    <w:p w14:paraId="629A7FCC" w14:textId="3FF46328" w:rsidR="00C46028" w:rsidRPr="00AD06B6" w:rsidRDefault="00036F62" w:rsidP="00AD06B6">
      <w:pPr>
        <w:spacing w:line="360" w:lineRule="auto"/>
        <w:rPr>
          <w:rFonts w:ascii="Arial" w:hAnsi="Arial" w:cs="Arial"/>
          <w:sz w:val="24"/>
          <w:szCs w:val="24"/>
        </w:rPr>
      </w:pPr>
      <w:r w:rsidRPr="00AD06B6">
        <w:rPr>
          <w:rFonts w:ascii="Arial" w:hAnsi="Arial" w:cs="Arial"/>
          <w:sz w:val="24"/>
          <w:szCs w:val="24"/>
        </w:rPr>
        <w:lastRenderedPageBreak/>
        <w:t>3.</w:t>
      </w:r>
      <w:r w:rsidR="006526BB" w:rsidRPr="00AD06B6">
        <w:rPr>
          <w:rFonts w:ascii="Arial" w:hAnsi="Arial" w:cs="Arial"/>
          <w:sz w:val="24"/>
          <w:szCs w:val="24"/>
        </w:rPr>
        <w:t>2</w:t>
      </w:r>
      <w:r w:rsidRPr="00AD06B6">
        <w:rPr>
          <w:rFonts w:ascii="Arial" w:hAnsi="Arial" w:cs="Arial"/>
          <w:sz w:val="24"/>
          <w:szCs w:val="24"/>
        </w:rPr>
        <w:t xml:space="preserve"> </w:t>
      </w:r>
      <w:r w:rsidR="005C0157" w:rsidRPr="00AD06B6">
        <w:rPr>
          <w:rFonts w:ascii="Arial" w:hAnsi="Arial" w:cs="Arial"/>
          <w:sz w:val="24"/>
          <w:szCs w:val="24"/>
        </w:rPr>
        <w:t>A Comparative Analysis of both Home and Host</w:t>
      </w:r>
      <w:r w:rsidR="00C46028" w:rsidRPr="00AD06B6">
        <w:rPr>
          <w:rFonts w:ascii="Arial" w:hAnsi="Arial" w:cs="Arial"/>
          <w:sz w:val="24"/>
          <w:szCs w:val="24"/>
        </w:rPr>
        <w:t xml:space="preserve"> Marketing Mix (</w:t>
      </w:r>
      <w:r w:rsidR="00AD2936" w:rsidRPr="00AD06B6">
        <w:rPr>
          <w:rFonts w:ascii="Arial" w:hAnsi="Arial" w:cs="Arial"/>
          <w:sz w:val="24"/>
          <w:szCs w:val="24"/>
        </w:rPr>
        <w:t>7</w:t>
      </w:r>
      <w:r w:rsidR="00C46028" w:rsidRPr="00AD06B6">
        <w:rPr>
          <w:rFonts w:ascii="Arial" w:hAnsi="Arial" w:cs="Arial"/>
          <w:sz w:val="24"/>
          <w:szCs w:val="24"/>
        </w:rPr>
        <w:t>Ps).</w:t>
      </w:r>
    </w:p>
    <w:p w14:paraId="1E34636C" w14:textId="77777777" w:rsidR="00355679" w:rsidRPr="00AD06B6" w:rsidRDefault="00355679" w:rsidP="00AD06B6">
      <w:pPr>
        <w:spacing w:after="0" w:line="360" w:lineRule="auto"/>
        <w:rPr>
          <w:rFonts w:ascii="Arial" w:hAnsi="Arial" w:cs="Arial"/>
          <w:sz w:val="24"/>
          <w:szCs w:val="24"/>
        </w:rPr>
      </w:pPr>
    </w:p>
    <w:p w14:paraId="7F938142" w14:textId="5AD6F0F0" w:rsidR="00C57682" w:rsidRPr="00AD06B6" w:rsidRDefault="00C57682" w:rsidP="00AD06B6">
      <w:pPr>
        <w:spacing w:after="0" w:line="360" w:lineRule="auto"/>
        <w:rPr>
          <w:rFonts w:ascii="Arial" w:hAnsi="Arial" w:cs="Arial"/>
          <w:sz w:val="24"/>
          <w:szCs w:val="24"/>
        </w:rPr>
      </w:pPr>
      <w:r w:rsidRPr="00AD06B6">
        <w:rPr>
          <w:rFonts w:ascii="Arial" w:hAnsi="Arial" w:cs="Arial"/>
          <w:sz w:val="24"/>
          <w:szCs w:val="24"/>
        </w:rPr>
        <w:t>The effectiveness of NIO's international expansion depends not only on its entry mode but also on its ability to adapt its marketing mix to differing cultural and economic conditions between China and the United States. (Udeogu, 2026). While both countries represent major EV markets, consumer preferences, purchasing behaviour, and competitive dynamics differ significantly.</w:t>
      </w:r>
    </w:p>
    <w:p w14:paraId="1D20A7CB" w14:textId="77777777" w:rsidR="00355679" w:rsidRPr="00AD06B6" w:rsidRDefault="00355679" w:rsidP="00AD06B6">
      <w:pPr>
        <w:spacing w:line="360" w:lineRule="auto"/>
        <w:rPr>
          <w:rFonts w:ascii="Arial" w:hAnsi="Arial" w:cs="Arial"/>
          <w:sz w:val="24"/>
          <w:szCs w:val="24"/>
        </w:rPr>
      </w:pPr>
    </w:p>
    <w:p w14:paraId="4CDEC7A3" w14:textId="77777777" w:rsidR="00DD3E12" w:rsidRPr="00AD06B6" w:rsidRDefault="00355679" w:rsidP="00AD06B6">
      <w:pPr>
        <w:spacing w:line="360" w:lineRule="auto"/>
        <w:rPr>
          <w:rFonts w:ascii="Arial" w:hAnsi="Arial" w:cs="Arial"/>
          <w:sz w:val="24"/>
          <w:szCs w:val="24"/>
        </w:rPr>
      </w:pPr>
      <w:r w:rsidRPr="00AD06B6">
        <w:rPr>
          <w:rFonts w:ascii="Arial" w:hAnsi="Arial" w:cs="Arial"/>
          <w:sz w:val="24"/>
          <w:szCs w:val="24"/>
        </w:rPr>
        <w:t>3.</w:t>
      </w:r>
      <w:r w:rsidR="00E56349" w:rsidRPr="00AD06B6">
        <w:rPr>
          <w:rFonts w:ascii="Arial" w:hAnsi="Arial" w:cs="Arial"/>
          <w:sz w:val="24"/>
          <w:szCs w:val="24"/>
        </w:rPr>
        <w:t>2.</w:t>
      </w:r>
      <w:r w:rsidRPr="00AD06B6">
        <w:rPr>
          <w:rFonts w:ascii="Arial" w:hAnsi="Arial" w:cs="Arial"/>
          <w:sz w:val="24"/>
          <w:szCs w:val="24"/>
        </w:rPr>
        <w:t>1</w:t>
      </w:r>
      <w:r w:rsidR="00B82301" w:rsidRPr="00AD06B6">
        <w:rPr>
          <w:rFonts w:ascii="Arial" w:hAnsi="Arial" w:cs="Arial"/>
          <w:sz w:val="24"/>
          <w:szCs w:val="24"/>
        </w:rPr>
        <w:t xml:space="preserve"> </w:t>
      </w:r>
      <w:r w:rsidR="00963337" w:rsidRPr="00AD06B6">
        <w:rPr>
          <w:rFonts w:ascii="Arial" w:hAnsi="Arial" w:cs="Arial"/>
          <w:sz w:val="24"/>
          <w:szCs w:val="24"/>
        </w:rPr>
        <w:t>Product</w:t>
      </w:r>
      <w:r w:rsidR="00B82301" w:rsidRPr="00AD06B6">
        <w:rPr>
          <w:rFonts w:ascii="Arial" w:hAnsi="Arial" w:cs="Arial"/>
          <w:sz w:val="24"/>
          <w:szCs w:val="24"/>
        </w:rPr>
        <w:t>.</w:t>
      </w:r>
    </w:p>
    <w:p w14:paraId="4FA7F5D9" w14:textId="77777777" w:rsidR="00DD3E12" w:rsidRPr="00AD06B6" w:rsidRDefault="00DD3E12" w:rsidP="00AD06B6">
      <w:pPr>
        <w:spacing w:line="360" w:lineRule="auto"/>
        <w:rPr>
          <w:rFonts w:ascii="Arial" w:hAnsi="Arial" w:cs="Arial"/>
          <w:sz w:val="24"/>
          <w:szCs w:val="24"/>
        </w:rPr>
      </w:pPr>
    </w:p>
    <w:p w14:paraId="649B0907" w14:textId="199DA3F7" w:rsidR="00963337" w:rsidRPr="00AD06B6" w:rsidRDefault="00963337" w:rsidP="00AD06B6">
      <w:pPr>
        <w:spacing w:line="360" w:lineRule="auto"/>
        <w:rPr>
          <w:rFonts w:ascii="Arial" w:hAnsi="Arial" w:cs="Arial"/>
          <w:sz w:val="24"/>
          <w:szCs w:val="24"/>
        </w:rPr>
      </w:pPr>
      <w:r w:rsidRPr="00AD06B6">
        <w:rPr>
          <w:rFonts w:ascii="Arial" w:hAnsi="Arial" w:cs="Arial"/>
          <w:sz w:val="24"/>
          <w:szCs w:val="24"/>
        </w:rPr>
        <w:t>In China, NIO positions its vehicles as premium smart EVs that integrate advanced technologies, battery-swapping services, autonomous driving features, and digital connectivity. Chinese consumers are generally receptive to technological innovation and digital ecosystems, which supports NIO's emphasis on intelligent mobility solutions (Hou, 2024). In contrast, U.S. consumers place greater emphasis on vehicle performance, reliability, safety, and brand reputation. Consequently, while NIO's technological capabilities provide a competitive advantage in both markets, product adaptation may be required to meet U.S. regulatory standards and consumer expectations. The company's battery-swapping technology could also serve as a distinctive feature that differentiates NIO from established competitors such as Tesla.</w:t>
      </w:r>
    </w:p>
    <w:p w14:paraId="0E24E657" w14:textId="77777777" w:rsidR="00DD3E12" w:rsidRPr="00AD06B6" w:rsidRDefault="00DD3E12" w:rsidP="00AD06B6">
      <w:pPr>
        <w:spacing w:line="360" w:lineRule="auto"/>
        <w:rPr>
          <w:rFonts w:ascii="Arial" w:hAnsi="Arial" w:cs="Arial"/>
          <w:sz w:val="24"/>
          <w:szCs w:val="24"/>
        </w:rPr>
      </w:pPr>
    </w:p>
    <w:p w14:paraId="2AB62F0E" w14:textId="798F6BBB" w:rsidR="00963337" w:rsidRPr="00AD06B6" w:rsidRDefault="00B82301" w:rsidP="00AD06B6">
      <w:pPr>
        <w:spacing w:line="360" w:lineRule="auto"/>
        <w:rPr>
          <w:rFonts w:ascii="Arial" w:hAnsi="Arial" w:cs="Arial"/>
          <w:sz w:val="24"/>
          <w:szCs w:val="24"/>
        </w:rPr>
      </w:pPr>
      <w:r w:rsidRPr="00AD06B6">
        <w:rPr>
          <w:rFonts w:ascii="Arial" w:hAnsi="Arial" w:cs="Arial"/>
          <w:sz w:val="24"/>
          <w:szCs w:val="24"/>
        </w:rPr>
        <w:t>3.</w:t>
      </w:r>
      <w:r w:rsidR="00E56349" w:rsidRPr="00AD06B6">
        <w:rPr>
          <w:rFonts w:ascii="Arial" w:hAnsi="Arial" w:cs="Arial"/>
          <w:sz w:val="24"/>
          <w:szCs w:val="24"/>
        </w:rPr>
        <w:t>2.</w:t>
      </w:r>
      <w:r w:rsidRPr="00AD06B6">
        <w:rPr>
          <w:rFonts w:ascii="Arial" w:hAnsi="Arial" w:cs="Arial"/>
          <w:sz w:val="24"/>
          <w:szCs w:val="24"/>
        </w:rPr>
        <w:t xml:space="preserve">2 </w:t>
      </w:r>
      <w:r w:rsidR="00963337" w:rsidRPr="00AD06B6">
        <w:rPr>
          <w:rFonts w:ascii="Arial" w:hAnsi="Arial" w:cs="Arial"/>
          <w:sz w:val="24"/>
          <w:szCs w:val="24"/>
        </w:rPr>
        <w:t>Price</w:t>
      </w:r>
      <w:r w:rsidRPr="00AD06B6">
        <w:rPr>
          <w:rFonts w:ascii="Arial" w:hAnsi="Arial" w:cs="Arial"/>
          <w:sz w:val="24"/>
          <w:szCs w:val="24"/>
        </w:rPr>
        <w:t>.</w:t>
      </w:r>
    </w:p>
    <w:p w14:paraId="367DCA7A" w14:textId="77777777" w:rsidR="00DD3E12" w:rsidRPr="00AD06B6" w:rsidRDefault="00DD3E12" w:rsidP="00AD06B6">
      <w:pPr>
        <w:spacing w:line="360" w:lineRule="auto"/>
        <w:rPr>
          <w:rFonts w:ascii="Arial" w:hAnsi="Arial" w:cs="Arial"/>
          <w:sz w:val="24"/>
          <w:szCs w:val="24"/>
        </w:rPr>
      </w:pPr>
    </w:p>
    <w:p w14:paraId="2A37F9F0" w14:textId="38A53F65" w:rsidR="00963337" w:rsidRPr="00AD06B6" w:rsidRDefault="00963337" w:rsidP="00AD06B6">
      <w:pPr>
        <w:spacing w:line="360" w:lineRule="auto"/>
        <w:rPr>
          <w:rFonts w:ascii="Arial" w:hAnsi="Arial" w:cs="Arial"/>
          <w:sz w:val="24"/>
          <w:szCs w:val="24"/>
        </w:rPr>
      </w:pPr>
      <w:r w:rsidRPr="00AD06B6">
        <w:rPr>
          <w:rFonts w:ascii="Arial" w:hAnsi="Arial" w:cs="Arial"/>
          <w:sz w:val="24"/>
          <w:szCs w:val="24"/>
        </w:rPr>
        <w:t xml:space="preserve">NIO adopts a premium pricing strategy in China, targeting affluent consumers who value innovation and advanced technology. China's growing middle- and upper-income segments have supported demand for premium EVs despite increasing market competition. In the United States, consumers generally possess higher purchasing power but also face a wider range of EV alternatives across different price categories. As a result, NIO's premium pricing strategy remains viable; </w:t>
      </w:r>
      <w:r w:rsidRPr="00AD06B6">
        <w:rPr>
          <w:rFonts w:ascii="Arial" w:hAnsi="Arial" w:cs="Arial"/>
          <w:sz w:val="24"/>
          <w:szCs w:val="24"/>
        </w:rPr>
        <w:lastRenderedPageBreak/>
        <w:t>however, pricing flexibility through financing options and battery subscription services may be necessary to attract new customers and overcome brand unfamiliarity (Kotler, Keller and Chernev, 2022).</w:t>
      </w:r>
    </w:p>
    <w:p w14:paraId="6FDE3B60" w14:textId="77777777" w:rsidR="00DD3E12" w:rsidRPr="00AD06B6" w:rsidRDefault="00DD3E12" w:rsidP="00AD06B6">
      <w:pPr>
        <w:spacing w:line="360" w:lineRule="auto"/>
        <w:rPr>
          <w:rFonts w:ascii="Arial" w:hAnsi="Arial" w:cs="Arial"/>
          <w:sz w:val="24"/>
          <w:szCs w:val="24"/>
        </w:rPr>
      </w:pPr>
    </w:p>
    <w:p w14:paraId="407C3B76" w14:textId="12CD7A6C" w:rsidR="00963337" w:rsidRPr="00AD06B6" w:rsidRDefault="00B82301" w:rsidP="00AD06B6">
      <w:pPr>
        <w:spacing w:line="360" w:lineRule="auto"/>
        <w:rPr>
          <w:rFonts w:ascii="Arial" w:hAnsi="Arial" w:cs="Arial"/>
          <w:sz w:val="24"/>
          <w:szCs w:val="24"/>
        </w:rPr>
      </w:pPr>
      <w:r w:rsidRPr="00AD06B6">
        <w:rPr>
          <w:rFonts w:ascii="Arial" w:hAnsi="Arial" w:cs="Arial"/>
          <w:sz w:val="24"/>
          <w:szCs w:val="24"/>
        </w:rPr>
        <w:t>3.</w:t>
      </w:r>
      <w:r w:rsidR="00E56349" w:rsidRPr="00AD06B6">
        <w:rPr>
          <w:rFonts w:ascii="Arial" w:hAnsi="Arial" w:cs="Arial"/>
          <w:sz w:val="24"/>
          <w:szCs w:val="24"/>
        </w:rPr>
        <w:t>2.</w:t>
      </w:r>
      <w:r w:rsidRPr="00AD06B6">
        <w:rPr>
          <w:rFonts w:ascii="Arial" w:hAnsi="Arial" w:cs="Arial"/>
          <w:sz w:val="24"/>
          <w:szCs w:val="24"/>
        </w:rPr>
        <w:t xml:space="preserve">3 </w:t>
      </w:r>
      <w:r w:rsidR="00963337" w:rsidRPr="00AD06B6">
        <w:rPr>
          <w:rFonts w:ascii="Arial" w:hAnsi="Arial" w:cs="Arial"/>
          <w:sz w:val="24"/>
          <w:szCs w:val="24"/>
        </w:rPr>
        <w:t>Place</w:t>
      </w:r>
      <w:r w:rsidRPr="00AD06B6">
        <w:rPr>
          <w:rFonts w:ascii="Arial" w:hAnsi="Arial" w:cs="Arial"/>
          <w:sz w:val="24"/>
          <w:szCs w:val="24"/>
        </w:rPr>
        <w:t>.</w:t>
      </w:r>
    </w:p>
    <w:p w14:paraId="707B1E1D" w14:textId="77777777" w:rsidR="00DD3E12" w:rsidRPr="00AD06B6" w:rsidRDefault="00DD3E12" w:rsidP="00AD06B6">
      <w:pPr>
        <w:spacing w:line="360" w:lineRule="auto"/>
        <w:rPr>
          <w:rFonts w:ascii="Arial" w:hAnsi="Arial" w:cs="Arial"/>
          <w:sz w:val="24"/>
          <w:szCs w:val="24"/>
        </w:rPr>
      </w:pPr>
    </w:p>
    <w:p w14:paraId="7901FE72" w14:textId="3B98D048" w:rsidR="00963337" w:rsidRPr="00AD06B6" w:rsidRDefault="00963337" w:rsidP="00AD06B6">
      <w:pPr>
        <w:spacing w:line="360" w:lineRule="auto"/>
        <w:rPr>
          <w:rFonts w:ascii="Arial" w:hAnsi="Arial" w:cs="Arial"/>
          <w:sz w:val="24"/>
          <w:szCs w:val="24"/>
        </w:rPr>
      </w:pPr>
      <w:r w:rsidRPr="00AD06B6">
        <w:rPr>
          <w:rFonts w:ascii="Arial" w:hAnsi="Arial" w:cs="Arial"/>
          <w:sz w:val="24"/>
          <w:szCs w:val="24"/>
        </w:rPr>
        <w:t>In China, NIO distributes its products through a direct-to-consumer model supported by NIO Houses, NIO Spaces, service centres, and an extensive battery-swapping network. This strategy reflects Chinese consumers' strong adoption of digital platforms and integrated customer experiences. In the United States, the direct-sales approach aligns with emerging EV industry practices but faces stronger competition and greater geographic complexity. Therefore, NIO may need to supplement direct sales with strategic partnerships and infrastructure collaborations to improve accessibility and customer convenience (Keegan and Green, 2023).</w:t>
      </w:r>
    </w:p>
    <w:p w14:paraId="1122CEBD" w14:textId="77777777" w:rsidR="0050017C" w:rsidRPr="00AD06B6" w:rsidRDefault="0050017C" w:rsidP="00AD06B6">
      <w:pPr>
        <w:spacing w:line="360" w:lineRule="auto"/>
        <w:rPr>
          <w:rFonts w:ascii="Arial" w:hAnsi="Arial" w:cs="Arial"/>
          <w:sz w:val="24"/>
          <w:szCs w:val="24"/>
        </w:rPr>
      </w:pPr>
    </w:p>
    <w:p w14:paraId="5C8B60C9" w14:textId="32CA2CBB" w:rsidR="00963337" w:rsidRPr="00AD06B6" w:rsidRDefault="00B82301" w:rsidP="00AD06B6">
      <w:pPr>
        <w:spacing w:line="360" w:lineRule="auto"/>
        <w:rPr>
          <w:rFonts w:ascii="Arial" w:hAnsi="Arial" w:cs="Arial"/>
          <w:sz w:val="24"/>
          <w:szCs w:val="24"/>
        </w:rPr>
      </w:pPr>
      <w:r w:rsidRPr="00AD06B6">
        <w:rPr>
          <w:rFonts w:ascii="Arial" w:hAnsi="Arial" w:cs="Arial"/>
          <w:sz w:val="24"/>
          <w:szCs w:val="24"/>
        </w:rPr>
        <w:t>3.</w:t>
      </w:r>
      <w:r w:rsidR="00E56349" w:rsidRPr="00AD06B6">
        <w:rPr>
          <w:rFonts w:ascii="Arial" w:hAnsi="Arial" w:cs="Arial"/>
          <w:sz w:val="24"/>
          <w:szCs w:val="24"/>
        </w:rPr>
        <w:t>2.</w:t>
      </w:r>
      <w:r w:rsidRPr="00AD06B6">
        <w:rPr>
          <w:rFonts w:ascii="Arial" w:hAnsi="Arial" w:cs="Arial"/>
          <w:sz w:val="24"/>
          <w:szCs w:val="24"/>
        </w:rPr>
        <w:t xml:space="preserve">4 </w:t>
      </w:r>
      <w:r w:rsidR="00963337" w:rsidRPr="00AD06B6">
        <w:rPr>
          <w:rFonts w:ascii="Arial" w:hAnsi="Arial" w:cs="Arial"/>
          <w:sz w:val="24"/>
          <w:szCs w:val="24"/>
        </w:rPr>
        <w:t>Promotion</w:t>
      </w:r>
      <w:r w:rsidRPr="00AD06B6">
        <w:rPr>
          <w:rFonts w:ascii="Arial" w:hAnsi="Arial" w:cs="Arial"/>
          <w:sz w:val="24"/>
          <w:szCs w:val="24"/>
        </w:rPr>
        <w:t>.</w:t>
      </w:r>
    </w:p>
    <w:p w14:paraId="6B0B8C81" w14:textId="77777777" w:rsidR="0050017C" w:rsidRPr="00AD06B6" w:rsidRDefault="0050017C" w:rsidP="00AD06B6">
      <w:pPr>
        <w:spacing w:line="360" w:lineRule="auto"/>
        <w:rPr>
          <w:rFonts w:ascii="Arial" w:hAnsi="Arial" w:cs="Arial"/>
          <w:sz w:val="24"/>
          <w:szCs w:val="24"/>
        </w:rPr>
      </w:pPr>
    </w:p>
    <w:p w14:paraId="6A0CE525" w14:textId="7F61EE9A" w:rsidR="00963337" w:rsidRPr="00AD06B6" w:rsidRDefault="00963337" w:rsidP="00AD06B6">
      <w:pPr>
        <w:spacing w:line="360" w:lineRule="auto"/>
        <w:rPr>
          <w:rFonts w:ascii="Arial" w:hAnsi="Arial" w:cs="Arial"/>
          <w:sz w:val="24"/>
          <w:szCs w:val="24"/>
        </w:rPr>
      </w:pPr>
      <w:r w:rsidRPr="00AD06B6">
        <w:rPr>
          <w:rFonts w:ascii="Arial" w:hAnsi="Arial" w:cs="Arial"/>
          <w:sz w:val="24"/>
          <w:szCs w:val="24"/>
        </w:rPr>
        <w:t>Promotional activities in China focus heavily on innovation, community engagement, lifestyle branding, and digital communication. NIO has successfully cultivated a strong user community that enhances customer loyalty and brand advocacy. In the United States, promotional efforts should place greater emphasis on building brand trust, product reliability, environmental sustainability, and technological differentiation. Cultural differences suggest that American consumers may require stronger evidence of quality and long-term value before adopting a relatively unfamiliar Chinese automotive brand. Therefore, communication strategies should focus on transparency, customer experience, and technological leadership.</w:t>
      </w:r>
    </w:p>
    <w:p w14:paraId="0BBFAC63" w14:textId="77777777" w:rsidR="00963337" w:rsidRPr="00AD06B6" w:rsidRDefault="00963337" w:rsidP="00AD06B6">
      <w:pPr>
        <w:spacing w:line="360" w:lineRule="auto"/>
        <w:rPr>
          <w:rFonts w:ascii="Arial" w:hAnsi="Arial" w:cs="Arial"/>
          <w:sz w:val="24"/>
          <w:szCs w:val="24"/>
        </w:rPr>
      </w:pPr>
      <w:r w:rsidRPr="00AD06B6">
        <w:rPr>
          <w:rFonts w:ascii="Arial" w:hAnsi="Arial" w:cs="Arial"/>
          <w:sz w:val="24"/>
          <w:szCs w:val="24"/>
        </w:rPr>
        <w:t>Overall, NIO's marketing mix demonstrates strong alignment with the Chinese market but will require selective adaptation to address the cultural, economic, and competitive characteristics of the United States.</w:t>
      </w:r>
    </w:p>
    <w:p w14:paraId="1B03EA00" w14:textId="39F5E55A" w:rsidR="00B82845" w:rsidRPr="00AD06B6" w:rsidRDefault="00B82845" w:rsidP="00AD06B6">
      <w:pPr>
        <w:spacing w:line="360" w:lineRule="auto"/>
        <w:rPr>
          <w:rFonts w:ascii="Arial" w:hAnsi="Arial" w:cs="Arial"/>
          <w:sz w:val="24"/>
          <w:szCs w:val="24"/>
        </w:rPr>
      </w:pPr>
      <w:r w:rsidRPr="00AD06B6">
        <w:rPr>
          <w:rFonts w:ascii="Arial" w:hAnsi="Arial" w:cs="Arial"/>
          <w:sz w:val="24"/>
          <w:szCs w:val="24"/>
        </w:rPr>
        <w:t>3.</w:t>
      </w:r>
      <w:r w:rsidR="00E56349" w:rsidRPr="00AD06B6">
        <w:rPr>
          <w:rFonts w:ascii="Arial" w:hAnsi="Arial" w:cs="Arial"/>
          <w:sz w:val="24"/>
          <w:szCs w:val="24"/>
        </w:rPr>
        <w:t>2.</w:t>
      </w:r>
      <w:r w:rsidRPr="00AD06B6">
        <w:rPr>
          <w:rFonts w:ascii="Arial" w:hAnsi="Arial" w:cs="Arial"/>
          <w:sz w:val="24"/>
          <w:szCs w:val="24"/>
        </w:rPr>
        <w:t>5 People.</w:t>
      </w:r>
    </w:p>
    <w:p w14:paraId="0034BDB9" w14:textId="77777777" w:rsidR="00B82845" w:rsidRPr="00AD06B6" w:rsidRDefault="00B82845" w:rsidP="00AD06B6">
      <w:pPr>
        <w:spacing w:line="360" w:lineRule="auto"/>
        <w:rPr>
          <w:rFonts w:ascii="Arial" w:hAnsi="Arial" w:cs="Arial"/>
          <w:sz w:val="24"/>
          <w:szCs w:val="24"/>
        </w:rPr>
      </w:pPr>
    </w:p>
    <w:p w14:paraId="025F1846" w14:textId="77777777" w:rsidR="00B82845" w:rsidRPr="00AD06B6" w:rsidRDefault="00B82845" w:rsidP="00AD06B6">
      <w:pPr>
        <w:spacing w:line="360" w:lineRule="auto"/>
        <w:rPr>
          <w:rFonts w:ascii="Arial" w:hAnsi="Arial" w:cs="Arial"/>
          <w:sz w:val="24"/>
          <w:szCs w:val="24"/>
        </w:rPr>
      </w:pPr>
      <w:r w:rsidRPr="00AD06B6">
        <w:rPr>
          <w:rFonts w:ascii="Arial" w:hAnsi="Arial" w:cs="Arial"/>
          <w:sz w:val="24"/>
          <w:szCs w:val="24"/>
        </w:rPr>
        <w:t>Beyond the traditional 4Ps, NIO's international marketing effectiveness can also be evaluated through the additional service marketing elements of People, Process, and Physical Evidence. In China, NIO places strong emphasis on customer relationship management through highly trained staff operating within NIO Houses and service centres. These employees play a critical role in creating a premium customer experience and fostering brand loyalty. In the United States, personnel would need additional training to address cultural differences, consumer expectations, and regulatory requirements (Cateora, Gilly and Graham, 2021).</w:t>
      </w:r>
    </w:p>
    <w:p w14:paraId="113CCA0C" w14:textId="5E5377C4" w:rsidR="008A149E" w:rsidRPr="00AD06B6" w:rsidRDefault="008A149E" w:rsidP="00AD06B6">
      <w:pPr>
        <w:spacing w:line="360" w:lineRule="auto"/>
        <w:rPr>
          <w:rFonts w:ascii="Arial" w:hAnsi="Arial" w:cs="Arial"/>
          <w:sz w:val="24"/>
          <w:szCs w:val="24"/>
        </w:rPr>
      </w:pPr>
      <w:r w:rsidRPr="00AD06B6">
        <w:rPr>
          <w:rFonts w:ascii="Arial" w:hAnsi="Arial" w:cs="Arial"/>
          <w:sz w:val="24"/>
          <w:szCs w:val="24"/>
        </w:rPr>
        <w:t>3.</w:t>
      </w:r>
      <w:r w:rsidR="00E56349" w:rsidRPr="00AD06B6">
        <w:rPr>
          <w:rFonts w:ascii="Arial" w:hAnsi="Arial" w:cs="Arial"/>
          <w:sz w:val="24"/>
          <w:szCs w:val="24"/>
        </w:rPr>
        <w:t>2.</w:t>
      </w:r>
      <w:r w:rsidRPr="00AD06B6">
        <w:rPr>
          <w:rFonts w:ascii="Arial" w:hAnsi="Arial" w:cs="Arial"/>
          <w:sz w:val="24"/>
          <w:szCs w:val="24"/>
        </w:rPr>
        <w:t>6 Process.</w:t>
      </w:r>
    </w:p>
    <w:p w14:paraId="373B9400" w14:textId="77777777" w:rsidR="008A149E" w:rsidRPr="00AD06B6" w:rsidRDefault="008A149E" w:rsidP="00AD06B6">
      <w:pPr>
        <w:spacing w:line="360" w:lineRule="auto"/>
        <w:rPr>
          <w:rFonts w:ascii="Arial" w:hAnsi="Arial" w:cs="Arial"/>
          <w:sz w:val="24"/>
          <w:szCs w:val="24"/>
        </w:rPr>
      </w:pPr>
      <w:r w:rsidRPr="00AD06B6">
        <w:rPr>
          <w:rFonts w:ascii="Arial" w:hAnsi="Arial" w:cs="Arial"/>
          <w:sz w:val="24"/>
          <w:szCs w:val="24"/>
        </w:rPr>
        <w:t>Regarding Process, NIO has developed an integrated service model incorporating digital purchasing platforms, battery-swapping services, after-sales support, and customer communities. While this process has been highly successful in China, adaptation may be required in the United States to align with local consumer preferences and infrastructure conditions.</w:t>
      </w:r>
    </w:p>
    <w:p w14:paraId="602B50FD" w14:textId="2A4C059D" w:rsidR="00AD56E8" w:rsidRPr="00AD06B6" w:rsidRDefault="00AD56E8" w:rsidP="00AD06B6">
      <w:pPr>
        <w:spacing w:line="360" w:lineRule="auto"/>
        <w:rPr>
          <w:rFonts w:ascii="Arial" w:hAnsi="Arial" w:cs="Arial"/>
          <w:sz w:val="24"/>
          <w:szCs w:val="24"/>
        </w:rPr>
      </w:pPr>
      <w:r w:rsidRPr="00AD06B6">
        <w:rPr>
          <w:rFonts w:ascii="Arial" w:hAnsi="Arial" w:cs="Arial"/>
          <w:sz w:val="24"/>
          <w:szCs w:val="24"/>
        </w:rPr>
        <w:t>3.</w:t>
      </w:r>
      <w:r w:rsidR="00351494" w:rsidRPr="00AD06B6">
        <w:rPr>
          <w:rFonts w:ascii="Arial" w:hAnsi="Arial" w:cs="Arial"/>
          <w:sz w:val="24"/>
          <w:szCs w:val="24"/>
        </w:rPr>
        <w:t>2.</w:t>
      </w:r>
      <w:r w:rsidRPr="00AD06B6">
        <w:rPr>
          <w:rFonts w:ascii="Arial" w:hAnsi="Arial" w:cs="Arial"/>
          <w:sz w:val="24"/>
          <w:szCs w:val="24"/>
        </w:rPr>
        <w:t>7 Physical.</w:t>
      </w:r>
    </w:p>
    <w:p w14:paraId="78CEE79A" w14:textId="77777777" w:rsidR="00AD56E8" w:rsidRPr="00AD06B6" w:rsidRDefault="00AD56E8" w:rsidP="00AD06B6">
      <w:pPr>
        <w:spacing w:line="360" w:lineRule="auto"/>
        <w:rPr>
          <w:rFonts w:ascii="Arial" w:hAnsi="Arial" w:cs="Arial"/>
          <w:sz w:val="24"/>
          <w:szCs w:val="24"/>
        </w:rPr>
      </w:pPr>
      <w:r w:rsidRPr="00AD06B6">
        <w:rPr>
          <w:rFonts w:ascii="Arial" w:hAnsi="Arial" w:cs="Arial"/>
          <w:sz w:val="24"/>
          <w:szCs w:val="24"/>
        </w:rPr>
        <w:t>Physical Evidence is represented by NIO Houses, showrooms, service centres, and battery-swapping stations. In China, these facilities reinforce the brand's premium image and technological leadership. In the United States, similar investments would help establish credibility, increase brand visibility, and demonstrate NIO's long-term commitment to the market. Effective management of these three elements can strengthen customer trust and enhance competitive advantage in both countries (Doole, Lowe and Kenyon, 2022).</w:t>
      </w:r>
    </w:p>
    <w:p w14:paraId="5411DB94" w14:textId="77777777" w:rsidR="00141181" w:rsidRPr="00AD06B6" w:rsidRDefault="00141181" w:rsidP="00AD06B6">
      <w:pPr>
        <w:spacing w:line="360" w:lineRule="auto"/>
        <w:rPr>
          <w:rFonts w:ascii="Arial" w:hAnsi="Arial" w:cs="Arial"/>
          <w:sz w:val="24"/>
          <w:szCs w:val="24"/>
        </w:rPr>
      </w:pPr>
    </w:p>
    <w:p w14:paraId="758465C3" w14:textId="4C21AE0F" w:rsidR="008F05FE" w:rsidRPr="00AD06B6" w:rsidRDefault="004F37DD" w:rsidP="00AD06B6">
      <w:pPr>
        <w:spacing w:line="360" w:lineRule="auto"/>
        <w:rPr>
          <w:rFonts w:ascii="Arial" w:hAnsi="Arial" w:cs="Arial"/>
          <w:sz w:val="24"/>
          <w:szCs w:val="24"/>
        </w:rPr>
      </w:pPr>
      <w:r w:rsidRPr="00AD06B6">
        <w:rPr>
          <w:rFonts w:ascii="Arial" w:hAnsi="Arial" w:cs="Arial"/>
          <w:sz w:val="24"/>
          <w:szCs w:val="24"/>
        </w:rPr>
        <w:t>3</w:t>
      </w:r>
      <w:r w:rsidR="008F05FE" w:rsidRPr="00AD06B6">
        <w:rPr>
          <w:rFonts w:ascii="Arial" w:hAnsi="Arial" w:cs="Arial"/>
          <w:sz w:val="24"/>
          <w:szCs w:val="24"/>
        </w:rPr>
        <w:t>.3 NIO Marketing Mix (</w:t>
      </w:r>
      <w:r w:rsidRPr="00AD06B6">
        <w:rPr>
          <w:rFonts w:ascii="Arial" w:hAnsi="Arial" w:cs="Arial"/>
          <w:sz w:val="24"/>
          <w:szCs w:val="24"/>
        </w:rPr>
        <w:t>7</w:t>
      </w:r>
      <w:r w:rsidR="008F05FE" w:rsidRPr="00AD06B6">
        <w:rPr>
          <w:rFonts w:ascii="Arial" w:hAnsi="Arial" w:cs="Arial"/>
          <w:sz w:val="24"/>
          <w:szCs w:val="24"/>
        </w:rPr>
        <w:t>Ps) Recommendations</w:t>
      </w:r>
      <w:r w:rsidR="00141181" w:rsidRPr="00AD06B6">
        <w:rPr>
          <w:rFonts w:ascii="Arial" w:hAnsi="Arial" w:cs="Arial"/>
          <w:sz w:val="24"/>
          <w:szCs w:val="24"/>
        </w:rPr>
        <w:t>.</w:t>
      </w:r>
    </w:p>
    <w:p w14:paraId="2120B35A" w14:textId="77777777" w:rsidR="00141181" w:rsidRPr="00AD06B6" w:rsidRDefault="00141181" w:rsidP="00AD06B6">
      <w:pPr>
        <w:spacing w:line="360" w:lineRule="auto"/>
        <w:rPr>
          <w:rFonts w:ascii="Arial" w:hAnsi="Arial" w:cs="Arial"/>
          <w:sz w:val="24"/>
          <w:szCs w:val="24"/>
        </w:rPr>
      </w:pPr>
    </w:p>
    <w:p w14:paraId="7340DB47" w14:textId="77777777" w:rsidR="008F05FE" w:rsidRPr="00AD06B6" w:rsidRDefault="008F05FE" w:rsidP="00AD06B6">
      <w:pPr>
        <w:spacing w:line="360" w:lineRule="auto"/>
        <w:rPr>
          <w:rFonts w:ascii="Arial" w:hAnsi="Arial" w:cs="Arial"/>
          <w:sz w:val="24"/>
          <w:szCs w:val="24"/>
        </w:rPr>
      </w:pPr>
      <w:r w:rsidRPr="00AD06B6">
        <w:rPr>
          <w:rFonts w:ascii="Arial" w:hAnsi="Arial" w:cs="Arial"/>
          <w:sz w:val="24"/>
          <w:szCs w:val="24"/>
        </w:rPr>
        <w:t>To maximise the likelihood of successful international expansion, NIO should implement a marketing mix strategy that balances global consistency with local responsiveness across both China and the United States.</w:t>
      </w:r>
    </w:p>
    <w:p w14:paraId="78A1587A" w14:textId="77777777" w:rsidR="00413566" w:rsidRPr="00AD06B6" w:rsidRDefault="00413566" w:rsidP="00AD06B6">
      <w:pPr>
        <w:spacing w:line="360" w:lineRule="auto"/>
        <w:rPr>
          <w:rFonts w:ascii="Arial" w:hAnsi="Arial" w:cs="Arial"/>
          <w:sz w:val="24"/>
          <w:szCs w:val="24"/>
        </w:rPr>
      </w:pPr>
    </w:p>
    <w:p w14:paraId="1A29334C" w14:textId="788D5D7C" w:rsidR="008F05FE" w:rsidRPr="00AD06B6" w:rsidRDefault="00352F09" w:rsidP="00AD06B6">
      <w:pPr>
        <w:spacing w:line="360" w:lineRule="auto"/>
        <w:rPr>
          <w:rFonts w:ascii="Arial" w:hAnsi="Arial" w:cs="Arial"/>
          <w:sz w:val="24"/>
          <w:szCs w:val="24"/>
        </w:rPr>
      </w:pPr>
      <w:r w:rsidRPr="00AD06B6">
        <w:rPr>
          <w:rFonts w:ascii="Arial" w:hAnsi="Arial" w:cs="Arial"/>
          <w:sz w:val="24"/>
          <w:szCs w:val="24"/>
        </w:rPr>
        <w:lastRenderedPageBreak/>
        <w:t xml:space="preserve">3.3.1 </w:t>
      </w:r>
      <w:r w:rsidR="008F05FE" w:rsidRPr="00AD06B6">
        <w:rPr>
          <w:rFonts w:ascii="Arial" w:hAnsi="Arial" w:cs="Arial"/>
          <w:sz w:val="24"/>
          <w:szCs w:val="24"/>
        </w:rPr>
        <w:t>Product Recommendations</w:t>
      </w:r>
      <w:r w:rsidRPr="00AD06B6">
        <w:rPr>
          <w:rFonts w:ascii="Arial" w:hAnsi="Arial" w:cs="Arial"/>
          <w:sz w:val="24"/>
          <w:szCs w:val="24"/>
        </w:rPr>
        <w:t>.</w:t>
      </w:r>
    </w:p>
    <w:p w14:paraId="14BA9E8A" w14:textId="77777777" w:rsidR="00413566" w:rsidRPr="00AD06B6" w:rsidRDefault="00413566" w:rsidP="00AD06B6">
      <w:pPr>
        <w:spacing w:line="360" w:lineRule="auto"/>
        <w:rPr>
          <w:rFonts w:ascii="Arial" w:hAnsi="Arial" w:cs="Arial"/>
          <w:sz w:val="24"/>
          <w:szCs w:val="24"/>
        </w:rPr>
      </w:pPr>
    </w:p>
    <w:p w14:paraId="79A7D872" w14:textId="77777777" w:rsidR="00413566" w:rsidRPr="00AD06B6" w:rsidRDefault="008F05FE" w:rsidP="00AD06B6">
      <w:pPr>
        <w:spacing w:line="360" w:lineRule="auto"/>
        <w:rPr>
          <w:rFonts w:ascii="Arial" w:hAnsi="Arial" w:cs="Arial"/>
          <w:sz w:val="24"/>
          <w:szCs w:val="24"/>
        </w:rPr>
      </w:pPr>
      <w:r w:rsidRPr="00AD06B6">
        <w:rPr>
          <w:rFonts w:ascii="Arial" w:hAnsi="Arial" w:cs="Arial"/>
          <w:sz w:val="24"/>
          <w:szCs w:val="24"/>
        </w:rPr>
        <w:t>NIO should maintain a globally consistent focus on innovation, battery-swapping technology, and intelligent vehicle systems while adapting product features to local market requirements. In China, continued investment in digital connectivity and smart mobility services will reinforce competitive advantage. In the United States, greater emphasis should be placed on vehicle safety, reliability, driving performance, and compliance with regulatory standards. Localisation of software platforms and customer support services would further strengthen market acceptance.</w:t>
      </w:r>
    </w:p>
    <w:p w14:paraId="01B04C53" w14:textId="77777777" w:rsidR="00413566" w:rsidRPr="00AD06B6" w:rsidRDefault="00413566" w:rsidP="00AD06B6">
      <w:pPr>
        <w:spacing w:line="360" w:lineRule="auto"/>
        <w:rPr>
          <w:rFonts w:ascii="Arial" w:hAnsi="Arial" w:cs="Arial"/>
          <w:sz w:val="24"/>
          <w:szCs w:val="24"/>
        </w:rPr>
      </w:pPr>
    </w:p>
    <w:p w14:paraId="0B316187" w14:textId="372781EE" w:rsidR="008F05FE" w:rsidRPr="00AD06B6" w:rsidRDefault="00352F09" w:rsidP="00AD06B6">
      <w:pPr>
        <w:spacing w:line="360" w:lineRule="auto"/>
        <w:rPr>
          <w:rFonts w:ascii="Arial" w:hAnsi="Arial" w:cs="Arial"/>
          <w:sz w:val="24"/>
          <w:szCs w:val="24"/>
        </w:rPr>
      </w:pPr>
      <w:r w:rsidRPr="00AD06B6">
        <w:rPr>
          <w:rFonts w:ascii="Arial" w:hAnsi="Arial" w:cs="Arial"/>
          <w:sz w:val="24"/>
          <w:szCs w:val="24"/>
        </w:rPr>
        <w:t xml:space="preserve">3.3.2 </w:t>
      </w:r>
      <w:r w:rsidR="008F05FE" w:rsidRPr="00AD06B6">
        <w:rPr>
          <w:rFonts w:ascii="Arial" w:hAnsi="Arial" w:cs="Arial"/>
          <w:sz w:val="24"/>
          <w:szCs w:val="24"/>
        </w:rPr>
        <w:t>Price Recommendations</w:t>
      </w:r>
      <w:r w:rsidRPr="00AD06B6">
        <w:rPr>
          <w:rFonts w:ascii="Arial" w:hAnsi="Arial" w:cs="Arial"/>
          <w:sz w:val="24"/>
          <w:szCs w:val="24"/>
        </w:rPr>
        <w:t>.</w:t>
      </w:r>
    </w:p>
    <w:p w14:paraId="00771D49" w14:textId="77777777" w:rsidR="008F05FE" w:rsidRPr="00AD06B6" w:rsidRDefault="008F05FE" w:rsidP="00AD06B6">
      <w:pPr>
        <w:spacing w:line="360" w:lineRule="auto"/>
        <w:rPr>
          <w:rFonts w:ascii="Arial" w:hAnsi="Arial" w:cs="Arial"/>
          <w:sz w:val="24"/>
          <w:szCs w:val="24"/>
        </w:rPr>
      </w:pPr>
      <w:r w:rsidRPr="00AD06B6">
        <w:rPr>
          <w:rFonts w:ascii="Arial" w:hAnsi="Arial" w:cs="Arial"/>
          <w:sz w:val="24"/>
          <w:szCs w:val="24"/>
        </w:rPr>
        <w:t>A differentiated pricing strategy should be adopted across both markets. In China, NIO can continue leveraging its premium positioning among technology-oriented consumers. In the United States, premium pricing should be maintained to preserve brand value, but supported by flexible financing arrangements, leasing options, and battery subscription programmes. Such initiatives would reduce purchase barriers and improve competitiveness against established EV manufacturers.</w:t>
      </w:r>
    </w:p>
    <w:p w14:paraId="6AD20FDE" w14:textId="77777777" w:rsidR="006D696D" w:rsidRPr="00AD06B6" w:rsidRDefault="006D696D" w:rsidP="00AD06B6">
      <w:pPr>
        <w:spacing w:line="360" w:lineRule="auto"/>
        <w:rPr>
          <w:rFonts w:ascii="Arial" w:hAnsi="Arial" w:cs="Arial"/>
          <w:sz w:val="24"/>
          <w:szCs w:val="24"/>
        </w:rPr>
      </w:pPr>
    </w:p>
    <w:p w14:paraId="74AB378F" w14:textId="431A80F5" w:rsidR="008F05FE" w:rsidRPr="00AD06B6" w:rsidRDefault="00352F09" w:rsidP="00AD06B6">
      <w:pPr>
        <w:spacing w:line="360" w:lineRule="auto"/>
        <w:rPr>
          <w:rFonts w:ascii="Arial" w:hAnsi="Arial" w:cs="Arial"/>
          <w:sz w:val="24"/>
          <w:szCs w:val="24"/>
        </w:rPr>
      </w:pPr>
      <w:r w:rsidRPr="00AD06B6">
        <w:rPr>
          <w:rFonts w:ascii="Arial" w:hAnsi="Arial" w:cs="Arial"/>
          <w:sz w:val="24"/>
          <w:szCs w:val="24"/>
        </w:rPr>
        <w:t>3.3.3</w:t>
      </w:r>
      <w:r w:rsidR="0072657C" w:rsidRPr="00AD06B6">
        <w:rPr>
          <w:rFonts w:ascii="Arial" w:hAnsi="Arial" w:cs="Arial"/>
          <w:sz w:val="24"/>
          <w:szCs w:val="24"/>
        </w:rPr>
        <w:t xml:space="preserve"> </w:t>
      </w:r>
      <w:r w:rsidR="008F05FE" w:rsidRPr="00AD06B6">
        <w:rPr>
          <w:rFonts w:ascii="Arial" w:hAnsi="Arial" w:cs="Arial"/>
          <w:sz w:val="24"/>
          <w:szCs w:val="24"/>
        </w:rPr>
        <w:t>Place Recommendations</w:t>
      </w:r>
      <w:r w:rsidR="0072657C" w:rsidRPr="00AD06B6">
        <w:rPr>
          <w:rFonts w:ascii="Arial" w:hAnsi="Arial" w:cs="Arial"/>
          <w:sz w:val="24"/>
          <w:szCs w:val="24"/>
        </w:rPr>
        <w:t>.</w:t>
      </w:r>
    </w:p>
    <w:p w14:paraId="7AC7DDF6" w14:textId="77777777" w:rsidR="006D696D" w:rsidRPr="00AD06B6" w:rsidRDefault="006D696D" w:rsidP="00AD06B6">
      <w:pPr>
        <w:spacing w:line="360" w:lineRule="auto"/>
        <w:rPr>
          <w:rFonts w:ascii="Arial" w:hAnsi="Arial" w:cs="Arial"/>
          <w:sz w:val="24"/>
          <w:szCs w:val="24"/>
        </w:rPr>
      </w:pPr>
    </w:p>
    <w:p w14:paraId="677F5213" w14:textId="17B7A1D3" w:rsidR="008F05FE" w:rsidRPr="00AD06B6" w:rsidRDefault="008F05FE" w:rsidP="00AD06B6">
      <w:pPr>
        <w:spacing w:line="360" w:lineRule="auto"/>
        <w:rPr>
          <w:rFonts w:ascii="Arial" w:hAnsi="Arial" w:cs="Arial"/>
          <w:sz w:val="24"/>
          <w:szCs w:val="24"/>
        </w:rPr>
      </w:pPr>
      <w:r w:rsidRPr="00AD06B6">
        <w:rPr>
          <w:rFonts w:ascii="Arial" w:hAnsi="Arial" w:cs="Arial"/>
          <w:sz w:val="24"/>
          <w:szCs w:val="24"/>
        </w:rPr>
        <w:t>NIO should continue expanding its integrated direct-to-consumer distribution model within China, supported by further development of battery-swapping infrastructure. For the United States, a phased distribution strategy is recommended. Initially, flagship stores and service centres should be established in high-EV-adoption states such as California and Texas. Strategic alliances with local charging and mobility providers would accelerate market penetration while reducing infrastructure investment risks. Over the long term, local assembly or manufacturing facilities should be considered to improve supply-chain resilience and reduce exposure to trade barriers.</w:t>
      </w:r>
    </w:p>
    <w:p w14:paraId="2C788258" w14:textId="77777777" w:rsidR="006F3A3D" w:rsidRPr="00AD06B6" w:rsidRDefault="006F3A3D" w:rsidP="00AD06B6">
      <w:pPr>
        <w:spacing w:line="360" w:lineRule="auto"/>
        <w:rPr>
          <w:rFonts w:ascii="Arial" w:hAnsi="Arial" w:cs="Arial"/>
          <w:sz w:val="24"/>
          <w:szCs w:val="24"/>
        </w:rPr>
      </w:pPr>
    </w:p>
    <w:p w14:paraId="1A7C824A" w14:textId="6E1EBE54" w:rsidR="008F05FE" w:rsidRPr="00AD06B6" w:rsidRDefault="0072657C" w:rsidP="00AD06B6">
      <w:pPr>
        <w:spacing w:line="360" w:lineRule="auto"/>
        <w:rPr>
          <w:rFonts w:ascii="Arial" w:hAnsi="Arial" w:cs="Arial"/>
          <w:sz w:val="24"/>
          <w:szCs w:val="24"/>
        </w:rPr>
      </w:pPr>
      <w:r w:rsidRPr="00AD06B6">
        <w:rPr>
          <w:rFonts w:ascii="Arial" w:hAnsi="Arial" w:cs="Arial"/>
          <w:sz w:val="24"/>
          <w:szCs w:val="24"/>
        </w:rPr>
        <w:lastRenderedPageBreak/>
        <w:t xml:space="preserve">3.3.4 </w:t>
      </w:r>
      <w:r w:rsidR="008F05FE" w:rsidRPr="00AD06B6">
        <w:rPr>
          <w:rFonts w:ascii="Arial" w:hAnsi="Arial" w:cs="Arial"/>
          <w:sz w:val="24"/>
          <w:szCs w:val="24"/>
        </w:rPr>
        <w:t>Promotion Recommendations</w:t>
      </w:r>
      <w:r w:rsidRPr="00AD06B6">
        <w:rPr>
          <w:rFonts w:ascii="Arial" w:hAnsi="Arial" w:cs="Arial"/>
          <w:sz w:val="24"/>
          <w:szCs w:val="24"/>
        </w:rPr>
        <w:t>.</w:t>
      </w:r>
    </w:p>
    <w:p w14:paraId="30B4B7B3" w14:textId="77777777" w:rsidR="006F3A3D" w:rsidRPr="00AD06B6" w:rsidRDefault="006F3A3D" w:rsidP="00AD06B6">
      <w:pPr>
        <w:spacing w:line="360" w:lineRule="auto"/>
        <w:rPr>
          <w:rFonts w:ascii="Arial" w:hAnsi="Arial" w:cs="Arial"/>
          <w:sz w:val="24"/>
          <w:szCs w:val="24"/>
        </w:rPr>
      </w:pPr>
    </w:p>
    <w:p w14:paraId="359F0D20" w14:textId="262D3E1D" w:rsidR="008F05FE" w:rsidRPr="00AD06B6" w:rsidRDefault="008F05FE" w:rsidP="00AD06B6">
      <w:pPr>
        <w:spacing w:line="360" w:lineRule="auto"/>
        <w:rPr>
          <w:rFonts w:ascii="Arial" w:hAnsi="Arial" w:cs="Arial"/>
          <w:sz w:val="24"/>
          <w:szCs w:val="24"/>
        </w:rPr>
      </w:pPr>
      <w:r w:rsidRPr="00AD06B6">
        <w:rPr>
          <w:rFonts w:ascii="Arial" w:hAnsi="Arial" w:cs="Arial"/>
          <w:sz w:val="24"/>
          <w:szCs w:val="24"/>
        </w:rPr>
        <w:t>Promotional strategies should reflect cultural differences between the two markets. In China, NIO should continue emphasising technological innovation, digital lifestyle integration, and community engagement. In the United States, promotional activities should focus on building brand credibility, demonstrating product quality, and communicating environmental benefits. Partnerships with industry influencers, sustainability organisations, and technology communities can strengthen brand awareness and consumer trust. Additionally, experiential marketing initiatives such as test-drive events and battery-swapping demonstrations should be used to showcase NIO's unique technological advantages.</w:t>
      </w:r>
    </w:p>
    <w:p w14:paraId="31C75FF7" w14:textId="77777777" w:rsidR="008F05FE" w:rsidRPr="00AD06B6" w:rsidRDefault="008F05FE" w:rsidP="00AD06B6">
      <w:pPr>
        <w:spacing w:line="360" w:lineRule="auto"/>
        <w:rPr>
          <w:rFonts w:ascii="Arial" w:hAnsi="Arial" w:cs="Arial"/>
          <w:sz w:val="24"/>
          <w:szCs w:val="24"/>
        </w:rPr>
      </w:pPr>
      <w:r w:rsidRPr="00AD06B6">
        <w:rPr>
          <w:rFonts w:ascii="Arial" w:hAnsi="Arial" w:cs="Arial"/>
          <w:sz w:val="24"/>
          <w:szCs w:val="24"/>
        </w:rPr>
        <w:t>By combining global technological strengths with locally responsive marketing strategies, NIO can strengthen its competitive position in both its domestic market and its prospective U.S. market. This balanced approach reflects the principles of transnational strategy, enabling the company to achieve global efficiency while responding effectively to local cultural and economic conditions.</w:t>
      </w:r>
    </w:p>
    <w:p w14:paraId="5BE813C2" w14:textId="77777777" w:rsidR="00AD5584" w:rsidRPr="00AD06B6" w:rsidRDefault="00AD5584" w:rsidP="00AD06B6">
      <w:pPr>
        <w:spacing w:line="360" w:lineRule="auto"/>
        <w:rPr>
          <w:rFonts w:ascii="Arial" w:hAnsi="Arial" w:cs="Arial"/>
          <w:sz w:val="24"/>
          <w:szCs w:val="24"/>
        </w:rPr>
      </w:pPr>
    </w:p>
    <w:p w14:paraId="40D84801" w14:textId="08D12E40" w:rsidR="00ED7149" w:rsidRPr="00AD06B6" w:rsidRDefault="00AD5584" w:rsidP="00AD06B6">
      <w:pPr>
        <w:spacing w:line="360" w:lineRule="auto"/>
        <w:rPr>
          <w:rFonts w:ascii="Arial" w:hAnsi="Arial" w:cs="Arial"/>
          <w:sz w:val="24"/>
          <w:szCs w:val="24"/>
        </w:rPr>
      </w:pPr>
      <w:r w:rsidRPr="00AD06B6">
        <w:rPr>
          <w:rFonts w:ascii="Arial" w:hAnsi="Arial" w:cs="Arial"/>
          <w:sz w:val="24"/>
          <w:szCs w:val="24"/>
        </w:rPr>
        <w:t xml:space="preserve">3.3.5 </w:t>
      </w:r>
      <w:r w:rsidR="00ED7149" w:rsidRPr="00AD06B6">
        <w:rPr>
          <w:rFonts w:ascii="Arial" w:hAnsi="Arial" w:cs="Arial"/>
          <w:sz w:val="24"/>
          <w:szCs w:val="24"/>
        </w:rPr>
        <w:t>People Recommendations</w:t>
      </w:r>
      <w:r w:rsidRPr="00AD06B6">
        <w:rPr>
          <w:rFonts w:ascii="Arial" w:hAnsi="Arial" w:cs="Arial"/>
          <w:sz w:val="24"/>
          <w:szCs w:val="24"/>
        </w:rPr>
        <w:t>.</w:t>
      </w:r>
    </w:p>
    <w:p w14:paraId="0EFE773C" w14:textId="77777777" w:rsidR="006F3A3D" w:rsidRPr="00AD06B6" w:rsidRDefault="006F3A3D" w:rsidP="00AD06B6">
      <w:pPr>
        <w:spacing w:line="360" w:lineRule="auto"/>
        <w:rPr>
          <w:rFonts w:ascii="Arial" w:hAnsi="Arial" w:cs="Arial"/>
          <w:sz w:val="24"/>
          <w:szCs w:val="24"/>
        </w:rPr>
      </w:pPr>
    </w:p>
    <w:p w14:paraId="444F2A9A" w14:textId="1FF82DB7" w:rsidR="00ED7149" w:rsidRPr="00AD06B6" w:rsidRDefault="00ED7149" w:rsidP="00AD06B6">
      <w:pPr>
        <w:spacing w:line="360" w:lineRule="auto"/>
        <w:rPr>
          <w:rFonts w:ascii="Arial" w:hAnsi="Arial" w:cs="Arial"/>
          <w:sz w:val="24"/>
          <w:szCs w:val="24"/>
        </w:rPr>
      </w:pPr>
      <w:r w:rsidRPr="00AD06B6">
        <w:rPr>
          <w:rFonts w:ascii="Arial" w:hAnsi="Arial" w:cs="Arial"/>
          <w:sz w:val="24"/>
          <w:szCs w:val="24"/>
        </w:rPr>
        <w:t>NIO should continue investing in employee training and customer relationship management across both China and the United States. In China, staff should maintain the high service standards that support the company's premium positioning and customer community model. In the United States, NIO should recruit local talent with expertise in automotive retailing, customer service, and regulatory compliance. Cross-cultural training programmes would help ensure consistent service quality while adapting to local consumer expectations. Developing a customer-centric workforce can strengthen brand loyalty and improve customer satisfaction (Cateora, Gilly and Graham, 2021).</w:t>
      </w:r>
    </w:p>
    <w:p w14:paraId="5E298124" w14:textId="77777777" w:rsidR="00AD5584" w:rsidRPr="00AD06B6" w:rsidRDefault="00AD5584" w:rsidP="00AD06B6">
      <w:pPr>
        <w:spacing w:line="360" w:lineRule="auto"/>
        <w:rPr>
          <w:rFonts w:ascii="Arial" w:hAnsi="Arial" w:cs="Arial"/>
          <w:sz w:val="24"/>
          <w:szCs w:val="24"/>
        </w:rPr>
      </w:pPr>
    </w:p>
    <w:p w14:paraId="2C22206D" w14:textId="4AC16072" w:rsidR="00ED7149" w:rsidRPr="00AD06B6" w:rsidRDefault="00952ED9" w:rsidP="00AD06B6">
      <w:pPr>
        <w:spacing w:line="360" w:lineRule="auto"/>
        <w:rPr>
          <w:rFonts w:ascii="Arial" w:hAnsi="Arial" w:cs="Arial"/>
          <w:sz w:val="24"/>
          <w:szCs w:val="24"/>
        </w:rPr>
      </w:pPr>
      <w:r w:rsidRPr="00AD06B6">
        <w:rPr>
          <w:rFonts w:ascii="Arial" w:hAnsi="Arial" w:cs="Arial"/>
          <w:sz w:val="24"/>
          <w:szCs w:val="24"/>
        </w:rPr>
        <w:t xml:space="preserve">3.3.6 </w:t>
      </w:r>
      <w:r w:rsidR="00ED7149" w:rsidRPr="00AD06B6">
        <w:rPr>
          <w:rFonts w:ascii="Arial" w:hAnsi="Arial" w:cs="Arial"/>
          <w:sz w:val="24"/>
          <w:szCs w:val="24"/>
        </w:rPr>
        <w:t>Process Recommendations</w:t>
      </w:r>
      <w:r w:rsidRPr="00AD06B6">
        <w:rPr>
          <w:rFonts w:ascii="Arial" w:hAnsi="Arial" w:cs="Arial"/>
          <w:sz w:val="24"/>
          <w:szCs w:val="24"/>
        </w:rPr>
        <w:t>.</w:t>
      </w:r>
    </w:p>
    <w:p w14:paraId="1A65E2C1" w14:textId="77777777" w:rsidR="006F3A3D" w:rsidRPr="00AD06B6" w:rsidRDefault="006F3A3D" w:rsidP="00AD06B6">
      <w:pPr>
        <w:spacing w:line="360" w:lineRule="auto"/>
        <w:rPr>
          <w:rFonts w:ascii="Arial" w:hAnsi="Arial" w:cs="Arial"/>
          <w:sz w:val="24"/>
          <w:szCs w:val="24"/>
        </w:rPr>
      </w:pPr>
    </w:p>
    <w:p w14:paraId="3442BE34" w14:textId="533103A6" w:rsidR="00ED7149" w:rsidRPr="00AD06B6" w:rsidRDefault="00ED7149" w:rsidP="00AD06B6">
      <w:pPr>
        <w:spacing w:line="360" w:lineRule="auto"/>
        <w:rPr>
          <w:rFonts w:ascii="Arial" w:hAnsi="Arial" w:cs="Arial"/>
          <w:sz w:val="24"/>
          <w:szCs w:val="24"/>
        </w:rPr>
      </w:pPr>
      <w:r w:rsidRPr="00AD06B6">
        <w:rPr>
          <w:rFonts w:ascii="Arial" w:hAnsi="Arial" w:cs="Arial"/>
          <w:sz w:val="24"/>
          <w:szCs w:val="24"/>
        </w:rPr>
        <w:t>NIO should standardise its core service processes globally while allowing sufficient flexibility to accommodate local market conditions. In China, the company should continue enhancing its digital purchasing platforms, battery-swapping services, and integrated customer support systems. For the United States, NIO should adapt these processes to local infrastructure, legal requirements, and consumer purchasing behaviour. Strategic partnerships with charging-network providers and mobility service firms could improve operational efficiency and customer convenience. Continuous process innovation will help NIO maintain service excellence and operational competitiveness (Czinkota and Ronkainen, 2022).</w:t>
      </w:r>
    </w:p>
    <w:p w14:paraId="396C483B" w14:textId="77777777" w:rsidR="006F3A3D" w:rsidRPr="00AD06B6" w:rsidRDefault="006F3A3D" w:rsidP="00AD06B6">
      <w:pPr>
        <w:spacing w:line="360" w:lineRule="auto"/>
        <w:rPr>
          <w:rFonts w:ascii="Arial" w:hAnsi="Arial" w:cs="Arial"/>
          <w:sz w:val="24"/>
          <w:szCs w:val="24"/>
        </w:rPr>
      </w:pPr>
    </w:p>
    <w:p w14:paraId="7F87AB1A" w14:textId="51B8CBB9" w:rsidR="00ED7149" w:rsidRPr="00AD06B6" w:rsidRDefault="00952ED9" w:rsidP="00AD06B6">
      <w:pPr>
        <w:spacing w:line="360" w:lineRule="auto"/>
        <w:rPr>
          <w:rFonts w:ascii="Arial" w:hAnsi="Arial" w:cs="Arial"/>
          <w:sz w:val="24"/>
          <w:szCs w:val="24"/>
        </w:rPr>
      </w:pPr>
      <w:r w:rsidRPr="00AD06B6">
        <w:rPr>
          <w:rFonts w:ascii="Arial" w:hAnsi="Arial" w:cs="Arial"/>
          <w:sz w:val="24"/>
          <w:szCs w:val="24"/>
        </w:rPr>
        <w:t xml:space="preserve">3.3.7 </w:t>
      </w:r>
      <w:r w:rsidR="00ED7149" w:rsidRPr="00AD06B6">
        <w:rPr>
          <w:rFonts w:ascii="Arial" w:hAnsi="Arial" w:cs="Arial"/>
          <w:sz w:val="24"/>
          <w:szCs w:val="24"/>
        </w:rPr>
        <w:t>Physical Evidence Recommendations</w:t>
      </w:r>
      <w:r w:rsidRPr="00AD06B6">
        <w:rPr>
          <w:rFonts w:ascii="Arial" w:hAnsi="Arial" w:cs="Arial"/>
          <w:sz w:val="24"/>
          <w:szCs w:val="24"/>
        </w:rPr>
        <w:t>.</w:t>
      </w:r>
    </w:p>
    <w:p w14:paraId="695FA49E" w14:textId="77777777" w:rsidR="006F3A3D" w:rsidRPr="00AD06B6" w:rsidRDefault="006F3A3D" w:rsidP="00AD06B6">
      <w:pPr>
        <w:spacing w:line="360" w:lineRule="auto"/>
        <w:rPr>
          <w:rFonts w:ascii="Arial" w:hAnsi="Arial" w:cs="Arial"/>
          <w:sz w:val="24"/>
          <w:szCs w:val="24"/>
        </w:rPr>
      </w:pPr>
    </w:p>
    <w:p w14:paraId="5203E46D" w14:textId="0A1BD8FA" w:rsidR="00D24457" w:rsidRPr="00AD06B6" w:rsidRDefault="00ED7149" w:rsidP="00AD06B6">
      <w:pPr>
        <w:spacing w:line="360" w:lineRule="auto"/>
        <w:rPr>
          <w:rFonts w:ascii="Arial" w:hAnsi="Arial" w:cs="Arial"/>
          <w:sz w:val="24"/>
          <w:szCs w:val="24"/>
        </w:rPr>
      </w:pPr>
      <w:r w:rsidRPr="00AD06B6">
        <w:rPr>
          <w:rFonts w:ascii="Arial" w:hAnsi="Arial" w:cs="Arial"/>
          <w:sz w:val="24"/>
          <w:szCs w:val="24"/>
        </w:rPr>
        <w:t>NIO should further develop its physical brand presence in both markets. In China, expanding NIO Houses and battery-swapping stations will reinforce customer engagement and support growing demand. In the United States, flagship NIO Houses, showrooms, service centres, and battery-swapping facilities should be established in key EV markets to demonstrate the company's long-term commitment. These facilities should communicate innovation, quality, and sustainability while providing customers with direct experience of NIO's technological capabilities. Strong physical evidence will enhance brand credibility and support market acceptance in both countries (Doole, Lowe and Kenyon, 2022).</w:t>
      </w:r>
    </w:p>
    <w:p w14:paraId="1BB357DD" w14:textId="77777777" w:rsidR="00F34451" w:rsidRPr="00AD06B6" w:rsidRDefault="00F34451" w:rsidP="00AD06B6">
      <w:pPr>
        <w:spacing w:after="0" w:line="360" w:lineRule="auto"/>
        <w:rPr>
          <w:rFonts w:ascii="Arial" w:hAnsi="Arial" w:cs="Arial"/>
          <w:sz w:val="24"/>
          <w:szCs w:val="24"/>
        </w:rPr>
      </w:pPr>
    </w:p>
    <w:p w14:paraId="241A2C14" w14:textId="77777777" w:rsidR="00D11B32" w:rsidRPr="00AD06B6" w:rsidRDefault="00D11B32" w:rsidP="00AD06B6">
      <w:pPr>
        <w:spacing w:line="360" w:lineRule="auto"/>
        <w:rPr>
          <w:rFonts w:ascii="Arial" w:hAnsi="Arial" w:cs="Arial"/>
          <w:sz w:val="24"/>
          <w:szCs w:val="24"/>
        </w:rPr>
      </w:pPr>
    </w:p>
    <w:p w14:paraId="46D25858" w14:textId="77777777" w:rsidR="00D11B32" w:rsidRPr="00AD06B6" w:rsidRDefault="00D11B32" w:rsidP="00AD06B6">
      <w:pPr>
        <w:spacing w:line="360" w:lineRule="auto"/>
        <w:rPr>
          <w:rFonts w:ascii="Arial" w:hAnsi="Arial" w:cs="Arial"/>
          <w:sz w:val="24"/>
          <w:szCs w:val="24"/>
        </w:rPr>
      </w:pPr>
    </w:p>
    <w:p w14:paraId="61CDD493" w14:textId="77777777" w:rsidR="00D11B32" w:rsidRPr="00AD06B6" w:rsidRDefault="00D11B32" w:rsidP="00AD06B6">
      <w:pPr>
        <w:spacing w:line="360" w:lineRule="auto"/>
        <w:rPr>
          <w:rFonts w:ascii="Arial" w:hAnsi="Arial" w:cs="Arial"/>
          <w:sz w:val="24"/>
          <w:szCs w:val="24"/>
        </w:rPr>
      </w:pPr>
    </w:p>
    <w:p w14:paraId="103BCDB7" w14:textId="77777777" w:rsidR="00D11B32" w:rsidRPr="00AD06B6" w:rsidRDefault="00D11B32" w:rsidP="00AD06B6">
      <w:pPr>
        <w:spacing w:line="360" w:lineRule="auto"/>
        <w:rPr>
          <w:rFonts w:ascii="Arial" w:hAnsi="Arial" w:cs="Arial"/>
          <w:sz w:val="24"/>
          <w:szCs w:val="24"/>
        </w:rPr>
      </w:pPr>
    </w:p>
    <w:p w14:paraId="4812E500" w14:textId="77777777" w:rsidR="00D11B32" w:rsidRPr="00AD06B6" w:rsidRDefault="00D11B32" w:rsidP="00AD06B6">
      <w:pPr>
        <w:spacing w:line="360" w:lineRule="auto"/>
        <w:rPr>
          <w:rFonts w:ascii="Arial" w:hAnsi="Arial" w:cs="Arial"/>
          <w:sz w:val="24"/>
          <w:szCs w:val="24"/>
        </w:rPr>
      </w:pPr>
    </w:p>
    <w:p w14:paraId="3BF4ABC7" w14:textId="77777777" w:rsidR="00D11B32" w:rsidRPr="00AD06B6" w:rsidRDefault="00D11B32" w:rsidP="00AD06B6">
      <w:pPr>
        <w:spacing w:line="360" w:lineRule="auto"/>
        <w:rPr>
          <w:rFonts w:ascii="Arial" w:hAnsi="Arial" w:cs="Arial"/>
          <w:sz w:val="24"/>
          <w:szCs w:val="24"/>
        </w:rPr>
      </w:pPr>
    </w:p>
    <w:p w14:paraId="155EDC1B" w14:textId="346ECAAF" w:rsidR="00F34451" w:rsidRPr="00AD06B6" w:rsidRDefault="00F34451" w:rsidP="00AD06B6">
      <w:pPr>
        <w:spacing w:line="360" w:lineRule="auto"/>
        <w:rPr>
          <w:rFonts w:ascii="Arial" w:hAnsi="Arial" w:cs="Arial"/>
          <w:sz w:val="24"/>
          <w:szCs w:val="24"/>
        </w:rPr>
      </w:pPr>
      <w:r w:rsidRPr="00AD06B6">
        <w:rPr>
          <w:rFonts w:ascii="Arial" w:hAnsi="Arial" w:cs="Arial"/>
          <w:sz w:val="24"/>
          <w:szCs w:val="24"/>
        </w:rPr>
        <w:lastRenderedPageBreak/>
        <w:t xml:space="preserve">CHAPTER </w:t>
      </w:r>
      <w:r w:rsidR="008914F2" w:rsidRPr="00AD06B6">
        <w:rPr>
          <w:rFonts w:ascii="Arial" w:hAnsi="Arial" w:cs="Arial"/>
          <w:sz w:val="24"/>
          <w:szCs w:val="24"/>
        </w:rPr>
        <w:t>4</w:t>
      </w:r>
      <w:r w:rsidRPr="00AD06B6">
        <w:rPr>
          <w:rFonts w:ascii="Arial" w:hAnsi="Arial" w:cs="Arial"/>
          <w:sz w:val="24"/>
          <w:szCs w:val="24"/>
        </w:rPr>
        <w:t xml:space="preserve"> ENTRY MODE STRATEGY AND STRATEGIC SYNTHESIS</w:t>
      </w:r>
      <w:r w:rsidR="00AF67CA" w:rsidRPr="00AD06B6">
        <w:rPr>
          <w:rFonts w:ascii="Arial" w:hAnsi="Arial" w:cs="Arial"/>
          <w:sz w:val="24"/>
          <w:szCs w:val="24"/>
        </w:rPr>
        <w:t>.</w:t>
      </w:r>
    </w:p>
    <w:p w14:paraId="577C022E" w14:textId="77777777" w:rsidR="00AF67CA" w:rsidRPr="00AD06B6" w:rsidRDefault="00AF67CA" w:rsidP="00AD06B6">
      <w:pPr>
        <w:spacing w:line="360" w:lineRule="auto"/>
        <w:rPr>
          <w:rFonts w:ascii="Arial" w:hAnsi="Arial" w:cs="Arial"/>
          <w:sz w:val="24"/>
          <w:szCs w:val="24"/>
        </w:rPr>
      </w:pPr>
    </w:p>
    <w:p w14:paraId="732EA417" w14:textId="714C9DAD" w:rsidR="00F34451" w:rsidRPr="00AD06B6" w:rsidRDefault="00FA628D" w:rsidP="00AD06B6">
      <w:pPr>
        <w:spacing w:line="360" w:lineRule="auto"/>
        <w:rPr>
          <w:rFonts w:ascii="Arial" w:hAnsi="Arial" w:cs="Arial"/>
          <w:sz w:val="24"/>
          <w:szCs w:val="24"/>
        </w:rPr>
      </w:pPr>
      <w:r w:rsidRPr="00AD06B6">
        <w:rPr>
          <w:rFonts w:ascii="Arial" w:hAnsi="Arial" w:cs="Arial"/>
          <w:sz w:val="24"/>
          <w:szCs w:val="24"/>
        </w:rPr>
        <w:t>4</w:t>
      </w:r>
      <w:r w:rsidR="00F34451" w:rsidRPr="00AD06B6">
        <w:rPr>
          <w:rFonts w:ascii="Arial" w:hAnsi="Arial" w:cs="Arial"/>
          <w:sz w:val="24"/>
          <w:szCs w:val="24"/>
        </w:rPr>
        <w:t>.1 Overview of the NIO Entry Modes</w:t>
      </w:r>
      <w:r w:rsidR="00AF67CA" w:rsidRPr="00AD06B6">
        <w:rPr>
          <w:rFonts w:ascii="Arial" w:hAnsi="Arial" w:cs="Arial"/>
          <w:sz w:val="24"/>
          <w:szCs w:val="24"/>
        </w:rPr>
        <w:t>.</w:t>
      </w:r>
    </w:p>
    <w:p w14:paraId="54FB0D2B" w14:textId="77777777" w:rsidR="002B35BF" w:rsidRPr="00AD06B6" w:rsidRDefault="002B35BF" w:rsidP="00AD06B6">
      <w:pPr>
        <w:spacing w:line="360" w:lineRule="auto"/>
        <w:rPr>
          <w:rFonts w:ascii="Arial" w:hAnsi="Arial" w:cs="Arial"/>
          <w:sz w:val="24"/>
          <w:szCs w:val="24"/>
        </w:rPr>
      </w:pPr>
    </w:p>
    <w:p w14:paraId="0995F95F" w14:textId="77777777" w:rsidR="002B35BF" w:rsidRPr="00AD06B6" w:rsidRDefault="002B35BF" w:rsidP="00AD06B6">
      <w:pPr>
        <w:spacing w:line="360" w:lineRule="auto"/>
        <w:rPr>
          <w:rFonts w:ascii="Arial" w:hAnsi="Arial" w:cs="Arial"/>
          <w:sz w:val="24"/>
          <w:szCs w:val="24"/>
        </w:rPr>
      </w:pPr>
      <w:r w:rsidRPr="00AD06B6">
        <w:rPr>
          <w:rFonts w:ascii="Arial" w:hAnsi="Arial" w:cs="Arial"/>
          <w:sz w:val="24"/>
          <w:szCs w:val="24"/>
        </w:rPr>
        <w:t>NIO’s international expansion has followed a gradual market development strategy combining direct market entry with strategic partnerships. Unlike many traditional automotive manufacturers that initially rely on extensive foreign direct investment (FDI), NIO has primarily exported vehicles from China while establishing wholly owned sales and service operations in selected overseas markets. This approach has enabled the company to maintain control over its brand, customer experience, and technological ecosystem while limiting financial and operational risks (NIO Inc., 2025).</w:t>
      </w:r>
    </w:p>
    <w:p w14:paraId="598C68E2" w14:textId="77777777" w:rsidR="002B35BF" w:rsidRPr="00AD06B6" w:rsidRDefault="002B35BF" w:rsidP="00AD06B6">
      <w:pPr>
        <w:spacing w:line="360" w:lineRule="auto"/>
        <w:rPr>
          <w:rFonts w:ascii="Arial" w:hAnsi="Arial" w:cs="Arial"/>
          <w:sz w:val="24"/>
          <w:szCs w:val="24"/>
        </w:rPr>
      </w:pPr>
      <w:r w:rsidRPr="00AD06B6">
        <w:rPr>
          <w:rFonts w:ascii="Arial" w:hAnsi="Arial" w:cs="Arial"/>
          <w:sz w:val="24"/>
          <w:szCs w:val="24"/>
        </w:rPr>
        <w:t>The company’s first major international expansion was into Norway in 2021, followed by Germany, the Netherlands, Denmark, Sweden, and the United Kingdom. NIO adopted a direct-to-consumer model supported by NIO Houses, NIO Spaces, service centres, and battery-swapping infrastructure. This strategy differs from conventional dealership systems by creating closer customer relationships and ensuring a consistent brand experience across markets (Hou, 2024).</w:t>
      </w:r>
    </w:p>
    <w:p w14:paraId="7AA088DB" w14:textId="77777777" w:rsidR="002B35BF" w:rsidRPr="00AD06B6" w:rsidRDefault="002B35BF" w:rsidP="00AD06B6">
      <w:pPr>
        <w:spacing w:line="360" w:lineRule="auto"/>
        <w:rPr>
          <w:rFonts w:ascii="Arial" w:hAnsi="Arial" w:cs="Arial"/>
          <w:sz w:val="24"/>
          <w:szCs w:val="24"/>
        </w:rPr>
      </w:pPr>
      <w:r w:rsidRPr="00AD06B6">
        <w:rPr>
          <w:rFonts w:ascii="Arial" w:hAnsi="Arial" w:cs="Arial"/>
          <w:sz w:val="24"/>
          <w:szCs w:val="24"/>
        </w:rPr>
        <w:t>NIO has also developed partnerships with infrastructure and technology providers to support charging services, battery solutions, and after-sales operations. In addition, manufacturing collaborations with JAC Motors have allowed the company to focus on innovation, software development, and customer experience rather than investing heavily in production facilities (NIO Inc., 2025).</w:t>
      </w:r>
    </w:p>
    <w:p w14:paraId="7BAF22D4" w14:textId="77777777" w:rsidR="002B35BF" w:rsidRPr="00AD06B6" w:rsidRDefault="002B35BF" w:rsidP="00AD06B6">
      <w:pPr>
        <w:spacing w:line="360" w:lineRule="auto"/>
        <w:rPr>
          <w:rFonts w:ascii="Arial" w:hAnsi="Arial" w:cs="Arial"/>
          <w:sz w:val="24"/>
          <w:szCs w:val="24"/>
        </w:rPr>
      </w:pPr>
      <w:r w:rsidRPr="00AD06B6">
        <w:rPr>
          <w:rFonts w:ascii="Arial" w:hAnsi="Arial" w:cs="Arial"/>
          <w:sz w:val="24"/>
          <w:szCs w:val="24"/>
        </w:rPr>
        <w:t>For potential entry into the United States, NIO may consider exporting, strategic alliances, joint ventures, or FDI. Each mode offers different levels of control, flexibility, and resource commitment, requiring careful assessment within the highly competitive U.S. EV market.</w:t>
      </w:r>
    </w:p>
    <w:p w14:paraId="78A9B163" w14:textId="77777777" w:rsidR="006E575E" w:rsidRPr="00AD06B6" w:rsidRDefault="006E575E" w:rsidP="00AD06B6">
      <w:pPr>
        <w:spacing w:after="0" w:line="360" w:lineRule="auto"/>
        <w:rPr>
          <w:rFonts w:ascii="Arial" w:hAnsi="Arial" w:cs="Arial"/>
          <w:sz w:val="24"/>
          <w:szCs w:val="24"/>
        </w:rPr>
      </w:pPr>
    </w:p>
    <w:p w14:paraId="5B743D41" w14:textId="6C439B4C" w:rsidR="00F34451" w:rsidRPr="00AD06B6" w:rsidRDefault="00FA628D" w:rsidP="00AD06B6">
      <w:pPr>
        <w:spacing w:after="0" w:line="360" w:lineRule="auto"/>
        <w:rPr>
          <w:rFonts w:ascii="Arial" w:hAnsi="Arial" w:cs="Arial"/>
          <w:sz w:val="24"/>
          <w:szCs w:val="24"/>
        </w:rPr>
      </w:pPr>
      <w:r w:rsidRPr="00AD06B6">
        <w:rPr>
          <w:rFonts w:ascii="Arial" w:hAnsi="Arial" w:cs="Arial"/>
          <w:sz w:val="24"/>
          <w:szCs w:val="24"/>
        </w:rPr>
        <w:t>4</w:t>
      </w:r>
      <w:r w:rsidR="00F34451" w:rsidRPr="00AD06B6">
        <w:rPr>
          <w:rFonts w:ascii="Arial" w:hAnsi="Arial" w:cs="Arial"/>
          <w:sz w:val="24"/>
          <w:szCs w:val="24"/>
        </w:rPr>
        <w:t>.2 Evaluation of the NIO Entry Modes Strategy</w:t>
      </w:r>
      <w:r w:rsidR="005007BD" w:rsidRPr="00AD06B6">
        <w:rPr>
          <w:rFonts w:ascii="Arial" w:hAnsi="Arial" w:cs="Arial"/>
          <w:sz w:val="24"/>
          <w:szCs w:val="24"/>
        </w:rPr>
        <w:t>.</w:t>
      </w:r>
      <w:r w:rsidR="00F34451" w:rsidRPr="00AD06B6">
        <w:rPr>
          <w:rFonts w:ascii="Arial" w:hAnsi="Arial" w:cs="Arial"/>
          <w:sz w:val="24"/>
          <w:szCs w:val="24"/>
        </w:rPr>
        <w:t xml:space="preserve">                                                      </w:t>
      </w:r>
    </w:p>
    <w:p w14:paraId="41712CAB" w14:textId="70E66782" w:rsidR="00D80B5B" w:rsidRPr="00AD06B6" w:rsidRDefault="00D80B5B" w:rsidP="00AD06B6">
      <w:pPr>
        <w:spacing w:after="0" w:line="360" w:lineRule="auto"/>
        <w:rPr>
          <w:rFonts w:ascii="Arial" w:hAnsi="Arial" w:cs="Arial"/>
          <w:sz w:val="24"/>
          <w:szCs w:val="24"/>
        </w:rPr>
      </w:pPr>
    </w:p>
    <w:p w14:paraId="57551DDB" w14:textId="77777777" w:rsidR="001149F1" w:rsidRPr="00AD06B6" w:rsidRDefault="001149F1" w:rsidP="00AD06B6">
      <w:pPr>
        <w:spacing w:after="0" w:line="360" w:lineRule="auto"/>
        <w:rPr>
          <w:rFonts w:ascii="Arial" w:hAnsi="Arial" w:cs="Arial"/>
          <w:sz w:val="24"/>
          <w:szCs w:val="24"/>
        </w:rPr>
      </w:pPr>
      <w:r w:rsidRPr="00AD06B6">
        <w:rPr>
          <w:rFonts w:ascii="Arial" w:hAnsi="Arial" w:cs="Arial"/>
          <w:sz w:val="24"/>
          <w:szCs w:val="24"/>
        </w:rPr>
        <w:lastRenderedPageBreak/>
        <w:t>NIO’s historical entry mode strategy offers several advantages. The direct-to-consumer approach provides significant control over branding, pricing, customer relationships, and service quality. According to Dunning (2000), firms with strong ownership advantages often benefit from retaining greater control over international operations. NIO’s battery-swapping technology, digital ecosystem, and intelligent driving capabilities represent key ownership-specific assets that support this approach.</w:t>
      </w:r>
    </w:p>
    <w:p w14:paraId="776738F7" w14:textId="77777777" w:rsidR="001149F1" w:rsidRPr="00AD06B6" w:rsidRDefault="001149F1" w:rsidP="00AD06B6">
      <w:pPr>
        <w:spacing w:after="0" w:line="360" w:lineRule="auto"/>
        <w:rPr>
          <w:rFonts w:ascii="Arial" w:hAnsi="Arial" w:cs="Arial"/>
          <w:sz w:val="24"/>
          <w:szCs w:val="24"/>
        </w:rPr>
      </w:pPr>
      <w:r w:rsidRPr="00AD06B6">
        <w:rPr>
          <w:rFonts w:ascii="Arial" w:hAnsi="Arial" w:cs="Arial"/>
          <w:sz w:val="24"/>
          <w:szCs w:val="24"/>
        </w:rPr>
        <w:t>Furthermore, NIO’s gradual expansion strategy reduces risk by allowing market learning before substantial investments are made. This aligns with the incremental internationalisation perspective, whereby firms progressively increase international involvement as knowledge and experience develop (Johnson et al., 2020).</w:t>
      </w:r>
    </w:p>
    <w:p w14:paraId="4E01624D" w14:textId="77777777" w:rsidR="001149F1" w:rsidRPr="00AD06B6" w:rsidRDefault="001149F1" w:rsidP="00AD06B6">
      <w:pPr>
        <w:spacing w:after="0" w:line="360" w:lineRule="auto"/>
        <w:rPr>
          <w:rFonts w:ascii="Arial" w:hAnsi="Arial" w:cs="Arial"/>
          <w:sz w:val="24"/>
          <w:szCs w:val="24"/>
        </w:rPr>
      </w:pPr>
      <w:r w:rsidRPr="00AD06B6">
        <w:rPr>
          <w:rFonts w:ascii="Arial" w:hAnsi="Arial" w:cs="Arial"/>
          <w:sz w:val="24"/>
          <w:szCs w:val="24"/>
        </w:rPr>
        <w:t>However, applying the same strategy to the United States may be challenging. Political tensions between China and the United States, trade restrictions, and tariffs on Chinese EVs could reduce the effectiveness of a pure export strategy. Moreover, NIO would face strong competition from established manufacturers such as Tesla, Ford, and General Motors.</w:t>
      </w:r>
    </w:p>
    <w:p w14:paraId="26250681" w14:textId="77777777" w:rsidR="001149F1" w:rsidRPr="00AD06B6" w:rsidRDefault="001149F1" w:rsidP="00AD06B6">
      <w:pPr>
        <w:spacing w:after="0" w:line="360" w:lineRule="auto"/>
        <w:rPr>
          <w:rFonts w:ascii="Arial" w:hAnsi="Arial" w:cs="Arial"/>
          <w:sz w:val="24"/>
          <w:szCs w:val="24"/>
        </w:rPr>
      </w:pPr>
      <w:r w:rsidRPr="00AD06B6">
        <w:rPr>
          <w:rFonts w:ascii="Arial" w:hAnsi="Arial" w:cs="Arial"/>
          <w:sz w:val="24"/>
          <w:szCs w:val="24"/>
        </w:rPr>
        <w:t>Consequently, a strategic alliance or joint venture may be a more appropriate entry mode. Such arrangements could improve regulatory acceptance, reduce political risks, facilitate access to local expertise, and support infrastructure development. Over time, a phased FDI strategy could strengthen competitiveness through local production and reduced exposure to trade barriers (Dunning, 2000; Grant, 2022). Therefore, a combination of strategic partnerships and gradual localisation appears the most suitable approach for NIO’s U.S. expansion.</w:t>
      </w:r>
    </w:p>
    <w:p w14:paraId="0952232E" w14:textId="77777777" w:rsidR="002C16E7" w:rsidRPr="00AD06B6" w:rsidRDefault="002C16E7" w:rsidP="00AD06B6">
      <w:pPr>
        <w:spacing w:after="0" w:line="360" w:lineRule="auto"/>
        <w:rPr>
          <w:rFonts w:ascii="Arial" w:hAnsi="Arial" w:cs="Arial"/>
          <w:sz w:val="24"/>
          <w:szCs w:val="24"/>
        </w:rPr>
      </w:pPr>
    </w:p>
    <w:p w14:paraId="0C943520" w14:textId="5599DFBA" w:rsidR="002C16E7" w:rsidRPr="00AD06B6" w:rsidRDefault="00FA628D" w:rsidP="00AD06B6">
      <w:pPr>
        <w:spacing w:after="0" w:line="360" w:lineRule="auto"/>
        <w:rPr>
          <w:rFonts w:ascii="Arial" w:hAnsi="Arial" w:cs="Arial"/>
          <w:sz w:val="24"/>
          <w:szCs w:val="24"/>
        </w:rPr>
      </w:pPr>
      <w:r w:rsidRPr="00AD06B6">
        <w:rPr>
          <w:rFonts w:ascii="Arial" w:hAnsi="Arial" w:cs="Arial"/>
          <w:sz w:val="24"/>
          <w:szCs w:val="24"/>
        </w:rPr>
        <w:t>4</w:t>
      </w:r>
      <w:r w:rsidR="002C16E7" w:rsidRPr="00AD06B6">
        <w:rPr>
          <w:rFonts w:ascii="Arial" w:hAnsi="Arial" w:cs="Arial"/>
          <w:sz w:val="24"/>
          <w:szCs w:val="24"/>
        </w:rPr>
        <w:t>.3 NIO Marketing Mix (4Ps) Analysis</w:t>
      </w:r>
      <w:r w:rsidR="004609BC" w:rsidRPr="00AD06B6">
        <w:rPr>
          <w:rFonts w:ascii="Arial" w:hAnsi="Arial" w:cs="Arial"/>
          <w:sz w:val="24"/>
          <w:szCs w:val="24"/>
        </w:rPr>
        <w:t>.</w:t>
      </w:r>
    </w:p>
    <w:p w14:paraId="758E61FA" w14:textId="77777777" w:rsidR="00E10E50" w:rsidRPr="00AD06B6" w:rsidRDefault="00E10E50" w:rsidP="00AD06B6">
      <w:pPr>
        <w:spacing w:after="0" w:line="360" w:lineRule="auto"/>
        <w:rPr>
          <w:rFonts w:ascii="Arial" w:hAnsi="Arial" w:cs="Arial"/>
          <w:sz w:val="24"/>
          <w:szCs w:val="24"/>
        </w:rPr>
      </w:pPr>
    </w:p>
    <w:p w14:paraId="39AEB356" w14:textId="36626EE0" w:rsidR="00100B1E" w:rsidRPr="00AD06B6" w:rsidRDefault="00E94C55" w:rsidP="00AD06B6">
      <w:pPr>
        <w:spacing w:after="0" w:line="360" w:lineRule="auto"/>
        <w:rPr>
          <w:rFonts w:ascii="Arial" w:hAnsi="Arial" w:cs="Arial"/>
          <w:sz w:val="24"/>
          <w:szCs w:val="24"/>
        </w:rPr>
      </w:pPr>
      <w:r w:rsidRPr="00AD06B6">
        <w:rPr>
          <w:rFonts w:ascii="Arial" w:hAnsi="Arial" w:cs="Arial"/>
          <w:sz w:val="24"/>
          <w:szCs w:val="24"/>
        </w:rPr>
        <w:t>The marketing mix provides a framework for assessing how NIO can compete effectively within the U.S. electric vehicle market. Success will depend on adapting product, price, place, and promotion strategies to local consumer preferences and market conditions.</w:t>
      </w:r>
    </w:p>
    <w:p w14:paraId="1A5366BF" w14:textId="77777777" w:rsidR="002D6182" w:rsidRPr="00AD06B6" w:rsidRDefault="002D6182" w:rsidP="00AD06B6">
      <w:pPr>
        <w:spacing w:after="0" w:line="360" w:lineRule="auto"/>
        <w:rPr>
          <w:rFonts w:ascii="Arial" w:hAnsi="Arial" w:cs="Arial"/>
          <w:sz w:val="24"/>
          <w:szCs w:val="24"/>
        </w:rPr>
      </w:pPr>
    </w:p>
    <w:p w14:paraId="628D570B" w14:textId="33C2A5F9" w:rsidR="002C16E7" w:rsidRPr="00AD06B6" w:rsidRDefault="00FA628D" w:rsidP="00AD06B6">
      <w:pPr>
        <w:spacing w:after="0" w:line="360" w:lineRule="auto"/>
        <w:rPr>
          <w:rFonts w:ascii="Arial" w:hAnsi="Arial" w:cs="Arial"/>
          <w:sz w:val="24"/>
          <w:szCs w:val="24"/>
        </w:rPr>
      </w:pPr>
      <w:r w:rsidRPr="00AD06B6">
        <w:rPr>
          <w:rFonts w:ascii="Arial" w:hAnsi="Arial" w:cs="Arial"/>
          <w:sz w:val="24"/>
          <w:szCs w:val="24"/>
        </w:rPr>
        <w:t>4</w:t>
      </w:r>
      <w:r w:rsidR="002E78AE" w:rsidRPr="00AD06B6">
        <w:rPr>
          <w:rFonts w:ascii="Arial" w:hAnsi="Arial" w:cs="Arial"/>
          <w:sz w:val="24"/>
          <w:szCs w:val="24"/>
        </w:rPr>
        <w:t xml:space="preserve">.3.1 </w:t>
      </w:r>
      <w:r w:rsidR="002C16E7" w:rsidRPr="00AD06B6">
        <w:rPr>
          <w:rFonts w:ascii="Arial" w:hAnsi="Arial" w:cs="Arial"/>
          <w:sz w:val="24"/>
          <w:szCs w:val="24"/>
        </w:rPr>
        <w:t>Product</w:t>
      </w:r>
      <w:r w:rsidR="002E78AE" w:rsidRPr="00AD06B6">
        <w:rPr>
          <w:rFonts w:ascii="Arial" w:hAnsi="Arial" w:cs="Arial"/>
          <w:sz w:val="24"/>
          <w:szCs w:val="24"/>
        </w:rPr>
        <w:t>.</w:t>
      </w:r>
    </w:p>
    <w:p w14:paraId="7239F8B0" w14:textId="77777777" w:rsidR="002E78AE" w:rsidRPr="00AD06B6" w:rsidRDefault="002E78AE" w:rsidP="00AD06B6">
      <w:pPr>
        <w:spacing w:after="0" w:line="360" w:lineRule="auto"/>
        <w:rPr>
          <w:rFonts w:ascii="Arial" w:hAnsi="Arial" w:cs="Arial"/>
          <w:sz w:val="24"/>
          <w:szCs w:val="24"/>
        </w:rPr>
      </w:pPr>
    </w:p>
    <w:p w14:paraId="4B8BD8C6" w14:textId="21BDAC8C" w:rsidR="00E7694A" w:rsidRPr="00AD06B6" w:rsidRDefault="002D6182" w:rsidP="00AD06B6">
      <w:pPr>
        <w:spacing w:after="0" w:line="360" w:lineRule="auto"/>
        <w:rPr>
          <w:rFonts w:ascii="Arial" w:hAnsi="Arial" w:cs="Arial"/>
          <w:sz w:val="24"/>
          <w:szCs w:val="24"/>
        </w:rPr>
      </w:pPr>
      <w:r w:rsidRPr="00AD06B6">
        <w:rPr>
          <w:rFonts w:ascii="Arial" w:hAnsi="Arial" w:cs="Arial"/>
          <w:sz w:val="24"/>
          <w:szCs w:val="24"/>
        </w:rPr>
        <w:lastRenderedPageBreak/>
        <w:t>NIO’s product strategy focuses on premium electric vehicles supported by battery-swapping technology, intelligent driving systems, and digital connectivity. These innovations differentiate the company from competitors and appeal to technology-oriented consumers. Hou (2024) highlights that NIO’s integration of advanced technologies provides a significant competitive advantage. In the United States, these features could attract consumers seeking innovative alternatives to established EV brands.</w:t>
      </w:r>
    </w:p>
    <w:p w14:paraId="765A75A6" w14:textId="77777777" w:rsidR="00361498" w:rsidRPr="00AD06B6" w:rsidRDefault="00361498" w:rsidP="00AD06B6">
      <w:pPr>
        <w:spacing w:after="0" w:line="360" w:lineRule="auto"/>
        <w:rPr>
          <w:rFonts w:ascii="Arial" w:hAnsi="Arial" w:cs="Arial"/>
          <w:sz w:val="24"/>
          <w:szCs w:val="24"/>
        </w:rPr>
      </w:pPr>
    </w:p>
    <w:p w14:paraId="3B7EFE65" w14:textId="61B07E97" w:rsidR="002C16E7" w:rsidRPr="00AD06B6" w:rsidRDefault="00FA628D" w:rsidP="00AD06B6">
      <w:pPr>
        <w:spacing w:after="0" w:line="360" w:lineRule="auto"/>
        <w:rPr>
          <w:rFonts w:ascii="Arial" w:hAnsi="Arial" w:cs="Arial"/>
          <w:sz w:val="24"/>
          <w:szCs w:val="24"/>
        </w:rPr>
      </w:pPr>
      <w:r w:rsidRPr="00AD06B6">
        <w:rPr>
          <w:rFonts w:ascii="Arial" w:hAnsi="Arial" w:cs="Arial"/>
          <w:sz w:val="24"/>
          <w:szCs w:val="24"/>
        </w:rPr>
        <w:t>4</w:t>
      </w:r>
      <w:r w:rsidR="002E78AE" w:rsidRPr="00AD06B6">
        <w:rPr>
          <w:rFonts w:ascii="Arial" w:hAnsi="Arial" w:cs="Arial"/>
          <w:sz w:val="24"/>
          <w:szCs w:val="24"/>
        </w:rPr>
        <w:t xml:space="preserve">.3.2 </w:t>
      </w:r>
      <w:r w:rsidR="002C16E7" w:rsidRPr="00AD06B6">
        <w:rPr>
          <w:rFonts w:ascii="Arial" w:hAnsi="Arial" w:cs="Arial"/>
          <w:sz w:val="24"/>
          <w:szCs w:val="24"/>
        </w:rPr>
        <w:t>Price</w:t>
      </w:r>
      <w:r w:rsidR="002E78AE" w:rsidRPr="00AD06B6">
        <w:rPr>
          <w:rFonts w:ascii="Arial" w:hAnsi="Arial" w:cs="Arial"/>
          <w:sz w:val="24"/>
          <w:szCs w:val="24"/>
        </w:rPr>
        <w:t>.</w:t>
      </w:r>
    </w:p>
    <w:p w14:paraId="1C23BC84" w14:textId="77777777" w:rsidR="002E78AE" w:rsidRPr="00AD06B6" w:rsidRDefault="002E78AE" w:rsidP="00AD06B6">
      <w:pPr>
        <w:spacing w:after="0" w:line="360" w:lineRule="auto"/>
        <w:rPr>
          <w:rFonts w:ascii="Arial" w:hAnsi="Arial" w:cs="Arial"/>
          <w:sz w:val="24"/>
          <w:szCs w:val="24"/>
        </w:rPr>
      </w:pPr>
    </w:p>
    <w:p w14:paraId="0368202B" w14:textId="6D1C4D92" w:rsidR="00E7694A" w:rsidRPr="00AD06B6" w:rsidRDefault="00471A9D" w:rsidP="00AD06B6">
      <w:pPr>
        <w:spacing w:after="0" w:line="360" w:lineRule="auto"/>
        <w:rPr>
          <w:rFonts w:ascii="Arial" w:hAnsi="Arial" w:cs="Arial"/>
          <w:sz w:val="24"/>
          <w:szCs w:val="24"/>
        </w:rPr>
      </w:pPr>
      <w:r w:rsidRPr="00AD06B6">
        <w:rPr>
          <w:rFonts w:ascii="Arial" w:hAnsi="Arial" w:cs="Arial"/>
          <w:sz w:val="24"/>
          <w:szCs w:val="24"/>
        </w:rPr>
        <w:t>NIO follows a premium pricing strategy that reflects its technological sophistication and customer experience. Premium pricing reinforces brand positioning and perceived quality but requires strong value delivery. While this strategy is suitable for affluent EV consumers, NIO must remain competitive against both premium and mainstream manufacturers in the U.S. market (Kotler, Keller and Chernev, 2022).</w:t>
      </w:r>
    </w:p>
    <w:p w14:paraId="3BBFB297" w14:textId="77777777" w:rsidR="00471A9D" w:rsidRPr="00AD06B6" w:rsidRDefault="00471A9D" w:rsidP="00AD06B6">
      <w:pPr>
        <w:spacing w:after="0" w:line="360" w:lineRule="auto"/>
        <w:rPr>
          <w:rFonts w:ascii="Arial" w:hAnsi="Arial" w:cs="Arial"/>
          <w:sz w:val="24"/>
          <w:szCs w:val="24"/>
        </w:rPr>
      </w:pPr>
    </w:p>
    <w:p w14:paraId="152BB5E0" w14:textId="3F40ED02" w:rsidR="002C16E7" w:rsidRPr="00AD06B6" w:rsidRDefault="00FA628D" w:rsidP="00AD06B6">
      <w:pPr>
        <w:spacing w:after="0" w:line="360" w:lineRule="auto"/>
        <w:rPr>
          <w:rFonts w:ascii="Arial" w:hAnsi="Arial" w:cs="Arial"/>
          <w:sz w:val="24"/>
          <w:szCs w:val="24"/>
        </w:rPr>
      </w:pPr>
      <w:r w:rsidRPr="00AD06B6">
        <w:rPr>
          <w:rFonts w:ascii="Arial" w:hAnsi="Arial" w:cs="Arial"/>
          <w:sz w:val="24"/>
          <w:szCs w:val="24"/>
        </w:rPr>
        <w:t>4</w:t>
      </w:r>
      <w:r w:rsidR="00E7694A" w:rsidRPr="00AD06B6">
        <w:rPr>
          <w:rFonts w:ascii="Arial" w:hAnsi="Arial" w:cs="Arial"/>
          <w:sz w:val="24"/>
          <w:szCs w:val="24"/>
        </w:rPr>
        <w:t xml:space="preserve">.3.3 </w:t>
      </w:r>
      <w:r w:rsidR="002C16E7" w:rsidRPr="00AD06B6">
        <w:rPr>
          <w:rFonts w:ascii="Arial" w:hAnsi="Arial" w:cs="Arial"/>
          <w:sz w:val="24"/>
          <w:szCs w:val="24"/>
        </w:rPr>
        <w:t>Place</w:t>
      </w:r>
      <w:r w:rsidR="00E7694A" w:rsidRPr="00AD06B6">
        <w:rPr>
          <w:rFonts w:ascii="Arial" w:hAnsi="Arial" w:cs="Arial"/>
          <w:sz w:val="24"/>
          <w:szCs w:val="24"/>
        </w:rPr>
        <w:t>.</w:t>
      </w:r>
    </w:p>
    <w:p w14:paraId="56857908" w14:textId="77777777" w:rsidR="00E7694A" w:rsidRPr="00AD06B6" w:rsidRDefault="00E7694A" w:rsidP="00AD06B6">
      <w:pPr>
        <w:spacing w:after="0" w:line="360" w:lineRule="auto"/>
        <w:rPr>
          <w:rFonts w:ascii="Arial" w:hAnsi="Arial" w:cs="Arial"/>
          <w:sz w:val="24"/>
          <w:szCs w:val="24"/>
        </w:rPr>
      </w:pPr>
    </w:p>
    <w:p w14:paraId="119BD712" w14:textId="724239ED" w:rsidR="005E4A57" w:rsidRPr="00AD06B6" w:rsidRDefault="00C16CD2" w:rsidP="00AD06B6">
      <w:pPr>
        <w:spacing w:after="0" w:line="360" w:lineRule="auto"/>
        <w:rPr>
          <w:rFonts w:ascii="Arial" w:hAnsi="Arial" w:cs="Arial"/>
          <w:sz w:val="24"/>
          <w:szCs w:val="24"/>
        </w:rPr>
      </w:pPr>
      <w:r w:rsidRPr="00AD06B6">
        <w:rPr>
          <w:rFonts w:ascii="Arial" w:hAnsi="Arial" w:cs="Arial"/>
          <w:sz w:val="24"/>
          <w:szCs w:val="24"/>
        </w:rPr>
        <w:t>NIO distributes its products primarily through a direct-to-consumer model using NIO Houses, NIO Spaces, online platforms, and service centres. This approach strengthens customer engagement and brand control. In the United States, strategic partnerships could further support infrastructure development and after-sales service capabilities (Keegan and Green, 2023).</w:t>
      </w:r>
    </w:p>
    <w:p w14:paraId="7B723BF6" w14:textId="77777777" w:rsidR="00C16CD2" w:rsidRPr="00AD06B6" w:rsidRDefault="00C16CD2" w:rsidP="00AD06B6">
      <w:pPr>
        <w:spacing w:after="0" w:line="360" w:lineRule="auto"/>
        <w:rPr>
          <w:rFonts w:ascii="Arial" w:hAnsi="Arial" w:cs="Arial"/>
          <w:sz w:val="24"/>
          <w:szCs w:val="24"/>
        </w:rPr>
      </w:pPr>
    </w:p>
    <w:p w14:paraId="49B57A78" w14:textId="4C2A8A3F" w:rsidR="002C16E7" w:rsidRPr="00AD06B6" w:rsidRDefault="00FA628D" w:rsidP="00AD06B6">
      <w:pPr>
        <w:spacing w:after="0" w:line="360" w:lineRule="auto"/>
        <w:rPr>
          <w:rFonts w:ascii="Arial" w:hAnsi="Arial" w:cs="Arial"/>
          <w:sz w:val="24"/>
          <w:szCs w:val="24"/>
        </w:rPr>
      </w:pPr>
      <w:r w:rsidRPr="00AD06B6">
        <w:rPr>
          <w:rFonts w:ascii="Arial" w:hAnsi="Arial" w:cs="Arial"/>
          <w:sz w:val="24"/>
          <w:szCs w:val="24"/>
        </w:rPr>
        <w:t>4</w:t>
      </w:r>
      <w:r w:rsidR="005E4A57" w:rsidRPr="00AD06B6">
        <w:rPr>
          <w:rFonts w:ascii="Arial" w:hAnsi="Arial" w:cs="Arial"/>
          <w:sz w:val="24"/>
          <w:szCs w:val="24"/>
        </w:rPr>
        <w:t xml:space="preserve">.3.4 </w:t>
      </w:r>
      <w:r w:rsidR="002C16E7" w:rsidRPr="00AD06B6">
        <w:rPr>
          <w:rFonts w:ascii="Arial" w:hAnsi="Arial" w:cs="Arial"/>
          <w:sz w:val="24"/>
          <w:szCs w:val="24"/>
        </w:rPr>
        <w:t>Promotion</w:t>
      </w:r>
      <w:r w:rsidR="005E4A57" w:rsidRPr="00AD06B6">
        <w:rPr>
          <w:rFonts w:ascii="Arial" w:hAnsi="Arial" w:cs="Arial"/>
          <w:sz w:val="24"/>
          <w:szCs w:val="24"/>
        </w:rPr>
        <w:t>.</w:t>
      </w:r>
    </w:p>
    <w:p w14:paraId="1146B2DA" w14:textId="77777777" w:rsidR="005E4A57" w:rsidRPr="00AD06B6" w:rsidRDefault="005E4A57" w:rsidP="00AD06B6">
      <w:pPr>
        <w:spacing w:after="0" w:line="360" w:lineRule="auto"/>
        <w:rPr>
          <w:rFonts w:ascii="Arial" w:hAnsi="Arial" w:cs="Arial"/>
          <w:sz w:val="24"/>
          <w:szCs w:val="24"/>
        </w:rPr>
      </w:pPr>
    </w:p>
    <w:p w14:paraId="7CCEB343" w14:textId="77777777" w:rsidR="005B5470" w:rsidRPr="00AD06B6" w:rsidRDefault="005B5470" w:rsidP="00AD06B6">
      <w:pPr>
        <w:spacing w:after="0" w:line="360" w:lineRule="auto"/>
        <w:rPr>
          <w:rFonts w:ascii="Arial" w:hAnsi="Arial" w:cs="Arial"/>
          <w:sz w:val="24"/>
          <w:szCs w:val="24"/>
        </w:rPr>
      </w:pPr>
      <w:r w:rsidRPr="00AD06B6">
        <w:rPr>
          <w:rFonts w:ascii="Arial" w:hAnsi="Arial" w:cs="Arial"/>
          <w:sz w:val="24"/>
          <w:szCs w:val="24"/>
        </w:rPr>
        <w:t>NIO’s promotional strategy emphasises innovation, sustainability, technology leadership, and customer engagement. Through digital marketing, experiential events, and community-building initiatives, the company seeks to build customer loyalty and brand awareness. Such activities align with increasing consumer interest in sustainable mobility and advanced vehicle technologies (Czinkota and Ronkainen, 2022).</w:t>
      </w:r>
    </w:p>
    <w:p w14:paraId="20C01A63" w14:textId="77777777" w:rsidR="005B5470" w:rsidRPr="00AD06B6" w:rsidRDefault="005B5470" w:rsidP="00AD06B6">
      <w:pPr>
        <w:spacing w:after="0" w:line="360" w:lineRule="auto"/>
        <w:rPr>
          <w:rFonts w:ascii="Arial" w:hAnsi="Arial" w:cs="Arial"/>
          <w:sz w:val="24"/>
          <w:szCs w:val="24"/>
        </w:rPr>
      </w:pPr>
      <w:r w:rsidRPr="00AD06B6">
        <w:rPr>
          <w:rFonts w:ascii="Arial" w:hAnsi="Arial" w:cs="Arial"/>
          <w:sz w:val="24"/>
          <w:szCs w:val="24"/>
        </w:rPr>
        <w:lastRenderedPageBreak/>
        <w:t>Overall, NIO’s marketing mix is well suited to the premium EV segment, although successful entry into the United States will require adaptation to local competitive, cultural, and regulatory conditions.</w:t>
      </w:r>
    </w:p>
    <w:p w14:paraId="4FF616AC" w14:textId="77777777" w:rsidR="00643F90" w:rsidRPr="00AD06B6" w:rsidRDefault="00643F90" w:rsidP="00AD06B6">
      <w:pPr>
        <w:spacing w:after="0" w:line="360" w:lineRule="auto"/>
        <w:rPr>
          <w:rFonts w:ascii="Arial" w:hAnsi="Arial" w:cs="Arial"/>
          <w:sz w:val="24"/>
          <w:szCs w:val="24"/>
        </w:rPr>
      </w:pPr>
    </w:p>
    <w:p w14:paraId="2BBCD57A" w14:textId="77777777" w:rsidR="004D1D31" w:rsidRPr="00AD06B6" w:rsidRDefault="004D1D31" w:rsidP="00AD06B6">
      <w:pPr>
        <w:spacing w:line="360" w:lineRule="auto"/>
        <w:rPr>
          <w:rFonts w:ascii="Arial" w:hAnsi="Arial" w:cs="Arial"/>
          <w:sz w:val="24"/>
          <w:szCs w:val="24"/>
        </w:rPr>
      </w:pPr>
    </w:p>
    <w:p w14:paraId="3F2F165C" w14:textId="77777777" w:rsidR="004D1D31" w:rsidRPr="00AD06B6" w:rsidRDefault="004D1D31" w:rsidP="00AD06B6">
      <w:pPr>
        <w:spacing w:line="360" w:lineRule="auto"/>
        <w:rPr>
          <w:rFonts w:ascii="Arial" w:hAnsi="Arial" w:cs="Arial"/>
          <w:sz w:val="24"/>
          <w:szCs w:val="24"/>
        </w:rPr>
      </w:pPr>
    </w:p>
    <w:p w14:paraId="32DB859D" w14:textId="77777777" w:rsidR="004D1D31" w:rsidRPr="00AD06B6" w:rsidRDefault="004D1D31" w:rsidP="00AD06B6">
      <w:pPr>
        <w:spacing w:line="360" w:lineRule="auto"/>
        <w:rPr>
          <w:rFonts w:ascii="Arial" w:hAnsi="Arial" w:cs="Arial"/>
          <w:sz w:val="24"/>
          <w:szCs w:val="24"/>
        </w:rPr>
      </w:pPr>
    </w:p>
    <w:p w14:paraId="1779B854" w14:textId="77777777" w:rsidR="004D1D31" w:rsidRPr="00AD06B6" w:rsidRDefault="004D1D31" w:rsidP="00AD06B6">
      <w:pPr>
        <w:spacing w:line="360" w:lineRule="auto"/>
        <w:rPr>
          <w:rFonts w:ascii="Arial" w:hAnsi="Arial" w:cs="Arial"/>
          <w:sz w:val="24"/>
          <w:szCs w:val="24"/>
        </w:rPr>
      </w:pPr>
    </w:p>
    <w:p w14:paraId="46D8A7FF" w14:textId="77777777" w:rsidR="004D1D31" w:rsidRPr="00AD06B6" w:rsidRDefault="004D1D31" w:rsidP="00AD06B6">
      <w:pPr>
        <w:spacing w:line="360" w:lineRule="auto"/>
        <w:rPr>
          <w:rFonts w:ascii="Arial" w:hAnsi="Arial" w:cs="Arial"/>
          <w:sz w:val="24"/>
          <w:szCs w:val="24"/>
        </w:rPr>
      </w:pPr>
    </w:p>
    <w:p w14:paraId="405D675E" w14:textId="77777777" w:rsidR="004D1D31" w:rsidRPr="00AD06B6" w:rsidRDefault="004D1D31" w:rsidP="00AD06B6">
      <w:pPr>
        <w:spacing w:line="360" w:lineRule="auto"/>
        <w:rPr>
          <w:rFonts w:ascii="Arial" w:hAnsi="Arial" w:cs="Arial"/>
          <w:sz w:val="24"/>
          <w:szCs w:val="24"/>
        </w:rPr>
      </w:pPr>
    </w:p>
    <w:p w14:paraId="4B2CB52A" w14:textId="77777777" w:rsidR="004D1D31" w:rsidRPr="00AD06B6" w:rsidRDefault="004D1D31" w:rsidP="00AD06B6">
      <w:pPr>
        <w:spacing w:line="360" w:lineRule="auto"/>
        <w:rPr>
          <w:rFonts w:ascii="Arial" w:hAnsi="Arial" w:cs="Arial"/>
          <w:sz w:val="24"/>
          <w:szCs w:val="24"/>
        </w:rPr>
      </w:pPr>
    </w:p>
    <w:p w14:paraId="5E7159E5" w14:textId="77777777" w:rsidR="004D1D31" w:rsidRPr="00AD06B6" w:rsidRDefault="004D1D31" w:rsidP="00AD06B6">
      <w:pPr>
        <w:spacing w:line="360" w:lineRule="auto"/>
        <w:rPr>
          <w:rFonts w:ascii="Arial" w:hAnsi="Arial" w:cs="Arial"/>
          <w:sz w:val="24"/>
          <w:szCs w:val="24"/>
        </w:rPr>
      </w:pPr>
    </w:p>
    <w:p w14:paraId="3A6B8BE1" w14:textId="77777777" w:rsidR="004D1D31" w:rsidRPr="00AD06B6" w:rsidRDefault="004D1D31" w:rsidP="00AD06B6">
      <w:pPr>
        <w:spacing w:line="360" w:lineRule="auto"/>
        <w:rPr>
          <w:rFonts w:ascii="Arial" w:hAnsi="Arial" w:cs="Arial"/>
          <w:sz w:val="24"/>
          <w:szCs w:val="24"/>
        </w:rPr>
      </w:pPr>
    </w:p>
    <w:p w14:paraId="5A97D27C" w14:textId="77777777" w:rsidR="004D1D31" w:rsidRPr="00AD06B6" w:rsidRDefault="004D1D31" w:rsidP="00AD06B6">
      <w:pPr>
        <w:spacing w:line="360" w:lineRule="auto"/>
        <w:rPr>
          <w:rFonts w:ascii="Arial" w:hAnsi="Arial" w:cs="Arial"/>
          <w:sz w:val="24"/>
          <w:szCs w:val="24"/>
        </w:rPr>
      </w:pPr>
    </w:p>
    <w:p w14:paraId="05BE478C" w14:textId="77777777" w:rsidR="004D1D31" w:rsidRPr="00AD06B6" w:rsidRDefault="004D1D31" w:rsidP="00AD06B6">
      <w:pPr>
        <w:spacing w:line="360" w:lineRule="auto"/>
        <w:rPr>
          <w:rFonts w:ascii="Arial" w:hAnsi="Arial" w:cs="Arial"/>
          <w:sz w:val="24"/>
          <w:szCs w:val="24"/>
        </w:rPr>
      </w:pPr>
    </w:p>
    <w:p w14:paraId="69292A5F" w14:textId="77777777" w:rsidR="004D1D31" w:rsidRPr="00AD06B6" w:rsidRDefault="004D1D31" w:rsidP="00AD06B6">
      <w:pPr>
        <w:spacing w:line="360" w:lineRule="auto"/>
        <w:rPr>
          <w:rFonts w:ascii="Arial" w:hAnsi="Arial" w:cs="Arial"/>
          <w:sz w:val="24"/>
          <w:szCs w:val="24"/>
        </w:rPr>
      </w:pPr>
    </w:p>
    <w:p w14:paraId="4A040741" w14:textId="77777777" w:rsidR="004D1D31" w:rsidRPr="00AD06B6" w:rsidRDefault="004D1D31" w:rsidP="00AD06B6">
      <w:pPr>
        <w:spacing w:line="360" w:lineRule="auto"/>
        <w:rPr>
          <w:rFonts w:ascii="Arial" w:hAnsi="Arial" w:cs="Arial"/>
          <w:sz w:val="24"/>
          <w:szCs w:val="24"/>
        </w:rPr>
      </w:pPr>
    </w:p>
    <w:p w14:paraId="1F58E80D" w14:textId="77777777" w:rsidR="004D1D31" w:rsidRPr="00AD06B6" w:rsidRDefault="004D1D31" w:rsidP="00AD06B6">
      <w:pPr>
        <w:spacing w:line="360" w:lineRule="auto"/>
        <w:rPr>
          <w:rFonts w:ascii="Arial" w:hAnsi="Arial" w:cs="Arial"/>
          <w:sz w:val="24"/>
          <w:szCs w:val="24"/>
        </w:rPr>
      </w:pPr>
    </w:p>
    <w:p w14:paraId="77B30312" w14:textId="77777777" w:rsidR="004D1D31" w:rsidRPr="00AD06B6" w:rsidRDefault="004D1D31" w:rsidP="00AD06B6">
      <w:pPr>
        <w:spacing w:line="360" w:lineRule="auto"/>
        <w:rPr>
          <w:rFonts w:ascii="Arial" w:hAnsi="Arial" w:cs="Arial"/>
          <w:sz w:val="24"/>
          <w:szCs w:val="24"/>
        </w:rPr>
      </w:pPr>
    </w:p>
    <w:p w14:paraId="25105B27" w14:textId="77777777" w:rsidR="004D1D31" w:rsidRPr="00AD06B6" w:rsidRDefault="004D1D31" w:rsidP="00AD06B6">
      <w:pPr>
        <w:spacing w:line="360" w:lineRule="auto"/>
        <w:rPr>
          <w:rFonts w:ascii="Arial" w:hAnsi="Arial" w:cs="Arial"/>
          <w:sz w:val="24"/>
          <w:szCs w:val="24"/>
        </w:rPr>
      </w:pPr>
    </w:p>
    <w:p w14:paraId="471F745C" w14:textId="77777777" w:rsidR="004D1D31" w:rsidRPr="00AD06B6" w:rsidRDefault="004D1D31" w:rsidP="00AD06B6">
      <w:pPr>
        <w:spacing w:line="360" w:lineRule="auto"/>
        <w:rPr>
          <w:rFonts w:ascii="Arial" w:hAnsi="Arial" w:cs="Arial"/>
          <w:sz w:val="24"/>
          <w:szCs w:val="24"/>
        </w:rPr>
      </w:pPr>
    </w:p>
    <w:p w14:paraId="02B3F961" w14:textId="77777777" w:rsidR="004D1D31" w:rsidRPr="00AD06B6" w:rsidRDefault="004D1D31" w:rsidP="00AD06B6">
      <w:pPr>
        <w:spacing w:line="360" w:lineRule="auto"/>
        <w:rPr>
          <w:rFonts w:ascii="Arial" w:hAnsi="Arial" w:cs="Arial"/>
          <w:sz w:val="24"/>
          <w:szCs w:val="24"/>
        </w:rPr>
      </w:pPr>
    </w:p>
    <w:p w14:paraId="457CFB1E" w14:textId="77777777" w:rsidR="004D1D31" w:rsidRPr="00AD06B6" w:rsidRDefault="004D1D31" w:rsidP="00AD06B6">
      <w:pPr>
        <w:spacing w:line="360" w:lineRule="auto"/>
        <w:rPr>
          <w:rFonts w:ascii="Arial" w:hAnsi="Arial" w:cs="Arial"/>
          <w:sz w:val="24"/>
          <w:szCs w:val="24"/>
        </w:rPr>
      </w:pPr>
    </w:p>
    <w:p w14:paraId="1E7FFD9E" w14:textId="77777777" w:rsidR="004D1D31" w:rsidRPr="00AD06B6" w:rsidRDefault="004D1D31" w:rsidP="00AD06B6">
      <w:pPr>
        <w:spacing w:line="360" w:lineRule="auto"/>
        <w:rPr>
          <w:rFonts w:ascii="Arial" w:hAnsi="Arial" w:cs="Arial"/>
          <w:sz w:val="24"/>
          <w:szCs w:val="24"/>
        </w:rPr>
      </w:pPr>
    </w:p>
    <w:p w14:paraId="127B7613" w14:textId="77777777" w:rsidR="004D1D31" w:rsidRPr="00AD06B6" w:rsidRDefault="004D1D31" w:rsidP="00AD06B6">
      <w:pPr>
        <w:spacing w:line="360" w:lineRule="auto"/>
        <w:rPr>
          <w:rFonts w:ascii="Arial" w:hAnsi="Arial" w:cs="Arial"/>
          <w:sz w:val="24"/>
          <w:szCs w:val="24"/>
        </w:rPr>
      </w:pPr>
    </w:p>
    <w:p w14:paraId="3BBAC076" w14:textId="2F31544A" w:rsidR="00643F90" w:rsidRPr="00AD06B6" w:rsidRDefault="00643F90" w:rsidP="00AD06B6">
      <w:pPr>
        <w:spacing w:line="360" w:lineRule="auto"/>
        <w:rPr>
          <w:rFonts w:ascii="Arial" w:hAnsi="Arial" w:cs="Arial"/>
          <w:sz w:val="24"/>
          <w:szCs w:val="24"/>
        </w:rPr>
      </w:pPr>
      <w:r w:rsidRPr="00AD06B6">
        <w:rPr>
          <w:rFonts w:ascii="Arial" w:hAnsi="Arial" w:cs="Arial"/>
          <w:sz w:val="24"/>
          <w:szCs w:val="24"/>
        </w:rPr>
        <w:lastRenderedPageBreak/>
        <w:t xml:space="preserve">CHAPTER </w:t>
      </w:r>
      <w:r w:rsidR="00FA628D" w:rsidRPr="00AD06B6">
        <w:rPr>
          <w:rFonts w:ascii="Arial" w:hAnsi="Arial" w:cs="Arial"/>
          <w:sz w:val="24"/>
          <w:szCs w:val="24"/>
        </w:rPr>
        <w:t>5</w:t>
      </w:r>
      <w:r w:rsidRPr="00AD06B6">
        <w:rPr>
          <w:rFonts w:ascii="Arial" w:hAnsi="Arial" w:cs="Arial"/>
          <w:sz w:val="24"/>
          <w:szCs w:val="24"/>
        </w:rPr>
        <w:t xml:space="preserve"> IMPLIMENTATI</w:t>
      </w:r>
      <w:r w:rsidR="00740BAE" w:rsidRPr="00AD06B6">
        <w:rPr>
          <w:rFonts w:ascii="Arial" w:hAnsi="Arial" w:cs="Arial"/>
          <w:sz w:val="24"/>
          <w:szCs w:val="24"/>
        </w:rPr>
        <w:t>NG</w:t>
      </w:r>
      <w:r w:rsidRPr="00AD06B6">
        <w:rPr>
          <w:rFonts w:ascii="Arial" w:hAnsi="Arial" w:cs="Arial"/>
          <w:sz w:val="24"/>
          <w:szCs w:val="24"/>
        </w:rPr>
        <w:t xml:space="preserve"> RECOMMENDATIONS</w:t>
      </w:r>
      <w:r w:rsidR="00BC2C75" w:rsidRPr="00AD06B6">
        <w:rPr>
          <w:rFonts w:ascii="Arial" w:hAnsi="Arial" w:cs="Arial"/>
          <w:sz w:val="24"/>
          <w:szCs w:val="24"/>
        </w:rPr>
        <w:t>.</w:t>
      </w:r>
    </w:p>
    <w:p w14:paraId="1DD91D8A" w14:textId="77777777" w:rsidR="006F443B" w:rsidRPr="00AD06B6" w:rsidRDefault="006F443B" w:rsidP="00AD06B6">
      <w:pPr>
        <w:spacing w:line="360" w:lineRule="auto"/>
        <w:rPr>
          <w:rFonts w:ascii="Arial" w:hAnsi="Arial" w:cs="Arial"/>
          <w:sz w:val="24"/>
          <w:szCs w:val="24"/>
        </w:rPr>
      </w:pPr>
    </w:p>
    <w:p w14:paraId="067653E0" w14:textId="6F458D6C" w:rsidR="00643F90" w:rsidRPr="00AD06B6" w:rsidRDefault="00FA628D" w:rsidP="00AD06B6">
      <w:pPr>
        <w:spacing w:line="360" w:lineRule="auto"/>
        <w:rPr>
          <w:rFonts w:ascii="Arial" w:hAnsi="Arial" w:cs="Arial"/>
          <w:sz w:val="24"/>
          <w:szCs w:val="24"/>
        </w:rPr>
      </w:pPr>
      <w:r w:rsidRPr="00AD06B6">
        <w:rPr>
          <w:rFonts w:ascii="Arial" w:hAnsi="Arial" w:cs="Arial"/>
          <w:sz w:val="24"/>
          <w:szCs w:val="24"/>
        </w:rPr>
        <w:t>5</w:t>
      </w:r>
      <w:r w:rsidR="00643F90" w:rsidRPr="00AD06B6">
        <w:rPr>
          <w:rFonts w:ascii="Arial" w:hAnsi="Arial" w:cs="Arial"/>
          <w:sz w:val="24"/>
          <w:szCs w:val="24"/>
        </w:rPr>
        <w:t>.1 Market Entry Modes Recommendations</w:t>
      </w:r>
      <w:r w:rsidR="00BC2C75" w:rsidRPr="00AD06B6">
        <w:rPr>
          <w:rFonts w:ascii="Arial" w:hAnsi="Arial" w:cs="Arial"/>
          <w:sz w:val="24"/>
          <w:szCs w:val="24"/>
        </w:rPr>
        <w:t>.</w:t>
      </w:r>
    </w:p>
    <w:p w14:paraId="50BBE8DE" w14:textId="77777777" w:rsidR="00796C8E" w:rsidRPr="00AD06B6" w:rsidRDefault="00796C8E" w:rsidP="00AD06B6">
      <w:pPr>
        <w:spacing w:after="0" w:line="360" w:lineRule="auto"/>
        <w:rPr>
          <w:rFonts w:ascii="Arial" w:hAnsi="Arial" w:cs="Arial"/>
          <w:sz w:val="24"/>
          <w:szCs w:val="24"/>
        </w:rPr>
      </w:pPr>
    </w:p>
    <w:p w14:paraId="5EE3F983" w14:textId="63DE66D7" w:rsidR="00B24C19" w:rsidRPr="00AD06B6" w:rsidRDefault="00B24C19" w:rsidP="00AD06B6">
      <w:pPr>
        <w:spacing w:after="0" w:line="360" w:lineRule="auto"/>
        <w:rPr>
          <w:rFonts w:ascii="Arial" w:hAnsi="Arial" w:cs="Arial"/>
          <w:sz w:val="24"/>
          <w:szCs w:val="24"/>
        </w:rPr>
      </w:pPr>
      <w:r w:rsidRPr="00AD06B6">
        <w:rPr>
          <w:rFonts w:ascii="Arial" w:hAnsi="Arial" w:cs="Arial"/>
          <w:sz w:val="24"/>
          <w:szCs w:val="24"/>
        </w:rPr>
        <w:t>Based on the analysis of the U</w:t>
      </w:r>
      <w:r w:rsidR="005D27A5" w:rsidRPr="00AD06B6">
        <w:rPr>
          <w:rFonts w:ascii="Arial" w:hAnsi="Arial" w:cs="Arial"/>
          <w:sz w:val="24"/>
          <w:szCs w:val="24"/>
        </w:rPr>
        <w:t>nited</w:t>
      </w:r>
      <w:r w:rsidR="0050404A" w:rsidRPr="00AD06B6">
        <w:rPr>
          <w:rFonts w:ascii="Arial" w:hAnsi="Arial" w:cs="Arial"/>
          <w:sz w:val="24"/>
          <w:szCs w:val="24"/>
        </w:rPr>
        <w:t xml:space="preserve"> </w:t>
      </w:r>
      <w:r w:rsidRPr="00AD06B6">
        <w:rPr>
          <w:rFonts w:ascii="Arial" w:hAnsi="Arial" w:cs="Arial"/>
          <w:sz w:val="24"/>
          <w:szCs w:val="24"/>
        </w:rPr>
        <w:t>S</w:t>
      </w:r>
      <w:r w:rsidR="0050404A" w:rsidRPr="00AD06B6">
        <w:rPr>
          <w:rFonts w:ascii="Arial" w:hAnsi="Arial" w:cs="Arial"/>
          <w:sz w:val="24"/>
          <w:szCs w:val="24"/>
        </w:rPr>
        <w:t>tate</w:t>
      </w:r>
      <w:r w:rsidRPr="00AD06B6">
        <w:rPr>
          <w:rFonts w:ascii="Arial" w:hAnsi="Arial" w:cs="Arial"/>
          <w:sz w:val="24"/>
          <w:szCs w:val="24"/>
        </w:rPr>
        <w:t xml:space="preserve"> macro-environment and NIO's international expansion history, a phased market entry strategy is recommended. Rather than relying solely on direct exporting from China, NIO should initially adopt a strategic alliance approach with established U.S. partners in areas such as charging infrastructure, battery technology, and automotive distribution. This would enable the company to gain market knowledge, improve regulatory compliance, and reduce political and operational risks associated with entering a highly competitive market.</w:t>
      </w:r>
    </w:p>
    <w:p w14:paraId="6AE7F6F2" w14:textId="77777777" w:rsidR="00B24C19" w:rsidRPr="00AD06B6" w:rsidRDefault="00B24C19" w:rsidP="00AD06B6">
      <w:pPr>
        <w:spacing w:after="0" w:line="360" w:lineRule="auto"/>
        <w:rPr>
          <w:rFonts w:ascii="Arial" w:hAnsi="Arial" w:cs="Arial"/>
          <w:sz w:val="24"/>
          <w:szCs w:val="24"/>
        </w:rPr>
      </w:pPr>
      <w:r w:rsidRPr="00AD06B6">
        <w:rPr>
          <w:rFonts w:ascii="Arial" w:hAnsi="Arial" w:cs="Arial"/>
          <w:sz w:val="24"/>
          <w:szCs w:val="24"/>
        </w:rPr>
        <w:t>Following the establishment of strategic partnerships and the achievement of market acceptance, NIO should gradually transition towards foreign direct investment (FDI) through local assembly or manufacturing operations. This approach would reduce exposure to tariffs and trade restrictions while strengthening relationships with stakeholders and consumers. The phased strategy provides a balance between control, flexibility, and resource commitment, allowing NIO to adapt its operations as market conditions evolve. Such an approach is consistent with Dunning’s (2000) OLI framework, which emphasises the importance of exploiting ownership advantages while leveraging location-specific benefits within the host market.</w:t>
      </w:r>
    </w:p>
    <w:p w14:paraId="0A872B2E" w14:textId="77777777" w:rsidR="00796C8E" w:rsidRPr="00AD06B6" w:rsidRDefault="00796C8E" w:rsidP="00AD06B6">
      <w:pPr>
        <w:spacing w:after="0" w:line="360" w:lineRule="auto"/>
        <w:rPr>
          <w:rFonts w:ascii="Arial" w:hAnsi="Arial" w:cs="Arial"/>
          <w:sz w:val="24"/>
          <w:szCs w:val="24"/>
        </w:rPr>
      </w:pPr>
    </w:p>
    <w:p w14:paraId="5FF99261" w14:textId="007C16FC" w:rsidR="00B24C19" w:rsidRPr="00AD06B6" w:rsidRDefault="00745CF7" w:rsidP="00AD06B6">
      <w:pPr>
        <w:spacing w:after="0" w:line="360" w:lineRule="auto"/>
        <w:rPr>
          <w:rFonts w:ascii="Arial" w:hAnsi="Arial" w:cs="Arial"/>
          <w:sz w:val="24"/>
          <w:szCs w:val="24"/>
        </w:rPr>
      </w:pPr>
      <w:r w:rsidRPr="00AD06B6">
        <w:rPr>
          <w:rFonts w:ascii="Arial" w:hAnsi="Arial" w:cs="Arial"/>
          <w:sz w:val="24"/>
          <w:szCs w:val="24"/>
        </w:rPr>
        <w:t>5</w:t>
      </w:r>
      <w:r w:rsidR="00B24C19" w:rsidRPr="00AD06B6">
        <w:rPr>
          <w:rFonts w:ascii="Arial" w:hAnsi="Arial" w:cs="Arial"/>
          <w:sz w:val="24"/>
          <w:szCs w:val="24"/>
        </w:rPr>
        <w:t>.2 Strategic Market Entry Recommendations</w:t>
      </w:r>
    </w:p>
    <w:p w14:paraId="7C576CFA" w14:textId="77777777" w:rsidR="00796C8E" w:rsidRPr="00AD06B6" w:rsidRDefault="00796C8E" w:rsidP="00AD06B6">
      <w:pPr>
        <w:spacing w:after="0" w:line="360" w:lineRule="auto"/>
        <w:rPr>
          <w:rFonts w:ascii="Arial" w:hAnsi="Arial" w:cs="Arial"/>
          <w:sz w:val="24"/>
          <w:szCs w:val="24"/>
        </w:rPr>
      </w:pPr>
    </w:p>
    <w:p w14:paraId="047185CF" w14:textId="7E902E91" w:rsidR="00B24C19" w:rsidRPr="00AD06B6" w:rsidRDefault="00B24C19" w:rsidP="00AD06B6">
      <w:pPr>
        <w:spacing w:after="0" w:line="360" w:lineRule="auto"/>
        <w:rPr>
          <w:rFonts w:ascii="Arial" w:hAnsi="Arial" w:cs="Arial"/>
          <w:sz w:val="24"/>
          <w:szCs w:val="24"/>
        </w:rPr>
      </w:pPr>
      <w:r w:rsidRPr="00AD06B6">
        <w:rPr>
          <w:rFonts w:ascii="Arial" w:hAnsi="Arial" w:cs="Arial"/>
          <w:sz w:val="24"/>
          <w:szCs w:val="24"/>
        </w:rPr>
        <w:t>To support successful entry into the United States, NIO should focus on building a strong competitive position based on technological differentiation and customer value. The company should emphasise its unique battery-swapping technology, intelligent driving capabilities, and premium customer experience as key sources of competitive advantage. These innovations can help distinguish NIO from established competitors such as Tesla and traditional automotive manufacturers.</w:t>
      </w:r>
    </w:p>
    <w:p w14:paraId="1226FF43" w14:textId="77777777" w:rsidR="00B24C19" w:rsidRPr="00AD06B6" w:rsidRDefault="00B24C19" w:rsidP="00AD06B6">
      <w:pPr>
        <w:spacing w:after="0" w:line="360" w:lineRule="auto"/>
        <w:rPr>
          <w:rFonts w:ascii="Arial" w:hAnsi="Arial" w:cs="Arial"/>
          <w:sz w:val="24"/>
          <w:szCs w:val="24"/>
        </w:rPr>
      </w:pPr>
      <w:r w:rsidRPr="00AD06B6">
        <w:rPr>
          <w:rFonts w:ascii="Arial" w:hAnsi="Arial" w:cs="Arial"/>
          <w:sz w:val="24"/>
          <w:szCs w:val="24"/>
        </w:rPr>
        <w:t xml:space="preserve">Furthermore, NIO should invest in brand-building activities designed to increase consumer awareness and trust in the U.S. market. Marketing communications should emphasise innovation, sustainability, reliability, and long-term customer </w:t>
      </w:r>
      <w:r w:rsidRPr="00AD06B6">
        <w:rPr>
          <w:rFonts w:ascii="Arial" w:hAnsi="Arial" w:cs="Arial"/>
          <w:sz w:val="24"/>
          <w:szCs w:val="24"/>
        </w:rPr>
        <w:lastRenderedPageBreak/>
        <w:t>benefits while addressing potential concerns regarding Chinese automotive brands. Strategic partnerships with local infrastructure providers and technology firms should also be pursued to support the development of charging and battery-swapping networks.</w:t>
      </w:r>
    </w:p>
    <w:p w14:paraId="7D1B757E" w14:textId="77777777" w:rsidR="00B24C19" w:rsidRPr="00AD06B6" w:rsidRDefault="00B24C19" w:rsidP="00AD06B6">
      <w:pPr>
        <w:spacing w:after="0" w:line="360" w:lineRule="auto"/>
        <w:rPr>
          <w:rFonts w:ascii="Arial" w:hAnsi="Arial" w:cs="Arial"/>
          <w:sz w:val="24"/>
          <w:szCs w:val="24"/>
        </w:rPr>
      </w:pPr>
      <w:r w:rsidRPr="00AD06B6">
        <w:rPr>
          <w:rFonts w:ascii="Arial" w:hAnsi="Arial" w:cs="Arial"/>
          <w:sz w:val="24"/>
          <w:szCs w:val="24"/>
        </w:rPr>
        <w:t>In addition, NIO should establish local research and development collaborations to better understand U.S. consumer preferences, regulatory requirements, and technological trends. A gradual localisation strategy involving domestic sourcing, employment creation, and community engagement would further enhance stakeholder acceptance and reduce political resistance. By combining strategic partnerships, phased investment, and technological differentiation, NIO can improve its prospects for achieving sustainable growth and long-term competitiveness in the United States market.</w:t>
      </w:r>
    </w:p>
    <w:p w14:paraId="08EC93E0" w14:textId="77777777" w:rsidR="007F254F" w:rsidRPr="00AD06B6" w:rsidRDefault="007F254F" w:rsidP="00AD06B6">
      <w:pPr>
        <w:spacing w:after="0" w:line="360" w:lineRule="auto"/>
        <w:rPr>
          <w:rFonts w:ascii="Arial" w:hAnsi="Arial" w:cs="Arial"/>
          <w:sz w:val="24"/>
          <w:szCs w:val="24"/>
        </w:rPr>
      </w:pPr>
    </w:p>
    <w:p w14:paraId="07A3C39C" w14:textId="5FA750A6" w:rsidR="007F254F" w:rsidRPr="00AD06B6" w:rsidRDefault="00745CF7" w:rsidP="00AD06B6">
      <w:pPr>
        <w:spacing w:after="0" w:line="360" w:lineRule="auto"/>
        <w:rPr>
          <w:rFonts w:ascii="Arial" w:hAnsi="Arial" w:cs="Arial"/>
          <w:sz w:val="24"/>
          <w:szCs w:val="24"/>
        </w:rPr>
      </w:pPr>
      <w:r w:rsidRPr="00AD06B6">
        <w:rPr>
          <w:rFonts w:ascii="Arial" w:hAnsi="Arial" w:cs="Arial"/>
          <w:sz w:val="24"/>
          <w:szCs w:val="24"/>
        </w:rPr>
        <w:t>5</w:t>
      </w:r>
      <w:r w:rsidR="007F254F" w:rsidRPr="00AD06B6">
        <w:rPr>
          <w:rFonts w:ascii="Arial" w:hAnsi="Arial" w:cs="Arial"/>
          <w:sz w:val="24"/>
          <w:szCs w:val="24"/>
        </w:rPr>
        <w:t>.3 NIO Marketing Mix (4Ps) Recommendations.</w:t>
      </w:r>
    </w:p>
    <w:p w14:paraId="6DE719C4" w14:textId="77777777" w:rsidR="007F254F" w:rsidRPr="00AD06B6" w:rsidRDefault="007F254F" w:rsidP="00AD06B6">
      <w:pPr>
        <w:spacing w:after="0" w:line="360" w:lineRule="auto"/>
        <w:rPr>
          <w:rFonts w:ascii="Arial" w:hAnsi="Arial" w:cs="Arial"/>
          <w:sz w:val="24"/>
          <w:szCs w:val="24"/>
        </w:rPr>
      </w:pPr>
    </w:p>
    <w:p w14:paraId="3093EAED" w14:textId="77777777" w:rsidR="007F254F" w:rsidRPr="00AD06B6" w:rsidRDefault="007F254F" w:rsidP="00AD06B6">
      <w:pPr>
        <w:spacing w:after="0" w:line="360" w:lineRule="auto"/>
        <w:rPr>
          <w:rFonts w:ascii="Arial" w:hAnsi="Arial" w:cs="Arial"/>
          <w:sz w:val="24"/>
          <w:szCs w:val="24"/>
        </w:rPr>
      </w:pPr>
      <w:r w:rsidRPr="00AD06B6">
        <w:rPr>
          <w:rFonts w:ascii="Arial" w:hAnsi="Arial" w:cs="Arial"/>
          <w:sz w:val="24"/>
          <w:szCs w:val="24"/>
        </w:rPr>
        <w:t>To support successful market entry into the United States, NIO should adapt its marketing mix to strengthen its competitive position while addressing local market conditions.</w:t>
      </w:r>
    </w:p>
    <w:p w14:paraId="1581088D" w14:textId="77777777" w:rsidR="00D172C7" w:rsidRPr="00AD06B6" w:rsidRDefault="00D172C7" w:rsidP="00AD06B6">
      <w:pPr>
        <w:spacing w:after="0" w:line="360" w:lineRule="auto"/>
        <w:rPr>
          <w:rFonts w:ascii="Arial" w:hAnsi="Arial" w:cs="Arial"/>
          <w:sz w:val="24"/>
          <w:szCs w:val="24"/>
        </w:rPr>
      </w:pPr>
    </w:p>
    <w:p w14:paraId="35A842DE" w14:textId="621FCB98" w:rsidR="007F254F" w:rsidRPr="00AD06B6" w:rsidRDefault="00745CF7" w:rsidP="00AD06B6">
      <w:pPr>
        <w:spacing w:after="0" w:line="360" w:lineRule="auto"/>
        <w:rPr>
          <w:rFonts w:ascii="Arial" w:hAnsi="Arial" w:cs="Arial"/>
          <w:sz w:val="24"/>
          <w:szCs w:val="24"/>
        </w:rPr>
      </w:pPr>
      <w:r w:rsidRPr="00AD06B6">
        <w:rPr>
          <w:rFonts w:ascii="Arial" w:hAnsi="Arial" w:cs="Arial"/>
          <w:sz w:val="24"/>
          <w:szCs w:val="24"/>
        </w:rPr>
        <w:t>5</w:t>
      </w:r>
      <w:r w:rsidR="006B4F0B" w:rsidRPr="00AD06B6">
        <w:rPr>
          <w:rFonts w:ascii="Arial" w:hAnsi="Arial" w:cs="Arial"/>
          <w:sz w:val="24"/>
          <w:szCs w:val="24"/>
        </w:rPr>
        <w:t>.</w:t>
      </w:r>
      <w:r w:rsidR="00037862" w:rsidRPr="00AD06B6">
        <w:rPr>
          <w:rFonts w:ascii="Arial" w:hAnsi="Arial" w:cs="Arial"/>
          <w:sz w:val="24"/>
          <w:szCs w:val="24"/>
        </w:rPr>
        <w:t xml:space="preserve">3.1 </w:t>
      </w:r>
      <w:r w:rsidR="007F254F" w:rsidRPr="00AD06B6">
        <w:rPr>
          <w:rFonts w:ascii="Arial" w:hAnsi="Arial" w:cs="Arial"/>
          <w:sz w:val="24"/>
          <w:szCs w:val="24"/>
        </w:rPr>
        <w:t>Product Recommendations</w:t>
      </w:r>
      <w:r w:rsidR="00037862" w:rsidRPr="00AD06B6">
        <w:rPr>
          <w:rFonts w:ascii="Arial" w:hAnsi="Arial" w:cs="Arial"/>
          <w:sz w:val="24"/>
          <w:szCs w:val="24"/>
        </w:rPr>
        <w:t>.</w:t>
      </w:r>
    </w:p>
    <w:p w14:paraId="190431FF" w14:textId="77777777" w:rsidR="00D172C7" w:rsidRPr="00AD06B6" w:rsidRDefault="00D172C7" w:rsidP="00AD06B6">
      <w:pPr>
        <w:spacing w:after="0" w:line="360" w:lineRule="auto"/>
        <w:rPr>
          <w:rFonts w:ascii="Arial" w:hAnsi="Arial" w:cs="Arial"/>
          <w:sz w:val="24"/>
          <w:szCs w:val="24"/>
        </w:rPr>
      </w:pPr>
    </w:p>
    <w:p w14:paraId="1319FE0A" w14:textId="77777777" w:rsidR="007F254F" w:rsidRPr="00AD06B6" w:rsidRDefault="007F254F" w:rsidP="00AD06B6">
      <w:pPr>
        <w:spacing w:after="0" w:line="360" w:lineRule="auto"/>
        <w:rPr>
          <w:rFonts w:ascii="Arial" w:hAnsi="Arial" w:cs="Arial"/>
          <w:sz w:val="24"/>
          <w:szCs w:val="24"/>
        </w:rPr>
      </w:pPr>
      <w:r w:rsidRPr="00AD06B6">
        <w:rPr>
          <w:rFonts w:ascii="Arial" w:hAnsi="Arial" w:cs="Arial"/>
          <w:sz w:val="24"/>
          <w:szCs w:val="24"/>
        </w:rPr>
        <w:t>NIO should continue emphasising its battery-swapping technology, intelligent driving systems, and digital ecosystem as key differentiators. Additional localisation of vehicle features, software applications, and customer support services should be undertaken to satisfy U.S. consumer expectations and regulatory requirements. Continuous investment in research and development will also be necessary to maintain technological leadership.</w:t>
      </w:r>
    </w:p>
    <w:p w14:paraId="1F491903" w14:textId="77777777" w:rsidR="00BD7617" w:rsidRPr="00AD06B6" w:rsidRDefault="00BD7617" w:rsidP="00AD06B6">
      <w:pPr>
        <w:spacing w:after="0" w:line="360" w:lineRule="auto"/>
        <w:rPr>
          <w:rFonts w:ascii="Arial" w:hAnsi="Arial" w:cs="Arial"/>
          <w:sz w:val="24"/>
          <w:szCs w:val="24"/>
        </w:rPr>
      </w:pPr>
    </w:p>
    <w:p w14:paraId="673392BB" w14:textId="3A73E8D8" w:rsidR="007F254F" w:rsidRPr="00AD06B6" w:rsidRDefault="00745CF7" w:rsidP="00AD06B6">
      <w:pPr>
        <w:spacing w:after="0" w:line="360" w:lineRule="auto"/>
        <w:rPr>
          <w:rFonts w:ascii="Arial" w:hAnsi="Arial" w:cs="Arial"/>
          <w:sz w:val="24"/>
          <w:szCs w:val="24"/>
        </w:rPr>
      </w:pPr>
      <w:r w:rsidRPr="00AD06B6">
        <w:rPr>
          <w:rFonts w:ascii="Arial" w:hAnsi="Arial" w:cs="Arial"/>
          <w:sz w:val="24"/>
          <w:szCs w:val="24"/>
        </w:rPr>
        <w:t>5</w:t>
      </w:r>
      <w:r w:rsidR="001E259C" w:rsidRPr="00AD06B6">
        <w:rPr>
          <w:rFonts w:ascii="Arial" w:hAnsi="Arial" w:cs="Arial"/>
          <w:sz w:val="24"/>
          <w:szCs w:val="24"/>
        </w:rPr>
        <w:t>.3.</w:t>
      </w:r>
      <w:r w:rsidR="00BD7617" w:rsidRPr="00AD06B6">
        <w:rPr>
          <w:rFonts w:ascii="Arial" w:hAnsi="Arial" w:cs="Arial"/>
          <w:sz w:val="24"/>
          <w:szCs w:val="24"/>
        </w:rPr>
        <w:t xml:space="preserve">2 </w:t>
      </w:r>
      <w:r w:rsidR="007F254F" w:rsidRPr="00AD06B6">
        <w:rPr>
          <w:rFonts w:ascii="Arial" w:hAnsi="Arial" w:cs="Arial"/>
          <w:sz w:val="24"/>
          <w:szCs w:val="24"/>
        </w:rPr>
        <w:t>Price Recommendations</w:t>
      </w:r>
      <w:r w:rsidR="00BD7617" w:rsidRPr="00AD06B6">
        <w:rPr>
          <w:rFonts w:ascii="Arial" w:hAnsi="Arial" w:cs="Arial"/>
          <w:sz w:val="24"/>
          <w:szCs w:val="24"/>
        </w:rPr>
        <w:t>.</w:t>
      </w:r>
    </w:p>
    <w:p w14:paraId="0861F6B0" w14:textId="77777777" w:rsidR="00013058" w:rsidRPr="00AD06B6" w:rsidRDefault="00013058" w:rsidP="00AD06B6">
      <w:pPr>
        <w:spacing w:after="0" w:line="360" w:lineRule="auto"/>
        <w:rPr>
          <w:rFonts w:ascii="Arial" w:hAnsi="Arial" w:cs="Arial"/>
          <w:sz w:val="24"/>
          <w:szCs w:val="24"/>
        </w:rPr>
      </w:pPr>
    </w:p>
    <w:p w14:paraId="40910C9D" w14:textId="4F764C82" w:rsidR="007F254F" w:rsidRPr="00AD06B6" w:rsidRDefault="007F254F" w:rsidP="00AD06B6">
      <w:pPr>
        <w:spacing w:after="0" w:line="360" w:lineRule="auto"/>
        <w:rPr>
          <w:rFonts w:ascii="Arial" w:hAnsi="Arial" w:cs="Arial"/>
          <w:sz w:val="24"/>
          <w:szCs w:val="24"/>
        </w:rPr>
      </w:pPr>
      <w:r w:rsidRPr="00AD06B6">
        <w:rPr>
          <w:rFonts w:ascii="Arial" w:hAnsi="Arial" w:cs="Arial"/>
          <w:sz w:val="24"/>
          <w:szCs w:val="24"/>
        </w:rPr>
        <w:t xml:space="preserve">A value-based pricing strategy is recommended to balance premium positioning with market competitiveness. While NIO should maintain its premium image, introductory pricing incentives, battery subscription programmes, and flexible financing options could encourage customer adoption and reduce perceived purchase risks. Such </w:t>
      </w:r>
      <w:r w:rsidRPr="00AD06B6">
        <w:rPr>
          <w:rFonts w:ascii="Arial" w:hAnsi="Arial" w:cs="Arial"/>
          <w:sz w:val="24"/>
          <w:szCs w:val="24"/>
        </w:rPr>
        <w:lastRenderedPageBreak/>
        <w:t>measures may help the company compete more effectively against established EV manufacturers.</w:t>
      </w:r>
    </w:p>
    <w:p w14:paraId="2E642444" w14:textId="77777777" w:rsidR="00D172C7" w:rsidRPr="00AD06B6" w:rsidRDefault="00D172C7" w:rsidP="00AD06B6">
      <w:pPr>
        <w:spacing w:after="0" w:line="360" w:lineRule="auto"/>
        <w:rPr>
          <w:rFonts w:ascii="Arial" w:hAnsi="Arial" w:cs="Arial"/>
          <w:sz w:val="24"/>
          <w:szCs w:val="24"/>
        </w:rPr>
      </w:pPr>
    </w:p>
    <w:p w14:paraId="179DC678" w14:textId="48E3E70B" w:rsidR="007F254F" w:rsidRPr="00AD06B6" w:rsidRDefault="00D832BE" w:rsidP="00AD06B6">
      <w:pPr>
        <w:spacing w:after="0" w:line="360" w:lineRule="auto"/>
        <w:rPr>
          <w:rFonts w:ascii="Arial" w:hAnsi="Arial" w:cs="Arial"/>
          <w:sz w:val="24"/>
          <w:szCs w:val="24"/>
        </w:rPr>
      </w:pPr>
      <w:r w:rsidRPr="00AD06B6">
        <w:rPr>
          <w:rFonts w:ascii="Arial" w:hAnsi="Arial" w:cs="Arial"/>
          <w:sz w:val="24"/>
          <w:szCs w:val="24"/>
        </w:rPr>
        <w:t>5</w:t>
      </w:r>
      <w:r w:rsidR="00037862" w:rsidRPr="00AD06B6">
        <w:rPr>
          <w:rFonts w:ascii="Arial" w:hAnsi="Arial" w:cs="Arial"/>
          <w:sz w:val="24"/>
          <w:szCs w:val="24"/>
        </w:rPr>
        <w:t>.3.</w:t>
      </w:r>
      <w:r w:rsidR="001E259C" w:rsidRPr="00AD06B6">
        <w:rPr>
          <w:rFonts w:ascii="Arial" w:hAnsi="Arial" w:cs="Arial"/>
          <w:sz w:val="24"/>
          <w:szCs w:val="24"/>
        </w:rPr>
        <w:t>3</w:t>
      </w:r>
      <w:r w:rsidR="00037862" w:rsidRPr="00AD06B6">
        <w:rPr>
          <w:rFonts w:ascii="Arial" w:hAnsi="Arial" w:cs="Arial"/>
          <w:sz w:val="24"/>
          <w:szCs w:val="24"/>
        </w:rPr>
        <w:t xml:space="preserve"> </w:t>
      </w:r>
      <w:r w:rsidR="007F254F" w:rsidRPr="00AD06B6">
        <w:rPr>
          <w:rFonts w:ascii="Arial" w:hAnsi="Arial" w:cs="Arial"/>
          <w:sz w:val="24"/>
          <w:szCs w:val="24"/>
        </w:rPr>
        <w:t>Place Recommendations</w:t>
      </w:r>
      <w:r w:rsidR="00D172C7" w:rsidRPr="00AD06B6">
        <w:rPr>
          <w:rFonts w:ascii="Arial" w:hAnsi="Arial" w:cs="Arial"/>
          <w:sz w:val="24"/>
          <w:szCs w:val="24"/>
        </w:rPr>
        <w:t>.</w:t>
      </w:r>
    </w:p>
    <w:p w14:paraId="46C0DDC9" w14:textId="77777777" w:rsidR="00D172C7" w:rsidRPr="00AD06B6" w:rsidRDefault="00D172C7" w:rsidP="00AD06B6">
      <w:pPr>
        <w:spacing w:after="0" w:line="360" w:lineRule="auto"/>
        <w:rPr>
          <w:rFonts w:ascii="Arial" w:hAnsi="Arial" w:cs="Arial"/>
          <w:sz w:val="24"/>
          <w:szCs w:val="24"/>
        </w:rPr>
      </w:pPr>
    </w:p>
    <w:p w14:paraId="1AD39E7F" w14:textId="77777777" w:rsidR="007F254F" w:rsidRPr="00AD06B6" w:rsidRDefault="007F254F" w:rsidP="00AD06B6">
      <w:pPr>
        <w:spacing w:after="0" w:line="360" w:lineRule="auto"/>
        <w:rPr>
          <w:rFonts w:ascii="Arial" w:hAnsi="Arial" w:cs="Arial"/>
          <w:sz w:val="24"/>
          <w:szCs w:val="24"/>
        </w:rPr>
      </w:pPr>
      <w:r w:rsidRPr="00AD06B6">
        <w:rPr>
          <w:rFonts w:ascii="Arial" w:hAnsi="Arial" w:cs="Arial"/>
          <w:sz w:val="24"/>
          <w:szCs w:val="24"/>
        </w:rPr>
        <w:t>NIO should initially utilise a direct-to-consumer distribution model supported by strategically located flagship stores and service centres in major EV markets such as California, Texas, and Florida. Strategic partnerships with charging infrastructure providers and mobility service companies should be established to accelerate market penetration. As operations expand, local assembly or manufacturing facilities should be considered to reduce supply chain costs and political risks.</w:t>
      </w:r>
    </w:p>
    <w:p w14:paraId="766AF0CD" w14:textId="77777777" w:rsidR="00BD7617" w:rsidRPr="00AD06B6" w:rsidRDefault="00BD7617" w:rsidP="00AD06B6">
      <w:pPr>
        <w:spacing w:after="0" w:line="360" w:lineRule="auto"/>
        <w:rPr>
          <w:rFonts w:ascii="Arial" w:hAnsi="Arial" w:cs="Arial"/>
          <w:sz w:val="24"/>
          <w:szCs w:val="24"/>
        </w:rPr>
      </w:pPr>
    </w:p>
    <w:p w14:paraId="43742AC1" w14:textId="6C75BD86" w:rsidR="007F254F" w:rsidRPr="00AD06B6" w:rsidRDefault="00D832BE" w:rsidP="00AD06B6">
      <w:pPr>
        <w:spacing w:after="0" w:line="360" w:lineRule="auto"/>
        <w:rPr>
          <w:rFonts w:ascii="Arial" w:hAnsi="Arial" w:cs="Arial"/>
          <w:sz w:val="24"/>
          <w:szCs w:val="24"/>
        </w:rPr>
      </w:pPr>
      <w:r w:rsidRPr="00AD06B6">
        <w:rPr>
          <w:rFonts w:ascii="Arial" w:hAnsi="Arial" w:cs="Arial"/>
          <w:sz w:val="24"/>
          <w:szCs w:val="24"/>
        </w:rPr>
        <w:t>5</w:t>
      </w:r>
      <w:r w:rsidR="00BD7617" w:rsidRPr="00AD06B6">
        <w:rPr>
          <w:rFonts w:ascii="Arial" w:hAnsi="Arial" w:cs="Arial"/>
          <w:sz w:val="24"/>
          <w:szCs w:val="24"/>
        </w:rPr>
        <w:t xml:space="preserve">.3.4 </w:t>
      </w:r>
      <w:r w:rsidR="007F254F" w:rsidRPr="00AD06B6">
        <w:rPr>
          <w:rFonts w:ascii="Arial" w:hAnsi="Arial" w:cs="Arial"/>
          <w:sz w:val="24"/>
          <w:szCs w:val="24"/>
        </w:rPr>
        <w:t>Promotion Recommendations</w:t>
      </w:r>
      <w:r w:rsidR="00BD7617" w:rsidRPr="00AD06B6">
        <w:rPr>
          <w:rFonts w:ascii="Arial" w:hAnsi="Arial" w:cs="Arial"/>
          <w:sz w:val="24"/>
          <w:szCs w:val="24"/>
        </w:rPr>
        <w:t>.</w:t>
      </w:r>
    </w:p>
    <w:p w14:paraId="588B1521" w14:textId="77777777" w:rsidR="00BD7617" w:rsidRPr="00AD06B6" w:rsidRDefault="00BD7617" w:rsidP="00AD06B6">
      <w:pPr>
        <w:spacing w:after="0" w:line="360" w:lineRule="auto"/>
        <w:rPr>
          <w:rFonts w:ascii="Arial" w:hAnsi="Arial" w:cs="Arial"/>
          <w:sz w:val="24"/>
          <w:szCs w:val="24"/>
        </w:rPr>
      </w:pPr>
    </w:p>
    <w:p w14:paraId="5A9905EE" w14:textId="77777777" w:rsidR="007F254F" w:rsidRPr="00AD06B6" w:rsidRDefault="007F254F" w:rsidP="00AD06B6">
      <w:pPr>
        <w:spacing w:after="0" w:line="360" w:lineRule="auto"/>
        <w:rPr>
          <w:rFonts w:ascii="Arial" w:hAnsi="Arial" w:cs="Arial"/>
          <w:sz w:val="24"/>
          <w:szCs w:val="24"/>
        </w:rPr>
      </w:pPr>
      <w:r w:rsidRPr="00AD06B6">
        <w:rPr>
          <w:rFonts w:ascii="Arial" w:hAnsi="Arial" w:cs="Arial"/>
          <w:sz w:val="24"/>
          <w:szCs w:val="24"/>
        </w:rPr>
        <w:t>NIO should implement an integrated marketing communications strategy that emphasises innovation, sustainability, safety, and customer experience. Digital marketing campaigns, influencer partnerships, experiential events, and test-drive programmes should be utilised to increase brand awareness and consumer trust. Given concerns surrounding Chinese technology firms, promotional activities should also highlight transparency, product quality, and compliance with U.S. standards.</w:t>
      </w:r>
    </w:p>
    <w:p w14:paraId="3B8550CE" w14:textId="77777777" w:rsidR="007F254F" w:rsidRPr="00AD06B6" w:rsidRDefault="007F254F" w:rsidP="00AD06B6">
      <w:pPr>
        <w:spacing w:after="0" w:line="360" w:lineRule="auto"/>
        <w:rPr>
          <w:rFonts w:ascii="Arial" w:hAnsi="Arial" w:cs="Arial"/>
          <w:sz w:val="24"/>
          <w:szCs w:val="24"/>
        </w:rPr>
      </w:pPr>
      <w:r w:rsidRPr="00AD06B6">
        <w:rPr>
          <w:rFonts w:ascii="Arial" w:hAnsi="Arial" w:cs="Arial"/>
          <w:sz w:val="24"/>
          <w:szCs w:val="24"/>
        </w:rPr>
        <w:t>Overall, an adapted marketing mix that combines technological differentiation, customer-centred value propositions, effective distribution, and targeted promotional activities will significantly enhance NIO's prospects for successful entry and sustainable growth within the United States market.</w:t>
      </w:r>
    </w:p>
    <w:p w14:paraId="316E8F74" w14:textId="77777777" w:rsidR="007F254F" w:rsidRPr="00AD06B6" w:rsidRDefault="007F254F" w:rsidP="00AD06B6">
      <w:pPr>
        <w:spacing w:after="0" w:line="360" w:lineRule="auto"/>
        <w:rPr>
          <w:rFonts w:ascii="Arial" w:hAnsi="Arial" w:cs="Arial"/>
          <w:sz w:val="24"/>
          <w:szCs w:val="24"/>
        </w:rPr>
      </w:pPr>
    </w:p>
    <w:p w14:paraId="1D05356B" w14:textId="77777777" w:rsidR="00235A30" w:rsidRPr="00AD06B6" w:rsidRDefault="00235A30" w:rsidP="00AD06B6">
      <w:pPr>
        <w:spacing w:after="0" w:line="360" w:lineRule="auto"/>
        <w:rPr>
          <w:rFonts w:ascii="Arial" w:hAnsi="Arial" w:cs="Arial"/>
          <w:sz w:val="24"/>
          <w:szCs w:val="24"/>
        </w:rPr>
      </w:pPr>
    </w:p>
    <w:p w14:paraId="122E5C00" w14:textId="77777777" w:rsidR="00D11B32" w:rsidRPr="00AD06B6" w:rsidRDefault="00D11B32" w:rsidP="00AD06B6">
      <w:pPr>
        <w:spacing w:after="0" w:line="360" w:lineRule="auto"/>
        <w:rPr>
          <w:rFonts w:ascii="Arial" w:hAnsi="Arial" w:cs="Arial"/>
          <w:sz w:val="24"/>
          <w:szCs w:val="24"/>
        </w:rPr>
      </w:pPr>
    </w:p>
    <w:p w14:paraId="7843DE99" w14:textId="77777777" w:rsidR="00D11B32" w:rsidRPr="00AD06B6" w:rsidRDefault="00D11B32" w:rsidP="00AD06B6">
      <w:pPr>
        <w:spacing w:after="0" w:line="360" w:lineRule="auto"/>
        <w:rPr>
          <w:rFonts w:ascii="Arial" w:hAnsi="Arial" w:cs="Arial"/>
          <w:sz w:val="24"/>
          <w:szCs w:val="24"/>
        </w:rPr>
      </w:pPr>
    </w:p>
    <w:p w14:paraId="751CC8A1" w14:textId="77777777" w:rsidR="00D11B32" w:rsidRPr="00AD06B6" w:rsidRDefault="00D11B32" w:rsidP="00AD06B6">
      <w:pPr>
        <w:spacing w:after="0" w:line="360" w:lineRule="auto"/>
        <w:rPr>
          <w:rFonts w:ascii="Arial" w:hAnsi="Arial" w:cs="Arial"/>
          <w:sz w:val="24"/>
          <w:szCs w:val="24"/>
        </w:rPr>
      </w:pPr>
    </w:p>
    <w:p w14:paraId="65FE1C1D" w14:textId="77777777" w:rsidR="00D11B32" w:rsidRPr="00AD06B6" w:rsidRDefault="00D11B32" w:rsidP="00AD06B6">
      <w:pPr>
        <w:spacing w:after="0" w:line="360" w:lineRule="auto"/>
        <w:rPr>
          <w:rFonts w:ascii="Arial" w:hAnsi="Arial" w:cs="Arial"/>
          <w:sz w:val="24"/>
          <w:szCs w:val="24"/>
        </w:rPr>
      </w:pPr>
    </w:p>
    <w:p w14:paraId="1118D900" w14:textId="77777777" w:rsidR="00D11B32" w:rsidRPr="00AD06B6" w:rsidRDefault="00D11B32" w:rsidP="00AD06B6">
      <w:pPr>
        <w:spacing w:after="0" w:line="360" w:lineRule="auto"/>
        <w:rPr>
          <w:rFonts w:ascii="Arial" w:hAnsi="Arial" w:cs="Arial"/>
          <w:sz w:val="24"/>
          <w:szCs w:val="24"/>
        </w:rPr>
      </w:pPr>
    </w:p>
    <w:p w14:paraId="7B4AD5E8" w14:textId="77777777" w:rsidR="00D11B32" w:rsidRPr="00AD06B6" w:rsidRDefault="00D11B32" w:rsidP="00AD06B6">
      <w:pPr>
        <w:spacing w:after="0" w:line="360" w:lineRule="auto"/>
        <w:rPr>
          <w:rFonts w:ascii="Arial" w:hAnsi="Arial" w:cs="Arial"/>
          <w:sz w:val="24"/>
          <w:szCs w:val="24"/>
        </w:rPr>
      </w:pPr>
    </w:p>
    <w:p w14:paraId="07E20260" w14:textId="77777777" w:rsidR="00D11B32" w:rsidRPr="00AD06B6" w:rsidRDefault="00D11B32" w:rsidP="00AD06B6">
      <w:pPr>
        <w:spacing w:after="0" w:line="360" w:lineRule="auto"/>
        <w:rPr>
          <w:rFonts w:ascii="Arial" w:hAnsi="Arial" w:cs="Arial"/>
          <w:sz w:val="24"/>
          <w:szCs w:val="24"/>
        </w:rPr>
      </w:pPr>
    </w:p>
    <w:p w14:paraId="4E50220C" w14:textId="77777777" w:rsidR="004D1D31" w:rsidRPr="00AD06B6" w:rsidRDefault="004D1D31" w:rsidP="00AD06B6">
      <w:pPr>
        <w:spacing w:after="0" w:line="360" w:lineRule="auto"/>
        <w:rPr>
          <w:rFonts w:ascii="Arial" w:hAnsi="Arial" w:cs="Arial"/>
          <w:sz w:val="24"/>
          <w:szCs w:val="24"/>
        </w:rPr>
      </w:pPr>
    </w:p>
    <w:p w14:paraId="6789EFE5" w14:textId="77248004" w:rsidR="00235A30" w:rsidRPr="00AD06B6" w:rsidRDefault="00235A30" w:rsidP="00AD06B6">
      <w:pPr>
        <w:spacing w:after="0" w:line="360" w:lineRule="auto"/>
        <w:rPr>
          <w:rFonts w:ascii="Arial" w:hAnsi="Arial" w:cs="Arial"/>
          <w:sz w:val="24"/>
          <w:szCs w:val="24"/>
        </w:rPr>
      </w:pPr>
      <w:r w:rsidRPr="00AD06B6">
        <w:rPr>
          <w:rFonts w:ascii="Arial" w:hAnsi="Arial" w:cs="Arial"/>
          <w:sz w:val="24"/>
          <w:szCs w:val="24"/>
        </w:rPr>
        <w:lastRenderedPageBreak/>
        <w:t>CONCLUSION.</w:t>
      </w:r>
    </w:p>
    <w:p w14:paraId="4F39F6A1" w14:textId="77777777" w:rsidR="00235A30" w:rsidRPr="00AD06B6" w:rsidRDefault="00235A30" w:rsidP="00AD06B6">
      <w:pPr>
        <w:spacing w:after="0" w:line="360" w:lineRule="auto"/>
        <w:rPr>
          <w:rFonts w:ascii="Arial" w:hAnsi="Arial" w:cs="Arial"/>
          <w:sz w:val="24"/>
          <w:szCs w:val="24"/>
        </w:rPr>
      </w:pPr>
    </w:p>
    <w:p w14:paraId="2BFB42B4" w14:textId="28AD26EC" w:rsidR="00235A30" w:rsidRPr="00AD06B6" w:rsidRDefault="00235A30" w:rsidP="00AD06B6">
      <w:pPr>
        <w:spacing w:after="0" w:line="360" w:lineRule="auto"/>
        <w:rPr>
          <w:rFonts w:ascii="Arial" w:hAnsi="Arial" w:cs="Arial"/>
          <w:sz w:val="24"/>
          <w:szCs w:val="24"/>
        </w:rPr>
      </w:pPr>
      <w:r w:rsidRPr="00AD06B6">
        <w:rPr>
          <w:rFonts w:ascii="Arial" w:hAnsi="Arial" w:cs="Arial"/>
          <w:sz w:val="24"/>
          <w:szCs w:val="24"/>
        </w:rPr>
        <w:t>This dissertation examined the potential international market entry of NIO Inc. into the United States</w:t>
      </w:r>
      <w:r w:rsidR="00A424DC" w:rsidRPr="00AD06B6">
        <w:rPr>
          <w:rFonts w:ascii="Arial" w:hAnsi="Arial" w:cs="Arial"/>
          <w:sz w:val="24"/>
          <w:szCs w:val="24"/>
        </w:rPr>
        <w:t xml:space="preserve"> market</w:t>
      </w:r>
      <w:r w:rsidRPr="00AD06B6">
        <w:rPr>
          <w:rFonts w:ascii="Arial" w:hAnsi="Arial" w:cs="Arial"/>
          <w:sz w:val="24"/>
          <w:szCs w:val="24"/>
        </w:rPr>
        <w:t>, focusing on the firm's global strategy, market attractiveness, and entry mode options. The analysis demonstrated that NIO has developed significant ownership advantages through its innovative battery-swapping technology, intelligent vehicle systems, and strong digital ecosystem. These capabilities have supported the company's successful expansion into several international markets and provide a foundation for future growth.</w:t>
      </w:r>
    </w:p>
    <w:p w14:paraId="613AC9EE" w14:textId="77777777" w:rsidR="00235A30" w:rsidRPr="00AD06B6" w:rsidRDefault="00235A30" w:rsidP="00AD06B6">
      <w:pPr>
        <w:spacing w:after="0" w:line="360" w:lineRule="auto"/>
        <w:rPr>
          <w:rFonts w:ascii="Arial" w:hAnsi="Arial" w:cs="Arial"/>
          <w:sz w:val="24"/>
          <w:szCs w:val="24"/>
        </w:rPr>
      </w:pPr>
      <w:r w:rsidRPr="00AD06B6">
        <w:rPr>
          <w:rFonts w:ascii="Arial" w:hAnsi="Arial" w:cs="Arial"/>
          <w:sz w:val="24"/>
          <w:szCs w:val="24"/>
        </w:rPr>
        <w:t>Using Bartlett and Ghoshal's framework, NIO was identified as pursuing a transnational strategy that balances global integration with local responsiveness. The company's international configuration enables it to leverage technological expertise developed in China while adapting its products and services to local market requirements. This approach contributes to competitive advantage through innovation, operational efficiency, and customer value creation.</w:t>
      </w:r>
    </w:p>
    <w:p w14:paraId="2761A7CC" w14:textId="77777777" w:rsidR="00235A30" w:rsidRPr="00AD06B6" w:rsidRDefault="00235A30" w:rsidP="00AD06B6">
      <w:pPr>
        <w:spacing w:after="0" w:line="360" w:lineRule="auto"/>
        <w:rPr>
          <w:rFonts w:ascii="Arial" w:hAnsi="Arial" w:cs="Arial"/>
          <w:sz w:val="24"/>
          <w:szCs w:val="24"/>
        </w:rPr>
      </w:pPr>
      <w:r w:rsidRPr="00AD06B6">
        <w:rPr>
          <w:rFonts w:ascii="Arial" w:hAnsi="Arial" w:cs="Arial"/>
          <w:sz w:val="24"/>
          <w:szCs w:val="24"/>
        </w:rPr>
        <w:t>The macro-environmental analysis revealed that the United States represents an attractive but challenging market for NIO. Strong consumer demand for electric vehicles, advanced technological infrastructure, and increasing environmental awareness create significant opportunities for growth. However, political tensions between China and the United States, regulatory complexity, trade restrictions, and intense competition from established EV manufacturers present substantial barriers to entry. The application of Dunning's OLI framework further confirmed that while NIO possesses strong ownership advantages and can benefit from the location advantages offered by the U.S. market, successful entry will depend on selecting an appropriate level of internalisation and local adaptation.</w:t>
      </w:r>
    </w:p>
    <w:p w14:paraId="686F0C02" w14:textId="77777777" w:rsidR="00235A30" w:rsidRPr="00AD06B6" w:rsidRDefault="00235A30" w:rsidP="00AD06B6">
      <w:pPr>
        <w:spacing w:after="0" w:line="360" w:lineRule="auto"/>
        <w:rPr>
          <w:rFonts w:ascii="Arial" w:hAnsi="Arial" w:cs="Arial"/>
          <w:sz w:val="24"/>
          <w:szCs w:val="24"/>
        </w:rPr>
      </w:pPr>
      <w:r w:rsidRPr="00AD06B6">
        <w:rPr>
          <w:rFonts w:ascii="Arial" w:hAnsi="Arial" w:cs="Arial"/>
          <w:sz w:val="24"/>
          <w:szCs w:val="24"/>
        </w:rPr>
        <w:t>The evaluation of NIO's historical entry modes indicated that direct sales operations supported by strategic partnerships have been effective in European markets. Nevertheless, the unique political and competitive conditions of the United States suggest that a modified approach is required. A phased strategy combining strategic alliances with gradual foreign direct investment was identified as the most appropriate option, offering a balance between risk management, market learning, operational control, and long-term competitiveness.</w:t>
      </w:r>
    </w:p>
    <w:p w14:paraId="072C8CD6" w14:textId="77777777" w:rsidR="00235A30" w:rsidRPr="00AD06B6" w:rsidRDefault="00235A30" w:rsidP="00AD06B6">
      <w:pPr>
        <w:spacing w:after="0" w:line="360" w:lineRule="auto"/>
        <w:rPr>
          <w:rFonts w:ascii="Arial" w:hAnsi="Arial" w:cs="Arial"/>
          <w:sz w:val="24"/>
          <w:szCs w:val="24"/>
        </w:rPr>
      </w:pPr>
      <w:r w:rsidRPr="00AD06B6">
        <w:rPr>
          <w:rFonts w:ascii="Arial" w:hAnsi="Arial" w:cs="Arial"/>
          <w:sz w:val="24"/>
          <w:szCs w:val="24"/>
        </w:rPr>
        <w:t xml:space="preserve">Overall, the findings suggest that NIO possesses the technological capabilities, strategic resources, and international experience necessary to compete within the </w:t>
      </w:r>
      <w:r w:rsidRPr="00AD06B6">
        <w:rPr>
          <w:rFonts w:ascii="Arial" w:hAnsi="Arial" w:cs="Arial"/>
          <w:sz w:val="24"/>
          <w:szCs w:val="24"/>
        </w:rPr>
        <w:lastRenderedPageBreak/>
        <w:t>U.S. electric vehicle market. However, long-term success will depend on the company's ability to manage geopolitical risks, build consumer trust, establish local partnerships, and adapt its business model to the specific characteristics of the host market. If effectively implemented, these strategies could enable NIO to strengthen its international position and become a significant competitor within the global electric vehicle industry.</w:t>
      </w:r>
    </w:p>
    <w:p w14:paraId="7C76EF30" w14:textId="77777777" w:rsidR="00235A30" w:rsidRPr="00AD06B6" w:rsidRDefault="00235A30" w:rsidP="00AD06B6">
      <w:pPr>
        <w:spacing w:after="0" w:line="360" w:lineRule="auto"/>
        <w:rPr>
          <w:rFonts w:ascii="Arial" w:hAnsi="Arial" w:cs="Arial"/>
          <w:sz w:val="24"/>
          <w:szCs w:val="24"/>
        </w:rPr>
      </w:pPr>
    </w:p>
    <w:p w14:paraId="2C0D2910" w14:textId="77777777" w:rsidR="00D46F7D" w:rsidRPr="00AD06B6" w:rsidRDefault="00D46F7D" w:rsidP="00AD06B6">
      <w:pPr>
        <w:spacing w:line="360" w:lineRule="auto"/>
        <w:rPr>
          <w:rFonts w:ascii="Arial" w:hAnsi="Arial" w:cs="Arial"/>
          <w:sz w:val="24"/>
          <w:szCs w:val="24"/>
        </w:rPr>
      </w:pPr>
    </w:p>
    <w:p w14:paraId="72A01F6E" w14:textId="77777777" w:rsidR="00643F90" w:rsidRPr="00AD06B6" w:rsidRDefault="00643F90" w:rsidP="00AD06B6">
      <w:pPr>
        <w:spacing w:line="360" w:lineRule="auto"/>
        <w:rPr>
          <w:rFonts w:ascii="Arial" w:hAnsi="Arial" w:cs="Arial"/>
          <w:sz w:val="24"/>
          <w:szCs w:val="24"/>
        </w:rPr>
      </w:pPr>
    </w:p>
    <w:p w14:paraId="2DD4FFA6" w14:textId="77777777" w:rsidR="00643F90" w:rsidRPr="00AD06B6" w:rsidRDefault="00643F90" w:rsidP="00AD06B6">
      <w:pPr>
        <w:spacing w:line="360" w:lineRule="auto"/>
        <w:rPr>
          <w:rFonts w:ascii="Arial" w:hAnsi="Arial" w:cs="Arial"/>
          <w:sz w:val="24"/>
          <w:szCs w:val="24"/>
        </w:rPr>
      </w:pPr>
    </w:p>
    <w:p w14:paraId="0AA0B722" w14:textId="77777777" w:rsidR="00643F90" w:rsidRPr="00AD06B6" w:rsidRDefault="00643F90" w:rsidP="00AD06B6">
      <w:pPr>
        <w:spacing w:line="360" w:lineRule="auto"/>
        <w:rPr>
          <w:rFonts w:ascii="Arial" w:hAnsi="Arial" w:cs="Arial"/>
          <w:sz w:val="24"/>
          <w:szCs w:val="24"/>
        </w:rPr>
      </w:pPr>
    </w:p>
    <w:p w14:paraId="6242870A" w14:textId="77777777" w:rsidR="00706C55" w:rsidRPr="00AD06B6" w:rsidRDefault="00706C55" w:rsidP="00AD06B6">
      <w:pPr>
        <w:spacing w:after="0" w:line="360" w:lineRule="auto"/>
        <w:rPr>
          <w:rFonts w:ascii="Arial" w:hAnsi="Arial" w:cs="Arial"/>
          <w:sz w:val="24"/>
          <w:szCs w:val="24"/>
        </w:rPr>
      </w:pPr>
    </w:p>
    <w:p w14:paraId="1B5776F8" w14:textId="77777777" w:rsidR="003B6F92" w:rsidRPr="00AD06B6" w:rsidRDefault="003B6F92" w:rsidP="00AD06B6">
      <w:pPr>
        <w:spacing w:after="0" w:line="360" w:lineRule="auto"/>
        <w:rPr>
          <w:rFonts w:ascii="Arial" w:hAnsi="Arial" w:cs="Arial"/>
          <w:sz w:val="24"/>
          <w:szCs w:val="24"/>
        </w:rPr>
      </w:pPr>
    </w:p>
    <w:p w14:paraId="3CA6BA4B" w14:textId="0CEA6D01" w:rsidR="004C6295" w:rsidRPr="00AD06B6" w:rsidRDefault="004C6295" w:rsidP="00AD06B6">
      <w:pPr>
        <w:spacing w:line="360" w:lineRule="auto"/>
        <w:rPr>
          <w:rFonts w:ascii="Arial" w:hAnsi="Arial" w:cs="Arial"/>
          <w:sz w:val="24"/>
          <w:szCs w:val="24"/>
        </w:rPr>
      </w:pPr>
      <w:r w:rsidRPr="00AD06B6">
        <w:rPr>
          <w:rFonts w:ascii="Arial" w:hAnsi="Arial" w:cs="Arial"/>
          <w:sz w:val="24"/>
          <w:szCs w:val="24"/>
        </w:rPr>
        <w:t xml:space="preserve"> </w:t>
      </w:r>
    </w:p>
    <w:p w14:paraId="73CE573F" w14:textId="77777777" w:rsidR="00282129" w:rsidRPr="00AD06B6" w:rsidRDefault="00282129" w:rsidP="00AD06B6">
      <w:pPr>
        <w:spacing w:line="360" w:lineRule="auto"/>
        <w:rPr>
          <w:rFonts w:ascii="Arial" w:hAnsi="Arial" w:cs="Arial"/>
          <w:sz w:val="24"/>
          <w:szCs w:val="24"/>
        </w:rPr>
      </w:pPr>
    </w:p>
    <w:p w14:paraId="0C0E3EDF" w14:textId="133FFEF1" w:rsidR="00282129" w:rsidRPr="00AD06B6" w:rsidRDefault="00282129" w:rsidP="00AD06B6">
      <w:pPr>
        <w:spacing w:line="360" w:lineRule="auto"/>
        <w:rPr>
          <w:rFonts w:ascii="Arial" w:hAnsi="Arial" w:cs="Arial"/>
          <w:sz w:val="24"/>
          <w:szCs w:val="24"/>
        </w:rPr>
      </w:pPr>
    </w:p>
    <w:p w14:paraId="2EB9162C" w14:textId="77777777" w:rsidR="00211B13" w:rsidRPr="00AD06B6" w:rsidRDefault="00211B13" w:rsidP="00AD06B6">
      <w:pPr>
        <w:spacing w:line="360" w:lineRule="auto"/>
        <w:rPr>
          <w:rFonts w:ascii="Arial" w:hAnsi="Arial" w:cs="Arial"/>
          <w:sz w:val="24"/>
          <w:szCs w:val="24"/>
        </w:rPr>
      </w:pPr>
    </w:p>
    <w:p w14:paraId="7D01E5D1" w14:textId="77777777" w:rsidR="00211B13" w:rsidRPr="00AD06B6" w:rsidRDefault="00211B13" w:rsidP="00AD06B6">
      <w:pPr>
        <w:spacing w:line="360" w:lineRule="auto"/>
        <w:rPr>
          <w:rFonts w:ascii="Arial" w:hAnsi="Arial" w:cs="Arial"/>
          <w:sz w:val="24"/>
          <w:szCs w:val="24"/>
        </w:rPr>
      </w:pPr>
    </w:p>
    <w:p w14:paraId="77554A2E" w14:textId="77777777" w:rsidR="00211B13" w:rsidRPr="00AD06B6" w:rsidRDefault="00211B13" w:rsidP="00AD06B6">
      <w:pPr>
        <w:spacing w:line="360" w:lineRule="auto"/>
        <w:rPr>
          <w:rFonts w:ascii="Arial" w:hAnsi="Arial" w:cs="Arial"/>
          <w:sz w:val="24"/>
          <w:szCs w:val="24"/>
        </w:rPr>
      </w:pPr>
    </w:p>
    <w:p w14:paraId="4185173D" w14:textId="77777777" w:rsidR="00211B13" w:rsidRPr="00AD06B6" w:rsidRDefault="00211B13" w:rsidP="00AD06B6">
      <w:pPr>
        <w:spacing w:line="360" w:lineRule="auto"/>
        <w:rPr>
          <w:rFonts w:ascii="Arial" w:hAnsi="Arial" w:cs="Arial"/>
          <w:sz w:val="24"/>
          <w:szCs w:val="24"/>
        </w:rPr>
      </w:pPr>
    </w:p>
    <w:p w14:paraId="13B0B5BC" w14:textId="77777777" w:rsidR="00211B13" w:rsidRPr="00AD06B6" w:rsidRDefault="00211B13" w:rsidP="00AD06B6">
      <w:pPr>
        <w:spacing w:line="360" w:lineRule="auto"/>
        <w:rPr>
          <w:rFonts w:ascii="Arial" w:hAnsi="Arial" w:cs="Arial"/>
          <w:sz w:val="24"/>
          <w:szCs w:val="24"/>
        </w:rPr>
      </w:pPr>
    </w:p>
    <w:p w14:paraId="0001032B" w14:textId="77777777" w:rsidR="00211B13" w:rsidRPr="00AD06B6" w:rsidRDefault="00211B13" w:rsidP="00AD06B6">
      <w:pPr>
        <w:spacing w:line="360" w:lineRule="auto"/>
        <w:rPr>
          <w:rFonts w:ascii="Arial" w:hAnsi="Arial" w:cs="Arial"/>
          <w:sz w:val="24"/>
          <w:szCs w:val="24"/>
        </w:rPr>
      </w:pPr>
    </w:p>
    <w:p w14:paraId="4346769F" w14:textId="77777777" w:rsidR="00211B13" w:rsidRPr="00AD06B6" w:rsidRDefault="00211B13" w:rsidP="00AD06B6">
      <w:pPr>
        <w:spacing w:line="360" w:lineRule="auto"/>
        <w:rPr>
          <w:rFonts w:ascii="Arial" w:hAnsi="Arial" w:cs="Arial"/>
          <w:sz w:val="24"/>
          <w:szCs w:val="24"/>
        </w:rPr>
      </w:pPr>
    </w:p>
    <w:p w14:paraId="49A10F9C" w14:textId="77777777" w:rsidR="00211B13" w:rsidRPr="00AD06B6" w:rsidRDefault="00211B13" w:rsidP="00AD06B6">
      <w:pPr>
        <w:spacing w:line="360" w:lineRule="auto"/>
        <w:rPr>
          <w:rFonts w:ascii="Arial" w:hAnsi="Arial" w:cs="Arial"/>
          <w:sz w:val="24"/>
          <w:szCs w:val="24"/>
        </w:rPr>
      </w:pPr>
    </w:p>
    <w:p w14:paraId="411CAFD6" w14:textId="77777777" w:rsidR="00211B13" w:rsidRPr="00AD06B6" w:rsidRDefault="00211B13" w:rsidP="00AD06B6">
      <w:pPr>
        <w:spacing w:line="360" w:lineRule="auto"/>
        <w:rPr>
          <w:rFonts w:ascii="Arial" w:hAnsi="Arial" w:cs="Arial"/>
          <w:sz w:val="24"/>
          <w:szCs w:val="24"/>
        </w:rPr>
      </w:pPr>
    </w:p>
    <w:p w14:paraId="045C5CCE" w14:textId="77777777" w:rsidR="00211B13" w:rsidRPr="00AD06B6" w:rsidRDefault="00211B13" w:rsidP="00AD06B6">
      <w:pPr>
        <w:spacing w:line="360" w:lineRule="auto"/>
        <w:rPr>
          <w:rFonts w:ascii="Arial" w:hAnsi="Arial" w:cs="Arial"/>
          <w:sz w:val="24"/>
          <w:szCs w:val="24"/>
        </w:rPr>
      </w:pPr>
    </w:p>
    <w:p w14:paraId="52C0DF71" w14:textId="77777777" w:rsidR="004D1D31" w:rsidRPr="00AD06B6" w:rsidRDefault="004D1D31" w:rsidP="00AD06B6">
      <w:pPr>
        <w:spacing w:line="360" w:lineRule="auto"/>
        <w:rPr>
          <w:rFonts w:ascii="Arial" w:hAnsi="Arial" w:cs="Arial"/>
          <w:sz w:val="24"/>
          <w:szCs w:val="24"/>
        </w:rPr>
      </w:pPr>
    </w:p>
    <w:p w14:paraId="0A995BD0" w14:textId="6C3BF207" w:rsidR="00C80B9E" w:rsidRPr="00AD06B6" w:rsidRDefault="00211B13" w:rsidP="00AD06B6">
      <w:pPr>
        <w:spacing w:line="360" w:lineRule="auto"/>
        <w:rPr>
          <w:rFonts w:ascii="Arial" w:hAnsi="Arial" w:cs="Arial"/>
          <w:sz w:val="24"/>
          <w:szCs w:val="24"/>
        </w:rPr>
      </w:pPr>
      <w:r w:rsidRPr="00AD06B6">
        <w:rPr>
          <w:rFonts w:ascii="Arial" w:hAnsi="Arial" w:cs="Arial"/>
          <w:sz w:val="24"/>
          <w:szCs w:val="24"/>
        </w:rPr>
        <w:lastRenderedPageBreak/>
        <w:t>REFERENCES</w:t>
      </w:r>
      <w:r w:rsidR="00C80B9E" w:rsidRPr="00AD06B6">
        <w:rPr>
          <w:rFonts w:ascii="Arial" w:hAnsi="Arial" w:cs="Arial"/>
          <w:sz w:val="24"/>
          <w:szCs w:val="24"/>
        </w:rPr>
        <w:t>.</w:t>
      </w:r>
    </w:p>
    <w:p w14:paraId="694DEF2A" w14:textId="77777777" w:rsidR="000F69D2" w:rsidRPr="00AD06B6" w:rsidRDefault="000F69D2" w:rsidP="00AD06B6">
      <w:pPr>
        <w:spacing w:line="360" w:lineRule="auto"/>
        <w:rPr>
          <w:rFonts w:ascii="Arial" w:hAnsi="Arial" w:cs="Arial"/>
          <w:sz w:val="24"/>
          <w:szCs w:val="24"/>
        </w:rPr>
      </w:pPr>
    </w:p>
    <w:p w14:paraId="0A4C08C6" w14:textId="6F9CB162" w:rsidR="00B5042F" w:rsidRPr="00AD06B6" w:rsidRDefault="00B5042F" w:rsidP="00AD06B6">
      <w:pPr>
        <w:spacing w:line="360" w:lineRule="auto"/>
        <w:rPr>
          <w:rFonts w:ascii="Arial" w:hAnsi="Arial" w:cs="Arial"/>
          <w:sz w:val="24"/>
          <w:szCs w:val="24"/>
        </w:rPr>
      </w:pPr>
      <w:r w:rsidRPr="00AD06B6">
        <w:rPr>
          <w:rFonts w:ascii="Arial" w:hAnsi="Arial" w:cs="Arial"/>
          <w:sz w:val="24"/>
          <w:szCs w:val="24"/>
        </w:rPr>
        <w:t xml:space="preserve">Bartlett, C.A. and Ghoshal, S. (1989) </w:t>
      </w:r>
      <w:r w:rsidRPr="00AD06B6">
        <w:rPr>
          <w:rFonts w:ascii="Arial" w:hAnsi="Arial" w:cs="Arial"/>
          <w:i/>
          <w:iCs/>
          <w:sz w:val="24"/>
          <w:szCs w:val="24"/>
        </w:rPr>
        <w:t>Managing Across Borders: The Transnational Solution</w:t>
      </w:r>
      <w:r w:rsidRPr="00AD06B6">
        <w:rPr>
          <w:rFonts w:ascii="Arial" w:hAnsi="Arial" w:cs="Arial"/>
          <w:sz w:val="24"/>
          <w:szCs w:val="24"/>
        </w:rPr>
        <w:t>. Boston: Harvard Business School Press.</w:t>
      </w:r>
    </w:p>
    <w:p w14:paraId="5559B863" w14:textId="77777777" w:rsidR="000F69D2" w:rsidRPr="00AD06B6" w:rsidRDefault="000F69D2" w:rsidP="00AD06B6">
      <w:pPr>
        <w:spacing w:line="360" w:lineRule="auto"/>
        <w:rPr>
          <w:rFonts w:ascii="Arial" w:hAnsi="Arial" w:cs="Arial"/>
          <w:sz w:val="24"/>
          <w:szCs w:val="24"/>
        </w:rPr>
      </w:pPr>
    </w:p>
    <w:p w14:paraId="21F9410A" w14:textId="77777777" w:rsidR="00B5042F" w:rsidRPr="00AD06B6" w:rsidRDefault="00B5042F" w:rsidP="00AD06B6">
      <w:pPr>
        <w:spacing w:line="360" w:lineRule="auto"/>
        <w:rPr>
          <w:rFonts w:ascii="Arial" w:hAnsi="Arial" w:cs="Arial"/>
          <w:sz w:val="24"/>
          <w:szCs w:val="24"/>
        </w:rPr>
      </w:pPr>
      <w:r w:rsidRPr="00AD06B6">
        <w:rPr>
          <w:rFonts w:ascii="Arial" w:hAnsi="Arial" w:cs="Arial"/>
          <w:sz w:val="24"/>
          <w:szCs w:val="24"/>
        </w:rPr>
        <w:t xml:space="preserve">Cateora, P.R., Gilly, M.C. and Graham, J.L. (2021) </w:t>
      </w:r>
      <w:r w:rsidRPr="00AD06B6">
        <w:rPr>
          <w:rFonts w:ascii="Arial" w:hAnsi="Arial" w:cs="Arial"/>
          <w:i/>
          <w:iCs/>
          <w:sz w:val="24"/>
          <w:szCs w:val="24"/>
        </w:rPr>
        <w:t>International Marketing</w:t>
      </w:r>
      <w:r w:rsidRPr="00AD06B6">
        <w:rPr>
          <w:rFonts w:ascii="Arial" w:hAnsi="Arial" w:cs="Arial"/>
          <w:sz w:val="24"/>
          <w:szCs w:val="24"/>
        </w:rPr>
        <w:t>. 18th edn. New York: McGraw-Hill.</w:t>
      </w:r>
    </w:p>
    <w:p w14:paraId="1769C7ED" w14:textId="77777777" w:rsidR="000F69D2" w:rsidRPr="00AD06B6" w:rsidRDefault="000F69D2" w:rsidP="00AD06B6">
      <w:pPr>
        <w:spacing w:line="360" w:lineRule="auto"/>
        <w:rPr>
          <w:rFonts w:ascii="Arial" w:hAnsi="Arial" w:cs="Arial"/>
          <w:sz w:val="24"/>
          <w:szCs w:val="24"/>
        </w:rPr>
      </w:pPr>
    </w:p>
    <w:p w14:paraId="7240DD71" w14:textId="77777777" w:rsidR="00B5042F" w:rsidRPr="00AD06B6" w:rsidRDefault="00B5042F" w:rsidP="00AD06B6">
      <w:pPr>
        <w:spacing w:line="360" w:lineRule="auto"/>
        <w:rPr>
          <w:rFonts w:ascii="Arial" w:hAnsi="Arial" w:cs="Arial"/>
          <w:sz w:val="24"/>
          <w:szCs w:val="24"/>
        </w:rPr>
      </w:pPr>
      <w:r w:rsidRPr="00AD06B6">
        <w:rPr>
          <w:rFonts w:ascii="Arial" w:hAnsi="Arial" w:cs="Arial"/>
          <w:sz w:val="24"/>
          <w:szCs w:val="24"/>
        </w:rPr>
        <w:t xml:space="preserve">Czinkota, M.R. and Ronkainen, I.A. (2022) </w:t>
      </w:r>
      <w:r w:rsidRPr="00AD06B6">
        <w:rPr>
          <w:rFonts w:ascii="Arial" w:hAnsi="Arial" w:cs="Arial"/>
          <w:i/>
          <w:iCs/>
          <w:sz w:val="24"/>
          <w:szCs w:val="24"/>
        </w:rPr>
        <w:t>International Marketing</w:t>
      </w:r>
      <w:r w:rsidRPr="00AD06B6">
        <w:rPr>
          <w:rFonts w:ascii="Arial" w:hAnsi="Arial" w:cs="Arial"/>
          <w:sz w:val="24"/>
          <w:szCs w:val="24"/>
        </w:rPr>
        <w:t>. 11th edn. Boston: Cengage Learning.</w:t>
      </w:r>
    </w:p>
    <w:p w14:paraId="18897EE7" w14:textId="77777777" w:rsidR="000F69D2" w:rsidRPr="00AD06B6" w:rsidRDefault="000F69D2" w:rsidP="00AD06B6">
      <w:pPr>
        <w:spacing w:line="360" w:lineRule="auto"/>
        <w:rPr>
          <w:rFonts w:ascii="Arial" w:hAnsi="Arial" w:cs="Arial"/>
          <w:sz w:val="24"/>
          <w:szCs w:val="24"/>
        </w:rPr>
      </w:pPr>
    </w:p>
    <w:p w14:paraId="3D7C3CD3" w14:textId="77777777" w:rsidR="00B5042F" w:rsidRPr="00AD06B6" w:rsidRDefault="00B5042F" w:rsidP="00AD06B6">
      <w:pPr>
        <w:spacing w:line="360" w:lineRule="auto"/>
        <w:rPr>
          <w:rFonts w:ascii="Arial" w:hAnsi="Arial" w:cs="Arial"/>
          <w:sz w:val="24"/>
          <w:szCs w:val="24"/>
        </w:rPr>
      </w:pPr>
      <w:r w:rsidRPr="00AD06B6">
        <w:rPr>
          <w:rFonts w:ascii="Arial" w:hAnsi="Arial" w:cs="Arial"/>
          <w:sz w:val="24"/>
          <w:szCs w:val="24"/>
        </w:rPr>
        <w:t xml:space="preserve">Doole, I., Lowe, R. and Kenyon, A. (2022) </w:t>
      </w:r>
      <w:r w:rsidRPr="00AD06B6">
        <w:rPr>
          <w:rFonts w:ascii="Arial" w:hAnsi="Arial" w:cs="Arial"/>
          <w:i/>
          <w:iCs/>
          <w:sz w:val="24"/>
          <w:szCs w:val="24"/>
        </w:rPr>
        <w:t>International Marketing Strategy</w:t>
      </w:r>
      <w:r w:rsidRPr="00AD06B6">
        <w:rPr>
          <w:rFonts w:ascii="Arial" w:hAnsi="Arial" w:cs="Arial"/>
          <w:sz w:val="24"/>
          <w:szCs w:val="24"/>
        </w:rPr>
        <w:t>. 9th edn. London: Cengage Learning.</w:t>
      </w:r>
    </w:p>
    <w:p w14:paraId="4A9F801A" w14:textId="77777777" w:rsidR="000F69D2" w:rsidRPr="00AD06B6" w:rsidRDefault="000F69D2" w:rsidP="00AD06B6">
      <w:pPr>
        <w:spacing w:line="360" w:lineRule="auto"/>
        <w:rPr>
          <w:rFonts w:ascii="Arial" w:hAnsi="Arial" w:cs="Arial"/>
          <w:sz w:val="24"/>
          <w:szCs w:val="24"/>
        </w:rPr>
      </w:pPr>
    </w:p>
    <w:p w14:paraId="62363F65" w14:textId="77777777" w:rsidR="00B5042F" w:rsidRPr="00AD06B6" w:rsidRDefault="00B5042F" w:rsidP="00AD06B6">
      <w:pPr>
        <w:spacing w:line="360" w:lineRule="auto"/>
        <w:rPr>
          <w:rFonts w:ascii="Arial" w:hAnsi="Arial" w:cs="Arial"/>
          <w:sz w:val="24"/>
          <w:szCs w:val="24"/>
        </w:rPr>
      </w:pPr>
      <w:r w:rsidRPr="00AD06B6">
        <w:rPr>
          <w:rFonts w:ascii="Arial" w:hAnsi="Arial" w:cs="Arial"/>
          <w:sz w:val="24"/>
          <w:szCs w:val="24"/>
        </w:rPr>
        <w:t xml:space="preserve">Dunning, J.H. (2000) ‘The Eclectic Paradigm as an Envelope for Economic and Business Theories of MNE Activity’, </w:t>
      </w:r>
      <w:r w:rsidRPr="00AD06B6">
        <w:rPr>
          <w:rFonts w:ascii="Arial" w:hAnsi="Arial" w:cs="Arial"/>
          <w:i/>
          <w:iCs/>
          <w:sz w:val="24"/>
          <w:szCs w:val="24"/>
        </w:rPr>
        <w:t>International Business Review</w:t>
      </w:r>
      <w:r w:rsidRPr="00AD06B6">
        <w:rPr>
          <w:rFonts w:ascii="Arial" w:hAnsi="Arial" w:cs="Arial"/>
          <w:sz w:val="24"/>
          <w:szCs w:val="24"/>
        </w:rPr>
        <w:t>, 9(2), pp. 163–190.</w:t>
      </w:r>
    </w:p>
    <w:p w14:paraId="470E9080" w14:textId="77777777" w:rsidR="000F69D2" w:rsidRPr="00AD06B6" w:rsidRDefault="000F69D2" w:rsidP="00AD06B6">
      <w:pPr>
        <w:spacing w:line="360" w:lineRule="auto"/>
        <w:rPr>
          <w:rFonts w:ascii="Arial" w:hAnsi="Arial" w:cs="Arial"/>
          <w:sz w:val="24"/>
          <w:szCs w:val="24"/>
        </w:rPr>
      </w:pPr>
    </w:p>
    <w:p w14:paraId="562AF03D" w14:textId="77777777" w:rsidR="00B5042F" w:rsidRPr="00AD06B6" w:rsidRDefault="00B5042F" w:rsidP="00AD06B6">
      <w:pPr>
        <w:spacing w:line="360" w:lineRule="auto"/>
        <w:rPr>
          <w:rFonts w:ascii="Arial" w:hAnsi="Arial" w:cs="Arial"/>
          <w:sz w:val="24"/>
          <w:szCs w:val="24"/>
        </w:rPr>
      </w:pPr>
      <w:r w:rsidRPr="00AD06B6">
        <w:rPr>
          <w:rFonts w:ascii="Arial" w:hAnsi="Arial" w:cs="Arial"/>
          <w:sz w:val="24"/>
          <w:szCs w:val="24"/>
        </w:rPr>
        <w:t xml:space="preserve">Grant, R.M. (2022) </w:t>
      </w:r>
      <w:r w:rsidRPr="00AD06B6">
        <w:rPr>
          <w:rFonts w:ascii="Arial" w:hAnsi="Arial" w:cs="Arial"/>
          <w:i/>
          <w:iCs/>
          <w:sz w:val="24"/>
          <w:szCs w:val="24"/>
        </w:rPr>
        <w:t>Contemporary Strategy Analysis</w:t>
      </w:r>
      <w:r w:rsidRPr="00AD06B6">
        <w:rPr>
          <w:rFonts w:ascii="Arial" w:hAnsi="Arial" w:cs="Arial"/>
          <w:sz w:val="24"/>
          <w:szCs w:val="24"/>
        </w:rPr>
        <w:t>. 11th edn. Hoboken: Wiley.</w:t>
      </w:r>
    </w:p>
    <w:p w14:paraId="3086A078" w14:textId="77777777" w:rsidR="000F69D2" w:rsidRPr="00AD06B6" w:rsidRDefault="000F69D2" w:rsidP="00AD06B6">
      <w:pPr>
        <w:spacing w:line="360" w:lineRule="auto"/>
        <w:rPr>
          <w:rFonts w:ascii="Arial" w:hAnsi="Arial" w:cs="Arial"/>
          <w:sz w:val="24"/>
          <w:szCs w:val="24"/>
        </w:rPr>
      </w:pPr>
    </w:p>
    <w:p w14:paraId="484F393D" w14:textId="77777777" w:rsidR="00B5042F" w:rsidRPr="00AD06B6" w:rsidRDefault="00B5042F" w:rsidP="00AD06B6">
      <w:pPr>
        <w:spacing w:line="360" w:lineRule="auto"/>
        <w:rPr>
          <w:rFonts w:ascii="Arial" w:hAnsi="Arial" w:cs="Arial"/>
          <w:sz w:val="24"/>
          <w:szCs w:val="24"/>
        </w:rPr>
      </w:pPr>
      <w:r w:rsidRPr="00AD06B6">
        <w:rPr>
          <w:rFonts w:ascii="Arial" w:hAnsi="Arial" w:cs="Arial"/>
          <w:sz w:val="24"/>
          <w:szCs w:val="24"/>
        </w:rPr>
        <w:t xml:space="preserve">Hou, Y. (2024) ‘EV industrial integration in the 2020s: Case of Chinese brands Nio, XPeng, and Li Auto to the macro-market developments’, in </w:t>
      </w:r>
      <w:r w:rsidRPr="00AD06B6">
        <w:rPr>
          <w:rFonts w:ascii="Arial" w:hAnsi="Arial" w:cs="Arial"/>
          <w:i/>
          <w:iCs/>
          <w:sz w:val="24"/>
          <w:szCs w:val="24"/>
        </w:rPr>
        <w:t>Exploring the Financial Landscape in the Digital Age</w:t>
      </w:r>
      <w:r w:rsidRPr="00AD06B6">
        <w:rPr>
          <w:rFonts w:ascii="Arial" w:hAnsi="Arial" w:cs="Arial"/>
          <w:sz w:val="24"/>
          <w:szCs w:val="24"/>
        </w:rPr>
        <w:t>. 1st edn. Boca Raton, FL: CRC Press.</w:t>
      </w:r>
    </w:p>
    <w:p w14:paraId="16364C86" w14:textId="77777777" w:rsidR="00345903" w:rsidRPr="00AD06B6" w:rsidRDefault="00345903" w:rsidP="00AD06B6">
      <w:pPr>
        <w:spacing w:line="360" w:lineRule="auto"/>
        <w:rPr>
          <w:rFonts w:ascii="Arial" w:hAnsi="Arial" w:cs="Arial"/>
          <w:sz w:val="24"/>
          <w:szCs w:val="24"/>
        </w:rPr>
      </w:pPr>
    </w:p>
    <w:p w14:paraId="2253B446" w14:textId="77777777" w:rsidR="00B5042F" w:rsidRPr="00AD06B6" w:rsidRDefault="00B5042F" w:rsidP="00AD06B6">
      <w:pPr>
        <w:spacing w:line="360" w:lineRule="auto"/>
        <w:rPr>
          <w:rFonts w:ascii="Arial" w:hAnsi="Arial" w:cs="Arial"/>
          <w:sz w:val="24"/>
          <w:szCs w:val="24"/>
        </w:rPr>
      </w:pPr>
      <w:r w:rsidRPr="00AD06B6">
        <w:rPr>
          <w:rFonts w:ascii="Arial" w:hAnsi="Arial" w:cs="Arial"/>
          <w:sz w:val="24"/>
          <w:szCs w:val="24"/>
        </w:rPr>
        <w:t xml:space="preserve">International Energy Agency (2024) </w:t>
      </w:r>
      <w:r w:rsidRPr="00AD06B6">
        <w:rPr>
          <w:rFonts w:ascii="Arial" w:hAnsi="Arial" w:cs="Arial"/>
          <w:i/>
          <w:iCs/>
          <w:sz w:val="24"/>
          <w:szCs w:val="24"/>
        </w:rPr>
        <w:t>Global EV Outlook 2024</w:t>
      </w:r>
      <w:r w:rsidRPr="00AD06B6">
        <w:rPr>
          <w:rFonts w:ascii="Arial" w:hAnsi="Arial" w:cs="Arial"/>
          <w:sz w:val="24"/>
          <w:szCs w:val="24"/>
        </w:rPr>
        <w:t>. Paris: IEA.</w:t>
      </w:r>
    </w:p>
    <w:p w14:paraId="0FFB921A" w14:textId="77777777" w:rsidR="00345903" w:rsidRPr="00AD06B6" w:rsidRDefault="00345903" w:rsidP="00AD06B6">
      <w:pPr>
        <w:spacing w:line="360" w:lineRule="auto"/>
        <w:rPr>
          <w:rFonts w:ascii="Arial" w:hAnsi="Arial" w:cs="Arial"/>
          <w:sz w:val="24"/>
          <w:szCs w:val="24"/>
        </w:rPr>
      </w:pPr>
    </w:p>
    <w:p w14:paraId="0037B67A" w14:textId="77777777" w:rsidR="00B5042F" w:rsidRPr="00AD06B6" w:rsidRDefault="00B5042F" w:rsidP="00AD06B6">
      <w:pPr>
        <w:spacing w:line="360" w:lineRule="auto"/>
        <w:rPr>
          <w:rFonts w:ascii="Arial" w:hAnsi="Arial" w:cs="Arial"/>
          <w:sz w:val="24"/>
          <w:szCs w:val="24"/>
        </w:rPr>
      </w:pPr>
      <w:r w:rsidRPr="00AD06B6">
        <w:rPr>
          <w:rFonts w:ascii="Arial" w:hAnsi="Arial" w:cs="Arial"/>
          <w:sz w:val="24"/>
          <w:szCs w:val="24"/>
        </w:rPr>
        <w:lastRenderedPageBreak/>
        <w:t xml:space="preserve">Johnson, G., Whittington, R., Scholes, K., Angwin, D. and Regnér, P. (2020) </w:t>
      </w:r>
      <w:r w:rsidRPr="00AD06B6">
        <w:rPr>
          <w:rFonts w:ascii="Arial" w:hAnsi="Arial" w:cs="Arial"/>
          <w:i/>
          <w:iCs/>
          <w:sz w:val="24"/>
          <w:szCs w:val="24"/>
        </w:rPr>
        <w:t>Exploring Strategy</w:t>
      </w:r>
      <w:r w:rsidRPr="00AD06B6">
        <w:rPr>
          <w:rFonts w:ascii="Arial" w:hAnsi="Arial" w:cs="Arial"/>
          <w:sz w:val="24"/>
          <w:szCs w:val="24"/>
        </w:rPr>
        <w:t>. 12th edn. Harlow: Pearson.</w:t>
      </w:r>
    </w:p>
    <w:p w14:paraId="1BCC4CC5" w14:textId="77777777" w:rsidR="00345903" w:rsidRPr="00AD06B6" w:rsidRDefault="00345903" w:rsidP="00AD06B6">
      <w:pPr>
        <w:spacing w:line="360" w:lineRule="auto"/>
        <w:rPr>
          <w:rFonts w:ascii="Arial" w:hAnsi="Arial" w:cs="Arial"/>
          <w:sz w:val="24"/>
          <w:szCs w:val="24"/>
        </w:rPr>
      </w:pPr>
    </w:p>
    <w:p w14:paraId="74602003" w14:textId="77777777" w:rsidR="00B5042F" w:rsidRPr="00AD06B6" w:rsidRDefault="00B5042F" w:rsidP="00AD06B6">
      <w:pPr>
        <w:spacing w:line="360" w:lineRule="auto"/>
        <w:rPr>
          <w:rFonts w:ascii="Arial" w:hAnsi="Arial" w:cs="Arial"/>
          <w:sz w:val="24"/>
          <w:szCs w:val="24"/>
        </w:rPr>
      </w:pPr>
      <w:r w:rsidRPr="00AD06B6">
        <w:rPr>
          <w:rFonts w:ascii="Arial" w:hAnsi="Arial" w:cs="Arial"/>
          <w:sz w:val="24"/>
          <w:szCs w:val="24"/>
        </w:rPr>
        <w:t xml:space="preserve">Keegan, W.J. and Green, M.C. (2023) </w:t>
      </w:r>
      <w:r w:rsidRPr="00AD06B6">
        <w:rPr>
          <w:rFonts w:ascii="Arial" w:hAnsi="Arial" w:cs="Arial"/>
          <w:i/>
          <w:iCs/>
          <w:sz w:val="24"/>
          <w:szCs w:val="24"/>
        </w:rPr>
        <w:t>Global Marketing</w:t>
      </w:r>
      <w:r w:rsidRPr="00AD06B6">
        <w:rPr>
          <w:rFonts w:ascii="Arial" w:hAnsi="Arial" w:cs="Arial"/>
          <w:sz w:val="24"/>
          <w:szCs w:val="24"/>
        </w:rPr>
        <w:t>. 11th edn. Harlow: Pearson.</w:t>
      </w:r>
    </w:p>
    <w:p w14:paraId="3DC07596" w14:textId="77777777" w:rsidR="000A743D" w:rsidRPr="00AD06B6" w:rsidRDefault="000A743D" w:rsidP="00AD06B6">
      <w:pPr>
        <w:spacing w:line="360" w:lineRule="auto"/>
        <w:rPr>
          <w:rFonts w:ascii="Arial" w:hAnsi="Arial" w:cs="Arial"/>
          <w:sz w:val="24"/>
          <w:szCs w:val="24"/>
        </w:rPr>
      </w:pPr>
    </w:p>
    <w:p w14:paraId="26B90E0D" w14:textId="77777777" w:rsidR="00B5042F" w:rsidRPr="00AD06B6" w:rsidRDefault="00B5042F" w:rsidP="00AD06B6">
      <w:pPr>
        <w:spacing w:line="360" w:lineRule="auto"/>
        <w:rPr>
          <w:rFonts w:ascii="Arial" w:hAnsi="Arial" w:cs="Arial"/>
          <w:sz w:val="24"/>
          <w:szCs w:val="24"/>
        </w:rPr>
      </w:pPr>
      <w:r w:rsidRPr="00AD06B6">
        <w:rPr>
          <w:rFonts w:ascii="Arial" w:hAnsi="Arial" w:cs="Arial"/>
          <w:sz w:val="24"/>
          <w:szCs w:val="24"/>
        </w:rPr>
        <w:t xml:space="preserve">Kotler, P., Keller, K.L. and Chernev, A. (2022) </w:t>
      </w:r>
      <w:r w:rsidRPr="00AD06B6">
        <w:rPr>
          <w:rFonts w:ascii="Arial" w:hAnsi="Arial" w:cs="Arial"/>
          <w:i/>
          <w:iCs/>
          <w:sz w:val="24"/>
          <w:szCs w:val="24"/>
        </w:rPr>
        <w:t>Marketing Management</w:t>
      </w:r>
      <w:r w:rsidRPr="00AD06B6">
        <w:rPr>
          <w:rFonts w:ascii="Arial" w:hAnsi="Arial" w:cs="Arial"/>
          <w:sz w:val="24"/>
          <w:szCs w:val="24"/>
        </w:rPr>
        <w:t>. 16th edn. Harlow: Pearson.</w:t>
      </w:r>
    </w:p>
    <w:p w14:paraId="7CC9B470" w14:textId="77777777" w:rsidR="008E17E7" w:rsidRPr="00AD06B6" w:rsidRDefault="008E17E7" w:rsidP="00AD06B6">
      <w:pPr>
        <w:spacing w:line="360" w:lineRule="auto"/>
        <w:rPr>
          <w:rFonts w:ascii="Arial" w:hAnsi="Arial" w:cs="Arial"/>
          <w:sz w:val="24"/>
          <w:szCs w:val="24"/>
        </w:rPr>
      </w:pPr>
    </w:p>
    <w:p w14:paraId="1D26393E" w14:textId="110FE4D2" w:rsidR="008E17E7" w:rsidRPr="00AD06B6" w:rsidRDefault="008E17E7" w:rsidP="00AD06B6">
      <w:pPr>
        <w:spacing w:line="360" w:lineRule="auto"/>
        <w:rPr>
          <w:rFonts w:ascii="Arial" w:hAnsi="Arial" w:cs="Arial"/>
          <w:sz w:val="24"/>
          <w:szCs w:val="24"/>
        </w:rPr>
      </w:pPr>
      <w:r w:rsidRPr="00AD06B6">
        <w:rPr>
          <w:rFonts w:ascii="Arial" w:hAnsi="Arial" w:cs="Arial"/>
          <w:sz w:val="24"/>
          <w:szCs w:val="24"/>
        </w:rPr>
        <w:t>Mayasari, D. and Abdullah, A. (2026) LCMB7026 – MBA International Marketing: Principles and Practices. University of Wales Trinity Saint David. Unpublished lecture materials.</w:t>
      </w:r>
    </w:p>
    <w:p w14:paraId="10941CEC" w14:textId="77777777" w:rsidR="008E17E7" w:rsidRPr="00AD06B6" w:rsidRDefault="008E17E7" w:rsidP="00AD06B6">
      <w:pPr>
        <w:spacing w:line="360" w:lineRule="auto"/>
        <w:rPr>
          <w:rFonts w:ascii="Arial" w:hAnsi="Arial" w:cs="Arial"/>
          <w:sz w:val="24"/>
          <w:szCs w:val="24"/>
        </w:rPr>
      </w:pPr>
    </w:p>
    <w:p w14:paraId="245CCD6F" w14:textId="77777777" w:rsidR="00B5042F" w:rsidRPr="00AD06B6" w:rsidRDefault="00B5042F" w:rsidP="00AD06B6">
      <w:pPr>
        <w:spacing w:line="360" w:lineRule="auto"/>
        <w:rPr>
          <w:rFonts w:ascii="Arial" w:hAnsi="Arial" w:cs="Arial"/>
          <w:sz w:val="24"/>
          <w:szCs w:val="24"/>
        </w:rPr>
      </w:pPr>
      <w:r w:rsidRPr="00AD06B6">
        <w:rPr>
          <w:rFonts w:ascii="Arial" w:hAnsi="Arial" w:cs="Arial"/>
          <w:sz w:val="24"/>
          <w:szCs w:val="24"/>
        </w:rPr>
        <w:t xml:space="preserve">NIO Inc. (2025) </w:t>
      </w:r>
      <w:r w:rsidRPr="00AD06B6">
        <w:rPr>
          <w:rFonts w:ascii="Arial" w:hAnsi="Arial" w:cs="Arial"/>
          <w:i/>
          <w:iCs/>
          <w:sz w:val="24"/>
          <w:szCs w:val="24"/>
        </w:rPr>
        <w:t>Annual Report 2025 (Form 20-F)</w:t>
      </w:r>
      <w:r w:rsidRPr="00AD06B6">
        <w:rPr>
          <w:rFonts w:ascii="Arial" w:hAnsi="Arial" w:cs="Arial"/>
          <w:sz w:val="24"/>
          <w:szCs w:val="24"/>
        </w:rPr>
        <w:t>. Shanghai: NIO Inc.</w:t>
      </w:r>
    </w:p>
    <w:p w14:paraId="0783A82A" w14:textId="77777777" w:rsidR="000A743D" w:rsidRPr="00AD06B6" w:rsidRDefault="000A743D" w:rsidP="00AD06B6">
      <w:pPr>
        <w:spacing w:line="360" w:lineRule="auto"/>
        <w:rPr>
          <w:rFonts w:ascii="Arial" w:hAnsi="Arial" w:cs="Arial"/>
          <w:sz w:val="24"/>
          <w:szCs w:val="24"/>
        </w:rPr>
      </w:pPr>
    </w:p>
    <w:p w14:paraId="4A71A332" w14:textId="77777777" w:rsidR="00713BA6" w:rsidRPr="00AD06B6" w:rsidRDefault="00B5042F" w:rsidP="00AD06B6">
      <w:pPr>
        <w:spacing w:line="360" w:lineRule="auto"/>
        <w:rPr>
          <w:rFonts w:ascii="Arial" w:hAnsi="Arial" w:cs="Arial"/>
          <w:sz w:val="24"/>
          <w:szCs w:val="24"/>
        </w:rPr>
      </w:pPr>
      <w:r w:rsidRPr="00AD06B6">
        <w:rPr>
          <w:rFonts w:ascii="Arial" w:hAnsi="Arial" w:cs="Arial"/>
          <w:sz w:val="24"/>
          <w:szCs w:val="24"/>
        </w:rPr>
        <w:t xml:space="preserve">NIO Inc. (2026) </w:t>
      </w:r>
      <w:r w:rsidRPr="00AD06B6">
        <w:rPr>
          <w:rFonts w:ascii="Arial" w:hAnsi="Arial" w:cs="Arial"/>
          <w:i/>
          <w:iCs/>
          <w:sz w:val="24"/>
          <w:szCs w:val="24"/>
        </w:rPr>
        <w:t>Annual Report 2025 (Form 20-F) for the Fiscal Year Ended 31 December 2025</w:t>
      </w:r>
      <w:r w:rsidRPr="00AD06B6">
        <w:rPr>
          <w:rFonts w:ascii="Arial" w:hAnsi="Arial" w:cs="Arial"/>
          <w:sz w:val="24"/>
          <w:szCs w:val="24"/>
        </w:rPr>
        <w:t>. Shanghai: NIO Inc. Available at: NIO Investor Relations (Accessed: 20 July 2026)</w:t>
      </w:r>
    </w:p>
    <w:p w14:paraId="1741E475" w14:textId="02BDE7C8" w:rsidR="00B5042F" w:rsidRPr="00AD06B6" w:rsidRDefault="00B5042F" w:rsidP="00AD06B6">
      <w:pPr>
        <w:spacing w:line="360" w:lineRule="auto"/>
        <w:rPr>
          <w:rFonts w:ascii="Arial" w:hAnsi="Arial" w:cs="Arial"/>
          <w:sz w:val="24"/>
          <w:szCs w:val="24"/>
        </w:rPr>
      </w:pPr>
      <w:r w:rsidRPr="00AD06B6">
        <w:rPr>
          <w:rFonts w:ascii="Arial" w:hAnsi="Arial" w:cs="Arial"/>
          <w:sz w:val="24"/>
          <w:szCs w:val="24"/>
        </w:rPr>
        <w:t>.</w:t>
      </w:r>
    </w:p>
    <w:p w14:paraId="55E61AC5" w14:textId="77777777" w:rsidR="00B5042F" w:rsidRPr="00AD06B6" w:rsidRDefault="00B5042F" w:rsidP="00AD06B6">
      <w:pPr>
        <w:spacing w:line="360" w:lineRule="auto"/>
        <w:rPr>
          <w:rFonts w:ascii="Arial" w:hAnsi="Arial" w:cs="Arial"/>
          <w:sz w:val="24"/>
          <w:szCs w:val="24"/>
        </w:rPr>
      </w:pPr>
      <w:r w:rsidRPr="00AD06B6">
        <w:rPr>
          <w:rFonts w:ascii="Arial" w:hAnsi="Arial" w:cs="Arial"/>
          <w:sz w:val="24"/>
          <w:szCs w:val="24"/>
        </w:rPr>
        <w:t xml:space="preserve">NIO Inc. (2026) </w:t>
      </w:r>
      <w:r w:rsidRPr="00AD06B6">
        <w:rPr>
          <w:rFonts w:ascii="Arial" w:hAnsi="Arial" w:cs="Arial"/>
          <w:i/>
          <w:iCs/>
          <w:sz w:val="24"/>
          <w:szCs w:val="24"/>
        </w:rPr>
        <w:t>NIO Inc. Files Its Annual Report on Form 20-F</w:t>
      </w:r>
      <w:r w:rsidRPr="00AD06B6">
        <w:rPr>
          <w:rFonts w:ascii="Arial" w:hAnsi="Arial" w:cs="Arial"/>
          <w:sz w:val="24"/>
          <w:szCs w:val="24"/>
        </w:rPr>
        <w:t>. Press release, 10 April. Shanghai: NIO Inc. Available at: NIO Investor Relations (Accessed: 20 July 2026).</w:t>
      </w:r>
    </w:p>
    <w:p w14:paraId="6C3EFFF7" w14:textId="77777777" w:rsidR="00713BA6" w:rsidRPr="00AD06B6" w:rsidRDefault="00713BA6" w:rsidP="00AD06B6">
      <w:pPr>
        <w:spacing w:line="360" w:lineRule="auto"/>
        <w:rPr>
          <w:rFonts w:ascii="Arial" w:hAnsi="Arial" w:cs="Arial"/>
          <w:sz w:val="24"/>
          <w:szCs w:val="24"/>
        </w:rPr>
      </w:pPr>
    </w:p>
    <w:p w14:paraId="267085E8" w14:textId="77777777" w:rsidR="00982AC4" w:rsidRPr="00AD06B6" w:rsidRDefault="00982AC4" w:rsidP="00AD06B6">
      <w:pPr>
        <w:spacing w:line="360" w:lineRule="auto"/>
        <w:rPr>
          <w:rFonts w:ascii="Arial" w:hAnsi="Arial" w:cs="Arial"/>
          <w:sz w:val="24"/>
          <w:szCs w:val="24"/>
        </w:rPr>
      </w:pPr>
    </w:p>
    <w:p w14:paraId="5A45915F" w14:textId="77777777" w:rsidR="008E17E7" w:rsidRPr="00AD06B6" w:rsidRDefault="008E17E7" w:rsidP="00AD06B6">
      <w:pPr>
        <w:spacing w:line="360" w:lineRule="auto"/>
        <w:rPr>
          <w:rFonts w:ascii="Arial" w:hAnsi="Arial" w:cs="Arial"/>
          <w:sz w:val="24"/>
          <w:szCs w:val="24"/>
        </w:rPr>
      </w:pPr>
    </w:p>
    <w:p w14:paraId="7D574B7A" w14:textId="77777777" w:rsidR="00FC6282" w:rsidRDefault="00FC6282" w:rsidP="00AD06B6">
      <w:pPr>
        <w:spacing w:line="360" w:lineRule="auto"/>
        <w:jc w:val="both"/>
        <w:rPr>
          <w:rFonts w:ascii="Arial" w:hAnsi="Arial" w:cs="Arial"/>
          <w:sz w:val="24"/>
          <w:szCs w:val="24"/>
        </w:rPr>
      </w:pPr>
    </w:p>
    <w:p w14:paraId="642EF4EF" w14:textId="6AB6AEA8" w:rsidR="00266CF5" w:rsidRPr="00AD06B6" w:rsidRDefault="00266CF5" w:rsidP="00AD06B6">
      <w:pPr>
        <w:spacing w:line="360" w:lineRule="auto"/>
        <w:jc w:val="both"/>
        <w:rPr>
          <w:rFonts w:ascii="Arial" w:hAnsi="Arial" w:cs="Arial"/>
          <w:sz w:val="24"/>
          <w:szCs w:val="24"/>
        </w:rPr>
      </w:pPr>
      <w:r w:rsidRPr="00266CF5">
        <w:rPr>
          <w:rFonts w:ascii="Arial" w:hAnsi="Arial" w:cs="Arial"/>
          <w:sz w:val="24"/>
          <w:szCs w:val="24"/>
        </w:rPr>
        <w:lastRenderedPageBreak/>
        <w:t>SECTION 2: REFLECTIVE ACCOUNT USING GIBBS’ REFLECTIVE CYCLE: EVALUATING MY DISSERTATION LEARNING JOURNEY AND DEVELOPING A</w:t>
      </w:r>
      <w:r w:rsidR="007060E3">
        <w:rPr>
          <w:rFonts w:ascii="Arial" w:hAnsi="Arial" w:cs="Arial"/>
          <w:sz w:val="24"/>
          <w:szCs w:val="24"/>
        </w:rPr>
        <w:t xml:space="preserve">N </w:t>
      </w:r>
      <w:r w:rsidR="0001323E" w:rsidRPr="00AD06B6">
        <w:rPr>
          <w:rFonts w:ascii="Arial" w:hAnsi="Arial" w:cs="Arial"/>
          <w:sz w:val="24"/>
          <w:szCs w:val="24"/>
        </w:rPr>
        <w:t>INTERNATIONAL MARKET ENTRY STRATEGY</w:t>
      </w:r>
      <w:r w:rsidR="0001323E" w:rsidRPr="00266CF5">
        <w:rPr>
          <w:rFonts w:ascii="Arial" w:hAnsi="Arial" w:cs="Arial"/>
          <w:sz w:val="24"/>
          <w:szCs w:val="24"/>
        </w:rPr>
        <w:t xml:space="preserve"> </w:t>
      </w:r>
      <w:r w:rsidRPr="00266CF5">
        <w:rPr>
          <w:rFonts w:ascii="Arial" w:hAnsi="Arial" w:cs="Arial"/>
          <w:sz w:val="24"/>
          <w:szCs w:val="24"/>
        </w:rPr>
        <w:t>AND GROWTH MINDSET</w:t>
      </w:r>
    </w:p>
    <w:p w14:paraId="69706E62" w14:textId="77777777" w:rsidR="009C2CC9" w:rsidRPr="00AD06B6" w:rsidRDefault="009C2CC9" w:rsidP="00AD06B6">
      <w:pPr>
        <w:spacing w:line="360" w:lineRule="auto"/>
        <w:jc w:val="both"/>
        <w:rPr>
          <w:rFonts w:ascii="Arial" w:hAnsi="Arial" w:cs="Arial"/>
          <w:sz w:val="24"/>
          <w:szCs w:val="24"/>
        </w:rPr>
      </w:pPr>
    </w:p>
    <w:tbl>
      <w:tblPr>
        <w:tblStyle w:val="TableGrid"/>
        <w:tblW w:w="0" w:type="auto"/>
        <w:tblLook w:val="04A0" w:firstRow="1" w:lastRow="0" w:firstColumn="1" w:lastColumn="0" w:noHBand="0" w:noVBand="1"/>
      </w:tblPr>
      <w:tblGrid>
        <w:gridCol w:w="4621"/>
        <w:gridCol w:w="4621"/>
      </w:tblGrid>
      <w:tr w:rsidR="009C2CC9" w:rsidRPr="00AD06B6" w14:paraId="12879C24" w14:textId="77777777">
        <w:tc>
          <w:tcPr>
            <w:tcW w:w="4621" w:type="dxa"/>
          </w:tcPr>
          <w:p w14:paraId="1947965F" w14:textId="77777777" w:rsidR="009C2CC9" w:rsidRPr="00AD06B6" w:rsidRDefault="009C2CC9" w:rsidP="00AD06B6">
            <w:pPr>
              <w:spacing w:line="360" w:lineRule="auto"/>
              <w:jc w:val="both"/>
              <w:rPr>
                <w:rFonts w:ascii="Arial" w:hAnsi="Arial" w:cs="Arial"/>
                <w:sz w:val="24"/>
                <w:szCs w:val="24"/>
              </w:rPr>
            </w:pPr>
            <w:r w:rsidRPr="00AD06B6">
              <w:rPr>
                <w:rFonts w:ascii="Arial" w:hAnsi="Arial" w:cs="Arial"/>
                <w:sz w:val="24"/>
                <w:szCs w:val="24"/>
              </w:rPr>
              <w:t>Student Name</w:t>
            </w:r>
          </w:p>
        </w:tc>
        <w:tc>
          <w:tcPr>
            <w:tcW w:w="4621" w:type="dxa"/>
          </w:tcPr>
          <w:p w14:paraId="6A607C26" w14:textId="77777777" w:rsidR="009C2CC9" w:rsidRPr="00AD06B6" w:rsidRDefault="009C2CC9" w:rsidP="00AD06B6">
            <w:pPr>
              <w:spacing w:line="360" w:lineRule="auto"/>
              <w:jc w:val="both"/>
              <w:rPr>
                <w:rFonts w:ascii="Arial" w:hAnsi="Arial" w:cs="Arial"/>
                <w:sz w:val="24"/>
                <w:szCs w:val="24"/>
              </w:rPr>
            </w:pPr>
            <w:r w:rsidRPr="00AD06B6">
              <w:rPr>
                <w:rFonts w:ascii="Arial" w:hAnsi="Arial" w:cs="Arial"/>
                <w:sz w:val="24"/>
                <w:szCs w:val="24"/>
              </w:rPr>
              <w:t>KUMAKAMBA PUNGA</w:t>
            </w:r>
          </w:p>
        </w:tc>
      </w:tr>
      <w:tr w:rsidR="009C2CC9" w:rsidRPr="00AD06B6" w14:paraId="202DE611" w14:textId="77777777">
        <w:tc>
          <w:tcPr>
            <w:tcW w:w="4621" w:type="dxa"/>
          </w:tcPr>
          <w:p w14:paraId="777DDEDA" w14:textId="77777777" w:rsidR="009C2CC9" w:rsidRPr="00AD06B6" w:rsidRDefault="009C2CC9" w:rsidP="00AD06B6">
            <w:pPr>
              <w:spacing w:line="360" w:lineRule="auto"/>
              <w:jc w:val="both"/>
              <w:rPr>
                <w:rFonts w:ascii="Arial" w:hAnsi="Arial" w:cs="Arial"/>
                <w:sz w:val="24"/>
                <w:szCs w:val="24"/>
              </w:rPr>
            </w:pPr>
            <w:r w:rsidRPr="00AD06B6">
              <w:rPr>
                <w:rFonts w:ascii="Arial" w:hAnsi="Arial" w:cs="Arial"/>
                <w:sz w:val="24"/>
                <w:szCs w:val="24"/>
              </w:rPr>
              <w:t>Student Number</w:t>
            </w:r>
          </w:p>
        </w:tc>
        <w:tc>
          <w:tcPr>
            <w:tcW w:w="4621" w:type="dxa"/>
          </w:tcPr>
          <w:p w14:paraId="32DB3FDE" w14:textId="77777777" w:rsidR="009C2CC9" w:rsidRPr="00AD06B6" w:rsidRDefault="009C2CC9" w:rsidP="00AD06B6">
            <w:pPr>
              <w:spacing w:line="360" w:lineRule="auto"/>
              <w:jc w:val="both"/>
              <w:rPr>
                <w:rFonts w:ascii="Arial" w:hAnsi="Arial" w:cs="Arial"/>
                <w:sz w:val="24"/>
                <w:szCs w:val="24"/>
              </w:rPr>
            </w:pPr>
            <w:r w:rsidRPr="00AD06B6">
              <w:rPr>
                <w:rFonts w:ascii="Arial" w:hAnsi="Arial" w:cs="Arial"/>
                <w:sz w:val="24"/>
                <w:szCs w:val="24"/>
              </w:rPr>
              <w:t>2226848</w:t>
            </w:r>
          </w:p>
        </w:tc>
      </w:tr>
      <w:tr w:rsidR="00307A97" w:rsidRPr="00AD06B6" w14:paraId="472940D4" w14:textId="77777777">
        <w:tc>
          <w:tcPr>
            <w:tcW w:w="4621" w:type="dxa"/>
          </w:tcPr>
          <w:p w14:paraId="1BDFD96B" w14:textId="77777777" w:rsidR="00307A97" w:rsidRPr="00AD06B6" w:rsidRDefault="00307A97" w:rsidP="00AD06B6">
            <w:pPr>
              <w:spacing w:line="360" w:lineRule="auto"/>
              <w:jc w:val="both"/>
              <w:rPr>
                <w:rFonts w:ascii="Arial" w:hAnsi="Arial" w:cs="Arial"/>
                <w:sz w:val="24"/>
                <w:szCs w:val="24"/>
              </w:rPr>
            </w:pPr>
            <w:r w:rsidRPr="00AD06B6">
              <w:rPr>
                <w:rFonts w:ascii="Arial" w:hAnsi="Arial" w:cs="Arial"/>
                <w:sz w:val="24"/>
                <w:szCs w:val="24"/>
              </w:rPr>
              <w:t>Supervisor</w:t>
            </w:r>
          </w:p>
        </w:tc>
        <w:tc>
          <w:tcPr>
            <w:tcW w:w="4621" w:type="dxa"/>
          </w:tcPr>
          <w:p w14:paraId="75A49D08" w14:textId="715CEEB7" w:rsidR="00307A97" w:rsidRPr="00AD06B6" w:rsidRDefault="00307A97" w:rsidP="00AD06B6">
            <w:pPr>
              <w:spacing w:line="360" w:lineRule="auto"/>
              <w:jc w:val="both"/>
              <w:rPr>
                <w:rFonts w:ascii="Arial" w:hAnsi="Arial" w:cs="Arial"/>
                <w:sz w:val="24"/>
                <w:szCs w:val="24"/>
              </w:rPr>
            </w:pPr>
            <w:r w:rsidRPr="00AD06B6">
              <w:rPr>
                <w:rFonts w:ascii="Arial" w:hAnsi="Arial" w:cs="Arial"/>
                <w:sz w:val="24"/>
                <w:szCs w:val="24"/>
              </w:rPr>
              <w:t> Dr Dian Mayasari and Dr Aso Abdullah</w:t>
            </w:r>
          </w:p>
        </w:tc>
      </w:tr>
    </w:tbl>
    <w:p w14:paraId="14A8E7D9" w14:textId="77777777" w:rsidR="009C2CC9" w:rsidRPr="00AD06B6" w:rsidRDefault="009C2CC9" w:rsidP="00AD06B6">
      <w:pPr>
        <w:spacing w:line="360" w:lineRule="auto"/>
        <w:jc w:val="both"/>
        <w:rPr>
          <w:rFonts w:ascii="Arial" w:hAnsi="Arial" w:cs="Arial"/>
          <w:sz w:val="24"/>
          <w:szCs w:val="24"/>
        </w:rPr>
      </w:pPr>
    </w:p>
    <w:p w14:paraId="2ED339B6" w14:textId="77777777" w:rsidR="009C2CC9" w:rsidRPr="00AD06B6" w:rsidRDefault="009C2CC9" w:rsidP="00AD06B6">
      <w:pPr>
        <w:spacing w:line="360" w:lineRule="auto"/>
        <w:jc w:val="both"/>
        <w:rPr>
          <w:rFonts w:ascii="Arial" w:hAnsi="Arial" w:cs="Arial"/>
          <w:sz w:val="24"/>
          <w:szCs w:val="24"/>
        </w:rPr>
      </w:pPr>
    </w:p>
    <w:p w14:paraId="7859D8B3" w14:textId="5B8A3E21" w:rsidR="009C2CC9" w:rsidRPr="00AD06B6" w:rsidRDefault="009C2CC9" w:rsidP="00AD06B6">
      <w:pPr>
        <w:spacing w:line="360" w:lineRule="auto"/>
        <w:jc w:val="both"/>
        <w:rPr>
          <w:rFonts w:ascii="Arial" w:hAnsi="Arial" w:cs="Arial"/>
          <w:sz w:val="24"/>
          <w:szCs w:val="24"/>
        </w:rPr>
      </w:pPr>
      <w:r w:rsidRPr="00AD06B6">
        <w:rPr>
          <w:rFonts w:ascii="Arial" w:hAnsi="Arial" w:cs="Arial"/>
          <w:sz w:val="24"/>
          <w:szCs w:val="24"/>
        </w:rPr>
        <w:t xml:space="preserve">                                      </w:t>
      </w:r>
      <w:r w:rsidRPr="00AD06B6">
        <w:rPr>
          <w:rFonts w:ascii="Arial" w:hAnsi="Arial" w:cs="Arial"/>
          <w:sz w:val="24"/>
          <w:szCs w:val="24"/>
        </w:rPr>
      </w:r>
      <w:r w:rsidRPr="00AD06B6">
        <w:rPr>
          <w:rFonts w:ascii="Arial" w:hAnsi="Arial" w:cs="Arial"/>
          <w:sz w:val="24"/>
          <w:szCs w:val="24"/>
        </w:rPr>
        <w:pict w14:anchorId="206D9C33">
          <v:group id="Group 3" o:spid="_x0000_s1042" style="width:208.8pt;height:197.6pt;mso-position-horizontal-relative:char;mso-position-vertical-relative:line" coordsize="11430,25095">
            <v:shape id="Picture 1" o:spid="_x0000_s1043" type="#_x0000_t75" style="position:absolute;width:11430;height:21259;visibility:visib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">
              <v:imagedata r:id="rId12" o:title=""/>
            </v:shape>
            <v:shape id="Text Box 2" o:spid="_x0000_s1044" type="#_x0000_t202" style="position:absolute;top:21412;width:11430;height:3683;visibility:visib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" stroked="f">
              <v:textbox>
                <w:txbxContent>
                  <w:p w14:paraId="280E1E28" w14:textId="77777777" w:rsidR="009C2CC9" w:rsidRPr="00AF063A" w:rsidRDefault="009C2CC9" w:rsidP="009C2CC9">
                    <w:pPr>
                      <w:rPr>
                        <w:sz w:val="18"/>
                        <w:szCs w:val="18"/>
                      </w:rPr>
                    </w:pPr>
                    <w:hyperlink r:id="rId13" w:history="1">
                      <w:r w:rsidRPr="00AF063A">
                        <w:rPr>
                          <w:rStyle w:val="Hyperlink"/>
                          <w:sz w:val="18"/>
                          <w:szCs w:val="18"/>
                        </w:rPr>
                        <w:t>This Photo</w:t>
                      </w:r>
                    </w:hyperlink>
                    <w:r w:rsidRPr="00AF063A">
                      <w:rPr>
                        <w:sz w:val="18"/>
                        <w:szCs w:val="18"/>
                      </w:rPr>
                      <w:t xml:space="preserve"> by Unknown Author is licensed under </w:t>
                    </w:r>
                    <w:hyperlink r:id="rId14" w:history="1">
                      <w:r w:rsidRPr="00AF063A">
                        <w:rPr>
                          <w:rStyle w:val="Hyperlink"/>
                          <w:sz w:val="18"/>
                          <w:szCs w:val="18"/>
                        </w:rPr>
                        <w:t>CC BY-SA</w:t>
                      </w:r>
                    </w:hyperlink>
                  </w:p>
                </w:txbxContent>
              </v:textbox>
            </v:shape>
            <w10:anchorlock/>
          </v:group>
        </w:pict>
      </w:r>
    </w:p>
    <w:p w14:paraId="29DB4636" w14:textId="77777777" w:rsidR="009C2CC9" w:rsidRPr="00AD06B6" w:rsidRDefault="009C2CC9" w:rsidP="00AD06B6">
      <w:pPr>
        <w:spacing w:line="360" w:lineRule="auto"/>
        <w:jc w:val="both"/>
        <w:rPr>
          <w:rFonts w:ascii="Arial" w:hAnsi="Arial" w:cs="Arial"/>
          <w:sz w:val="24"/>
          <w:szCs w:val="24"/>
        </w:rPr>
      </w:pPr>
    </w:p>
    <w:p w14:paraId="5C2150C5" w14:textId="77777777" w:rsidR="009C2CC9" w:rsidRPr="00AD06B6" w:rsidRDefault="009C2CC9" w:rsidP="00AD06B6">
      <w:pPr>
        <w:spacing w:line="360" w:lineRule="auto"/>
        <w:jc w:val="both"/>
        <w:rPr>
          <w:rFonts w:ascii="Arial" w:hAnsi="Arial" w:cs="Arial"/>
          <w:sz w:val="24"/>
          <w:szCs w:val="24"/>
        </w:rPr>
      </w:pPr>
    </w:p>
    <w:p w14:paraId="05247687" w14:textId="77777777" w:rsidR="009C2CC9" w:rsidRPr="00AD06B6" w:rsidRDefault="009C2CC9" w:rsidP="00AD06B6">
      <w:pPr>
        <w:spacing w:line="360" w:lineRule="auto"/>
        <w:jc w:val="both"/>
        <w:rPr>
          <w:rFonts w:ascii="Arial" w:hAnsi="Arial" w:cs="Arial"/>
          <w:sz w:val="24"/>
          <w:szCs w:val="24"/>
        </w:rPr>
      </w:pPr>
    </w:p>
    <w:p w14:paraId="62E3CE2A" w14:textId="77777777" w:rsidR="009C2CC9" w:rsidRPr="00AD06B6" w:rsidRDefault="009C2CC9" w:rsidP="00AD06B6">
      <w:pPr>
        <w:spacing w:line="360" w:lineRule="auto"/>
        <w:jc w:val="both"/>
        <w:rPr>
          <w:rFonts w:ascii="Arial" w:hAnsi="Arial" w:cs="Arial"/>
          <w:sz w:val="24"/>
          <w:szCs w:val="24"/>
        </w:rPr>
      </w:pPr>
    </w:p>
    <w:p w14:paraId="58691924" w14:textId="77777777" w:rsidR="009C2CC9" w:rsidRPr="00AD06B6" w:rsidRDefault="009C2CC9" w:rsidP="00AD06B6">
      <w:pPr>
        <w:spacing w:line="360" w:lineRule="auto"/>
        <w:jc w:val="both"/>
        <w:rPr>
          <w:rFonts w:ascii="Arial" w:hAnsi="Arial" w:cs="Arial"/>
          <w:sz w:val="24"/>
          <w:szCs w:val="24"/>
        </w:rPr>
      </w:pPr>
    </w:p>
    <w:p w14:paraId="52F66BE5" w14:textId="77777777" w:rsidR="009C2CC9" w:rsidRPr="00AD06B6" w:rsidRDefault="009C2CC9" w:rsidP="00AD06B6">
      <w:pPr>
        <w:spacing w:line="360" w:lineRule="auto"/>
        <w:jc w:val="both"/>
        <w:rPr>
          <w:rFonts w:ascii="Arial" w:hAnsi="Arial" w:cs="Arial"/>
          <w:sz w:val="24"/>
          <w:szCs w:val="24"/>
        </w:rPr>
      </w:pPr>
    </w:p>
    <w:p w14:paraId="529606A8" w14:textId="77777777" w:rsidR="009C2CC9" w:rsidRPr="00AD06B6" w:rsidRDefault="009C2CC9" w:rsidP="00AD06B6">
      <w:pPr>
        <w:spacing w:line="360" w:lineRule="auto"/>
        <w:jc w:val="both"/>
        <w:rPr>
          <w:rFonts w:ascii="Arial" w:hAnsi="Arial" w:cs="Arial"/>
          <w:sz w:val="24"/>
          <w:szCs w:val="24"/>
        </w:rPr>
      </w:pPr>
    </w:p>
    <w:p w14:paraId="608A4C65" w14:textId="77777777" w:rsidR="009C2CC9" w:rsidRPr="00AD06B6" w:rsidRDefault="009C2CC9" w:rsidP="00AD06B6">
      <w:pPr>
        <w:spacing w:line="360" w:lineRule="auto"/>
        <w:jc w:val="both"/>
        <w:rPr>
          <w:rFonts w:ascii="Arial" w:hAnsi="Arial" w:cs="Arial"/>
          <w:sz w:val="24"/>
          <w:szCs w:val="24"/>
        </w:rPr>
      </w:pPr>
    </w:p>
    <w:p w14:paraId="6C47A3B7" w14:textId="77777777" w:rsidR="00FC6282" w:rsidRDefault="00FC6282" w:rsidP="00AD06B6">
      <w:pPr>
        <w:spacing w:line="360" w:lineRule="auto"/>
        <w:jc w:val="both"/>
        <w:rPr>
          <w:rFonts w:ascii="Arial" w:hAnsi="Arial" w:cs="Arial"/>
          <w:sz w:val="24"/>
          <w:szCs w:val="24"/>
        </w:rPr>
      </w:pPr>
    </w:p>
    <w:p w14:paraId="34A1B814" w14:textId="18F78F78" w:rsidR="009C2CC9" w:rsidRPr="00AD06B6" w:rsidRDefault="009C2CC9" w:rsidP="00AD06B6">
      <w:pPr>
        <w:spacing w:line="360" w:lineRule="auto"/>
        <w:jc w:val="both"/>
        <w:rPr>
          <w:rFonts w:ascii="Arial" w:hAnsi="Arial" w:cs="Arial"/>
          <w:sz w:val="24"/>
          <w:szCs w:val="24"/>
        </w:rPr>
      </w:pPr>
      <w:r w:rsidRPr="00AD06B6">
        <w:rPr>
          <w:rFonts w:ascii="Arial" w:hAnsi="Arial" w:cs="Arial"/>
          <w:sz w:val="24"/>
          <w:szCs w:val="24"/>
        </w:rPr>
        <w:lastRenderedPageBreak/>
        <w:t>INTRODUCTION</w:t>
      </w:r>
    </w:p>
    <w:p w14:paraId="26AF0A39" w14:textId="77777777" w:rsidR="0007202C" w:rsidRPr="00AD06B6" w:rsidRDefault="0007202C" w:rsidP="00AD06B6">
      <w:pPr>
        <w:spacing w:line="360" w:lineRule="auto"/>
        <w:rPr>
          <w:rFonts w:ascii="Arial" w:hAnsi="Arial" w:cs="Arial"/>
          <w:sz w:val="24"/>
          <w:szCs w:val="24"/>
        </w:rPr>
      </w:pPr>
    </w:p>
    <w:p w14:paraId="2785D3E3" w14:textId="77777777" w:rsidR="00286F57" w:rsidRPr="00AD06B6" w:rsidRDefault="00286F57" w:rsidP="00AD06B6">
      <w:pPr>
        <w:spacing w:line="360" w:lineRule="auto"/>
        <w:jc w:val="both"/>
        <w:rPr>
          <w:rFonts w:ascii="Arial" w:hAnsi="Arial" w:cs="Arial"/>
          <w:sz w:val="24"/>
          <w:szCs w:val="24"/>
        </w:rPr>
      </w:pPr>
      <w:r w:rsidRPr="00AD06B6">
        <w:rPr>
          <w:rFonts w:ascii="Arial" w:hAnsi="Arial" w:cs="Arial"/>
          <w:sz w:val="24"/>
          <w:szCs w:val="24"/>
        </w:rPr>
        <w:t xml:space="preserve">This reflective account critically examines my learning journey throughout the </w:t>
      </w:r>
      <w:r w:rsidRPr="00AD06B6">
        <w:rPr>
          <w:rFonts w:ascii="Arial" w:hAnsi="Arial" w:cs="Arial"/>
          <w:i/>
          <w:iCs/>
          <w:sz w:val="24"/>
          <w:szCs w:val="24"/>
        </w:rPr>
        <w:t>International Marketing: Principles and Practices (LCMB7026)</w:t>
      </w:r>
      <w:r w:rsidRPr="00AD06B6">
        <w:rPr>
          <w:rFonts w:ascii="Arial" w:hAnsi="Arial" w:cs="Arial"/>
          <w:sz w:val="24"/>
          <w:szCs w:val="24"/>
        </w:rPr>
        <w:t xml:space="preserve"> module and the process of researching, analysing, and preparing the dissertation entitled </w:t>
      </w:r>
      <w:r w:rsidRPr="00AD06B6">
        <w:rPr>
          <w:rFonts w:ascii="Arial" w:hAnsi="Arial" w:cs="Arial"/>
          <w:i/>
          <w:iCs/>
          <w:sz w:val="24"/>
          <w:szCs w:val="24"/>
        </w:rPr>
        <w:t>International Market Entry Strategy of NIO Inc. into the United States of America Market</w:t>
      </w:r>
      <w:r w:rsidRPr="00AD06B6">
        <w:rPr>
          <w:rFonts w:ascii="Arial" w:hAnsi="Arial" w:cs="Arial"/>
          <w:sz w:val="24"/>
          <w:szCs w:val="24"/>
        </w:rPr>
        <w:t>. The experience has been both challenging and rewarding, enabling me to enhance my academic knowledge, analytical abilities, and professional competencies in international marketing and strategic management. The dissertation provided an opportunity to apply theoretical concepts to a contemporary business challenge while strengthening my research, evaluation, and critical thinking skills.</w:t>
      </w:r>
    </w:p>
    <w:p w14:paraId="541E66F5" w14:textId="77777777" w:rsidR="00286F57" w:rsidRPr="00AD06B6" w:rsidRDefault="00286F57" w:rsidP="00AD06B6">
      <w:pPr>
        <w:spacing w:line="360" w:lineRule="auto"/>
        <w:jc w:val="both"/>
        <w:rPr>
          <w:rFonts w:ascii="Arial" w:hAnsi="Arial" w:cs="Arial"/>
          <w:sz w:val="24"/>
          <w:szCs w:val="24"/>
        </w:rPr>
      </w:pPr>
      <w:r w:rsidRPr="00AD06B6">
        <w:rPr>
          <w:rFonts w:ascii="Arial" w:hAnsi="Arial" w:cs="Arial"/>
          <w:sz w:val="24"/>
          <w:szCs w:val="24"/>
        </w:rPr>
        <w:t>The reflection is structured using Gibbs’ Reflective Cycle (1988), which consists of six stages: Description, Feelings, Evaluation, Analysis, Conclusion, and Action Plan. This framework supported a systematic evaluation of my learning experiences, achievements, challenges, and areas for future development. As noted by Sicora (2025), structured reflection encourages deeper learning through critical assessment and continuous improvement.</w:t>
      </w:r>
    </w:p>
    <w:p w14:paraId="2D60A763" w14:textId="77777777" w:rsidR="00286F57" w:rsidRPr="00AD06B6" w:rsidRDefault="00286F57" w:rsidP="00AD06B6">
      <w:pPr>
        <w:spacing w:line="360" w:lineRule="auto"/>
        <w:jc w:val="both"/>
        <w:rPr>
          <w:rFonts w:ascii="Arial" w:hAnsi="Arial" w:cs="Arial"/>
          <w:sz w:val="24"/>
          <w:szCs w:val="24"/>
        </w:rPr>
      </w:pPr>
      <w:r w:rsidRPr="00AD06B6">
        <w:rPr>
          <w:rFonts w:ascii="Arial" w:hAnsi="Arial" w:cs="Arial"/>
          <w:sz w:val="24"/>
          <w:szCs w:val="24"/>
        </w:rPr>
        <w:t>The research process involved analysing NIO Inc.’s potential entry into the United States market using secondary data from academic literature, industry reports, company publications, and strategic frameworks. Applying Strategic Categorisation Analysis, Market Entry Analysis, PESTEL, STP, and Marketing Mix frameworks enhanced my understanding of international expansion and strategic decision-making. Throughout the module, I developed greater confidence in applying international marketing theories to practical business situations. According to Mayasari and Abdullah (2026), successful international marketing requires understanding global markets, cultural differences, consumer behaviour, and strategic adaptation. Overall, this reflection highlights my personal development and identifies opportunities for continued academic and professional growth.</w:t>
      </w:r>
    </w:p>
    <w:p w14:paraId="28A1A33A" w14:textId="77777777" w:rsidR="00286F57" w:rsidRPr="00AD06B6" w:rsidRDefault="00286F57" w:rsidP="00AD06B6">
      <w:pPr>
        <w:spacing w:line="360" w:lineRule="auto"/>
        <w:jc w:val="both"/>
        <w:rPr>
          <w:rFonts w:ascii="Arial" w:hAnsi="Arial" w:cs="Arial"/>
          <w:sz w:val="24"/>
          <w:szCs w:val="24"/>
        </w:rPr>
      </w:pPr>
    </w:p>
    <w:p w14:paraId="23516E8E" w14:textId="77777777" w:rsidR="009C2CC9" w:rsidRPr="00AD06B6" w:rsidRDefault="009C2CC9" w:rsidP="00AD06B6">
      <w:pPr>
        <w:spacing w:line="360" w:lineRule="auto"/>
        <w:jc w:val="both"/>
        <w:rPr>
          <w:rFonts w:ascii="Arial" w:hAnsi="Arial" w:cs="Arial"/>
          <w:sz w:val="24"/>
          <w:szCs w:val="24"/>
        </w:rPr>
      </w:pPr>
      <w:r w:rsidRPr="00AD06B6">
        <w:rPr>
          <w:rFonts w:ascii="Arial" w:hAnsi="Arial" w:cs="Arial"/>
          <w:sz w:val="24"/>
          <w:szCs w:val="24"/>
        </w:rPr>
        <w:t>GIBBS’ SIX-STAGE REFLECTIVE CYCLE RESEARCH PROCESS</w:t>
      </w:r>
    </w:p>
    <w:p w14:paraId="060B0931" w14:textId="77777777" w:rsidR="009C2CC9" w:rsidRPr="00AD06B6" w:rsidRDefault="009C2CC9" w:rsidP="00AD06B6">
      <w:pPr>
        <w:spacing w:line="360" w:lineRule="auto"/>
        <w:jc w:val="both"/>
        <w:rPr>
          <w:rFonts w:ascii="Arial" w:hAnsi="Arial" w:cs="Arial"/>
          <w:sz w:val="24"/>
          <w:szCs w:val="24"/>
        </w:rPr>
      </w:pPr>
    </w:p>
    <w:p w14:paraId="706C5AD7" w14:textId="77777777" w:rsidR="009C2CC9" w:rsidRPr="00AD06B6" w:rsidRDefault="009C2CC9" w:rsidP="00AD06B6">
      <w:pPr>
        <w:spacing w:line="360" w:lineRule="auto"/>
        <w:jc w:val="both"/>
        <w:rPr>
          <w:rFonts w:ascii="Arial" w:hAnsi="Arial" w:cs="Arial"/>
          <w:sz w:val="24"/>
          <w:szCs w:val="24"/>
        </w:rPr>
      </w:pPr>
      <w:r w:rsidRPr="00AD06B6">
        <w:rPr>
          <w:rFonts w:ascii="Arial" w:hAnsi="Arial" w:cs="Arial"/>
          <w:sz w:val="24"/>
          <w:szCs w:val="24"/>
        </w:rPr>
        <w:lastRenderedPageBreak/>
        <w:t>STAGE OF DESCRIPTION</w:t>
      </w:r>
    </w:p>
    <w:p w14:paraId="07E5D33C" w14:textId="77777777" w:rsidR="009C2CC9" w:rsidRPr="00AD06B6" w:rsidRDefault="009C2CC9" w:rsidP="00AD06B6">
      <w:pPr>
        <w:spacing w:line="360" w:lineRule="auto"/>
        <w:jc w:val="both"/>
        <w:rPr>
          <w:rFonts w:ascii="Arial" w:hAnsi="Arial" w:cs="Arial"/>
          <w:sz w:val="24"/>
          <w:szCs w:val="24"/>
        </w:rPr>
      </w:pPr>
    </w:p>
    <w:p w14:paraId="3BA2E20B" w14:textId="77777777" w:rsidR="00BA6367" w:rsidRPr="00AD06B6" w:rsidRDefault="00BA6367" w:rsidP="00AD06B6">
      <w:pPr>
        <w:spacing w:line="360" w:lineRule="auto"/>
        <w:jc w:val="both"/>
        <w:rPr>
          <w:rFonts w:ascii="Arial" w:hAnsi="Arial" w:cs="Arial"/>
          <w:sz w:val="24"/>
          <w:szCs w:val="24"/>
        </w:rPr>
      </w:pPr>
      <w:r w:rsidRPr="00AD06B6">
        <w:rPr>
          <w:rFonts w:ascii="Arial" w:hAnsi="Arial" w:cs="Arial"/>
          <w:sz w:val="24"/>
          <w:szCs w:val="24"/>
        </w:rPr>
        <w:t>The objective of the dissertation was to critically evaluate the feasibility of NIO Inc.'s entry into the United States market and recommend an appropriate international market entry strategy. The research process involved collecting information from academic journals, books, industry reports, company annual reports, and market intelligence sources. Key frameworks applied included Bartlett and Ghoshal's (1989) international strategy model, Dunning's (2000) OLI paradigm, PESTEL analysis, STP analysis, and the marketing mix framework.</w:t>
      </w:r>
    </w:p>
    <w:p w14:paraId="72C68B99" w14:textId="77777777" w:rsidR="00BA6367" w:rsidRPr="00AD06B6" w:rsidRDefault="00BA6367" w:rsidP="00AD06B6">
      <w:pPr>
        <w:spacing w:line="360" w:lineRule="auto"/>
        <w:jc w:val="both"/>
        <w:rPr>
          <w:rFonts w:ascii="Arial" w:hAnsi="Arial" w:cs="Arial"/>
          <w:sz w:val="24"/>
          <w:szCs w:val="24"/>
        </w:rPr>
      </w:pPr>
      <w:r w:rsidRPr="00AD06B6">
        <w:rPr>
          <w:rFonts w:ascii="Arial" w:hAnsi="Arial" w:cs="Arial"/>
          <w:sz w:val="24"/>
          <w:szCs w:val="24"/>
        </w:rPr>
        <w:t>The study began with identifying NIO as a suitable multinational enterprise due to its rapid international expansion and growing presence in the global electric vehicle (EV) industry. Following the selection of the company and host market, secondary research was conducted to understand the external environment of the United States and NIO's strategic capabilities. The collected information was analysed and synthesised to evaluate market attractiveness, entry mode options, and marketing implications.</w:t>
      </w:r>
    </w:p>
    <w:p w14:paraId="664B7294" w14:textId="77777777" w:rsidR="009C2CC9" w:rsidRPr="00AD06B6" w:rsidRDefault="009C2CC9" w:rsidP="00AD06B6">
      <w:pPr>
        <w:spacing w:line="360" w:lineRule="auto"/>
        <w:jc w:val="both"/>
        <w:rPr>
          <w:rFonts w:ascii="Arial" w:hAnsi="Arial" w:cs="Arial"/>
          <w:sz w:val="24"/>
          <w:szCs w:val="24"/>
        </w:rPr>
      </w:pPr>
    </w:p>
    <w:p w14:paraId="777794D1" w14:textId="77777777" w:rsidR="009C2CC9" w:rsidRPr="00AD06B6" w:rsidRDefault="009C2CC9" w:rsidP="00AD06B6">
      <w:pPr>
        <w:spacing w:line="360" w:lineRule="auto"/>
        <w:jc w:val="both"/>
        <w:rPr>
          <w:rFonts w:ascii="Arial" w:hAnsi="Arial" w:cs="Arial"/>
          <w:sz w:val="24"/>
          <w:szCs w:val="24"/>
        </w:rPr>
      </w:pPr>
      <w:r w:rsidRPr="00AD06B6">
        <w:rPr>
          <w:rFonts w:ascii="Arial" w:hAnsi="Arial" w:cs="Arial"/>
          <w:sz w:val="24"/>
          <w:szCs w:val="24"/>
        </w:rPr>
        <w:t>STAGE OF FEELINGS</w:t>
      </w:r>
    </w:p>
    <w:p w14:paraId="41951C33" w14:textId="77777777" w:rsidR="009C2CC9" w:rsidRPr="00AD06B6" w:rsidRDefault="009C2CC9" w:rsidP="00AD06B6">
      <w:pPr>
        <w:spacing w:line="360" w:lineRule="auto"/>
        <w:rPr>
          <w:rFonts w:ascii="Arial" w:hAnsi="Arial" w:cs="Arial"/>
          <w:sz w:val="24"/>
          <w:szCs w:val="24"/>
        </w:rPr>
      </w:pPr>
    </w:p>
    <w:p w14:paraId="2C3C5060" w14:textId="52CCAF61" w:rsidR="00BA229D" w:rsidRPr="00AD06B6" w:rsidRDefault="00BA229D" w:rsidP="00AD06B6">
      <w:pPr>
        <w:spacing w:line="360" w:lineRule="auto"/>
        <w:jc w:val="both"/>
        <w:rPr>
          <w:rFonts w:ascii="Arial" w:hAnsi="Arial" w:cs="Arial"/>
          <w:sz w:val="24"/>
          <w:szCs w:val="24"/>
        </w:rPr>
      </w:pPr>
      <w:r w:rsidRPr="00AD06B6">
        <w:rPr>
          <w:rFonts w:ascii="Arial" w:hAnsi="Arial" w:cs="Arial"/>
          <w:sz w:val="24"/>
          <w:szCs w:val="24"/>
        </w:rPr>
        <w:t>At the beginning of this project, I felt confident in analysing an international business issue due to my previous studies in strategic management and international marketing. However, I was uncertain about evaluating NIO’s potential entry into the United States because the company has not yet established a significant operational presence there. Identifying reliable and current information on NIO’s international strategy was challenging, and at times I felt overwhelmed by the volume of available data and the need for critical evaluation while maintaining academic focus (Hoque, 2000). As the research progressed, my interest increased because of the rapid growth of the electric vehicle industry and its strategic relevance. By completing the dissertation, I felt satisfied with the analysis undertaken and more confident in applying business theories to practical international market-entry challenge</w:t>
      </w:r>
      <w:r w:rsidR="00C6085B" w:rsidRPr="00AD06B6">
        <w:rPr>
          <w:rFonts w:ascii="Arial" w:hAnsi="Arial" w:cs="Arial"/>
          <w:sz w:val="24"/>
          <w:szCs w:val="24"/>
        </w:rPr>
        <w:t>s.</w:t>
      </w:r>
    </w:p>
    <w:p w14:paraId="6F04354F" w14:textId="77777777" w:rsidR="00BA229D" w:rsidRPr="00AD06B6" w:rsidRDefault="00BA229D" w:rsidP="00AD06B6">
      <w:pPr>
        <w:spacing w:line="360" w:lineRule="auto"/>
        <w:jc w:val="both"/>
        <w:rPr>
          <w:rFonts w:ascii="Arial" w:hAnsi="Arial" w:cs="Arial"/>
          <w:sz w:val="24"/>
          <w:szCs w:val="24"/>
        </w:rPr>
      </w:pPr>
    </w:p>
    <w:p w14:paraId="6BB8D2AB" w14:textId="20E43CFB" w:rsidR="009C2CC9" w:rsidRPr="00AD06B6" w:rsidRDefault="009C2CC9" w:rsidP="00AD06B6">
      <w:pPr>
        <w:spacing w:line="360" w:lineRule="auto"/>
        <w:jc w:val="both"/>
        <w:rPr>
          <w:rFonts w:ascii="Arial" w:hAnsi="Arial" w:cs="Arial"/>
          <w:sz w:val="24"/>
          <w:szCs w:val="24"/>
        </w:rPr>
      </w:pPr>
      <w:r w:rsidRPr="00AD06B6">
        <w:rPr>
          <w:rFonts w:ascii="Arial" w:hAnsi="Arial" w:cs="Arial"/>
          <w:sz w:val="24"/>
          <w:szCs w:val="24"/>
        </w:rPr>
        <w:t>STAGE OF EVALUATION</w:t>
      </w:r>
    </w:p>
    <w:p w14:paraId="2C76CB9B" w14:textId="77777777" w:rsidR="009C2CC9" w:rsidRPr="00AD06B6" w:rsidRDefault="009C2CC9" w:rsidP="00AD06B6">
      <w:pPr>
        <w:spacing w:line="360" w:lineRule="auto"/>
        <w:jc w:val="both"/>
        <w:rPr>
          <w:rFonts w:ascii="Arial" w:hAnsi="Arial" w:cs="Arial"/>
          <w:sz w:val="24"/>
          <w:szCs w:val="24"/>
        </w:rPr>
      </w:pPr>
    </w:p>
    <w:p w14:paraId="75C7ED02" w14:textId="77777777" w:rsidR="00FD0511" w:rsidRPr="00AD06B6" w:rsidRDefault="00111484" w:rsidP="00AD06B6">
      <w:pPr>
        <w:spacing w:line="360" w:lineRule="auto"/>
        <w:jc w:val="both"/>
        <w:rPr>
          <w:rFonts w:ascii="Arial" w:hAnsi="Arial" w:cs="Arial"/>
          <w:sz w:val="24"/>
          <w:szCs w:val="24"/>
        </w:rPr>
      </w:pPr>
      <w:r w:rsidRPr="00AD06B6">
        <w:rPr>
          <w:rFonts w:ascii="Arial" w:hAnsi="Arial" w:cs="Arial"/>
          <w:sz w:val="24"/>
          <w:szCs w:val="24"/>
        </w:rPr>
        <w:t>Several aspects of the research process were successful. The application of recognised frameworks, including Bartlett and Ghoshal’s model and Dunning’s OLI framework, provided a structured approach for evaluating NIO’s international expansion strategy. Combining academic literature with company reports and industry sources strengthened the credibility of the analysis by linking theory with practical evidence. However, limitations were identified, particularly the lack of information regarding NIO’s future U.S. strategy, requiring some informed assumptions. Additionally, integrating perspectives from strategy, marketing, international business, and political economy was challenging due to the complexity of the topic.</w:t>
      </w:r>
    </w:p>
    <w:p w14:paraId="1981E16D" w14:textId="77777777" w:rsidR="006C7A93" w:rsidRPr="00AD06B6" w:rsidRDefault="006C7A93" w:rsidP="00AD06B6">
      <w:pPr>
        <w:spacing w:line="360" w:lineRule="auto"/>
        <w:jc w:val="both"/>
        <w:rPr>
          <w:rFonts w:ascii="Arial" w:hAnsi="Arial" w:cs="Arial"/>
          <w:sz w:val="24"/>
          <w:szCs w:val="24"/>
        </w:rPr>
      </w:pPr>
    </w:p>
    <w:p w14:paraId="6744645F" w14:textId="0E8A96CD" w:rsidR="009C2CC9" w:rsidRPr="00AD06B6" w:rsidRDefault="009C2CC9" w:rsidP="00AD06B6">
      <w:pPr>
        <w:spacing w:line="360" w:lineRule="auto"/>
        <w:jc w:val="both"/>
        <w:rPr>
          <w:rFonts w:ascii="Arial" w:hAnsi="Arial" w:cs="Arial"/>
          <w:sz w:val="24"/>
          <w:szCs w:val="24"/>
        </w:rPr>
      </w:pPr>
      <w:r w:rsidRPr="00AD06B6">
        <w:rPr>
          <w:rFonts w:ascii="Arial" w:hAnsi="Arial" w:cs="Arial"/>
          <w:sz w:val="24"/>
          <w:szCs w:val="24"/>
        </w:rPr>
        <w:t>STAGE OF ANALYSIS</w:t>
      </w:r>
    </w:p>
    <w:p w14:paraId="0C5C2056" w14:textId="77777777" w:rsidR="006C7A93" w:rsidRPr="00AD06B6" w:rsidRDefault="006C7A93" w:rsidP="00AD06B6">
      <w:pPr>
        <w:spacing w:line="360" w:lineRule="auto"/>
        <w:jc w:val="both"/>
        <w:rPr>
          <w:rFonts w:ascii="Arial" w:hAnsi="Arial" w:cs="Arial"/>
          <w:sz w:val="24"/>
          <w:szCs w:val="24"/>
        </w:rPr>
      </w:pPr>
    </w:p>
    <w:p w14:paraId="128EEA56" w14:textId="77777777" w:rsidR="0070166E" w:rsidRPr="00AD06B6" w:rsidRDefault="0070166E" w:rsidP="00AD06B6">
      <w:pPr>
        <w:spacing w:line="360" w:lineRule="auto"/>
        <w:jc w:val="both"/>
        <w:rPr>
          <w:rFonts w:ascii="Arial" w:hAnsi="Arial" w:cs="Arial"/>
          <w:sz w:val="24"/>
          <w:szCs w:val="24"/>
        </w:rPr>
      </w:pPr>
      <w:r w:rsidRPr="00AD06B6">
        <w:rPr>
          <w:rFonts w:ascii="Arial" w:hAnsi="Arial" w:cs="Arial"/>
          <w:sz w:val="24"/>
          <w:szCs w:val="24"/>
        </w:rPr>
        <w:t>This experience highlighted the importance of critical thinking and evidence-based decision-making in international business research. A key lesson learned was that successful market entry decisions depend on the interaction between a firm's internal capabilities and the external environment. Dunning’s (2000) OLI framework demonstrated that ownership, location, and internalisation advantages should be evaluated collectively to determine the suitability of an international expansion strategy.</w:t>
      </w:r>
    </w:p>
    <w:p w14:paraId="0FC09F2A" w14:textId="77777777" w:rsidR="0070166E" w:rsidRPr="00AD06B6" w:rsidRDefault="0070166E" w:rsidP="00AD06B6">
      <w:pPr>
        <w:spacing w:line="360" w:lineRule="auto"/>
        <w:jc w:val="both"/>
        <w:rPr>
          <w:rFonts w:ascii="Arial" w:hAnsi="Arial" w:cs="Arial"/>
          <w:sz w:val="24"/>
          <w:szCs w:val="24"/>
        </w:rPr>
      </w:pPr>
      <w:r w:rsidRPr="00AD06B6">
        <w:rPr>
          <w:rFonts w:ascii="Arial" w:hAnsi="Arial" w:cs="Arial"/>
          <w:sz w:val="24"/>
          <w:szCs w:val="24"/>
        </w:rPr>
        <w:t>The research also reinforced the value of strategic frameworks in analysing complex business environments. For example, PESTEL analysis helped identify political, economic, and regulatory factors that could influence NIO’s entry into the United States, while marketing frameworks highlighted the importance of adapting products, pricing, and promotional activities to local market conditions.</w:t>
      </w:r>
    </w:p>
    <w:p w14:paraId="6BA6D164" w14:textId="77777777" w:rsidR="0070166E" w:rsidRPr="00AD06B6" w:rsidRDefault="0070166E" w:rsidP="00AD06B6">
      <w:pPr>
        <w:spacing w:line="360" w:lineRule="auto"/>
        <w:jc w:val="both"/>
        <w:rPr>
          <w:rFonts w:ascii="Arial" w:hAnsi="Arial" w:cs="Arial"/>
          <w:sz w:val="24"/>
          <w:szCs w:val="24"/>
        </w:rPr>
      </w:pPr>
      <w:r w:rsidRPr="00AD06B6">
        <w:rPr>
          <w:rFonts w:ascii="Arial" w:hAnsi="Arial" w:cs="Arial"/>
          <w:sz w:val="24"/>
          <w:szCs w:val="24"/>
        </w:rPr>
        <w:t xml:space="preserve">Furthermore, the project increased my understanding of the impact of geopolitical issues on international business. It became evident that market attractiveness alone </w:t>
      </w:r>
      <w:r w:rsidRPr="00AD06B6">
        <w:rPr>
          <w:rFonts w:ascii="Arial" w:hAnsi="Arial" w:cs="Arial"/>
          <w:sz w:val="24"/>
          <w:szCs w:val="24"/>
        </w:rPr>
        <w:lastRenderedPageBreak/>
        <w:t>is insufficient if political tensions, trade barriers, and regulatory restrictions create obstacles to market entry. Finally, the research emphasised the importance of critically evaluating secondary sources. Combining company reports with academic and industry publications improved the reliability of findings, strengthened the analysis, and reduced potential bias in the conclusions reached.</w:t>
      </w:r>
    </w:p>
    <w:p w14:paraId="45CB8793" w14:textId="77777777" w:rsidR="009C2CC9" w:rsidRPr="00AD06B6" w:rsidRDefault="009C2CC9" w:rsidP="00AD06B6">
      <w:pPr>
        <w:spacing w:line="360" w:lineRule="auto"/>
        <w:jc w:val="both"/>
        <w:rPr>
          <w:rFonts w:ascii="Arial" w:hAnsi="Arial" w:cs="Arial"/>
          <w:sz w:val="24"/>
          <w:szCs w:val="24"/>
        </w:rPr>
      </w:pPr>
    </w:p>
    <w:p w14:paraId="6A7AD0E5" w14:textId="77777777" w:rsidR="009C2CC9" w:rsidRPr="00AD06B6" w:rsidRDefault="009C2CC9" w:rsidP="00AD06B6">
      <w:pPr>
        <w:spacing w:line="360" w:lineRule="auto"/>
        <w:jc w:val="both"/>
        <w:rPr>
          <w:rFonts w:ascii="Arial" w:hAnsi="Arial" w:cs="Arial"/>
          <w:sz w:val="24"/>
          <w:szCs w:val="24"/>
        </w:rPr>
      </w:pPr>
    </w:p>
    <w:p w14:paraId="04ACCE71" w14:textId="77777777" w:rsidR="009C2CC9" w:rsidRPr="00AD06B6" w:rsidRDefault="009C2CC9" w:rsidP="00AD06B6">
      <w:pPr>
        <w:spacing w:line="360" w:lineRule="auto"/>
        <w:jc w:val="both"/>
        <w:rPr>
          <w:rFonts w:ascii="Arial" w:hAnsi="Arial" w:cs="Arial"/>
          <w:sz w:val="24"/>
          <w:szCs w:val="24"/>
        </w:rPr>
      </w:pPr>
      <w:r w:rsidRPr="00AD06B6">
        <w:rPr>
          <w:rFonts w:ascii="Arial" w:hAnsi="Arial" w:cs="Arial"/>
          <w:sz w:val="24"/>
          <w:szCs w:val="24"/>
        </w:rPr>
        <w:t>STAGE OF CONCLUSION</w:t>
      </w:r>
    </w:p>
    <w:p w14:paraId="74787214" w14:textId="77777777" w:rsidR="009C2CC9" w:rsidRPr="00AD06B6" w:rsidRDefault="009C2CC9" w:rsidP="00AD06B6">
      <w:pPr>
        <w:spacing w:line="360" w:lineRule="auto"/>
        <w:jc w:val="both"/>
        <w:rPr>
          <w:rFonts w:ascii="Arial" w:hAnsi="Arial" w:cs="Arial"/>
          <w:sz w:val="24"/>
          <w:szCs w:val="24"/>
        </w:rPr>
      </w:pPr>
    </w:p>
    <w:p w14:paraId="46C56FAA" w14:textId="77777777" w:rsidR="004575CC" w:rsidRPr="00AD06B6" w:rsidRDefault="004575CC" w:rsidP="00AD06B6">
      <w:pPr>
        <w:spacing w:line="360" w:lineRule="auto"/>
        <w:jc w:val="both"/>
        <w:rPr>
          <w:rFonts w:ascii="Arial" w:hAnsi="Arial" w:cs="Arial"/>
          <w:sz w:val="24"/>
          <w:szCs w:val="24"/>
        </w:rPr>
      </w:pPr>
      <w:r w:rsidRPr="00AD06B6">
        <w:rPr>
          <w:rFonts w:ascii="Arial" w:hAnsi="Arial" w:cs="Arial"/>
          <w:sz w:val="24"/>
          <w:szCs w:val="24"/>
        </w:rPr>
        <w:t>Overall, the dissertation provided a valuable opportunity to apply international business theories to a contemporary business issue. The research process strengthened my understanding of international market entry strategies, global competition, and strategic analysis. While challenges were encountered regarding data availability and information synthesis, these difficulties enhanced my research and analytical skills.</w:t>
      </w:r>
    </w:p>
    <w:p w14:paraId="1F59949E" w14:textId="77777777" w:rsidR="004575CC" w:rsidRPr="00AD06B6" w:rsidRDefault="004575CC" w:rsidP="00AD06B6">
      <w:pPr>
        <w:spacing w:line="360" w:lineRule="auto"/>
        <w:jc w:val="both"/>
        <w:rPr>
          <w:rFonts w:ascii="Arial" w:hAnsi="Arial" w:cs="Arial"/>
          <w:sz w:val="24"/>
          <w:szCs w:val="24"/>
        </w:rPr>
      </w:pPr>
      <w:r w:rsidRPr="00AD06B6">
        <w:rPr>
          <w:rFonts w:ascii="Arial" w:hAnsi="Arial" w:cs="Arial"/>
          <w:sz w:val="24"/>
          <w:szCs w:val="24"/>
        </w:rPr>
        <w:t>The project demonstrated that successful international expansion requires careful consideration of both internal capabilities and external market conditions. It also highlighted the importance of adapting strategic recommendations to industry-specific and geopolitical realities. Most importantly, the experience improved my confidence in conducting independent academic research and developing evidence-based strategic recommendations.</w:t>
      </w:r>
    </w:p>
    <w:p w14:paraId="581A8A04" w14:textId="77777777" w:rsidR="004575CC" w:rsidRPr="00AD06B6" w:rsidRDefault="004575CC" w:rsidP="00AD06B6">
      <w:pPr>
        <w:spacing w:line="360" w:lineRule="auto"/>
        <w:jc w:val="both"/>
        <w:rPr>
          <w:rFonts w:ascii="Arial" w:hAnsi="Arial" w:cs="Arial"/>
          <w:sz w:val="24"/>
          <w:szCs w:val="24"/>
        </w:rPr>
      </w:pPr>
    </w:p>
    <w:p w14:paraId="4A531CCC" w14:textId="0625181B" w:rsidR="009C2CC9" w:rsidRPr="00AD06B6" w:rsidRDefault="009C2CC9" w:rsidP="00AD06B6">
      <w:pPr>
        <w:spacing w:line="360" w:lineRule="auto"/>
        <w:jc w:val="both"/>
        <w:rPr>
          <w:rFonts w:ascii="Arial" w:hAnsi="Arial" w:cs="Arial"/>
          <w:sz w:val="24"/>
          <w:szCs w:val="24"/>
        </w:rPr>
      </w:pPr>
      <w:r w:rsidRPr="00AD06B6">
        <w:rPr>
          <w:rFonts w:ascii="Arial" w:hAnsi="Arial" w:cs="Arial"/>
          <w:sz w:val="24"/>
          <w:szCs w:val="24"/>
        </w:rPr>
        <w:t>STAGE OF ACTION PLAN</w:t>
      </w:r>
    </w:p>
    <w:p w14:paraId="7A8258CE" w14:textId="4BB8A35B" w:rsidR="00D56602" w:rsidRPr="00AD06B6" w:rsidRDefault="00D56602" w:rsidP="00AD06B6">
      <w:pPr>
        <w:spacing w:line="360" w:lineRule="auto"/>
        <w:jc w:val="both"/>
        <w:rPr>
          <w:rFonts w:ascii="Arial" w:hAnsi="Arial" w:cs="Arial"/>
          <w:sz w:val="24"/>
          <w:szCs w:val="24"/>
        </w:rPr>
      </w:pPr>
    </w:p>
    <w:p w14:paraId="46AEF025" w14:textId="4B306EC6" w:rsidR="009C2CC9" w:rsidRPr="00AD06B6" w:rsidRDefault="00636C82" w:rsidP="00AD06B6">
      <w:pPr>
        <w:spacing w:line="360" w:lineRule="auto"/>
        <w:jc w:val="both"/>
        <w:rPr>
          <w:rFonts w:ascii="Arial" w:hAnsi="Arial" w:cs="Arial"/>
          <w:sz w:val="24"/>
          <w:szCs w:val="24"/>
        </w:rPr>
      </w:pPr>
      <w:r w:rsidRPr="00AD06B6">
        <w:rPr>
          <w:rFonts w:ascii="Arial" w:hAnsi="Arial" w:cs="Arial"/>
          <w:sz w:val="24"/>
          <w:szCs w:val="24"/>
        </w:rPr>
        <w:t xml:space="preserve">For future international business and strategic management research, I intend to dedicate more time to conducting comprehensive literature reviews and gathering industry-specific data from a broader range of academic, corporate, and market intelligence sources. I also plan to strengthen my quantitative analytical capabilities by developing further knowledge in accounting, finance, performance measurement, and digital workplace theories through the learning resources available at the </w:t>
      </w:r>
      <w:r w:rsidRPr="00AD06B6">
        <w:rPr>
          <w:rFonts w:ascii="Arial" w:hAnsi="Arial" w:cs="Arial"/>
          <w:sz w:val="24"/>
          <w:szCs w:val="24"/>
        </w:rPr>
        <w:lastRenderedPageBreak/>
        <w:t>University of Wales Trinity Saint David (UWTSD), as well as through feedback from lecturers and fellow students. This will enhance my ability to integrate qualitative and quantitative evidence into strategic decision-making and improve the quality of future academic and professional projects. Furthermore, I will continue applying reflective practice to support continuous learning and professional development. As Cappelli and Tavis (2016) argue, effective performance improvement is achieved through ongoing learning, regular feedback, and development-focused evaluation. Consequently, Gibbs’ Reflective Cycle has provided a valuable framework for identifying strengths, addressing weaknesses, and supporting lifelong learning and career progression.</w:t>
      </w:r>
    </w:p>
    <w:p w14:paraId="403FA218" w14:textId="77777777" w:rsidR="009C2CC9" w:rsidRPr="00AD06B6" w:rsidRDefault="009C2CC9" w:rsidP="00AD06B6">
      <w:pPr>
        <w:spacing w:line="360" w:lineRule="auto"/>
        <w:jc w:val="both"/>
        <w:rPr>
          <w:rFonts w:ascii="Arial" w:hAnsi="Arial" w:cs="Arial"/>
          <w:sz w:val="24"/>
          <w:szCs w:val="24"/>
        </w:rPr>
      </w:pPr>
    </w:p>
    <w:p w14:paraId="643A46B6" w14:textId="77777777" w:rsidR="009C2CC9" w:rsidRPr="00AD06B6" w:rsidRDefault="009C2CC9" w:rsidP="00AD06B6">
      <w:pPr>
        <w:spacing w:line="360" w:lineRule="auto"/>
        <w:jc w:val="both"/>
        <w:rPr>
          <w:rFonts w:ascii="Arial" w:hAnsi="Arial" w:cs="Arial"/>
          <w:sz w:val="24"/>
          <w:szCs w:val="24"/>
        </w:rPr>
      </w:pPr>
    </w:p>
    <w:p w14:paraId="2AB7A5B6" w14:textId="77777777" w:rsidR="009C2CC9" w:rsidRPr="00AD06B6" w:rsidRDefault="009C2CC9" w:rsidP="00AD06B6">
      <w:pPr>
        <w:spacing w:line="360" w:lineRule="auto"/>
        <w:jc w:val="both"/>
        <w:rPr>
          <w:rFonts w:ascii="Arial" w:hAnsi="Arial" w:cs="Arial"/>
          <w:sz w:val="24"/>
          <w:szCs w:val="24"/>
        </w:rPr>
      </w:pPr>
    </w:p>
    <w:p w14:paraId="625CF8AD" w14:textId="77777777" w:rsidR="009C2CC9" w:rsidRPr="00AD06B6" w:rsidRDefault="009C2CC9" w:rsidP="00AD06B6">
      <w:pPr>
        <w:spacing w:line="360" w:lineRule="auto"/>
        <w:jc w:val="both"/>
        <w:rPr>
          <w:rFonts w:ascii="Arial" w:hAnsi="Arial" w:cs="Arial"/>
          <w:sz w:val="24"/>
          <w:szCs w:val="24"/>
        </w:rPr>
      </w:pPr>
    </w:p>
    <w:p w14:paraId="23BD0294" w14:textId="77777777" w:rsidR="009C2CC9" w:rsidRPr="00AD06B6" w:rsidRDefault="009C2CC9" w:rsidP="00AD06B6">
      <w:pPr>
        <w:spacing w:line="360" w:lineRule="auto"/>
        <w:jc w:val="both"/>
        <w:rPr>
          <w:rFonts w:ascii="Arial" w:hAnsi="Arial" w:cs="Arial"/>
          <w:sz w:val="24"/>
          <w:szCs w:val="24"/>
        </w:rPr>
      </w:pPr>
    </w:p>
    <w:p w14:paraId="2518B9AA" w14:textId="77777777" w:rsidR="009C2CC9" w:rsidRPr="00AD06B6" w:rsidRDefault="009C2CC9" w:rsidP="00AD06B6">
      <w:pPr>
        <w:spacing w:line="360" w:lineRule="auto"/>
        <w:jc w:val="both"/>
        <w:rPr>
          <w:rFonts w:ascii="Arial" w:hAnsi="Arial" w:cs="Arial"/>
          <w:sz w:val="24"/>
          <w:szCs w:val="24"/>
        </w:rPr>
      </w:pPr>
    </w:p>
    <w:p w14:paraId="409776B0" w14:textId="77777777" w:rsidR="009C2CC9" w:rsidRPr="00AD06B6" w:rsidRDefault="009C2CC9" w:rsidP="00AD06B6">
      <w:pPr>
        <w:spacing w:line="360" w:lineRule="auto"/>
        <w:jc w:val="both"/>
        <w:rPr>
          <w:rFonts w:ascii="Arial" w:hAnsi="Arial" w:cs="Arial"/>
          <w:sz w:val="24"/>
          <w:szCs w:val="24"/>
        </w:rPr>
      </w:pPr>
    </w:p>
    <w:p w14:paraId="0DB1262B" w14:textId="77777777" w:rsidR="009C2CC9" w:rsidRPr="00AD06B6" w:rsidRDefault="009C2CC9" w:rsidP="00AD06B6">
      <w:pPr>
        <w:spacing w:line="360" w:lineRule="auto"/>
        <w:jc w:val="both"/>
        <w:rPr>
          <w:rFonts w:ascii="Arial" w:hAnsi="Arial" w:cs="Arial"/>
          <w:sz w:val="24"/>
          <w:szCs w:val="24"/>
        </w:rPr>
      </w:pPr>
    </w:p>
    <w:p w14:paraId="6011E622" w14:textId="77777777" w:rsidR="009C2CC9" w:rsidRPr="00AD06B6" w:rsidRDefault="009C2CC9" w:rsidP="00AD06B6">
      <w:pPr>
        <w:spacing w:line="360" w:lineRule="auto"/>
        <w:jc w:val="both"/>
        <w:rPr>
          <w:rFonts w:ascii="Arial" w:hAnsi="Arial" w:cs="Arial"/>
          <w:sz w:val="24"/>
          <w:szCs w:val="24"/>
        </w:rPr>
      </w:pPr>
    </w:p>
    <w:p w14:paraId="29B68E21" w14:textId="77777777" w:rsidR="009C2CC9" w:rsidRPr="00AD06B6" w:rsidRDefault="009C2CC9" w:rsidP="00AD06B6">
      <w:pPr>
        <w:spacing w:line="360" w:lineRule="auto"/>
        <w:jc w:val="both"/>
        <w:rPr>
          <w:rFonts w:ascii="Arial" w:hAnsi="Arial" w:cs="Arial"/>
          <w:sz w:val="24"/>
          <w:szCs w:val="24"/>
        </w:rPr>
      </w:pPr>
    </w:p>
    <w:p w14:paraId="61EC7721" w14:textId="77777777" w:rsidR="00277C39" w:rsidRDefault="00277C39" w:rsidP="00AD06B6">
      <w:pPr>
        <w:spacing w:line="360" w:lineRule="auto"/>
        <w:jc w:val="both"/>
        <w:rPr>
          <w:rFonts w:ascii="Arial" w:hAnsi="Arial" w:cs="Arial"/>
          <w:sz w:val="24"/>
          <w:szCs w:val="24"/>
        </w:rPr>
      </w:pPr>
    </w:p>
    <w:p w14:paraId="553B39D3" w14:textId="77777777" w:rsidR="00277C39" w:rsidRDefault="00277C39" w:rsidP="00AD06B6">
      <w:pPr>
        <w:spacing w:line="360" w:lineRule="auto"/>
        <w:jc w:val="both"/>
        <w:rPr>
          <w:rFonts w:ascii="Arial" w:hAnsi="Arial" w:cs="Arial"/>
          <w:sz w:val="24"/>
          <w:szCs w:val="24"/>
        </w:rPr>
      </w:pPr>
    </w:p>
    <w:p w14:paraId="3F784EC6" w14:textId="77777777" w:rsidR="00277C39" w:rsidRDefault="00277C39" w:rsidP="00AD06B6">
      <w:pPr>
        <w:spacing w:line="360" w:lineRule="auto"/>
        <w:jc w:val="both"/>
        <w:rPr>
          <w:rFonts w:ascii="Arial" w:hAnsi="Arial" w:cs="Arial"/>
          <w:sz w:val="24"/>
          <w:szCs w:val="24"/>
        </w:rPr>
      </w:pPr>
    </w:p>
    <w:p w14:paraId="21F2EB6A" w14:textId="77777777" w:rsidR="00277C39" w:rsidRDefault="00277C39" w:rsidP="00AD06B6">
      <w:pPr>
        <w:spacing w:line="360" w:lineRule="auto"/>
        <w:jc w:val="both"/>
        <w:rPr>
          <w:rFonts w:ascii="Arial" w:hAnsi="Arial" w:cs="Arial"/>
          <w:sz w:val="24"/>
          <w:szCs w:val="24"/>
        </w:rPr>
      </w:pPr>
    </w:p>
    <w:p w14:paraId="088FE657" w14:textId="77777777" w:rsidR="00277C39" w:rsidRDefault="00277C39" w:rsidP="00AD06B6">
      <w:pPr>
        <w:spacing w:line="360" w:lineRule="auto"/>
        <w:jc w:val="both"/>
        <w:rPr>
          <w:rFonts w:ascii="Arial" w:hAnsi="Arial" w:cs="Arial"/>
          <w:sz w:val="24"/>
          <w:szCs w:val="24"/>
        </w:rPr>
      </w:pPr>
    </w:p>
    <w:p w14:paraId="5701A220" w14:textId="77777777" w:rsidR="00277C39" w:rsidRDefault="00277C39" w:rsidP="00AD06B6">
      <w:pPr>
        <w:spacing w:line="360" w:lineRule="auto"/>
        <w:jc w:val="both"/>
        <w:rPr>
          <w:rFonts w:ascii="Arial" w:hAnsi="Arial" w:cs="Arial"/>
          <w:sz w:val="24"/>
          <w:szCs w:val="24"/>
        </w:rPr>
      </w:pPr>
    </w:p>
    <w:p w14:paraId="733AFAA4" w14:textId="77777777" w:rsidR="001F7E94" w:rsidRDefault="001F7E94" w:rsidP="00AD06B6">
      <w:pPr>
        <w:spacing w:line="360" w:lineRule="auto"/>
        <w:jc w:val="both"/>
        <w:rPr>
          <w:rFonts w:ascii="Arial" w:hAnsi="Arial" w:cs="Arial"/>
          <w:sz w:val="24"/>
          <w:szCs w:val="24"/>
        </w:rPr>
      </w:pPr>
    </w:p>
    <w:p w14:paraId="5B77516B" w14:textId="74B5884D" w:rsidR="009C2CC9" w:rsidRPr="00AD06B6" w:rsidRDefault="009C2CC9" w:rsidP="00AD06B6">
      <w:pPr>
        <w:spacing w:line="360" w:lineRule="auto"/>
        <w:jc w:val="both"/>
        <w:rPr>
          <w:rFonts w:ascii="Arial" w:hAnsi="Arial" w:cs="Arial"/>
          <w:sz w:val="24"/>
          <w:szCs w:val="24"/>
        </w:rPr>
      </w:pPr>
      <w:r w:rsidRPr="00AD06B6">
        <w:rPr>
          <w:rFonts w:ascii="Arial" w:hAnsi="Arial" w:cs="Arial"/>
          <w:sz w:val="24"/>
          <w:szCs w:val="24"/>
        </w:rPr>
        <w:lastRenderedPageBreak/>
        <w:t>REFFERENCES</w:t>
      </w:r>
    </w:p>
    <w:p w14:paraId="056CD5D3" w14:textId="77777777" w:rsidR="007F357B" w:rsidRPr="00AD06B6" w:rsidRDefault="007F357B" w:rsidP="00AD06B6">
      <w:pPr>
        <w:spacing w:line="360" w:lineRule="auto"/>
        <w:jc w:val="both"/>
        <w:rPr>
          <w:rFonts w:ascii="Arial" w:hAnsi="Arial" w:cs="Arial"/>
          <w:sz w:val="24"/>
          <w:szCs w:val="24"/>
        </w:rPr>
      </w:pPr>
    </w:p>
    <w:p w14:paraId="0B7B5003" w14:textId="77777777" w:rsidR="009C2CC9" w:rsidRPr="00AD06B6" w:rsidRDefault="009C2CC9" w:rsidP="00AD06B6">
      <w:pPr>
        <w:spacing w:line="360" w:lineRule="auto"/>
        <w:jc w:val="both"/>
        <w:rPr>
          <w:rFonts w:ascii="Arial" w:hAnsi="Arial" w:cs="Arial"/>
          <w:sz w:val="24"/>
          <w:szCs w:val="24"/>
        </w:rPr>
      </w:pPr>
    </w:p>
    <w:p w14:paraId="3B240F39" w14:textId="77777777" w:rsidR="00951CE2" w:rsidRPr="00AD06B6" w:rsidRDefault="00951CE2" w:rsidP="00AD06B6">
      <w:pPr>
        <w:spacing w:line="360" w:lineRule="auto"/>
        <w:rPr>
          <w:rFonts w:ascii="Arial" w:hAnsi="Arial" w:cs="Arial"/>
          <w:sz w:val="24"/>
          <w:szCs w:val="24"/>
        </w:rPr>
      </w:pPr>
      <w:r w:rsidRPr="00AD06B6">
        <w:rPr>
          <w:rFonts w:ascii="Arial" w:hAnsi="Arial" w:cs="Arial"/>
          <w:sz w:val="24"/>
          <w:szCs w:val="24"/>
        </w:rPr>
        <w:t xml:space="preserve">Bartlett, C.A. and Ghoshal, S. (1989) </w:t>
      </w:r>
      <w:r w:rsidRPr="00AD06B6">
        <w:rPr>
          <w:rFonts w:ascii="Arial" w:hAnsi="Arial" w:cs="Arial"/>
          <w:i/>
          <w:iCs/>
          <w:sz w:val="24"/>
          <w:szCs w:val="24"/>
        </w:rPr>
        <w:t>Managing Across Borders: The Transnational Solution</w:t>
      </w:r>
      <w:r w:rsidRPr="00AD06B6">
        <w:rPr>
          <w:rFonts w:ascii="Arial" w:hAnsi="Arial" w:cs="Arial"/>
          <w:sz w:val="24"/>
          <w:szCs w:val="24"/>
        </w:rPr>
        <w:t>. Boston: Harvard Business School Press.</w:t>
      </w:r>
    </w:p>
    <w:p w14:paraId="134E31B0" w14:textId="77777777" w:rsidR="001959C7" w:rsidRPr="00AD06B6" w:rsidRDefault="001959C7" w:rsidP="00AD06B6">
      <w:pPr>
        <w:spacing w:line="360" w:lineRule="auto"/>
        <w:rPr>
          <w:rFonts w:ascii="Arial" w:hAnsi="Arial" w:cs="Arial"/>
          <w:sz w:val="24"/>
          <w:szCs w:val="24"/>
        </w:rPr>
      </w:pPr>
    </w:p>
    <w:p w14:paraId="7168E195" w14:textId="77777777" w:rsidR="00951CE2" w:rsidRPr="00AD06B6" w:rsidRDefault="00951CE2" w:rsidP="00AD06B6">
      <w:pPr>
        <w:spacing w:line="360" w:lineRule="auto"/>
        <w:rPr>
          <w:rFonts w:ascii="Arial" w:hAnsi="Arial" w:cs="Arial"/>
          <w:sz w:val="24"/>
          <w:szCs w:val="24"/>
        </w:rPr>
      </w:pPr>
      <w:r w:rsidRPr="00AD06B6">
        <w:rPr>
          <w:rFonts w:ascii="Arial" w:hAnsi="Arial" w:cs="Arial"/>
          <w:sz w:val="24"/>
          <w:szCs w:val="24"/>
        </w:rPr>
        <w:t xml:space="preserve">Cappelli, P. and Tavis, A. (2016) ‘The Performance Management Revolution’, </w:t>
      </w:r>
      <w:r w:rsidRPr="00AD06B6">
        <w:rPr>
          <w:rFonts w:ascii="Arial" w:hAnsi="Arial" w:cs="Arial"/>
          <w:i/>
          <w:iCs/>
          <w:sz w:val="24"/>
          <w:szCs w:val="24"/>
        </w:rPr>
        <w:t>Harvard Business Review</w:t>
      </w:r>
      <w:r w:rsidRPr="00AD06B6">
        <w:rPr>
          <w:rFonts w:ascii="Arial" w:hAnsi="Arial" w:cs="Arial"/>
          <w:sz w:val="24"/>
          <w:szCs w:val="24"/>
        </w:rPr>
        <w:t>, 94(10), pp. 58–67.</w:t>
      </w:r>
    </w:p>
    <w:p w14:paraId="0C9123AB" w14:textId="77777777" w:rsidR="00AD06B6" w:rsidRPr="00AD06B6" w:rsidRDefault="00AD06B6" w:rsidP="00AD06B6">
      <w:pPr>
        <w:spacing w:line="360" w:lineRule="auto"/>
        <w:rPr>
          <w:rFonts w:ascii="Arial" w:hAnsi="Arial" w:cs="Arial"/>
          <w:sz w:val="24"/>
          <w:szCs w:val="24"/>
        </w:rPr>
      </w:pPr>
    </w:p>
    <w:p w14:paraId="5FA31633" w14:textId="77777777" w:rsidR="00951CE2" w:rsidRPr="00AD06B6" w:rsidRDefault="00951CE2" w:rsidP="00AD06B6">
      <w:pPr>
        <w:spacing w:line="360" w:lineRule="auto"/>
        <w:rPr>
          <w:rFonts w:ascii="Arial" w:hAnsi="Arial" w:cs="Arial"/>
          <w:sz w:val="24"/>
          <w:szCs w:val="24"/>
        </w:rPr>
      </w:pPr>
      <w:r w:rsidRPr="00AD06B6">
        <w:rPr>
          <w:rFonts w:ascii="Arial" w:hAnsi="Arial" w:cs="Arial"/>
          <w:sz w:val="24"/>
          <w:szCs w:val="24"/>
        </w:rPr>
        <w:t xml:space="preserve">Dunning, J.H. (2000) ‘The Eclectic Paradigm as an Envelope for Economic and Business Theories of MNE Activity’, </w:t>
      </w:r>
      <w:r w:rsidRPr="00AD06B6">
        <w:rPr>
          <w:rFonts w:ascii="Arial" w:hAnsi="Arial" w:cs="Arial"/>
          <w:i/>
          <w:iCs/>
          <w:sz w:val="24"/>
          <w:szCs w:val="24"/>
        </w:rPr>
        <w:t>International Business Review</w:t>
      </w:r>
      <w:r w:rsidRPr="00AD06B6">
        <w:rPr>
          <w:rFonts w:ascii="Arial" w:hAnsi="Arial" w:cs="Arial"/>
          <w:sz w:val="24"/>
          <w:szCs w:val="24"/>
        </w:rPr>
        <w:t>, 9(2), pp. 163–190.</w:t>
      </w:r>
    </w:p>
    <w:p w14:paraId="5840FA38" w14:textId="77777777" w:rsidR="00AD06B6" w:rsidRPr="00AD06B6" w:rsidRDefault="00AD06B6" w:rsidP="00AD06B6">
      <w:pPr>
        <w:spacing w:line="360" w:lineRule="auto"/>
        <w:rPr>
          <w:rFonts w:ascii="Arial" w:hAnsi="Arial" w:cs="Arial"/>
          <w:sz w:val="24"/>
          <w:szCs w:val="24"/>
        </w:rPr>
      </w:pPr>
    </w:p>
    <w:p w14:paraId="0E979326" w14:textId="77777777" w:rsidR="00951CE2" w:rsidRPr="00AD06B6" w:rsidRDefault="00951CE2" w:rsidP="00AD06B6">
      <w:pPr>
        <w:spacing w:line="360" w:lineRule="auto"/>
        <w:rPr>
          <w:rFonts w:ascii="Arial" w:hAnsi="Arial" w:cs="Arial"/>
          <w:sz w:val="24"/>
          <w:szCs w:val="24"/>
        </w:rPr>
      </w:pPr>
      <w:r w:rsidRPr="00AD06B6">
        <w:rPr>
          <w:rFonts w:ascii="Arial" w:hAnsi="Arial" w:cs="Arial"/>
          <w:sz w:val="24"/>
          <w:szCs w:val="24"/>
        </w:rPr>
        <w:t xml:space="preserve">Gibbs, G. (1988) </w:t>
      </w:r>
      <w:r w:rsidRPr="00AD06B6">
        <w:rPr>
          <w:rFonts w:ascii="Arial" w:hAnsi="Arial" w:cs="Arial"/>
          <w:i/>
          <w:iCs/>
          <w:sz w:val="24"/>
          <w:szCs w:val="24"/>
        </w:rPr>
        <w:t>Learning by Doing: A Guide to Teaching and Learning Methods</w:t>
      </w:r>
      <w:r w:rsidRPr="00AD06B6">
        <w:rPr>
          <w:rFonts w:ascii="Arial" w:hAnsi="Arial" w:cs="Arial"/>
          <w:sz w:val="24"/>
          <w:szCs w:val="24"/>
        </w:rPr>
        <w:t>. Oxford: Oxford Polytechnic.</w:t>
      </w:r>
    </w:p>
    <w:p w14:paraId="61E654A2" w14:textId="77777777" w:rsidR="00AD06B6" w:rsidRPr="00AD06B6" w:rsidRDefault="00AD06B6" w:rsidP="00AD06B6">
      <w:pPr>
        <w:spacing w:line="360" w:lineRule="auto"/>
        <w:rPr>
          <w:rFonts w:ascii="Arial" w:hAnsi="Arial" w:cs="Arial"/>
          <w:sz w:val="24"/>
          <w:szCs w:val="24"/>
        </w:rPr>
      </w:pPr>
    </w:p>
    <w:p w14:paraId="67F4CC81" w14:textId="77777777" w:rsidR="00951CE2" w:rsidRPr="00AD06B6" w:rsidRDefault="00951CE2" w:rsidP="00AD06B6">
      <w:pPr>
        <w:spacing w:line="360" w:lineRule="auto"/>
        <w:rPr>
          <w:rFonts w:ascii="Arial" w:hAnsi="Arial" w:cs="Arial"/>
          <w:sz w:val="24"/>
          <w:szCs w:val="24"/>
        </w:rPr>
      </w:pPr>
      <w:r w:rsidRPr="00AD06B6">
        <w:rPr>
          <w:rFonts w:ascii="Arial" w:hAnsi="Arial" w:cs="Arial"/>
          <w:sz w:val="24"/>
          <w:szCs w:val="24"/>
        </w:rPr>
        <w:t xml:space="preserve">Johnson, G., Whittington, R., Scholes, K., Angwin, D. and Regnér, P. (2020) </w:t>
      </w:r>
      <w:r w:rsidRPr="00AD06B6">
        <w:rPr>
          <w:rFonts w:ascii="Arial" w:hAnsi="Arial" w:cs="Arial"/>
          <w:i/>
          <w:iCs/>
          <w:sz w:val="24"/>
          <w:szCs w:val="24"/>
        </w:rPr>
        <w:t>Exploring Strategy</w:t>
      </w:r>
      <w:r w:rsidRPr="00AD06B6">
        <w:rPr>
          <w:rFonts w:ascii="Arial" w:hAnsi="Arial" w:cs="Arial"/>
          <w:sz w:val="24"/>
          <w:szCs w:val="24"/>
        </w:rPr>
        <w:t>. 12th edn. Harlow: Pearson.</w:t>
      </w:r>
    </w:p>
    <w:p w14:paraId="135C2827" w14:textId="77777777" w:rsidR="00AD06B6" w:rsidRPr="00AD06B6" w:rsidRDefault="00AD06B6" w:rsidP="00AD06B6">
      <w:pPr>
        <w:spacing w:line="360" w:lineRule="auto"/>
        <w:rPr>
          <w:rFonts w:ascii="Arial" w:hAnsi="Arial" w:cs="Arial"/>
          <w:sz w:val="24"/>
          <w:szCs w:val="24"/>
        </w:rPr>
      </w:pPr>
    </w:p>
    <w:p w14:paraId="35565771" w14:textId="77777777" w:rsidR="00951CE2" w:rsidRPr="00AD06B6" w:rsidRDefault="00951CE2" w:rsidP="00AD06B6">
      <w:pPr>
        <w:spacing w:line="360" w:lineRule="auto"/>
        <w:rPr>
          <w:rFonts w:ascii="Arial" w:hAnsi="Arial" w:cs="Arial"/>
          <w:sz w:val="24"/>
          <w:szCs w:val="24"/>
        </w:rPr>
      </w:pPr>
      <w:r w:rsidRPr="00AD06B6">
        <w:rPr>
          <w:rFonts w:ascii="Arial" w:hAnsi="Arial" w:cs="Arial"/>
          <w:sz w:val="24"/>
          <w:szCs w:val="24"/>
        </w:rPr>
        <w:t xml:space="preserve">Kotler, P., Keller, K.L. and Chernev, A. (2022) </w:t>
      </w:r>
      <w:r w:rsidRPr="00AD06B6">
        <w:rPr>
          <w:rFonts w:ascii="Arial" w:hAnsi="Arial" w:cs="Arial"/>
          <w:i/>
          <w:iCs/>
          <w:sz w:val="24"/>
          <w:szCs w:val="24"/>
        </w:rPr>
        <w:t>Marketing Management</w:t>
      </w:r>
      <w:r w:rsidRPr="00AD06B6">
        <w:rPr>
          <w:rFonts w:ascii="Arial" w:hAnsi="Arial" w:cs="Arial"/>
          <w:sz w:val="24"/>
          <w:szCs w:val="24"/>
        </w:rPr>
        <w:t>. 16th edn. Harlow: Pearson.</w:t>
      </w:r>
    </w:p>
    <w:p w14:paraId="47BD8339" w14:textId="77777777" w:rsidR="00AD06B6" w:rsidRPr="00AD06B6" w:rsidRDefault="00AD06B6" w:rsidP="00AD06B6">
      <w:pPr>
        <w:spacing w:line="360" w:lineRule="auto"/>
        <w:rPr>
          <w:rFonts w:ascii="Arial" w:hAnsi="Arial" w:cs="Arial"/>
          <w:sz w:val="24"/>
          <w:szCs w:val="24"/>
        </w:rPr>
      </w:pPr>
    </w:p>
    <w:p w14:paraId="4C655714" w14:textId="77777777" w:rsidR="00951CE2" w:rsidRPr="00AD06B6" w:rsidRDefault="00951CE2" w:rsidP="00AD06B6">
      <w:pPr>
        <w:spacing w:line="360" w:lineRule="auto"/>
        <w:rPr>
          <w:rFonts w:ascii="Arial" w:hAnsi="Arial" w:cs="Arial"/>
          <w:sz w:val="24"/>
          <w:szCs w:val="24"/>
        </w:rPr>
      </w:pPr>
      <w:r w:rsidRPr="00AD06B6">
        <w:rPr>
          <w:rFonts w:ascii="Arial" w:hAnsi="Arial" w:cs="Arial"/>
          <w:sz w:val="24"/>
          <w:szCs w:val="24"/>
        </w:rPr>
        <w:t xml:space="preserve">Mayasari, D. and Abdullah, A. (2026) </w:t>
      </w:r>
      <w:r w:rsidRPr="00AD06B6">
        <w:rPr>
          <w:rFonts w:ascii="Arial" w:hAnsi="Arial" w:cs="Arial"/>
          <w:i/>
          <w:iCs/>
          <w:sz w:val="24"/>
          <w:szCs w:val="24"/>
        </w:rPr>
        <w:t>LCMB7026 – MBA International Marketing: Principles and Practices</w:t>
      </w:r>
      <w:r w:rsidRPr="00AD06B6">
        <w:rPr>
          <w:rFonts w:ascii="Arial" w:hAnsi="Arial" w:cs="Arial"/>
          <w:sz w:val="24"/>
          <w:szCs w:val="24"/>
        </w:rPr>
        <w:t>. University of Wales Trinity Saint David. Unpublished lecture materials.</w:t>
      </w:r>
    </w:p>
    <w:p w14:paraId="13C0EB5E" w14:textId="77777777" w:rsidR="00FD6C5F" w:rsidRPr="00AD06B6" w:rsidRDefault="00FD6C5F" w:rsidP="00AD06B6">
      <w:pPr>
        <w:spacing w:line="360" w:lineRule="auto"/>
        <w:rPr>
          <w:rFonts w:ascii="Arial" w:hAnsi="Arial" w:cs="Arial"/>
          <w:sz w:val="24"/>
          <w:szCs w:val="24"/>
        </w:rPr>
      </w:pPr>
    </w:p>
    <w:sectPr w:rsidR="00FD6C5F" w:rsidRPr="00AD06B6">
      <w:pgSz w:w="11906" w:h="16838"/>
      <w:pgMar w:top="1440" w:right="1440" w:bottom="1440"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Aptos">
    <w:charset w:val="00"/>
    <w:family w:val="swiss"/>
    <w:pitch w:val="variable"/>
    <w:sig w:usb0="20000287" w:usb1="00000003" w:usb2="00000000" w:usb3="00000000" w:csb0="0000019F" w:csb1="00000000"/>
  </w:font>
  <w:font w:name="Aptos Display">
    <w:charset w:val="00"/>
    <w:family w:val="swiss"/>
    <w:pitch w:val="variable"/>
    <w:sig w:usb0="20000287" w:usb1="00000003" w:usb2="00000000" w:usb3="00000000" w:csb0="0000019F" w:csb1="00000000"/>
  </w:font>
  <w:font w:name="Arial">
    <w:panose1 w:val="020B0604020202020204"/>
    <w:charset w:val="00"/>
    <w:family w:val="swiss"/>
    <w:pitch w:val="variable"/>
    <w:sig w:usb0="E0002EFF" w:usb1="C000785B" w:usb2="00000009" w:usb3="00000000" w:csb0="000001F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1A2531DE"/>
    <w:multiLevelType w:val="multilevel"/>
    <w:tmpl w:val="B1E8C85A"/>
    <w:lvl w:ilvl="0">
      <w:start w:val="1"/>
      <w:numFmt w:val="decimal"/>
      <w:lvlText w:val="%1"/>
      <w:lvlJc w:val="left"/>
      <w:pPr>
        <w:ind w:left="396" w:hanging="396"/>
      </w:pPr>
      <w:rPr>
        <w:rFonts w:hint="default"/>
      </w:rPr>
    </w:lvl>
    <w:lvl w:ilvl="1">
      <w:start w:val="1"/>
      <w:numFmt w:val="decimal"/>
      <w:lvlText w:val="%1.%2"/>
      <w:lvlJc w:val="left"/>
      <w:pPr>
        <w:ind w:left="396" w:hanging="396"/>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1080" w:hanging="108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440" w:hanging="144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800" w:hanging="1800"/>
      </w:pPr>
      <w:rPr>
        <w:rFonts w:hint="default"/>
      </w:rPr>
    </w:lvl>
    <w:lvl w:ilvl="8">
      <w:start w:val="1"/>
      <w:numFmt w:val="decimal"/>
      <w:lvlText w:val="%1.%2.%3.%4.%5.%6.%7.%8.%9"/>
      <w:lvlJc w:val="left"/>
      <w:pPr>
        <w:ind w:left="1800" w:hanging="1800"/>
      </w:pPr>
      <w:rPr>
        <w:rFonts w:hint="default"/>
      </w:rPr>
    </w:lvl>
  </w:abstractNum>
  <w:abstractNum w:abstractNumId="1" w15:restartNumberingAfterBreak="0">
    <w:nsid w:val="1A6840C9"/>
    <w:multiLevelType w:val="hybridMultilevel"/>
    <w:tmpl w:val="1C1A8598"/>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 w15:restartNumberingAfterBreak="0">
    <w:nsid w:val="1FFD6F04"/>
    <w:multiLevelType w:val="multilevel"/>
    <w:tmpl w:val="80363C32"/>
    <w:lvl w:ilvl="0">
      <w:start w:val="1"/>
      <w:numFmt w:val="decimal"/>
      <w:lvlText w:val="%1"/>
      <w:lvlJc w:val="left"/>
      <w:pPr>
        <w:ind w:left="360" w:hanging="360"/>
      </w:pPr>
      <w:rPr>
        <w:rFonts w:hint="default"/>
      </w:rPr>
    </w:lvl>
    <w:lvl w:ilvl="1">
      <w:start w:val="2"/>
      <w:numFmt w:val="decimal"/>
      <w:lvlText w:val="%1.%2"/>
      <w:lvlJc w:val="left"/>
      <w:pPr>
        <w:ind w:left="360" w:hanging="36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1080" w:hanging="108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440" w:hanging="144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800" w:hanging="1800"/>
      </w:pPr>
      <w:rPr>
        <w:rFonts w:hint="default"/>
      </w:rPr>
    </w:lvl>
    <w:lvl w:ilvl="8">
      <w:start w:val="1"/>
      <w:numFmt w:val="decimal"/>
      <w:lvlText w:val="%1.%2.%3.%4.%5.%6.%7.%8.%9"/>
      <w:lvlJc w:val="left"/>
      <w:pPr>
        <w:ind w:left="1800" w:hanging="1800"/>
      </w:pPr>
      <w:rPr>
        <w:rFonts w:hint="default"/>
      </w:rPr>
    </w:lvl>
  </w:abstractNum>
  <w:num w:numId="1" w16cid:durableId="1508590681">
    <w:abstractNumId w:val="0"/>
  </w:num>
  <w:num w:numId="2" w16cid:durableId="1369257590">
    <w:abstractNumId w:val="2"/>
  </w:num>
  <w:num w:numId="3" w16cid:durableId="223881255">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10"/>
  <w:proofState w:spelling="clean" w:grammar="clean"/>
  <w:defaultTabStop w:val="720"/>
  <w:characterSpacingControl w:val="doNotCompress"/>
  <w:compat>
    <w:compatSetting w:name="compatibilityMode" w:uri="http://schemas.microsoft.com/office/word" w:val="12"/>
    <w:compatSetting w:name="allowHyphenationAtTrackBottom" w:uri="http://schemas.microsoft.com/office/word" w:val="1"/>
    <w:compatSetting w:name="useWord2013TrackBottomHyphenation" w:uri="http://schemas.microsoft.com/office/word" w:val="1"/>
  </w:compat>
  <w:rsids>
    <w:rsidRoot w:val="005A47A4"/>
    <w:rsid w:val="00004CED"/>
    <w:rsid w:val="00013058"/>
    <w:rsid w:val="0001323E"/>
    <w:rsid w:val="00013A88"/>
    <w:rsid w:val="0001571D"/>
    <w:rsid w:val="00016274"/>
    <w:rsid w:val="00016407"/>
    <w:rsid w:val="00030125"/>
    <w:rsid w:val="000332A9"/>
    <w:rsid w:val="00036F62"/>
    <w:rsid w:val="000370CE"/>
    <w:rsid w:val="00037862"/>
    <w:rsid w:val="000437D1"/>
    <w:rsid w:val="00051D13"/>
    <w:rsid w:val="000561BF"/>
    <w:rsid w:val="00065B9B"/>
    <w:rsid w:val="000704F5"/>
    <w:rsid w:val="00071D32"/>
    <w:rsid w:val="0007202C"/>
    <w:rsid w:val="000804BF"/>
    <w:rsid w:val="000817C8"/>
    <w:rsid w:val="00097413"/>
    <w:rsid w:val="000A743D"/>
    <w:rsid w:val="000B0135"/>
    <w:rsid w:val="000B3FC0"/>
    <w:rsid w:val="000C0893"/>
    <w:rsid w:val="000C765E"/>
    <w:rsid w:val="000D5D0B"/>
    <w:rsid w:val="000D7057"/>
    <w:rsid w:val="000F5F51"/>
    <w:rsid w:val="000F69D2"/>
    <w:rsid w:val="00100B1E"/>
    <w:rsid w:val="001021C8"/>
    <w:rsid w:val="00111484"/>
    <w:rsid w:val="001149F1"/>
    <w:rsid w:val="00115B95"/>
    <w:rsid w:val="001204ED"/>
    <w:rsid w:val="00124533"/>
    <w:rsid w:val="0014047D"/>
    <w:rsid w:val="00141064"/>
    <w:rsid w:val="00141181"/>
    <w:rsid w:val="0014569E"/>
    <w:rsid w:val="00147D47"/>
    <w:rsid w:val="0015349B"/>
    <w:rsid w:val="001561E4"/>
    <w:rsid w:val="0017634D"/>
    <w:rsid w:val="001872A6"/>
    <w:rsid w:val="00191842"/>
    <w:rsid w:val="00193353"/>
    <w:rsid w:val="00193D85"/>
    <w:rsid w:val="001959C7"/>
    <w:rsid w:val="001A35C9"/>
    <w:rsid w:val="001A491F"/>
    <w:rsid w:val="001B6484"/>
    <w:rsid w:val="001E259C"/>
    <w:rsid w:val="001E3341"/>
    <w:rsid w:val="001F2F0E"/>
    <w:rsid w:val="001F31D5"/>
    <w:rsid w:val="001F7E94"/>
    <w:rsid w:val="00211B13"/>
    <w:rsid w:val="00220176"/>
    <w:rsid w:val="00220656"/>
    <w:rsid w:val="00220B04"/>
    <w:rsid w:val="00227AD2"/>
    <w:rsid w:val="00231FFD"/>
    <w:rsid w:val="0023495B"/>
    <w:rsid w:val="00235A30"/>
    <w:rsid w:val="0024021E"/>
    <w:rsid w:val="00242230"/>
    <w:rsid w:val="00242E9A"/>
    <w:rsid w:val="00263A10"/>
    <w:rsid w:val="00263D7B"/>
    <w:rsid w:val="00266CF5"/>
    <w:rsid w:val="0027068C"/>
    <w:rsid w:val="00273742"/>
    <w:rsid w:val="00277C39"/>
    <w:rsid w:val="00282129"/>
    <w:rsid w:val="00284D3E"/>
    <w:rsid w:val="00286F57"/>
    <w:rsid w:val="00291F82"/>
    <w:rsid w:val="00293993"/>
    <w:rsid w:val="002B011A"/>
    <w:rsid w:val="002B03E6"/>
    <w:rsid w:val="002B35BF"/>
    <w:rsid w:val="002B6B61"/>
    <w:rsid w:val="002C16E7"/>
    <w:rsid w:val="002C3B1B"/>
    <w:rsid w:val="002C6B30"/>
    <w:rsid w:val="002D1B63"/>
    <w:rsid w:val="002D6182"/>
    <w:rsid w:val="002E6623"/>
    <w:rsid w:val="002E78AE"/>
    <w:rsid w:val="002E7986"/>
    <w:rsid w:val="00303320"/>
    <w:rsid w:val="00307A97"/>
    <w:rsid w:val="003237F5"/>
    <w:rsid w:val="003249D0"/>
    <w:rsid w:val="00326CAA"/>
    <w:rsid w:val="0033438D"/>
    <w:rsid w:val="00336EF7"/>
    <w:rsid w:val="003375D6"/>
    <w:rsid w:val="00345903"/>
    <w:rsid w:val="003468F5"/>
    <w:rsid w:val="00351494"/>
    <w:rsid w:val="00352F09"/>
    <w:rsid w:val="00355679"/>
    <w:rsid w:val="00360F01"/>
    <w:rsid w:val="003610AC"/>
    <w:rsid w:val="00361498"/>
    <w:rsid w:val="00365365"/>
    <w:rsid w:val="00372CE2"/>
    <w:rsid w:val="00375C86"/>
    <w:rsid w:val="00397DCC"/>
    <w:rsid w:val="003A728D"/>
    <w:rsid w:val="003B4652"/>
    <w:rsid w:val="003B56BE"/>
    <w:rsid w:val="003B6F92"/>
    <w:rsid w:val="003D4864"/>
    <w:rsid w:val="003D72EE"/>
    <w:rsid w:val="003E1B8B"/>
    <w:rsid w:val="00404381"/>
    <w:rsid w:val="00411FB7"/>
    <w:rsid w:val="00413566"/>
    <w:rsid w:val="00415D69"/>
    <w:rsid w:val="00417D4A"/>
    <w:rsid w:val="00435167"/>
    <w:rsid w:val="00435CCB"/>
    <w:rsid w:val="004456FB"/>
    <w:rsid w:val="00456303"/>
    <w:rsid w:val="004575CC"/>
    <w:rsid w:val="00457A88"/>
    <w:rsid w:val="004609BC"/>
    <w:rsid w:val="00471A9D"/>
    <w:rsid w:val="00474507"/>
    <w:rsid w:val="00477606"/>
    <w:rsid w:val="0049174E"/>
    <w:rsid w:val="004921B6"/>
    <w:rsid w:val="00494E16"/>
    <w:rsid w:val="004A0325"/>
    <w:rsid w:val="004A6828"/>
    <w:rsid w:val="004B2E9F"/>
    <w:rsid w:val="004C1AE8"/>
    <w:rsid w:val="004C5010"/>
    <w:rsid w:val="004C6295"/>
    <w:rsid w:val="004D1D31"/>
    <w:rsid w:val="004F37DD"/>
    <w:rsid w:val="004F3B68"/>
    <w:rsid w:val="0050017C"/>
    <w:rsid w:val="005007BD"/>
    <w:rsid w:val="0050404A"/>
    <w:rsid w:val="00504E25"/>
    <w:rsid w:val="00505F5B"/>
    <w:rsid w:val="00510806"/>
    <w:rsid w:val="00523E42"/>
    <w:rsid w:val="00533548"/>
    <w:rsid w:val="00534855"/>
    <w:rsid w:val="00546504"/>
    <w:rsid w:val="005674BD"/>
    <w:rsid w:val="00572D77"/>
    <w:rsid w:val="005748F3"/>
    <w:rsid w:val="00581C62"/>
    <w:rsid w:val="00587073"/>
    <w:rsid w:val="00591D98"/>
    <w:rsid w:val="005A335E"/>
    <w:rsid w:val="005A47A4"/>
    <w:rsid w:val="005A6556"/>
    <w:rsid w:val="005A6807"/>
    <w:rsid w:val="005B53A5"/>
    <w:rsid w:val="005B5470"/>
    <w:rsid w:val="005C0157"/>
    <w:rsid w:val="005C6641"/>
    <w:rsid w:val="005D27A5"/>
    <w:rsid w:val="005D374D"/>
    <w:rsid w:val="005E3A4D"/>
    <w:rsid w:val="005E4A57"/>
    <w:rsid w:val="005F6E79"/>
    <w:rsid w:val="00607956"/>
    <w:rsid w:val="00611259"/>
    <w:rsid w:val="00614E7A"/>
    <w:rsid w:val="006169DB"/>
    <w:rsid w:val="0062673B"/>
    <w:rsid w:val="00627B8E"/>
    <w:rsid w:val="00636C82"/>
    <w:rsid w:val="00643F90"/>
    <w:rsid w:val="006462BA"/>
    <w:rsid w:val="006526BB"/>
    <w:rsid w:val="00652CAD"/>
    <w:rsid w:val="00652F6F"/>
    <w:rsid w:val="00657380"/>
    <w:rsid w:val="006672BD"/>
    <w:rsid w:val="00670CED"/>
    <w:rsid w:val="00677B80"/>
    <w:rsid w:val="00681DE3"/>
    <w:rsid w:val="00686E3E"/>
    <w:rsid w:val="006912BE"/>
    <w:rsid w:val="006969B3"/>
    <w:rsid w:val="0069740B"/>
    <w:rsid w:val="006B2095"/>
    <w:rsid w:val="006B2654"/>
    <w:rsid w:val="006B4F0B"/>
    <w:rsid w:val="006C6A70"/>
    <w:rsid w:val="006C7A93"/>
    <w:rsid w:val="006D0373"/>
    <w:rsid w:val="006D696D"/>
    <w:rsid w:val="006E07A7"/>
    <w:rsid w:val="006E0A57"/>
    <w:rsid w:val="006E575E"/>
    <w:rsid w:val="006F3A3D"/>
    <w:rsid w:val="006F4388"/>
    <w:rsid w:val="006F443B"/>
    <w:rsid w:val="006F45E2"/>
    <w:rsid w:val="006F67C4"/>
    <w:rsid w:val="00700192"/>
    <w:rsid w:val="0070166E"/>
    <w:rsid w:val="00705293"/>
    <w:rsid w:val="007060E3"/>
    <w:rsid w:val="00706C55"/>
    <w:rsid w:val="00713BA6"/>
    <w:rsid w:val="0072657C"/>
    <w:rsid w:val="00731FAC"/>
    <w:rsid w:val="00735361"/>
    <w:rsid w:val="00740BAE"/>
    <w:rsid w:val="00740E53"/>
    <w:rsid w:val="00741D39"/>
    <w:rsid w:val="007435B7"/>
    <w:rsid w:val="00745CF7"/>
    <w:rsid w:val="00764C4C"/>
    <w:rsid w:val="00771197"/>
    <w:rsid w:val="00777808"/>
    <w:rsid w:val="007832C7"/>
    <w:rsid w:val="00785A8F"/>
    <w:rsid w:val="007862D5"/>
    <w:rsid w:val="00790B17"/>
    <w:rsid w:val="007951F9"/>
    <w:rsid w:val="00796C8E"/>
    <w:rsid w:val="007977B6"/>
    <w:rsid w:val="007A0F84"/>
    <w:rsid w:val="007A7CC4"/>
    <w:rsid w:val="007B20EF"/>
    <w:rsid w:val="007B3278"/>
    <w:rsid w:val="007B4AE2"/>
    <w:rsid w:val="007B7839"/>
    <w:rsid w:val="007B7DB0"/>
    <w:rsid w:val="007C0F4B"/>
    <w:rsid w:val="007C6F24"/>
    <w:rsid w:val="007D03F7"/>
    <w:rsid w:val="007F254F"/>
    <w:rsid w:val="007F357B"/>
    <w:rsid w:val="007F432B"/>
    <w:rsid w:val="00802054"/>
    <w:rsid w:val="0081752A"/>
    <w:rsid w:val="0082494B"/>
    <w:rsid w:val="00843F85"/>
    <w:rsid w:val="00856119"/>
    <w:rsid w:val="00867653"/>
    <w:rsid w:val="00867972"/>
    <w:rsid w:val="00880714"/>
    <w:rsid w:val="00882E8F"/>
    <w:rsid w:val="00882FDD"/>
    <w:rsid w:val="008914F2"/>
    <w:rsid w:val="008A149E"/>
    <w:rsid w:val="008A527B"/>
    <w:rsid w:val="008B4716"/>
    <w:rsid w:val="008C03A9"/>
    <w:rsid w:val="008D4CEA"/>
    <w:rsid w:val="008E17E7"/>
    <w:rsid w:val="008E5805"/>
    <w:rsid w:val="008E74F1"/>
    <w:rsid w:val="008F05FE"/>
    <w:rsid w:val="008F15EC"/>
    <w:rsid w:val="00910338"/>
    <w:rsid w:val="0091641B"/>
    <w:rsid w:val="00916F8F"/>
    <w:rsid w:val="00924511"/>
    <w:rsid w:val="00934159"/>
    <w:rsid w:val="0095109B"/>
    <w:rsid w:val="00951CE2"/>
    <w:rsid w:val="00952ED9"/>
    <w:rsid w:val="0096017F"/>
    <w:rsid w:val="0096233D"/>
    <w:rsid w:val="009626FB"/>
    <w:rsid w:val="00963337"/>
    <w:rsid w:val="00966EE0"/>
    <w:rsid w:val="00966F91"/>
    <w:rsid w:val="00977E0B"/>
    <w:rsid w:val="00982AC4"/>
    <w:rsid w:val="009855C0"/>
    <w:rsid w:val="00994046"/>
    <w:rsid w:val="009A635A"/>
    <w:rsid w:val="009B0D72"/>
    <w:rsid w:val="009B2902"/>
    <w:rsid w:val="009B6232"/>
    <w:rsid w:val="009C2CC9"/>
    <w:rsid w:val="009E180B"/>
    <w:rsid w:val="00A16D68"/>
    <w:rsid w:val="00A36967"/>
    <w:rsid w:val="00A411DC"/>
    <w:rsid w:val="00A424DC"/>
    <w:rsid w:val="00A4677D"/>
    <w:rsid w:val="00A54B9F"/>
    <w:rsid w:val="00A66A83"/>
    <w:rsid w:val="00A73243"/>
    <w:rsid w:val="00A839E3"/>
    <w:rsid w:val="00A85BAC"/>
    <w:rsid w:val="00A85F72"/>
    <w:rsid w:val="00A86502"/>
    <w:rsid w:val="00AB5824"/>
    <w:rsid w:val="00AC3841"/>
    <w:rsid w:val="00AC6C9A"/>
    <w:rsid w:val="00AD06B6"/>
    <w:rsid w:val="00AD2211"/>
    <w:rsid w:val="00AD2936"/>
    <w:rsid w:val="00AD5584"/>
    <w:rsid w:val="00AD55FF"/>
    <w:rsid w:val="00AD56E8"/>
    <w:rsid w:val="00AE2ED8"/>
    <w:rsid w:val="00AE7D10"/>
    <w:rsid w:val="00AF35D2"/>
    <w:rsid w:val="00AF5CC6"/>
    <w:rsid w:val="00AF67CA"/>
    <w:rsid w:val="00AF6AAF"/>
    <w:rsid w:val="00AF7017"/>
    <w:rsid w:val="00AF7C66"/>
    <w:rsid w:val="00B02F67"/>
    <w:rsid w:val="00B179B5"/>
    <w:rsid w:val="00B213D0"/>
    <w:rsid w:val="00B24C19"/>
    <w:rsid w:val="00B31B70"/>
    <w:rsid w:val="00B43EB5"/>
    <w:rsid w:val="00B5042F"/>
    <w:rsid w:val="00B57C95"/>
    <w:rsid w:val="00B77BEE"/>
    <w:rsid w:val="00B82301"/>
    <w:rsid w:val="00B82845"/>
    <w:rsid w:val="00BA229D"/>
    <w:rsid w:val="00BA4A6F"/>
    <w:rsid w:val="00BA5AFC"/>
    <w:rsid w:val="00BA6367"/>
    <w:rsid w:val="00BA729F"/>
    <w:rsid w:val="00BA7F3C"/>
    <w:rsid w:val="00BB461F"/>
    <w:rsid w:val="00BC0C1A"/>
    <w:rsid w:val="00BC0F52"/>
    <w:rsid w:val="00BC2C75"/>
    <w:rsid w:val="00BC7A60"/>
    <w:rsid w:val="00BD7617"/>
    <w:rsid w:val="00BD7BFD"/>
    <w:rsid w:val="00BE4075"/>
    <w:rsid w:val="00BE44D0"/>
    <w:rsid w:val="00BE4875"/>
    <w:rsid w:val="00C00663"/>
    <w:rsid w:val="00C02CD8"/>
    <w:rsid w:val="00C02DFE"/>
    <w:rsid w:val="00C0544F"/>
    <w:rsid w:val="00C0579F"/>
    <w:rsid w:val="00C16CD2"/>
    <w:rsid w:val="00C178FF"/>
    <w:rsid w:val="00C20168"/>
    <w:rsid w:val="00C23A9C"/>
    <w:rsid w:val="00C4110B"/>
    <w:rsid w:val="00C435AD"/>
    <w:rsid w:val="00C4382D"/>
    <w:rsid w:val="00C44068"/>
    <w:rsid w:val="00C44CB9"/>
    <w:rsid w:val="00C44E51"/>
    <w:rsid w:val="00C45B1D"/>
    <w:rsid w:val="00C46028"/>
    <w:rsid w:val="00C4655E"/>
    <w:rsid w:val="00C465DE"/>
    <w:rsid w:val="00C540C3"/>
    <w:rsid w:val="00C57682"/>
    <w:rsid w:val="00C6085B"/>
    <w:rsid w:val="00C637E8"/>
    <w:rsid w:val="00C63AE8"/>
    <w:rsid w:val="00C80B9E"/>
    <w:rsid w:val="00C82EF4"/>
    <w:rsid w:val="00C8413B"/>
    <w:rsid w:val="00C84E7B"/>
    <w:rsid w:val="00C86CC5"/>
    <w:rsid w:val="00C922BF"/>
    <w:rsid w:val="00C942F1"/>
    <w:rsid w:val="00C97211"/>
    <w:rsid w:val="00CB050B"/>
    <w:rsid w:val="00CB543E"/>
    <w:rsid w:val="00CB7874"/>
    <w:rsid w:val="00CC0FAE"/>
    <w:rsid w:val="00CC3585"/>
    <w:rsid w:val="00CD3D79"/>
    <w:rsid w:val="00CD478D"/>
    <w:rsid w:val="00CE0407"/>
    <w:rsid w:val="00CE18A2"/>
    <w:rsid w:val="00CE707A"/>
    <w:rsid w:val="00CF1952"/>
    <w:rsid w:val="00CF3103"/>
    <w:rsid w:val="00D0601B"/>
    <w:rsid w:val="00D11B32"/>
    <w:rsid w:val="00D15763"/>
    <w:rsid w:val="00D16B54"/>
    <w:rsid w:val="00D172C7"/>
    <w:rsid w:val="00D17AC2"/>
    <w:rsid w:val="00D24457"/>
    <w:rsid w:val="00D24630"/>
    <w:rsid w:val="00D31A58"/>
    <w:rsid w:val="00D46013"/>
    <w:rsid w:val="00D46F7D"/>
    <w:rsid w:val="00D56602"/>
    <w:rsid w:val="00D629D0"/>
    <w:rsid w:val="00D66D44"/>
    <w:rsid w:val="00D80B5B"/>
    <w:rsid w:val="00D832BE"/>
    <w:rsid w:val="00D8733F"/>
    <w:rsid w:val="00D87B79"/>
    <w:rsid w:val="00D90093"/>
    <w:rsid w:val="00DB38DA"/>
    <w:rsid w:val="00DB7200"/>
    <w:rsid w:val="00DD091C"/>
    <w:rsid w:val="00DD3E12"/>
    <w:rsid w:val="00DD49E9"/>
    <w:rsid w:val="00DD7D62"/>
    <w:rsid w:val="00DE0E2B"/>
    <w:rsid w:val="00DE1D47"/>
    <w:rsid w:val="00DF0A19"/>
    <w:rsid w:val="00E00D66"/>
    <w:rsid w:val="00E061AD"/>
    <w:rsid w:val="00E07A45"/>
    <w:rsid w:val="00E10E50"/>
    <w:rsid w:val="00E129A8"/>
    <w:rsid w:val="00E21CBD"/>
    <w:rsid w:val="00E30449"/>
    <w:rsid w:val="00E37661"/>
    <w:rsid w:val="00E43BCD"/>
    <w:rsid w:val="00E47403"/>
    <w:rsid w:val="00E56349"/>
    <w:rsid w:val="00E60D4E"/>
    <w:rsid w:val="00E63E24"/>
    <w:rsid w:val="00E65497"/>
    <w:rsid w:val="00E713F6"/>
    <w:rsid w:val="00E72F23"/>
    <w:rsid w:val="00E7694A"/>
    <w:rsid w:val="00E93996"/>
    <w:rsid w:val="00E94C55"/>
    <w:rsid w:val="00EA1868"/>
    <w:rsid w:val="00EA24B5"/>
    <w:rsid w:val="00EB2943"/>
    <w:rsid w:val="00EB7E8D"/>
    <w:rsid w:val="00EC22DE"/>
    <w:rsid w:val="00EC3E12"/>
    <w:rsid w:val="00EC4378"/>
    <w:rsid w:val="00ED2714"/>
    <w:rsid w:val="00ED3D08"/>
    <w:rsid w:val="00ED5016"/>
    <w:rsid w:val="00ED7149"/>
    <w:rsid w:val="00EE329F"/>
    <w:rsid w:val="00EE73E5"/>
    <w:rsid w:val="00EE7532"/>
    <w:rsid w:val="00EF04E3"/>
    <w:rsid w:val="00EF0731"/>
    <w:rsid w:val="00EF283E"/>
    <w:rsid w:val="00F002B2"/>
    <w:rsid w:val="00F008A4"/>
    <w:rsid w:val="00F12D52"/>
    <w:rsid w:val="00F25C87"/>
    <w:rsid w:val="00F30275"/>
    <w:rsid w:val="00F34451"/>
    <w:rsid w:val="00F53070"/>
    <w:rsid w:val="00F6552E"/>
    <w:rsid w:val="00F6591D"/>
    <w:rsid w:val="00F944EF"/>
    <w:rsid w:val="00F95D18"/>
    <w:rsid w:val="00FA628D"/>
    <w:rsid w:val="00FA68EC"/>
    <w:rsid w:val="00FA76AE"/>
    <w:rsid w:val="00FB0214"/>
    <w:rsid w:val="00FB6EF4"/>
    <w:rsid w:val="00FB7482"/>
    <w:rsid w:val="00FC10E9"/>
    <w:rsid w:val="00FC3FCA"/>
    <w:rsid w:val="00FC6282"/>
    <w:rsid w:val="00FD0511"/>
    <w:rsid w:val="00FD1569"/>
    <w:rsid w:val="00FD518C"/>
    <w:rsid w:val="00FD6C5F"/>
    <w:rsid w:val="00FF00AD"/>
    <w:rsid w:val="00FF55BF"/>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45"/>
    <o:shapelayout v:ext="edit">
      <o:idmap v:ext="edit" data="1"/>
    </o:shapelayout>
  </w:shapeDefaults>
  <w:decimalSymbol w:val="."/>
  <w:listSeparator w:val=","/>
  <w14:docId w14:val="1D174E94"/>
  <w15:chartTrackingRefBased/>
  <w15:docId w15:val="{FD111EBC-4165-4340-82B8-64D976F0891C}"/>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kern w:val="2"/>
        <w:sz w:val="22"/>
        <w:szCs w:val="22"/>
        <w:lang w:val="en-GB" w:eastAsia="en-US" w:bidi="ar-SA"/>
        <w14:ligatures w14:val="standardContextual"/>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4A0325"/>
  </w:style>
  <w:style w:type="paragraph" w:styleId="Heading1">
    <w:name w:val="heading 1"/>
    <w:basedOn w:val="Normal"/>
    <w:next w:val="Normal"/>
    <w:link w:val="Heading1Char"/>
    <w:uiPriority w:val="9"/>
    <w:qFormat/>
    <w:rsid w:val="005A47A4"/>
    <w:pPr>
      <w:keepNext/>
      <w:keepLines/>
      <w:spacing w:before="360" w:after="80"/>
      <w:outlineLvl w:val="0"/>
    </w:pPr>
    <w:rPr>
      <w:rFonts w:asciiTheme="majorHAnsi" w:eastAsiaTheme="majorEastAsia" w:hAnsiTheme="majorHAnsi" w:cstheme="majorBidi"/>
      <w:color w:val="0F4761" w:themeColor="accent1" w:themeShade="BF"/>
      <w:sz w:val="40"/>
      <w:szCs w:val="40"/>
    </w:rPr>
  </w:style>
  <w:style w:type="paragraph" w:styleId="Heading2">
    <w:name w:val="heading 2"/>
    <w:basedOn w:val="Normal"/>
    <w:next w:val="Normal"/>
    <w:link w:val="Heading2Char"/>
    <w:uiPriority w:val="9"/>
    <w:semiHidden/>
    <w:unhideWhenUsed/>
    <w:qFormat/>
    <w:rsid w:val="005A47A4"/>
    <w:pPr>
      <w:keepNext/>
      <w:keepLines/>
      <w:spacing w:before="160" w:after="80"/>
      <w:outlineLvl w:val="1"/>
    </w:pPr>
    <w:rPr>
      <w:rFonts w:asciiTheme="majorHAnsi" w:eastAsiaTheme="majorEastAsia" w:hAnsiTheme="majorHAnsi" w:cstheme="majorBidi"/>
      <w:color w:val="0F4761" w:themeColor="accent1" w:themeShade="BF"/>
      <w:sz w:val="32"/>
      <w:szCs w:val="32"/>
    </w:rPr>
  </w:style>
  <w:style w:type="paragraph" w:styleId="Heading3">
    <w:name w:val="heading 3"/>
    <w:basedOn w:val="Normal"/>
    <w:next w:val="Normal"/>
    <w:link w:val="Heading3Char"/>
    <w:uiPriority w:val="9"/>
    <w:semiHidden/>
    <w:unhideWhenUsed/>
    <w:qFormat/>
    <w:rsid w:val="005A47A4"/>
    <w:pPr>
      <w:keepNext/>
      <w:keepLines/>
      <w:spacing w:before="160" w:after="80"/>
      <w:outlineLvl w:val="2"/>
    </w:pPr>
    <w:rPr>
      <w:rFonts w:eastAsiaTheme="majorEastAsia" w:cstheme="majorBidi"/>
      <w:color w:val="0F4761" w:themeColor="accent1" w:themeShade="BF"/>
      <w:sz w:val="28"/>
      <w:szCs w:val="28"/>
    </w:rPr>
  </w:style>
  <w:style w:type="paragraph" w:styleId="Heading4">
    <w:name w:val="heading 4"/>
    <w:basedOn w:val="Normal"/>
    <w:next w:val="Normal"/>
    <w:link w:val="Heading4Char"/>
    <w:uiPriority w:val="9"/>
    <w:semiHidden/>
    <w:unhideWhenUsed/>
    <w:qFormat/>
    <w:rsid w:val="005A47A4"/>
    <w:pPr>
      <w:keepNext/>
      <w:keepLines/>
      <w:spacing w:before="80" w:after="40"/>
      <w:outlineLvl w:val="3"/>
    </w:pPr>
    <w:rPr>
      <w:rFonts w:eastAsiaTheme="majorEastAsia" w:cstheme="majorBidi"/>
      <w:i/>
      <w:iCs/>
      <w:color w:val="0F4761" w:themeColor="accent1" w:themeShade="BF"/>
    </w:rPr>
  </w:style>
  <w:style w:type="paragraph" w:styleId="Heading5">
    <w:name w:val="heading 5"/>
    <w:basedOn w:val="Normal"/>
    <w:next w:val="Normal"/>
    <w:link w:val="Heading5Char"/>
    <w:uiPriority w:val="9"/>
    <w:semiHidden/>
    <w:unhideWhenUsed/>
    <w:qFormat/>
    <w:rsid w:val="005A47A4"/>
    <w:pPr>
      <w:keepNext/>
      <w:keepLines/>
      <w:spacing w:before="80" w:after="40"/>
      <w:outlineLvl w:val="4"/>
    </w:pPr>
    <w:rPr>
      <w:rFonts w:eastAsiaTheme="majorEastAsia" w:cstheme="majorBidi"/>
      <w:color w:val="0F4761" w:themeColor="accent1" w:themeShade="BF"/>
    </w:rPr>
  </w:style>
  <w:style w:type="paragraph" w:styleId="Heading6">
    <w:name w:val="heading 6"/>
    <w:basedOn w:val="Normal"/>
    <w:next w:val="Normal"/>
    <w:link w:val="Heading6Char"/>
    <w:uiPriority w:val="9"/>
    <w:semiHidden/>
    <w:unhideWhenUsed/>
    <w:qFormat/>
    <w:rsid w:val="005A47A4"/>
    <w:pPr>
      <w:keepNext/>
      <w:keepLines/>
      <w:spacing w:before="40" w:after="0"/>
      <w:outlineLvl w:val="5"/>
    </w:pPr>
    <w:rPr>
      <w:rFonts w:eastAsiaTheme="majorEastAsia" w:cstheme="majorBidi"/>
      <w:i/>
      <w:iCs/>
      <w:color w:val="595959" w:themeColor="text1" w:themeTint="A6"/>
    </w:rPr>
  </w:style>
  <w:style w:type="paragraph" w:styleId="Heading7">
    <w:name w:val="heading 7"/>
    <w:basedOn w:val="Normal"/>
    <w:next w:val="Normal"/>
    <w:link w:val="Heading7Char"/>
    <w:uiPriority w:val="9"/>
    <w:semiHidden/>
    <w:unhideWhenUsed/>
    <w:qFormat/>
    <w:rsid w:val="005A47A4"/>
    <w:pPr>
      <w:keepNext/>
      <w:keepLines/>
      <w:spacing w:before="40" w:after="0"/>
      <w:outlineLvl w:val="6"/>
    </w:pPr>
    <w:rPr>
      <w:rFonts w:eastAsiaTheme="majorEastAsia" w:cstheme="majorBidi"/>
      <w:color w:val="595959" w:themeColor="text1" w:themeTint="A6"/>
    </w:rPr>
  </w:style>
  <w:style w:type="paragraph" w:styleId="Heading8">
    <w:name w:val="heading 8"/>
    <w:basedOn w:val="Normal"/>
    <w:next w:val="Normal"/>
    <w:link w:val="Heading8Char"/>
    <w:uiPriority w:val="9"/>
    <w:semiHidden/>
    <w:unhideWhenUsed/>
    <w:qFormat/>
    <w:rsid w:val="005A47A4"/>
    <w:pPr>
      <w:keepNext/>
      <w:keepLines/>
      <w:spacing w:after="0"/>
      <w:outlineLvl w:val="7"/>
    </w:pPr>
    <w:rPr>
      <w:rFonts w:eastAsiaTheme="majorEastAsia" w:cstheme="majorBidi"/>
      <w:i/>
      <w:iCs/>
      <w:color w:val="272727" w:themeColor="text1" w:themeTint="D8"/>
    </w:rPr>
  </w:style>
  <w:style w:type="paragraph" w:styleId="Heading9">
    <w:name w:val="heading 9"/>
    <w:basedOn w:val="Normal"/>
    <w:next w:val="Normal"/>
    <w:link w:val="Heading9Char"/>
    <w:uiPriority w:val="9"/>
    <w:semiHidden/>
    <w:unhideWhenUsed/>
    <w:qFormat/>
    <w:rsid w:val="005A47A4"/>
    <w:pPr>
      <w:keepNext/>
      <w:keepLines/>
      <w:spacing w:after="0"/>
      <w:outlineLvl w:val="8"/>
    </w:pPr>
    <w:rPr>
      <w:rFonts w:eastAsiaTheme="majorEastAsia" w:cstheme="majorBidi"/>
      <w:color w:val="272727" w:themeColor="text1" w:themeTint="D8"/>
    </w:rPr>
  </w:style>
  <w:style w:type="character" w:default="1" w:styleId="DefaultParagraphFont">
    <w:name w:val="Default Paragraph Font"/>
    <w:uiPriority w:val="1"/>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5A47A4"/>
    <w:rPr>
      <w:rFonts w:asciiTheme="majorHAnsi" w:eastAsiaTheme="majorEastAsia" w:hAnsiTheme="majorHAnsi" w:cstheme="majorBidi"/>
      <w:color w:val="0F4761" w:themeColor="accent1" w:themeShade="BF"/>
      <w:sz w:val="40"/>
      <w:szCs w:val="40"/>
    </w:rPr>
  </w:style>
  <w:style w:type="character" w:customStyle="1" w:styleId="Heading2Char">
    <w:name w:val="Heading 2 Char"/>
    <w:basedOn w:val="DefaultParagraphFont"/>
    <w:link w:val="Heading2"/>
    <w:uiPriority w:val="9"/>
    <w:semiHidden/>
    <w:rsid w:val="005A47A4"/>
    <w:rPr>
      <w:rFonts w:asciiTheme="majorHAnsi" w:eastAsiaTheme="majorEastAsia" w:hAnsiTheme="majorHAnsi" w:cstheme="majorBidi"/>
      <w:color w:val="0F4761" w:themeColor="accent1" w:themeShade="BF"/>
      <w:sz w:val="32"/>
      <w:szCs w:val="32"/>
    </w:rPr>
  </w:style>
  <w:style w:type="character" w:customStyle="1" w:styleId="Heading3Char">
    <w:name w:val="Heading 3 Char"/>
    <w:basedOn w:val="DefaultParagraphFont"/>
    <w:link w:val="Heading3"/>
    <w:uiPriority w:val="9"/>
    <w:semiHidden/>
    <w:rsid w:val="005A47A4"/>
    <w:rPr>
      <w:rFonts w:eastAsiaTheme="majorEastAsia" w:cstheme="majorBidi"/>
      <w:color w:val="0F4761" w:themeColor="accent1" w:themeShade="BF"/>
      <w:sz w:val="28"/>
      <w:szCs w:val="28"/>
    </w:rPr>
  </w:style>
  <w:style w:type="character" w:customStyle="1" w:styleId="Heading4Char">
    <w:name w:val="Heading 4 Char"/>
    <w:basedOn w:val="DefaultParagraphFont"/>
    <w:link w:val="Heading4"/>
    <w:uiPriority w:val="9"/>
    <w:semiHidden/>
    <w:rsid w:val="005A47A4"/>
    <w:rPr>
      <w:rFonts w:eastAsiaTheme="majorEastAsia" w:cstheme="majorBidi"/>
      <w:i/>
      <w:iCs/>
      <w:color w:val="0F4761" w:themeColor="accent1" w:themeShade="BF"/>
    </w:rPr>
  </w:style>
  <w:style w:type="character" w:customStyle="1" w:styleId="Heading5Char">
    <w:name w:val="Heading 5 Char"/>
    <w:basedOn w:val="DefaultParagraphFont"/>
    <w:link w:val="Heading5"/>
    <w:uiPriority w:val="9"/>
    <w:semiHidden/>
    <w:rsid w:val="005A47A4"/>
    <w:rPr>
      <w:rFonts w:eastAsiaTheme="majorEastAsia" w:cstheme="majorBidi"/>
      <w:color w:val="0F4761" w:themeColor="accent1" w:themeShade="BF"/>
    </w:rPr>
  </w:style>
  <w:style w:type="character" w:customStyle="1" w:styleId="Heading6Char">
    <w:name w:val="Heading 6 Char"/>
    <w:basedOn w:val="DefaultParagraphFont"/>
    <w:link w:val="Heading6"/>
    <w:uiPriority w:val="9"/>
    <w:semiHidden/>
    <w:rsid w:val="005A47A4"/>
    <w:rPr>
      <w:rFonts w:eastAsiaTheme="majorEastAsia" w:cstheme="majorBidi"/>
      <w:i/>
      <w:iCs/>
      <w:color w:val="595959" w:themeColor="text1" w:themeTint="A6"/>
    </w:rPr>
  </w:style>
  <w:style w:type="character" w:customStyle="1" w:styleId="Heading7Char">
    <w:name w:val="Heading 7 Char"/>
    <w:basedOn w:val="DefaultParagraphFont"/>
    <w:link w:val="Heading7"/>
    <w:uiPriority w:val="9"/>
    <w:semiHidden/>
    <w:rsid w:val="005A47A4"/>
    <w:rPr>
      <w:rFonts w:eastAsiaTheme="majorEastAsia" w:cstheme="majorBidi"/>
      <w:color w:val="595959" w:themeColor="text1" w:themeTint="A6"/>
    </w:rPr>
  </w:style>
  <w:style w:type="character" w:customStyle="1" w:styleId="Heading8Char">
    <w:name w:val="Heading 8 Char"/>
    <w:basedOn w:val="DefaultParagraphFont"/>
    <w:link w:val="Heading8"/>
    <w:uiPriority w:val="9"/>
    <w:semiHidden/>
    <w:rsid w:val="005A47A4"/>
    <w:rPr>
      <w:rFonts w:eastAsiaTheme="majorEastAsia" w:cstheme="majorBidi"/>
      <w:i/>
      <w:iCs/>
      <w:color w:val="272727" w:themeColor="text1" w:themeTint="D8"/>
    </w:rPr>
  </w:style>
  <w:style w:type="character" w:customStyle="1" w:styleId="Heading9Char">
    <w:name w:val="Heading 9 Char"/>
    <w:basedOn w:val="DefaultParagraphFont"/>
    <w:link w:val="Heading9"/>
    <w:uiPriority w:val="9"/>
    <w:semiHidden/>
    <w:rsid w:val="005A47A4"/>
    <w:rPr>
      <w:rFonts w:eastAsiaTheme="majorEastAsia" w:cstheme="majorBidi"/>
      <w:color w:val="272727" w:themeColor="text1" w:themeTint="D8"/>
    </w:rPr>
  </w:style>
  <w:style w:type="paragraph" w:styleId="Title">
    <w:name w:val="Title"/>
    <w:basedOn w:val="Normal"/>
    <w:next w:val="Normal"/>
    <w:link w:val="TitleChar"/>
    <w:uiPriority w:val="10"/>
    <w:qFormat/>
    <w:rsid w:val="005A47A4"/>
    <w:pPr>
      <w:spacing w:after="80" w:line="240" w:lineRule="auto"/>
      <w:contextualSpacing/>
    </w:pPr>
    <w:rPr>
      <w:rFonts w:asciiTheme="majorHAnsi" w:eastAsiaTheme="majorEastAsia" w:hAnsiTheme="majorHAnsi" w:cstheme="majorBidi"/>
      <w:spacing w:val="-10"/>
      <w:kern w:val="28"/>
      <w:sz w:val="56"/>
      <w:szCs w:val="56"/>
    </w:rPr>
  </w:style>
  <w:style w:type="character" w:customStyle="1" w:styleId="TitleChar">
    <w:name w:val="Title Char"/>
    <w:basedOn w:val="DefaultParagraphFont"/>
    <w:link w:val="Title"/>
    <w:uiPriority w:val="10"/>
    <w:rsid w:val="005A47A4"/>
    <w:rPr>
      <w:rFonts w:asciiTheme="majorHAnsi" w:eastAsiaTheme="majorEastAsia" w:hAnsiTheme="majorHAnsi" w:cstheme="majorBidi"/>
      <w:spacing w:val="-10"/>
      <w:kern w:val="28"/>
      <w:sz w:val="56"/>
      <w:szCs w:val="56"/>
    </w:rPr>
  </w:style>
  <w:style w:type="paragraph" w:styleId="Subtitle">
    <w:name w:val="Subtitle"/>
    <w:basedOn w:val="Normal"/>
    <w:next w:val="Normal"/>
    <w:link w:val="SubtitleChar"/>
    <w:uiPriority w:val="11"/>
    <w:qFormat/>
    <w:rsid w:val="005A47A4"/>
    <w:pPr>
      <w:numPr>
        <w:ilvl w:val="1"/>
      </w:numPr>
    </w:pPr>
    <w:rPr>
      <w:rFonts w:eastAsiaTheme="majorEastAsia" w:cstheme="majorBidi"/>
      <w:color w:val="595959" w:themeColor="text1" w:themeTint="A6"/>
      <w:spacing w:val="15"/>
      <w:sz w:val="28"/>
      <w:szCs w:val="28"/>
    </w:rPr>
  </w:style>
  <w:style w:type="character" w:customStyle="1" w:styleId="SubtitleChar">
    <w:name w:val="Subtitle Char"/>
    <w:basedOn w:val="DefaultParagraphFont"/>
    <w:link w:val="Subtitle"/>
    <w:uiPriority w:val="11"/>
    <w:rsid w:val="005A47A4"/>
    <w:rPr>
      <w:rFonts w:eastAsiaTheme="majorEastAsia" w:cstheme="majorBidi"/>
      <w:color w:val="595959" w:themeColor="text1" w:themeTint="A6"/>
      <w:spacing w:val="15"/>
      <w:sz w:val="28"/>
      <w:szCs w:val="28"/>
    </w:rPr>
  </w:style>
  <w:style w:type="paragraph" w:styleId="Quote">
    <w:name w:val="Quote"/>
    <w:basedOn w:val="Normal"/>
    <w:next w:val="Normal"/>
    <w:link w:val="QuoteChar"/>
    <w:uiPriority w:val="29"/>
    <w:qFormat/>
    <w:rsid w:val="005A47A4"/>
    <w:pPr>
      <w:spacing w:before="160"/>
      <w:jc w:val="center"/>
    </w:pPr>
    <w:rPr>
      <w:i/>
      <w:iCs/>
      <w:color w:val="404040" w:themeColor="text1" w:themeTint="BF"/>
    </w:rPr>
  </w:style>
  <w:style w:type="character" w:customStyle="1" w:styleId="QuoteChar">
    <w:name w:val="Quote Char"/>
    <w:basedOn w:val="DefaultParagraphFont"/>
    <w:link w:val="Quote"/>
    <w:uiPriority w:val="29"/>
    <w:rsid w:val="005A47A4"/>
    <w:rPr>
      <w:i/>
      <w:iCs/>
      <w:color w:val="404040" w:themeColor="text1" w:themeTint="BF"/>
    </w:rPr>
  </w:style>
  <w:style w:type="paragraph" w:styleId="ListParagraph">
    <w:name w:val="List Paragraph"/>
    <w:basedOn w:val="Normal"/>
    <w:uiPriority w:val="34"/>
    <w:qFormat/>
    <w:rsid w:val="005A47A4"/>
    <w:pPr>
      <w:ind w:left="720"/>
      <w:contextualSpacing/>
    </w:pPr>
  </w:style>
  <w:style w:type="character" w:styleId="IntenseEmphasis">
    <w:name w:val="Intense Emphasis"/>
    <w:basedOn w:val="DefaultParagraphFont"/>
    <w:uiPriority w:val="21"/>
    <w:qFormat/>
    <w:rsid w:val="005A47A4"/>
    <w:rPr>
      <w:i/>
      <w:iCs/>
      <w:color w:val="0F4761" w:themeColor="accent1" w:themeShade="BF"/>
    </w:rPr>
  </w:style>
  <w:style w:type="paragraph" w:styleId="IntenseQuote">
    <w:name w:val="Intense Quote"/>
    <w:basedOn w:val="Normal"/>
    <w:next w:val="Normal"/>
    <w:link w:val="IntenseQuoteChar"/>
    <w:uiPriority w:val="30"/>
    <w:qFormat/>
    <w:rsid w:val="005A47A4"/>
    <w:pPr>
      <w:pBdr>
        <w:top w:val="single" w:sz="4" w:space="10" w:color="0F4761" w:themeColor="accent1" w:themeShade="BF"/>
        <w:bottom w:val="single" w:sz="4" w:space="10" w:color="0F4761" w:themeColor="accent1" w:themeShade="BF"/>
      </w:pBdr>
      <w:spacing w:before="360" w:after="360"/>
      <w:ind w:left="864" w:right="864"/>
      <w:jc w:val="center"/>
    </w:pPr>
    <w:rPr>
      <w:i/>
      <w:iCs/>
      <w:color w:val="0F4761" w:themeColor="accent1" w:themeShade="BF"/>
    </w:rPr>
  </w:style>
  <w:style w:type="character" w:customStyle="1" w:styleId="IntenseQuoteChar">
    <w:name w:val="Intense Quote Char"/>
    <w:basedOn w:val="DefaultParagraphFont"/>
    <w:link w:val="IntenseQuote"/>
    <w:uiPriority w:val="30"/>
    <w:rsid w:val="005A47A4"/>
    <w:rPr>
      <w:i/>
      <w:iCs/>
      <w:color w:val="0F4761" w:themeColor="accent1" w:themeShade="BF"/>
    </w:rPr>
  </w:style>
  <w:style w:type="character" w:styleId="IntenseReference">
    <w:name w:val="Intense Reference"/>
    <w:basedOn w:val="DefaultParagraphFont"/>
    <w:uiPriority w:val="32"/>
    <w:qFormat/>
    <w:rsid w:val="005A47A4"/>
    <w:rPr>
      <w:b/>
      <w:bCs/>
      <w:smallCaps/>
      <w:color w:val="0F4761" w:themeColor="accent1" w:themeShade="BF"/>
      <w:spacing w:val="5"/>
    </w:rPr>
  </w:style>
  <w:style w:type="table" w:styleId="TableGrid">
    <w:name w:val="Table Grid"/>
    <w:basedOn w:val="TableNormal"/>
    <w:uiPriority w:val="39"/>
    <w:rsid w:val="004A0325"/>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Hyperlink">
    <w:name w:val="Hyperlink"/>
    <w:basedOn w:val="DefaultParagraphFont"/>
    <w:uiPriority w:val="99"/>
    <w:unhideWhenUsed/>
    <w:rsid w:val="004A0325"/>
    <w:rPr>
      <w:color w:val="467886" w:themeColor="hyperlink"/>
      <w:u w:val="single"/>
    </w:rPr>
  </w:style>
  <w:style w:type="character" w:styleId="UnresolvedMention">
    <w:name w:val="Unresolved Mention"/>
    <w:basedOn w:val="DefaultParagraphFont"/>
    <w:uiPriority w:val="99"/>
    <w:semiHidden/>
    <w:unhideWhenUsed/>
    <w:rsid w:val="00494E16"/>
    <w:rPr>
      <w:color w:val="605E5C"/>
      <w:shd w:val="clear" w:color="auto" w:fill="E1DFDD"/>
    </w:rPr>
  </w:style>
  <w:style w:type="paragraph" w:customStyle="1" w:styleId="pdq2pgselectionanchorcontainer">
    <w:name w:val="pdq2pg_selectionanchorcontainer"/>
    <w:basedOn w:val="Normal"/>
    <w:rsid w:val="00CB7874"/>
    <w:pPr>
      <w:spacing w:before="100" w:beforeAutospacing="1" w:after="100" w:afterAutospacing="1" w:line="240" w:lineRule="auto"/>
    </w:pPr>
    <w:rPr>
      <w:rFonts w:ascii="Times New Roman" w:eastAsia="Times New Roman" w:hAnsi="Times New Roman" w:cs="Times New Roman"/>
      <w:kern w:val="0"/>
      <w:sz w:val="24"/>
      <w:szCs w:val="24"/>
      <w:lang w:eastAsia="en-GB"/>
    </w:rPr>
  </w:style>
  <w:style w:type="character" w:styleId="Emphasis">
    <w:name w:val="Emphasis"/>
    <w:basedOn w:val="DefaultParagraphFont"/>
    <w:uiPriority w:val="20"/>
    <w:qFormat/>
    <w:rsid w:val="00CB7874"/>
    <w:rPr>
      <w:i/>
      <w:iCs/>
    </w:rPr>
  </w:style>
  <w:style w:type="paragraph" w:customStyle="1" w:styleId="isselectedend">
    <w:name w:val="isselectedend"/>
    <w:basedOn w:val="Normal"/>
    <w:rsid w:val="00B77BEE"/>
    <w:pPr>
      <w:spacing w:before="100" w:beforeAutospacing="1" w:after="100" w:afterAutospacing="1" w:line="240" w:lineRule="auto"/>
    </w:pPr>
    <w:rPr>
      <w:rFonts w:ascii="Times New Roman" w:eastAsia="Times New Roman" w:hAnsi="Times New Roman" w:cs="Times New Roman"/>
      <w:kern w:val="0"/>
      <w:sz w:val="24"/>
      <w:szCs w:val="24"/>
      <w:lang w:eastAsia="en-GB"/>
    </w:rPr>
  </w:style>
  <w:style w:type="paragraph" w:styleId="NormalWeb">
    <w:name w:val="Normal (Web)"/>
    <w:basedOn w:val="Normal"/>
    <w:uiPriority w:val="99"/>
    <w:semiHidden/>
    <w:unhideWhenUsed/>
    <w:rsid w:val="00B77BEE"/>
    <w:pPr>
      <w:spacing w:before="100" w:beforeAutospacing="1" w:after="100" w:afterAutospacing="1" w:line="240" w:lineRule="auto"/>
    </w:pPr>
    <w:rPr>
      <w:rFonts w:ascii="Times New Roman" w:eastAsia="Times New Roman" w:hAnsi="Times New Roman" w:cs="Times New Roman"/>
      <w:kern w:val="0"/>
      <w:sz w:val="24"/>
      <w:szCs w:val="24"/>
      <w:lang w:eastAsia="en-GB"/>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jpeg"/><Relationship Id="rId13" Type="http://schemas.openxmlformats.org/officeDocument/2006/relationships/hyperlink" Target="https://commons.wikimedia.org/wiki/Category:Mary_Gibbs_and_Jesse_H._Jones_Reflection_Pool" TargetMode="External"/><Relationship Id="rId3" Type="http://schemas.openxmlformats.org/officeDocument/2006/relationships/customXml" Target="../customXml/item3.xml"/><Relationship Id="rId7" Type="http://schemas.openxmlformats.org/officeDocument/2006/relationships/webSettings" Target="webSettings.xml"/><Relationship Id="rId12" Type="http://schemas.openxmlformats.org/officeDocument/2006/relationships/image" Target="media/image3.jpeg"/><Relationship Id="rId2" Type="http://schemas.openxmlformats.org/officeDocument/2006/relationships/customXml" Target="../customXml/item2.xml"/><Relationship Id="rId16" Type="http://schemas.openxmlformats.org/officeDocument/2006/relationships/theme" Target="theme/theme1.xml"/><Relationship Id="rId1" Type="http://schemas.openxmlformats.org/officeDocument/2006/relationships/customXml" Target="../customXml/item1.xml"/><Relationship Id="rId6" Type="http://schemas.openxmlformats.org/officeDocument/2006/relationships/settings" Target="settings.xml"/><Relationship Id="rId11" Type="http://schemas.openxmlformats.org/officeDocument/2006/relationships/hyperlink" Target="https://creativecommons.org/licenses/by/3.0/" TargetMode="External"/><Relationship Id="rId5" Type="http://schemas.openxmlformats.org/officeDocument/2006/relationships/styles" Target="styles.xml"/><Relationship Id="rId15" Type="http://schemas.openxmlformats.org/officeDocument/2006/relationships/fontTable" Target="fontTable.xml"/><Relationship Id="rId10" Type="http://schemas.openxmlformats.org/officeDocument/2006/relationships/hyperlink" Target="https://vidya-gaweshana.blogspot.com/2017/04/electric-car-technology-nio.html" TargetMode="External"/><Relationship Id="rId4" Type="http://schemas.openxmlformats.org/officeDocument/2006/relationships/numbering" Target="numbering.xml"/><Relationship Id="rId9" Type="http://schemas.openxmlformats.org/officeDocument/2006/relationships/image" Target="media/image2.jpeg"/><Relationship Id="rId14" Type="http://schemas.openxmlformats.org/officeDocument/2006/relationships/hyperlink" Target="https://creativecommons.org/licenses/by-sa/3.0/"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ゴシック"/>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item1.xml><?xml version="1.0" encoding="utf-8"?>
<ct:contentTypeSchema xmlns:ct="http://schemas.microsoft.com/office/2006/metadata/contentType" xmlns:ma="http://schemas.microsoft.com/office/2006/metadata/properties/metaAttributes" ct:_="" ma:_="" ma:contentTypeName="Document" ma:contentTypeID="0x010100A20804DBFC42F64693D899720BA9B0FE" ma:contentTypeVersion="15" ma:contentTypeDescription="Create a new document." ma:contentTypeScope="" ma:versionID="eeb3095dbbaea890f142df458972024b">
  <xsd:schema xmlns:xsd="http://www.w3.org/2001/XMLSchema" xmlns:xs="http://www.w3.org/2001/XMLSchema" xmlns:p="http://schemas.microsoft.com/office/2006/metadata/properties" xmlns:ns3="d8e79d84-78fb-44a9-92e9-d04bdd8f0359" xmlns:ns4="04c7059f-bde8-4ce9-bb0f-e52888740953" targetNamespace="http://schemas.microsoft.com/office/2006/metadata/properties" ma:root="true" ma:fieldsID="5ad3400ff80774ef3634fdac6fe1b91c" ns3:_="" ns4:_="">
    <xsd:import namespace="d8e79d84-78fb-44a9-92e9-d04bdd8f0359"/>
    <xsd:import namespace="04c7059f-bde8-4ce9-bb0f-e52888740953"/>
    <xsd:element name="properties">
      <xsd:complexType>
        <xsd:sequence>
          <xsd:element name="documentManagement">
            <xsd:complexType>
              <xsd:all>
                <xsd:element ref="ns3:_activity" minOccurs="0"/>
                <xsd:element ref="ns3:MediaServiceMetadata" minOccurs="0"/>
                <xsd:element ref="ns3:MediaServiceFastMetadata" minOccurs="0"/>
                <xsd:element ref="ns3:MediaServiceSearchProperties" minOccurs="0"/>
                <xsd:element ref="ns3:MediaServiceAutoTags" minOccurs="0"/>
                <xsd:element ref="ns3:MediaServiceOCR" minOccurs="0"/>
                <xsd:element ref="ns3:MediaServiceGenerationTime" minOccurs="0"/>
                <xsd:element ref="ns3:MediaServiceEventHashCode" minOccurs="0"/>
                <xsd:element ref="ns4:SharedWithUsers" minOccurs="0"/>
                <xsd:element ref="ns4:SharedWithDetails" minOccurs="0"/>
                <xsd:element ref="ns4:SharingHintHash" minOccurs="0"/>
                <xsd:element ref="ns3:MediaServiceObjectDetectorVersions" minOccurs="0"/>
                <xsd:element ref="ns3:MediaServiceSystemTags" minOccurs="0"/>
                <xsd:element ref="ns3:MediaServiceDateTaken" minOccurs="0"/>
                <xsd:element ref="ns3:MediaServiceLocation"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d8e79d84-78fb-44a9-92e9-d04bdd8f0359" elementFormDefault="qualified">
    <xsd:import namespace="http://schemas.microsoft.com/office/2006/documentManagement/types"/>
    <xsd:import namespace="http://schemas.microsoft.com/office/infopath/2007/PartnerControls"/>
    <xsd:element name="_activity" ma:index="8" nillable="true" ma:displayName="_activity" ma:hidden="true" ma:internalName="_activity">
      <xsd:simpleType>
        <xsd:restriction base="dms:Note"/>
      </xsd:simpleType>
    </xsd:element>
    <xsd:element name="MediaServiceMetadata" ma:index="9" nillable="true" ma:displayName="MediaServiceMetadata" ma:hidden="true" ma:internalName="MediaServiceMetadata" ma:readOnly="true">
      <xsd:simpleType>
        <xsd:restriction base="dms:Note"/>
      </xsd:simpleType>
    </xsd:element>
    <xsd:element name="MediaServiceFastMetadata" ma:index="10" nillable="true" ma:displayName="MediaServiceFastMetadata" ma:hidden="true" ma:internalName="MediaServiceFastMetadata" ma:readOnly="true">
      <xsd:simpleType>
        <xsd:restriction base="dms:Note"/>
      </xsd:simpleType>
    </xsd:element>
    <xsd:element name="MediaServiceSearchProperties" ma:index="11" nillable="true" ma:displayName="MediaServiceSearchProperties" ma:hidden="true" ma:internalName="MediaServiceSearchProperties" ma:readOnly="true">
      <xsd:simpleType>
        <xsd:restriction base="dms:Note"/>
      </xsd:simpleType>
    </xsd:element>
    <xsd:element name="MediaServiceAutoTags" ma:index="12" nillable="true" ma:displayName="Tags" ma:internalName="MediaServiceAutoTags" ma:readOnly="true">
      <xsd:simpleType>
        <xsd:restriction base="dms:Text"/>
      </xsd:simpleType>
    </xsd:element>
    <xsd:element name="MediaServiceOCR" ma:index="13" nillable="true" ma:displayName="Extracted Text" ma:internalName="MediaServiceOCR" ma:readOnly="true">
      <xsd:simpleType>
        <xsd:restriction base="dms:Note">
          <xsd:maxLength value="255"/>
        </xsd:restriction>
      </xsd:simpleType>
    </xsd:element>
    <xsd:element name="MediaServiceGenerationTime" ma:index="14" nillable="true" ma:displayName="MediaServiceGenerationTime" ma:hidden="true" ma:internalName="MediaServiceGenerationTime" ma:readOnly="true">
      <xsd:simpleType>
        <xsd:restriction base="dms:Text"/>
      </xsd:simpleType>
    </xsd:element>
    <xsd:element name="MediaServiceEventHashCode" ma:index="15" nillable="true" ma:displayName="MediaServiceEventHashCode" ma:hidden="true" ma:internalName="MediaServiceEventHashCode" ma:readOnly="true">
      <xsd:simpleType>
        <xsd:restriction base="dms:Text"/>
      </xsd:simpleType>
    </xsd:element>
    <xsd:element name="MediaServiceObjectDetectorVersions" ma:index="19" nillable="true" ma:displayName="MediaServiceObjectDetectorVersions" ma:hidden="true" ma:indexed="true" ma:internalName="MediaServiceObjectDetectorVersions" ma:readOnly="true">
      <xsd:simpleType>
        <xsd:restriction base="dms:Text"/>
      </xsd:simpleType>
    </xsd:element>
    <xsd:element name="MediaServiceSystemTags" ma:index="20" nillable="true" ma:displayName="MediaServiceSystemTags" ma:hidden="true" ma:internalName="MediaServiceSystemTags" ma:readOnly="true">
      <xsd:simpleType>
        <xsd:restriction base="dms:Note"/>
      </xsd:simpleType>
    </xsd:element>
    <xsd:element name="MediaServiceDateTaken" ma:index="21" nillable="true" ma:displayName="MediaServiceDateTaken" ma:hidden="true" ma:indexed="true" ma:internalName="MediaServiceDateTaken" ma:readOnly="true">
      <xsd:simpleType>
        <xsd:restriction base="dms:Text"/>
      </xsd:simpleType>
    </xsd:element>
    <xsd:element name="MediaServiceLocation" ma:index="22" nillable="true" ma:displayName="Location" ma:indexed="true" ma:internalName="MediaServiceLocation" ma:readOnly="true">
      <xsd:simpleType>
        <xsd:restriction base="dms:Text"/>
      </xsd:simpleType>
    </xsd:element>
  </xsd:schema>
  <xsd:schema xmlns:xsd="http://www.w3.org/2001/XMLSchema" xmlns:xs="http://www.w3.org/2001/XMLSchema" xmlns:dms="http://schemas.microsoft.com/office/2006/documentManagement/types" xmlns:pc="http://schemas.microsoft.com/office/infopath/2007/PartnerControls" targetNamespace="04c7059f-bde8-4ce9-bb0f-e52888740953" elementFormDefault="qualified">
    <xsd:import namespace="http://schemas.microsoft.com/office/2006/documentManagement/types"/>
    <xsd:import namespace="http://schemas.microsoft.com/office/infopath/2007/PartnerControls"/>
    <xsd:element name="SharedWithUsers" ma:index="16" nillable="true" ma:displayName="Shared With"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17" nillable="true" ma:displayName="Shared With Details" ma:internalName="SharedWithDetails" ma:readOnly="true">
      <xsd:simpleType>
        <xsd:restriction base="dms:Note">
          <xsd:maxLength value="255"/>
        </xsd:restriction>
      </xsd:simpleType>
    </xsd:element>
    <xsd:element name="SharingHintHash" ma:index="18" nillable="true" ma:displayName="Sharing Hint Hash" ma:hidden="true" ma:internalName="SharingHintHash" ma:readOnly="true">
      <xsd:simpleType>
        <xsd:restriction base="dms:Text"/>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2.xml><?xml version="1.0" encoding="utf-8"?>
<?mso-contentType ?>
<FormTemplates xmlns="http://schemas.microsoft.com/sharepoint/v3/contenttype/forms">
  <Display>DocumentLibraryForm</Display>
  <Edit>DocumentLibraryForm</Edit>
  <New>DocumentLibraryForm</New>
</FormTemplates>
</file>

<file path=customXml/item3.xml><?xml version="1.0" encoding="utf-8"?>
<p:properties xmlns:p="http://schemas.microsoft.com/office/2006/metadata/properties" xmlns:xsi="http://www.w3.org/2001/XMLSchema-instance" xmlns:pc="http://schemas.microsoft.com/office/infopath/2007/PartnerControls">
  <documentManagement>
    <_activity xmlns="d8e79d84-78fb-44a9-92e9-d04bdd8f0359" xsi:nil="true"/>
  </documentManagement>
</p:properties>
</file>

<file path=customXml/itemProps1.xml><?xml version="1.0" encoding="utf-8"?>
<ds:datastoreItem xmlns:ds="http://schemas.openxmlformats.org/officeDocument/2006/customXml" ds:itemID="{DC788A1E-99B7-46D1-857B-EC1E3971E749}">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d8e79d84-78fb-44a9-92e9-d04bdd8f0359"/>
    <ds:schemaRef ds:uri="04c7059f-bde8-4ce9-bb0f-e52888740953"/>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2.xml><?xml version="1.0" encoding="utf-8"?>
<ds:datastoreItem xmlns:ds="http://schemas.openxmlformats.org/officeDocument/2006/customXml" ds:itemID="{452D955D-75CE-4C33-A187-739BD32FB66D}">
  <ds:schemaRefs>
    <ds:schemaRef ds:uri="http://schemas.microsoft.com/sharepoint/v3/contenttype/forms"/>
  </ds:schemaRefs>
</ds:datastoreItem>
</file>

<file path=customXml/itemProps3.xml><?xml version="1.0" encoding="utf-8"?>
<ds:datastoreItem xmlns:ds="http://schemas.openxmlformats.org/officeDocument/2006/customXml" ds:itemID="{F824EB39-502F-4D66-BB6A-FB02D40C4A61}">
  <ds:schemaRefs>
    <ds:schemaRef ds:uri="http://schemas.microsoft.com/office/2006/metadata/properties"/>
    <ds:schemaRef ds:uri="http://schemas.microsoft.com/office/infopath/2007/PartnerControls"/>
    <ds:schemaRef ds:uri="d8e79d84-78fb-44a9-92e9-d04bdd8f0359"/>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32</Pages>
  <Words>7315</Words>
  <Characters>41697</Characters>
  <Application>Microsoft Office Word</Application>
  <DocSecurity>0</DocSecurity>
  <Lines>347</Lines>
  <Paragraphs>97</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48915</CharactersWithSpaces>
  <SharedDoc>false</SharedDoc>
  <HLinks>
    <vt:vector size="24" baseType="variant">
      <vt:variant>
        <vt:i4>3145854</vt:i4>
      </vt:variant>
      <vt:variant>
        <vt:i4>9</vt:i4>
      </vt:variant>
      <vt:variant>
        <vt:i4>0</vt:i4>
      </vt:variant>
      <vt:variant>
        <vt:i4>5</vt:i4>
      </vt:variant>
      <vt:variant>
        <vt:lpwstr>https://creativecommons.org/licenses/by-sa/3.0/</vt:lpwstr>
      </vt:variant>
      <vt:variant>
        <vt:lpwstr/>
      </vt:variant>
      <vt:variant>
        <vt:i4>1245280</vt:i4>
      </vt:variant>
      <vt:variant>
        <vt:i4>6</vt:i4>
      </vt:variant>
      <vt:variant>
        <vt:i4>0</vt:i4>
      </vt:variant>
      <vt:variant>
        <vt:i4>5</vt:i4>
      </vt:variant>
      <vt:variant>
        <vt:lpwstr>https://commons.wikimedia.org/wiki/Category:Mary_Gibbs_and_Jesse_H._Jones_Reflection_Pool</vt:lpwstr>
      </vt:variant>
      <vt:variant>
        <vt:lpwstr/>
      </vt:variant>
      <vt:variant>
        <vt:i4>5308431</vt:i4>
      </vt:variant>
      <vt:variant>
        <vt:i4>3</vt:i4>
      </vt:variant>
      <vt:variant>
        <vt:i4>0</vt:i4>
      </vt:variant>
      <vt:variant>
        <vt:i4>5</vt:i4>
      </vt:variant>
      <vt:variant>
        <vt:lpwstr>https://creativecommons.org/licenses/by/3.0/</vt:lpwstr>
      </vt:variant>
      <vt:variant>
        <vt:lpwstr/>
      </vt:variant>
      <vt:variant>
        <vt:i4>1376340</vt:i4>
      </vt:variant>
      <vt:variant>
        <vt:i4>0</vt:i4>
      </vt:variant>
      <vt:variant>
        <vt:i4>0</vt:i4>
      </vt:variant>
      <vt:variant>
        <vt:i4>5</vt:i4>
      </vt:variant>
      <vt:variant>
        <vt:lpwstr>https://vidya-gaweshana.blogspot.com/2017/04/electric-car-technology-nio.html</vt:lpwstr>
      </vt:variant>
      <vt:variant>
        <vt:lpwstr/>
      </vt:variant>
    </vt:vector>
  </HLinks>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Kumakamba Punga (2226848)</dc:creator>
  <cp:keywords/>
  <dc:description/>
  <cp:lastModifiedBy>Kumakamba Punga (2226848)</cp:lastModifiedBy>
  <cp:revision>2</cp:revision>
  <dcterms:created xsi:type="dcterms:W3CDTF">2026-07-21T01:47:00Z</dcterms:created>
  <dcterms:modified xsi:type="dcterms:W3CDTF">2026-07-21T01:47:00Z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0x010100A20804DBFC42F64693D899720BA9B0FE</vt:lpwstr>
  </property>
</Properties>
</file>