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90BA9" w14:textId="77777777" w:rsidR="001F7B5C" w:rsidRPr="001F7B5C" w:rsidRDefault="001F7B5C" w:rsidP="001F7B5C">
      <w:pPr>
        <w:spacing w:line="360" w:lineRule="auto"/>
        <w:rPr>
          <w:rFonts w:ascii="Arial" w:hAnsi="Arial" w:cs="Arial"/>
        </w:rPr>
      </w:pPr>
      <w:r w:rsidRPr="001F7B5C">
        <w:rPr>
          <w:rFonts w:ascii="Arial" w:hAnsi="Arial" w:cs="Arial"/>
        </w:rPr>
        <w:t>Maslow’s significance in understanding child development</w:t>
      </w:r>
    </w:p>
    <w:p w14:paraId="5512EEAF" w14:textId="07774728" w:rsidR="00C3545F" w:rsidRPr="001F7B5C" w:rsidRDefault="001F7B5C" w:rsidP="001F7B5C">
      <w:pPr>
        <w:spacing w:line="360" w:lineRule="auto"/>
        <w:rPr>
          <w:rFonts w:ascii="Arial" w:hAnsi="Arial" w:cs="Arial"/>
        </w:rPr>
      </w:pPr>
      <w:r w:rsidRPr="001F7B5C">
        <w:rPr>
          <w:rFonts w:ascii="Arial" w:hAnsi="Arial" w:cs="Arial"/>
        </w:rPr>
        <w:t xml:space="preserve">Within this written piece it will discuss the issues that could raise due to development delays, why that could be happening and how it links to Maslow’s theory of hierarchy of needs, it will also discuss what the role of the adult is in the times that the children need the support and if there are any policies in Wales that can support what is needed in terms of seeing a child as a whole. The issues that are going to be discussed are, transitions, poverty and play. </w:t>
      </w:r>
    </w:p>
    <w:p w14:paraId="1C8F04D0" w14:textId="4D81F8A4" w:rsidR="001F7B5C" w:rsidRPr="001F7B5C" w:rsidRDefault="001F7B5C" w:rsidP="001F7B5C">
      <w:pPr>
        <w:spacing w:line="360" w:lineRule="auto"/>
        <w:rPr>
          <w:rFonts w:ascii="Arial" w:hAnsi="Arial" w:cs="Arial"/>
        </w:rPr>
      </w:pPr>
      <w:r w:rsidRPr="001F7B5C">
        <w:rPr>
          <w:rFonts w:ascii="Arial" w:hAnsi="Arial" w:cs="Arial"/>
        </w:rPr>
        <w:t xml:space="preserve">The first issue that is going to be discussed is transitions. Transitions are going to be difficult for most children but for children with emotional or development issues this can be made harder again (Martenelli, 2024). An example of a transition could be moving to a new school year, this is a big milestone in a child’s life (Elsa Support, no date). This can cause a child to feel a wave of emotions such as sadness, grief and anxiety (Rosecrance Behavioral health, no date).  Bowlby’s attachment theory links with transitions as if a child is loved and cared for and has a secure attachment, they are more likely to have self-esteem, trust and acceptance of what is happening and where they are going (Haringey Council, no date). Within this we can say that Maslow’s hierarchy of needs is important as it covers his part on safety and self-esteem if a child feels safe, they are able to form those and if they have safety, they are more likely to have self-esteem which will support them through the transition with less anxiety and unsettling feelings (City of Bradford Metropolitan District Council, no date). There is a policy in Wales that supports children through their transitions it is called the transitions and handover guidance (Welsh government, 2022). It discusses how professionals should approach and support children through their transitions, it discusses that the family and carers should be included and supported as well as the children (Welsh government 2022). Other things that professionals can do to support transitions, identify children who need extra support, by doing this a </w:t>
      </w:r>
      <w:proofErr w:type="gramStart"/>
      <w:r w:rsidRPr="001F7B5C">
        <w:rPr>
          <w:rFonts w:ascii="Arial" w:hAnsi="Arial" w:cs="Arial"/>
        </w:rPr>
        <w:t>one to one</w:t>
      </w:r>
      <w:proofErr w:type="gramEnd"/>
      <w:r w:rsidRPr="001F7B5C">
        <w:rPr>
          <w:rFonts w:ascii="Arial" w:hAnsi="Arial" w:cs="Arial"/>
        </w:rPr>
        <w:t xml:space="preserve"> can be appointed to them if needed and a professional can also use experiences to teach children about transitions this way they can take small risks and explore new experiences (Head Together Mentally Healthy Schools, No date). As well as the professionals the parents also have responsibilities by refrerring to teachers, reassuring the child and being available at consistent (secure attachment) (future learn, no date). </w:t>
      </w:r>
    </w:p>
    <w:p w14:paraId="5659D9B9" w14:textId="091046DB" w:rsidR="001F7B5C" w:rsidRPr="001F7B5C" w:rsidRDefault="001F7B5C" w:rsidP="001F7B5C">
      <w:pPr>
        <w:spacing w:line="360" w:lineRule="auto"/>
        <w:rPr>
          <w:rFonts w:ascii="Arial" w:hAnsi="Arial" w:cs="Arial"/>
        </w:rPr>
      </w:pPr>
      <w:r w:rsidRPr="001F7B5C">
        <w:rPr>
          <w:rFonts w:ascii="Arial" w:hAnsi="Arial" w:cs="Arial"/>
        </w:rPr>
        <w:lastRenderedPageBreak/>
        <w:t xml:space="preserve">The next issue that can affect a child holistic development is poverty, this is </w:t>
      </w:r>
      <w:proofErr w:type="spellStart"/>
      <w:proofErr w:type="gramStart"/>
      <w:r w:rsidRPr="001F7B5C">
        <w:rPr>
          <w:rFonts w:ascii="Arial" w:hAnsi="Arial" w:cs="Arial"/>
        </w:rPr>
        <w:t>a</w:t>
      </w:r>
      <w:proofErr w:type="spellEnd"/>
      <w:proofErr w:type="gramEnd"/>
      <w:r w:rsidRPr="001F7B5C">
        <w:rPr>
          <w:rFonts w:ascii="Arial" w:hAnsi="Arial" w:cs="Arial"/>
        </w:rPr>
        <w:t xml:space="preserve"> issue that is raising in the UK (Joseph Rowntree foundation, 2024). Some examples of things seen in practice is when it is world book day, where parents cannot afford to buy new costumes for their child to dress up or to pay the donation fee (Newcastle University, 2019). Another issue is not having enough money to eat where children are coming into settings and are hungry as they haven’t eaten breakfast (Scottish Government, 2017). This links with the psychological needs of Maslow’s hierarchy of needs, which is the bottom of the pyramid, with ought these basic needs children will find it harder to move further up the pyramid and develop to their full potential (Jahangir, 2021).  If children do not get the nutrients, they need from food they are less likely to thrive, learn or develop in school (Crecimiento, 2023). The Welsh government (2024) created the universal primary free school meals for all children from reception to year 6, they created this to tackle child poverty and ensuring that no children go hungry. There are many things that professionals such as can do to support children living in poverty providing access to resources such as pens, paper and textbooks (Richard Rogers Decrypt Define Delinate, 2023). Staff also need to be able to understand all their students and discuss any problems with parents that they might have (Buttuller, 2022). </w:t>
      </w:r>
    </w:p>
    <w:p w14:paraId="167D00F2" w14:textId="16372306" w:rsidR="001F7B5C" w:rsidRPr="001F7B5C" w:rsidRDefault="001F7B5C" w:rsidP="001F7B5C">
      <w:pPr>
        <w:spacing w:line="360" w:lineRule="auto"/>
        <w:rPr>
          <w:rFonts w:ascii="Arial" w:hAnsi="Arial" w:cs="Arial"/>
        </w:rPr>
      </w:pPr>
      <w:r w:rsidRPr="001F7B5C">
        <w:rPr>
          <w:rFonts w:ascii="Arial" w:hAnsi="Arial" w:cs="Arial"/>
        </w:rPr>
        <w:t xml:space="preserve">The last issue to discuss is play. This links with many of the categories in Maslow’s hierarchy of needs, such as safety needs where children are safe to take risks, belonging, where children can build relationships, esteem as children can master play skills and lastly self-actualization where the children’s imagination can create open-ended play opportunities (Brodie, no date). The reason children might not be able to play well is that they haven’t had the experience of playing or parents fears of children getting hurt (play Wales et.al, 2013).  Play is essential for children’s holistic development it helps them learn about the world and gain confidence (NI Direct government services, no date). To ensure play is always an opportunity the Welsh government created the play policy, this policy ensures that all children get the free choice of play that they need (Welsh government, 2002). Children have the right to play as article 31 states children have the right to rest, relax and play (Children’s and young people’s commissioner Scotland, No date). Adults have </w:t>
      </w:r>
      <w:proofErr w:type="spellStart"/>
      <w:proofErr w:type="gramStart"/>
      <w:r w:rsidRPr="001F7B5C">
        <w:rPr>
          <w:rFonts w:ascii="Arial" w:hAnsi="Arial" w:cs="Arial"/>
        </w:rPr>
        <w:t>a</w:t>
      </w:r>
      <w:proofErr w:type="spellEnd"/>
      <w:proofErr w:type="gramEnd"/>
      <w:r w:rsidRPr="001F7B5C">
        <w:rPr>
          <w:rFonts w:ascii="Arial" w:hAnsi="Arial" w:cs="Arial"/>
        </w:rPr>
        <w:t xml:space="preserve"> important role when children play, this is to ensure that there are plenty of opportunities for open-ended </w:t>
      </w:r>
      <w:r w:rsidRPr="001F7B5C">
        <w:rPr>
          <w:rFonts w:ascii="Arial" w:hAnsi="Arial" w:cs="Arial"/>
        </w:rPr>
        <w:lastRenderedPageBreak/>
        <w:t>play each day, providing engaging materials and scaffolding play by asking open-ended questions (Eastern Connecticut State University, no date).</w:t>
      </w:r>
    </w:p>
    <w:p w14:paraId="7EF9AC05" w14:textId="745A1886" w:rsidR="001F7B5C" w:rsidRPr="001F7B5C" w:rsidRDefault="001F7B5C" w:rsidP="001F7B5C">
      <w:pPr>
        <w:spacing w:line="360" w:lineRule="auto"/>
        <w:rPr>
          <w:rFonts w:ascii="Arial" w:hAnsi="Arial" w:cs="Arial"/>
        </w:rPr>
      </w:pPr>
      <w:r w:rsidRPr="001F7B5C">
        <w:rPr>
          <w:rFonts w:ascii="Arial" w:hAnsi="Arial" w:cs="Arial"/>
        </w:rPr>
        <w:t xml:space="preserve">In conclusion there are many factors that affect the development of children including play, transitions and poverty. Its discussed </w:t>
      </w:r>
      <w:proofErr w:type="gramStart"/>
      <w:r w:rsidRPr="001F7B5C">
        <w:rPr>
          <w:rFonts w:ascii="Arial" w:hAnsi="Arial" w:cs="Arial"/>
        </w:rPr>
        <w:t>The  ways</w:t>
      </w:r>
      <w:proofErr w:type="gramEnd"/>
      <w:r w:rsidRPr="001F7B5C">
        <w:rPr>
          <w:rFonts w:ascii="Arial" w:hAnsi="Arial" w:cs="Arial"/>
        </w:rPr>
        <w:t xml:space="preserve"> that adults can help with supporting these such as providing materials, allowing opportunities for play and discussing transitions before and during the event. </w:t>
      </w:r>
      <w:proofErr w:type="spellStart"/>
      <w:r w:rsidRPr="001F7B5C">
        <w:rPr>
          <w:rFonts w:ascii="Arial" w:hAnsi="Arial" w:cs="Arial"/>
        </w:rPr>
        <w:t>Its</w:t>
      </w:r>
      <w:proofErr w:type="spellEnd"/>
      <w:r w:rsidRPr="001F7B5C">
        <w:rPr>
          <w:rFonts w:ascii="Arial" w:hAnsi="Arial" w:cs="Arial"/>
        </w:rPr>
        <w:t xml:space="preserve"> also looked at policies that have underpinned </w:t>
      </w:r>
      <w:proofErr w:type="gramStart"/>
      <w:r w:rsidRPr="001F7B5C">
        <w:rPr>
          <w:rFonts w:ascii="Arial" w:hAnsi="Arial" w:cs="Arial"/>
        </w:rPr>
        <w:t>all of</w:t>
      </w:r>
      <w:proofErr w:type="gramEnd"/>
      <w:r w:rsidRPr="001F7B5C">
        <w:rPr>
          <w:rFonts w:ascii="Arial" w:hAnsi="Arial" w:cs="Arial"/>
        </w:rPr>
        <w:t xml:space="preserve"> these factors such as play policy wales. Overall children’s development is </w:t>
      </w:r>
      <w:proofErr w:type="gramStart"/>
      <w:r w:rsidRPr="001F7B5C">
        <w:rPr>
          <w:rFonts w:ascii="Arial" w:hAnsi="Arial" w:cs="Arial"/>
        </w:rPr>
        <w:t>essential</w:t>
      </w:r>
      <w:proofErr w:type="gramEnd"/>
      <w:r w:rsidRPr="001F7B5C">
        <w:rPr>
          <w:rFonts w:ascii="Arial" w:hAnsi="Arial" w:cs="Arial"/>
        </w:rPr>
        <w:t xml:space="preserve"> and everyone has roles to play in supporting this. </w:t>
      </w:r>
    </w:p>
    <w:p w14:paraId="3E40B3DF" w14:textId="77777777" w:rsidR="001F7B5C" w:rsidRDefault="001F7B5C"/>
    <w:p w14:paraId="0BA2F4E3" w14:textId="77777777" w:rsidR="001F7B5C" w:rsidRDefault="001F7B5C"/>
    <w:sectPr w:rsidR="001F7B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049"/>
    <w:rsid w:val="001F7B5C"/>
    <w:rsid w:val="0097488D"/>
    <w:rsid w:val="00C3545F"/>
    <w:rsid w:val="00D11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5FB616"/>
  <w15:chartTrackingRefBased/>
  <w15:docId w15:val="{DB59C6DB-1184-B647-91D4-39197CBAD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B5C"/>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D1104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D1104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D11049"/>
    <w:pPr>
      <w:keepNext/>
      <w:keepLines/>
      <w:spacing w:before="160" w:after="80" w:line="278" w:lineRule="auto"/>
      <w:outlineLvl w:val="2"/>
    </w:pPr>
    <w:rPr>
      <w:rFonts w:eastAsiaTheme="majorEastAsia"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D11049"/>
    <w:pPr>
      <w:keepNext/>
      <w:keepLines/>
      <w:spacing w:before="80" w:after="40" w:line="278" w:lineRule="auto"/>
      <w:outlineLvl w:val="3"/>
    </w:pPr>
    <w:rPr>
      <w:rFonts w:eastAsiaTheme="majorEastAsia" w:cstheme="majorBidi"/>
      <w:i/>
      <w:iCs/>
      <w:color w:val="0F4761"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D11049"/>
    <w:pPr>
      <w:keepNext/>
      <w:keepLines/>
      <w:spacing w:before="80" w:after="40" w:line="278" w:lineRule="auto"/>
      <w:outlineLvl w:val="4"/>
    </w:pPr>
    <w:rPr>
      <w:rFonts w:eastAsiaTheme="majorEastAsia" w:cstheme="majorBidi"/>
      <w:color w:val="0F4761"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D11049"/>
    <w:pPr>
      <w:keepNext/>
      <w:keepLines/>
      <w:spacing w:before="40" w:after="0" w:line="278" w:lineRule="auto"/>
      <w:outlineLvl w:val="5"/>
    </w:pPr>
    <w:rPr>
      <w:rFonts w:eastAsiaTheme="majorEastAsia"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D11049"/>
    <w:pPr>
      <w:keepNext/>
      <w:keepLines/>
      <w:spacing w:before="40" w:after="0" w:line="278" w:lineRule="auto"/>
      <w:outlineLvl w:val="6"/>
    </w:pPr>
    <w:rPr>
      <w:rFonts w:eastAsiaTheme="majorEastAsia"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D11049"/>
    <w:pPr>
      <w:keepNext/>
      <w:keepLines/>
      <w:spacing w:after="0" w:line="278" w:lineRule="auto"/>
      <w:outlineLvl w:val="7"/>
    </w:pPr>
    <w:rPr>
      <w:rFonts w:eastAsiaTheme="majorEastAsia"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D11049"/>
    <w:pPr>
      <w:keepNext/>
      <w:keepLines/>
      <w:spacing w:after="0" w:line="278" w:lineRule="auto"/>
      <w:outlineLvl w:val="8"/>
    </w:pPr>
    <w:rPr>
      <w:rFonts w:eastAsiaTheme="majorEastAsia"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1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10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0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0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049"/>
    <w:rPr>
      <w:rFonts w:eastAsiaTheme="majorEastAsia" w:cstheme="majorBidi"/>
      <w:color w:val="272727" w:themeColor="text1" w:themeTint="D8"/>
    </w:rPr>
  </w:style>
  <w:style w:type="paragraph" w:styleId="Title">
    <w:name w:val="Title"/>
    <w:basedOn w:val="Normal"/>
    <w:next w:val="Normal"/>
    <w:link w:val="TitleChar"/>
    <w:uiPriority w:val="10"/>
    <w:qFormat/>
    <w:rsid w:val="00D11049"/>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D11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049"/>
    <w:pPr>
      <w:numPr>
        <w:ilvl w:val="1"/>
      </w:numPr>
      <w:spacing w:line="278" w:lineRule="auto"/>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D11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049"/>
    <w:pPr>
      <w:spacing w:before="160" w:line="278" w:lineRule="auto"/>
      <w:jc w:val="center"/>
    </w:pPr>
    <w:rPr>
      <w:rFonts w:eastAsiaTheme="minorHAns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D11049"/>
    <w:rPr>
      <w:i/>
      <w:iCs/>
      <w:color w:val="404040" w:themeColor="text1" w:themeTint="BF"/>
    </w:rPr>
  </w:style>
  <w:style w:type="paragraph" w:styleId="ListParagraph">
    <w:name w:val="List Paragraph"/>
    <w:basedOn w:val="Normal"/>
    <w:uiPriority w:val="34"/>
    <w:qFormat/>
    <w:rsid w:val="00D11049"/>
    <w:pPr>
      <w:spacing w:line="278" w:lineRule="auto"/>
      <w:ind w:left="720"/>
      <w:contextualSpacing/>
    </w:pPr>
    <w:rPr>
      <w:rFonts w:eastAsiaTheme="minorHAnsi"/>
      <w:kern w:val="2"/>
      <w:lang w:val="en-GB" w:eastAsia="en-US"/>
      <w14:ligatures w14:val="standardContextual"/>
    </w:rPr>
  </w:style>
  <w:style w:type="character" w:styleId="IntenseEmphasis">
    <w:name w:val="Intense Emphasis"/>
    <w:basedOn w:val="DefaultParagraphFont"/>
    <w:uiPriority w:val="21"/>
    <w:qFormat/>
    <w:rsid w:val="00D11049"/>
    <w:rPr>
      <w:i/>
      <w:iCs/>
      <w:color w:val="0F4761" w:themeColor="accent1" w:themeShade="BF"/>
    </w:rPr>
  </w:style>
  <w:style w:type="paragraph" w:styleId="IntenseQuote">
    <w:name w:val="Intense Quote"/>
    <w:basedOn w:val="Normal"/>
    <w:next w:val="Normal"/>
    <w:link w:val="IntenseQuoteChar"/>
    <w:uiPriority w:val="30"/>
    <w:qFormat/>
    <w:rsid w:val="00D1104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D11049"/>
    <w:rPr>
      <w:i/>
      <w:iCs/>
      <w:color w:val="0F4761" w:themeColor="accent1" w:themeShade="BF"/>
    </w:rPr>
  </w:style>
  <w:style w:type="character" w:styleId="IntenseReference">
    <w:name w:val="Intense Reference"/>
    <w:basedOn w:val="DefaultParagraphFont"/>
    <w:uiPriority w:val="32"/>
    <w:qFormat/>
    <w:rsid w:val="00D110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873</Words>
  <Characters>4982</Characters>
  <Application>Microsoft Office Word</Application>
  <DocSecurity>0</DocSecurity>
  <Lines>41</Lines>
  <Paragraphs>11</Paragraphs>
  <ScaleCrop>false</ScaleCrop>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Norman (2305134)</dc:creator>
  <cp:keywords/>
  <dc:description/>
  <cp:lastModifiedBy>Sophie Norman (2305134)</cp:lastModifiedBy>
  <cp:revision>3</cp:revision>
  <dcterms:created xsi:type="dcterms:W3CDTF">2024-11-29T13:55:00Z</dcterms:created>
  <dcterms:modified xsi:type="dcterms:W3CDTF">2024-12-01T20:57:00Z</dcterms:modified>
</cp:coreProperties>
</file>