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93FC7" w14:textId="77777777" w:rsidR="00A675F1" w:rsidRPr="001870FC" w:rsidRDefault="00A675F1" w:rsidP="00A675F1">
      <w:pPr>
        <w:pStyle w:val="Normal1"/>
        <w:jc w:val="center"/>
        <w:rPr>
          <w:rFonts w:ascii="Times New Roman" w:hAnsi="Times New Roman" w:cs="Times New Roman"/>
          <w:sz w:val="40"/>
          <w:szCs w:val="40"/>
          <w:lang w:val="en-GB"/>
        </w:rPr>
      </w:pPr>
      <w:proofErr w:type="spellStart"/>
      <w:r w:rsidRPr="001870FC">
        <w:rPr>
          <w:rFonts w:ascii="Times New Roman" w:hAnsi="Times New Roman" w:cs="Times New Roman"/>
          <w:b/>
          <w:bCs/>
          <w:i/>
          <w:iCs/>
          <w:sz w:val="40"/>
          <w:szCs w:val="40"/>
        </w:rPr>
        <w:t>Programme</w:t>
      </w:r>
      <w:proofErr w:type="spellEnd"/>
      <w:r w:rsidRPr="001870FC">
        <w:rPr>
          <w:rFonts w:ascii="Times New Roman" w:hAnsi="Times New Roman" w:cs="Times New Roman"/>
          <w:b/>
          <w:bCs/>
          <w:i/>
          <w:iCs/>
          <w:sz w:val="40"/>
          <w:szCs w:val="40"/>
        </w:rPr>
        <w:t>:</w:t>
      </w:r>
      <w:r w:rsidRPr="001870FC">
        <w:rPr>
          <w:rFonts w:ascii="Times New Roman" w:hAnsi="Times New Roman" w:cs="Times New Roman"/>
          <w:sz w:val="40"/>
          <w:szCs w:val="40"/>
        </w:rPr>
        <w:t xml:space="preserve">  BA </w:t>
      </w:r>
      <w:r w:rsidRPr="001870FC">
        <w:rPr>
          <w:rFonts w:ascii="Times New Roman" w:hAnsi="Times New Roman" w:cs="Times New Roman"/>
          <w:sz w:val="40"/>
          <w:szCs w:val="40"/>
          <w:lang w:val="en-GB"/>
        </w:rPr>
        <w:t>Business Management</w:t>
      </w:r>
    </w:p>
    <w:p w14:paraId="20808492" w14:textId="77777777" w:rsidR="00A675F1" w:rsidRDefault="00A675F1" w:rsidP="00A675F1">
      <w:pPr>
        <w:pStyle w:val="Normal1"/>
        <w:jc w:val="center"/>
        <w:rPr>
          <w:rFonts w:ascii="Times New Roman" w:hAnsi="Times New Roman" w:cs="Times New Roman"/>
          <w:sz w:val="40"/>
          <w:szCs w:val="40"/>
          <w:lang w:val="en-GB"/>
        </w:rPr>
      </w:pPr>
    </w:p>
    <w:p w14:paraId="7D6A8F41" w14:textId="77777777" w:rsidR="00A675F1" w:rsidRDefault="00A675F1" w:rsidP="00A675F1">
      <w:pPr>
        <w:pStyle w:val="Normal1"/>
        <w:rPr>
          <w:rFonts w:ascii="Times New Roman" w:hAnsi="Times New Roman" w:cs="Times New Roman"/>
          <w:sz w:val="40"/>
          <w:szCs w:val="40"/>
          <w:lang w:val="en-GB"/>
        </w:rPr>
      </w:pPr>
    </w:p>
    <w:p w14:paraId="7C06B5FB" w14:textId="77777777" w:rsidR="00A675F1" w:rsidRPr="001870FC" w:rsidRDefault="00A675F1" w:rsidP="00A675F1">
      <w:pPr>
        <w:pStyle w:val="Normal1"/>
        <w:rPr>
          <w:rFonts w:ascii="Times New Roman" w:hAnsi="Times New Roman" w:cs="Times New Roman"/>
          <w:sz w:val="40"/>
          <w:szCs w:val="40"/>
          <w:lang w:val="en-GB"/>
        </w:rPr>
      </w:pPr>
    </w:p>
    <w:p w14:paraId="28806AAD" w14:textId="77777777" w:rsidR="00A675F1" w:rsidRPr="001870FC" w:rsidRDefault="00A675F1" w:rsidP="00A675F1">
      <w:pPr>
        <w:pStyle w:val="Normal1"/>
        <w:jc w:val="center"/>
        <w:rPr>
          <w:rFonts w:ascii="Times New Roman" w:hAnsi="Times New Roman" w:cs="Times New Roman"/>
          <w:sz w:val="40"/>
          <w:szCs w:val="40"/>
          <w:lang w:val="en-GB"/>
        </w:rPr>
      </w:pPr>
      <w:r w:rsidRPr="001870FC">
        <w:rPr>
          <w:rFonts w:ascii="Times New Roman" w:hAnsi="Times New Roman" w:cs="Times New Roman"/>
          <w:b/>
          <w:bCs/>
          <w:i/>
          <w:iCs/>
          <w:sz w:val="40"/>
          <w:szCs w:val="40"/>
          <w:lang w:val="en-GB"/>
        </w:rPr>
        <w:t>Module Name:</w:t>
      </w:r>
      <w:r w:rsidRPr="001870FC">
        <w:rPr>
          <w:rFonts w:ascii="Times New Roman" w:hAnsi="Times New Roman" w:cs="Times New Roman"/>
          <w:sz w:val="40"/>
          <w:szCs w:val="40"/>
          <w:lang w:val="en-GB"/>
        </w:rPr>
        <w:t xml:space="preserve"> </w:t>
      </w:r>
      <w:r>
        <w:rPr>
          <w:rFonts w:ascii="Times New Roman" w:hAnsi="Times New Roman" w:cs="Times New Roman"/>
          <w:sz w:val="40"/>
          <w:szCs w:val="40"/>
        </w:rPr>
        <w:t xml:space="preserve">Managing People </w:t>
      </w:r>
    </w:p>
    <w:p w14:paraId="61893880" w14:textId="77777777" w:rsidR="00A675F1" w:rsidRPr="001870FC" w:rsidRDefault="00A675F1" w:rsidP="00A675F1">
      <w:pPr>
        <w:pStyle w:val="Normal1"/>
        <w:jc w:val="center"/>
        <w:rPr>
          <w:rFonts w:ascii="Times New Roman" w:hAnsi="Times New Roman" w:cs="Times New Roman"/>
          <w:sz w:val="40"/>
          <w:szCs w:val="40"/>
          <w:lang w:val="en-GB"/>
        </w:rPr>
      </w:pPr>
    </w:p>
    <w:p w14:paraId="6849758B" w14:textId="77777777" w:rsidR="00A675F1" w:rsidRPr="001870FC" w:rsidRDefault="00A675F1" w:rsidP="00A675F1">
      <w:pPr>
        <w:spacing w:line="240" w:lineRule="auto"/>
        <w:jc w:val="center"/>
        <w:rPr>
          <w:rFonts w:cs="Times New Roman"/>
          <w:sz w:val="40"/>
          <w:szCs w:val="40"/>
        </w:rPr>
      </w:pPr>
      <w:r w:rsidRPr="001870FC">
        <w:rPr>
          <w:rFonts w:eastAsia="Times New Roman" w:cs="Times New Roman"/>
          <w:b/>
          <w:bCs/>
          <w:i/>
          <w:color w:val="000000"/>
          <w:sz w:val="40"/>
          <w:szCs w:val="40"/>
          <w:lang w:val="en-GB"/>
        </w:rPr>
        <w:t>Module Code:</w:t>
      </w:r>
      <w:r w:rsidRPr="001870FC">
        <w:rPr>
          <w:rFonts w:cs="Times New Roman"/>
          <w:b/>
          <w:bCs/>
          <w:i/>
          <w:sz w:val="40"/>
          <w:szCs w:val="40"/>
        </w:rPr>
        <w:t xml:space="preserve"> </w:t>
      </w:r>
      <w:hyperlink r:id="rId7" w:history="1"/>
      <w:r w:rsidRPr="001870FC">
        <w:rPr>
          <w:rFonts w:cs="Times New Roman"/>
          <w:sz w:val="40"/>
          <w:szCs w:val="40"/>
        </w:rPr>
        <w:t xml:space="preserve"> </w:t>
      </w:r>
      <w:r w:rsidRPr="00C81C22">
        <w:rPr>
          <w:sz w:val="40"/>
          <w:szCs w:val="40"/>
        </w:rPr>
        <w:t>LCBB</w:t>
      </w:r>
      <w:r>
        <w:rPr>
          <w:sz w:val="40"/>
          <w:szCs w:val="40"/>
        </w:rPr>
        <w:t>5004</w:t>
      </w:r>
    </w:p>
    <w:p w14:paraId="652F36AD" w14:textId="77777777" w:rsidR="00A675F1" w:rsidRPr="001870FC" w:rsidRDefault="00A675F1" w:rsidP="00A675F1">
      <w:pPr>
        <w:spacing w:line="240" w:lineRule="auto"/>
        <w:jc w:val="center"/>
        <w:rPr>
          <w:rFonts w:cs="Times New Roman"/>
          <w:sz w:val="40"/>
          <w:szCs w:val="40"/>
        </w:rPr>
      </w:pPr>
    </w:p>
    <w:p w14:paraId="5F517B3D" w14:textId="36D988DF" w:rsidR="00A675F1" w:rsidRPr="001870FC" w:rsidRDefault="00A675F1" w:rsidP="00A675F1">
      <w:pPr>
        <w:spacing w:line="240" w:lineRule="auto"/>
        <w:jc w:val="center"/>
        <w:rPr>
          <w:rFonts w:eastAsia="Times New Roman" w:cs="Times New Roman"/>
          <w:b/>
          <w:bCs/>
          <w:i/>
          <w:color w:val="000000"/>
          <w:sz w:val="40"/>
          <w:szCs w:val="40"/>
          <w:lang w:val="en-GB"/>
        </w:rPr>
      </w:pPr>
      <w:r w:rsidRPr="001870FC">
        <w:rPr>
          <w:rFonts w:cs="Times New Roman"/>
          <w:b/>
          <w:bCs/>
          <w:sz w:val="40"/>
          <w:szCs w:val="40"/>
        </w:rPr>
        <w:t>A</w:t>
      </w:r>
      <w:r>
        <w:rPr>
          <w:rFonts w:cs="Times New Roman"/>
          <w:b/>
          <w:bCs/>
          <w:sz w:val="40"/>
          <w:szCs w:val="40"/>
        </w:rPr>
        <w:t>ssessment –</w:t>
      </w:r>
      <w:r w:rsidRPr="001870FC">
        <w:rPr>
          <w:rFonts w:cs="Times New Roman"/>
          <w:b/>
          <w:bCs/>
          <w:sz w:val="40"/>
          <w:szCs w:val="40"/>
        </w:rPr>
        <w:t xml:space="preserve"> A</w:t>
      </w:r>
      <w:r>
        <w:rPr>
          <w:rFonts w:cs="Times New Roman"/>
          <w:b/>
          <w:bCs/>
          <w:sz w:val="40"/>
          <w:szCs w:val="40"/>
        </w:rPr>
        <w:t>2</w:t>
      </w:r>
    </w:p>
    <w:p w14:paraId="53F1BEAE" w14:textId="77777777" w:rsidR="00A675F1" w:rsidRPr="001870FC" w:rsidRDefault="00A675F1" w:rsidP="00A675F1">
      <w:pPr>
        <w:pStyle w:val="Normal1"/>
        <w:jc w:val="center"/>
        <w:rPr>
          <w:rFonts w:ascii="Times New Roman" w:hAnsi="Times New Roman" w:cs="Times New Roman"/>
          <w:sz w:val="40"/>
          <w:szCs w:val="40"/>
          <w:lang w:val="en-GB"/>
        </w:rPr>
      </w:pPr>
    </w:p>
    <w:p w14:paraId="7C2D0C26" w14:textId="77777777" w:rsidR="00A675F1" w:rsidRPr="001870FC" w:rsidRDefault="00A675F1" w:rsidP="00A675F1">
      <w:pPr>
        <w:jc w:val="center"/>
        <w:rPr>
          <w:rFonts w:cs="Times New Roman"/>
          <w:sz w:val="40"/>
          <w:szCs w:val="40"/>
          <w:lang w:val="en-GB"/>
        </w:rPr>
      </w:pPr>
      <w:r w:rsidRPr="001870FC">
        <w:rPr>
          <w:rFonts w:cs="Times New Roman"/>
          <w:b/>
          <w:bCs/>
          <w:i/>
          <w:iCs/>
          <w:sz w:val="40"/>
          <w:szCs w:val="40"/>
          <w:lang w:val="en-GB"/>
        </w:rPr>
        <w:t>Student name</w:t>
      </w:r>
      <w:r w:rsidRPr="001870FC">
        <w:rPr>
          <w:rFonts w:cs="Times New Roman"/>
          <w:i/>
          <w:iCs/>
          <w:sz w:val="40"/>
          <w:szCs w:val="40"/>
          <w:lang w:val="en-GB"/>
        </w:rPr>
        <w:t>:</w:t>
      </w:r>
      <w:r w:rsidRPr="001870FC">
        <w:rPr>
          <w:rFonts w:cs="Times New Roman"/>
          <w:sz w:val="40"/>
          <w:szCs w:val="40"/>
          <w:lang w:val="en-GB"/>
        </w:rPr>
        <w:t xml:space="preserve"> Irina Midrigan (ID 2020527)</w:t>
      </w:r>
    </w:p>
    <w:p w14:paraId="67380011" w14:textId="77777777" w:rsidR="00A675F1" w:rsidRDefault="00A675F1" w:rsidP="00A675F1">
      <w:pPr>
        <w:jc w:val="center"/>
      </w:pPr>
    </w:p>
    <w:p w14:paraId="44A6A365" w14:textId="01176FFB" w:rsidR="00EB09FD" w:rsidRDefault="00EB09FD"/>
    <w:p w14:paraId="7B2FAB73" w14:textId="6ED14E9D" w:rsidR="00555B65" w:rsidRPr="00555B65" w:rsidRDefault="00555B65" w:rsidP="00555B65"/>
    <w:p w14:paraId="6EC1E1BB" w14:textId="1EFDB726" w:rsidR="00555B65" w:rsidRPr="00555B65" w:rsidRDefault="00555B65" w:rsidP="00555B65"/>
    <w:p w14:paraId="0667FC28" w14:textId="5E414BB8" w:rsidR="00555B65" w:rsidRPr="00555B65" w:rsidRDefault="00555B65" w:rsidP="00555B65"/>
    <w:p w14:paraId="0A02ACBC" w14:textId="23A96870" w:rsidR="00555B65" w:rsidRPr="00555B65" w:rsidRDefault="00555B65" w:rsidP="00555B65"/>
    <w:p w14:paraId="351856BF" w14:textId="01C4B0DC" w:rsidR="00555B65" w:rsidRPr="00555B65" w:rsidRDefault="00555B65" w:rsidP="00555B65"/>
    <w:p w14:paraId="71C1A8BB" w14:textId="2D7312B6" w:rsidR="00555B65" w:rsidRPr="00555B65" w:rsidRDefault="00555B65" w:rsidP="00555B65"/>
    <w:p w14:paraId="32A19594" w14:textId="7BF410D9" w:rsidR="00555B65" w:rsidRPr="00555B65" w:rsidRDefault="00555B65" w:rsidP="00555B65"/>
    <w:p w14:paraId="5D375CFA" w14:textId="2FF6BE4F" w:rsidR="00555B65" w:rsidRDefault="00555B65" w:rsidP="00555B65"/>
    <w:p w14:paraId="27EFAE39" w14:textId="3D3CD75D" w:rsidR="00555B65" w:rsidRDefault="00555B65" w:rsidP="00555B65">
      <w:pPr>
        <w:tabs>
          <w:tab w:val="left" w:pos="7092"/>
        </w:tabs>
      </w:pPr>
      <w:r>
        <w:tab/>
      </w:r>
    </w:p>
    <w:p w14:paraId="621ED5C9" w14:textId="53FC7967" w:rsidR="00555B65" w:rsidRDefault="00555B65" w:rsidP="00555B65">
      <w:pPr>
        <w:tabs>
          <w:tab w:val="left" w:pos="7092"/>
        </w:tabs>
      </w:pPr>
    </w:p>
    <w:p w14:paraId="17CA4826" w14:textId="463EAA94" w:rsidR="00555B65" w:rsidRDefault="00555B65" w:rsidP="00555B65">
      <w:pPr>
        <w:tabs>
          <w:tab w:val="left" w:pos="7092"/>
        </w:tabs>
      </w:pPr>
    </w:p>
    <w:p w14:paraId="6D22C242" w14:textId="69835DA7" w:rsidR="00555B65" w:rsidRDefault="00555B65" w:rsidP="00555B65">
      <w:pPr>
        <w:tabs>
          <w:tab w:val="left" w:pos="7092"/>
        </w:tabs>
      </w:pPr>
    </w:p>
    <w:p w14:paraId="6FACBD49" w14:textId="50E68FC1" w:rsidR="00555B65" w:rsidRDefault="00555B65" w:rsidP="00555B65">
      <w:pPr>
        <w:tabs>
          <w:tab w:val="left" w:pos="7092"/>
        </w:tabs>
      </w:pPr>
    </w:p>
    <w:p w14:paraId="3825D13B" w14:textId="1DD8906A" w:rsidR="00555B65" w:rsidRDefault="00555B65" w:rsidP="00555B65">
      <w:pPr>
        <w:tabs>
          <w:tab w:val="left" w:pos="7092"/>
        </w:tabs>
      </w:pPr>
    </w:p>
    <w:p w14:paraId="1828ED08" w14:textId="7519FA0F" w:rsidR="00555B65" w:rsidRDefault="00555B65" w:rsidP="00555B65">
      <w:pPr>
        <w:tabs>
          <w:tab w:val="left" w:pos="7092"/>
        </w:tabs>
      </w:pPr>
    </w:p>
    <w:p w14:paraId="7E2809D7" w14:textId="77777777" w:rsidR="00555B65" w:rsidRDefault="00555B65" w:rsidP="00555B65">
      <w:pPr>
        <w:pStyle w:val="ContentsHeading"/>
        <w:pageBreakBefore/>
      </w:pPr>
      <w:r>
        <w:lastRenderedPageBreak/>
        <w:t>Table of Contents</w:t>
      </w:r>
    </w:p>
    <w:p w14:paraId="610E8A92" w14:textId="77777777" w:rsidR="00555B65" w:rsidRDefault="00555B65" w:rsidP="00555B65">
      <w:pPr>
        <w:pStyle w:val="TOC1"/>
      </w:pPr>
      <w:r>
        <w:fldChar w:fldCharType="begin"/>
      </w:r>
      <w:r>
        <w:instrText xml:space="preserve"> TOC \f \o "1-9" \o "1-9" </w:instrText>
      </w:r>
      <w:r>
        <w:fldChar w:fldCharType="separate"/>
      </w:r>
      <w:r>
        <w:t>INTRODUCTION</w:t>
      </w:r>
      <w:r>
        <w:tab/>
        <w:t>3</w:t>
      </w:r>
    </w:p>
    <w:p w14:paraId="05E6DA7C" w14:textId="77777777" w:rsidR="00555B65" w:rsidRDefault="00555B65" w:rsidP="00555B65">
      <w:pPr>
        <w:pStyle w:val="TOC1"/>
      </w:pPr>
      <w:r>
        <w:t>TASK</w:t>
      </w:r>
      <w:r>
        <w:tab/>
        <w:t>3</w:t>
      </w:r>
    </w:p>
    <w:p w14:paraId="0458798D" w14:textId="77777777" w:rsidR="00555B65" w:rsidRDefault="00555B65" w:rsidP="00555B65">
      <w:pPr>
        <w:pStyle w:val="TOC2"/>
        <w:tabs>
          <w:tab w:val="clear" w:pos="9077"/>
          <w:tab w:val="right" w:leader="dot" w:pos="9360"/>
        </w:tabs>
      </w:pPr>
      <w:r>
        <w:t>Concept and drivers of employees' engagement.</w:t>
      </w:r>
      <w:r>
        <w:tab/>
        <w:t>3</w:t>
      </w:r>
    </w:p>
    <w:p w14:paraId="513BDA08" w14:textId="77777777" w:rsidR="00555B65" w:rsidRDefault="00555B65" w:rsidP="00555B65">
      <w:pPr>
        <w:pStyle w:val="TOC2"/>
        <w:tabs>
          <w:tab w:val="clear" w:pos="9077"/>
          <w:tab w:val="right" w:leader="dot" w:pos="9360"/>
        </w:tabs>
      </w:pPr>
      <w:r>
        <w:t>Diagnostic tools to measure engagement.</w:t>
      </w:r>
      <w:r>
        <w:tab/>
        <w:t>4</w:t>
      </w:r>
    </w:p>
    <w:p w14:paraId="00284D83" w14:textId="77777777" w:rsidR="00555B65" w:rsidRDefault="00555B65" w:rsidP="00555B65">
      <w:pPr>
        <w:pStyle w:val="TOC2"/>
        <w:tabs>
          <w:tab w:val="clear" w:pos="9077"/>
          <w:tab w:val="right" w:leader="dot" w:pos="9360"/>
        </w:tabs>
      </w:pPr>
      <w:r>
        <w:t>Construct an employee value proposition and strategies to increase engagement levels.</w:t>
      </w:r>
      <w:r>
        <w:tab/>
        <w:t>6</w:t>
      </w:r>
    </w:p>
    <w:p w14:paraId="25323D95" w14:textId="77777777" w:rsidR="00555B65" w:rsidRDefault="00555B65" w:rsidP="00555B65">
      <w:pPr>
        <w:pStyle w:val="TOC1"/>
      </w:pPr>
      <w:r>
        <w:t>CONCLUSION</w:t>
      </w:r>
      <w:r>
        <w:tab/>
        <w:t>7</w:t>
      </w:r>
    </w:p>
    <w:p w14:paraId="1371504E" w14:textId="77777777" w:rsidR="00555B65" w:rsidRDefault="00555B65" w:rsidP="00555B65">
      <w:pPr>
        <w:pStyle w:val="TOC1"/>
      </w:pPr>
      <w:r>
        <w:t>REFERENCES</w:t>
      </w:r>
      <w:r>
        <w:tab/>
        <w:t>8</w:t>
      </w:r>
    </w:p>
    <w:p w14:paraId="7D2273A9" w14:textId="77777777" w:rsidR="00555B65" w:rsidRDefault="00555B65" w:rsidP="00555B65">
      <w:pPr>
        <w:pStyle w:val="TOC2"/>
        <w:tabs>
          <w:tab w:val="clear" w:pos="9077"/>
          <w:tab w:val="right" w:leader="dot" w:pos="9360"/>
        </w:tabs>
      </w:pPr>
      <w:r>
        <w:t>Books and Journals:</w:t>
      </w:r>
      <w:r>
        <w:tab/>
        <w:t>8</w:t>
      </w:r>
    </w:p>
    <w:p w14:paraId="2DBC047F" w14:textId="77777777" w:rsidR="00555B65" w:rsidRDefault="00555B65" w:rsidP="00555B65">
      <w:pPr>
        <w:pStyle w:val="TOC2"/>
        <w:tabs>
          <w:tab w:val="clear" w:pos="9077"/>
          <w:tab w:val="right" w:leader="dot" w:pos="9360"/>
        </w:tabs>
        <w:rPr>
          <w:rFonts w:cs="Times New Roman"/>
          <w:sz w:val="96"/>
          <w:szCs w:val="96"/>
        </w:rPr>
      </w:pPr>
      <w:r>
        <w:t>Online:</w:t>
      </w:r>
      <w:r>
        <w:tab/>
        <w:t>8</w:t>
      </w:r>
      <w:r>
        <w:fldChar w:fldCharType="end"/>
      </w:r>
    </w:p>
    <w:p w14:paraId="21053768" w14:textId="77777777" w:rsidR="00555B65" w:rsidRDefault="00555B65" w:rsidP="00555B65">
      <w:pPr>
        <w:pStyle w:val="NoSpacing"/>
        <w:jc w:val="right"/>
        <w:rPr>
          <w:rFonts w:ascii="Times New Roman" w:hAnsi="Times New Roman" w:cs="Times New Roman"/>
          <w:color w:val="000000"/>
          <w:sz w:val="96"/>
          <w:szCs w:val="96"/>
        </w:rPr>
      </w:pPr>
    </w:p>
    <w:p w14:paraId="602B5E41" w14:textId="77777777" w:rsidR="00555B65" w:rsidRDefault="00555B65" w:rsidP="00555B65">
      <w:pPr>
        <w:pStyle w:val="NoSpacing"/>
        <w:jc w:val="right"/>
        <w:rPr>
          <w:rFonts w:ascii="Times New Roman" w:hAnsi="Times New Roman" w:cs="Times New Roman"/>
          <w:color w:val="000000"/>
          <w:sz w:val="96"/>
          <w:szCs w:val="96"/>
        </w:rPr>
      </w:pPr>
    </w:p>
    <w:p w14:paraId="7ACBDCC5" w14:textId="77777777" w:rsidR="00555B65" w:rsidRDefault="00555B65" w:rsidP="00555B65">
      <w:pPr>
        <w:jc w:val="center"/>
        <w:rPr>
          <w:rFonts w:cs="Times New Roman"/>
          <w:b/>
          <w:bCs/>
          <w:color w:val="000000"/>
          <w:sz w:val="72"/>
          <w:szCs w:val="72"/>
        </w:rPr>
      </w:pPr>
    </w:p>
    <w:p w14:paraId="79E166C0" w14:textId="77777777" w:rsidR="00555B65" w:rsidRDefault="00555B65" w:rsidP="00555B65">
      <w:pPr>
        <w:pStyle w:val="Heading1"/>
        <w:pageBreakBefore/>
      </w:pPr>
      <w:r>
        <w:lastRenderedPageBreak/>
        <w:t>INTRODUCTION</w:t>
      </w:r>
    </w:p>
    <w:p w14:paraId="572FD740" w14:textId="77777777" w:rsidR="00555B65" w:rsidRDefault="00555B65" w:rsidP="00555B65">
      <w:r>
        <w:tab/>
      </w:r>
      <w:bookmarkStart w:id="0" w:name="__RefHeading__1090_277916077"/>
      <w:bookmarkStart w:id="1" w:name="__RefHeading__9541_166173563"/>
      <w:bookmarkEnd w:id="0"/>
      <w:bookmarkEnd w:id="1"/>
      <w:r>
        <w:t xml:space="preserve">People are denoted as a human asset in the </w:t>
      </w:r>
      <w:proofErr w:type="spellStart"/>
      <w:r>
        <w:t>organisation</w:t>
      </w:r>
      <w:proofErr w:type="spellEnd"/>
      <w:r>
        <w:t xml:space="preserve">. They are significant as they </w:t>
      </w:r>
      <w:proofErr w:type="gramStart"/>
      <w:r>
        <w:t>helps</w:t>
      </w:r>
      <w:proofErr w:type="gramEnd"/>
      <w:r>
        <w:t xml:space="preserve"> in </w:t>
      </w:r>
      <w:proofErr w:type="spellStart"/>
      <w:r>
        <w:t>realising</w:t>
      </w:r>
      <w:proofErr w:type="spellEnd"/>
      <w:r>
        <w:t xml:space="preserve"> the business goals and objectives. HR </w:t>
      </w:r>
      <w:proofErr w:type="gramStart"/>
      <w:r>
        <w:t>department</w:t>
      </w:r>
      <w:proofErr w:type="gramEnd"/>
      <w:r>
        <w:t xml:space="preserve"> are responsible to manage human asset within the business. It involves the process of hiring, selecting, training and development, rewarding, </w:t>
      </w:r>
      <w:proofErr w:type="spellStart"/>
      <w:r>
        <w:t>organising</w:t>
      </w:r>
      <w:proofErr w:type="spellEnd"/>
      <w:r>
        <w:t xml:space="preserve"> and much more. HR manager aims to enhance the employees' performance and well-being so that overall work won't be affected in the business. Covid-19 has </w:t>
      </w:r>
      <w:proofErr w:type="spellStart"/>
      <w:proofErr w:type="gramStart"/>
      <w:r>
        <w:t>lead</w:t>
      </w:r>
      <w:proofErr w:type="spellEnd"/>
      <w:proofErr w:type="gramEnd"/>
      <w:r>
        <w:t xml:space="preserve"> to severe changes in the regular functioning of business which influences the employees' productivity as well </w:t>
      </w:r>
      <w:r>
        <w:rPr>
          <w:color w:val="222222"/>
          <w:szCs w:val="24"/>
          <w:shd w:val="clear" w:color="auto" w:fill="FFFFFF"/>
        </w:rPr>
        <w:t>(Boon and Maxwell, 2021)</w:t>
      </w:r>
      <w:r>
        <w:t xml:space="preserve">. These changes are remote working, flexible working, job sharing and so forth. Zara is taken into consideration to complete this report. It is a Spanish retail </w:t>
      </w:r>
      <w:proofErr w:type="spellStart"/>
      <w:r>
        <w:t>organisation</w:t>
      </w:r>
      <w:proofErr w:type="spellEnd"/>
      <w:r>
        <w:t xml:space="preserve"> founded in 1975. it retails products such as clothing, beauty, swimwear, accessories, </w:t>
      </w:r>
      <w:proofErr w:type="gramStart"/>
      <w:r>
        <w:t>perfumes</w:t>
      </w:r>
      <w:proofErr w:type="gramEnd"/>
      <w:r>
        <w:t xml:space="preserve"> and shoes. It is signified as one of the largest </w:t>
      </w:r>
      <w:proofErr w:type="gramStart"/>
      <w:r>
        <w:t>retailer</w:t>
      </w:r>
      <w:proofErr w:type="gramEnd"/>
      <w:r>
        <w:t xml:space="preserve"> across the world. The current report will shed the light on the concept as well as key drivers of employee engagement. It will also assess the diagnostic tools to measure engagement. Lastly, it will construct an employee value proposition from the analysis and ideas previously assessed, covering strategies to boost engagement levels. </w:t>
      </w:r>
    </w:p>
    <w:p w14:paraId="616183B2" w14:textId="77777777" w:rsidR="00555B65" w:rsidRDefault="00555B65" w:rsidP="00555B65">
      <w:pPr>
        <w:pStyle w:val="Heading1"/>
      </w:pPr>
      <w:bookmarkStart w:id="2" w:name="__RefHeading__1092_277916077"/>
      <w:bookmarkStart w:id="3" w:name="__RefHeading__9543_166173563"/>
      <w:bookmarkEnd w:id="2"/>
      <w:bookmarkEnd w:id="3"/>
      <w:r>
        <w:t>TASK</w:t>
      </w:r>
    </w:p>
    <w:p w14:paraId="75062E82" w14:textId="77777777" w:rsidR="00555B65" w:rsidRDefault="00555B65" w:rsidP="00555B65">
      <w:pPr>
        <w:pStyle w:val="Heading2"/>
      </w:pPr>
      <w:r>
        <w:t>Concept and drivers of employees' engagement.</w:t>
      </w:r>
    </w:p>
    <w:p w14:paraId="0933322F" w14:textId="77777777" w:rsidR="00555B65" w:rsidRDefault="00555B65" w:rsidP="00555B65">
      <w:pPr>
        <w:rPr>
          <w:b/>
          <w:bCs/>
        </w:rPr>
      </w:pPr>
      <w:r>
        <w:tab/>
        <w:t xml:space="preserve">Employee engagement is the concept of human resources that shows the extent of dedication and enthusiasm an employee feels towards their work. Employees who are engaged care about their work as well as about the business performance, and sense that their efforts make a variation. An engaged employee considers paycheck and well-being both as they connect with their performance </w:t>
      </w:r>
      <w:r>
        <w:rPr>
          <w:color w:val="222222"/>
          <w:szCs w:val="24"/>
          <w:shd w:val="clear" w:color="auto" w:fill="FFFFFF"/>
        </w:rPr>
        <w:t>(Kahn and Baum, 2020)</w:t>
      </w:r>
      <w:r>
        <w:t xml:space="preserve">. It also associates with the employee morale and job satisfaction. In addition to Zara, following are some key drivers that helps in engaging employees towards their work and to meet business needs and goals. </w:t>
      </w:r>
    </w:p>
    <w:p w14:paraId="0C18D96B" w14:textId="77777777" w:rsidR="00555B65" w:rsidRDefault="00555B65" w:rsidP="00555B65">
      <w:pPr>
        <w:numPr>
          <w:ilvl w:val="0"/>
          <w:numId w:val="2"/>
        </w:numPr>
        <w:suppressAutoHyphens/>
        <w:rPr>
          <w:b/>
          <w:bCs/>
        </w:rPr>
      </w:pPr>
      <w:r>
        <w:rPr>
          <w:b/>
          <w:bCs/>
        </w:rPr>
        <w:t>Training and development:</w:t>
      </w:r>
      <w:r>
        <w:t xml:space="preserve"> While people typically like their routine, they also flourish when given with challenges as well as new erudition experiences. It is very essential to keep in mind that workers are on a career path and require to be facilitated with growth and opportunities. Employees who are driven to learn will eventually be more productive and encouraged to succeed. In case of Zara, as the Covid-19 has typically made clear changes in day to day working patterns, it is a necessity to give appropriate training and development sessions to employees so that they can learn how to function or work on </w:t>
      </w:r>
      <w:r>
        <w:lastRenderedPageBreak/>
        <w:t xml:space="preserve">remote basis, how to access business links or communicate with other employees and much more. </w:t>
      </w:r>
    </w:p>
    <w:p w14:paraId="30599505" w14:textId="77777777" w:rsidR="00555B65" w:rsidRDefault="00555B65" w:rsidP="00555B65">
      <w:pPr>
        <w:numPr>
          <w:ilvl w:val="0"/>
          <w:numId w:val="2"/>
        </w:numPr>
        <w:suppressAutoHyphens/>
        <w:rPr>
          <w:b/>
          <w:bCs/>
        </w:rPr>
      </w:pPr>
      <w:r>
        <w:rPr>
          <w:b/>
          <w:bCs/>
        </w:rPr>
        <w:t xml:space="preserve">Communication and clarity: </w:t>
      </w:r>
      <w:r>
        <w:t xml:space="preserve">Everyday communication is complicated not from employers, but also from senior leadership. Workers who see that they are regularly communicated with business updates, individual feedback or business performance are more likely to sense engaged and valued in their work. It is also essential that employees are clear with their roles and responsibilities within the </w:t>
      </w:r>
      <w:proofErr w:type="spellStart"/>
      <w:r>
        <w:t>organisation</w:t>
      </w:r>
      <w:proofErr w:type="spellEnd"/>
      <w:r>
        <w:t xml:space="preserve"> so they can work with confidence and intention </w:t>
      </w:r>
      <w:r>
        <w:rPr>
          <w:color w:val="222222"/>
          <w:szCs w:val="24"/>
          <w:shd w:val="clear" w:color="auto" w:fill="FFFFFF"/>
        </w:rPr>
        <w:t>(Lamptey and et.al., 2021)</w:t>
      </w:r>
      <w:r>
        <w:t xml:space="preserve">. </w:t>
      </w:r>
    </w:p>
    <w:p w14:paraId="77B6AEAA" w14:textId="77777777" w:rsidR="00555B65" w:rsidRDefault="00555B65" w:rsidP="00555B65">
      <w:pPr>
        <w:numPr>
          <w:ilvl w:val="0"/>
          <w:numId w:val="2"/>
        </w:numPr>
        <w:suppressAutoHyphens/>
        <w:rPr>
          <w:b/>
          <w:bCs/>
        </w:rPr>
      </w:pPr>
      <w:r>
        <w:rPr>
          <w:b/>
          <w:bCs/>
        </w:rPr>
        <w:t xml:space="preserve">Reward and recognition: </w:t>
      </w:r>
      <w:r>
        <w:t xml:space="preserve">While salary is the main concern for most workers, rewards or recognition of the work are often just as significant. Many of the </w:t>
      </w:r>
      <w:proofErr w:type="spellStart"/>
      <w:r>
        <w:t>organisations</w:t>
      </w:r>
      <w:proofErr w:type="spellEnd"/>
      <w:r>
        <w:t xml:space="preserve"> now spend in perks such as local discounts, medical claims while reward schemes are implemented to identify those who have gone beyond and above. An inclusive mix of </w:t>
      </w:r>
      <w:proofErr w:type="spellStart"/>
      <w:r>
        <w:t>recognising</w:t>
      </w:r>
      <w:proofErr w:type="spellEnd"/>
      <w:r>
        <w:t xml:space="preserve"> peoples ensures that no one goes unnoticed.  In case of Zara, “employee of the month” is great way to start, or try </w:t>
      </w:r>
      <w:proofErr w:type="gramStart"/>
      <w:r>
        <w:t>point based</w:t>
      </w:r>
      <w:proofErr w:type="gramEnd"/>
      <w:r>
        <w:t xml:space="preserve"> systems where employee can greet each other. They can also shout-out from senior manager or leaders as a general part of HR exercises. </w:t>
      </w:r>
    </w:p>
    <w:p w14:paraId="3657A565" w14:textId="77777777" w:rsidR="00555B65" w:rsidRDefault="00555B65" w:rsidP="00555B65">
      <w:pPr>
        <w:numPr>
          <w:ilvl w:val="0"/>
          <w:numId w:val="2"/>
        </w:numPr>
        <w:suppressAutoHyphens/>
        <w:rPr>
          <w:b/>
          <w:bCs/>
        </w:rPr>
      </w:pPr>
      <w:r>
        <w:rPr>
          <w:b/>
          <w:bCs/>
        </w:rPr>
        <w:t xml:space="preserve">Management by objectives: </w:t>
      </w:r>
      <w:r>
        <w:t xml:space="preserve">It is one of key drivers that helps in engaging employees within the business. When employees are clearly defined and communicated with the business needs and objectives helps in enhancing individual and </w:t>
      </w:r>
      <w:proofErr w:type="spellStart"/>
      <w:r>
        <w:t>organisational</w:t>
      </w:r>
      <w:proofErr w:type="spellEnd"/>
      <w:r>
        <w:t xml:space="preserve"> performance. In addition to Zara, leaders or managers can set goals and targets of </w:t>
      </w:r>
      <w:proofErr w:type="gramStart"/>
      <w:r>
        <w:t>each and every</w:t>
      </w:r>
      <w:proofErr w:type="gramEnd"/>
      <w:r>
        <w:t xml:space="preserve"> employee then evaluate their performance and progress on the basis of results. It will help in engaging employees. </w:t>
      </w:r>
    </w:p>
    <w:p w14:paraId="5B70F46C" w14:textId="77777777" w:rsidR="00555B65" w:rsidRDefault="00555B65" w:rsidP="00555B65">
      <w:pPr>
        <w:numPr>
          <w:ilvl w:val="0"/>
          <w:numId w:val="2"/>
        </w:numPr>
        <w:suppressAutoHyphens/>
      </w:pPr>
      <w:r>
        <w:rPr>
          <w:b/>
          <w:bCs/>
        </w:rPr>
        <w:t xml:space="preserve">Individual performance related </w:t>
      </w:r>
      <w:proofErr w:type="gramStart"/>
      <w:r>
        <w:rPr>
          <w:b/>
          <w:bCs/>
        </w:rPr>
        <w:t>pay :</w:t>
      </w:r>
      <w:proofErr w:type="gramEnd"/>
      <w:r>
        <w:rPr>
          <w:b/>
          <w:bCs/>
        </w:rPr>
        <w:t xml:space="preserve"> </w:t>
      </w:r>
      <w:r>
        <w:t xml:space="preserve">This is one of the methods to remunerate employees in which they are offered with financial rewards in the way of advances to regular pay, along with cash bonuses which are associated to a performance assessment, generally in context to agreed targets. Hence, </w:t>
      </w:r>
      <w:proofErr w:type="gramStart"/>
      <w:r>
        <w:t>it  drives</w:t>
      </w:r>
      <w:proofErr w:type="gramEnd"/>
      <w:r>
        <w:t xml:space="preserve"> employees' engagement as employees see that their efforts and contribution are sensed and rewards are offer to them on the basis of their performance. </w:t>
      </w:r>
    </w:p>
    <w:p w14:paraId="175DC02F" w14:textId="77777777" w:rsidR="00555B65" w:rsidRDefault="00555B65" w:rsidP="00555B65">
      <w:pPr>
        <w:pStyle w:val="Heading2"/>
      </w:pPr>
      <w:r>
        <w:t>Diagnostic tools to measure engagement.</w:t>
      </w:r>
    </w:p>
    <w:p w14:paraId="02A2829A" w14:textId="77777777" w:rsidR="00555B65" w:rsidRDefault="00555B65" w:rsidP="00555B65">
      <w:pPr>
        <w:rPr>
          <w:b/>
          <w:bCs/>
        </w:rPr>
      </w:pPr>
      <w:r>
        <w:tab/>
        <w:t xml:space="preserve">It is one of the common topics in the business as many employees still working on remote basis or flexible working which have gained a </w:t>
      </w:r>
      <w:proofErr w:type="spellStart"/>
      <w:r>
        <w:t>centred</w:t>
      </w:r>
      <w:proofErr w:type="spellEnd"/>
      <w:r>
        <w:t xml:space="preserve"> phase. The engaged employees </w:t>
      </w:r>
      <w:proofErr w:type="gramStart"/>
      <w:r>
        <w:t>makes</w:t>
      </w:r>
      <w:proofErr w:type="gramEnd"/>
      <w:r>
        <w:t xml:space="preserve"> their high contribution and stay with the business for a longer time period. The engagement level </w:t>
      </w:r>
      <w:r>
        <w:lastRenderedPageBreak/>
        <w:t xml:space="preserve">fluctuates on timely manner as it is important to measure it. In addition to Zara, using some diagnostic tools will help in measuring the engagement level of employees. </w:t>
      </w:r>
    </w:p>
    <w:p w14:paraId="2F78F1EA" w14:textId="77777777" w:rsidR="00555B65" w:rsidRDefault="00555B65" w:rsidP="00555B65">
      <w:pPr>
        <w:numPr>
          <w:ilvl w:val="0"/>
          <w:numId w:val="3"/>
        </w:numPr>
        <w:suppressAutoHyphens/>
        <w:rPr>
          <w:b/>
          <w:bCs/>
        </w:rPr>
      </w:pPr>
      <w:r>
        <w:rPr>
          <w:b/>
          <w:bCs/>
        </w:rPr>
        <w:t xml:space="preserve">Employees surveys: </w:t>
      </w:r>
      <w:r>
        <w:t xml:space="preserve">Surveys are the most common tool that is </w:t>
      </w:r>
      <w:proofErr w:type="spellStart"/>
      <w:r>
        <w:t>utilised</w:t>
      </w:r>
      <w:proofErr w:type="spellEnd"/>
      <w:r>
        <w:t xml:space="preserve"> to measure the employee engagement with an intent to get reviews and feedback on the attitude and </w:t>
      </w:r>
      <w:proofErr w:type="spellStart"/>
      <w:r>
        <w:t>behaviour</w:t>
      </w:r>
      <w:proofErr w:type="spellEnd"/>
      <w:r>
        <w:t xml:space="preserve"> of employees </w:t>
      </w:r>
      <w:r>
        <w:rPr>
          <w:color w:val="222222"/>
          <w:szCs w:val="24"/>
          <w:shd w:val="clear" w:color="auto" w:fill="FFFFFF"/>
        </w:rPr>
        <w:t>(</w:t>
      </w:r>
      <w:proofErr w:type="spellStart"/>
      <w:r>
        <w:rPr>
          <w:szCs w:val="24"/>
          <w:shd w:val="clear" w:color="auto" w:fill="FFFFFF"/>
        </w:rPr>
        <w:t>MacRae</w:t>
      </w:r>
      <w:proofErr w:type="spellEnd"/>
      <w:r>
        <w:rPr>
          <w:szCs w:val="24"/>
          <w:shd w:val="clear" w:color="auto" w:fill="FFFFFF"/>
        </w:rPr>
        <w:t>, Holland and MacLeod, 2022)</w:t>
      </w:r>
      <w:r>
        <w:t xml:space="preserve">. The most effective surveys can be submitted and filled out in an </w:t>
      </w:r>
      <w:proofErr w:type="gramStart"/>
      <w:r>
        <w:t>anonymous  manner</w:t>
      </w:r>
      <w:proofErr w:type="gramEnd"/>
      <w:r>
        <w:t xml:space="preserve">, which boosts rates of participation and lets for honest responses from workers. An effective survey should be able to support to comprehend the employee's passions, motivations, quality of work relationships, job satisfaction levels. In case of Zara, employees are often encouraged by work-life balance, professional growth, along with financial rewards. </w:t>
      </w:r>
    </w:p>
    <w:p w14:paraId="4DE558AE" w14:textId="77777777" w:rsidR="00555B65" w:rsidRDefault="00555B65" w:rsidP="00555B65">
      <w:pPr>
        <w:numPr>
          <w:ilvl w:val="0"/>
          <w:numId w:val="3"/>
        </w:numPr>
        <w:suppressAutoHyphens/>
        <w:rPr>
          <w:b/>
          <w:bCs/>
        </w:rPr>
      </w:pPr>
      <w:r>
        <w:rPr>
          <w:b/>
          <w:bCs/>
        </w:rPr>
        <w:t xml:space="preserve">Performance appraisal: </w:t>
      </w:r>
      <w:r>
        <w:t xml:space="preserve">It is used to regular review of employee's performance and total contribution to the business. It is used by Zara to offer employees a clear and big picture feedback on their job and to justify their bonuses and pay increases, also decisions related with termination. It could be done on annual basis, half-yearly and quarterly. This helps in determining which workers have contributed the most to the success of business, reward high-achieving workers and much more. </w:t>
      </w:r>
    </w:p>
    <w:p w14:paraId="7287DE4E" w14:textId="77777777" w:rsidR="00555B65" w:rsidRDefault="00555B65" w:rsidP="00555B65">
      <w:pPr>
        <w:numPr>
          <w:ilvl w:val="0"/>
          <w:numId w:val="3"/>
        </w:numPr>
        <w:suppressAutoHyphens/>
        <w:rPr>
          <w:b/>
          <w:bCs/>
        </w:rPr>
      </w:pPr>
      <w:r>
        <w:rPr>
          <w:b/>
          <w:bCs/>
        </w:rPr>
        <w:t xml:space="preserve">Continuous professional and personal development programs: </w:t>
      </w:r>
      <w:r>
        <w:t xml:space="preserve">This relates with the ongoing process of growing, </w:t>
      </w:r>
      <w:proofErr w:type="gramStart"/>
      <w:r>
        <w:t>holding</w:t>
      </w:r>
      <w:proofErr w:type="gramEnd"/>
      <w:r>
        <w:t xml:space="preserve"> and documenting professional skills. Companies offers training sessions to develop the areas in which employees are lacking. In addition to Zara, leaders </w:t>
      </w:r>
      <w:proofErr w:type="gramStart"/>
      <w:r>
        <w:t>helps</w:t>
      </w:r>
      <w:proofErr w:type="gramEnd"/>
      <w:r>
        <w:t xml:space="preserve"> in </w:t>
      </w:r>
      <w:proofErr w:type="spellStart"/>
      <w:r>
        <w:t>analysing</w:t>
      </w:r>
      <w:proofErr w:type="spellEnd"/>
      <w:r>
        <w:t xml:space="preserve"> the key areas where employees need enhancement and give them appropriate training formally or informally. Also, on-the job training is giving to employees.</w:t>
      </w:r>
    </w:p>
    <w:p w14:paraId="61684108" w14:textId="77777777" w:rsidR="00555B65" w:rsidRDefault="00555B65" w:rsidP="00555B65">
      <w:pPr>
        <w:numPr>
          <w:ilvl w:val="0"/>
          <w:numId w:val="3"/>
        </w:numPr>
        <w:suppressAutoHyphens/>
      </w:pPr>
      <w:r>
        <w:rPr>
          <w:b/>
          <w:bCs/>
        </w:rPr>
        <w:t xml:space="preserve">Staff and manager meetings: </w:t>
      </w:r>
      <w:r>
        <w:t xml:space="preserve">It is one of the effective ways in which there is a direct interaction held between employees and manager. Meetings held </w:t>
      </w:r>
      <w:proofErr w:type="gramStart"/>
      <w:r>
        <w:t>on the basis of</w:t>
      </w:r>
      <w:proofErr w:type="gramEnd"/>
      <w:r>
        <w:t xml:space="preserve"> giving feedback (both positive and negative), reviews on their efforts, to </w:t>
      </w:r>
      <w:proofErr w:type="spellStart"/>
      <w:r>
        <w:t>analyse</w:t>
      </w:r>
      <w:proofErr w:type="spellEnd"/>
      <w:r>
        <w:t xml:space="preserve"> the needs or demands of staff members and many more </w:t>
      </w:r>
      <w:r>
        <w:rPr>
          <w:szCs w:val="24"/>
          <w:shd w:val="clear" w:color="auto" w:fill="FFFFFF"/>
        </w:rPr>
        <w:t>(</w:t>
      </w:r>
      <w:r>
        <w:rPr>
          <w:color w:val="222222"/>
          <w:szCs w:val="24"/>
          <w:shd w:val="clear" w:color="auto" w:fill="FFFFFF"/>
        </w:rPr>
        <w:t>Malik and Sanders, 2021)</w:t>
      </w:r>
      <w:r>
        <w:t xml:space="preserve">. This direct communication helps in offering the suggestions as well. In case of Zara, the manager aims to share the clear goals and objectives to engage employees for the same purpose. Appreciation is also done for the employees who worked hard for the business. </w:t>
      </w:r>
    </w:p>
    <w:p w14:paraId="7793C2EB" w14:textId="77777777" w:rsidR="00555B65" w:rsidRDefault="00555B65" w:rsidP="00555B65">
      <w:pPr>
        <w:pStyle w:val="Heading2"/>
      </w:pPr>
      <w:r>
        <w:lastRenderedPageBreak/>
        <w:t>Construct an employee value proposition and strategies to increase engagement levels.</w:t>
      </w:r>
    </w:p>
    <w:p w14:paraId="7AA9AA9A" w14:textId="77777777" w:rsidR="00555B65" w:rsidRDefault="00555B65" w:rsidP="00555B65">
      <w:pPr>
        <w:rPr>
          <w:b/>
          <w:bCs/>
        </w:rPr>
      </w:pPr>
      <w:r>
        <w:tab/>
        <w:t xml:space="preserve">An employee value proposition (EVP) defines as the incomparable sets of benefits that a </w:t>
      </w:r>
      <w:proofErr w:type="gramStart"/>
      <w:r>
        <w:t>workers</w:t>
      </w:r>
      <w:proofErr w:type="gramEnd"/>
      <w:r>
        <w:t xml:space="preserve"> gets in return for the capabilities, skills and experiences they bring to an </w:t>
      </w:r>
      <w:proofErr w:type="spellStart"/>
      <w:r>
        <w:t>organisation</w:t>
      </w:r>
      <w:proofErr w:type="spellEnd"/>
      <w:r>
        <w:t xml:space="preserve">. It is all about explaining the essence of business that how it is differentiated and what it stands for. It includes some key reasons that human </w:t>
      </w:r>
      <w:proofErr w:type="gramStart"/>
      <w:r>
        <w:t>are</w:t>
      </w:r>
      <w:proofErr w:type="gramEnd"/>
      <w:r>
        <w:t xml:space="preserve"> proud and encourage to work there, such as unique work culture and inspiring business vision. It </w:t>
      </w:r>
      <w:proofErr w:type="gramStart"/>
      <w:r>
        <w:t>is been</w:t>
      </w:r>
      <w:proofErr w:type="gramEnd"/>
      <w:r>
        <w:t xml:space="preserve"> researched that </w:t>
      </w:r>
      <w:proofErr w:type="spellStart"/>
      <w:r>
        <w:t>organisations</w:t>
      </w:r>
      <w:proofErr w:type="spellEnd"/>
      <w:r>
        <w:t xml:space="preserve"> with high EVP are able to diminish the annual turnover of employees while boosting the new hire commitment. In context of Zara, to construct a strong employee value proposition, there are some key elements that should be considered by HR manager. These are as follows:</w:t>
      </w:r>
    </w:p>
    <w:p w14:paraId="5A02D240" w14:textId="77777777" w:rsidR="00555B65" w:rsidRDefault="00555B65" w:rsidP="00555B65">
      <w:pPr>
        <w:numPr>
          <w:ilvl w:val="0"/>
          <w:numId w:val="4"/>
        </w:numPr>
        <w:suppressAutoHyphens/>
        <w:rPr>
          <w:b/>
          <w:bCs/>
        </w:rPr>
      </w:pPr>
      <w:r>
        <w:rPr>
          <w:b/>
          <w:bCs/>
        </w:rPr>
        <w:t xml:space="preserve">Compensation: </w:t>
      </w:r>
      <w:r>
        <w:t xml:space="preserve">It is observed that not every individual is attracted by high salaries or wages or not everyone leaves the company due to low salaries. Having a structured compensation system in the company is also important that shows the role of financial compensation and salary </w:t>
      </w:r>
      <w:r>
        <w:rPr>
          <w:color w:val="222222"/>
          <w:szCs w:val="24"/>
          <w:shd w:val="clear" w:color="auto" w:fill="FFFFFF"/>
        </w:rPr>
        <w:t>(</w:t>
      </w:r>
      <w:r>
        <w:rPr>
          <w:szCs w:val="24"/>
          <w:shd w:val="clear" w:color="auto" w:fill="FFFFFF"/>
        </w:rPr>
        <w:t>Malik, 2022)</w:t>
      </w:r>
      <w:r>
        <w:t xml:space="preserve">. In case of Zara, it </w:t>
      </w:r>
      <w:proofErr w:type="gramStart"/>
      <w:r>
        <w:t>encompass</w:t>
      </w:r>
      <w:proofErr w:type="gramEnd"/>
      <w:r>
        <w:t xml:space="preserve"> bonuses, salary, fairness, share option schemes, increases and promotions, evaluation system. </w:t>
      </w:r>
    </w:p>
    <w:p w14:paraId="3948C847" w14:textId="77777777" w:rsidR="00555B65" w:rsidRDefault="00555B65" w:rsidP="00555B65">
      <w:pPr>
        <w:numPr>
          <w:ilvl w:val="0"/>
          <w:numId w:val="4"/>
        </w:numPr>
        <w:suppressAutoHyphens/>
        <w:rPr>
          <w:b/>
          <w:bCs/>
        </w:rPr>
      </w:pPr>
      <w:r>
        <w:rPr>
          <w:b/>
          <w:bCs/>
        </w:rPr>
        <w:t xml:space="preserve">Benefits: </w:t>
      </w:r>
      <w:r>
        <w:t xml:space="preserve">Zara should also </w:t>
      </w:r>
      <w:proofErr w:type="spellStart"/>
      <w:r>
        <w:t>customise</w:t>
      </w:r>
      <w:proofErr w:type="spellEnd"/>
      <w:r>
        <w:t xml:space="preserve"> the benefits package as per their industry demands. It offers flexibility to be creative with the forms of benefits. It may cover paid leaves, company sponsored holidays, health insurance, pension plan. </w:t>
      </w:r>
    </w:p>
    <w:p w14:paraId="38381C44" w14:textId="77777777" w:rsidR="00555B65" w:rsidRDefault="00555B65" w:rsidP="00555B65">
      <w:pPr>
        <w:numPr>
          <w:ilvl w:val="0"/>
          <w:numId w:val="4"/>
        </w:numPr>
        <w:suppressAutoHyphens/>
        <w:rPr>
          <w:b/>
          <w:bCs/>
        </w:rPr>
      </w:pPr>
      <w:r>
        <w:rPr>
          <w:b/>
          <w:bCs/>
        </w:rPr>
        <w:t xml:space="preserve">Career development opportunities: </w:t>
      </w:r>
      <w:r>
        <w:t xml:space="preserve">One of the primary reasons that any person attracts and stays with the business is the career development opportunities. Workers always want to see development in their roles and their designations. In addition to Zara, it may cover training </w:t>
      </w:r>
      <w:proofErr w:type="spellStart"/>
      <w:r>
        <w:t>programmes</w:t>
      </w:r>
      <w:proofErr w:type="spellEnd"/>
      <w:r>
        <w:t xml:space="preserve">, opportunities to work with other departments, promotion paths and opportunities, develop new qualifications and much more. </w:t>
      </w:r>
    </w:p>
    <w:p w14:paraId="5BA139B0" w14:textId="77777777" w:rsidR="00555B65" w:rsidRDefault="00555B65" w:rsidP="00555B65">
      <w:pPr>
        <w:numPr>
          <w:ilvl w:val="0"/>
          <w:numId w:val="4"/>
        </w:numPr>
        <w:suppressAutoHyphens/>
        <w:rPr>
          <w:b/>
          <w:bCs/>
        </w:rPr>
      </w:pPr>
      <w:r>
        <w:rPr>
          <w:b/>
          <w:bCs/>
        </w:rPr>
        <w:t>Work environment:</w:t>
      </w:r>
      <w:r>
        <w:t xml:space="preserve"> Managers must identify the significance of developing a work environment that makes it simple to do job for the </w:t>
      </w:r>
      <w:proofErr w:type="spellStart"/>
      <w:r>
        <w:t>organisation</w:t>
      </w:r>
      <w:proofErr w:type="spellEnd"/>
      <w:r>
        <w:t xml:space="preserve"> but one that offers workers an aim to work for them </w:t>
      </w:r>
      <w:r>
        <w:rPr>
          <w:color w:val="222222"/>
          <w:szCs w:val="24"/>
          <w:shd w:val="clear" w:color="auto" w:fill="FFFFFF"/>
        </w:rPr>
        <w:t>(Summers, 2021)</w:t>
      </w:r>
      <w:r>
        <w:t xml:space="preserve">. Sustaining a positive work surroundings as well as experience supports in holding employees motivated and engaged. In context to respective </w:t>
      </w:r>
      <w:proofErr w:type="spellStart"/>
      <w:r>
        <w:t>organisation</w:t>
      </w:r>
      <w:proofErr w:type="spellEnd"/>
      <w:r>
        <w:t xml:space="preserve">, it may cover management interaction, work life balance, recognition for work, well-being and so forth. </w:t>
      </w:r>
    </w:p>
    <w:p w14:paraId="532EFEBC" w14:textId="77777777" w:rsidR="00555B65" w:rsidRDefault="00555B65" w:rsidP="00555B65">
      <w:pPr>
        <w:numPr>
          <w:ilvl w:val="0"/>
          <w:numId w:val="4"/>
        </w:numPr>
        <w:suppressAutoHyphens/>
        <w:rPr>
          <w:b/>
          <w:bCs/>
        </w:rPr>
      </w:pPr>
      <w:r>
        <w:rPr>
          <w:b/>
          <w:bCs/>
        </w:rPr>
        <w:t xml:space="preserve">Company culture: </w:t>
      </w:r>
      <w:r>
        <w:t xml:space="preserve">It majorly involves key factors such as diversity, existing staff, </w:t>
      </w:r>
      <w:proofErr w:type="spellStart"/>
      <w:r>
        <w:t>socialising</w:t>
      </w:r>
      <w:proofErr w:type="spellEnd"/>
      <w:r>
        <w:t xml:space="preserve"> opportunities, support, business values, team spirit and collaboration. In context of Zara, leaders identify the ways and make programs in which employees can get </w:t>
      </w:r>
      <w:r>
        <w:lastRenderedPageBreak/>
        <w:t xml:space="preserve">opportunities to interact with other department employees such as they plan lunch time in which more members interact and come to know each other </w:t>
      </w:r>
      <w:r>
        <w:rPr>
          <w:i/>
          <w:iCs/>
        </w:rPr>
        <w:t xml:space="preserve">(How to Create a Great Employee Value Proposition (EVP), 2021). </w:t>
      </w:r>
    </w:p>
    <w:p w14:paraId="4CEF5E6B" w14:textId="77777777" w:rsidR="00555B65" w:rsidRDefault="00555B65" w:rsidP="00555B65">
      <w:pPr>
        <w:rPr>
          <w:b/>
          <w:bCs/>
        </w:rPr>
      </w:pPr>
      <w:r>
        <w:rPr>
          <w:b/>
          <w:bCs/>
        </w:rPr>
        <w:t>Strategies that will help HR professionals to deploy better engagement levels of employees in Zara:</w:t>
      </w:r>
    </w:p>
    <w:p w14:paraId="16060CD6" w14:textId="77777777" w:rsidR="00555B65" w:rsidRDefault="00555B65" w:rsidP="00555B65">
      <w:pPr>
        <w:numPr>
          <w:ilvl w:val="0"/>
          <w:numId w:val="5"/>
        </w:numPr>
        <w:suppressAutoHyphens/>
        <w:rPr>
          <w:b/>
          <w:bCs/>
        </w:rPr>
      </w:pPr>
      <w:r>
        <w:rPr>
          <w:b/>
          <w:bCs/>
        </w:rPr>
        <w:t xml:space="preserve">Start with trust: </w:t>
      </w:r>
      <w:r>
        <w:t xml:space="preserve">Trust is one of the keys that helps in increasing engagement level as employees feel valued by their seniors. When employees sense that trust is establish with them, they evolve a true sense of ownership over their works while increasing productivity. Trust also </w:t>
      </w:r>
      <w:proofErr w:type="gramStart"/>
      <w:r>
        <w:t>support</w:t>
      </w:r>
      <w:proofErr w:type="gramEnd"/>
      <w:r>
        <w:t xml:space="preserve"> in limiting the hierarchical divides </w:t>
      </w:r>
      <w:r>
        <w:rPr>
          <w:color w:val="222222"/>
          <w:szCs w:val="24"/>
          <w:shd w:val="clear" w:color="auto" w:fill="FFFFFF"/>
        </w:rPr>
        <w:t>(Xiao and et.al., 2020)</w:t>
      </w:r>
      <w:r>
        <w:t>.</w:t>
      </w:r>
    </w:p>
    <w:p w14:paraId="012718AE" w14:textId="77777777" w:rsidR="00555B65" w:rsidRDefault="00555B65" w:rsidP="00555B65">
      <w:pPr>
        <w:numPr>
          <w:ilvl w:val="0"/>
          <w:numId w:val="5"/>
        </w:numPr>
        <w:suppressAutoHyphens/>
        <w:rPr>
          <w:b/>
          <w:bCs/>
        </w:rPr>
      </w:pPr>
      <w:r>
        <w:rPr>
          <w:b/>
          <w:bCs/>
        </w:rPr>
        <w:t xml:space="preserve">Challenge the teams: </w:t>
      </w:r>
      <w:r>
        <w:t xml:space="preserve">One of the key reasons that workers might be sensing a lack of engagement is because they are not challenged enough for their jobs. If leaders do not challenge their </w:t>
      </w:r>
      <w:proofErr w:type="gramStart"/>
      <w:r>
        <w:t>employees</w:t>
      </w:r>
      <w:proofErr w:type="gramEnd"/>
      <w:r>
        <w:t xml:space="preserve"> they might be get comfortable in their regular jobs and won't be stretched out more for growth. While challenging workers, employers should keep in mind that they do not forget to give them assistance, otherwise, they will end up with stressed. </w:t>
      </w:r>
    </w:p>
    <w:p w14:paraId="53EA81C2" w14:textId="77777777" w:rsidR="00555B65" w:rsidRDefault="00555B65" w:rsidP="00555B65">
      <w:pPr>
        <w:numPr>
          <w:ilvl w:val="0"/>
          <w:numId w:val="5"/>
        </w:numPr>
        <w:suppressAutoHyphens/>
      </w:pPr>
      <w:r>
        <w:rPr>
          <w:b/>
          <w:bCs/>
        </w:rPr>
        <w:t xml:space="preserve">Communicate deliberately and regularly: </w:t>
      </w:r>
      <w:r>
        <w:t xml:space="preserve">In Covid-19 pandemic, it is commonly seen that when isolation makes staff members and employees loosen and weaken their relationships, and resulting disconnected from the team-members </w:t>
      </w:r>
      <w:r>
        <w:rPr>
          <w:szCs w:val="24"/>
          <w:shd w:val="clear" w:color="auto" w:fill="FFFFFF"/>
        </w:rPr>
        <w:t>(</w:t>
      </w:r>
      <w:proofErr w:type="gramStart"/>
      <w:r>
        <w:rPr>
          <w:color w:val="222222"/>
          <w:szCs w:val="24"/>
          <w:shd w:val="clear" w:color="auto" w:fill="FFFFFF"/>
        </w:rPr>
        <w:t>Mirror,  2019</w:t>
      </w:r>
      <w:proofErr w:type="gramEnd"/>
      <w:r>
        <w:rPr>
          <w:color w:val="222222"/>
          <w:szCs w:val="24"/>
          <w:shd w:val="clear" w:color="auto" w:fill="FFFFFF"/>
        </w:rPr>
        <w:t>)</w:t>
      </w:r>
      <w:r>
        <w:t xml:space="preserve">. It is important for the managers to do intentional communication </w:t>
      </w:r>
      <w:proofErr w:type="gramStart"/>
      <w:r>
        <w:t>in order to</w:t>
      </w:r>
      <w:proofErr w:type="gramEnd"/>
      <w:r>
        <w:t xml:space="preserve"> engage remote workers and to encourage them to ensure full </w:t>
      </w:r>
      <w:proofErr w:type="spellStart"/>
      <w:r>
        <w:t>utilisation</w:t>
      </w:r>
      <w:proofErr w:type="spellEnd"/>
      <w:r>
        <w:t xml:space="preserve"> of digital tools and schedule daily check ins with their colleagues and direct reports.    </w:t>
      </w:r>
    </w:p>
    <w:p w14:paraId="6680D24E" w14:textId="77777777" w:rsidR="00555B65" w:rsidRDefault="00555B65" w:rsidP="00555B65">
      <w:pPr>
        <w:pStyle w:val="Heading1"/>
      </w:pPr>
      <w:r>
        <w:t>CONCLUSION</w:t>
      </w:r>
    </w:p>
    <w:p w14:paraId="7710F60A" w14:textId="77777777" w:rsidR="00555B65" w:rsidRDefault="00555B65" w:rsidP="00555B65">
      <w:pPr>
        <w:rPr>
          <w:shd w:val="clear" w:color="auto" w:fill="FFFFFF"/>
        </w:rPr>
      </w:pPr>
      <w:r>
        <w:rPr>
          <w:b/>
          <w:bCs/>
        </w:rPr>
        <w:tab/>
      </w:r>
      <w:r>
        <w:t xml:space="preserve">From this report, it has been concluded that HR management is responsible to engage employees within the business. Engaged employees supports in attracting great deal of interests from employers. The engagement of employees helps in delivering higher productivity </w:t>
      </w:r>
      <w:proofErr w:type="gramStart"/>
      <w:r>
        <w:t>and also</w:t>
      </w:r>
      <w:proofErr w:type="gramEnd"/>
      <w:r>
        <w:t xml:space="preserve"> makes them loyal to the </w:t>
      </w:r>
      <w:proofErr w:type="spellStart"/>
      <w:r>
        <w:t>organisation</w:t>
      </w:r>
      <w:proofErr w:type="spellEnd"/>
      <w:r>
        <w:t xml:space="preserve">. In this report, key drivers such as training and development, recognition, individual performance </w:t>
      </w:r>
      <w:proofErr w:type="gramStart"/>
      <w:r>
        <w:t>pays</w:t>
      </w:r>
      <w:proofErr w:type="gramEnd"/>
      <w:r>
        <w:t xml:space="preserve"> and much more are identified. Performance appraisals, staff and manager meetings are some of the diagnostic tools to engage employees. Lastly, elements to construct effective EVP are identified as a part of this report.  </w:t>
      </w:r>
    </w:p>
    <w:p w14:paraId="60BBD990" w14:textId="77777777" w:rsidR="00555B65" w:rsidRDefault="00555B65" w:rsidP="00555B65">
      <w:pPr>
        <w:rPr>
          <w:shd w:val="clear" w:color="auto" w:fill="FFFFFF"/>
        </w:rPr>
      </w:pPr>
    </w:p>
    <w:p w14:paraId="219653F0" w14:textId="77777777" w:rsidR="00555B65" w:rsidRDefault="00555B65" w:rsidP="00555B65">
      <w:pPr>
        <w:pStyle w:val="Heading1"/>
        <w:pageBreakBefore/>
      </w:pPr>
      <w:r>
        <w:lastRenderedPageBreak/>
        <w:t>REFERENCES</w:t>
      </w:r>
    </w:p>
    <w:p w14:paraId="1F1EE3E0" w14:textId="77777777" w:rsidR="00555B65" w:rsidRDefault="00555B65" w:rsidP="00555B65">
      <w:pPr>
        <w:pStyle w:val="Heading2"/>
        <w:rPr>
          <w:color w:val="222222"/>
          <w:szCs w:val="24"/>
          <w:shd w:val="clear" w:color="auto" w:fill="FFFFFF"/>
        </w:rPr>
      </w:pPr>
      <w:r>
        <w:t>Books and Journals:</w:t>
      </w:r>
    </w:p>
    <w:p w14:paraId="7F18B900" w14:textId="77777777" w:rsidR="00555B65" w:rsidRDefault="00555B65" w:rsidP="00555B65">
      <w:pPr>
        <w:ind w:left="854" w:hanging="865"/>
        <w:rPr>
          <w:color w:val="222222"/>
          <w:szCs w:val="24"/>
          <w:shd w:val="clear" w:color="auto" w:fill="FFFFFF"/>
        </w:rPr>
      </w:pPr>
      <w:r>
        <w:rPr>
          <w:color w:val="222222"/>
          <w:szCs w:val="24"/>
          <w:shd w:val="clear" w:color="auto" w:fill="FFFFFF"/>
        </w:rPr>
        <w:t>Boon, J.T. and Maxwell, C.A., 2021. Policy Opportunities to Support Family Caregivers Managing Pain in People with Dementia. </w:t>
      </w:r>
      <w:r>
        <w:rPr>
          <w:i/>
          <w:color w:val="222222"/>
          <w:szCs w:val="24"/>
          <w:shd w:val="clear" w:color="auto" w:fill="FFFFFF"/>
        </w:rPr>
        <w:t>Pain Management Nursing</w:t>
      </w:r>
      <w:r>
        <w:rPr>
          <w:color w:val="222222"/>
          <w:szCs w:val="24"/>
          <w:shd w:val="clear" w:color="auto" w:fill="FFFFFF"/>
        </w:rPr>
        <w:t>, </w:t>
      </w:r>
      <w:r>
        <w:rPr>
          <w:i/>
          <w:color w:val="222222"/>
          <w:szCs w:val="24"/>
          <w:shd w:val="clear" w:color="auto" w:fill="FFFFFF"/>
        </w:rPr>
        <w:t>22</w:t>
      </w:r>
      <w:r>
        <w:rPr>
          <w:color w:val="222222"/>
          <w:szCs w:val="24"/>
          <w:shd w:val="clear" w:color="auto" w:fill="FFFFFF"/>
        </w:rPr>
        <w:t>(1), pp.8-10.</w:t>
      </w:r>
    </w:p>
    <w:p w14:paraId="727E30C7" w14:textId="77777777" w:rsidR="00555B65" w:rsidRDefault="00555B65" w:rsidP="00555B65">
      <w:pPr>
        <w:ind w:left="854" w:hanging="865"/>
        <w:rPr>
          <w:color w:val="222222"/>
          <w:szCs w:val="24"/>
          <w:shd w:val="clear" w:color="auto" w:fill="FFFFFF"/>
        </w:rPr>
      </w:pPr>
      <w:r>
        <w:rPr>
          <w:color w:val="222222"/>
          <w:szCs w:val="24"/>
          <w:shd w:val="clear" w:color="auto" w:fill="FFFFFF"/>
        </w:rPr>
        <w:t>Kahn, M.J. and Baum, N., 2020. Managing People. In </w:t>
      </w:r>
      <w:r>
        <w:rPr>
          <w:i/>
          <w:color w:val="222222"/>
          <w:szCs w:val="24"/>
          <w:shd w:val="clear" w:color="auto" w:fill="FFFFFF"/>
        </w:rPr>
        <w:t>The Business Basics of Building and Managing a Healthcare Practice</w:t>
      </w:r>
      <w:r>
        <w:rPr>
          <w:color w:val="222222"/>
          <w:szCs w:val="24"/>
          <w:shd w:val="clear" w:color="auto" w:fill="FFFFFF"/>
        </w:rPr>
        <w:t> (pp. 43-46). Springer, Cham.</w:t>
      </w:r>
    </w:p>
    <w:p w14:paraId="6E224531" w14:textId="77777777" w:rsidR="00555B65" w:rsidRDefault="00555B65" w:rsidP="00555B65">
      <w:pPr>
        <w:ind w:left="854" w:hanging="865"/>
        <w:rPr>
          <w:color w:val="222222"/>
          <w:szCs w:val="24"/>
          <w:shd w:val="clear" w:color="auto" w:fill="FFFFFF"/>
        </w:rPr>
      </w:pPr>
      <w:r>
        <w:rPr>
          <w:color w:val="222222"/>
          <w:szCs w:val="24"/>
          <w:shd w:val="clear" w:color="auto" w:fill="FFFFFF"/>
        </w:rPr>
        <w:t xml:space="preserve">Lamptey, E. and et.al., 2021. Managing the </w:t>
      </w:r>
      <w:proofErr w:type="spellStart"/>
      <w:r>
        <w:rPr>
          <w:color w:val="222222"/>
          <w:szCs w:val="24"/>
          <w:shd w:val="clear" w:color="auto" w:fill="FFFFFF"/>
        </w:rPr>
        <w:t>Behaviour</w:t>
      </w:r>
      <w:proofErr w:type="spellEnd"/>
      <w:r>
        <w:rPr>
          <w:color w:val="222222"/>
          <w:szCs w:val="24"/>
          <w:shd w:val="clear" w:color="auto" w:fill="FFFFFF"/>
        </w:rPr>
        <w:t xml:space="preserve"> of People who Disregard COVID-19 Safety Preventive Measures. </w:t>
      </w:r>
      <w:r>
        <w:rPr>
          <w:i/>
          <w:color w:val="222222"/>
          <w:szCs w:val="24"/>
          <w:shd w:val="clear" w:color="auto" w:fill="FFFFFF"/>
        </w:rPr>
        <w:t>Erciyes Medical Journal</w:t>
      </w:r>
      <w:r>
        <w:rPr>
          <w:color w:val="222222"/>
          <w:szCs w:val="24"/>
          <w:shd w:val="clear" w:color="auto" w:fill="FFFFFF"/>
        </w:rPr>
        <w:t>, </w:t>
      </w:r>
      <w:r>
        <w:rPr>
          <w:i/>
          <w:color w:val="222222"/>
          <w:szCs w:val="24"/>
          <w:shd w:val="clear" w:color="auto" w:fill="FFFFFF"/>
        </w:rPr>
        <w:t>43</w:t>
      </w:r>
      <w:r>
        <w:rPr>
          <w:color w:val="222222"/>
          <w:szCs w:val="24"/>
          <w:shd w:val="clear" w:color="auto" w:fill="FFFFFF"/>
        </w:rPr>
        <w:t>(6), pp.519-522.</w:t>
      </w:r>
    </w:p>
    <w:p w14:paraId="33C54F3B" w14:textId="77777777" w:rsidR="00555B65" w:rsidRDefault="00555B65" w:rsidP="00555B65">
      <w:pPr>
        <w:ind w:left="854" w:hanging="865"/>
        <w:rPr>
          <w:color w:val="222222"/>
          <w:szCs w:val="24"/>
          <w:shd w:val="clear" w:color="auto" w:fill="FFFFFF"/>
        </w:rPr>
      </w:pPr>
      <w:proofErr w:type="spellStart"/>
      <w:r>
        <w:rPr>
          <w:color w:val="222222"/>
          <w:szCs w:val="24"/>
          <w:shd w:val="clear" w:color="auto" w:fill="FFFFFF"/>
        </w:rPr>
        <w:t>MacRae</w:t>
      </w:r>
      <w:proofErr w:type="spellEnd"/>
      <w:r>
        <w:rPr>
          <w:color w:val="222222"/>
          <w:szCs w:val="24"/>
          <w:shd w:val="clear" w:color="auto" w:fill="FFFFFF"/>
        </w:rPr>
        <w:t xml:space="preserve">, V., Holland, S. and MacLeod, R., 2022. Diagnosing, </w:t>
      </w:r>
      <w:proofErr w:type="gramStart"/>
      <w:r>
        <w:rPr>
          <w:color w:val="222222"/>
          <w:szCs w:val="24"/>
          <w:shd w:val="clear" w:color="auto" w:fill="FFFFFF"/>
        </w:rPr>
        <w:t>managing</w:t>
      </w:r>
      <w:proofErr w:type="gramEnd"/>
      <w:r>
        <w:rPr>
          <w:color w:val="222222"/>
          <w:szCs w:val="24"/>
          <w:shd w:val="clear" w:color="auto" w:fill="FFFFFF"/>
        </w:rPr>
        <w:t xml:space="preserve"> and preventing urinary tract infections in older people with dementia in hospital. </w:t>
      </w:r>
      <w:r>
        <w:rPr>
          <w:i/>
          <w:color w:val="222222"/>
          <w:szCs w:val="24"/>
          <w:shd w:val="clear" w:color="auto" w:fill="FFFFFF"/>
        </w:rPr>
        <w:t>Nursing Older People</w:t>
      </w:r>
      <w:r>
        <w:rPr>
          <w:color w:val="222222"/>
          <w:szCs w:val="24"/>
          <w:shd w:val="clear" w:color="auto" w:fill="FFFFFF"/>
        </w:rPr>
        <w:t>, </w:t>
      </w:r>
      <w:r>
        <w:rPr>
          <w:i/>
          <w:color w:val="222222"/>
          <w:szCs w:val="24"/>
          <w:shd w:val="clear" w:color="auto" w:fill="FFFFFF"/>
        </w:rPr>
        <w:t>34</w:t>
      </w:r>
      <w:r>
        <w:rPr>
          <w:color w:val="222222"/>
          <w:szCs w:val="24"/>
          <w:shd w:val="clear" w:color="auto" w:fill="FFFFFF"/>
        </w:rPr>
        <w:t>(2).</w:t>
      </w:r>
    </w:p>
    <w:p w14:paraId="337D4999" w14:textId="77777777" w:rsidR="00555B65" w:rsidRDefault="00555B65" w:rsidP="00555B65">
      <w:pPr>
        <w:ind w:left="854" w:hanging="865"/>
        <w:rPr>
          <w:color w:val="222222"/>
          <w:szCs w:val="24"/>
          <w:shd w:val="clear" w:color="auto" w:fill="FFFFFF"/>
        </w:rPr>
      </w:pPr>
      <w:r>
        <w:rPr>
          <w:color w:val="222222"/>
          <w:szCs w:val="24"/>
          <w:shd w:val="clear" w:color="auto" w:fill="FFFFFF"/>
        </w:rPr>
        <w:t>Malik, A. and Sanders, K., 2021. Managing human resources during a global crisis: A multilevel perspective. </w:t>
      </w:r>
      <w:r>
        <w:rPr>
          <w:i/>
          <w:color w:val="222222"/>
          <w:szCs w:val="24"/>
          <w:shd w:val="clear" w:color="auto" w:fill="FFFFFF"/>
        </w:rPr>
        <w:t>British Journal of Management</w:t>
      </w:r>
      <w:r>
        <w:rPr>
          <w:color w:val="222222"/>
          <w:szCs w:val="24"/>
          <w:shd w:val="clear" w:color="auto" w:fill="FFFFFF"/>
        </w:rPr>
        <w:t>, </w:t>
      </w:r>
      <w:r>
        <w:rPr>
          <w:i/>
          <w:color w:val="222222"/>
          <w:szCs w:val="24"/>
          <w:shd w:val="clear" w:color="auto" w:fill="FFFFFF"/>
        </w:rPr>
        <w:t>10</w:t>
      </w:r>
      <w:r>
        <w:rPr>
          <w:color w:val="222222"/>
          <w:szCs w:val="24"/>
          <w:shd w:val="clear" w:color="auto" w:fill="FFFFFF"/>
        </w:rPr>
        <w:t>, pp.1467-8551.</w:t>
      </w:r>
    </w:p>
    <w:p w14:paraId="687D5124" w14:textId="77777777" w:rsidR="00555B65" w:rsidRDefault="00555B65" w:rsidP="00555B65">
      <w:pPr>
        <w:ind w:left="854" w:hanging="865"/>
        <w:rPr>
          <w:color w:val="222222"/>
          <w:szCs w:val="24"/>
          <w:shd w:val="clear" w:color="auto" w:fill="FFFFFF"/>
        </w:rPr>
      </w:pPr>
      <w:r>
        <w:rPr>
          <w:color w:val="222222"/>
          <w:szCs w:val="24"/>
          <w:shd w:val="clear" w:color="auto" w:fill="FFFFFF"/>
        </w:rPr>
        <w:t>Malik, A., 2022. Managing Human Resources During Major Crises. </w:t>
      </w:r>
      <w:r>
        <w:rPr>
          <w:i/>
          <w:color w:val="222222"/>
          <w:szCs w:val="24"/>
          <w:shd w:val="clear" w:color="auto" w:fill="FFFFFF"/>
        </w:rPr>
        <w:t>Strategic Human Resource Management and Employment Relations: An International Perspective</w:t>
      </w:r>
      <w:r>
        <w:rPr>
          <w:color w:val="222222"/>
          <w:szCs w:val="24"/>
          <w:shd w:val="clear" w:color="auto" w:fill="FFFFFF"/>
        </w:rPr>
        <w:t>, p.163.</w:t>
      </w:r>
    </w:p>
    <w:p w14:paraId="2A9EB4C3" w14:textId="77777777" w:rsidR="00555B65" w:rsidRDefault="00555B65" w:rsidP="00555B65">
      <w:pPr>
        <w:ind w:left="854" w:hanging="865"/>
        <w:rPr>
          <w:color w:val="222222"/>
          <w:szCs w:val="24"/>
          <w:shd w:val="clear" w:color="auto" w:fill="FFFFFF"/>
        </w:rPr>
      </w:pPr>
      <w:r>
        <w:rPr>
          <w:color w:val="222222"/>
          <w:szCs w:val="24"/>
          <w:shd w:val="clear" w:color="auto" w:fill="FFFFFF"/>
        </w:rPr>
        <w:t>Mirror, B., 2019. Advances in the Technology of Managing People: Contemporary Issues in Business. </w:t>
      </w:r>
      <w:r>
        <w:rPr>
          <w:i/>
          <w:color w:val="222222"/>
          <w:szCs w:val="24"/>
          <w:shd w:val="clear" w:color="auto" w:fill="FFFFFF"/>
        </w:rPr>
        <w:t>marketing</w:t>
      </w:r>
      <w:r>
        <w:rPr>
          <w:color w:val="222222"/>
          <w:szCs w:val="24"/>
          <w:shd w:val="clear" w:color="auto" w:fill="FFFFFF"/>
        </w:rPr>
        <w:t>, </w:t>
      </w:r>
      <w:r>
        <w:rPr>
          <w:i/>
          <w:color w:val="222222"/>
          <w:szCs w:val="24"/>
          <w:shd w:val="clear" w:color="auto" w:fill="FFFFFF"/>
        </w:rPr>
        <w:t>135</w:t>
      </w:r>
      <w:r>
        <w:rPr>
          <w:color w:val="222222"/>
          <w:szCs w:val="24"/>
          <w:shd w:val="clear" w:color="auto" w:fill="FFFFFF"/>
        </w:rPr>
        <w:t>, p.136.</w:t>
      </w:r>
    </w:p>
    <w:p w14:paraId="258958C9" w14:textId="77777777" w:rsidR="00555B65" w:rsidRDefault="00555B65" w:rsidP="00555B65">
      <w:pPr>
        <w:ind w:left="854" w:hanging="865"/>
        <w:rPr>
          <w:color w:val="222222"/>
          <w:szCs w:val="24"/>
          <w:shd w:val="clear" w:color="auto" w:fill="FFFFFF"/>
        </w:rPr>
      </w:pPr>
      <w:r>
        <w:rPr>
          <w:color w:val="222222"/>
          <w:szCs w:val="24"/>
          <w:shd w:val="clear" w:color="auto" w:fill="FFFFFF"/>
        </w:rPr>
        <w:t>Summers, G., 2021. Leading through people–managing vulnerability in working relationships. In </w:t>
      </w:r>
      <w:r>
        <w:rPr>
          <w:i/>
          <w:color w:val="222222"/>
          <w:szCs w:val="24"/>
          <w:shd w:val="clear" w:color="auto" w:fill="FFFFFF"/>
        </w:rPr>
        <w:t>New Theory and Practice of Transactional Analysis in Organizations</w:t>
      </w:r>
      <w:r>
        <w:rPr>
          <w:color w:val="222222"/>
          <w:szCs w:val="24"/>
          <w:shd w:val="clear" w:color="auto" w:fill="FFFFFF"/>
        </w:rPr>
        <w:t> (pp. 107-117). Routledge.</w:t>
      </w:r>
    </w:p>
    <w:p w14:paraId="211FD67C" w14:textId="77777777" w:rsidR="00555B65" w:rsidRDefault="00555B65" w:rsidP="00555B65">
      <w:pPr>
        <w:ind w:left="854" w:hanging="865"/>
        <w:rPr>
          <w:color w:val="000000"/>
        </w:rPr>
      </w:pPr>
      <w:r>
        <w:rPr>
          <w:color w:val="222222"/>
          <w:szCs w:val="24"/>
          <w:shd w:val="clear" w:color="auto" w:fill="FFFFFF"/>
        </w:rPr>
        <w:t>Xiao, X. and et.al., 2020. Ways of coping mediate the relationship between self‐efficacy for managing HIV and acceptance of illness among people living with HIV. </w:t>
      </w:r>
      <w:r>
        <w:rPr>
          <w:i/>
          <w:color w:val="222222"/>
          <w:szCs w:val="24"/>
          <w:shd w:val="clear" w:color="auto" w:fill="FFFFFF"/>
        </w:rPr>
        <w:t>Journal of Advanced Nursing</w:t>
      </w:r>
      <w:r>
        <w:rPr>
          <w:color w:val="222222"/>
          <w:szCs w:val="24"/>
          <w:shd w:val="clear" w:color="auto" w:fill="FFFFFF"/>
        </w:rPr>
        <w:t>, </w:t>
      </w:r>
      <w:r>
        <w:rPr>
          <w:i/>
          <w:color w:val="222222"/>
          <w:szCs w:val="24"/>
          <w:shd w:val="clear" w:color="auto" w:fill="FFFFFF"/>
        </w:rPr>
        <w:t>76</w:t>
      </w:r>
      <w:r>
        <w:rPr>
          <w:color w:val="222222"/>
          <w:szCs w:val="24"/>
          <w:shd w:val="clear" w:color="auto" w:fill="FFFFFF"/>
        </w:rPr>
        <w:t>(11), pp.2945-2954.</w:t>
      </w:r>
    </w:p>
    <w:p w14:paraId="5D74271D" w14:textId="77777777" w:rsidR="00555B65" w:rsidRDefault="00555B65" w:rsidP="00555B65">
      <w:pPr>
        <w:pStyle w:val="Heading2"/>
      </w:pPr>
      <w:r>
        <w:t>Online:</w:t>
      </w:r>
    </w:p>
    <w:p w14:paraId="4C0D7C18" w14:textId="77777777" w:rsidR="00555B65" w:rsidRDefault="00555B65" w:rsidP="00555B65">
      <w:pPr>
        <w:ind w:left="865" w:hanging="877"/>
      </w:pPr>
      <w:r>
        <w:t>How to Create a Great Employee Value Proposition (EVP), 2021. [Online] Available Through: &lt;</w:t>
      </w:r>
      <w:hyperlink r:id="rId8" w:history="1">
        <w:r>
          <w:rPr>
            <w:rStyle w:val="Hyperlink"/>
          </w:rPr>
          <w:t>https://www.thomas.co/resources/type/hr-blog/how-create-great-employee-value-proposition-evp</w:t>
        </w:r>
      </w:hyperlink>
      <w:r>
        <w:t>&gt;</w:t>
      </w:r>
    </w:p>
    <w:p w14:paraId="009B0D76" w14:textId="1FA5252E" w:rsidR="00555B65" w:rsidRDefault="00242549" w:rsidP="00555B65">
      <w:pPr>
        <w:tabs>
          <w:tab w:val="left" w:pos="7092"/>
        </w:tabs>
      </w:pPr>
      <w:r>
        <w:t xml:space="preserve"> </w:t>
      </w:r>
    </w:p>
    <w:p w14:paraId="1AD269FE" w14:textId="77777777" w:rsidR="00555B65" w:rsidRPr="00555B65" w:rsidRDefault="00555B65" w:rsidP="00555B65">
      <w:pPr>
        <w:tabs>
          <w:tab w:val="left" w:pos="7092"/>
        </w:tabs>
      </w:pPr>
    </w:p>
    <w:sectPr w:rsidR="00555B65" w:rsidRPr="00555B6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8C436" w14:textId="77777777" w:rsidR="008454E4" w:rsidRDefault="008454E4" w:rsidP="00316EE0">
      <w:pPr>
        <w:spacing w:line="240" w:lineRule="auto"/>
      </w:pPr>
      <w:r>
        <w:separator/>
      </w:r>
    </w:p>
  </w:endnote>
  <w:endnote w:type="continuationSeparator" w:id="0">
    <w:p w14:paraId="22B30643" w14:textId="77777777" w:rsidR="008454E4" w:rsidRDefault="008454E4" w:rsidP="00316E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Yu Gothic"/>
    <w:charset w:val="80"/>
    <w:family w:val="auto"/>
    <w:pitch w:val="variable"/>
  </w:font>
  <w:font w:name="Tinos">
    <w:altName w:val="Yu Gothic"/>
    <w:charset w:val="80"/>
    <w:family w:val="roman"/>
    <w:pitch w:val="variable"/>
  </w:font>
  <w:font w:name="Droid Sans">
    <w:altName w:val="MS Mincho"/>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9884409"/>
      <w:docPartObj>
        <w:docPartGallery w:val="Page Numbers (Bottom of Page)"/>
        <w:docPartUnique/>
      </w:docPartObj>
    </w:sdtPr>
    <w:sdtEndPr>
      <w:rPr>
        <w:noProof/>
      </w:rPr>
    </w:sdtEndPr>
    <w:sdtContent>
      <w:p w14:paraId="4D2B62E3" w14:textId="6BB0D0E2" w:rsidR="00316EE0" w:rsidRDefault="00316E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3A44FF" w14:textId="77777777" w:rsidR="00316EE0" w:rsidRDefault="00316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CB0B0" w14:textId="77777777" w:rsidR="008454E4" w:rsidRDefault="008454E4" w:rsidP="00316EE0">
      <w:pPr>
        <w:spacing w:line="240" w:lineRule="auto"/>
      </w:pPr>
      <w:r>
        <w:separator/>
      </w:r>
    </w:p>
  </w:footnote>
  <w:footnote w:type="continuationSeparator" w:id="0">
    <w:p w14:paraId="33AB15CA" w14:textId="77777777" w:rsidR="008454E4" w:rsidRDefault="008454E4" w:rsidP="00316E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40942038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23317909">
    <w:abstractNumId w:val="1"/>
    <w:lvlOverride w:ilvl="0"/>
    <w:lvlOverride w:ilvl="1"/>
    <w:lvlOverride w:ilvl="2"/>
    <w:lvlOverride w:ilvl="3"/>
    <w:lvlOverride w:ilvl="4"/>
    <w:lvlOverride w:ilvl="5"/>
    <w:lvlOverride w:ilvl="6"/>
    <w:lvlOverride w:ilvl="7"/>
    <w:lvlOverride w:ilvl="8"/>
  </w:num>
  <w:num w:numId="3" w16cid:durableId="1309241632">
    <w:abstractNumId w:val="2"/>
    <w:lvlOverride w:ilvl="0"/>
    <w:lvlOverride w:ilvl="1"/>
    <w:lvlOverride w:ilvl="2"/>
    <w:lvlOverride w:ilvl="3"/>
    <w:lvlOverride w:ilvl="4"/>
    <w:lvlOverride w:ilvl="5"/>
    <w:lvlOverride w:ilvl="6"/>
    <w:lvlOverride w:ilvl="7"/>
    <w:lvlOverride w:ilvl="8"/>
  </w:num>
  <w:num w:numId="4" w16cid:durableId="1456410758">
    <w:abstractNumId w:val="3"/>
    <w:lvlOverride w:ilvl="0"/>
    <w:lvlOverride w:ilvl="1"/>
    <w:lvlOverride w:ilvl="2"/>
    <w:lvlOverride w:ilvl="3"/>
    <w:lvlOverride w:ilvl="4"/>
    <w:lvlOverride w:ilvl="5"/>
    <w:lvlOverride w:ilvl="6"/>
    <w:lvlOverride w:ilvl="7"/>
    <w:lvlOverride w:ilvl="8"/>
  </w:num>
  <w:num w:numId="5" w16cid:durableId="1079861125">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43F"/>
    <w:rsid w:val="00242549"/>
    <w:rsid w:val="00316EE0"/>
    <w:rsid w:val="00555B65"/>
    <w:rsid w:val="008454E4"/>
    <w:rsid w:val="00A675F1"/>
    <w:rsid w:val="00AD5528"/>
    <w:rsid w:val="00D6243F"/>
    <w:rsid w:val="00EB09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EB105"/>
  <w15:chartTrackingRefBased/>
  <w15:docId w15:val="{D095A51B-A222-467B-AB42-B59C00960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5F1"/>
    <w:pPr>
      <w:spacing w:after="0" w:line="360" w:lineRule="auto"/>
      <w:jc w:val="both"/>
    </w:pPr>
    <w:rPr>
      <w:rFonts w:ascii="Times New Roman" w:eastAsia="Arial" w:hAnsi="Times New Roman" w:cs="Arial"/>
      <w:kern w:val="0"/>
      <w:sz w:val="24"/>
      <w:lang w:eastAsia="zh-CN"/>
      <w14:ligatures w14:val="none"/>
    </w:rPr>
  </w:style>
  <w:style w:type="paragraph" w:styleId="Heading1">
    <w:name w:val="heading 1"/>
    <w:basedOn w:val="Normal"/>
    <w:next w:val="Normal"/>
    <w:link w:val="Heading1Char"/>
    <w:qFormat/>
    <w:rsid w:val="00555B65"/>
    <w:pPr>
      <w:keepNext/>
      <w:keepLines/>
      <w:numPr>
        <w:numId w:val="1"/>
      </w:numPr>
      <w:suppressAutoHyphens/>
      <w:spacing w:before="113"/>
      <w:outlineLvl w:val="0"/>
    </w:pPr>
    <w:rPr>
      <w:rFonts w:eastAsia="Times New Roman" w:cs="Times New Roman"/>
      <w:b/>
      <w:bCs/>
      <w:color w:val="000000"/>
      <w:sz w:val="28"/>
      <w:szCs w:val="28"/>
      <w:lang w:val="en-GB" w:eastAsia="ar-SA"/>
    </w:rPr>
  </w:style>
  <w:style w:type="paragraph" w:styleId="Heading2">
    <w:name w:val="heading 2"/>
    <w:basedOn w:val="Normal"/>
    <w:next w:val="Normal"/>
    <w:link w:val="Heading2Char"/>
    <w:semiHidden/>
    <w:unhideWhenUsed/>
    <w:qFormat/>
    <w:rsid w:val="00555B65"/>
    <w:pPr>
      <w:keepNext/>
      <w:keepLines/>
      <w:numPr>
        <w:ilvl w:val="1"/>
        <w:numId w:val="1"/>
      </w:numPr>
      <w:suppressAutoHyphens/>
      <w:spacing w:before="113"/>
      <w:outlineLvl w:val="1"/>
    </w:pPr>
    <w:rPr>
      <w:rFonts w:eastAsia="Times New Roman" w:cs="Times New Roman"/>
      <w:bCs/>
      <w:color w:val="000000"/>
      <w:szCs w:val="26"/>
      <w:u w:val="single"/>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675F1"/>
    <w:pPr>
      <w:spacing w:after="0" w:line="276" w:lineRule="auto"/>
    </w:pPr>
    <w:rPr>
      <w:rFonts w:ascii="Arial" w:eastAsia="Arial" w:hAnsi="Arial" w:cs="Arial"/>
      <w:kern w:val="0"/>
      <w:lang w:eastAsia="zh-CN"/>
      <w14:ligatures w14:val="none"/>
    </w:rPr>
  </w:style>
  <w:style w:type="character" w:customStyle="1" w:styleId="Heading1Char">
    <w:name w:val="Heading 1 Char"/>
    <w:basedOn w:val="DefaultParagraphFont"/>
    <w:link w:val="Heading1"/>
    <w:rsid w:val="00555B65"/>
    <w:rPr>
      <w:rFonts w:ascii="Times New Roman" w:eastAsia="Times New Roman" w:hAnsi="Times New Roman" w:cs="Times New Roman"/>
      <w:b/>
      <w:bCs/>
      <w:color w:val="000000"/>
      <w:kern w:val="0"/>
      <w:sz w:val="28"/>
      <w:szCs w:val="28"/>
      <w:lang w:val="en-GB" w:eastAsia="ar-SA"/>
      <w14:ligatures w14:val="none"/>
    </w:rPr>
  </w:style>
  <w:style w:type="character" w:customStyle="1" w:styleId="Heading2Char">
    <w:name w:val="Heading 2 Char"/>
    <w:basedOn w:val="DefaultParagraphFont"/>
    <w:link w:val="Heading2"/>
    <w:semiHidden/>
    <w:rsid w:val="00555B65"/>
    <w:rPr>
      <w:rFonts w:ascii="Times New Roman" w:eastAsia="Times New Roman" w:hAnsi="Times New Roman" w:cs="Times New Roman"/>
      <w:bCs/>
      <w:color w:val="000000"/>
      <w:kern w:val="0"/>
      <w:sz w:val="24"/>
      <w:szCs w:val="26"/>
      <w:u w:val="single"/>
      <w:lang w:val="en-GB" w:eastAsia="ar-SA"/>
      <w14:ligatures w14:val="none"/>
    </w:rPr>
  </w:style>
  <w:style w:type="character" w:styleId="Hyperlink">
    <w:name w:val="Hyperlink"/>
    <w:semiHidden/>
    <w:unhideWhenUsed/>
    <w:rsid w:val="00555B65"/>
    <w:rPr>
      <w:color w:val="000080"/>
      <w:u w:val="single"/>
    </w:rPr>
  </w:style>
  <w:style w:type="paragraph" w:styleId="TOC1">
    <w:name w:val="toc 1"/>
    <w:basedOn w:val="Normal"/>
    <w:autoRedefine/>
    <w:semiHidden/>
    <w:unhideWhenUsed/>
    <w:rsid w:val="00555B65"/>
    <w:pPr>
      <w:suppressLineNumbers/>
      <w:tabs>
        <w:tab w:val="right" w:leader="dot" w:pos="9360"/>
      </w:tabs>
      <w:suppressAutoHyphens/>
    </w:pPr>
    <w:rPr>
      <w:rFonts w:eastAsia="Calibri" w:cs="DejaVu Sans"/>
      <w:color w:val="000000"/>
      <w:lang w:val="en-GB" w:eastAsia="ar-SA"/>
    </w:rPr>
  </w:style>
  <w:style w:type="paragraph" w:styleId="TOC2">
    <w:name w:val="toc 2"/>
    <w:basedOn w:val="Normal"/>
    <w:autoRedefine/>
    <w:semiHidden/>
    <w:unhideWhenUsed/>
    <w:rsid w:val="00555B65"/>
    <w:pPr>
      <w:suppressLineNumbers/>
      <w:tabs>
        <w:tab w:val="right" w:leader="dot" w:pos="9077"/>
      </w:tabs>
      <w:suppressAutoHyphens/>
      <w:ind w:left="283"/>
    </w:pPr>
    <w:rPr>
      <w:rFonts w:eastAsia="Calibri" w:cs="DejaVu Sans"/>
      <w:color w:val="000000"/>
      <w:lang w:val="en-GB" w:eastAsia="ar-SA"/>
    </w:rPr>
  </w:style>
  <w:style w:type="paragraph" w:styleId="NoSpacing">
    <w:name w:val="No Spacing"/>
    <w:qFormat/>
    <w:rsid w:val="00555B65"/>
    <w:pPr>
      <w:suppressAutoHyphens/>
      <w:spacing w:after="0" w:line="100" w:lineRule="atLeast"/>
    </w:pPr>
    <w:rPr>
      <w:rFonts w:ascii="Tinos" w:eastAsia="Droid Sans" w:hAnsi="Tinos" w:cs="DejaVu Sans"/>
      <w:kern w:val="0"/>
      <w:sz w:val="24"/>
      <w:szCs w:val="24"/>
      <w:lang w:val="en-GB" w:eastAsia="hi-IN" w:bidi="hi-IN"/>
      <w14:ligatures w14:val="none"/>
    </w:rPr>
  </w:style>
  <w:style w:type="paragraph" w:customStyle="1" w:styleId="ContentsHeading">
    <w:name w:val="Contents Heading"/>
    <w:basedOn w:val="Normal"/>
    <w:rsid w:val="00555B65"/>
    <w:pPr>
      <w:keepNext/>
      <w:suppressLineNumbers/>
      <w:suppressAutoHyphens/>
      <w:spacing w:before="240" w:after="120"/>
      <w:jc w:val="center"/>
    </w:pPr>
    <w:rPr>
      <w:rFonts w:eastAsia="Droid Sans" w:cs="Times New Roman"/>
      <w:b/>
      <w:bCs/>
      <w:color w:val="000000"/>
      <w:sz w:val="28"/>
      <w:szCs w:val="32"/>
      <w:lang w:val="en-GB" w:eastAsia="ar-SA"/>
    </w:rPr>
  </w:style>
  <w:style w:type="paragraph" w:styleId="Header">
    <w:name w:val="header"/>
    <w:basedOn w:val="Normal"/>
    <w:link w:val="HeaderChar"/>
    <w:uiPriority w:val="99"/>
    <w:unhideWhenUsed/>
    <w:rsid w:val="00316EE0"/>
    <w:pPr>
      <w:tabs>
        <w:tab w:val="center" w:pos="4680"/>
        <w:tab w:val="right" w:pos="9360"/>
      </w:tabs>
      <w:spacing w:line="240" w:lineRule="auto"/>
    </w:pPr>
  </w:style>
  <w:style w:type="character" w:customStyle="1" w:styleId="HeaderChar">
    <w:name w:val="Header Char"/>
    <w:basedOn w:val="DefaultParagraphFont"/>
    <w:link w:val="Header"/>
    <w:uiPriority w:val="99"/>
    <w:rsid w:val="00316EE0"/>
    <w:rPr>
      <w:rFonts w:ascii="Times New Roman" w:eastAsia="Arial" w:hAnsi="Times New Roman" w:cs="Arial"/>
      <w:kern w:val="0"/>
      <w:sz w:val="24"/>
      <w:lang w:eastAsia="zh-CN"/>
      <w14:ligatures w14:val="none"/>
    </w:rPr>
  </w:style>
  <w:style w:type="paragraph" w:styleId="Footer">
    <w:name w:val="footer"/>
    <w:basedOn w:val="Normal"/>
    <w:link w:val="FooterChar"/>
    <w:uiPriority w:val="99"/>
    <w:unhideWhenUsed/>
    <w:rsid w:val="00316EE0"/>
    <w:pPr>
      <w:tabs>
        <w:tab w:val="center" w:pos="4680"/>
        <w:tab w:val="right" w:pos="9360"/>
      </w:tabs>
      <w:spacing w:line="240" w:lineRule="auto"/>
    </w:pPr>
  </w:style>
  <w:style w:type="character" w:customStyle="1" w:styleId="FooterChar">
    <w:name w:val="Footer Char"/>
    <w:basedOn w:val="DefaultParagraphFont"/>
    <w:link w:val="Footer"/>
    <w:uiPriority w:val="99"/>
    <w:rsid w:val="00316EE0"/>
    <w:rPr>
      <w:rFonts w:ascii="Times New Roman" w:eastAsia="Arial" w:hAnsi="Times New Roman" w:cs="Arial"/>
      <w:kern w:val="0"/>
      <w:sz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346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mas.co/resources/type/hr-blog/how-create-great-employee-value-proposition-evp" TargetMode="External"/><Relationship Id="rId3" Type="http://schemas.openxmlformats.org/officeDocument/2006/relationships/settings" Target="settings.xml"/><Relationship Id="rId7" Type="http://schemas.openxmlformats.org/officeDocument/2006/relationships/hyperlink" Target="https://moodle.uwtsd.ac.uk/course/view.php?id=38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2175</Words>
  <Characters>12402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Irina</cp:lastModifiedBy>
  <cp:revision>6</cp:revision>
  <dcterms:created xsi:type="dcterms:W3CDTF">2022-05-09T07:11:00Z</dcterms:created>
  <dcterms:modified xsi:type="dcterms:W3CDTF">2022-05-09T07:24:00Z</dcterms:modified>
</cp:coreProperties>
</file>