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CA336" w14:textId="77777777" w:rsidR="009E1CCA" w:rsidRPr="0066603F" w:rsidRDefault="009E1CCA" w:rsidP="009E1CCA">
      <w:pPr>
        <w:spacing w:line="360" w:lineRule="auto"/>
        <w:jc w:val="center"/>
        <w:rPr>
          <w:rFonts w:asciiTheme="minorBidi" w:hAnsiTheme="minorBidi"/>
          <w:b/>
          <w:bCs/>
          <w:sz w:val="22"/>
          <w:szCs w:val="22"/>
          <w:lang w:val="en-GB"/>
        </w:rPr>
      </w:pPr>
    </w:p>
    <w:p w14:paraId="12E962B5" w14:textId="77777777" w:rsidR="000713C6" w:rsidRPr="0066603F" w:rsidRDefault="000713C6" w:rsidP="009E1CCA">
      <w:pPr>
        <w:spacing w:line="360" w:lineRule="auto"/>
        <w:jc w:val="center"/>
        <w:rPr>
          <w:rFonts w:asciiTheme="minorBidi" w:hAnsiTheme="minorBidi"/>
          <w:b/>
          <w:bCs/>
          <w:sz w:val="22"/>
          <w:szCs w:val="22"/>
          <w:lang w:val="en-GB"/>
        </w:rPr>
      </w:pPr>
    </w:p>
    <w:p w14:paraId="28152F7C" w14:textId="4B921733" w:rsidR="000713C6" w:rsidRPr="009E1CCA" w:rsidRDefault="000713C6" w:rsidP="000713C6">
      <w:pPr>
        <w:spacing w:line="360" w:lineRule="auto"/>
        <w:jc w:val="center"/>
        <w:rPr>
          <w:rFonts w:asciiTheme="minorBidi" w:hAnsiTheme="minorBidi"/>
          <w:b/>
          <w:bCs/>
          <w:sz w:val="22"/>
          <w:szCs w:val="22"/>
          <w:lang w:val="en-GB"/>
        </w:rPr>
      </w:pPr>
      <w:r w:rsidRPr="0066603F">
        <w:rPr>
          <w:rFonts w:asciiTheme="minorBidi" w:hAnsiTheme="minorBidi"/>
          <w:b/>
          <w:bCs/>
          <w:sz w:val="22"/>
          <w:szCs w:val="22"/>
          <w:lang w:val="en-GB"/>
        </w:rPr>
        <w:t>Component 2: Written Assignment (Report)</w:t>
      </w:r>
    </w:p>
    <w:p w14:paraId="24FD85EE" w14:textId="77777777" w:rsidR="009E1CCA" w:rsidRPr="0066603F" w:rsidRDefault="009E1CCA" w:rsidP="009E1CCA">
      <w:pPr>
        <w:spacing w:line="360" w:lineRule="auto"/>
        <w:rPr>
          <w:rFonts w:asciiTheme="minorBidi" w:hAnsiTheme="minorBidi"/>
          <w:b/>
          <w:bCs/>
          <w:i/>
          <w:iCs/>
          <w:sz w:val="22"/>
          <w:szCs w:val="22"/>
          <w:lang w:val="en-GB"/>
        </w:rPr>
      </w:pPr>
    </w:p>
    <w:p w14:paraId="4D5924D1" w14:textId="16C880AF" w:rsidR="00F152D1" w:rsidRPr="0066603F" w:rsidRDefault="00F152D1" w:rsidP="00F152D1">
      <w:pPr>
        <w:spacing w:line="360" w:lineRule="auto"/>
        <w:jc w:val="center"/>
        <w:rPr>
          <w:rFonts w:asciiTheme="minorBidi" w:hAnsiTheme="minorBidi"/>
          <w:b/>
          <w:bCs/>
          <w:i/>
          <w:iCs/>
          <w:sz w:val="24"/>
          <w:szCs w:val="24"/>
          <w:lang w:val="en-GB"/>
        </w:rPr>
      </w:pPr>
      <w:r w:rsidRPr="0066603F">
        <w:rPr>
          <w:rFonts w:asciiTheme="minorBidi" w:hAnsiTheme="minorBidi"/>
          <w:b/>
          <w:bCs/>
          <w:i/>
          <w:iCs/>
          <w:sz w:val="24"/>
          <w:szCs w:val="24"/>
          <w:lang w:val="en-GB"/>
        </w:rPr>
        <w:t>A Critical Examination of Health, Wellbeing, and Food Security Policies under SDG 3 and SDG 2</w:t>
      </w:r>
    </w:p>
    <w:p w14:paraId="05023C95" w14:textId="77777777" w:rsidR="00F152D1" w:rsidRPr="0066603F" w:rsidRDefault="00F152D1" w:rsidP="00F152D1">
      <w:pPr>
        <w:spacing w:line="360" w:lineRule="auto"/>
        <w:jc w:val="center"/>
        <w:rPr>
          <w:rFonts w:asciiTheme="minorBidi" w:hAnsiTheme="minorBidi"/>
          <w:b/>
          <w:bCs/>
          <w:i/>
          <w:iCs/>
          <w:sz w:val="24"/>
          <w:szCs w:val="24"/>
          <w:lang w:val="en-GB"/>
        </w:rPr>
      </w:pPr>
    </w:p>
    <w:p w14:paraId="501E1B3D" w14:textId="7E2FA60D" w:rsidR="00CB1B61" w:rsidRPr="0066603F" w:rsidRDefault="00F152D1" w:rsidP="00F152D1">
      <w:pPr>
        <w:spacing w:line="360" w:lineRule="auto"/>
        <w:jc w:val="center"/>
        <w:rPr>
          <w:rFonts w:asciiTheme="minorBidi" w:hAnsiTheme="minorBidi"/>
          <w:b/>
          <w:bCs/>
          <w:i/>
          <w:iCs/>
          <w:sz w:val="24"/>
          <w:szCs w:val="24"/>
          <w:lang w:val="en-GB"/>
        </w:rPr>
      </w:pPr>
      <w:r w:rsidRPr="0066603F">
        <w:rPr>
          <w:rFonts w:asciiTheme="minorBidi" w:hAnsiTheme="minorBidi"/>
          <w:b/>
          <w:bCs/>
          <w:i/>
          <w:iCs/>
          <w:sz w:val="24"/>
          <w:szCs w:val="24"/>
          <w:lang w:val="en-GB"/>
        </w:rPr>
        <w:t>Global, National, and Local Perspectives from the United Kingdom and Birmingham</w:t>
      </w:r>
    </w:p>
    <w:p w14:paraId="75634421" w14:textId="77777777" w:rsidR="003E2A5C" w:rsidRPr="0066603F" w:rsidRDefault="003E2A5C" w:rsidP="00F152D1">
      <w:pPr>
        <w:spacing w:line="360" w:lineRule="auto"/>
        <w:rPr>
          <w:rFonts w:asciiTheme="minorBidi" w:hAnsiTheme="minorBidi"/>
          <w:b/>
          <w:bCs/>
          <w:sz w:val="22"/>
          <w:szCs w:val="22"/>
          <w:lang w:val="en-GB"/>
        </w:rPr>
      </w:pPr>
    </w:p>
    <w:p w14:paraId="44269FD6" w14:textId="77777777" w:rsidR="00A27B93" w:rsidRPr="008E7301" w:rsidRDefault="00A27B93" w:rsidP="00F152D1">
      <w:pPr>
        <w:spacing w:before="240" w:line="360" w:lineRule="auto"/>
        <w:jc w:val="center"/>
        <w:rPr>
          <w:rFonts w:asciiTheme="minorBidi" w:hAnsiTheme="minorBidi"/>
          <w:b/>
          <w:bCs/>
          <w:sz w:val="22"/>
          <w:szCs w:val="22"/>
          <w:lang w:val="en-GB"/>
        </w:rPr>
      </w:pPr>
    </w:p>
    <w:p w14:paraId="7C39AB95" w14:textId="79120A6B" w:rsidR="003E2A5C" w:rsidRPr="008E7301" w:rsidRDefault="003E2A5C" w:rsidP="00F152D1">
      <w:pPr>
        <w:spacing w:before="240" w:line="360" w:lineRule="auto"/>
        <w:jc w:val="center"/>
        <w:rPr>
          <w:rFonts w:asciiTheme="minorBidi" w:hAnsiTheme="minorBidi"/>
          <w:b/>
          <w:bCs/>
          <w:sz w:val="22"/>
          <w:szCs w:val="22"/>
          <w:lang w:val="en-GB"/>
        </w:rPr>
      </w:pPr>
      <w:r w:rsidRPr="008E7301">
        <w:rPr>
          <w:rFonts w:asciiTheme="minorBidi" w:hAnsiTheme="minorBidi"/>
          <w:b/>
          <w:bCs/>
          <w:sz w:val="22"/>
          <w:szCs w:val="22"/>
          <w:lang w:val="en-GB"/>
        </w:rPr>
        <w:t>Student Name:</w:t>
      </w:r>
      <w:r w:rsidR="009E1CCA" w:rsidRPr="008E7301">
        <w:rPr>
          <w:rFonts w:asciiTheme="minorBidi" w:hAnsiTheme="minorBidi"/>
          <w:b/>
          <w:bCs/>
          <w:sz w:val="22"/>
          <w:szCs w:val="22"/>
          <w:lang w:val="en-GB"/>
        </w:rPr>
        <w:t xml:space="preserve"> Mehnaz Parveen</w:t>
      </w:r>
    </w:p>
    <w:p w14:paraId="4B786E3C" w14:textId="721017CC" w:rsidR="003E2A5C" w:rsidRPr="008E7301" w:rsidRDefault="003E2A5C" w:rsidP="009E1CCA">
      <w:pPr>
        <w:spacing w:before="240" w:line="360" w:lineRule="auto"/>
        <w:jc w:val="center"/>
        <w:rPr>
          <w:rFonts w:asciiTheme="minorBidi" w:hAnsiTheme="minorBidi"/>
          <w:b/>
          <w:bCs/>
          <w:sz w:val="22"/>
          <w:szCs w:val="22"/>
          <w:lang w:val="en-GB"/>
        </w:rPr>
      </w:pPr>
      <w:r w:rsidRPr="008E7301">
        <w:rPr>
          <w:rFonts w:asciiTheme="minorBidi" w:hAnsiTheme="minorBidi"/>
          <w:b/>
          <w:bCs/>
          <w:sz w:val="22"/>
          <w:szCs w:val="22"/>
          <w:lang w:val="en-GB"/>
        </w:rPr>
        <w:t>Student ID:</w:t>
      </w:r>
      <w:r w:rsidR="009E1CCA" w:rsidRPr="008E7301">
        <w:rPr>
          <w:rFonts w:asciiTheme="minorBidi" w:hAnsiTheme="minorBidi"/>
          <w:b/>
          <w:bCs/>
          <w:sz w:val="22"/>
          <w:szCs w:val="22"/>
          <w:lang w:val="en-GB"/>
        </w:rPr>
        <w:t xml:space="preserve"> 2231212</w:t>
      </w:r>
    </w:p>
    <w:p w14:paraId="7542FE56" w14:textId="08F7C319" w:rsidR="00487BF6" w:rsidRPr="008E7301" w:rsidRDefault="003E2A5C" w:rsidP="00487BF6">
      <w:pPr>
        <w:spacing w:before="240" w:line="360" w:lineRule="auto"/>
        <w:jc w:val="center"/>
        <w:rPr>
          <w:rFonts w:asciiTheme="minorBidi" w:hAnsiTheme="minorBidi"/>
          <w:b/>
          <w:bCs/>
          <w:sz w:val="22"/>
          <w:szCs w:val="22"/>
          <w:lang w:val="en-GB"/>
        </w:rPr>
      </w:pPr>
      <w:r w:rsidRPr="008E7301">
        <w:rPr>
          <w:rFonts w:asciiTheme="minorBidi" w:hAnsiTheme="minorBidi"/>
          <w:b/>
          <w:bCs/>
          <w:sz w:val="22"/>
          <w:szCs w:val="22"/>
          <w:lang w:val="en-GB"/>
        </w:rPr>
        <w:t>Lecturer</w:t>
      </w:r>
      <w:r w:rsidR="00487BF6" w:rsidRPr="008E7301">
        <w:rPr>
          <w:rFonts w:asciiTheme="minorBidi" w:hAnsiTheme="minorBidi"/>
          <w:b/>
          <w:bCs/>
          <w:sz w:val="22"/>
          <w:szCs w:val="22"/>
          <w:lang w:val="en-GB"/>
        </w:rPr>
        <w:t xml:space="preserve"> Name: </w:t>
      </w:r>
      <w:r w:rsidR="00002981" w:rsidRPr="00002981">
        <w:rPr>
          <w:rFonts w:asciiTheme="minorBidi" w:hAnsiTheme="minorBidi"/>
          <w:b/>
          <w:bCs/>
          <w:sz w:val="22"/>
          <w:szCs w:val="22"/>
          <w:lang w:val="en-GB"/>
        </w:rPr>
        <w:t>Parese Ahmed</w:t>
      </w:r>
    </w:p>
    <w:p w14:paraId="2697CD72" w14:textId="77777777" w:rsidR="00487BF6" w:rsidRPr="008E7301" w:rsidRDefault="00487BF6" w:rsidP="00487BF6">
      <w:pPr>
        <w:spacing w:before="240" w:line="360" w:lineRule="auto"/>
        <w:jc w:val="center"/>
        <w:rPr>
          <w:rFonts w:asciiTheme="minorBidi" w:hAnsiTheme="minorBidi"/>
          <w:b/>
          <w:bCs/>
          <w:sz w:val="22"/>
          <w:szCs w:val="22"/>
          <w:lang w:val="en-GB"/>
        </w:rPr>
      </w:pPr>
      <w:r w:rsidRPr="009E1CCA">
        <w:rPr>
          <w:rFonts w:asciiTheme="minorBidi" w:hAnsiTheme="minorBidi"/>
          <w:b/>
          <w:bCs/>
          <w:sz w:val="22"/>
          <w:szCs w:val="22"/>
          <w:lang w:val="en-GB"/>
        </w:rPr>
        <w:t>Course: BSc (Hons) Health and Social Care</w:t>
      </w:r>
    </w:p>
    <w:p w14:paraId="117D30D9" w14:textId="57DD4C6C" w:rsidR="00487BF6" w:rsidRPr="008E7301" w:rsidRDefault="00487BF6" w:rsidP="00487BF6">
      <w:pPr>
        <w:spacing w:before="240" w:line="360" w:lineRule="auto"/>
        <w:jc w:val="center"/>
        <w:rPr>
          <w:rFonts w:asciiTheme="minorBidi" w:hAnsiTheme="minorBidi"/>
          <w:b/>
          <w:bCs/>
          <w:sz w:val="22"/>
          <w:szCs w:val="22"/>
          <w:lang w:val="en-GB"/>
        </w:rPr>
      </w:pPr>
      <w:r w:rsidRPr="008E7301">
        <w:rPr>
          <w:rFonts w:asciiTheme="minorBidi" w:hAnsiTheme="minorBidi"/>
          <w:b/>
          <w:bCs/>
          <w:sz w:val="22"/>
          <w:szCs w:val="22"/>
          <w:lang w:val="en-GB"/>
        </w:rPr>
        <w:t>Module: BMHP6030 - Health, Wellbeing and Sustainable Development</w:t>
      </w:r>
    </w:p>
    <w:p w14:paraId="74D1184C" w14:textId="77777777" w:rsidR="00CB1B61" w:rsidRPr="0066603F" w:rsidRDefault="00CB1B61" w:rsidP="00F152D1">
      <w:pPr>
        <w:spacing w:line="360" w:lineRule="auto"/>
        <w:rPr>
          <w:rFonts w:asciiTheme="minorBidi" w:hAnsiTheme="minorBidi"/>
          <w:sz w:val="22"/>
          <w:szCs w:val="22"/>
          <w:lang w:val="en-GB"/>
        </w:rPr>
      </w:pPr>
    </w:p>
    <w:p w14:paraId="149E14D7" w14:textId="77777777" w:rsidR="00CB1B61" w:rsidRPr="0066603F" w:rsidRDefault="00CB1B61" w:rsidP="00F152D1">
      <w:pPr>
        <w:spacing w:line="360" w:lineRule="auto"/>
        <w:rPr>
          <w:rFonts w:asciiTheme="minorBidi" w:hAnsiTheme="minorBidi"/>
          <w:sz w:val="22"/>
          <w:szCs w:val="22"/>
          <w:lang w:val="en-GB"/>
        </w:rPr>
      </w:pPr>
    </w:p>
    <w:p w14:paraId="0F924A69" w14:textId="77777777" w:rsidR="00CB1B61" w:rsidRPr="0066603F" w:rsidRDefault="00CB1B61" w:rsidP="00F152D1">
      <w:pPr>
        <w:spacing w:line="360" w:lineRule="auto"/>
        <w:rPr>
          <w:rFonts w:asciiTheme="minorBidi" w:hAnsiTheme="minorBidi"/>
          <w:sz w:val="22"/>
          <w:szCs w:val="22"/>
          <w:lang w:val="en-GB"/>
        </w:rPr>
      </w:pPr>
    </w:p>
    <w:p w14:paraId="7A3D4A80" w14:textId="77777777" w:rsidR="00CB1B61" w:rsidRPr="0066603F" w:rsidRDefault="00CB1B61" w:rsidP="00F152D1">
      <w:pPr>
        <w:spacing w:line="360" w:lineRule="auto"/>
        <w:rPr>
          <w:rFonts w:asciiTheme="minorBidi" w:hAnsiTheme="minorBidi"/>
          <w:sz w:val="22"/>
          <w:szCs w:val="22"/>
          <w:lang w:val="en-GB"/>
        </w:rPr>
      </w:pPr>
    </w:p>
    <w:p w14:paraId="046A622C" w14:textId="77777777" w:rsidR="00F152D1" w:rsidRPr="0066603F" w:rsidRDefault="00F152D1" w:rsidP="00F152D1">
      <w:pPr>
        <w:spacing w:line="360" w:lineRule="auto"/>
        <w:rPr>
          <w:rFonts w:asciiTheme="minorBidi" w:hAnsiTheme="minorBidi"/>
          <w:sz w:val="22"/>
          <w:szCs w:val="22"/>
          <w:lang w:val="en-GB"/>
        </w:rPr>
      </w:pPr>
    </w:p>
    <w:p w14:paraId="6E462FFC" w14:textId="77777777" w:rsidR="00F152D1" w:rsidRPr="0066603F" w:rsidRDefault="00F152D1" w:rsidP="00F152D1">
      <w:pPr>
        <w:spacing w:line="360" w:lineRule="auto"/>
        <w:rPr>
          <w:rFonts w:asciiTheme="minorBidi" w:hAnsiTheme="minorBidi"/>
          <w:sz w:val="22"/>
          <w:szCs w:val="22"/>
          <w:lang w:val="en-GB"/>
        </w:rPr>
      </w:pPr>
    </w:p>
    <w:p w14:paraId="7A9FB7CC" w14:textId="77777777" w:rsidR="00F152D1" w:rsidRPr="0066603F" w:rsidRDefault="00F152D1" w:rsidP="00F152D1">
      <w:pPr>
        <w:spacing w:line="360" w:lineRule="auto"/>
        <w:rPr>
          <w:rFonts w:asciiTheme="minorBidi" w:hAnsiTheme="minorBidi"/>
          <w:sz w:val="22"/>
          <w:szCs w:val="22"/>
          <w:lang w:val="en-GB"/>
        </w:rPr>
      </w:pPr>
    </w:p>
    <w:p w14:paraId="29BC0306" w14:textId="77777777" w:rsidR="00F152D1" w:rsidRPr="0066603F" w:rsidRDefault="00F152D1" w:rsidP="00F152D1">
      <w:pPr>
        <w:spacing w:line="360" w:lineRule="auto"/>
        <w:rPr>
          <w:rFonts w:asciiTheme="minorBidi" w:hAnsiTheme="minorBidi"/>
          <w:sz w:val="22"/>
          <w:szCs w:val="22"/>
          <w:lang w:val="en-GB"/>
        </w:rPr>
      </w:pPr>
    </w:p>
    <w:p w14:paraId="4764E361" w14:textId="77777777" w:rsidR="00F152D1" w:rsidRPr="0066603F" w:rsidRDefault="00F152D1" w:rsidP="00F152D1">
      <w:pPr>
        <w:spacing w:line="360" w:lineRule="auto"/>
        <w:rPr>
          <w:rFonts w:asciiTheme="minorBidi" w:hAnsiTheme="minorBidi"/>
          <w:sz w:val="22"/>
          <w:szCs w:val="22"/>
          <w:lang w:val="en-GB"/>
        </w:rPr>
      </w:pPr>
    </w:p>
    <w:p w14:paraId="1C5FFEB9" w14:textId="77777777" w:rsidR="00CB1B61" w:rsidRPr="0066603F" w:rsidRDefault="00CB1B61" w:rsidP="00F152D1">
      <w:pPr>
        <w:spacing w:line="360" w:lineRule="auto"/>
        <w:rPr>
          <w:rFonts w:asciiTheme="minorBidi" w:hAnsiTheme="minorBidi"/>
          <w:sz w:val="22"/>
          <w:szCs w:val="22"/>
          <w:lang w:val="en-GB"/>
        </w:rPr>
      </w:pPr>
    </w:p>
    <w:sdt>
      <w:sdtPr>
        <w:rPr>
          <w:rFonts w:asciiTheme="minorBidi" w:eastAsiaTheme="minorEastAsia" w:hAnsiTheme="minorBidi" w:cstheme="minorBidi"/>
          <w:b/>
          <w:bCs/>
          <w:caps/>
          <w:color w:val="auto"/>
          <w:sz w:val="22"/>
          <w:szCs w:val="22"/>
          <w:lang w:val="en-GB"/>
        </w:rPr>
        <w:id w:val="-2013832789"/>
        <w:docPartObj>
          <w:docPartGallery w:val="Table of Contents"/>
          <w:docPartUnique/>
        </w:docPartObj>
      </w:sdtPr>
      <w:sdtEndPr>
        <w:rPr>
          <w:caps w:val="0"/>
          <w:noProof/>
        </w:rPr>
      </w:sdtEndPr>
      <w:sdtContent>
        <w:p w14:paraId="29BBBA2D" w14:textId="77777777" w:rsidR="003E2A5C" w:rsidRPr="009B35CC" w:rsidRDefault="003E2A5C" w:rsidP="00F152D1">
          <w:pPr>
            <w:pStyle w:val="TOCHeading"/>
            <w:spacing w:line="360" w:lineRule="auto"/>
            <w:jc w:val="center"/>
            <w:rPr>
              <w:rFonts w:asciiTheme="minorBidi" w:hAnsiTheme="minorBidi" w:cstheme="minorBidi"/>
              <w:b/>
              <w:bCs/>
              <w:sz w:val="22"/>
              <w:szCs w:val="22"/>
              <w:lang w:val="en-GB"/>
            </w:rPr>
          </w:pPr>
          <w:r w:rsidRPr="009B35CC">
            <w:rPr>
              <w:rFonts w:asciiTheme="minorBidi" w:hAnsiTheme="minorBidi" w:cstheme="minorBidi"/>
              <w:b/>
              <w:bCs/>
              <w:sz w:val="22"/>
              <w:szCs w:val="22"/>
              <w:lang w:val="en-GB"/>
            </w:rPr>
            <w:t>Table of Contents</w:t>
          </w:r>
        </w:p>
        <w:p w14:paraId="07E65524" w14:textId="77FF1846" w:rsidR="00771350" w:rsidRPr="009B35CC" w:rsidRDefault="003E2A5C">
          <w:pPr>
            <w:pStyle w:val="TOC1"/>
            <w:tabs>
              <w:tab w:val="left" w:pos="480"/>
              <w:tab w:val="right" w:leader="dot" w:pos="9016"/>
            </w:tabs>
            <w:rPr>
              <w:rFonts w:asciiTheme="minorBidi" w:hAnsiTheme="minorBidi"/>
              <w:b/>
              <w:bCs/>
              <w:noProof/>
              <w:kern w:val="2"/>
              <w:sz w:val="22"/>
              <w:szCs w:val="22"/>
              <w:lang w:eastAsia="de-DE"/>
              <w14:ligatures w14:val="standardContextual"/>
            </w:rPr>
          </w:pPr>
          <w:r w:rsidRPr="009B35CC">
            <w:rPr>
              <w:rFonts w:asciiTheme="minorBidi" w:hAnsiTheme="minorBidi"/>
              <w:b/>
              <w:bCs/>
              <w:sz w:val="22"/>
              <w:szCs w:val="22"/>
              <w:lang w:val="en-GB"/>
            </w:rPr>
            <w:fldChar w:fldCharType="begin"/>
          </w:r>
          <w:r w:rsidRPr="009B35CC">
            <w:rPr>
              <w:rFonts w:asciiTheme="minorBidi" w:hAnsiTheme="minorBidi"/>
              <w:b/>
              <w:bCs/>
              <w:sz w:val="22"/>
              <w:szCs w:val="22"/>
              <w:lang w:val="en-GB"/>
            </w:rPr>
            <w:instrText xml:space="preserve"> TOC \o "1-3" \h \z \u </w:instrText>
          </w:r>
          <w:r w:rsidRPr="009B35CC">
            <w:rPr>
              <w:rFonts w:asciiTheme="minorBidi" w:hAnsiTheme="minorBidi"/>
              <w:b/>
              <w:bCs/>
              <w:sz w:val="22"/>
              <w:szCs w:val="22"/>
              <w:lang w:val="en-GB"/>
            </w:rPr>
            <w:fldChar w:fldCharType="separate"/>
          </w:r>
          <w:hyperlink w:anchor="_Toc213754626" w:history="1">
            <w:r w:rsidR="00771350" w:rsidRPr="009B35CC">
              <w:rPr>
                <w:rStyle w:val="Hyperlink"/>
                <w:rFonts w:asciiTheme="minorBidi" w:hAnsiTheme="minorBidi"/>
                <w:b/>
                <w:bCs/>
                <w:noProof/>
                <w:sz w:val="22"/>
                <w:szCs w:val="22"/>
                <w:lang w:val="en-GB"/>
              </w:rPr>
              <w:t>1.</w:t>
            </w:r>
            <w:r w:rsidR="00771350" w:rsidRPr="009B35CC">
              <w:rPr>
                <w:rFonts w:asciiTheme="minorBidi" w:hAnsiTheme="minorBidi"/>
                <w:b/>
                <w:bCs/>
                <w:noProof/>
                <w:kern w:val="2"/>
                <w:sz w:val="22"/>
                <w:szCs w:val="22"/>
                <w:lang w:eastAsia="de-DE"/>
                <w14:ligatures w14:val="standardContextual"/>
              </w:rPr>
              <w:tab/>
            </w:r>
            <w:r w:rsidR="00771350" w:rsidRPr="009B35CC">
              <w:rPr>
                <w:rStyle w:val="Hyperlink"/>
                <w:rFonts w:asciiTheme="minorBidi" w:hAnsiTheme="minorBidi"/>
                <w:b/>
                <w:bCs/>
                <w:noProof/>
                <w:sz w:val="22"/>
                <w:szCs w:val="22"/>
                <w:lang w:val="en-GB"/>
              </w:rPr>
              <w:t>Introduction</w:t>
            </w:r>
            <w:r w:rsidR="00771350" w:rsidRPr="009B35CC">
              <w:rPr>
                <w:rFonts w:asciiTheme="minorBidi" w:hAnsiTheme="minorBidi"/>
                <w:b/>
                <w:bCs/>
                <w:noProof/>
                <w:webHidden/>
                <w:sz w:val="22"/>
                <w:szCs w:val="22"/>
              </w:rPr>
              <w:tab/>
            </w:r>
            <w:r w:rsidR="00771350" w:rsidRPr="009B35CC">
              <w:rPr>
                <w:rFonts w:asciiTheme="minorBidi" w:hAnsiTheme="minorBidi"/>
                <w:b/>
                <w:bCs/>
                <w:noProof/>
                <w:webHidden/>
                <w:sz w:val="22"/>
                <w:szCs w:val="22"/>
              </w:rPr>
              <w:fldChar w:fldCharType="begin"/>
            </w:r>
            <w:r w:rsidR="00771350" w:rsidRPr="009B35CC">
              <w:rPr>
                <w:rFonts w:asciiTheme="minorBidi" w:hAnsiTheme="minorBidi"/>
                <w:b/>
                <w:bCs/>
                <w:noProof/>
                <w:webHidden/>
                <w:sz w:val="22"/>
                <w:szCs w:val="22"/>
              </w:rPr>
              <w:instrText xml:space="preserve"> PAGEREF _Toc213754626 \h </w:instrText>
            </w:r>
            <w:r w:rsidR="00771350" w:rsidRPr="009B35CC">
              <w:rPr>
                <w:rFonts w:asciiTheme="minorBidi" w:hAnsiTheme="minorBidi"/>
                <w:b/>
                <w:bCs/>
                <w:noProof/>
                <w:webHidden/>
                <w:sz w:val="22"/>
                <w:szCs w:val="22"/>
              </w:rPr>
            </w:r>
            <w:r w:rsidR="00771350" w:rsidRPr="009B35CC">
              <w:rPr>
                <w:rFonts w:asciiTheme="minorBidi" w:hAnsiTheme="minorBidi"/>
                <w:b/>
                <w:bCs/>
                <w:noProof/>
                <w:webHidden/>
                <w:sz w:val="22"/>
                <w:szCs w:val="22"/>
              </w:rPr>
              <w:fldChar w:fldCharType="separate"/>
            </w:r>
            <w:r w:rsidR="00771350" w:rsidRPr="009B35CC">
              <w:rPr>
                <w:rFonts w:asciiTheme="minorBidi" w:hAnsiTheme="minorBidi"/>
                <w:b/>
                <w:bCs/>
                <w:noProof/>
                <w:webHidden/>
                <w:sz w:val="22"/>
                <w:szCs w:val="22"/>
              </w:rPr>
              <w:t>3</w:t>
            </w:r>
            <w:r w:rsidR="00771350" w:rsidRPr="009B35CC">
              <w:rPr>
                <w:rFonts w:asciiTheme="minorBidi" w:hAnsiTheme="minorBidi"/>
                <w:b/>
                <w:bCs/>
                <w:noProof/>
                <w:webHidden/>
                <w:sz w:val="22"/>
                <w:szCs w:val="22"/>
              </w:rPr>
              <w:fldChar w:fldCharType="end"/>
            </w:r>
          </w:hyperlink>
        </w:p>
        <w:p w14:paraId="2A5CEED7" w14:textId="608898D7" w:rsidR="00771350" w:rsidRPr="009B35CC" w:rsidRDefault="00771350">
          <w:pPr>
            <w:pStyle w:val="TOC1"/>
            <w:tabs>
              <w:tab w:val="left" w:pos="480"/>
              <w:tab w:val="right" w:leader="dot" w:pos="9016"/>
            </w:tabs>
            <w:rPr>
              <w:rFonts w:asciiTheme="minorBidi" w:hAnsiTheme="minorBidi"/>
              <w:b/>
              <w:bCs/>
              <w:noProof/>
              <w:kern w:val="2"/>
              <w:sz w:val="22"/>
              <w:szCs w:val="22"/>
              <w:lang w:eastAsia="de-DE"/>
              <w14:ligatures w14:val="standardContextual"/>
            </w:rPr>
          </w:pPr>
          <w:hyperlink w:anchor="_Toc213754627" w:history="1">
            <w:r w:rsidRPr="009B35CC">
              <w:rPr>
                <w:rStyle w:val="Hyperlink"/>
                <w:rFonts w:asciiTheme="minorBidi" w:hAnsiTheme="minorBidi"/>
                <w:b/>
                <w:bCs/>
                <w:noProof/>
                <w:sz w:val="22"/>
                <w:szCs w:val="22"/>
                <w:lang w:val="en-GB"/>
              </w:rPr>
              <w:t>2.</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SDG 3: Good Health and Well-Being</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_Toc213754627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3</w:t>
            </w:r>
            <w:r w:rsidRPr="009B35CC">
              <w:rPr>
                <w:rFonts w:asciiTheme="minorBidi" w:hAnsiTheme="minorBidi"/>
                <w:b/>
                <w:bCs/>
                <w:noProof/>
                <w:webHidden/>
                <w:sz w:val="22"/>
                <w:szCs w:val="22"/>
              </w:rPr>
              <w:fldChar w:fldCharType="end"/>
            </w:r>
          </w:hyperlink>
        </w:p>
        <w:p w14:paraId="4A4380C0" w14:textId="37EF2AAE" w:rsidR="00771350" w:rsidRPr="009B35CC" w:rsidRDefault="00771350">
          <w:pPr>
            <w:pStyle w:val="TOC2"/>
            <w:tabs>
              <w:tab w:val="right" w:leader="dot" w:pos="9016"/>
            </w:tabs>
            <w:rPr>
              <w:rFonts w:asciiTheme="minorBidi" w:hAnsiTheme="minorBidi"/>
              <w:b/>
              <w:bCs/>
              <w:noProof/>
              <w:kern w:val="2"/>
              <w:sz w:val="22"/>
              <w:szCs w:val="22"/>
              <w:lang w:eastAsia="de-DE"/>
              <w14:ligatures w14:val="standardContextual"/>
            </w:rPr>
          </w:pPr>
          <w:hyperlink w:anchor="_Toc213754628" w:history="1">
            <w:r w:rsidRPr="009B35CC">
              <w:rPr>
                <w:rStyle w:val="Hyperlink"/>
                <w:rFonts w:asciiTheme="minorBidi" w:hAnsiTheme="minorBidi"/>
                <w:b/>
                <w:bCs/>
                <w:noProof/>
                <w:sz w:val="22"/>
                <w:szCs w:val="22"/>
                <w:lang w:val="en-GB"/>
              </w:rPr>
              <w:t>2.1   Overview</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_Toc213754628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3</w:t>
            </w:r>
            <w:r w:rsidRPr="009B35CC">
              <w:rPr>
                <w:rFonts w:asciiTheme="minorBidi" w:hAnsiTheme="minorBidi"/>
                <w:b/>
                <w:bCs/>
                <w:noProof/>
                <w:webHidden/>
                <w:sz w:val="22"/>
                <w:szCs w:val="22"/>
              </w:rPr>
              <w:fldChar w:fldCharType="end"/>
            </w:r>
          </w:hyperlink>
        </w:p>
        <w:p w14:paraId="1AAF2D01" w14:textId="10E32624" w:rsidR="00771350" w:rsidRPr="009B35CC" w:rsidRDefault="00771350">
          <w:pPr>
            <w:pStyle w:val="TOC2"/>
            <w:tabs>
              <w:tab w:val="right" w:leader="dot" w:pos="9016"/>
            </w:tabs>
            <w:rPr>
              <w:rFonts w:asciiTheme="minorBidi" w:hAnsiTheme="minorBidi"/>
              <w:b/>
              <w:bCs/>
              <w:noProof/>
              <w:kern w:val="2"/>
              <w:sz w:val="22"/>
              <w:szCs w:val="22"/>
              <w:lang w:eastAsia="de-DE"/>
              <w14:ligatures w14:val="standardContextual"/>
            </w:rPr>
          </w:pPr>
          <w:hyperlink w:anchor="_Toc213754629" w:history="1">
            <w:r w:rsidRPr="009B35CC">
              <w:rPr>
                <w:rStyle w:val="Hyperlink"/>
                <w:rFonts w:asciiTheme="minorBidi" w:hAnsiTheme="minorBidi"/>
                <w:b/>
                <w:bCs/>
                <w:noProof/>
                <w:sz w:val="22"/>
                <w:szCs w:val="22"/>
                <w:lang w:val="en-GB"/>
              </w:rPr>
              <w:t>2.2   Global Policies and Initiatives</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_Toc213754629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4</w:t>
            </w:r>
            <w:r w:rsidRPr="009B35CC">
              <w:rPr>
                <w:rFonts w:asciiTheme="minorBidi" w:hAnsiTheme="minorBidi"/>
                <w:b/>
                <w:bCs/>
                <w:noProof/>
                <w:webHidden/>
                <w:sz w:val="22"/>
                <w:szCs w:val="22"/>
              </w:rPr>
              <w:fldChar w:fldCharType="end"/>
            </w:r>
          </w:hyperlink>
        </w:p>
        <w:p w14:paraId="4D5E3E61" w14:textId="710497BC" w:rsidR="00771350" w:rsidRPr="009B35CC" w:rsidRDefault="00771350">
          <w:pPr>
            <w:pStyle w:val="TOC2"/>
            <w:tabs>
              <w:tab w:val="right" w:leader="dot" w:pos="9016"/>
            </w:tabs>
            <w:rPr>
              <w:rFonts w:asciiTheme="minorBidi" w:hAnsiTheme="minorBidi"/>
              <w:b/>
              <w:bCs/>
              <w:noProof/>
              <w:kern w:val="2"/>
              <w:sz w:val="22"/>
              <w:szCs w:val="22"/>
              <w:lang w:eastAsia="de-DE"/>
              <w14:ligatures w14:val="standardContextual"/>
            </w:rPr>
          </w:pPr>
          <w:hyperlink w:anchor="_Toc213754630" w:history="1">
            <w:r w:rsidRPr="009B35CC">
              <w:rPr>
                <w:rStyle w:val="Hyperlink"/>
                <w:rFonts w:asciiTheme="minorBidi" w:hAnsiTheme="minorBidi"/>
                <w:b/>
                <w:bCs/>
                <w:noProof/>
                <w:sz w:val="22"/>
                <w:szCs w:val="22"/>
                <w:lang w:val="en-GB"/>
              </w:rPr>
              <w:t>2.3   National Context – United Kingdom</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_Toc213754630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4</w:t>
            </w:r>
            <w:r w:rsidRPr="009B35CC">
              <w:rPr>
                <w:rFonts w:asciiTheme="minorBidi" w:hAnsiTheme="minorBidi"/>
                <w:b/>
                <w:bCs/>
                <w:noProof/>
                <w:webHidden/>
                <w:sz w:val="22"/>
                <w:szCs w:val="22"/>
              </w:rPr>
              <w:fldChar w:fldCharType="end"/>
            </w:r>
          </w:hyperlink>
        </w:p>
        <w:p w14:paraId="338BDFDD" w14:textId="5F480485" w:rsidR="00771350" w:rsidRPr="009B35CC" w:rsidRDefault="00771350">
          <w:pPr>
            <w:pStyle w:val="TOC2"/>
            <w:tabs>
              <w:tab w:val="right" w:leader="dot" w:pos="9016"/>
            </w:tabs>
            <w:rPr>
              <w:rFonts w:asciiTheme="minorBidi" w:hAnsiTheme="minorBidi"/>
              <w:b/>
              <w:bCs/>
              <w:noProof/>
              <w:kern w:val="2"/>
              <w:sz w:val="22"/>
              <w:szCs w:val="22"/>
              <w:lang w:eastAsia="de-DE"/>
              <w14:ligatures w14:val="standardContextual"/>
            </w:rPr>
          </w:pPr>
          <w:hyperlink w:anchor="_Toc213754631" w:history="1">
            <w:r w:rsidRPr="009B35CC">
              <w:rPr>
                <w:rStyle w:val="Hyperlink"/>
                <w:rFonts w:asciiTheme="minorBidi" w:hAnsiTheme="minorBidi"/>
                <w:b/>
                <w:bCs/>
                <w:noProof/>
                <w:sz w:val="22"/>
                <w:szCs w:val="22"/>
                <w:lang w:val="en-GB"/>
              </w:rPr>
              <w:t>2.4   Local Context - Birmingham</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_Toc213754631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5</w:t>
            </w:r>
            <w:r w:rsidRPr="009B35CC">
              <w:rPr>
                <w:rFonts w:asciiTheme="minorBidi" w:hAnsiTheme="minorBidi"/>
                <w:b/>
                <w:bCs/>
                <w:noProof/>
                <w:webHidden/>
                <w:sz w:val="22"/>
                <w:szCs w:val="22"/>
              </w:rPr>
              <w:fldChar w:fldCharType="end"/>
            </w:r>
          </w:hyperlink>
        </w:p>
        <w:p w14:paraId="1817E5D9" w14:textId="4D861589" w:rsidR="00771350" w:rsidRPr="009B35CC" w:rsidRDefault="00771350">
          <w:pPr>
            <w:pStyle w:val="TOC2"/>
            <w:tabs>
              <w:tab w:val="right" w:leader="dot" w:pos="9016"/>
            </w:tabs>
            <w:rPr>
              <w:rFonts w:asciiTheme="minorBidi" w:hAnsiTheme="minorBidi"/>
              <w:b/>
              <w:bCs/>
              <w:noProof/>
              <w:kern w:val="2"/>
              <w:sz w:val="22"/>
              <w:szCs w:val="22"/>
              <w:lang w:eastAsia="de-DE"/>
              <w14:ligatures w14:val="standardContextual"/>
            </w:rPr>
          </w:pPr>
          <w:hyperlink w:anchor="_Toc213754632" w:history="1">
            <w:r w:rsidRPr="009B35CC">
              <w:rPr>
                <w:rStyle w:val="Hyperlink"/>
                <w:rFonts w:asciiTheme="minorBidi" w:hAnsiTheme="minorBidi"/>
                <w:b/>
                <w:bCs/>
                <w:noProof/>
                <w:sz w:val="22"/>
                <w:szCs w:val="22"/>
                <w:lang w:val="en-GB"/>
              </w:rPr>
              <w:t>2.5   Theoretical Integration</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_Toc213754632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5</w:t>
            </w:r>
            <w:r w:rsidRPr="009B35CC">
              <w:rPr>
                <w:rFonts w:asciiTheme="minorBidi" w:hAnsiTheme="minorBidi"/>
                <w:b/>
                <w:bCs/>
                <w:noProof/>
                <w:webHidden/>
                <w:sz w:val="22"/>
                <w:szCs w:val="22"/>
              </w:rPr>
              <w:fldChar w:fldCharType="end"/>
            </w:r>
          </w:hyperlink>
        </w:p>
        <w:p w14:paraId="67D97106" w14:textId="70B15502"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3" w:history="1">
            <w:r w:rsidRPr="009B35CC">
              <w:rPr>
                <w:rStyle w:val="Hyperlink"/>
                <w:rFonts w:asciiTheme="minorBidi" w:hAnsiTheme="minorBidi"/>
                <w:b/>
                <w:bCs/>
                <w:noProof/>
                <w:sz w:val="22"/>
                <w:szCs w:val="22"/>
                <w:lang w:val="en-GB"/>
              </w:rPr>
              <w:t>2.6</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Recommendations</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_Toc213754633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6</w:t>
            </w:r>
            <w:r w:rsidRPr="009B35CC">
              <w:rPr>
                <w:rFonts w:asciiTheme="minorBidi" w:hAnsiTheme="minorBidi"/>
                <w:b/>
                <w:bCs/>
                <w:noProof/>
                <w:webHidden/>
                <w:sz w:val="22"/>
                <w:szCs w:val="22"/>
              </w:rPr>
              <w:fldChar w:fldCharType="end"/>
            </w:r>
          </w:hyperlink>
        </w:p>
        <w:p w14:paraId="1BD1E00E" w14:textId="359B2B36" w:rsidR="00771350" w:rsidRPr="009B35CC" w:rsidRDefault="00771350">
          <w:pPr>
            <w:pStyle w:val="TOC1"/>
            <w:tabs>
              <w:tab w:val="left" w:pos="480"/>
              <w:tab w:val="right" w:leader="dot" w:pos="9016"/>
            </w:tabs>
            <w:rPr>
              <w:rFonts w:asciiTheme="minorBidi" w:hAnsiTheme="minorBidi"/>
              <w:b/>
              <w:bCs/>
              <w:noProof/>
              <w:kern w:val="2"/>
              <w:sz w:val="22"/>
              <w:szCs w:val="22"/>
              <w:lang w:eastAsia="de-DE"/>
              <w14:ligatures w14:val="standardContextual"/>
            </w:rPr>
          </w:pPr>
          <w:hyperlink w:anchor="_Toc213754634" w:history="1">
            <w:r w:rsidRPr="009B35CC">
              <w:rPr>
                <w:rStyle w:val="Hyperlink"/>
                <w:rFonts w:asciiTheme="minorBidi" w:hAnsiTheme="minorBidi"/>
                <w:b/>
                <w:bCs/>
                <w:noProof/>
                <w:sz w:val="22"/>
                <w:szCs w:val="22"/>
                <w:lang w:val="en-GB"/>
              </w:rPr>
              <w:t xml:space="preserve">3. </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SDG 2: Zero Hunger</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_Toc213754634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6</w:t>
            </w:r>
            <w:r w:rsidRPr="009B35CC">
              <w:rPr>
                <w:rFonts w:asciiTheme="minorBidi" w:hAnsiTheme="minorBidi"/>
                <w:b/>
                <w:bCs/>
                <w:noProof/>
                <w:webHidden/>
                <w:sz w:val="22"/>
                <w:szCs w:val="22"/>
              </w:rPr>
              <w:fldChar w:fldCharType="end"/>
            </w:r>
          </w:hyperlink>
        </w:p>
        <w:p w14:paraId="5D8D29A3" w14:textId="48EB407A"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5" w:history="1">
            <w:r w:rsidRPr="009B35CC">
              <w:rPr>
                <w:rStyle w:val="Hyperlink"/>
                <w:rFonts w:asciiTheme="minorBidi" w:hAnsiTheme="minorBidi"/>
                <w:b/>
                <w:bCs/>
                <w:noProof/>
                <w:sz w:val="22"/>
                <w:szCs w:val="22"/>
                <w:lang w:val="en-GB"/>
              </w:rPr>
              <w:t>3.1</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Overview</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_Toc213754635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6</w:t>
            </w:r>
            <w:r w:rsidRPr="009B35CC">
              <w:rPr>
                <w:rFonts w:asciiTheme="minorBidi" w:hAnsiTheme="minorBidi"/>
                <w:b/>
                <w:bCs/>
                <w:noProof/>
                <w:webHidden/>
                <w:sz w:val="22"/>
                <w:szCs w:val="22"/>
              </w:rPr>
              <w:fldChar w:fldCharType="end"/>
            </w:r>
          </w:hyperlink>
        </w:p>
        <w:p w14:paraId="0B834708" w14:textId="42FEF518"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6" w:history="1">
            <w:r w:rsidRPr="009B35CC">
              <w:rPr>
                <w:rStyle w:val="Hyperlink"/>
                <w:rFonts w:asciiTheme="minorBidi" w:hAnsiTheme="minorBidi"/>
                <w:b/>
                <w:bCs/>
                <w:noProof/>
                <w:sz w:val="22"/>
                <w:szCs w:val="22"/>
                <w:lang w:val="en-GB"/>
              </w:rPr>
              <w:t>3.2</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Global Policies and Initiatives</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_Toc213754636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6</w:t>
            </w:r>
            <w:r w:rsidRPr="009B35CC">
              <w:rPr>
                <w:rFonts w:asciiTheme="minorBidi" w:hAnsiTheme="minorBidi"/>
                <w:b/>
                <w:bCs/>
                <w:noProof/>
                <w:webHidden/>
                <w:sz w:val="22"/>
                <w:szCs w:val="22"/>
              </w:rPr>
              <w:fldChar w:fldCharType="end"/>
            </w:r>
          </w:hyperlink>
        </w:p>
        <w:p w14:paraId="4648B833" w14:textId="7FA4374D"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7" w:history="1">
            <w:r w:rsidRPr="009B35CC">
              <w:rPr>
                <w:rStyle w:val="Hyperlink"/>
                <w:rFonts w:asciiTheme="minorBidi" w:hAnsiTheme="minorBidi"/>
                <w:b/>
                <w:bCs/>
                <w:noProof/>
                <w:sz w:val="22"/>
                <w:szCs w:val="22"/>
                <w:lang w:val="en-GB"/>
              </w:rPr>
              <w:t>3.3</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National Context – United Kingdom</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_Toc213754637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7</w:t>
            </w:r>
            <w:r w:rsidRPr="009B35CC">
              <w:rPr>
                <w:rFonts w:asciiTheme="minorBidi" w:hAnsiTheme="minorBidi"/>
                <w:b/>
                <w:bCs/>
                <w:noProof/>
                <w:webHidden/>
                <w:sz w:val="22"/>
                <w:szCs w:val="22"/>
              </w:rPr>
              <w:fldChar w:fldCharType="end"/>
            </w:r>
          </w:hyperlink>
        </w:p>
        <w:p w14:paraId="6ECF6281" w14:textId="1420CB3D"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8" w:history="1">
            <w:r w:rsidRPr="009B35CC">
              <w:rPr>
                <w:rStyle w:val="Hyperlink"/>
                <w:rFonts w:asciiTheme="minorBidi" w:hAnsiTheme="minorBidi"/>
                <w:b/>
                <w:bCs/>
                <w:noProof/>
                <w:sz w:val="22"/>
                <w:szCs w:val="22"/>
                <w:lang w:val="en-GB"/>
              </w:rPr>
              <w:t>3.4</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Local Context – Birmingham</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_Toc213754638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8</w:t>
            </w:r>
            <w:r w:rsidRPr="009B35CC">
              <w:rPr>
                <w:rFonts w:asciiTheme="minorBidi" w:hAnsiTheme="minorBidi"/>
                <w:b/>
                <w:bCs/>
                <w:noProof/>
                <w:webHidden/>
                <w:sz w:val="22"/>
                <w:szCs w:val="22"/>
              </w:rPr>
              <w:fldChar w:fldCharType="end"/>
            </w:r>
          </w:hyperlink>
        </w:p>
        <w:p w14:paraId="2502D0DF" w14:textId="2B573D76" w:rsidR="00771350" w:rsidRPr="009B35CC" w:rsidRDefault="00771350">
          <w:pPr>
            <w:pStyle w:val="TOC2"/>
            <w:tabs>
              <w:tab w:val="left" w:pos="960"/>
              <w:tab w:val="right" w:leader="dot" w:pos="9016"/>
            </w:tabs>
            <w:rPr>
              <w:rFonts w:asciiTheme="minorBidi" w:hAnsiTheme="minorBidi"/>
              <w:b/>
              <w:bCs/>
              <w:noProof/>
              <w:kern w:val="2"/>
              <w:sz w:val="22"/>
              <w:szCs w:val="22"/>
              <w:lang w:eastAsia="de-DE"/>
              <w14:ligatures w14:val="standardContextual"/>
            </w:rPr>
          </w:pPr>
          <w:hyperlink w:anchor="_Toc213754639" w:history="1">
            <w:r w:rsidRPr="009B35CC">
              <w:rPr>
                <w:rStyle w:val="Hyperlink"/>
                <w:rFonts w:asciiTheme="minorBidi" w:hAnsiTheme="minorBidi"/>
                <w:b/>
                <w:bCs/>
                <w:noProof/>
                <w:sz w:val="22"/>
                <w:szCs w:val="22"/>
                <w:lang w:val="en-GB"/>
              </w:rPr>
              <w:t>3.5</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Theoretical Integration and Recommendations</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_Toc213754639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8</w:t>
            </w:r>
            <w:r w:rsidRPr="009B35CC">
              <w:rPr>
                <w:rFonts w:asciiTheme="minorBidi" w:hAnsiTheme="minorBidi"/>
                <w:b/>
                <w:bCs/>
                <w:noProof/>
                <w:webHidden/>
                <w:sz w:val="22"/>
                <w:szCs w:val="22"/>
              </w:rPr>
              <w:fldChar w:fldCharType="end"/>
            </w:r>
          </w:hyperlink>
        </w:p>
        <w:p w14:paraId="7813C4F6" w14:textId="6F4DA60E" w:rsidR="00771350" w:rsidRPr="009B35CC" w:rsidRDefault="00771350">
          <w:pPr>
            <w:pStyle w:val="TOC1"/>
            <w:tabs>
              <w:tab w:val="left" w:pos="480"/>
              <w:tab w:val="right" w:leader="dot" w:pos="9016"/>
            </w:tabs>
            <w:rPr>
              <w:rFonts w:asciiTheme="minorBidi" w:hAnsiTheme="minorBidi"/>
              <w:b/>
              <w:bCs/>
              <w:noProof/>
              <w:kern w:val="2"/>
              <w:sz w:val="22"/>
              <w:szCs w:val="22"/>
              <w:lang w:eastAsia="de-DE"/>
              <w14:ligatures w14:val="standardContextual"/>
            </w:rPr>
          </w:pPr>
          <w:hyperlink w:anchor="_Toc213754640" w:history="1">
            <w:r w:rsidRPr="009B35CC">
              <w:rPr>
                <w:rStyle w:val="Hyperlink"/>
                <w:rFonts w:asciiTheme="minorBidi" w:hAnsiTheme="minorBidi"/>
                <w:b/>
                <w:bCs/>
                <w:noProof/>
                <w:sz w:val="22"/>
                <w:szCs w:val="22"/>
                <w:lang w:val="en-GB"/>
              </w:rPr>
              <w:t xml:space="preserve">4. </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Conclusion</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_Toc213754640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9</w:t>
            </w:r>
            <w:r w:rsidRPr="009B35CC">
              <w:rPr>
                <w:rFonts w:asciiTheme="minorBidi" w:hAnsiTheme="minorBidi"/>
                <w:b/>
                <w:bCs/>
                <w:noProof/>
                <w:webHidden/>
                <w:sz w:val="22"/>
                <w:szCs w:val="22"/>
              </w:rPr>
              <w:fldChar w:fldCharType="end"/>
            </w:r>
          </w:hyperlink>
        </w:p>
        <w:p w14:paraId="29781C49" w14:textId="3AEFA053" w:rsidR="00771350" w:rsidRPr="009B35CC" w:rsidRDefault="00771350">
          <w:pPr>
            <w:pStyle w:val="TOC1"/>
            <w:tabs>
              <w:tab w:val="left" w:pos="480"/>
              <w:tab w:val="right" w:leader="dot" w:pos="9016"/>
            </w:tabs>
            <w:rPr>
              <w:rFonts w:asciiTheme="minorBidi" w:hAnsiTheme="minorBidi"/>
              <w:b/>
              <w:bCs/>
              <w:noProof/>
              <w:kern w:val="2"/>
              <w:sz w:val="22"/>
              <w:szCs w:val="22"/>
              <w:lang w:eastAsia="de-DE"/>
              <w14:ligatures w14:val="standardContextual"/>
            </w:rPr>
          </w:pPr>
          <w:hyperlink w:anchor="_Toc213754641" w:history="1">
            <w:r w:rsidRPr="009B35CC">
              <w:rPr>
                <w:rStyle w:val="Hyperlink"/>
                <w:rFonts w:asciiTheme="minorBidi" w:hAnsiTheme="minorBidi"/>
                <w:b/>
                <w:bCs/>
                <w:noProof/>
                <w:sz w:val="22"/>
                <w:szCs w:val="22"/>
                <w:lang w:val="en-GB"/>
              </w:rPr>
              <w:t>5.</w:t>
            </w:r>
            <w:r w:rsidRPr="009B35CC">
              <w:rPr>
                <w:rFonts w:asciiTheme="minorBidi" w:hAnsiTheme="minorBidi"/>
                <w:b/>
                <w:bCs/>
                <w:noProof/>
                <w:kern w:val="2"/>
                <w:sz w:val="22"/>
                <w:szCs w:val="22"/>
                <w:lang w:eastAsia="de-DE"/>
                <w14:ligatures w14:val="standardContextual"/>
              </w:rPr>
              <w:tab/>
            </w:r>
            <w:r w:rsidRPr="009B35CC">
              <w:rPr>
                <w:rStyle w:val="Hyperlink"/>
                <w:rFonts w:asciiTheme="minorBidi" w:hAnsiTheme="minorBidi"/>
                <w:b/>
                <w:bCs/>
                <w:noProof/>
                <w:sz w:val="22"/>
                <w:szCs w:val="22"/>
                <w:lang w:val="en-GB"/>
              </w:rPr>
              <w:t>Reference list</w:t>
            </w:r>
            <w:r w:rsidRPr="009B35CC">
              <w:rPr>
                <w:rFonts w:asciiTheme="minorBidi" w:hAnsiTheme="minorBidi"/>
                <w:b/>
                <w:bCs/>
                <w:noProof/>
                <w:webHidden/>
                <w:sz w:val="22"/>
                <w:szCs w:val="22"/>
              </w:rPr>
              <w:tab/>
            </w:r>
            <w:r w:rsidRPr="009B35CC">
              <w:rPr>
                <w:rFonts w:asciiTheme="minorBidi" w:hAnsiTheme="minorBidi"/>
                <w:b/>
                <w:bCs/>
                <w:noProof/>
                <w:webHidden/>
                <w:sz w:val="22"/>
                <w:szCs w:val="22"/>
              </w:rPr>
              <w:fldChar w:fldCharType="begin"/>
            </w:r>
            <w:r w:rsidRPr="009B35CC">
              <w:rPr>
                <w:rFonts w:asciiTheme="minorBidi" w:hAnsiTheme="minorBidi"/>
                <w:b/>
                <w:bCs/>
                <w:noProof/>
                <w:webHidden/>
                <w:sz w:val="22"/>
                <w:szCs w:val="22"/>
              </w:rPr>
              <w:instrText xml:space="preserve"> PAGEREF _Toc213754641 \h </w:instrText>
            </w:r>
            <w:r w:rsidRPr="009B35CC">
              <w:rPr>
                <w:rFonts w:asciiTheme="minorBidi" w:hAnsiTheme="minorBidi"/>
                <w:b/>
                <w:bCs/>
                <w:noProof/>
                <w:webHidden/>
                <w:sz w:val="22"/>
                <w:szCs w:val="22"/>
              </w:rPr>
            </w:r>
            <w:r w:rsidRPr="009B35CC">
              <w:rPr>
                <w:rFonts w:asciiTheme="minorBidi" w:hAnsiTheme="minorBidi"/>
                <w:b/>
                <w:bCs/>
                <w:noProof/>
                <w:webHidden/>
                <w:sz w:val="22"/>
                <w:szCs w:val="22"/>
              </w:rPr>
              <w:fldChar w:fldCharType="separate"/>
            </w:r>
            <w:r w:rsidRPr="009B35CC">
              <w:rPr>
                <w:rFonts w:asciiTheme="minorBidi" w:hAnsiTheme="minorBidi"/>
                <w:b/>
                <w:bCs/>
                <w:noProof/>
                <w:webHidden/>
                <w:sz w:val="22"/>
                <w:szCs w:val="22"/>
              </w:rPr>
              <w:t>10</w:t>
            </w:r>
            <w:r w:rsidRPr="009B35CC">
              <w:rPr>
                <w:rFonts w:asciiTheme="minorBidi" w:hAnsiTheme="minorBidi"/>
                <w:b/>
                <w:bCs/>
                <w:noProof/>
                <w:webHidden/>
                <w:sz w:val="22"/>
                <w:szCs w:val="22"/>
              </w:rPr>
              <w:fldChar w:fldCharType="end"/>
            </w:r>
          </w:hyperlink>
        </w:p>
        <w:p w14:paraId="74D04215" w14:textId="7FE1ED5D" w:rsidR="003E2A5C" w:rsidRPr="009B35CC" w:rsidRDefault="003E2A5C" w:rsidP="00F152D1">
          <w:pPr>
            <w:spacing w:line="360" w:lineRule="auto"/>
            <w:jc w:val="center"/>
            <w:rPr>
              <w:rFonts w:asciiTheme="minorBidi" w:hAnsiTheme="minorBidi"/>
              <w:b/>
              <w:bCs/>
              <w:sz w:val="22"/>
              <w:szCs w:val="22"/>
              <w:lang w:val="en-GB"/>
            </w:rPr>
          </w:pPr>
          <w:r w:rsidRPr="009B35CC">
            <w:rPr>
              <w:rFonts w:asciiTheme="minorBidi" w:hAnsiTheme="minorBidi"/>
              <w:b/>
              <w:bCs/>
              <w:noProof/>
              <w:sz w:val="22"/>
              <w:szCs w:val="22"/>
              <w:lang w:val="en-GB"/>
            </w:rPr>
            <w:fldChar w:fldCharType="end"/>
          </w:r>
        </w:p>
      </w:sdtContent>
    </w:sdt>
    <w:p w14:paraId="748402AE" w14:textId="77777777" w:rsidR="00CB1B61" w:rsidRPr="0066603F" w:rsidRDefault="00CB1B61" w:rsidP="00F152D1">
      <w:pPr>
        <w:spacing w:line="360" w:lineRule="auto"/>
        <w:rPr>
          <w:rFonts w:asciiTheme="minorBidi" w:hAnsiTheme="minorBidi"/>
          <w:sz w:val="22"/>
          <w:szCs w:val="22"/>
          <w:lang w:val="en-GB"/>
        </w:rPr>
      </w:pPr>
    </w:p>
    <w:p w14:paraId="0767D283" w14:textId="77777777" w:rsidR="00CB1B61" w:rsidRPr="0066603F" w:rsidRDefault="00CB1B61" w:rsidP="00F152D1">
      <w:pPr>
        <w:spacing w:line="360" w:lineRule="auto"/>
        <w:rPr>
          <w:rFonts w:asciiTheme="minorBidi" w:hAnsiTheme="minorBidi"/>
          <w:sz w:val="22"/>
          <w:szCs w:val="22"/>
          <w:lang w:val="en-GB"/>
        </w:rPr>
      </w:pPr>
    </w:p>
    <w:p w14:paraId="3503A476" w14:textId="77777777" w:rsidR="00CB1B61" w:rsidRPr="0066603F" w:rsidRDefault="00CB1B61" w:rsidP="00F152D1">
      <w:pPr>
        <w:spacing w:line="360" w:lineRule="auto"/>
        <w:rPr>
          <w:rFonts w:asciiTheme="minorBidi" w:hAnsiTheme="minorBidi"/>
          <w:sz w:val="22"/>
          <w:szCs w:val="22"/>
          <w:lang w:val="en-GB"/>
        </w:rPr>
      </w:pPr>
    </w:p>
    <w:p w14:paraId="67C91789" w14:textId="77777777" w:rsidR="00CB1B61" w:rsidRPr="0066603F" w:rsidRDefault="00CB1B61" w:rsidP="00F152D1">
      <w:pPr>
        <w:spacing w:line="360" w:lineRule="auto"/>
        <w:rPr>
          <w:rFonts w:asciiTheme="minorBidi" w:hAnsiTheme="minorBidi"/>
          <w:sz w:val="22"/>
          <w:szCs w:val="22"/>
          <w:lang w:val="en-GB"/>
        </w:rPr>
      </w:pPr>
    </w:p>
    <w:p w14:paraId="2898C65A" w14:textId="77777777" w:rsidR="00CB1B61" w:rsidRDefault="00CB1B61" w:rsidP="00F152D1">
      <w:pPr>
        <w:spacing w:line="360" w:lineRule="auto"/>
        <w:rPr>
          <w:rFonts w:asciiTheme="minorBidi" w:hAnsiTheme="minorBidi"/>
          <w:sz w:val="22"/>
          <w:szCs w:val="22"/>
          <w:lang w:val="en-GB"/>
        </w:rPr>
      </w:pPr>
    </w:p>
    <w:p w14:paraId="2991D2EF" w14:textId="77777777" w:rsidR="0066603F" w:rsidRDefault="0066603F" w:rsidP="00F152D1">
      <w:pPr>
        <w:spacing w:line="360" w:lineRule="auto"/>
        <w:rPr>
          <w:rFonts w:asciiTheme="minorBidi" w:hAnsiTheme="minorBidi"/>
          <w:sz w:val="22"/>
          <w:szCs w:val="22"/>
          <w:lang w:val="en-GB"/>
        </w:rPr>
      </w:pPr>
    </w:p>
    <w:p w14:paraId="294B2C79" w14:textId="77777777" w:rsidR="0066603F" w:rsidRDefault="0066603F" w:rsidP="00F152D1">
      <w:pPr>
        <w:spacing w:line="360" w:lineRule="auto"/>
        <w:rPr>
          <w:rFonts w:asciiTheme="minorBidi" w:hAnsiTheme="minorBidi"/>
          <w:sz w:val="22"/>
          <w:szCs w:val="22"/>
          <w:lang w:val="en-GB"/>
        </w:rPr>
      </w:pPr>
    </w:p>
    <w:p w14:paraId="4C69F337" w14:textId="77777777" w:rsidR="0066603F" w:rsidRPr="0066603F" w:rsidRDefault="0066603F" w:rsidP="00F152D1">
      <w:pPr>
        <w:spacing w:line="360" w:lineRule="auto"/>
        <w:rPr>
          <w:rFonts w:asciiTheme="minorBidi" w:hAnsiTheme="minorBidi"/>
          <w:sz w:val="22"/>
          <w:szCs w:val="22"/>
          <w:lang w:val="en-GB"/>
        </w:rPr>
      </w:pPr>
    </w:p>
    <w:p w14:paraId="07FE2D89" w14:textId="77777777" w:rsidR="00CB1B61" w:rsidRDefault="00CB1B61" w:rsidP="00F152D1">
      <w:pPr>
        <w:spacing w:line="360" w:lineRule="auto"/>
        <w:rPr>
          <w:rFonts w:asciiTheme="minorBidi" w:hAnsiTheme="minorBidi"/>
          <w:sz w:val="22"/>
          <w:szCs w:val="22"/>
          <w:lang w:val="en-GB"/>
        </w:rPr>
      </w:pPr>
    </w:p>
    <w:p w14:paraId="74DE6323" w14:textId="77777777" w:rsidR="00271989" w:rsidRDefault="00271989" w:rsidP="00F152D1">
      <w:pPr>
        <w:spacing w:line="360" w:lineRule="auto"/>
        <w:rPr>
          <w:rFonts w:asciiTheme="minorBidi" w:hAnsiTheme="minorBidi"/>
          <w:sz w:val="22"/>
          <w:szCs w:val="22"/>
          <w:lang w:val="en-GB"/>
        </w:rPr>
      </w:pPr>
    </w:p>
    <w:p w14:paraId="7148DECE" w14:textId="77777777" w:rsidR="00271989" w:rsidRDefault="00271989" w:rsidP="00F152D1">
      <w:pPr>
        <w:spacing w:line="360" w:lineRule="auto"/>
        <w:rPr>
          <w:rFonts w:asciiTheme="minorBidi" w:hAnsiTheme="minorBidi"/>
          <w:sz w:val="22"/>
          <w:szCs w:val="22"/>
          <w:lang w:val="en-GB"/>
        </w:rPr>
      </w:pPr>
    </w:p>
    <w:p w14:paraId="0A8B25FF" w14:textId="77777777" w:rsidR="00271989" w:rsidRDefault="00271989" w:rsidP="00F152D1">
      <w:pPr>
        <w:spacing w:line="360" w:lineRule="auto"/>
        <w:rPr>
          <w:rFonts w:asciiTheme="minorBidi" w:hAnsiTheme="minorBidi"/>
          <w:sz w:val="22"/>
          <w:szCs w:val="22"/>
          <w:lang w:val="en-GB"/>
        </w:rPr>
      </w:pPr>
    </w:p>
    <w:p w14:paraId="133DA43F" w14:textId="77777777" w:rsidR="00271989" w:rsidRPr="0066603F" w:rsidRDefault="00271989" w:rsidP="00F152D1">
      <w:pPr>
        <w:spacing w:line="360" w:lineRule="auto"/>
        <w:rPr>
          <w:rFonts w:asciiTheme="minorBidi" w:hAnsiTheme="minorBidi"/>
          <w:sz w:val="22"/>
          <w:szCs w:val="22"/>
          <w:lang w:val="en-GB"/>
        </w:rPr>
      </w:pPr>
    </w:p>
    <w:p w14:paraId="3D259525" w14:textId="3A945FB3" w:rsidR="00CB1B61" w:rsidRPr="00E63735" w:rsidRDefault="00CB1B61" w:rsidP="00271989">
      <w:pPr>
        <w:pStyle w:val="Heading1"/>
        <w:numPr>
          <w:ilvl w:val="0"/>
          <w:numId w:val="7"/>
        </w:numPr>
        <w:spacing w:line="360" w:lineRule="auto"/>
        <w:rPr>
          <w:rFonts w:asciiTheme="minorBidi" w:hAnsiTheme="minorBidi" w:cstheme="minorBidi"/>
          <w:color w:val="auto"/>
          <w:sz w:val="22"/>
          <w:szCs w:val="22"/>
          <w:lang w:val="en-GB"/>
        </w:rPr>
      </w:pPr>
      <w:bookmarkStart w:id="0" w:name="_Toc213754626"/>
      <w:r w:rsidRPr="00E63735">
        <w:rPr>
          <w:rStyle w:val="Strong"/>
          <w:rFonts w:asciiTheme="minorBidi" w:hAnsiTheme="minorBidi" w:cstheme="minorBidi"/>
          <w:color w:val="auto"/>
          <w:sz w:val="22"/>
          <w:szCs w:val="22"/>
          <w:lang w:val="en-GB"/>
        </w:rPr>
        <w:lastRenderedPageBreak/>
        <w:t>Introduction</w:t>
      </w:r>
      <w:bookmarkEnd w:id="0"/>
      <w:r w:rsidRPr="00E63735">
        <w:rPr>
          <w:rStyle w:val="Strong"/>
          <w:rFonts w:asciiTheme="minorBidi" w:hAnsiTheme="minorBidi" w:cstheme="minorBidi"/>
          <w:color w:val="auto"/>
          <w:sz w:val="22"/>
          <w:szCs w:val="22"/>
          <w:lang w:val="en-GB"/>
        </w:rPr>
        <w:t xml:space="preserve"> </w:t>
      </w:r>
    </w:p>
    <w:p w14:paraId="65D78501" w14:textId="1461A98A" w:rsidR="00CB1B61" w:rsidRPr="0066603F" w:rsidRDefault="00CB1B61" w:rsidP="00F152D1">
      <w:pPr>
        <w:pStyle w:val="NormalWeb"/>
        <w:spacing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The global 2030 Agenda </w:t>
      </w:r>
      <w:r w:rsidR="00484623" w:rsidRPr="0066603F">
        <w:rPr>
          <w:rFonts w:asciiTheme="minorBidi" w:hAnsiTheme="minorBidi" w:cstheme="minorBidi"/>
          <w:sz w:val="22"/>
          <w:szCs w:val="22"/>
          <w:lang w:val="en-GB"/>
        </w:rPr>
        <w:t>for Sustainable Development is based on the United Nations Sustainable Development Goals (SDGs),</w:t>
      </w:r>
      <w:r w:rsidRPr="0066603F">
        <w:rPr>
          <w:rFonts w:asciiTheme="minorBidi" w:hAnsiTheme="minorBidi" w:cstheme="minorBidi"/>
          <w:sz w:val="22"/>
          <w:szCs w:val="22"/>
          <w:lang w:val="en-GB"/>
        </w:rPr>
        <w:t xml:space="preserve"> adopted in 2015 (United Nations, 2015). The 17 goals </w:t>
      </w:r>
      <w:r w:rsidR="00484623" w:rsidRPr="0066603F">
        <w:rPr>
          <w:rFonts w:asciiTheme="minorBidi" w:hAnsiTheme="minorBidi" w:cstheme="minorBidi"/>
          <w:sz w:val="22"/>
          <w:szCs w:val="22"/>
          <w:lang w:val="en-GB"/>
        </w:rPr>
        <w:t>constitute an integrated framework aimed at alleviating poverty, inequality, environmental degradation, and poor population health</w:t>
      </w:r>
      <w:r w:rsidRPr="0066603F">
        <w:rPr>
          <w:rFonts w:asciiTheme="minorBidi" w:hAnsiTheme="minorBidi" w:cstheme="minorBidi"/>
          <w:sz w:val="22"/>
          <w:szCs w:val="22"/>
          <w:lang w:val="en-GB"/>
        </w:rPr>
        <w:t>. Two of the most basic human needs</w:t>
      </w:r>
      <w:r w:rsidR="00484623" w:rsidRPr="0066603F">
        <w:rPr>
          <w:rFonts w:asciiTheme="minorBidi" w:hAnsiTheme="minorBidi" w:cstheme="minorBidi"/>
          <w:sz w:val="22"/>
          <w:szCs w:val="22"/>
          <w:lang w:val="en-GB"/>
        </w:rPr>
        <w:t xml:space="preserve"> health and nutrition are addressed by </w:t>
      </w:r>
      <w:r w:rsidRPr="0066603F">
        <w:rPr>
          <w:rFonts w:asciiTheme="minorBidi" w:hAnsiTheme="minorBidi" w:cstheme="minorBidi"/>
          <w:sz w:val="22"/>
          <w:szCs w:val="22"/>
          <w:lang w:val="en-GB"/>
        </w:rPr>
        <w:t xml:space="preserve">SDG 3: Good Health and </w:t>
      </w:r>
      <w:r w:rsidR="00484623" w:rsidRPr="0066603F">
        <w:rPr>
          <w:rFonts w:asciiTheme="minorBidi" w:hAnsiTheme="minorBidi" w:cstheme="minorBidi"/>
          <w:sz w:val="22"/>
          <w:szCs w:val="22"/>
          <w:lang w:val="en-GB"/>
        </w:rPr>
        <w:t>Well-being</w:t>
      </w:r>
      <w:r w:rsidRPr="0066603F">
        <w:rPr>
          <w:rFonts w:asciiTheme="minorBidi" w:hAnsiTheme="minorBidi" w:cstheme="minorBidi"/>
          <w:sz w:val="22"/>
          <w:szCs w:val="22"/>
          <w:lang w:val="en-GB"/>
        </w:rPr>
        <w:t xml:space="preserve"> and SDG 2: Zero Hunger. They both aim </w:t>
      </w:r>
      <w:r w:rsidR="00484623" w:rsidRPr="0066603F">
        <w:rPr>
          <w:rFonts w:asciiTheme="minorBidi" w:hAnsiTheme="minorBidi" w:cstheme="minorBidi"/>
          <w:sz w:val="22"/>
          <w:szCs w:val="22"/>
          <w:lang w:val="en-GB"/>
        </w:rPr>
        <w:t>to enhance quality of life through</w:t>
      </w:r>
      <w:r w:rsidRPr="0066603F">
        <w:rPr>
          <w:rFonts w:asciiTheme="minorBidi" w:hAnsiTheme="minorBidi" w:cstheme="minorBidi"/>
          <w:sz w:val="22"/>
          <w:szCs w:val="22"/>
          <w:lang w:val="en-GB"/>
        </w:rPr>
        <w:t xml:space="preserve"> equal access to care and food</w:t>
      </w:r>
      <w:r w:rsidR="00484623" w:rsidRPr="0066603F">
        <w:rPr>
          <w:rFonts w:asciiTheme="minorBidi" w:hAnsiTheme="minorBidi" w:cstheme="minorBidi"/>
          <w:sz w:val="22"/>
          <w:szCs w:val="22"/>
          <w:lang w:val="en-GB"/>
        </w:rPr>
        <w:t>;</w:t>
      </w:r>
      <w:r w:rsidRPr="0066603F">
        <w:rPr>
          <w:rFonts w:asciiTheme="minorBidi" w:hAnsiTheme="minorBidi" w:cstheme="minorBidi"/>
          <w:sz w:val="22"/>
          <w:szCs w:val="22"/>
          <w:lang w:val="en-GB"/>
        </w:rPr>
        <w:t xml:space="preserve"> however, they still depend on each other. Nutrition is essential to physical and cognitive health</w:t>
      </w:r>
      <w:r w:rsidR="00484623" w:rsidRPr="0066603F">
        <w:rPr>
          <w:rFonts w:asciiTheme="minorBidi" w:hAnsiTheme="minorBidi" w:cstheme="minorBidi"/>
          <w:sz w:val="22"/>
          <w:szCs w:val="22"/>
          <w:lang w:val="en-GB"/>
        </w:rPr>
        <w:t>,</w:t>
      </w:r>
      <w:r w:rsidRPr="0066603F">
        <w:rPr>
          <w:rFonts w:asciiTheme="minorBidi" w:hAnsiTheme="minorBidi" w:cstheme="minorBidi"/>
          <w:sz w:val="22"/>
          <w:szCs w:val="22"/>
          <w:lang w:val="en-GB"/>
        </w:rPr>
        <w:t xml:space="preserve"> and poor nutrition negatively affects </w:t>
      </w:r>
      <w:r w:rsidR="00AE5042" w:rsidRPr="0066603F">
        <w:rPr>
          <w:rFonts w:asciiTheme="minorBidi" w:hAnsiTheme="minorBidi" w:cstheme="minorBidi"/>
          <w:sz w:val="22"/>
          <w:szCs w:val="22"/>
          <w:lang w:val="en-GB"/>
        </w:rPr>
        <w:t xml:space="preserve">household economic productivity and food security </w:t>
      </w:r>
      <w:r w:rsidRPr="0066603F">
        <w:rPr>
          <w:rFonts w:asciiTheme="minorBidi" w:hAnsiTheme="minorBidi" w:cstheme="minorBidi"/>
          <w:sz w:val="22"/>
          <w:szCs w:val="22"/>
          <w:lang w:val="en-GB"/>
        </w:rPr>
        <w:t>(WHO, 2023).</w:t>
      </w:r>
    </w:p>
    <w:p w14:paraId="18166C08" w14:textId="77777777" w:rsidR="00CB1B61" w:rsidRPr="0066603F" w:rsidRDefault="00CB1B61" w:rsidP="00F152D1">
      <w:pPr>
        <w:pStyle w:val="NormalWeb"/>
        <w:spacing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These problems are pressing in high-income countries such as the United Kingdom. </w:t>
      </w:r>
      <w:r w:rsidR="00484623" w:rsidRPr="0066603F">
        <w:rPr>
          <w:rFonts w:asciiTheme="minorBidi" w:hAnsiTheme="minorBidi" w:cstheme="minorBidi"/>
          <w:sz w:val="22"/>
          <w:szCs w:val="22"/>
          <w:lang w:val="en-GB"/>
        </w:rPr>
        <w:t>Life expectancy has remained at approximately 80.7 years (ONS, 2024), while</w:t>
      </w:r>
      <w:r w:rsidRPr="0066603F">
        <w:rPr>
          <w:rFonts w:asciiTheme="minorBidi" w:hAnsiTheme="minorBidi" w:cstheme="minorBidi"/>
          <w:sz w:val="22"/>
          <w:szCs w:val="22"/>
          <w:lang w:val="en-GB"/>
        </w:rPr>
        <w:t xml:space="preserve"> inequalities in health between wealthy and poor regions have increased. In the meantime, </w:t>
      </w:r>
      <w:r w:rsidR="00484623" w:rsidRPr="0066603F">
        <w:rPr>
          <w:rFonts w:asciiTheme="minorBidi" w:hAnsiTheme="minorBidi" w:cstheme="minorBidi"/>
          <w:sz w:val="22"/>
          <w:szCs w:val="22"/>
          <w:lang w:val="en-GB"/>
        </w:rPr>
        <w:t>approximately</w:t>
      </w:r>
      <w:r w:rsidRPr="0066603F">
        <w:rPr>
          <w:rFonts w:asciiTheme="minorBidi" w:hAnsiTheme="minorBidi" w:cstheme="minorBidi"/>
          <w:sz w:val="22"/>
          <w:szCs w:val="22"/>
          <w:lang w:val="en-GB"/>
        </w:rPr>
        <w:t xml:space="preserve"> 13 million individuals </w:t>
      </w:r>
      <w:r w:rsidR="00AE5042" w:rsidRPr="0066603F">
        <w:rPr>
          <w:rFonts w:asciiTheme="minorBidi" w:hAnsiTheme="minorBidi" w:cstheme="minorBidi"/>
          <w:sz w:val="22"/>
          <w:szCs w:val="22"/>
          <w:lang w:val="en-GB"/>
        </w:rPr>
        <w:t>experience some level of food insecurity (Food Foundation, 2023), demonstrating</w:t>
      </w:r>
      <w:r w:rsidRPr="0066603F">
        <w:rPr>
          <w:rFonts w:asciiTheme="minorBidi" w:hAnsiTheme="minorBidi" w:cstheme="minorBidi"/>
          <w:sz w:val="22"/>
          <w:szCs w:val="22"/>
          <w:lang w:val="en-GB"/>
        </w:rPr>
        <w:t xml:space="preserve"> a systematic correlation between income, diet, and </w:t>
      </w:r>
      <w:r w:rsidR="00484623" w:rsidRPr="0066603F">
        <w:rPr>
          <w:rFonts w:asciiTheme="minorBidi" w:hAnsiTheme="minorBidi" w:cstheme="minorBidi"/>
          <w:sz w:val="22"/>
          <w:szCs w:val="22"/>
          <w:lang w:val="en-GB"/>
        </w:rPr>
        <w:t>well-being</w:t>
      </w:r>
      <w:r w:rsidRPr="0066603F">
        <w:rPr>
          <w:rFonts w:asciiTheme="minorBidi" w:hAnsiTheme="minorBidi" w:cstheme="minorBidi"/>
          <w:sz w:val="22"/>
          <w:szCs w:val="22"/>
          <w:lang w:val="en-GB"/>
        </w:rPr>
        <w:t>.</w:t>
      </w:r>
    </w:p>
    <w:p w14:paraId="2F3B1B44" w14:textId="77777777" w:rsidR="00CB1B61" w:rsidRPr="0066603F" w:rsidRDefault="00E550F5" w:rsidP="00F152D1">
      <w:pPr>
        <w:spacing w:before="240" w:line="360" w:lineRule="auto"/>
        <w:rPr>
          <w:rFonts w:asciiTheme="minorBidi" w:hAnsiTheme="minorBidi"/>
          <w:sz w:val="22"/>
          <w:szCs w:val="22"/>
          <w:lang w:val="en-GB"/>
        </w:rPr>
      </w:pPr>
      <w:r w:rsidRPr="0066603F">
        <w:rPr>
          <w:rFonts w:asciiTheme="minorBidi" w:hAnsiTheme="minorBidi"/>
          <w:sz w:val="22"/>
          <w:szCs w:val="22"/>
          <w:lang w:val="en-GB"/>
        </w:rPr>
        <w:t>The current report is a critical analysis of SDG 3 and SDG 2 on the global, national, and local levels, using the United Kingdom and Birmingham as the stage. It evaluates existing policies, recognizes barriers, and suggests evidence-based and long-term strategies of working towards the two goals at the same time, and this is based on such theoretical frameworks like the Social Determinants of Health model (Dahlgren and Whitehead, 1991) and Ecological Public Health (Hancock, 2015).</w:t>
      </w:r>
    </w:p>
    <w:p w14:paraId="0991C790" w14:textId="3424A8F7" w:rsidR="00CB1B61" w:rsidRPr="00271989" w:rsidRDefault="00CB1B61" w:rsidP="0033792C">
      <w:pPr>
        <w:pStyle w:val="Heading1"/>
        <w:numPr>
          <w:ilvl w:val="0"/>
          <w:numId w:val="7"/>
        </w:numPr>
        <w:spacing w:line="360" w:lineRule="auto"/>
        <w:rPr>
          <w:rStyle w:val="Strong"/>
          <w:rFonts w:asciiTheme="minorBidi" w:hAnsiTheme="minorBidi" w:cstheme="minorBidi"/>
          <w:color w:val="auto"/>
          <w:sz w:val="22"/>
          <w:szCs w:val="22"/>
          <w:lang w:val="en-GB"/>
        </w:rPr>
      </w:pPr>
      <w:bookmarkStart w:id="1" w:name="_Toc213754627"/>
      <w:r w:rsidRPr="000E6856">
        <w:rPr>
          <w:rStyle w:val="Strong"/>
          <w:rFonts w:asciiTheme="minorBidi" w:hAnsiTheme="minorBidi" w:cstheme="minorBidi"/>
          <w:color w:val="auto"/>
          <w:sz w:val="22"/>
          <w:szCs w:val="22"/>
          <w:lang w:val="en-GB"/>
        </w:rPr>
        <w:t>SDG 3: Good Health and Well-Being</w:t>
      </w:r>
      <w:bookmarkEnd w:id="1"/>
      <w:r w:rsidRPr="000E6856">
        <w:rPr>
          <w:rStyle w:val="Strong"/>
          <w:rFonts w:asciiTheme="minorBidi" w:hAnsiTheme="minorBidi" w:cstheme="minorBidi"/>
          <w:color w:val="auto"/>
          <w:sz w:val="22"/>
          <w:szCs w:val="22"/>
          <w:lang w:val="en-GB"/>
        </w:rPr>
        <w:t xml:space="preserve"> </w:t>
      </w:r>
    </w:p>
    <w:p w14:paraId="38A19A35" w14:textId="64A8DBC7" w:rsidR="00CB1B61" w:rsidRPr="0032464A" w:rsidRDefault="00CB1B61" w:rsidP="00F152D1">
      <w:pPr>
        <w:pStyle w:val="Heading2"/>
        <w:spacing w:before="240" w:line="360" w:lineRule="auto"/>
        <w:rPr>
          <w:rFonts w:asciiTheme="minorBidi" w:hAnsiTheme="minorBidi" w:cstheme="minorBidi"/>
          <w:b/>
          <w:bCs/>
          <w:color w:val="auto"/>
          <w:sz w:val="22"/>
          <w:szCs w:val="22"/>
          <w:lang w:val="en-GB"/>
        </w:rPr>
      </w:pPr>
      <w:bookmarkStart w:id="2" w:name="_Toc213754628"/>
      <w:r w:rsidRPr="0032464A">
        <w:rPr>
          <w:rFonts w:asciiTheme="minorBidi" w:hAnsiTheme="minorBidi" w:cstheme="minorBidi"/>
          <w:b/>
          <w:bCs/>
          <w:color w:val="auto"/>
          <w:sz w:val="22"/>
          <w:szCs w:val="22"/>
          <w:lang w:val="en-GB"/>
        </w:rPr>
        <w:t xml:space="preserve">2.1 </w:t>
      </w:r>
      <w:r w:rsidR="00B767D5">
        <w:rPr>
          <w:rFonts w:asciiTheme="minorBidi" w:hAnsiTheme="minorBidi" w:cstheme="minorBidi"/>
          <w:b/>
          <w:bCs/>
          <w:color w:val="auto"/>
          <w:sz w:val="22"/>
          <w:szCs w:val="22"/>
          <w:lang w:val="en-GB"/>
        </w:rPr>
        <w:t xml:space="preserve">  </w:t>
      </w:r>
      <w:r w:rsidRPr="0032464A">
        <w:rPr>
          <w:rFonts w:asciiTheme="minorBidi" w:hAnsiTheme="minorBidi" w:cstheme="minorBidi"/>
          <w:b/>
          <w:bCs/>
          <w:color w:val="auto"/>
          <w:sz w:val="22"/>
          <w:szCs w:val="22"/>
          <w:lang w:val="en-GB"/>
        </w:rPr>
        <w:t>Overview</w:t>
      </w:r>
      <w:bookmarkEnd w:id="2"/>
    </w:p>
    <w:p w14:paraId="2AA5B441" w14:textId="77777777" w:rsidR="00CB1B61" w:rsidRPr="0066603F" w:rsidRDefault="00E550F5" w:rsidP="00F152D1">
      <w:pPr>
        <w:spacing w:before="240" w:line="360" w:lineRule="auto"/>
        <w:rPr>
          <w:rFonts w:asciiTheme="minorBidi" w:hAnsiTheme="minorBidi"/>
          <w:sz w:val="22"/>
          <w:szCs w:val="22"/>
          <w:lang w:val="en-GB"/>
        </w:rPr>
      </w:pPr>
      <w:r w:rsidRPr="0066603F">
        <w:rPr>
          <w:rFonts w:asciiTheme="minorBidi" w:hAnsiTheme="minorBidi"/>
          <w:sz w:val="22"/>
          <w:szCs w:val="22"/>
          <w:lang w:val="en-GB"/>
        </w:rPr>
        <w:t>SDG 3 is intended to bring the appropriate health and well-being of all people in all age groups with the following objectives: universal access to healthcare (UHC), a lower mortality rate due to non-communicable diseases, and improved mental health (United Nations, 2015). Health inequities exist regardless of the global developments. The estimates provided by World Health Organisation (2023) highlight that approximately 7 million die annually due to air pollution, and UNDP (2024) also states that one out of every eight people in the whole world is mentally ill (WHO, 2023; UNDP, 2024). Inequalities and lack of proper infrastructure, and environmental destruction are some of the significant detractors to equitable well-being.</w:t>
      </w:r>
    </w:p>
    <w:p w14:paraId="3200E2A7" w14:textId="77777777" w:rsidR="00611B13" w:rsidRPr="0066603F" w:rsidRDefault="00611B13" w:rsidP="00B767D5">
      <w:pPr>
        <w:keepNext/>
        <w:spacing w:line="360" w:lineRule="auto"/>
        <w:jc w:val="center"/>
        <w:rPr>
          <w:rFonts w:asciiTheme="minorBidi" w:hAnsiTheme="minorBidi"/>
          <w:sz w:val="22"/>
          <w:szCs w:val="22"/>
          <w:lang w:val="en-GB"/>
        </w:rPr>
      </w:pPr>
      <w:r w:rsidRPr="0066603F">
        <w:rPr>
          <w:rFonts w:asciiTheme="minorBidi" w:hAnsiTheme="minorBidi"/>
          <w:noProof/>
          <w:sz w:val="22"/>
          <w:szCs w:val="22"/>
          <w:lang w:val="en-GB"/>
        </w:rPr>
        <w:lastRenderedPageBreak/>
        <w:drawing>
          <wp:inline distT="0" distB="0" distL="0" distR="0" wp14:anchorId="558DCBF2" wp14:editId="3BD5D7A9">
            <wp:extent cx="2664372" cy="2155599"/>
            <wp:effectExtent l="0" t="0" r="3175" b="0"/>
            <wp:docPr id="1" name="Picture 1" descr="SUSTAINABLE DEVELOPMENT GOAL 3: Ensure healthy lives and promote well-being  for all at all ages. | SociSD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SUSTAINABLE DEVELOPMENT GOAL 3: Ensure healthy lives and promote well-being  for all at all ages. | SociSD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5995" cy="2156912"/>
                    </a:xfrm>
                    <a:prstGeom prst="rect">
                      <a:avLst/>
                    </a:prstGeom>
                    <a:noFill/>
                    <a:ln>
                      <a:noFill/>
                    </a:ln>
                  </pic:spPr>
                </pic:pic>
              </a:graphicData>
            </a:graphic>
          </wp:inline>
        </w:drawing>
      </w:r>
    </w:p>
    <w:p w14:paraId="6703ED9E" w14:textId="4FE6512F" w:rsidR="00611B13" w:rsidRPr="00B767D5" w:rsidRDefault="00611B13" w:rsidP="00B767D5">
      <w:pPr>
        <w:pStyle w:val="Caption"/>
        <w:spacing w:line="360" w:lineRule="auto"/>
        <w:jc w:val="center"/>
        <w:rPr>
          <w:rFonts w:asciiTheme="minorBidi" w:hAnsiTheme="minorBidi"/>
          <w:smallCaps w:val="0"/>
          <w:color w:val="auto"/>
          <w:spacing w:val="0"/>
          <w:sz w:val="22"/>
          <w:szCs w:val="22"/>
          <w:lang w:val="en-GB"/>
        </w:rPr>
      </w:pPr>
      <w:r w:rsidRPr="00B767D5">
        <w:rPr>
          <w:rFonts w:asciiTheme="minorBidi" w:hAnsiTheme="minorBidi"/>
          <w:smallCaps w:val="0"/>
          <w:color w:val="auto"/>
          <w:spacing w:val="0"/>
          <w:sz w:val="22"/>
          <w:szCs w:val="22"/>
          <w:lang w:val="en-GB"/>
        </w:rPr>
        <w:t xml:space="preserve">Figure </w:t>
      </w:r>
      <w:r w:rsidR="00733161" w:rsidRPr="00B767D5">
        <w:rPr>
          <w:rFonts w:asciiTheme="minorBidi" w:hAnsiTheme="minorBidi"/>
          <w:smallCaps w:val="0"/>
          <w:color w:val="auto"/>
          <w:spacing w:val="0"/>
          <w:sz w:val="22"/>
          <w:szCs w:val="22"/>
          <w:lang w:val="en-GB"/>
        </w:rPr>
        <w:fldChar w:fldCharType="begin"/>
      </w:r>
      <w:r w:rsidR="00733161" w:rsidRPr="00B767D5">
        <w:rPr>
          <w:rFonts w:asciiTheme="minorBidi" w:hAnsiTheme="minorBidi"/>
          <w:smallCaps w:val="0"/>
          <w:color w:val="auto"/>
          <w:spacing w:val="0"/>
          <w:sz w:val="22"/>
          <w:szCs w:val="22"/>
          <w:lang w:val="en-GB"/>
        </w:rPr>
        <w:instrText xml:space="preserve"> SEQ Figure \* ARABIC </w:instrText>
      </w:r>
      <w:r w:rsidR="00733161" w:rsidRPr="00B767D5">
        <w:rPr>
          <w:rFonts w:asciiTheme="minorBidi" w:hAnsiTheme="minorBidi"/>
          <w:smallCaps w:val="0"/>
          <w:color w:val="auto"/>
          <w:spacing w:val="0"/>
          <w:sz w:val="22"/>
          <w:szCs w:val="22"/>
          <w:lang w:val="en-GB"/>
        </w:rPr>
        <w:fldChar w:fldCharType="separate"/>
      </w:r>
      <w:r w:rsidR="00733161" w:rsidRPr="00B767D5">
        <w:rPr>
          <w:rFonts w:asciiTheme="minorBidi" w:hAnsiTheme="minorBidi"/>
          <w:smallCaps w:val="0"/>
          <w:color w:val="auto"/>
          <w:spacing w:val="0"/>
          <w:sz w:val="22"/>
          <w:szCs w:val="22"/>
          <w:lang w:val="en-GB"/>
        </w:rPr>
        <w:t>1</w:t>
      </w:r>
      <w:r w:rsidR="00733161" w:rsidRPr="00B767D5">
        <w:rPr>
          <w:rFonts w:asciiTheme="minorBidi" w:hAnsiTheme="minorBidi"/>
          <w:smallCaps w:val="0"/>
          <w:color w:val="auto"/>
          <w:spacing w:val="0"/>
          <w:sz w:val="22"/>
          <w:szCs w:val="22"/>
          <w:lang w:val="en-GB"/>
        </w:rPr>
        <w:fldChar w:fldCharType="end"/>
      </w:r>
      <w:r w:rsidRPr="00B767D5">
        <w:rPr>
          <w:rFonts w:asciiTheme="minorBidi" w:hAnsiTheme="minorBidi"/>
          <w:smallCaps w:val="0"/>
          <w:color w:val="auto"/>
          <w:spacing w:val="0"/>
          <w:sz w:val="22"/>
          <w:szCs w:val="22"/>
          <w:lang w:val="en-GB"/>
        </w:rPr>
        <w:t>: SDG 3: GOOD HEALTH AND WELL-</w:t>
      </w:r>
      <w:r w:rsidR="00B767D5" w:rsidRPr="00B767D5">
        <w:rPr>
          <w:rFonts w:asciiTheme="minorBidi" w:hAnsiTheme="minorBidi"/>
          <w:smallCaps w:val="0"/>
          <w:color w:val="auto"/>
          <w:spacing w:val="0"/>
          <w:sz w:val="22"/>
          <w:szCs w:val="22"/>
          <w:lang w:val="en-GB"/>
        </w:rPr>
        <w:t>BEING (</w:t>
      </w:r>
      <w:r w:rsidRPr="00B767D5">
        <w:rPr>
          <w:rFonts w:asciiTheme="minorBidi" w:hAnsiTheme="minorBidi"/>
          <w:smallCaps w:val="0"/>
          <w:color w:val="auto"/>
          <w:spacing w:val="0"/>
          <w:sz w:val="22"/>
          <w:szCs w:val="22"/>
          <w:lang w:val="en-GB"/>
        </w:rPr>
        <w:t>Source: WHO)</w:t>
      </w:r>
    </w:p>
    <w:p w14:paraId="1CBFB525" w14:textId="3E0E8DD8" w:rsidR="00CB1B61" w:rsidRPr="00B767D5" w:rsidRDefault="00CB1B61" w:rsidP="00F152D1">
      <w:pPr>
        <w:pStyle w:val="Heading2"/>
        <w:spacing w:line="360" w:lineRule="auto"/>
        <w:rPr>
          <w:rFonts w:asciiTheme="minorBidi" w:hAnsiTheme="minorBidi" w:cstheme="minorBidi"/>
          <w:b/>
          <w:bCs/>
          <w:color w:val="auto"/>
          <w:sz w:val="22"/>
          <w:szCs w:val="22"/>
          <w:lang w:val="en-GB"/>
        </w:rPr>
      </w:pPr>
      <w:bookmarkStart w:id="3" w:name="_Toc213754629"/>
      <w:r w:rsidRPr="00B767D5">
        <w:rPr>
          <w:rFonts w:asciiTheme="minorBidi" w:hAnsiTheme="minorBidi" w:cstheme="minorBidi"/>
          <w:b/>
          <w:bCs/>
          <w:color w:val="auto"/>
          <w:sz w:val="22"/>
          <w:szCs w:val="22"/>
          <w:lang w:val="en-GB"/>
        </w:rPr>
        <w:t>2.2</w:t>
      </w:r>
      <w:r w:rsidR="00784549">
        <w:rPr>
          <w:rFonts w:asciiTheme="minorBidi" w:hAnsiTheme="minorBidi" w:cstheme="minorBidi"/>
          <w:b/>
          <w:bCs/>
          <w:color w:val="auto"/>
          <w:sz w:val="22"/>
          <w:szCs w:val="22"/>
          <w:lang w:val="en-GB"/>
        </w:rPr>
        <w:t xml:space="preserve">   </w:t>
      </w:r>
      <w:r w:rsidRPr="00B767D5">
        <w:rPr>
          <w:rFonts w:asciiTheme="minorBidi" w:hAnsiTheme="minorBidi" w:cstheme="minorBidi"/>
          <w:b/>
          <w:bCs/>
          <w:color w:val="auto"/>
          <w:sz w:val="22"/>
          <w:szCs w:val="22"/>
          <w:lang w:val="en-GB"/>
        </w:rPr>
        <w:t>Global Policies and Initiatives</w:t>
      </w:r>
      <w:bookmarkEnd w:id="3"/>
    </w:p>
    <w:p w14:paraId="019511C1"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On the international level, the UHC 2030 </w:t>
      </w:r>
      <w:r w:rsidR="00AE5042" w:rsidRPr="0066603F">
        <w:rPr>
          <w:rFonts w:asciiTheme="minorBidi" w:hAnsiTheme="minorBidi"/>
          <w:sz w:val="22"/>
          <w:szCs w:val="22"/>
          <w:lang w:val="en-GB"/>
        </w:rPr>
        <w:t>aims to ensure everyone has access to health care without financial strain, yet 2 billion people still lack basic</w:t>
      </w:r>
      <w:r w:rsidRPr="0066603F">
        <w:rPr>
          <w:rFonts w:asciiTheme="minorBidi" w:hAnsiTheme="minorBidi"/>
          <w:sz w:val="22"/>
          <w:szCs w:val="22"/>
          <w:lang w:val="en-GB"/>
        </w:rPr>
        <w:t xml:space="preserve"> services (WHO, 2023). Global Mental Health Action Plan (2013-2030) aims at preventing suicide and integrating services </w:t>
      </w:r>
      <w:r w:rsidR="00AE5042" w:rsidRPr="0066603F">
        <w:rPr>
          <w:rFonts w:asciiTheme="minorBidi" w:hAnsiTheme="minorBidi"/>
          <w:sz w:val="22"/>
          <w:szCs w:val="22"/>
          <w:lang w:val="en-GB"/>
        </w:rPr>
        <w:t>into primary care,</w:t>
      </w:r>
      <w:r w:rsidRPr="0066603F">
        <w:rPr>
          <w:rFonts w:asciiTheme="minorBidi" w:hAnsiTheme="minorBidi"/>
          <w:sz w:val="22"/>
          <w:szCs w:val="22"/>
          <w:lang w:val="en-GB"/>
        </w:rPr>
        <w:t xml:space="preserve"> aiming at reducing suicide by 10 </w:t>
      </w:r>
      <w:r w:rsidR="00AE5042" w:rsidRPr="0066603F">
        <w:rPr>
          <w:rFonts w:asciiTheme="minorBidi" w:hAnsiTheme="minorBidi"/>
          <w:sz w:val="22"/>
          <w:szCs w:val="22"/>
          <w:lang w:val="en-GB"/>
        </w:rPr>
        <w:t>%</w:t>
      </w:r>
      <w:r w:rsidRPr="0066603F">
        <w:rPr>
          <w:rFonts w:asciiTheme="minorBidi" w:hAnsiTheme="minorBidi"/>
          <w:sz w:val="22"/>
          <w:szCs w:val="22"/>
          <w:lang w:val="en-GB"/>
        </w:rPr>
        <w:t xml:space="preserve"> by 2030. COVAX provided 1.8 billion vaccine doses to 146 countries during the COVID-19 pandemic, a symbol of unprecedented collaboration and a demonstration of the underlying disparities between the Global North and South</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(WFP, 2023)</w:t>
      </w:r>
      <w:r w:rsidRPr="0066603F">
        <w:rPr>
          <w:rFonts w:asciiTheme="minorBidi" w:hAnsiTheme="minorBidi"/>
          <w:sz w:val="22"/>
          <w:szCs w:val="22"/>
          <w:lang w:val="en-GB"/>
        </w:rPr>
        <w:t>.</w:t>
      </w:r>
    </w:p>
    <w:p w14:paraId="4ED6CD43"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Although these programmes have enhanced international coordination, </w:t>
      </w:r>
      <w:r w:rsidR="00AE5042" w:rsidRPr="0066603F">
        <w:rPr>
          <w:rFonts w:asciiTheme="minorBidi" w:hAnsiTheme="minorBidi"/>
          <w:sz w:val="22"/>
          <w:szCs w:val="22"/>
          <w:lang w:val="en-GB"/>
        </w:rPr>
        <w:t xml:space="preserve">they </w:t>
      </w:r>
      <w:r w:rsidRPr="0066603F">
        <w:rPr>
          <w:rFonts w:asciiTheme="minorBidi" w:hAnsiTheme="minorBidi"/>
          <w:sz w:val="22"/>
          <w:szCs w:val="22"/>
          <w:lang w:val="en-GB"/>
        </w:rPr>
        <w:t xml:space="preserve">are </w:t>
      </w:r>
      <w:r w:rsidR="00AE5042" w:rsidRPr="0066603F">
        <w:rPr>
          <w:rFonts w:asciiTheme="minorBidi" w:hAnsiTheme="minorBidi"/>
          <w:sz w:val="22"/>
          <w:szCs w:val="22"/>
          <w:lang w:val="en-GB"/>
        </w:rPr>
        <w:t>facing sustainability challenges</w:t>
      </w:r>
      <w:r w:rsidRPr="0066603F">
        <w:rPr>
          <w:rFonts w:asciiTheme="minorBidi" w:hAnsiTheme="minorBidi"/>
          <w:sz w:val="22"/>
          <w:szCs w:val="22"/>
          <w:lang w:val="en-GB"/>
        </w:rPr>
        <w:t xml:space="preserve">. Most </w:t>
      </w:r>
      <w:r w:rsidR="00AE5042" w:rsidRPr="0066603F">
        <w:rPr>
          <w:rFonts w:asciiTheme="minorBidi" w:hAnsiTheme="minorBidi"/>
          <w:sz w:val="22"/>
          <w:szCs w:val="22"/>
          <w:lang w:val="en-GB"/>
        </w:rPr>
        <w:t>low- and middle-income nations rely on external donations, which limit the resilience of their</w:t>
      </w:r>
      <w:r w:rsidRPr="0066603F">
        <w:rPr>
          <w:rFonts w:asciiTheme="minorBidi" w:hAnsiTheme="minorBidi"/>
          <w:sz w:val="22"/>
          <w:szCs w:val="22"/>
          <w:lang w:val="en-GB"/>
        </w:rPr>
        <w:t xml:space="preserve"> systems in the long term. The </w:t>
      </w:r>
      <w:r w:rsidR="00AE5042" w:rsidRPr="0066603F">
        <w:rPr>
          <w:rFonts w:asciiTheme="minorBidi" w:hAnsiTheme="minorBidi"/>
          <w:sz w:val="22"/>
          <w:szCs w:val="22"/>
          <w:lang w:val="en-GB"/>
        </w:rPr>
        <w:t xml:space="preserve">funding gaps, brain drain, and lack of workforce development continue to </w:t>
      </w:r>
      <w:r w:rsidR="00611B13" w:rsidRPr="0066603F">
        <w:rPr>
          <w:rFonts w:asciiTheme="minorBidi" w:hAnsiTheme="minorBidi"/>
          <w:sz w:val="22"/>
          <w:szCs w:val="22"/>
          <w:lang w:val="en-GB"/>
        </w:rPr>
        <w:t>threaten</w:t>
      </w:r>
      <w:r w:rsidRPr="0066603F">
        <w:rPr>
          <w:rFonts w:asciiTheme="minorBidi" w:hAnsiTheme="minorBidi"/>
          <w:sz w:val="22"/>
          <w:szCs w:val="22"/>
          <w:lang w:val="en-GB"/>
        </w:rPr>
        <w:t xml:space="preserve"> health equity</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(BBC, 2023)</w:t>
      </w:r>
      <w:r w:rsidRPr="0066603F">
        <w:rPr>
          <w:rFonts w:asciiTheme="minorBidi" w:hAnsiTheme="minorBidi"/>
          <w:sz w:val="22"/>
          <w:szCs w:val="22"/>
          <w:lang w:val="en-GB"/>
        </w:rPr>
        <w:t xml:space="preserve">. To be successful, UHC and </w:t>
      </w:r>
      <w:r w:rsidR="00611B13" w:rsidRPr="0066603F">
        <w:rPr>
          <w:rFonts w:asciiTheme="minorBidi" w:hAnsiTheme="minorBidi"/>
          <w:sz w:val="22"/>
          <w:szCs w:val="22"/>
          <w:lang w:val="en-GB"/>
        </w:rPr>
        <w:t>mental health efforts must focus on local capacity-building</w:t>
      </w:r>
      <w:r w:rsidRPr="0066603F">
        <w:rPr>
          <w:rFonts w:asciiTheme="minorBidi" w:hAnsiTheme="minorBidi"/>
          <w:sz w:val="22"/>
          <w:szCs w:val="22"/>
          <w:lang w:val="en-GB"/>
        </w:rPr>
        <w:t xml:space="preserve">, technology transfer, and community-based service </w:t>
      </w:r>
      <w:r w:rsidR="00AE5042" w:rsidRPr="0066603F">
        <w:rPr>
          <w:rFonts w:asciiTheme="minorBidi" w:hAnsiTheme="minorBidi"/>
          <w:sz w:val="22"/>
          <w:szCs w:val="22"/>
          <w:lang w:val="en-GB"/>
        </w:rPr>
        <w:t>design, as the Ecological Public Health model emphasises</w:t>
      </w:r>
      <w:r w:rsidR="00484623" w:rsidRPr="0066603F">
        <w:rPr>
          <w:rFonts w:asciiTheme="minorBidi" w:hAnsiTheme="minorBidi"/>
          <w:sz w:val="22"/>
          <w:szCs w:val="22"/>
          <w:lang w:val="en-GB"/>
        </w:rPr>
        <w:t xml:space="preserve">. </w:t>
      </w:r>
    </w:p>
    <w:p w14:paraId="218D6D5E" w14:textId="2CE88DA4" w:rsidR="00CB1B61" w:rsidRPr="00B26778" w:rsidRDefault="00CB1B61" w:rsidP="00F152D1">
      <w:pPr>
        <w:pStyle w:val="Heading2"/>
        <w:spacing w:line="360" w:lineRule="auto"/>
        <w:rPr>
          <w:rFonts w:asciiTheme="minorBidi" w:hAnsiTheme="minorBidi" w:cstheme="minorBidi"/>
          <w:b/>
          <w:bCs/>
          <w:color w:val="auto"/>
          <w:sz w:val="22"/>
          <w:szCs w:val="22"/>
          <w:lang w:val="en-GB"/>
        </w:rPr>
      </w:pPr>
      <w:bookmarkStart w:id="4" w:name="_Toc213754630"/>
      <w:r w:rsidRPr="00B26778">
        <w:rPr>
          <w:rFonts w:asciiTheme="minorBidi" w:hAnsiTheme="minorBidi" w:cstheme="minorBidi"/>
          <w:b/>
          <w:bCs/>
          <w:color w:val="auto"/>
          <w:sz w:val="22"/>
          <w:szCs w:val="22"/>
          <w:lang w:val="en-GB"/>
        </w:rPr>
        <w:t xml:space="preserve">2.3 </w:t>
      </w:r>
      <w:r w:rsidR="00784549">
        <w:rPr>
          <w:rFonts w:asciiTheme="minorBidi" w:hAnsiTheme="minorBidi" w:cstheme="minorBidi"/>
          <w:b/>
          <w:bCs/>
          <w:color w:val="auto"/>
          <w:sz w:val="22"/>
          <w:szCs w:val="22"/>
          <w:lang w:val="en-GB"/>
        </w:rPr>
        <w:t xml:space="preserve">  </w:t>
      </w:r>
      <w:r w:rsidRPr="00B26778">
        <w:rPr>
          <w:rFonts w:asciiTheme="minorBidi" w:hAnsiTheme="minorBidi" w:cstheme="minorBidi"/>
          <w:b/>
          <w:bCs/>
          <w:color w:val="auto"/>
          <w:sz w:val="22"/>
          <w:szCs w:val="22"/>
          <w:lang w:val="en-GB"/>
        </w:rPr>
        <w:t>National Context – United Kingdom</w:t>
      </w:r>
      <w:bookmarkEnd w:id="4"/>
    </w:p>
    <w:p w14:paraId="49A96EEA"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The NHS Long Term Plan (2019) identifies the </w:t>
      </w:r>
      <w:r w:rsidR="00AE5042" w:rsidRPr="0066603F">
        <w:rPr>
          <w:rFonts w:asciiTheme="minorBidi" w:hAnsiTheme="minorBidi"/>
          <w:sz w:val="22"/>
          <w:szCs w:val="22"/>
          <w:lang w:val="en-GB"/>
        </w:rPr>
        <w:t xml:space="preserve">UK’s strategic plan to enhance mental health care, digitalisation, and the </w:t>
      </w:r>
      <w:r w:rsidRPr="0066603F">
        <w:rPr>
          <w:rFonts w:asciiTheme="minorBidi" w:hAnsiTheme="minorBidi"/>
          <w:sz w:val="22"/>
          <w:szCs w:val="22"/>
          <w:lang w:val="en-GB"/>
        </w:rPr>
        <w:t>prevention of chronic diseases. The UK</w:t>
      </w:r>
      <w:r w:rsidR="00AE5042" w:rsidRPr="0066603F">
        <w:rPr>
          <w:rFonts w:asciiTheme="minorBidi" w:hAnsiTheme="minorBidi"/>
          <w:sz w:val="22"/>
          <w:szCs w:val="22"/>
          <w:lang w:val="en-GB"/>
        </w:rPr>
        <w:t xml:space="preserve"> allocates 10.2% of GDP to healthcare (OECD, 2023), which is very high</w:t>
      </w:r>
      <w:r w:rsidRPr="0066603F">
        <w:rPr>
          <w:rFonts w:asciiTheme="minorBidi" w:hAnsiTheme="minorBidi"/>
          <w:sz w:val="22"/>
          <w:szCs w:val="22"/>
          <w:lang w:val="en-GB"/>
        </w:rPr>
        <w:t>; however, results have stagnated. Prevention campaigns in the country are advertised by the Office for Health Improvement and Disparities (OHID), and the Levelling Up Health Agenda aims at decreasing geographic disparities</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(Bronfenbrenner, 1979)</w:t>
      </w:r>
      <w:r w:rsidRPr="0066603F">
        <w:rPr>
          <w:rFonts w:asciiTheme="minorBidi" w:hAnsiTheme="minorBidi"/>
          <w:sz w:val="22"/>
          <w:szCs w:val="22"/>
          <w:lang w:val="en-GB"/>
        </w:rPr>
        <w:t>.</w:t>
      </w:r>
    </w:p>
    <w:p w14:paraId="0410D097"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Nevertheless, disparities are also severe. The Marmot Review (2020) states that the difference </w:t>
      </w:r>
      <w:r w:rsidR="00AE5042" w:rsidRPr="0066603F">
        <w:rPr>
          <w:rFonts w:asciiTheme="minorBidi" w:hAnsiTheme="minorBidi"/>
          <w:sz w:val="22"/>
          <w:szCs w:val="22"/>
          <w:lang w:val="en-GB"/>
        </w:rPr>
        <w:t>in lifespan between the wealthiest and poorest English regions is 9</w:t>
      </w:r>
      <w:r w:rsidRPr="0066603F">
        <w:rPr>
          <w:rFonts w:asciiTheme="minorBidi" w:hAnsiTheme="minorBidi"/>
          <w:sz w:val="22"/>
          <w:szCs w:val="22"/>
          <w:lang w:val="en-GB"/>
        </w:rPr>
        <w:t xml:space="preserve"> years. The pressures on the NHS were increased by the aftermath of the pandemic: in 2024, the waiting </w:t>
      </w:r>
      <w:r w:rsidRPr="0066603F">
        <w:rPr>
          <w:rFonts w:asciiTheme="minorBidi" w:hAnsiTheme="minorBidi"/>
          <w:sz w:val="22"/>
          <w:szCs w:val="22"/>
          <w:lang w:val="en-GB"/>
        </w:rPr>
        <w:lastRenderedPageBreak/>
        <w:t xml:space="preserve">lists comprised 7.7 million patients </w:t>
      </w:r>
      <w:r w:rsidR="00484623" w:rsidRPr="0066603F">
        <w:rPr>
          <w:rFonts w:asciiTheme="minorBidi" w:eastAsia="Times New Roman" w:hAnsiTheme="minorBidi"/>
          <w:sz w:val="22"/>
          <w:szCs w:val="22"/>
          <w:lang w:val="en-GB"/>
        </w:rPr>
        <w:t>(Chambers and Conway, 2020)</w:t>
      </w:r>
      <w:r w:rsidRPr="0066603F">
        <w:rPr>
          <w:rFonts w:asciiTheme="minorBidi" w:hAnsiTheme="minorBidi"/>
          <w:sz w:val="22"/>
          <w:szCs w:val="22"/>
          <w:lang w:val="en-GB"/>
        </w:rPr>
        <w:t>. There is a lack of funds to invest in mental health, in which 1 in 6 adults identify with depression symptoms</w:t>
      </w:r>
      <w:r w:rsidR="00AE5042" w:rsidRPr="0066603F">
        <w:rPr>
          <w:rFonts w:asciiTheme="minorBidi" w:hAnsiTheme="minorBidi"/>
          <w:sz w:val="22"/>
          <w:szCs w:val="22"/>
          <w:lang w:val="en-GB"/>
        </w:rPr>
        <w:t>,</w:t>
      </w:r>
      <w:r w:rsidRPr="0066603F">
        <w:rPr>
          <w:rFonts w:asciiTheme="minorBidi" w:hAnsiTheme="minorBidi"/>
          <w:sz w:val="22"/>
          <w:szCs w:val="22"/>
          <w:lang w:val="en-GB"/>
        </w:rPr>
        <w:t xml:space="preserve"> and 39% of the youths are more </w:t>
      </w:r>
      <w:r w:rsidR="00AE5042" w:rsidRPr="0066603F">
        <w:rPr>
          <w:rFonts w:asciiTheme="minorBidi" w:hAnsiTheme="minorBidi"/>
          <w:sz w:val="22"/>
          <w:szCs w:val="22"/>
          <w:lang w:val="en-GB"/>
        </w:rPr>
        <w:t>demanding (Department for</w:t>
      </w:r>
      <w:r w:rsidR="00484623" w:rsidRPr="0066603F">
        <w:rPr>
          <w:rFonts w:asciiTheme="minorBidi" w:eastAsia="Times New Roman" w:hAnsiTheme="minorBidi"/>
          <w:sz w:val="22"/>
          <w:szCs w:val="22"/>
          <w:lang w:val="en-GB"/>
        </w:rPr>
        <w:t xml:space="preserve"> Education, 2025)</w:t>
      </w:r>
      <w:r w:rsidRPr="0066603F">
        <w:rPr>
          <w:rFonts w:asciiTheme="minorBidi" w:hAnsiTheme="minorBidi"/>
          <w:sz w:val="22"/>
          <w:szCs w:val="22"/>
          <w:lang w:val="en-GB"/>
        </w:rPr>
        <w:t>.</w:t>
      </w:r>
    </w:p>
    <w:p w14:paraId="141EF292"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The model can be used to explain these disparities </w:t>
      </w:r>
      <w:r w:rsidR="00AE5042" w:rsidRPr="0066603F">
        <w:rPr>
          <w:rFonts w:asciiTheme="minorBidi" w:hAnsiTheme="minorBidi"/>
          <w:sz w:val="22"/>
          <w:szCs w:val="22"/>
          <w:lang w:val="en-GB"/>
        </w:rPr>
        <w:t>by examining their relationships</w:t>
      </w:r>
      <w:r w:rsidRPr="0066603F">
        <w:rPr>
          <w:rFonts w:asciiTheme="minorBidi" w:hAnsiTheme="minorBidi"/>
          <w:sz w:val="22"/>
          <w:szCs w:val="22"/>
          <w:lang w:val="en-GB"/>
        </w:rPr>
        <w:t xml:space="preserve"> with income, education, housing, and employment using the Social Determinants of Health model </w:t>
      </w:r>
      <w:r w:rsidR="00484623" w:rsidRPr="0066603F">
        <w:rPr>
          <w:rFonts w:asciiTheme="minorBidi" w:eastAsia="Times New Roman" w:hAnsiTheme="minorBidi"/>
          <w:sz w:val="22"/>
          <w:szCs w:val="22"/>
          <w:lang w:val="en-GB"/>
        </w:rPr>
        <w:t>(Department for Environment, Food &amp; Rural Affairs, 2021)</w:t>
      </w:r>
      <w:r w:rsidRPr="0066603F">
        <w:rPr>
          <w:rFonts w:asciiTheme="minorBidi" w:hAnsiTheme="minorBidi"/>
          <w:sz w:val="22"/>
          <w:szCs w:val="22"/>
          <w:lang w:val="en-GB"/>
        </w:rPr>
        <w:t xml:space="preserve">. Although digital innovations like </w:t>
      </w:r>
      <w:r w:rsidR="00AE5042" w:rsidRPr="0066603F">
        <w:rPr>
          <w:rFonts w:asciiTheme="minorBidi" w:hAnsiTheme="minorBidi"/>
          <w:sz w:val="22"/>
          <w:szCs w:val="22"/>
          <w:lang w:val="en-GB"/>
        </w:rPr>
        <w:t xml:space="preserve">the </w:t>
      </w:r>
      <w:r w:rsidRPr="0066603F">
        <w:rPr>
          <w:rFonts w:asciiTheme="minorBidi" w:hAnsiTheme="minorBidi"/>
          <w:sz w:val="22"/>
          <w:szCs w:val="22"/>
          <w:lang w:val="en-GB"/>
        </w:rPr>
        <w:t>NHS App have made it more accessible, they have also brought digital exclusion to the elderly and low-income families.</w:t>
      </w:r>
    </w:p>
    <w:p w14:paraId="024C89FC" w14:textId="77777777" w:rsidR="00CB1B61" w:rsidRPr="0066603F" w:rsidRDefault="00CB1B61" w:rsidP="00F152D1">
      <w:pPr>
        <w:spacing w:after="240" w:line="360" w:lineRule="auto"/>
        <w:rPr>
          <w:rFonts w:asciiTheme="minorBidi" w:hAnsiTheme="minorBidi"/>
          <w:sz w:val="22"/>
          <w:szCs w:val="22"/>
          <w:lang w:val="en-GB"/>
        </w:rPr>
      </w:pPr>
      <w:r w:rsidRPr="0066603F">
        <w:rPr>
          <w:rFonts w:asciiTheme="minorBidi" w:hAnsiTheme="minorBidi"/>
          <w:b/>
          <w:sz w:val="22"/>
          <w:szCs w:val="22"/>
          <w:lang w:val="en-GB"/>
        </w:rPr>
        <w:t>Verdict:</w:t>
      </w:r>
      <w:r w:rsidRPr="0066603F">
        <w:rPr>
          <w:rFonts w:asciiTheme="minorBidi" w:hAnsiTheme="minorBidi"/>
          <w:sz w:val="22"/>
          <w:szCs w:val="22"/>
          <w:lang w:val="en-GB"/>
        </w:rPr>
        <w:t xml:space="preserve"> NHS still represents universalism and fairness, but the lack of funds and institutional disparities discredit it. Primary care decentralisation, </w:t>
      </w:r>
      <w:r w:rsidR="00AE5042" w:rsidRPr="0066603F">
        <w:rPr>
          <w:rFonts w:asciiTheme="minorBidi" w:hAnsiTheme="minorBidi"/>
          <w:sz w:val="22"/>
          <w:szCs w:val="22"/>
          <w:lang w:val="en-GB"/>
        </w:rPr>
        <w:t xml:space="preserve">investment in community health workers, and the integration of social and health policies into community health may make it resilient and accessible, especially in </w:t>
      </w:r>
      <w:r w:rsidRPr="0066603F">
        <w:rPr>
          <w:rFonts w:asciiTheme="minorBidi" w:hAnsiTheme="minorBidi"/>
          <w:sz w:val="22"/>
          <w:szCs w:val="22"/>
          <w:lang w:val="en-GB"/>
        </w:rPr>
        <w:t>deprived areas.</w:t>
      </w:r>
    </w:p>
    <w:p w14:paraId="4D562BD6" w14:textId="5C58A9FD" w:rsidR="00CB1B61" w:rsidRPr="00B26778" w:rsidRDefault="00CB1B61" w:rsidP="00F152D1">
      <w:pPr>
        <w:pStyle w:val="Heading2"/>
        <w:spacing w:line="360" w:lineRule="auto"/>
        <w:rPr>
          <w:rFonts w:asciiTheme="minorBidi" w:hAnsiTheme="minorBidi" w:cstheme="minorBidi"/>
          <w:b/>
          <w:bCs/>
          <w:color w:val="auto"/>
          <w:sz w:val="22"/>
          <w:szCs w:val="22"/>
          <w:lang w:val="en-GB"/>
        </w:rPr>
      </w:pPr>
      <w:bookmarkStart w:id="5" w:name="_Toc213754631"/>
      <w:r w:rsidRPr="00B26778">
        <w:rPr>
          <w:rFonts w:asciiTheme="minorBidi" w:hAnsiTheme="minorBidi" w:cstheme="minorBidi"/>
          <w:b/>
          <w:bCs/>
          <w:color w:val="auto"/>
          <w:sz w:val="22"/>
          <w:szCs w:val="22"/>
          <w:lang w:val="en-GB"/>
        </w:rPr>
        <w:t xml:space="preserve">2.4 </w:t>
      </w:r>
      <w:r w:rsidR="00784549">
        <w:rPr>
          <w:rFonts w:asciiTheme="minorBidi" w:hAnsiTheme="minorBidi" w:cstheme="minorBidi"/>
          <w:b/>
          <w:bCs/>
          <w:color w:val="auto"/>
          <w:sz w:val="22"/>
          <w:szCs w:val="22"/>
          <w:lang w:val="en-GB"/>
        </w:rPr>
        <w:t xml:space="preserve">  </w:t>
      </w:r>
      <w:r w:rsidRPr="00B26778">
        <w:rPr>
          <w:rFonts w:asciiTheme="minorBidi" w:hAnsiTheme="minorBidi" w:cstheme="minorBidi"/>
          <w:b/>
          <w:bCs/>
          <w:color w:val="auto"/>
          <w:sz w:val="22"/>
          <w:szCs w:val="22"/>
          <w:lang w:val="en-GB"/>
        </w:rPr>
        <w:t>Local Context - Birmingham</w:t>
      </w:r>
      <w:bookmarkEnd w:id="5"/>
    </w:p>
    <w:p w14:paraId="7DDC9FC9" w14:textId="77777777" w:rsidR="00E550F5" w:rsidRPr="0066603F" w:rsidRDefault="00E550F5" w:rsidP="00F152D1">
      <w:pPr>
        <w:spacing w:line="360" w:lineRule="auto"/>
        <w:rPr>
          <w:rFonts w:asciiTheme="minorBidi" w:hAnsiTheme="minorBidi"/>
          <w:sz w:val="22"/>
          <w:szCs w:val="22"/>
          <w:lang w:val="en-GB"/>
        </w:rPr>
      </w:pPr>
      <w:r w:rsidRPr="0066603F">
        <w:rPr>
          <w:rFonts w:asciiTheme="minorBidi" w:hAnsiTheme="minorBidi"/>
          <w:sz w:val="22"/>
          <w:szCs w:val="22"/>
          <w:lang w:val="en-GB"/>
        </w:rPr>
        <w:t>The Birmingham Health and Wellbeing Strategy (2022-2030) has mental health, childhood obesity and neighbourhood wellbeing as its subjects. The two systems of potential health inequalities define the city; 42% of wards are in the 10% most deprived in the country, and a quarter of pupils in Year 6 are overweight (FAO, 2023).</w:t>
      </w:r>
    </w:p>
    <w:p w14:paraId="13EADA35" w14:textId="7F932F99" w:rsidR="00CB1B61" w:rsidRPr="0066603F" w:rsidRDefault="00E550F5"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The programs like Be Healthy Birmingham, Active Communities and Healthy Start Birmingham are </w:t>
      </w:r>
      <w:r w:rsidR="00247982" w:rsidRPr="0066603F">
        <w:rPr>
          <w:rFonts w:asciiTheme="minorBidi" w:hAnsiTheme="minorBidi"/>
          <w:sz w:val="22"/>
          <w:szCs w:val="22"/>
          <w:lang w:val="en-GB"/>
        </w:rPr>
        <w:t>centred</w:t>
      </w:r>
      <w:r w:rsidRPr="0066603F">
        <w:rPr>
          <w:rFonts w:asciiTheme="minorBidi" w:hAnsiTheme="minorBidi"/>
          <w:sz w:val="22"/>
          <w:szCs w:val="22"/>
          <w:lang w:val="en-GB"/>
        </w:rPr>
        <w:t xml:space="preserve"> on the physical activity, nutrition in the early life as well as the health of the mother. The diverse nature of the urban population (43% BAME) highlights the necessity of culturally competent outreach to the population in the area of public health (FAO, 2025). The collaboration of NHS and the local council with the voluntary sector </w:t>
      </w:r>
      <w:r w:rsidR="00247982" w:rsidRPr="0066603F">
        <w:rPr>
          <w:rFonts w:asciiTheme="minorBidi" w:hAnsiTheme="minorBidi"/>
          <w:sz w:val="22"/>
          <w:szCs w:val="22"/>
          <w:lang w:val="en-GB"/>
        </w:rPr>
        <w:t>have</w:t>
      </w:r>
      <w:r w:rsidRPr="0066603F">
        <w:rPr>
          <w:rFonts w:asciiTheme="minorBidi" w:hAnsiTheme="minorBidi"/>
          <w:sz w:val="22"/>
          <w:szCs w:val="22"/>
          <w:lang w:val="en-GB"/>
        </w:rPr>
        <w:t xml:space="preserve"> boosted awareness and involvement.</w:t>
      </w:r>
    </w:p>
    <w:p w14:paraId="33C1E438" w14:textId="77777777" w:rsidR="00CB1B61" w:rsidRPr="0066603F" w:rsidRDefault="00CB1B61" w:rsidP="00F152D1">
      <w:pPr>
        <w:spacing w:after="240" w:line="360" w:lineRule="auto"/>
        <w:rPr>
          <w:rFonts w:asciiTheme="minorBidi" w:hAnsiTheme="minorBidi"/>
          <w:sz w:val="22"/>
          <w:szCs w:val="22"/>
          <w:lang w:val="en-GB"/>
        </w:rPr>
      </w:pPr>
      <w:r w:rsidRPr="0066603F">
        <w:rPr>
          <w:rFonts w:asciiTheme="minorBidi" w:hAnsiTheme="minorBidi"/>
          <w:sz w:val="22"/>
          <w:szCs w:val="22"/>
          <w:lang w:val="en-GB"/>
        </w:rPr>
        <w:t>Nonetheless, there are such persistent issues as disjointed data systems, short-term funding, and under-resourced community services. A combination of transport, housing, and health policy can produce fairer and more sustainable results.</w:t>
      </w:r>
    </w:p>
    <w:p w14:paraId="305CFE54" w14:textId="59A3DA29" w:rsidR="00CB1B61" w:rsidRPr="00784549" w:rsidRDefault="00CB1B61" w:rsidP="00F152D1">
      <w:pPr>
        <w:pStyle w:val="Heading2"/>
        <w:spacing w:line="360" w:lineRule="auto"/>
        <w:rPr>
          <w:rFonts w:asciiTheme="minorBidi" w:hAnsiTheme="minorBidi" w:cstheme="minorBidi"/>
          <w:b/>
          <w:bCs/>
          <w:color w:val="auto"/>
          <w:sz w:val="22"/>
          <w:szCs w:val="22"/>
          <w:lang w:val="en-GB"/>
        </w:rPr>
      </w:pPr>
      <w:bookmarkStart w:id="6" w:name="_Toc213754632"/>
      <w:r w:rsidRPr="00784549">
        <w:rPr>
          <w:rFonts w:asciiTheme="minorBidi" w:hAnsiTheme="minorBidi" w:cstheme="minorBidi"/>
          <w:b/>
          <w:bCs/>
          <w:color w:val="auto"/>
          <w:sz w:val="22"/>
          <w:szCs w:val="22"/>
          <w:lang w:val="en-GB"/>
        </w:rPr>
        <w:t xml:space="preserve">2.5 </w:t>
      </w:r>
      <w:r w:rsidR="00784549">
        <w:rPr>
          <w:rFonts w:asciiTheme="minorBidi" w:hAnsiTheme="minorBidi" w:cstheme="minorBidi"/>
          <w:b/>
          <w:bCs/>
          <w:color w:val="auto"/>
          <w:sz w:val="22"/>
          <w:szCs w:val="22"/>
          <w:lang w:val="en-GB"/>
        </w:rPr>
        <w:t xml:space="preserve">  </w:t>
      </w:r>
      <w:r w:rsidRPr="00784549">
        <w:rPr>
          <w:rFonts w:asciiTheme="minorBidi" w:hAnsiTheme="minorBidi" w:cstheme="minorBidi"/>
          <w:b/>
          <w:bCs/>
          <w:color w:val="auto"/>
          <w:sz w:val="22"/>
          <w:szCs w:val="22"/>
          <w:lang w:val="en-GB"/>
        </w:rPr>
        <w:t>Theoretical Integration</w:t>
      </w:r>
      <w:bookmarkEnd w:id="6"/>
    </w:p>
    <w:p w14:paraId="7A95A904" w14:textId="77777777" w:rsidR="00CB1B61" w:rsidRDefault="00CB1B61" w:rsidP="00F152D1">
      <w:pPr>
        <w:spacing w:line="360" w:lineRule="auto"/>
        <w:rPr>
          <w:rFonts w:asciiTheme="minorBidi" w:hAnsiTheme="minorBidi"/>
          <w:sz w:val="22"/>
          <w:szCs w:val="22"/>
          <w:lang w:val="en-GB"/>
        </w:rPr>
      </w:pPr>
      <w:r w:rsidRPr="0066603F">
        <w:rPr>
          <w:rFonts w:asciiTheme="minorBidi" w:hAnsiTheme="minorBidi"/>
          <w:sz w:val="22"/>
          <w:szCs w:val="22"/>
          <w:lang w:val="en-GB"/>
        </w:rPr>
        <w:t>The model by Dahlgren and Whitehead (1991) demonstrates that socioeconomic environments influence lifestyle choices</w:t>
      </w:r>
      <w:r w:rsidR="00AE5042" w:rsidRPr="0066603F">
        <w:rPr>
          <w:rFonts w:asciiTheme="minorBidi" w:hAnsiTheme="minorBidi"/>
          <w:sz w:val="22"/>
          <w:szCs w:val="22"/>
          <w:lang w:val="en-GB"/>
        </w:rPr>
        <w:t>,</w:t>
      </w:r>
      <w:r w:rsidRPr="0066603F">
        <w:rPr>
          <w:rFonts w:asciiTheme="minorBidi" w:hAnsiTheme="minorBidi"/>
          <w:sz w:val="22"/>
          <w:szCs w:val="22"/>
          <w:lang w:val="en-GB"/>
        </w:rPr>
        <w:t xml:space="preserve"> whereas the Health Belief Model demonstrates that perceived barriers (e.g., cost or stigma) diminish preventive behaviour</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(Marmot, 2020)</w:t>
      </w:r>
      <w:r w:rsidRPr="0066603F">
        <w:rPr>
          <w:rFonts w:asciiTheme="minorBidi" w:hAnsiTheme="minorBidi"/>
          <w:sz w:val="22"/>
          <w:szCs w:val="22"/>
          <w:lang w:val="en-GB"/>
        </w:rPr>
        <w:t xml:space="preserve">. Ecological Public Health focuses on integrating </w:t>
      </w:r>
      <w:r w:rsidR="00AE5042" w:rsidRPr="0066603F">
        <w:rPr>
          <w:rFonts w:asciiTheme="minorBidi" w:hAnsiTheme="minorBidi"/>
          <w:sz w:val="22"/>
          <w:szCs w:val="22"/>
          <w:lang w:val="en-GB"/>
        </w:rPr>
        <w:t xml:space="preserve">systemically oriented approaches to health, the environment, and policy to support </w:t>
      </w:r>
      <w:r w:rsidRPr="0066603F">
        <w:rPr>
          <w:rFonts w:asciiTheme="minorBidi" w:hAnsiTheme="minorBidi"/>
          <w:sz w:val="22"/>
          <w:szCs w:val="22"/>
          <w:lang w:val="en-GB"/>
        </w:rPr>
        <w:t>population health.</w:t>
      </w:r>
    </w:p>
    <w:p w14:paraId="43B45E73" w14:textId="77777777" w:rsidR="00784549" w:rsidRPr="0066603F" w:rsidRDefault="00784549" w:rsidP="00F152D1">
      <w:pPr>
        <w:spacing w:line="360" w:lineRule="auto"/>
        <w:rPr>
          <w:rFonts w:asciiTheme="minorBidi" w:eastAsia="Times New Roman" w:hAnsiTheme="minorBidi"/>
          <w:sz w:val="22"/>
          <w:szCs w:val="22"/>
          <w:lang w:val="en-GB"/>
        </w:rPr>
      </w:pPr>
    </w:p>
    <w:p w14:paraId="5A81E9C0" w14:textId="6F46E9CC" w:rsidR="00CB1B61" w:rsidRPr="005D4FE7" w:rsidRDefault="005D4FE7" w:rsidP="005D4FE7">
      <w:pPr>
        <w:pStyle w:val="Heading2"/>
        <w:spacing w:line="360" w:lineRule="auto"/>
        <w:rPr>
          <w:rFonts w:asciiTheme="minorBidi" w:hAnsiTheme="minorBidi" w:cstheme="minorBidi"/>
          <w:b/>
          <w:bCs/>
          <w:color w:val="auto"/>
          <w:sz w:val="22"/>
          <w:szCs w:val="22"/>
          <w:lang w:val="en-GB"/>
        </w:rPr>
      </w:pPr>
      <w:bookmarkStart w:id="7" w:name="_Toc213754633"/>
      <w:r>
        <w:rPr>
          <w:rFonts w:asciiTheme="minorBidi" w:hAnsiTheme="minorBidi" w:cstheme="minorBidi"/>
          <w:b/>
          <w:bCs/>
          <w:color w:val="auto"/>
          <w:sz w:val="22"/>
          <w:szCs w:val="22"/>
          <w:lang w:val="en-GB"/>
        </w:rPr>
        <w:lastRenderedPageBreak/>
        <w:t>2.6</w:t>
      </w:r>
      <w:r>
        <w:rPr>
          <w:rFonts w:asciiTheme="minorBidi" w:hAnsiTheme="minorBidi" w:cstheme="minorBidi"/>
          <w:b/>
          <w:bCs/>
          <w:color w:val="auto"/>
          <w:sz w:val="22"/>
          <w:szCs w:val="22"/>
          <w:lang w:val="en-GB"/>
        </w:rPr>
        <w:tab/>
      </w:r>
      <w:r w:rsidR="00CB1B61" w:rsidRPr="005D4FE7">
        <w:rPr>
          <w:rFonts w:asciiTheme="minorBidi" w:hAnsiTheme="minorBidi" w:cstheme="minorBidi"/>
          <w:b/>
          <w:bCs/>
          <w:color w:val="auto"/>
          <w:sz w:val="22"/>
          <w:szCs w:val="22"/>
          <w:lang w:val="en-GB"/>
        </w:rPr>
        <w:t>Recommendations</w:t>
      </w:r>
      <w:bookmarkEnd w:id="7"/>
    </w:p>
    <w:p w14:paraId="44F148C9" w14:textId="77777777" w:rsidR="00CB1B61" w:rsidRPr="0066603F" w:rsidRDefault="00CB1B61" w:rsidP="00F152D1">
      <w:pPr>
        <w:pStyle w:val="ListParagraph"/>
        <w:numPr>
          <w:ilvl w:val="0"/>
          <w:numId w:val="5"/>
        </w:numPr>
        <w:spacing w:after="240" w:line="360" w:lineRule="auto"/>
        <w:rPr>
          <w:rFonts w:asciiTheme="minorBidi" w:hAnsiTheme="minorBidi"/>
          <w:sz w:val="22"/>
          <w:szCs w:val="22"/>
          <w:lang w:val="en-GB"/>
        </w:rPr>
      </w:pPr>
      <w:r w:rsidRPr="0066603F">
        <w:rPr>
          <w:rFonts w:asciiTheme="minorBidi" w:hAnsiTheme="minorBidi"/>
          <w:sz w:val="22"/>
          <w:szCs w:val="22"/>
          <w:lang w:val="en-GB"/>
        </w:rPr>
        <w:t>Inter</w:t>
      </w:r>
      <w:r w:rsidR="00AE5042" w:rsidRPr="0066603F">
        <w:rPr>
          <w:rFonts w:asciiTheme="minorBidi" w:hAnsiTheme="minorBidi"/>
          <w:sz w:val="22"/>
          <w:szCs w:val="22"/>
          <w:lang w:val="en-GB"/>
        </w:rPr>
        <w:t>-</w:t>
      </w:r>
      <w:r w:rsidRPr="0066603F">
        <w:rPr>
          <w:rFonts w:asciiTheme="minorBidi" w:hAnsiTheme="minorBidi"/>
          <w:sz w:val="22"/>
          <w:szCs w:val="22"/>
          <w:lang w:val="en-GB"/>
        </w:rPr>
        <w:t>sector allocation of funds between health, housing, and education to deal with underlying factors.</w:t>
      </w:r>
    </w:p>
    <w:p w14:paraId="77821F48" w14:textId="77777777" w:rsidR="00CB1B61" w:rsidRPr="0066603F" w:rsidRDefault="00CB1B61" w:rsidP="00F152D1">
      <w:pPr>
        <w:pStyle w:val="ListParagraph"/>
        <w:numPr>
          <w:ilvl w:val="0"/>
          <w:numId w:val="5"/>
        </w:numPr>
        <w:spacing w:after="240" w:line="360" w:lineRule="auto"/>
        <w:rPr>
          <w:rFonts w:asciiTheme="minorBidi" w:hAnsiTheme="minorBidi"/>
          <w:sz w:val="22"/>
          <w:szCs w:val="22"/>
          <w:lang w:val="en-GB"/>
        </w:rPr>
      </w:pPr>
      <w:r w:rsidRPr="0066603F">
        <w:rPr>
          <w:rFonts w:asciiTheme="minorBidi" w:hAnsiTheme="minorBidi"/>
          <w:sz w:val="22"/>
          <w:szCs w:val="22"/>
          <w:lang w:val="en-GB"/>
        </w:rPr>
        <w:t>Digital and mental health, particularly in low-income communities, need to be expanded.</w:t>
      </w:r>
    </w:p>
    <w:p w14:paraId="55F70C4F" w14:textId="77777777" w:rsidR="00CB1B61" w:rsidRPr="0066603F" w:rsidRDefault="00CB1B61" w:rsidP="00F152D1">
      <w:pPr>
        <w:pStyle w:val="ListParagraph"/>
        <w:numPr>
          <w:ilvl w:val="0"/>
          <w:numId w:val="5"/>
        </w:num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Advance Net Zero NHS 2040, which is targeted at an 80 </w:t>
      </w:r>
      <w:r w:rsidR="00AE5042" w:rsidRPr="0066603F">
        <w:rPr>
          <w:rFonts w:asciiTheme="minorBidi" w:hAnsiTheme="minorBidi"/>
          <w:sz w:val="22"/>
          <w:szCs w:val="22"/>
          <w:lang w:val="en-GB"/>
        </w:rPr>
        <w:t>%</w:t>
      </w:r>
      <w:r w:rsidRPr="0066603F">
        <w:rPr>
          <w:rFonts w:asciiTheme="minorBidi" w:hAnsiTheme="minorBidi"/>
          <w:sz w:val="22"/>
          <w:szCs w:val="22"/>
          <w:lang w:val="en-GB"/>
        </w:rPr>
        <w:t xml:space="preserve"> reduction in healthcare operations</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(Mclennan et al., 2024)</w:t>
      </w:r>
      <w:r w:rsidRPr="0066603F">
        <w:rPr>
          <w:rFonts w:asciiTheme="minorBidi" w:hAnsiTheme="minorBidi"/>
          <w:sz w:val="22"/>
          <w:szCs w:val="22"/>
          <w:lang w:val="en-GB"/>
        </w:rPr>
        <w:t>.</w:t>
      </w:r>
    </w:p>
    <w:p w14:paraId="01A015FC" w14:textId="77777777" w:rsidR="00CB1B61" w:rsidRPr="0066603F" w:rsidRDefault="00CB1B61" w:rsidP="00F152D1">
      <w:pPr>
        <w:pStyle w:val="ListParagraph"/>
        <w:numPr>
          <w:ilvl w:val="0"/>
          <w:numId w:val="5"/>
        </w:numPr>
        <w:spacing w:after="240" w:line="360" w:lineRule="auto"/>
        <w:rPr>
          <w:rFonts w:asciiTheme="minorBidi" w:hAnsiTheme="minorBidi"/>
          <w:sz w:val="22"/>
          <w:szCs w:val="22"/>
          <w:lang w:val="en-GB"/>
        </w:rPr>
      </w:pPr>
      <w:r w:rsidRPr="0066603F">
        <w:rPr>
          <w:rFonts w:asciiTheme="minorBidi" w:hAnsiTheme="minorBidi"/>
          <w:sz w:val="22"/>
          <w:szCs w:val="22"/>
          <w:lang w:val="en-GB"/>
        </w:rPr>
        <w:t>Enhance monitoring of data integration between the NHS and Birmingham Council.</w:t>
      </w:r>
    </w:p>
    <w:p w14:paraId="75780B82" w14:textId="77777777" w:rsidR="00CB1B61" w:rsidRPr="0066603F" w:rsidRDefault="00CB1B61" w:rsidP="00F152D1">
      <w:pPr>
        <w:spacing w:after="240" w:line="360" w:lineRule="auto"/>
        <w:rPr>
          <w:rFonts w:asciiTheme="minorBidi" w:hAnsiTheme="minorBidi"/>
          <w:sz w:val="22"/>
          <w:szCs w:val="22"/>
          <w:lang w:val="en-GB"/>
        </w:rPr>
      </w:pPr>
      <w:r w:rsidRPr="0066603F">
        <w:rPr>
          <w:rFonts w:asciiTheme="minorBidi" w:hAnsiTheme="minorBidi"/>
          <w:sz w:val="22"/>
          <w:szCs w:val="22"/>
          <w:lang w:val="en-GB"/>
        </w:rPr>
        <w:t>These changes would facilitate a preventive, inclusive, and sustainable health system, which is in line with the 2030 SDG vision.</w:t>
      </w:r>
    </w:p>
    <w:p w14:paraId="195E6574" w14:textId="7DB22570" w:rsidR="00CB1B61" w:rsidRPr="00281858" w:rsidRDefault="00CB1B61" w:rsidP="00F152D1">
      <w:pPr>
        <w:pStyle w:val="Heading1"/>
        <w:spacing w:line="360" w:lineRule="auto"/>
        <w:rPr>
          <w:rFonts w:asciiTheme="minorBidi" w:hAnsiTheme="minorBidi" w:cstheme="minorBidi"/>
          <w:color w:val="auto"/>
          <w:sz w:val="22"/>
          <w:szCs w:val="22"/>
          <w:lang w:val="en-GB"/>
        </w:rPr>
      </w:pPr>
      <w:bookmarkStart w:id="8" w:name="_Toc213754634"/>
      <w:r w:rsidRPr="00281858">
        <w:rPr>
          <w:rStyle w:val="Strong"/>
          <w:rFonts w:asciiTheme="minorBidi" w:hAnsiTheme="minorBidi" w:cstheme="minorBidi"/>
          <w:color w:val="auto"/>
          <w:sz w:val="22"/>
          <w:szCs w:val="22"/>
          <w:lang w:val="en-GB"/>
        </w:rPr>
        <w:t xml:space="preserve">3. </w:t>
      </w:r>
      <w:r w:rsidR="00281858" w:rsidRPr="00281858">
        <w:rPr>
          <w:rStyle w:val="Strong"/>
          <w:rFonts w:asciiTheme="minorBidi" w:hAnsiTheme="minorBidi" w:cstheme="minorBidi"/>
          <w:color w:val="auto"/>
          <w:sz w:val="22"/>
          <w:szCs w:val="22"/>
          <w:lang w:val="en-GB"/>
        </w:rPr>
        <w:tab/>
      </w:r>
      <w:r w:rsidRPr="00281858">
        <w:rPr>
          <w:rStyle w:val="Strong"/>
          <w:rFonts w:asciiTheme="minorBidi" w:hAnsiTheme="minorBidi" w:cstheme="minorBidi"/>
          <w:color w:val="auto"/>
          <w:sz w:val="22"/>
          <w:szCs w:val="22"/>
          <w:lang w:val="en-GB"/>
        </w:rPr>
        <w:t>SDG 2: Zero Hunger</w:t>
      </w:r>
      <w:bookmarkEnd w:id="8"/>
      <w:r w:rsidRPr="00281858">
        <w:rPr>
          <w:rStyle w:val="Strong"/>
          <w:rFonts w:asciiTheme="minorBidi" w:hAnsiTheme="minorBidi" w:cstheme="minorBidi"/>
          <w:color w:val="auto"/>
          <w:sz w:val="22"/>
          <w:szCs w:val="22"/>
          <w:lang w:val="en-GB"/>
        </w:rPr>
        <w:t xml:space="preserve"> </w:t>
      </w:r>
    </w:p>
    <w:p w14:paraId="5566CF75" w14:textId="0510BFA1" w:rsidR="00CB1B61" w:rsidRPr="00212F4A" w:rsidRDefault="00CB1B61" w:rsidP="00F152D1">
      <w:pPr>
        <w:pStyle w:val="Heading2"/>
        <w:spacing w:line="360" w:lineRule="auto"/>
        <w:rPr>
          <w:rFonts w:asciiTheme="minorBidi" w:hAnsiTheme="minorBidi" w:cstheme="minorBidi"/>
          <w:color w:val="auto"/>
          <w:sz w:val="22"/>
          <w:szCs w:val="22"/>
          <w:lang w:val="en-GB"/>
        </w:rPr>
      </w:pPr>
      <w:bookmarkStart w:id="9" w:name="_Toc213754635"/>
      <w:r w:rsidRPr="00212F4A">
        <w:rPr>
          <w:rStyle w:val="Strong"/>
          <w:rFonts w:asciiTheme="minorBidi" w:hAnsiTheme="minorBidi" w:cstheme="minorBidi"/>
          <w:color w:val="auto"/>
          <w:sz w:val="22"/>
          <w:szCs w:val="22"/>
          <w:lang w:val="en-GB"/>
        </w:rPr>
        <w:t>3.1</w:t>
      </w:r>
      <w:r w:rsidR="00212F4A" w:rsidRPr="00212F4A">
        <w:rPr>
          <w:rStyle w:val="Strong"/>
          <w:rFonts w:asciiTheme="minorBidi" w:hAnsiTheme="minorBidi" w:cstheme="minorBidi"/>
          <w:color w:val="auto"/>
          <w:sz w:val="22"/>
          <w:szCs w:val="22"/>
          <w:lang w:val="en-GB"/>
        </w:rPr>
        <w:tab/>
      </w:r>
      <w:r w:rsidRPr="00212F4A">
        <w:rPr>
          <w:rStyle w:val="Strong"/>
          <w:rFonts w:asciiTheme="minorBidi" w:hAnsiTheme="minorBidi" w:cstheme="minorBidi"/>
          <w:color w:val="auto"/>
          <w:sz w:val="22"/>
          <w:szCs w:val="22"/>
          <w:lang w:val="en-GB"/>
        </w:rPr>
        <w:t>Overview</w:t>
      </w:r>
      <w:bookmarkEnd w:id="9"/>
    </w:p>
    <w:p w14:paraId="64319DCF"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SDG 2 </w:t>
      </w:r>
      <w:r w:rsidR="00AE5042" w:rsidRPr="0066603F">
        <w:rPr>
          <w:rFonts w:asciiTheme="minorBidi" w:eastAsia="Times New Roman" w:hAnsiTheme="minorBidi"/>
          <w:sz w:val="22"/>
          <w:szCs w:val="22"/>
          <w:lang w:val="en-GB"/>
        </w:rPr>
        <w:t>focuses on ending hunger, achieving food security and improved nutrition, and promoting</w:t>
      </w:r>
      <w:r w:rsidRPr="0066603F">
        <w:rPr>
          <w:rFonts w:asciiTheme="minorBidi" w:eastAsia="Times New Roman" w:hAnsiTheme="minorBidi"/>
          <w:sz w:val="22"/>
          <w:szCs w:val="22"/>
          <w:lang w:val="en-GB"/>
        </w:rPr>
        <w:t xml:space="preserve"> sustainable agriculture. Globally, 735 million individuals are living in chronic hunger, and even developed countries are problematic: in 2024, 9 million adults in the UK were forced to live with food insecurity </w:t>
      </w:r>
      <w:r w:rsidR="00484623" w:rsidRPr="0066603F">
        <w:rPr>
          <w:rFonts w:asciiTheme="minorBidi" w:eastAsia="Times New Roman" w:hAnsiTheme="minorBidi"/>
          <w:sz w:val="22"/>
          <w:szCs w:val="22"/>
          <w:lang w:val="en-GB"/>
        </w:rPr>
        <w:t>(NHS England, 2019)</w:t>
      </w:r>
      <w:r w:rsidRPr="0066603F">
        <w:rPr>
          <w:rFonts w:asciiTheme="minorBidi" w:eastAsia="Times New Roman" w:hAnsiTheme="minorBidi"/>
          <w:sz w:val="22"/>
          <w:szCs w:val="22"/>
          <w:lang w:val="en-GB"/>
        </w:rPr>
        <w:t>. Malnutrition comes in the form of a two-fold burden, undernutrition and obesity in the same breath, a condition that contributes to chronic diseases and low production.</w:t>
      </w:r>
    </w:p>
    <w:p w14:paraId="5E7FF406" w14:textId="77777777" w:rsidR="00733161" w:rsidRPr="0066603F" w:rsidRDefault="00611B13" w:rsidP="00AD2321">
      <w:pPr>
        <w:keepNext/>
        <w:spacing w:line="360" w:lineRule="auto"/>
        <w:jc w:val="center"/>
        <w:rPr>
          <w:rFonts w:asciiTheme="minorBidi" w:hAnsiTheme="minorBidi"/>
          <w:sz w:val="22"/>
          <w:szCs w:val="22"/>
          <w:lang w:val="en-GB"/>
        </w:rPr>
      </w:pPr>
      <w:r w:rsidRPr="0066603F">
        <w:rPr>
          <w:rFonts w:asciiTheme="minorBidi" w:hAnsiTheme="minorBidi"/>
          <w:noProof/>
          <w:sz w:val="22"/>
          <w:szCs w:val="22"/>
          <w:lang w:val="en-GB"/>
        </w:rPr>
        <w:drawing>
          <wp:inline distT="0" distB="0" distL="0" distR="0" wp14:anchorId="15BF3295" wp14:editId="63043CD8">
            <wp:extent cx="3115310" cy="1467485"/>
            <wp:effectExtent l="0" t="0" r="8890" b="0"/>
            <wp:docPr id="2" name="Picture 2" descr="SDG #2: Eradicating Hunger and Nourishing H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SDG #2: Eradicating Hunger and Nourishing Ho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5310" cy="1467485"/>
                    </a:xfrm>
                    <a:prstGeom prst="rect">
                      <a:avLst/>
                    </a:prstGeom>
                    <a:noFill/>
                    <a:ln>
                      <a:noFill/>
                    </a:ln>
                  </pic:spPr>
                </pic:pic>
              </a:graphicData>
            </a:graphic>
          </wp:inline>
        </w:drawing>
      </w:r>
    </w:p>
    <w:p w14:paraId="6DC1849C" w14:textId="77777777" w:rsidR="00611B13" w:rsidRDefault="00733161" w:rsidP="00AD2321">
      <w:pPr>
        <w:pStyle w:val="Caption"/>
        <w:spacing w:line="360" w:lineRule="auto"/>
        <w:jc w:val="center"/>
        <w:rPr>
          <w:rFonts w:asciiTheme="minorBidi" w:eastAsia="Times New Roman" w:hAnsiTheme="minorBidi"/>
          <w:smallCaps w:val="0"/>
          <w:color w:val="auto"/>
          <w:spacing w:val="0"/>
          <w:sz w:val="22"/>
          <w:szCs w:val="22"/>
          <w:lang w:val="en-GB"/>
        </w:rPr>
      </w:pPr>
      <w:r w:rsidRPr="00AD2321">
        <w:rPr>
          <w:rFonts w:asciiTheme="minorBidi" w:eastAsia="Times New Roman" w:hAnsiTheme="minorBidi"/>
          <w:smallCaps w:val="0"/>
          <w:color w:val="auto"/>
          <w:spacing w:val="0"/>
          <w:sz w:val="22"/>
          <w:szCs w:val="22"/>
          <w:lang w:val="en-GB"/>
        </w:rPr>
        <w:t xml:space="preserve">Figure </w:t>
      </w:r>
      <w:r w:rsidRPr="00AD2321">
        <w:rPr>
          <w:rFonts w:asciiTheme="minorBidi" w:eastAsia="Times New Roman" w:hAnsiTheme="minorBidi"/>
          <w:smallCaps w:val="0"/>
          <w:color w:val="auto"/>
          <w:spacing w:val="0"/>
          <w:sz w:val="22"/>
          <w:szCs w:val="22"/>
          <w:lang w:val="en-GB"/>
        </w:rPr>
        <w:fldChar w:fldCharType="begin"/>
      </w:r>
      <w:r w:rsidRPr="00AD2321">
        <w:rPr>
          <w:rFonts w:asciiTheme="minorBidi" w:eastAsia="Times New Roman" w:hAnsiTheme="minorBidi"/>
          <w:smallCaps w:val="0"/>
          <w:color w:val="auto"/>
          <w:spacing w:val="0"/>
          <w:sz w:val="22"/>
          <w:szCs w:val="22"/>
          <w:lang w:val="en-GB"/>
        </w:rPr>
        <w:instrText xml:space="preserve"> SEQ Figure \* ARABIC </w:instrText>
      </w:r>
      <w:r w:rsidRPr="00AD2321">
        <w:rPr>
          <w:rFonts w:asciiTheme="minorBidi" w:eastAsia="Times New Roman" w:hAnsiTheme="minorBidi"/>
          <w:smallCaps w:val="0"/>
          <w:color w:val="auto"/>
          <w:spacing w:val="0"/>
          <w:sz w:val="22"/>
          <w:szCs w:val="22"/>
          <w:lang w:val="en-GB"/>
        </w:rPr>
        <w:fldChar w:fldCharType="separate"/>
      </w:r>
      <w:r w:rsidRPr="00AD2321">
        <w:rPr>
          <w:rFonts w:asciiTheme="minorBidi" w:eastAsia="Times New Roman" w:hAnsiTheme="minorBidi"/>
          <w:smallCaps w:val="0"/>
          <w:color w:val="auto"/>
          <w:spacing w:val="0"/>
          <w:sz w:val="22"/>
          <w:szCs w:val="22"/>
          <w:lang w:val="en-GB"/>
        </w:rPr>
        <w:t>2</w:t>
      </w:r>
      <w:r w:rsidRPr="00AD2321">
        <w:rPr>
          <w:rFonts w:asciiTheme="minorBidi" w:eastAsia="Times New Roman" w:hAnsiTheme="minorBidi"/>
          <w:smallCaps w:val="0"/>
          <w:color w:val="auto"/>
          <w:spacing w:val="0"/>
          <w:sz w:val="22"/>
          <w:szCs w:val="22"/>
          <w:lang w:val="en-GB"/>
        </w:rPr>
        <w:fldChar w:fldCharType="end"/>
      </w:r>
      <w:r w:rsidRPr="00AD2321">
        <w:rPr>
          <w:rFonts w:asciiTheme="minorBidi" w:eastAsia="Times New Roman" w:hAnsiTheme="minorBidi"/>
          <w:smallCaps w:val="0"/>
          <w:color w:val="auto"/>
          <w:spacing w:val="0"/>
          <w:sz w:val="22"/>
          <w:szCs w:val="22"/>
          <w:lang w:val="en-GB"/>
        </w:rPr>
        <w:t>: SDG #2: Eradicating Hunger and Nourishing Hope (Source: LinkedIn)</w:t>
      </w:r>
    </w:p>
    <w:p w14:paraId="0F85D4FA" w14:textId="77777777" w:rsidR="00AD2321" w:rsidRPr="00AD2321" w:rsidRDefault="00AD2321" w:rsidP="00AD2321">
      <w:pPr>
        <w:rPr>
          <w:lang w:val="en-GB"/>
        </w:rPr>
      </w:pPr>
    </w:p>
    <w:p w14:paraId="34094D3C" w14:textId="186FA7EC" w:rsidR="00CB1B61" w:rsidRPr="00AD2321" w:rsidRDefault="00CB1B61" w:rsidP="00F152D1">
      <w:pPr>
        <w:pStyle w:val="Heading2"/>
        <w:spacing w:line="360" w:lineRule="auto"/>
        <w:rPr>
          <w:rFonts w:asciiTheme="minorBidi" w:hAnsiTheme="minorBidi" w:cstheme="minorBidi"/>
          <w:color w:val="auto"/>
          <w:sz w:val="22"/>
          <w:szCs w:val="22"/>
          <w:lang w:val="en-GB"/>
        </w:rPr>
      </w:pPr>
      <w:bookmarkStart w:id="10" w:name="_Toc213754636"/>
      <w:r w:rsidRPr="00AD2321">
        <w:rPr>
          <w:rStyle w:val="Strong"/>
          <w:rFonts w:asciiTheme="minorBidi" w:hAnsiTheme="minorBidi" w:cstheme="minorBidi"/>
          <w:color w:val="auto"/>
          <w:sz w:val="22"/>
          <w:szCs w:val="22"/>
          <w:lang w:val="en-GB"/>
        </w:rPr>
        <w:t>3.2</w:t>
      </w:r>
      <w:r w:rsidR="00AD2321" w:rsidRPr="00AD2321">
        <w:rPr>
          <w:rStyle w:val="Strong"/>
          <w:rFonts w:asciiTheme="minorBidi" w:hAnsiTheme="minorBidi" w:cstheme="minorBidi"/>
          <w:color w:val="auto"/>
          <w:sz w:val="22"/>
          <w:szCs w:val="22"/>
          <w:lang w:val="en-GB"/>
        </w:rPr>
        <w:tab/>
      </w:r>
      <w:r w:rsidRPr="00AD2321">
        <w:rPr>
          <w:rStyle w:val="Strong"/>
          <w:rFonts w:asciiTheme="minorBidi" w:hAnsiTheme="minorBidi" w:cstheme="minorBidi"/>
          <w:color w:val="auto"/>
          <w:sz w:val="22"/>
          <w:szCs w:val="22"/>
          <w:lang w:val="en-GB"/>
        </w:rPr>
        <w:t>Global Policies and Initiatives</w:t>
      </w:r>
      <w:bookmarkEnd w:id="10"/>
    </w:p>
    <w:p w14:paraId="63E4B450" w14:textId="77777777" w:rsidR="00484623" w:rsidRPr="0066603F" w:rsidRDefault="00CB1B61" w:rsidP="00F152D1">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The international nutrition policy is led by </w:t>
      </w:r>
      <w:r w:rsidR="00AE5042" w:rsidRPr="0066603F">
        <w:rPr>
          <w:rFonts w:asciiTheme="minorBidi" w:eastAsia="Times New Roman" w:hAnsiTheme="minorBidi"/>
          <w:sz w:val="22"/>
          <w:szCs w:val="22"/>
          <w:lang w:val="en-GB"/>
        </w:rPr>
        <w:t xml:space="preserve">the FAO Zero Hunger Initiative and the </w:t>
      </w:r>
      <w:r w:rsidRPr="0066603F">
        <w:rPr>
          <w:rFonts w:asciiTheme="minorBidi" w:eastAsia="Times New Roman" w:hAnsiTheme="minorBidi"/>
          <w:sz w:val="22"/>
          <w:szCs w:val="22"/>
          <w:lang w:val="en-GB"/>
        </w:rPr>
        <w:t xml:space="preserve">UNICEF Nutrition Strategy (2020-2030). In 2023, the World Food Programme (WFP) </w:t>
      </w:r>
      <w:r w:rsidR="00AE5042" w:rsidRPr="0066603F">
        <w:rPr>
          <w:rFonts w:asciiTheme="minorBidi" w:eastAsia="Times New Roman" w:hAnsiTheme="minorBidi"/>
          <w:sz w:val="22"/>
          <w:szCs w:val="22"/>
          <w:lang w:val="en-GB"/>
        </w:rPr>
        <w:t>helped 160 million people, and the Scaling Up Nutrition (SUN) movement includes 65 countries coordinating</w:t>
      </w:r>
      <w:r w:rsidRPr="0066603F">
        <w:rPr>
          <w:rFonts w:asciiTheme="minorBidi" w:eastAsia="Times New Roman" w:hAnsiTheme="minorBidi"/>
          <w:sz w:val="22"/>
          <w:szCs w:val="22"/>
          <w:lang w:val="en-GB"/>
        </w:rPr>
        <w:t xml:space="preserve"> their </w:t>
      </w:r>
      <w:r w:rsidR="00AE5042" w:rsidRPr="0066603F">
        <w:rPr>
          <w:rFonts w:asciiTheme="minorBidi" w:eastAsia="Times New Roman" w:hAnsiTheme="minorBidi"/>
          <w:sz w:val="22"/>
          <w:szCs w:val="22"/>
          <w:lang w:val="en-GB"/>
        </w:rPr>
        <w:t>policies</w:t>
      </w:r>
      <w:r w:rsidRPr="0066603F">
        <w:rPr>
          <w:rFonts w:asciiTheme="minorBidi" w:eastAsia="Times New Roman" w:hAnsiTheme="minorBidi"/>
          <w:sz w:val="22"/>
          <w:szCs w:val="22"/>
          <w:lang w:val="en-GB"/>
        </w:rPr>
        <w:t xml:space="preserve">. However, the </w:t>
      </w:r>
      <w:r w:rsidR="00AE5042" w:rsidRPr="0066603F">
        <w:rPr>
          <w:rFonts w:asciiTheme="minorBidi" w:eastAsia="Times New Roman" w:hAnsiTheme="minorBidi"/>
          <w:sz w:val="22"/>
          <w:szCs w:val="22"/>
          <w:lang w:val="en-GB"/>
        </w:rPr>
        <w:t>world's food systems are under threat from climate shocks, droughts, and war, and food prices have increased by more than 20%</w:t>
      </w:r>
      <w:r w:rsidRPr="0066603F">
        <w:rPr>
          <w:rFonts w:asciiTheme="minorBidi" w:eastAsia="Times New Roman" w:hAnsiTheme="minorBidi"/>
          <w:sz w:val="22"/>
          <w:szCs w:val="22"/>
          <w:lang w:val="en-GB"/>
        </w:rPr>
        <w:t xml:space="preserve"> since 2021 </w:t>
      </w:r>
      <w:r w:rsidR="00484623" w:rsidRPr="0066603F">
        <w:rPr>
          <w:rFonts w:asciiTheme="minorBidi" w:eastAsia="Times New Roman" w:hAnsiTheme="minorBidi"/>
          <w:sz w:val="22"/>
          <w:szCs w:val="22"/>
          <w:lang w:val="en-GB"/>
        </w:rPr>
        <w:t>(OECD, 2023).</w:t>
      </w:r>
    </w:p>
    <w:p w14:paraId="57E63FC5" w14:textId="77777777" w:rsidR="00CB1B61" w:rsidRPr="0066603F" w:rsidRDefault="00AE5042" w:rsidP="00F152D1">
      <w:p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lastRenderedPageBreak/>
        <w:t xml:space="preserve">Despite this, the WFP indicated that it had a 45% funding gap </w:t>
      </w:r>
      <w:r w:rsidR="00CB1B61" w:rsidRPr="0066603F">
        <w:rPr>
          <w:rFonts w:asciiTheme="minorBidi" w:eastAsia="Times New Roman" w:hAnsiTheme="minorBidi"/>
          <w:sz w:val="22"/>
          <w:szCs w:val="22"/>
          <w:lang w:val="en-GB"/>
        </w:rPr>
        <w:t xml:space="preserve">in 2023. Sustainable agricultural transformation cannot be substituted by aid delivery, which is very important. The contextualisation of SDG 2 within </w:t>
      </w:r>
      <w:r w:rsidRPr="0066603F">
        <w:rPr>
          <w:rFonts w:asciiTheme="minorBidi" w:eastAsia="Times New Roman" w:hAnsiTheme="minorBidi"/>
          <w:sz w:val="22"/>
          <w:szCs w:val="22"/>
          <w:lang w:val="en-GB"/>
        </w:rPr>
        <w:t>Maslow's hierarchy of needs is that food security enables all other areas of wellbeing</w:t>
      </w:r>
      <w:r w:rsidR="00CB1B61" w:rsidRPr="0066603F">
        <w:rPr>
          <w:rFonts w:asciiTheme="minorBidi" w:eastAsia="Times New Roman" w:hAnsiTheme="minorBidi"/>
          <w:sz w:val="22"/>
          <w:szCs w:val="22"/>
          <w:lang w:val="en-GB"/>
        </w:rPr>
        <w:t>, such as education and mental health.</w:t>
      </w:r>
    </w:p>
    <w:p w14:paraId="3729592F" w14:textId="3FF911C1" w:rsidR="00CB1B61" w:rsidRPr="00B33463" w:rsidRDefault="00CB1B61" w:rsidP="00F152D1">
      <w:pPr>
        <w:pStyle w:val="Heading2"/>
        <w:spacing w:line="360" w:lineRule="auto"/>
        <w:rPr>
          <w:rFonts w:asciiTheme="minorBidi" w:hAnsiTheme="minorBidi" w:cstheme="minorBidi"/>
          <w:color w:val="auto"/>
          <w:sz w:val="22"/>
          <w:szCs w:val="22"/>
          <w:lang w:val="en-GB"/>
        </w:rPr>
      </w:pPr>
      <w:bookmarkStart w:id="11" w:name="_Toc213754637"/>
      <w:r w:rsidRPr="00B33463">
        <w:rPr>
          <w:rStyle w:val="Strong"/>
          <w:rFonts w:asciiTheme="minorBidi" w:hAnsiTheme="minorBidi" w:cstheme="minorBidi"/>
          <w:color w:val="auto"/>
          <w:sz w:val="22"/>
          <w:szCs w:val="22"/>
          <w:lang w:val="en-GB"/>
        </w:rPr>
        <w:t>3.3</w:t>
      </w:r>
      <w:r w:rsidR="00B33463" w:rsidRPr="00B33463">
        <w:rPr>
          <w:rStyle w:val="Strong"/>
          <w:rFonts w:asciiTheme="minorBidi" w:hAnsiTheme="minorBidi" w:cstheme="minorBidi"/>
          <w:color w:val="auto"/>
          <w:sz w:val="22"/>
          <w:szCs w:val="22"/>
          <w:lang w:val="en-GB"/>
        </w:rPr>
        <w:tab/>
      </w:r>
      <w:r w:rsidRPr="00B33463">
        <w:rPr>
          <w:rStyle w:val="Strong"/>
          <w:rFonts w:asciiTheme="minorBidi" w:hAnsiTheme="minorBidi" w:cstheme="minorBidi"/>
          <w:color w:val="auto"/>
          <w:sz w:val="22"/>
          <w:szCs w:val="22"/>
          <w:lang w:val="en-GB"/>
        </w:rPr>
        <w:t>National Context – United Kingdom</w:t>
      </w:r>
      <w:bookmarkEnd w:id="11"/>
    </w:p>
    <w:p w14:paraId="484F3A23" w14:textId="77777777" w:rsidR="00CB1B61" w:rsidRPr="0066603F" w:rsidRDefault="00CB1B61" w:rsidP="00F152D1">
      <w:p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According to the Food Foundation (2023) survey in the UK, 17</w:t>
      </w:r>
      <w:r w:rsidR="00AE5042" w:rsidRPr="0066603F">
        <w:rPr>
          <w:rFonts w:asciiTheme="minorBidi" w:eastAsia="Times New Roman" w:hAnsiTheme="minorBidi"/>
          <w:sz w:val="22"/>
          <w:szCs w:val="22"/>
          <w:lang w:val="en-GB"/>
        </w:rPr>
        <w:t>% of households missed meals due to affordability, and the number of people using food banks grew by 37%</w:t>
      </w:r>
      <w:r w:rsidRPr="0066603F">
        <w:rPr>
          <w:rFonts w:asciiTheme="minorBidi" w:eastAsia="Times New Roman" w:hAnsiTheme="minorBidi"/>
          <w:sz w:val="22"/>
          <w:szCs w:val="22"/>
          <w:lang w:val="en-GB"/>
        </w:rPr>
        <w:t xml:space="preserve"> since 2019 (Trussell Trust, 2024). The UK is also a country that produces 46</w:t>
      </w:r>
      <w:r w:rsidR="00AE5042" w:rsidRPr="0066603F">
        <w:rPr>
          <w:rFonts w:asciiTheme="minorBidi" w:eastAsia="Times New Roman" w:hAnsiTheme="minorBidi"/>
          <w:sz w:val="22"/>
          <w:szCs w:val="22"/>
          <w:lang w:val="en-GB"/>
        </w:rPr>
        <w:t>% of its food; it is also exposed to global</w:t>
      </w:r>
      <w:r w:rsidRPr="0066603F">
        <w:rPr>
          <w:rFonts w:asciiTheme="minorBidi" w:eastAsia="Times New Roman" w:hAnsiTheme="minorBidi"/>
          <w:sz w:val="22"/>
          <w:szCs w:val="22"/>
          <w:lang w:val="en-GB"/>
        </w:rPr>
        <w:t xml:space="preserve"> price shocks and energy prices.</w:t>
      </w:r>
    </w:p>
    <w:p w14:paraId="2276374B" w14:textId="77777777" w:rsidR="00733161" w:rsidRPr="0066603F" w:rsidRDefault="00733161" w:rsidP="00F152D1">
      <w:pPr>
        <w:keepNext/>
        <w:spacing w:after="240" w:line="360" w:lineRule="auto"/>
        <w:rPr>
          <w:rFonts w:asciiTheme="minorBidi" w:hAnsiTheme="minorBidi"/>
          <w:sz w:val="22"/>
          <w:szCs w:val="22"/>
          <w:lang w:val="en-GB"/>
        </w:rPr>
      </w:pPr>
      <w:r w:rsidRPr="0066603F">
        <w:rPr>
          <w:rFonts w:asciiTheme="minorBidi" w:hAnsiTheme="minorBidi"/>
          <w:noProof/>
          <w:sz w:val="22"/>
          <w:szCs w:val="22"/>
          <w:lang w:val="en-GB"/>
        </w:rPr>
        <w:drawing>
          <wp:inline distT="0" distB="0" distL="0" distR="0" wp14:anchorId="349F0595" wp14:editId="53A5FA2C">
            <wp:extent cx="5731510" cy="3677273"/>
            <wp:effectExtent l="0" t="0" r="2540" b="0"/>
            <wp:docPr id="3" name="Picture 3" descr="Food poverty in the UK: The causes, figures and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Food poverty in the UK: The causes, figures and solu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77273"/>
                    </a:xfrm>
                    <a:prstGeom prst="rect">
                      <a:avLst/>
                    </a:prstGeom>
                    <a:noFill/>
                    <a:ln>
                      <a:noFill/>
                    </a:ln>
                  </pic:spPr>
                </pic:pic>
              </a:graphicData>
            </a:graphic>
          </wp:inline>
        </w:drawing>
      </w:r>
    </w:p>
    <w:p w14:paraId="7A37D4B2" w14:textId="77777777" w:rsidR="00E929EE" w:rsidRDefault="00733161" w:rsidP="00E929EE">
      <w:pPr>
        <w:pStyle w:val="Caption"/>
        <w:spacing w:line="360" w:lineRule="auto"/>
        <w:jc w:val="center"/>
        <w:rPr>
          <w:rFonts w:asciiTheme="minorBidi" w:eastAsia="Times New Roman" w:hAnsiTheme="minorBidi"/>
          <w:i/>
          <w:iCs/>
          <w:smallCaps w:val="0"/>
          <w:color w:val="auto"/>
          <w:spacing w:val="0"/>
          <w:sz w:val="22"/>
          <w:szCs w:val="22"/>
          <w:lang w:val="en-GB"/>
        </w:rPr>
      </w:pPr>
      <w:r w:rsidRPr="00E929EE">
        <w:rPr>
          <w:rFonts w:asciiTheme="minorBidi" w:eastAsia="Times New Roman" w:hAnsiTheme="minorBidi"/>
          <w:i/>
          <w:iCs/>
          <w:smallCaps w:val="0"/>
          <w:color w:val="auto"/>
          <w:spacing w:val="0"/>
          <w:sz w:val="22"/>
          <w:szCs w:val="22"/>
          <w:lang w:val="en-GB"/>
        </w:rPr>
        <w:t xml:space="preserve">Figure </w:t>
      </w:r>
      <w:r w:rsidRPr="00E929EE">
        <w:rPr>
          <w:rFonts w:asciiTheme="minorBidi" w:eastAsia="Times New Roman" w:hAnsiTheme="minorBidi"/>
          <w:i/>
          <w:iCs/>
          <w:smallCaps w:val="0"/>
          <w:color w:val="auto"/>
          <w:spacing w:val="0"/>
          <w:sz w:val="22"/>
          <w:szCs w:val="22"/>
          <w:lang w:val="en-GB"/>
        </w:rPr>
        <w:fldChar w:fldCharType="begin"/>
      </w:r>
      <w:r w:rsidRPr="00E929EE">
        <w:rPr>
          <w:rFonts w:asciiTheme="minorBidi" w:eastAsia="Times New Roman" w:hAnsiTheme="minorBidi"/>
          <w:i/>
          <w:iCs/>
          <w:smallCaps w:val="0"/>
          <w:color w:val="auto"/>
          <w:spacing w:val="0"/>
          <w:sz w:val="22"/>
          <w:szCs w:val="22"/>
          <w:lang w:val="en-GB"/>
        </w:rPr>
        <w:instrText xml:space="preserve"> SEQ Figure \* ARABIC </w:instrText>
      </w:r>
      <w:r w:rsidRPr="00E929EE">
        <w:rPr>
          <w:rFonts w:asciiTheme="minorBidi" w:eastAsia="Times New Roman" w:hAnsiTheme="minorBidi"/>
          <w:i/>
          <w:iCs/>
          <w:smallCaps w:val="0"/>
          <w:color w:val="auto"/>
          <w:spacing w:val="0"/>
          <w:sz w:val="22"/>
          <w:szCs w:val="22"/>
          <w:lang w:val="en-GB"/>
        </w:rPr>
        <w:fldChar w:fldCharType="separate"/>
      </w:r>
      <w:r w:rsidRPr="00E929EE">
        <w:rPr>
          <w:rFonts w:asciiTheme="minorBidi" w:eastAsia="Times New Roman" w:hAnsiTheme="minorBidi"/>
          <w:i/>
          <w:iCs/>
          <w:smallCaps w:val="0"/>
          <w:color w:val="auto"/>
          <w:spacing w:val="0"/>
          <w:sz w:val="22"/>
          <w:szCs w:val="22"/>
          <w:lang w:val="en-GB"/>
        </w:rPr>
        <w:t>3</w:t>
      </w:r>
      <w:r w:rsidRPr="00E929EE">
        <w:rPr>
          <w:rFonts w:asciiTheme="minorBidi" w:eastAsia="Times New Roman" w:hAnsiTheme="minorBidi"/>
          <w:i/>
          <w:iCs/>
          <w:smallCaps w:val="0"/>
          <w:color w:val="auto"/>
          <w:spacing w:val="0"/>
          <w:sz w:val="22"/>
          <w:szCs w:val="22"/>
          <w:lang w:val="en-GB"/>
        </w:rPr>
        <w:fldChar w:fldCharType="end"/>
      </w:r>
      <w:r w:rsidRPr="00E929EE">
        <w:rPr>
          <w:rFonts w:asciiTheme="minorBidi" w:eastAsia="Times New Roman" w:hAnsiTheme="minorBidi"/>
          <w:i/>
          <w:iCs/>
          <w:smallCaps w:val="0"/>
          <w:color w:val="auto"/>
          <w:spacing w:val="0"/>
          <w:sz w:val="22"/>
          <w:szCs w:val="22"/>
          <w:lang w:val="en-GB"/>
        </w:rPr>
        <w:t xml:space="preserve">: Food poverty in the UK: The causes, figures and solutions </w:t>
      </w:r>
    </w:p>
    <w:p w14:paraId="2C340546" w14:textId="2AE3A4D9" w:rsidR="00733161" w:rsidRPr="00E929EE" w:rsidRDefault="00733161" w:rsidP="00E929EE">
      <w:pPr>
        <w:pStyle w:val="Caption"/>
        <w:spacing w:line="360" w:lineRule="auto"/>
        <w:jc w:val="center"/>
        <w:rPr>
          <w:rFonts w:asciiTheme="minorBidi" w:eastAsia="Times New Roman" w:hAnsiTheme="minorBidi"/>
          <w:i/>
          <w:iCs/>
          <w:smallCaps w:val="0"/>
          <w:color w:val="auto"/>
          <w:spacing w:val="0"/>
          <w:sz w:val="22"/>
          <w:szCs w:val="22"/>
          <w:lang w:val="en-GB"/>
        </w:rPr>
      </w:pPr>
      <w:r w:rsidRPr="00E929EE">
        <w:rPr>
          <w:rFonts w:asciiTheme="minorBidi" w:eastAsia="Times New Roman" w:hAnsiTheme="minorBidi"/>
          <w:i/>
          <w:iCs/>
          <w:smallCaps w:val="0"/>
          <w:color w:val="auto"/>
          <w:spacing w:val="0"/>
          <w:sz w:val="22"/>
          <w:szCs w:val="22"/>
          <w:lang w:val="en-GB"/>
        </w:rPr>
        <w:t>(Source: BigIssue)</w:t>
      </w:r>
    </w:p>
    <w:p w14:paraId="62BB1DC7" w14:textId="77777777" w:rsidR="00CB1B61" w:rsidRPr="0066603F" w:rsidRDefault="00AE5042" w:rsidP="00F152D1">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Access and sustainability are covered by policies such as the Healthy Start Scheme, the School Food Standards (DfE, 2021), and the </w:t>
      </w:r>
      <w:r w:rsidR="00CB1B61" w:rsidRPr="0066603F">
        <w:rPr>
          <w:rFonts w:asciiTheme="minorBidi" w:eastAsia="Times New Roman" w:hAnsiTheme="minorBidi"/>
          <w:sz w:val="22"/>
          <w:szCs w:val="22"/>
          <w:lang w:val="en-GB"/>
        </w:rPr>
        <w:t>National Food Strategy</w:t>
      </w:r>
      <w:r w:rsidR="00484623" w:rsidRPr="0066603F">
        <w:rPr>
          <w:rFonts w:asciiTheme="minorBidi" w:eastAsia="Times New Roman" w:hAnsiTheme="minorBidi"/>
          <w:sz w:val="22"/>
          <w:szCs w:val="22"/>
          <w:lang w:val="en-GB"/>
        </w:rPr>
        <w:t xml:space="preserve"> (OHID, 2023)</w:t>
      </w:r>
      <w:r w:rsidR="00CB1B61" w:rsidRPr="0066603F">
        <w:rPr>
          <w:rFonts w:asciiTheme="minorBidi" w:eastAsia="Times New Roman" w:hAnsiTheme="minorBidi"/>
          <w:sz w:val="22"/>
          <w:szCs w:val="22"/>
          <w:lang w:val="en-GB"/>
        </w:rPr>
        <w:t xml:space="preserve">. The School Food Standards enhanced nutritional quality, </w:t>
      </w:r>
      <w:r w:rsidRPr="0066603F">
        <w:rPr>
          <w:rFonts w:asciiTheme="minorBidi" w:eastAsia="Times New Roman" w:hAnsiTheme="minorBidi"/>
          <w:sz w:val="22"/>
          <w:szCs w:val="22"/>
          <w:lang w:val="en-GB"/>
        </w:rPr>
        <w:t>though this has been lost amid increased costs</w:t>
      </w:r>
      <w:r w:rsidR="00CB1B61" w:rsidRPr="0066603F">
        <w:rPr>
          <w:rFonts w:asciiTheme="minorBidi" w:eastAsia="Times New Roman" w:hAnsiTheme="minorBidi"/>
          <w:sz w:val="22"/>
          <w:szCs w:val="22"/>
          <w:lang w:val="en-GB"/>
        </w:rPr>
        <w:t xml:space="preserve">. Voucher amounts (Healthy Start) have been reduced by 15% </w:t>
      </w:r>
      <w:r w:rsidRPr="0066603F">
        <w:rPr>
          <w:rFonts w:asciiTheme="minorBidi" w:eastAsia="Times New Roman" w:hAnsiTheme="minorBidi"/>
          <w:sz w:val="22"/>
          <w:szCs w:val="22"/>
          <w:lang w:val="en-GB"/>
        </w:rPr>
        <w:t>of their actual value in 2021-2023, and just 55%</w:t>
      </w:r>
      <w:r w:rsidR="00CB1B61" w:rsidRPr="0066603F">
        <w:rPr>
          <w:rFonts w:asciiTheme="minorBidi" w:eastAsia="Times New Roman" w:hAnsiTheme="minorBidi"/>
          <w:sz w:val="22"/>
          <w:szCs w:val="22"/>
          <w:lang w:val="en-GB"/>
        </w:rPr>
        <w:t xml:space="preserve"> of qualified households take part (</w:t>
      </w:r>
      <w:r w:rsidR="00484623" w:rsidRPr="0066603F">
        <w:rPr>
          <w:rFonts w:asciiTheme="minorBidi" w:eastAsia="Times New Roman" w:hAnsiTheme="minorBidi"/>
          <w:sz w:val="22"/>
          <w:szCs w:val="22"/>
          <w:lang w:val="en-GB"/>
        </w:rPr>
        <w:t xml:space="preserve">The </w:t>
      </w:r>
      <w:r w:rsidR="00CB1B61" w:rsidRPr="0066603F">
        <w:rPr>
          <w:rFonts w:asciiTheme="minorBidi" w:eastAsia="Times New Roman" w:hAnsiTheme="minorBidi"/>
          <w:sz w:val="22"/>
          <w:szCs w:val="22"/>
          <w:lang w:val="en-GB"/>
        </w:rPr>
        <w:t>Food Foundation, 2023).</w:t>
      </w:r>
    </w:p>
    <w:p w14:paraId="3F7242D8" w14:textId="77777777" w:rsidR="00CB1B61" w:rsidRPr="0066603F" w:rsidRDefault="00CB1B61" w:rsidP="00F152D1">
      <w:p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lastRenderedPageBreak/>
        <w:t xml:space="preserve">Accountability is poor in the absence of a statutory Right to Food. </w:t>
      </w:r>
      <w:r w:rsidR="00AE5042" w:rsidRPr="0066603F">
        <w:rPr>
          <w:rFonts w:asciiTheme="minorBidi" w:eastAsia="Times New Roman" w:hAnsiTheme="minorBidi"/>
          <w:sz w:val="22"/>
          <w:szCs w:val="22"/>
          <w:lang w:val="en-GB"/>
        </w:rPr>
        <w:t>The Food Systems Approach implies that the fragmented governance, distributed among DEFRA, DfE,</w:t>
      </w:r>
      <w:r w:rsidRPr="0066603F">
        <w:rPr>
          <w:rFonts w:asciiTheme="minorBidi" w:eastAsia="Times New Roman" w:hAnsiTheme="minorBidi"/>
          <w:sz w:val="22"/>
          <w:szCs w:val="22"/>
          <w:lang w:val="en-GB"/>
        </w:rPr>
        <w:t xml:space="preserve"> and the NHS, inhibits integrity and stability. It is necessary to have more interdepartmental alignment to </w:t>
      </w:r>
      <w:r w:rsidR="00AE5042" w:rsidRPr="0066603F">
        <w:rPr>
          <w:rFonts w:asciiTheme="minorBidi" w:eastAsia="Times New Roman" w:hAnsiTheme="minorBidi"/>
          <w:sz w:val="22"/>
          <w:szCs w:val="22"/>
          <w:lang w:val="en-GB"/>
        </w:rPr>
        <w:t>realise</w:t>
      </w:r>
      <w:r w:rsidRPr="0066603F">
        <w:rPr>
          <w:rFonts w:asciiTheme="minorBidi" w:eastAsia="Times New Roman" w:hAnsiTheme="minorBidi"/>
          <w:sz w:val="22"/>
          <w:szCs w:val="22"/>
          <w:lang w:val="en-GB"/>
        </w:rPr>
        <w:t xml:space="preserve"> food equity and sustainability.</w:t>
      </w:r>
    </w:p>
    <w:p w14:paraId="1D7B335C" w14:textId="36399DCE" w:rsidR="00CB1B61" w:rsidRPr="00E929EE" w:rsidRDefault="00CB1B61" w:rsidP="00FB7D09">
      <w:pPr>
        <w:pStyle w:val="Heading2"/>
        <w:spacing w:line="360" w:lineRule="auto"/>
        <w:rPr>
          <w:rFonts w:asciiTheme="minorBidi" w:hAnsiTheme="minorBidi" w:cstheme="minorBidi"/>
          <w:color w:val="auto"/>
          <w:sz w:val="22"/>
          <w:szCs w:val="22"/>
          <w:lang w:val="en-GB"/>
        </w:rPr>
      </w:pPr>
      <w:bookmarkStart w:id="12" w:name="_Toc213754638"/>
      <w:r w:rsidRPr="00E929EE">
        <w:rPr>
          <w:rStyle w:val="Strong"/>
          <w:rFonts w:asciiTheme="minorBidi" w:hAnsiTheme="minorBidi" w:cstheme="minorBidi"/>
          <w:color w:val="auto"/>
          <w:sz w:val="22"/>
          <w:szCs w:val="22"/>
          <w:lang w:val="en-GB"/>
        </w:rPr>
        <w:t>3.4</w:t>
      </w:r>
      <w:r w:rsidR="00E929EE" w:rsidRPr="00E929EE">
        <w:rPr>
          <w:rStyle w:val="Strong"/>
          <w:rFonts w:asciiTheme="minorBidi" w:hAnsiTheme="minorBidi" w:cstheme="minorBidi"/>
          <w:color w:val="auto"/>
          <w:sz w:val="22"/>
          <w:szCs w:val="22"/>
          <w:lang w:val="en-GB"/>
        </w:rPr>
        <w:tab/>
      </w:r>
      <w:r w:rsidRPr="00E929EE">
        <w:rPr>
          <w:rStyle w:val="Strong"/>
          <w:rFonts w:asciiTheme="minorBidi" w:hAnsiTheme="minorBidi" w:cstheme="minorBidi"/>
          <w:color w:val="auto"/>
          <w:sz w:val="22"/>
          <w:szCs w:val="22"/>
          <w:lang w:val="en-GB"/>
        </w:rPr>
        <w:t>Local Context – Birmingham</w:t>
      </w:r>
      <w:bookmarkEnd w:id="12"/>
    </w:p>
    <w:p w14:paraId="1A6E1090" w14:textId="77777777" w:rsidR="00AE5042" w:rsidRPr="0066603F" w:rsidRDefault="00AE5042" w:rsidP="00FB7D09">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In 2022, the city of Birmingham formally became a Right to Food city, indicating its intention to address hunger and ensure fair access to healthy food for all </w:t>
      </w:r>
      <w:r w:rsidR="00733161" w:rsidRPr="0066603F">
        <w:rPr>
          <w:rFonts w:asciiTheme="minorBidi" w:eastAsia="Times New Roman" w:hAnsiTheme="minorBidi"/>
          <w:sz w:val="22"/>
          <w:szCs w:val="22"/>
          <w:lang w:val="en-GB"/>
        </w:rPr>
        <w:t>residents</w:t>
      </w:r>
      <w:r w:rsidRPr="0066603F">
        <w:rPr>
          <w:rFonts w:asciiTheme="minorBidi" w:eastAsia="Times New Roman" w:hAnsiTheme="minorBidi"/>
          <w:sz w:val="22"/>
          <w:szCs w:val="22"/>
          <w:lang w:val="en-GB"/>
        </w:rPr>
        <w:t xml:space="preserve">. The Birmingham Food Strategy (2022-2030) is closely related to SDG 2, as it aims to strengthen local food supply chains, reduce </w:t>
      </w:r>
      <w:r w:rsidR="00733161" w:rsidRPr="0066603F">
        <w:rPr>
          <w:rFonts w:asciiTheme="minorBidi" w:eastAsia="Times New Roman" w:hAnsiTheme="minorBidi"/>
          <w:sz w:val="22"/>
          <w:szCs w:val="22"/>
          <w:lang w:val="en-GB"/>
        </w:rPr>
        <w:t>food waste, and raise</w:t>
      </w:r>
      <w:r w:rsidRPr="0066603F">
        <w:rPr>
          <w:rFonts w:asciiTheme="minorBidi" w:eastAsia="Times New Roman" w:hAnsiTheme="minorBidi"/>
          <w:sz w:val="22"/>
          <w:szCs w:val="22"/>
          <w:lang w:val="en-GB"/>
        </w:rPr>
        <w:t xml:space="preserve"> awareness of sustainable diets. This framework brings together the key stakeholders in partnerships with the Food Justice Network, the Community Pantries of the Active Wellbeing Society and the Sustainable Food Places Network, who collaborate to enhance food resilience and social inclusion.</w:t>
      </w:r>
    </w:p>
    <w:p w14:paraId="0B7E2A60" w14:textId="77777777" w:rsidR="00AE5042" w:rsidRPr="0066603F" w:rsidRDefault="00AE5042" w:rsidP="00F152D1">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Although this has been made, there are still significant challenges. About 50,000 people depend on food banks each year, and the poverty rate of children in the city is about 42% per annum (OHID, 2023), which is among the highest in the UK. Programs like Grow Local Project encourage urban agriculture and community gardens, </w:t>
      </w:r>
      <w:r w:rsidR="00733161" w:rsidRPr="0066603F">
        <w:rPr>
          <w:rFonts w:asciiTheme="minorBidi" w:eastAsia="Times New Roman" w:hAnsiTheme="minorBidi"/>
          <w:sz w:val="22"/>
          <w:szCs w:val="22"/>
          <w:lang w:val="en-GB"/>
        </w:rPr>
        <w:t>helping residents cultivate fresh produce and gain</w:t>
      </w:r>
      <w:r w:rsidRPr="0066603F">
        <w:rPr>
          <w:rFonts w:asciiTheme="minorBidi" w:eastAsia="Times New Roman" w:hAnsiTheme="minorBidi"/>
          <w:sz w:val="22"/>
          <w:szCs w:val="22"/>
          <w:lang w:val="en-GB"/>
        </w:rPr>
        <w:t xml:space="preserve"> stewardship and education in the field of food. Nevertheless, the sustainability of these local projects is questionable, as short-term grants, donations, and volunteer labour support most.</w:t>
      </w:r>
    </w:p>
    <w:p w14:paraId="022C51FC" w14:textId="77777777" w:rsidR="00CB1B61" w:rsidRPr="0066603F" w:rsidRDefault="00AE5042" w:rsidP="00F152D1">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The local procurement of schools, hospitals, and government institutions should be expanded to create a more stable local market for local producers and to improve local food systems. Inclusion of food security in the city of </w:t>
      </w:r>
      <w:r w:rsidR="00733161" w:rsidRPr="0066603F">
        <w:rPr>
          <w:rFonts w:asciiTheme="minorBidi" w:eastAsia="Times New Roman" w:hAnsiTheme="minorBidi"/>
          <w:sz w:val="22"/>
          <w:szCs w:val="22"/>
          <w:lang w:val="en-GB"/>
        </w:rPr>
        <w:t>Birmingham’s</w:t>
      </w:r>
      <w:r w:rsidRPr="0066603F">
        <w:rPr>
          <w:rFonts w:asciiTheme="minorBidi" w:eastAsia="Times New Roman" w:hAnsiTheme="minorBidi"/>
          <w:sz w:val="22"/>
          <w:szCs w:val="22"/>
          <w:lang w:val="en-GB"/>
        </w:rPr>
        <w:t xml:space="preserve"> health and social policies remains crucial to providing sustainable, fair nutrition in the city.</w:t>
      </w:r>
    </w:p>
    <w:p w14:paraId="7951F15B" w14:textId="16972BFE" w:rsidR="00CB1B61" w:rsidRPr="0066603F" w:rsidRDefault="00CB1B61" w:rsidP="00262CE8">
      <w:pPr>
        <w:pStyle w:val="Heading2"/>
        <w:spacing w:line="360" w:lineRule="auto"/>
        <w:rPr>
          <w:rFonts w:asciiTheme="minorBidi" w:hAnsiTheme="minorBidi" w:cstheme="minorBidi"/>
          <w:sz w:val="22"/>
          <w:szCs w:val="22"/>
          <w:lang w:val="en-GB"/>
        </w:rPr>
      </w:pPr>
      <w:bookmarkStart w:id="13" w:name="_Toc213754639"/>
      <w:r w:rsidRPr="0066603F">
        <w:rPr>
          <w:rStyle w:val="Strong"/>
          <w:rFonts w:asciiTheme="minorBidi" w:hAnsiTheme="minorBidi" w:cstheme="minorBidi"/>
          <w:sz w:val="22"/>
          <w:szCs w:val="22"/>
          <w:lang w:val="en-GB"/>
        </w:rPr>
        <w:t>3.5</w:t>
      </w:r>
      <w:r w:rsidR="00FB7D09">
        <w:rPr>
          <w:rStyle w:val="Strong"/>
          <w:rFonts w:asciiTheme="minorBidi" w:hAnsiTheme="minorBidi" w:cstheme="minorBidi"/>
          <w:sz w:val="22"/>
          <w:szCs w:val="22"/>
          <w:lang w:val="en-GB"/>
        </w:rPr>
        <w:tab/>
      </w:r>
      <w:r w:rsidRPr="0066603F">
        <w:rPr>
          <w:rStyle w:val="Strong"/>
          <w:rFonts w:asciiTheme="minorBidi" w:hAnsiTheme="minorBidi" w:cstheme="minorBidi"/>
          <w:sz w:val="22"/>
          <w:szCs w:val="22"/>
          <w:lang w:val="en-GB"/>
        </w:rPr>
        <w:t>Theoretical Integration and Recommendations</w:t>
      </w:r>
      <w:bookmarkEnd w:id="13"/>
    </w:p>
    <w:p w14:paraId="57A534D5" w14:textId="77777777" w:rsidR="00CB1B61" w:rsidRPr="0066603F" w:rsidRDefault="00CB1B61" w:rsidP="00262CE8">
      <w:pPr>
        <w:spacing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The Ecological Systems Theory</w:t>
      </w:r>
      <w:r w:rsidR="00733161" w:rsidRPr="0066603F">
        <w:rPr>
          <w:rFonts w:asciiTheme="minorBidi" w:eastAsia="Times New Roman" w:hAnsiTheme="minorBidi"/>
          <w:sz w:val="22"/>
          <w:szCs w:val="22"/>
          <w:lang w:val="en-GB"/>
        </w:rPr>
        <w:t>, presented by Bronfenbrenner (1979), shows the relationships among the individual, family, community, and policy environments and how these environments</w:t>
      </w:r>
      <w:r w:rsidR="00AE5042" w:rsidRPr="0066603F">
        <w:rPr>
          <w:rFonts w:asciiTheme="minorBidi" w:eastAsia="Times New Roman" w:hAnsiTheme="minorBidi"/>
          <w:sz w:val="22"/>
          <w:szCs w:val="22"/>
          <w:lang w:val="en-GB"/>
        </w:rPr>
        <w:t xml:space="preserve"> influence nutritional outcomes</w:t>
      </w:r>
      <w:r w:rsidRPr="0066603F">
        <w:rPr>
          <w:rFonts w:asciiTheme="minorBidi" w:eastAsia="Times New Roman" w:hAnsiTheme="minorBidi"/>
          <w:sz w:val="22"/>
          <w:szCs w:val="22"/>
          <w:lang w:val="en-GB"/>
        </w:rPr>
        <w:t>. According to the Sustainable Livelihoods Framework</w:t>
      </w:r>
      <w:r w:rsidR="00AE5042" w:rsidRPr="0066603F">
        <w:rPr>
          <w:rFonts w:asciiTheme="minorBidi" w:eastAsia="Times New Roman" w:hAnsiTheme="minorBidi"/>
          <w:sz w:val="22"/>
          <w:szCs w:val="22"/>
          <w:lang w:val="en-GB"/>
        </w:rPr>
        <w:t>,</w:t>
      </w:r>
      <w:r w:rsidRPr="0066603F">
        <w:rPr>
          <w:rFonts w:asciiTheme="minorBidi" w:eastAsia="Times New Roman" w:hAnsiTheme="minorBidi"/>
          <w:sz w:val="22"/>
          <w:szCs w:val="22"/>
          <w:lang w:val="en-GB"/>
        </w:rPr>
        <w:t xml:space="preserve"> food access was linked with income, assets and employment security</w:t>
      </w:r>
      <w:r w:rsidR="00484623" w:rsidRPr="0066603F">
        <w:rPr>
          <w:rFonts w:asciiTheme="minorBidi" w:eastAsia="Times New Roman" w:hAnsiTheme="minorBidi"/>
          <w:sz w:val="22"/>
          <w:szCs w:val="22"/>
          <w:lang w:val="en-GB"/>
        </w:rPr>
        <w:t xml:space="preserve"> (ONS, 2023)</w:t>
      </w:r>
      <w:r w:rsidRPr="0066603F">
        <w:rPr>
          <w:rFonts w:asciiTheme="minorBidi" w:eastAsia="Times New Roman" w:hAnsiTheme="minorBidi"/>
          <w:sz w:val="22"/>
          <w:szCs w:val="22"/>
          <w:lang w:val="en-GB"/>
        </w:rPr>
        <w:t xml:space="preserve">. The </w:t>
      </w:r>
      <w:r w:rsidR="00AE5042" w:rsidRPr="0066603F">
        <w:rPr>
          <w:rFonts w:asciiTheme="minorBidi" w:eastAsia="Times New Roman" w:hAnsiTheme="minorBidi"/>
          <w:sz w:val="22"/>
          <w:szCs w:val="22"/>
          <w:lang w:val="en-GB"/>
        </w:rPr>
        <w:t xml:space="preserve">Health in All Policies approach </w:t>
      </w:r>
      <w:r w:rsidR="00733161" w:rsidRPr="0066603F">
        <w:rPr>
          <w:rFonts w:asciiTheme="minorBidi" w:eastAsia="Times New Roman" w:hAnsiTheme="minorBidi"/>
          <w:sz w:val="22"/>
          <w:szCs w:val="22"/>
          <w:lang w:val="en-GB"/>
        </w:rPr>
        <w:t>holds that nutrition should be integrated</w:t>
      </w:r>
      <w:r w:rsidRPr="0066603F">
        <w:rPr>
          <w:rFonts w:asciiTheme="minorBidi" w:eastAsia="Times New Roman" w:hAnsiTheme="minorBidi"/>
          <w:sz w:val="22"/>
          <w:szCs w:val="22"/>
          <w:lang w:val="en-GB"/>
        </w:rPr>
        <w:t xml:space="preserve"> with education, housing, and urban planning.</w:t>
      </w:r>
    </w:p>
    <w:p w14:paraId="77E8BB33" w14:textId="77777777" w:rsidR="00CB1B61" w:rsidRPr="00262CE8" w:rsidRDefault="00CB1B61" w:rsidP="00F152D1">
      <w:pPr>
        <w:spacing w:after="240" w:line="360" w:lineRule="auto"/>
        <w:rPr>
          <w:rFonts w:asciiTheme="minorBidi" w:eastAsia="Times New Roman" w:hAnsiTheme="minorBidi"/>
          <w:b/>
          <w:bCs/>
          <w:sz w:val="22"/>
          <w:szCs w:val="22"/>
          <w:lang w:val="en-GB"/>
        </w:rPr>
      </w:pPr>
      <w:r w:rsidRPr="00262CE8">
        <w:rPr>
          <w:rFonts w:asciiTheme="minorBidi" w:eastAsia="Times New Roman" w:hAnsiTheme="minorBidi"/>
          <w:b/>
          <w:bCs/>
          <w:sz w:val="22"/>
          <w:szCs w:val="22"/>
          <w:lang w:val="en-GB"/>
        </w:rPr>
        <w:t>Recommendations:</w:t>
      </w:r>
    </w:p>
    <w:p w14:paraId="36627BFA" w14:textId="77777777" w:rsidR="00CB1B61" w:rsidRPr="0066603F" w:rsidRDefault="00CB1B61" w:rsidP="00F152D1">
      <w:pPr>
        <w:pStyle w:val="ListParagraph"/>
        <w:numPr>
          <w:ilvl w:val="0"/>
          <w:numId w:val="6"/>
        </w:num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Enact an accountable and equitable national Right to Food.</w:t>
      </w:r>
    </w:p>
    <w:p w14:paraId="7B3B07C0" w14:textId="77777777" w:rsidR="00CB1B61" w:rsidRPr="0066603F" w:rsidRDefault="00CB1B61" w:rsidP="00F152D1">
      <w:pPr>
        <w:pStyle w:val="ListParagraph"/>
        <w:numPr>
          <w:ilvl w:val="0"/>
          <w:numId w:val="6"/>
        </w:num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Extend free school lunches to every primary child to make school lunches universal.</w:t>
      </w:r>
    </w:p>
    <w:p w14:paraId="22A53A1A" w14:textId="77777777" w:rsidR="00CB1B61" w:rsidRPr="0066603F" w:rsidRDefault="00CB1B61" w:rsidP="00F152D1">
      <w:pPr>
        <w:pStyle w:val="ListParagraph"/>
        <w:numPr>
          <w:ilvl w:val="0"/>
          <w:numId w:val="6"/>
        </w:num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lastRenderedPageBreak/>
        <w:t xml:space="preserve">Ensure more investment in urban agriculture (e.g. Grow Local) to </w:t>
      </w:r>
      <w:r w:rsidR="00AE5042" w:rsidRPr="0066603F">
        <w:rPr>
          <w:rFonts w:asciiTheme="minorBidi" w:eastAsia="Times New Roman" w:hAnsiTheme="minorBidi"/>
          <w:sz w:val="22"/>
          <w:szCs w:val="22"/>
          <w:lang w:val="en-GB"/>
        </w:rPr>
        <w:t>minimise</w:t>
      </w:r>
      <w:r w:rsidRPr="0066603F">
        <w:rPr>
          <w:rFonts w:asciiTheme="minorBidi" w:eastAsia="Times New Roman" w:hAnsiTheme="minorBidi"/>
          <w:sz w:val="22"/>
          <w:szCs w:val="22"/>
          <w:lang w:val="en-GB"/>
        </w:rPr>
        <w:t xml:space="preserve"> dependence on imports.</w:t>
      </w:r>
    </w:p>
    <w:p w14:paraId="37B2B9E8" w14:textId="77777777" w:rsidR="00CB1B61" w:rsidRPr="0066603F" w:rsidRDefault="00CB1B61" w:rsidP="00F152D1">
      <w:pPr>
        <w:pStyle w:val="ListParagraph"/>
        <w:numPr>
          <w:ilvl w:val="0"/>
          <w:numId w:val="6"/>
        </w:num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Enhance the resilience of </w:t>
      </w:r>
      <w:r w:rsidR="00AE5042" w:rsidRPr="0066603F">
        <w:rPr>
          <w:rFonts w:asciiTheme="minorBidi" w:eastAsia="Times New Roman" w:hAnsiTheme="minorBidi"/>
          <w:sz w:val="22"/>
          <w:szCs w:val="22"/>
          <w:lang w:val="en-GB"/>
        </w:rPr>
        <w:t>the supply chain by means of sustainable agriculture and waste minimisation</w:t>
      </w:r>
      <w:r w:rsidRPr="0066603F">
        <w:rPr>
          <w:rFonts w:asciiTheme="minorBidi" w:eastAsia="Times New Roman" w:hAnsiTheme="minorBidi"/>
          <w:sz w:val="22"/>
          <w:szCs w:val="22"/>
          <w:lang w:val="en-GB"/>
        </w:rPr>
        <w:t>.</w:t>
      </w:r>
    </w:p>
    <w:p w14:paraId="5E92D78A" w14:textId="77777777" w:rsidR="00CB1B61" w:rsidRPr="0066603F" w:rsidRDefault="00CB1B61" w:rsidP="00F152D1">
      <w:pPr>
        <w:pStyle w:val="ListParagraph"/>
        <w:numPr>
          <w:ilvl w:val="0"/>
          <w:numId w:val="6"/>
        </w:num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Provision of nutrition education in schools, localities, and religious groups.</w:t>
      </w:r>
    </w:p>
    <w:p w14:paraId="4263B64E" w14:textId="77777777" w:rsidR="00CB1B61" w:rsidRPr="0066603F" w:rsidRDefault="00CB1B61" w:rsidP="00F152D1">
      <w:pPr>
        <w:spacing w:after="240" w:line="360" w:lineRule="auto"/>
        <w:rPr>
          <w:rFonts w:asciiTheme="minorBidi" w:eastAsia="Times New Roman" w:hAnsiTheme="minorBidi"/>
          <w:sz w:val="22"/>
          <w:szCs w:val="22"/>
          <w:lang w:val="en-GB"/>
        </w:rPr>
      </w:pPr>
      <w:r w:rsidRPr="0066603F">
        <w:rPr>
          <w:rFonts w:asciiTheme="minorBidi" w:eastAsia="Times New Roman" w:hAnsiTheme="minorBidi"/>
          <w:sz w:val="22"/>
          <w:szCs w:val="22"/>
          <w:lang w:val="en-GB"/>
        </w:rPr>
        <w:t xml:space="preserve">The </w:t>
      </w:r>
      <w:r w:rsidR="00AE5042" w:rsidRPr="0066603F">
        <w:rPr>
          <w:rFonts w:asciiTheme="minorBidi" w:eastAsia="Times New Roman" w:hAnsiTheme="minorBidi"/>
          <w:sz w:val="22"/>
          <w:szCs w:val="22"/>
          <w:lang w:val="en-GB"/>
        </w:rPr>
        <w:t>UK’s dependence</w:t>
      </w:r>
      <w:r w:rsidRPr="0066603F">
        <w:rPr>
          <w:rFonts w:asciiTheme="minorBidi" w:eastAsia="Times New Roman" w:hAnsiTheme="minorBidi"/>
          <w:sz w:val="22"/>
          <w:szCs w:val="22"/>
          <w:lang w:val="en-GB"/>
        </w:rPr>
        <w:t xml:space="preserve"> on food charities is not sustainable. Long-term food justice and achievement of SDG 2 require a change to rights-based, publicly accountable systems.</w:t>
      </w:r>
    </w:p>
    <w:p w14:paraId="06559AC4" w14:textId="6FAC6744" w:rsidR="00CB1B61" w:rsidRPr="001C2A82" w:rsidRDefault="00CB1B61" w:rsidP="00F152D1">
      <w:pPr>
        <w:pStyle w:val="Heading1"/>
        <w:spacing w:line="360" w:lineRule="auto"/>
        <w:rPr>
          <w:rFonts w:asciiTheme="minorBidi" w:hAnsiTheme="minorBidi" w:cstheme="minorBidi"/>
          <w:color w:val="auto"/>
          <w:sz w:val="22"/>
          <w:szCs w:val="22"/>
          <w:lang w:val="en-GB"/>
        </w:rPr>
      </w:pPr>
      <w:bookmarkStart w:id="14" w:name="_Toc213754640"/>
      <w:r w:rsidRPr="001C2A82">
        <w:rPr>
          <w:rStyle w:val="Strong"/>
          <w:rFonts w:asciiTheme="minorBidi" w:hAnsiTheme="minorBidi" w:cstheme="minorBidi"/>
          <w:color w:val="auto"/>
          <w:sz w:val="22"/>
          <w:szCs w:val="22"/>
          <w:lang w:val="en-GB"/>
        </w:rPr>
        <w:t xml:space="preserve">4. </w:t>
      </w:r>
      <w:r w:rsidR="001C2A82" w:rsidRPr="001C2A82">
        <w:rPr>
          <w:rStyle w:val="Strong"/>
          <w:rFonts w:asciiTheme="minorBidi" w:hAnsiTheme="minorBidi" w:cstheme="minorBidi"/>
          <w:color w:val="auto"/>
          <w:sz w:val="22"/>
          <w:szCs w:val="22"/>
          <w:lang w:val="en-GB"/>
        </w:rPr>
        <w:tab/>
      </w:r>
      <w:r w:rsidRPr="001C2A82">
        <w:rPr>
          <w:rStyle w:val="Strong"/>
          <w:rFonts w:asciiTheme="minorBidi" w:hAnsiTheme="minorBidi" w:cstheme="minorBidi"/>
          <w:color w:val="auto"/>
          <w:sz w:val="22"/>
          <w:szCs w:val="22"/>
          <w:lang w:val="en-GB"/>
        </w:rPr>
        <w:t>Conclusion</w:t>
      </w:r>
      <w:bookmarkEnd w:id="14"/>
      <w:r w:rsidRPr="001C2A82">
        <w:rPr>
          <w:rStyle w:val="Strong"/>
          <w:rFonts w:asciiTheme="minorBidi" w:hAnsiTheme="minorBidi" w:cstheme="minorBidi"/>
          <w:color w:val="auto"/>
          <w:sz w:val="22"/>
          <w:szCs w:val="22"/>
          <w:lang w:val="en-GB"/>
        </w:rPr>
        <w:t xml:space="preserve"> </w:t>
      </w:r>
    </w:p>
    <w:p w14:paraId="1D1F0F2C" w14:textId="77777777" w:rsidR="00CB1B61" w:rsidRPr="0066603F" w:rsidRDefault="00CB1B61" w:rsidP="00F152D1">
      <w:pPr>
        <w:spacing w:line="360" w:lineRule="auto"/>
        <w:rPr>
          <w:rFonts w:asciiTheme="minorBidi" w:eastAsia="Times New Roman" w:hAnsiTheme="minorBidi"/>
          <w:sz w:val="22"/>
          <w:szCs w:val="22"/>
          <w:lang w:val="en-GB"/>
        </w:rPr>
      </w:pPr>
      <w:r w:rsidRPr="0066603F">
        <w:rPr>
          <w:rFonts w:asciiTheme="minorBidi" w:hAnsiTheme="minorBidi"/>
          <w:sz w:val="22"/>
          <w:szCs w:val="22"/>
          <w:lang w:val="en-GB"/>
        </w:rPr>
        <w:t xml:space="preserve">The </w:t>
      </w:r>
      <w:r w:rsidR="00AE5042" w:rsidRPr="0066603F">
        <w:rPr>
          <w:rFonts w:asciiTheme="minorBidi" w:hAnsiTheme="minorBidi"/>
          <w:sz w:val="22"/>
          <w:szCs w:val="22"/>
          <w:lang w:val="en-GB"/>
        </w:rPr>
        <w:t>analyses of SDG 3 and SDG 2 show that they are interconnected: good nutrition supports good</w:t>
      </w:r>
      <w:r w:rsidRPr="0066603F">
        <w:rPr>
          <w:rFonts w:asciiTheme="minorBidi" w:hAnsiTheme="minorBidi"/>
          <w:sz w:val="22"/>
          <w:szCs w:val="22"/>
          <w:lang w:val="en-GB"/>
        </w:rPr>
        <w:t xml:space="preserve"> health, and poor health is a continuation of poverty and food insecurity. The world has witnessed efforts such as </w:t>
      </w:r>
      <w:r w:rsidR="00AE5042" w:rsidRPr="0066603F">
        <w:rPr>
          <w:rFonts w:asciiTheme="minorBidi" w:hAnsiTheme="minorBidi"/>
          <w:sz w:val="22"/>
          <w:szCs w:val="22"/>
          <w:lang w:val="en-GB"/>
        </w:rPr>
        <w:t>UHC 2030, COVAX, and the FAO Zero Hunger Programme, which have improved cooperation, but inequality, climate change, and post-pandemic stressors continue to slow progress</w:t>
      </w:r>
      <w:r w:rsidR="00484623" w:rsidRPr="0066603F">
        <w:rPr>
          <w:rFonts w:asciiTheme="minorBidi" w:hAnsiTheme="minorBidi"/>
          <w:sz w:val="22"/>
          <w:szCs w:val="22"/>
          <w:lang w:val="en-GB"/>
        </w:rPr>
        <w:t xml:space="preserve"> </w:t>
      </w:r>
      <w:r w:rsidR="00484623" w:rsidRPr="0066603F">
        <w:rPr>
          <w:rFonts w:asciiTheme="minorBidi" w:eastAsia="Times New Roman" w:hAnsiTheme="minorBidi"/>
          <w:sz w:val="22"/>
          <w:szCs w:val="22"/>
          <w:lang w:val="en-GB"/>
        </w:rPr>
        <w:t>(Public Health England, 2023)</w:t>
      </w:r>
      <w:r w:rsidRPr="0066603F">
        <w:rPr>
          <w:rFonts w:asciiTheme="minorBidi" w:hAnsiTheme="minorBidi"/>
          <w:sz w:val="22"/>
          <w:szCs w:val="22"/>
          <w:lang w:val="en-GB"/>
        </w:rPr>
        <w:t>.</w:t>
      </w:r>
      <w:r w:rsidR="00484623" w:rsidRPr="0066603F">
        <w:rPr>
          <w:rFonts w:asciiTheme="minorBidi" w:hAnsiTheme="minorBidi"/>
          <w:sz w:val="22"/>
          <w:szCs w:val="22"/>
          <w:lang w:val="en-GB"/>
        </w:rPr>
        <w:t xml:space="preserve"> </w:t>
      </w:r>
      <w:r w:rsidRPr="0066603F">
        <w:rPr>
          <w:rFonts w:asciiTheme="minorBidi" w:hAnsiTheme="minorBidi"/>
          <w:sz w:val="22"/>
          <w:szCs w:val="22"/>
          <w:lang w:val="en-GB"/>
        </w:rPr>
        <w:t xml:space="preserve">In the United Kingdom, well-established </w:t>
      </w:r>
      <w:r w:rsidR="00AE5042" w:rsidRPr="0066603F">
        <w:rPr>
          <w:rFonts w:asciiTheme="minorBidi" w:hAnsiTheme="minorBidi"/>
          <w:sz w:val="22"/>
          <w:szCs w:val="22"/>
          <w:lang w:val="en-GB"/>
        </w:rPr>
        <w:t xml:space="preserve">national food programmes and the NHS offer a solid foundation, yet </w:t>
      </w:r>
      <w:r w:rsidRPr="0066603F">
        <w:rPr>
          <w:rFonts w:asciiTheme="minorBidi" w:hAnsiTheme="minorBidi"/>
          <w:sz w:val="22"/>
          <w:szCs w:val="22"/>
          <w:lang w:val="en-GB"/>
        </w:rPr>
        <w:t xml:space="preserve">entrenched regional deprivation and poor policy design make them systemic. Increased health and food inequalities within </w:t>
      </w:r>
      <w:r w:rsidR="00AE5042" w:rsidRPr="0066603F">
        <w:rPr>
          <w:rFonts w:asciiTheme="minorBidi" w:hAnsiTheme="minorBidi"/>
          <w:sz w:val="22"/>
          <w:szCs w:val="22"/>
          <w:lang w:val="en-GB"/>
        </w:rPr>
        <w:t>specific areas of Birmingham highlight the necessity of coordinated community-based intervention programs</w:t>
      </w:r>
      <w:r w:rsidRPr="0066603F">
        <w:rPr>
          <w:rFonts w:asciiTheme="minorBidi" w:hAnsiTheme="minorBidi"/>
          <w:sz w:val="22"/>
          <w:szCs w:val="22"/>
          <w:lang w:val="en-GB"/>
        </w:rPr>
        <w:t>.</w:t>
      </w:r>
    </w:p>
    <w:p w14:paraId="4B95C6C7" w14:textId="77777777" w:rsidR="00ED30F6" w:rsidRDefault="00CB1B61" w:rsidP="00F152D1">
      <w:pPr>
        <w:pStyle w:val="NormalWeb"/>
        <w:spacing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The Social Determinants of Health, the Ecological Systems Theory, and the Ecological Public Health are frameworks that </w:t>
      </w:r>
      <w:r w:rsidR="00AE5042" w:rsidRPr="0066603F">
        <w:rPr>
          <w:rFonts w:asciiTheme="minorBidi" w:hAnsiTheme="minorBidi" w:cstheme="minorBidi"/>
          <w:sz w:val="22"/>
          <w:szCs w:val="22"/>
          <w:lang w:val="en-GB"/>
        </w:rPr>
        <w:t>emphasise</w:t>
      </w:r>
      <w:r w:rsidRPr="0066603F">
        <w:rPr>
          <w:rFonts w:asciiTheme="minorBidi" w:hAnsiTheme="minorBidi" w:cstheme="minorBidi"/>
          <w:sz w:val="22"/>
          <w:szCs w:val="22"/>
          <w:lang w:val="en-GB"/>
        </w:rPr>
        <w:t xml:space="preserve"> the need </w:t>
      </w:r>
      <w:r w:rsidR="00AE5042" w:rsidRPr="0066603F">
        <w:rPr>
          <w:rFonts w:asciiTheme="minorBidi" w:hAnsiTheme="minorBidi" w:cstheme="minorBidi"/>
          <w:sz w:val="22"/>
          <w:szCs w:val="22"/>
          <w:lang w:val="en-GB"/>
        </w:rPr>
        <w:t>for cross-sector governance among health, education, housing,</w:t>
      </w:r>
      <w:r w:rsidRPr="0066603F">
        <w:rPr>
          <w:rFonts w:asciiTheme="minorBidi" w:hAnsiTheme="minorBidi" w:cstheme="minorBidi"/>
          <w:sz w:val="22"/>
          <w:szCs w:val="22"/>
          <w:lang w:val="en-GB"/>
        </w:rPr>
        <w:t xml:space="preserve"> and the environment.</w:t>
      </w:r>
      <w:r w:rsidR="00484623" w:rsidRPr="0066603F">
        <w:rPr>
          <w:rFonts w:asciiTheme="minorBidi" w:hAnsiTheme="minorBidi" w:cstheme="minorBidi"/>
          <w:sz w:val="22"/>
          <w:szCs w:val="22"/>
          <w:lang w:val="en-GB"/>
        </w:rPr>
        <w:t xml:space="preserve"> </w:t>
      </w:r>
      <w:r w:rsidRPr="0066603F">
        <w:rPr>
          <w:rFonts w:asciiTheme="minorBidi" w:hAnsiTheme="minorBidi" w:cstheme="minorBidi"/>
          <w:sz w:val="22"/>
          <w:szCs w:val="22"/>
          <w:lang w:val="en-GB"/>
        </w:rPr>
        <w:t xml:space="preserve">To </w:t>
      </w:r>
      <w:r w:rsidR="00AE5042" w:rsidRPr="0066603F">
        <w:rPr>
          <w:rFonts w:asciiTheme="minorBidi" w:hAnsiTheme="minorBidi" w:cstheme="minorBidi"/>
          <w:sz w:val="22"/>
          <w:szCs w:val="22"/>
          <w:lang w:val="en-GB"/>
        </w:rPr>
        <w:t>achieve SDGs 2 and 3, the policy reform process needs to be transformative and inclusive, and there should be sustained investment in local citizen empowerment</w:t>
      </w:r>
      <w:r w:rsidRPr="0066603F">
        <w:rPr>
          <w:rFonts w:asciiTheme="minorBidi" w:hAnsiTheme="minorBidi" w:cstheme="minorBidi"/>
          <w:sz w:val="22"/>
          <w:szCs w:val="22"/>
          <w:lang w:val="en-GB"/>
        </w:rPr>
        <w:t xml:space="preserve">. Integrated strategies are the only way </w:t>
      </w:r>
      <w:r w:rsidR="00AE5042" w:rsidRPr="0066603F">
        <w:rPr>
          <w:rFonts w:asciiTheme="minorBidi" w:hAnsiTheme="minorBidi" w:cstheme="minorBidi"/>
          <w:sz w:val="22"/>
          <w:szCs w:val="22"/>
          <w:lang w:val="en-GB"/>
        </w:rPr>
        <w:t>for societies to develop fair systems in which all individuals can claim their rights to health, food, and dignity,</w:t>
      </w:r>
      <w:r w:rsidRPr="0066603F">
        <w:rPr>
          <w:rFonts w:asciiTheme="minorBidi" w:hAnsiTheme="minorBidi" w:cstheme="minorBidi"/>
          <w:sz w:val="22"/>
          <w:szCs w:val="22"/>
          <w:lang w:val="en-GB"/>
        </w:rPr>
        <w:t xml:space="preserve"> even in 2030.</w:t>
      </w:r>
    </w:p>
    <w:p w14:paraId="361D3B56" w14:textId="77777777" w:rsidR="00875638" w:rsidRDefault="00875638" w:rsidP="00F152D1">
      <w:pPr>
        <w:pStyle w:val="NormalWeb"/>
        <w:spacing w:after="240" w:afterAutospacing="0" w:line="360" w:lineRule="auto"/>
        <w:rPr>
          <w:rFonts w:asciiTheme="minorBidi" w:hAnsiTheme="minorBidi" w:cstheme="minorBidi"/>
          <w:sz w:val="22"/>
          <w:szCs w:val="22"/>
          <w:lang w:val="en-GB"/>
        </w:rPr>
      </w:pPr>
    </w:p>
    <w:p w14:paraId="59988EB7" w14:textId="77777777" w:rsidR="00875638" w:rsidRDefault="00875638" w:rsidP="00F152D1">
      <w:pPr>
        <w:pStyle w:val="NormalWeb"/>
        <w:spacing w:after="240" w:afterAutospacing="0" w:line="360" w:lineRule="auto"/>
        <w:rPr>
          <w:rFonts w:asciiTheme="minorBidi" w:hAnsiTheme="minorBidi" w:cstheme="minorBidi"/>
          <w:sz w:val="22"/>
          <w:szCs w:val="22"/>
          <w:lang w:val="en-GB"/>
        </w:rPr>
      </w:pPr>
    </w:p>
    <w:p w14:paraId="0A730898" w14:textId="77777777" w:rsidR="00875638" w:rsidRDefault="00875638" w:rsidP="00F152D1">
      <w:pPr>
        <w:pStyle w:val="NormalWeb"/>
        <w:spacing w:after="240" w:afterAutospacing="0" w:line="360" w:lineRule="auto"/>
        <w:rPr>
          <w:rFonts w:asciiTheme="minorBidi" w:hAnsiTheme="minorBidi" w:cstheme="minorBidi"/>
          <w:sz w:val="22"/>
          <w:szCs w:val="22"/>
          <w:lang w:val="en-GB"/>
        </w:rPr>
      </w:pPr>
    </w:p>
    <w:p w14:paraId="117B6C3D" w14:textId="77777777" w:rsidR="00875638" w:rsidRPr="0066603F" w:rsidRDefault="00875638" w:rsidP="00F152D1">
      <w:pPr>
        <w:pStyle w:val="NormalWeb"/>
        <w:spacing w:after="240" w:afterAutospacing="0" w:line="360" w:lineRule="auto"/>
        <w:rPr>
          <w:rFonts w:asciiTheme="minorBidi" w:hAnsiTheme="minorBidi" w:cstheme="minorBidi"/>
          <w:sz w:val="22"/>
          <w:szCs w:val="22"/>
          <w:lang w:val="en-GB"/>
        </w:rPr>
      </w:pPr>
    </w:p>
    <w:p w14:paraId="4BF7982F" w14:textId="5CF92A91" w:rsidR="003E2A5C" w:rsidRPr="00875638" w:rsidRDefault="006E0E1D" w:rsidP="00F152D1">
      <w:pPr>
        <w:pStyle w:val="Heading1"/>
        <w:spacing w:before="0" w:after="240" w:line="360" w:lineRule="auto"/>
        <w:rPr>
          <w:rFonts w:asciiTheme="minorBidi" w:hAnsiTheme="minorBidi" w:cstheme="minorBidi"/>
          <w:b/>
          <w:bCs/>
          <w:color w:val="auto"/>
          <w:sz w:val="22"/>
          <w:szCs w:val="22"/>
          <w:lang w:val="en-GB"/>
        </w:rPr>
      </w:pPr>
      <w:bookmarkStart w:id="15" w:name="_Toc213754641"/>
      <w:r w:rsidRPr="00875638">
        <w:rPr>
          <w:rFonts w:asciiTheme="minorBidi" w:hAnsiTheme="minorBidi" w:cstheme="minorBidi"/>
          <w:b/>
          <w:bCs/>
          <w:color w:val="auto"/>
          <w:sz w:val="22"/>
          <w:szCs w:val="22"/>
          <w:lang w:val="en-GB"/>
        </w:rPr>
        <w:lastRenderedPageBreak/>
        <w:t>5.</w:t>
      </w:r>
      <w:r w:rsidRPr="00875638">
        <w:rPr>
          <w:rFonts w:asciiTheme="minorBidi" w:hAnsiTheme="minorBidi" w:cstheme="minorBidi"/>
          <w:b/>
          <w:bCs/>
          <w:color w:val="auto"/>
          <w:sz w:val="22"/>
          <w:szCs w:val="22"/>
          <w:lang w:val="en-GB"/>
        </w:rPr>
        <w:tab/>
      </w:r>
      <w:r w:rsidR="003E2A5C" w:rsidRPr="00875638">
        <w:rPr>
          <w:rFonts w:asciiTheme="minorBidi" w:hAnsiTheme="minorBidi" w:cstheme="minorBidi"/>
          <w:b/>
          <w:bCs/>
          <w:color w:val="auto"/>
          <w:sz w:val="22"/>
          <w:szCs w:val="22"/>
          <w:lang w:val="en-GB"/>
        </w:rPr>
        <w:t>Reference list</w:t>
      </w:r>
      <w:bookmarkEnd w:id="15"/>
    </w:p>
    <w:p w14:paraId="74961F62"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BBC (2023). NHS Waiting Lists Hit Record High in England. </w:t>
      </w:r>
      <w:r w:rsidRPr="0066603F">
        <w:rPr>
          <w:rFonts w:asciiTheme="minorBidi" w:hAnsiTheme="minorBidi" w:cstheme="minorBidi"/>
          <w:i/>
          <w:iCs/>
          <w:sz w:val="22"/>
          <w:szCs w:val="22"/>
          <w:lang w:val="en-GB"/>
        </w:rPr>
        <w:t>BBC News</w:t>
      </w:r>
      <w:r w:rsidRPr="0066603F">
        <w:rPr>
          <w:rFonts w:asciiTheme="minorBidi" w:hAnsiTheme="minorBidi" w:cstheme="minorBidi"/>
          <w:sz w:val="22"/>
          <w:szCs w:val="22"/>
          <w:lang w:val="en-GB"/>
        </w:rPr>
        <w:t>. [online] 13 Jul. Available at: https://www.bbc.com/news/health-66188529.</w:t>
      </w:r>
    </w:p>
    <w:p w14:paraId="3E3EEA6A"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Bronfenbrenner, U. (1979). </w:t>
      </w:r>
      <w:r w:rsidRPr="0066603F">
        <w:rPr>
          <w:rFonts w:asciiTheme="minorBidi" w:hAnsiTheme="minorBidi" w:cstheme="minorBidi"/>
          <w:i/>
          <w:iCs/>
          <w:sz w:val="22"/>
          <w:szCs w:val="22"/>
          <w:lang w:val="en-GB"/>
        </w:rPr>
        <w:t>The Ecology of Human Development</w:t>
      </w:r>
      <w:r w:rsidRPr="0066603F">
        <w:rPr>
          <w:rFonts w:asciiTheme="minorBidi" w:hAnsiTheme="minorBidi" w:cstheme="minorBidi"/>
          <w:sz w:val="22"/>
          <w:szCs w:val="22"/>
          <w:lang w:val="en-GB"/>
        </w:rPr>
        <w:t>. [online] Available at: https://khoerulanwarbk.files.wordpress.com/2015/08/urie_bronfenbrenner_the_ecology_of_human_developbokos-z1.pdf.</w:t>
      </w:r>
    </w:p>
    <w:p w14:paraId="0EB3A912"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Chambers, R. and Conway, G. (2020). </w:t>
      </w:r>
      <w:r w:rsidRPr="0066603F">
        <w:rPr>
          <w:rFonts w:asciiTheme="minorBidi" w:hAnsiTheme="minorBidi" w:cstheme="minorBidi"/>
          <w:i/>
          <w:iCs/>
          <w:sz w:val="22"/>
          <w:szCs w:val="22"/>
          <w:lang w:val="en-GB"/>
        </w:rPr>
        <w:t>Sustainable Rural Livelihoods: Practical Concepts for the 21st Century</w:t>
      </w:r>
      <w:r w:rsidRPr="0066603F">
        <w:rPr>
          <w:rFonts w:asciiTheme="minorBidi" w:hAnsiTheme="minorBidi" w:cstheme="minorBidi"/>
          <w:sz w:val="22"/>
          <w:szCs w:val="22"/>
          <w:lang w:val="en-GB"/>
        </w:rPr>
        <w:t>. [online] Ids.ac.uk. Available at: https://www.ids.ac.uk/publications/sustainable-rural-livelihoods-practical-concepts-for-the-21st-century/.</w:t>
      </w:r>
    </w:p>
    <w:p w14:paraId="1D69D2BC"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Dahlgren, G. and Whitehead, M. (1991). </w:t>
      </w:r>
      <w:r w:rsidRPr="0066603F">
        <w:rPr>
          <w:rFonts w:asciiTheme="minorBidi" w:hAnsiTheme="minorBidi" w:cstheme="minorBidi"/>
          <w:i/>
          <w:iCs/>
          <w:sz w:val="22"/>
          <w:szCs w:val="22"/>
          <w:lang w:val="en-GB"/>
        </w:rPr>
        <w:t>Policies and strategies to promote social equity in health. Background document to WHO - Strategy paper for Europe</w:t>
      </w:r>
      <w:r w:rsidRPr="0066603F">
        <w:rPr>
          <w:rFonts w:asciiTheme="minorBidi" w:hAnsiTheme="minorBidi" w:cstheme="minorBidi"/>
          <w:sz w:val="22"/>
          <w:szCs w:val="22"/>
          <w:lang w:val="en-GB"/>
        </w:rPr>
        <w:t>. [online] Arbetsrapport. Available at: https://ideas.repec.org/p/hhs/ifswps/2007_014.html.</w:t>
      </w:r>
    </w:p>
    <w:p w14:paraId="7FC63CCD"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Department For Education (2025). </w:t>
      </w:r>
      <w:r w:rsidRPr="0066603F">
        <w:rPr>
          <w:rFonts w:asciiTheme="minorBidi" w:hAnsiTheme="minorBidi" w:cstheme="minorBidi"/>
          <w:i/>
          <w:iCs/>
          <w:sz w:val="22"/>
          <w:szCs w:val="22"/>
          <w:lang w:val="en-GB"/>
        </w:rPr>
        <w:t>School food standards practical guide</w:t>
      </w:r>
      <w:r w:rsidRPr="0066603F">
        <w:rPr>
          <w:rFonts w:asciiTheme="minorBidi" w:hAnsiTheme="minorBidi" w:cstheme="minorBidi"/>
          <w:sz w:val="22"/>
          <w:szCs w:val="22"/>
          <w:lang w:val="en-GB"/>
        </w:rPr>
        <w:t>. [online] GOV.UK. Available at: https://www.gov.uk/government/publications/school-food-standards-resources-for-schools/school-food-standards-practical-guide.</w:t>
      </w:r>
    </w:p>
    <w:p w14:paraId="731781C0"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Department for Environment, Food &amp; Rural Affairs (2021). </w:t>
      </w:r>
      <w:r w:rsidRPr="0066603F">
        <w:rPr>
          <w:rFonts w:asciiTheme="minorBidi" w:hAnsiTheme="minorBidi" w:cstheme="minorBidi"/>
          <w:i/>
          <w:iCs/>
          <w:sz w:val="22"/>
          <w:szCs w:val="22"/>
          <w:lang w:val="en-GB"/>
        </w:rPr>
        <w:t>National food strategy for England</w:t>
      </w:r>
      <w:r w:rsidRPr="0066603F">
        <w:rPr>
          <w:rFonts w:asciiTheme="minorBidi" w:hAnsiTheme="minorBidi" w:cstheme="minorBidi"/>
          <w:sz w:val="22"/>
          <w:szCs w:val="22"/>
          <w:lang w:val="en-GB"/>
        </w:rPr>
        <w:t>. [online] GOV.UK. Available at: https://www.gov.uk/government/publications/national-food-strategy-for-england.</w:t>
      </w:r>
    </w:p>
    <w:p w14:paraId="67D99790"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FAO (2023). </w:t>
      </w:r>
      <w:r w:rsidRPr="0066603F">
        <w:rPr>
          <w:rFonts w:asciiTheme="minorBidi" w:hAnsiTheme="minorBidi" w:cstheme="minorBidi"/>
          <w:i/>
          <w:iCs/>
          <w:sz w:val="22"/>
          <w:szCs w:val="22"/>
          <w:lang w:val="en-GB"/>
        </w:rPr>
        <w:t>The State of Food Security and Nutrition in the World 2023</w:t>
      </w:r>
      <w:r w:rsidRPr="0066603F">
        <w:rPr>
          <w:rFonts w:asciiTheme="minorBidi" w:hAnsiTheme="minorBidi" w:cstheme="minorBidi"/>
          <w:sz w:val="22"/>
          <w:szCs w:val="22"/>
          <w:lang w:val="en-GB"/>
        </w:rPr>
        <w:t xml:space="preserve">. [online] </w:t>
      </w:r>
      <w:r w:rsidRPr="0066603F">
        <w:rPr>
          <w:rFonts w:asciiTheme="minorBidi" w:hAnsiTheme="minorBidi" w:cstheme="minorBidi"/>
          <w:i/>
          <w:iCs/>
          <w:sz w:val="22"/>
          <w:szCs w:val="22"/>
          <w:lang w:val="en-GB"/>
        </w:rPr>
        <w:t>openknowledge.fao.org</w:t>
      </w:r>
      <w:r w:rsidRPr="0066603F">
        <w:rPr>
          <w:rFonts w:asciiTheme="minorBidi" w:hAnsiTheme="minorBidi" w:cstheme="minorBidi"/>
          <w:sz w:val="22"/>
          <w:szCs w:val="22"/>
          <w:lang w:val="en-GB"/>
        </w:rPr>
        <w:t>. FAO ; IFAD ; UNICEF ; WFP ; WHO ; Available at: https://openknowledge.fao.org/items/445c9d27-b396-4126-96c9-50b335364d01.</w:t>
      </w:r>
    </w:p>
    <w:p w14:paraId="2198500C"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FAO (2025). </w:t>
      </w:r>
      <w:r w:rsidRPr="0066603F">
        <w:rPr>
          <w:rFonts w:asciiTheme="minorBidi" w:hAnsiTheme="minorBidi" w:cstheme="minorBidi"/>
          <w:i/>
          <w:iCs/>
          <w:sz w:val="22"/>
          <w:szCs w:val="22"/>
          <w:lang w:val="en-GB"/>
        </w:rPr>
        <w:t>FAO Knowledge Repository</w:t>
      </w:r>
      <w:r w:rsidRPr="0066603F">
        <w:rPr>
          <w:rFonts w:asciiTheme="minorBidi" w:hAnsiTheme="minorBidi" w:cstheme="minorBidi"/>
          <w:sz w:val="22"/>
          <w:szCs w:val="22"/>
          <w:lang w:val="en-GB"/>
        </w:rPr>
        <w:t>. [online] Fao.org. Available at: https://openknowledge.fao.org/handle/20.500.14283/ca1612en [Accessed 10 Nov. 2025].</w:t>
      </w:r>
    </w:p>
    <w:p w14:paraId="6B43A2F1"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Hancock, T. (2015). Population health promotion 2.0: An eco-social approach to public health in the Anthropocene. </w:t>
      </w:r>
      <w:r w:rsidRPr="0066603F">
        <w:rPr>
          <w:rFonts w:asciiTheme="minorBidi" w:hAnsiTheme="minorBidi" w:cstheme="minorBidi"/>
          <w:i/>
          <w:iCs/>
          <w:sz w:val="22"/>
          <w:szCs w:val="22"/>
          <w:lang w:val="en-GB"/>
        </w:rPr>
        <w:t>Canadian Journal of Public Health</w:t>
      </w:r>
      <w:r w:rsidRPr="0066603F">
        <w:rPr>
          <w:rFonts w:asciiTheme="minorBidi" w:hAnsiTheme="minorBidi" w:cstheme="minorBidi"/>
          <w:sz w:val="22"/>
          <w:szCs w:val="22"/>
          <w:lang w:val="en-GB"/>
        </w:rPr>
        <w:t>, 106(4), pp.e252–e255. doi:https://doi.org/10.17269/cjph.106.5161.</w:t>
      </w:r>
    </w:p>
    <w:p w14:paraId="1CCED570"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Marmot, M. (2020). Health Equity in England: the Marmot Review 10 Years on. </w:t>
      </w:r>
      <w:r w:rsidRPr="0066603F">
        <w:rPr>
          <w:rFonts w:asciiTheme="minorBidi" w:hAnsiTheme="minorBidi" w:cstheme="minorBidi"/>
          <w:i/>
          <w:iCs/>
          <w:sz w:val="22"/>
          <w:szCs w:val="22"/>
          <w:lang w:val="en-GB"/>
        </w:rPr>
        <w:t>British Medical Journal</w:t>
      </w:r>
      <w:r w:rsidRPr="0066603F">
        <w:rPr>
          <w:rFonts w:asciiTheme="minorBidi" w:hAnsiTheme="minorBidi" w:cstheme="minorBidi"/>
          <w:sz w:val="22"/>
          <w:szCs w:val="22"/>
          <w:lang w:val="en-GB"/>
        </w:rPr>
        <w:t>, 368(1). doi:https://doi.org/10.1136/bmj.m693.</w:t>
      </w:r>
    </w:p>
    <w:p w14:paraId="45DEF417"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lastRenderedPageBreak/>
        <w:t xml:space="preserve">Mclennan, D., Noble, S., Penney, B., Noble, M., Lloyd, C., Dibben, C., Dale, V., Villaseñor, A., Fairburn, J. and Bramley, G. (2024). </w:t>
      </w:r>
      <w:r w:rsidRPr="0066603F">
        <w:rPr>
          <w:rFonts w:asciiTheme="minorBidi" w:hAnsiTheme="minorBidi" w:cstheme="minorBidi"/>
          <w:i/>
          <w:iCs/>
          <w:sz w:val="22"/>
          <w:szCs w:val="22"/>
          <w:lang w:val="en-GB"/>
        </w:rPr>
        <w:t>October 2025 Ministry of Housing, Communities &amp; Local Government The English Indices of Deprivation 2025 Technical Report</w:t>
      </w:r>
      <w:r w:rsidRPr="0066603F">
        <w:rPr>
          <w:rFonts w:asciiTheme="minorBidi" w:hAnsiTheme="minorBidi" w:cstheme="minorBidi"/>
          <w:sz w:val="22"/>
          <w:szCs w:val="22"/>
          <w:lang w:val="en-GB"/>
        </w:rPr>
        <w:t>. [online] Available at: https://assets.publishing.service.gov.uk/media/68ff59c80f801e57b5bef907/ID_2025_Technical_Report.pdf [Accessed 10 Nov. 2025].</w:t>
      </w:r>
    </w:p>
    <w:p w14:paraId="1546FE5C"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NHS England (2019). </w:t>
      </w:r>
      <w:r w:rsidRPr="0066603F">
        <w:rPr>
          <w:rFonts w:asciiTheme="minorBidi" w:hAnsiTheme="minorBidi" w:cstheme="minorBidi"/>
          <w:i/>
          <w:iCs/>
          <w:sz w:val="22"/>
          <w:szCs w:val="22"/>
          <w:lang w:val="en-GB"/>
        </w:rPr>
        <w:t>NHS Long Term Plan</w:t>
      </w:r>
      <w:r w:rsidRPr="0066603F">
        <w:rPr>
          <w:rFonts w:asciiTheme="minorBidi" w:hAnsiTheme="minorBidi" w:cstheme="minorBidi"/>
          <w:sz w:val="22"/>
          <w:szCs w:val="22"/>
          <w:lang w:val="en-GB"/>
        </w:rPr>
        <w:t>. [online] NHS England. Available at: https://www.longtermplan.nhs.uk/.</w:t>
      </w:r>
    </w:p>
    <w:p w14:paraId="5F98C764"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OECD (2023). </w:t>
      </w:r>
      <w:r w:rsidRPr="0066603F">
        <w:rPr>
          <w:rFonts w:asciiTheme="minorBidi" w:hAnsiTheme="minorBidi" w:cstheme="minorBidi"/>
          <w:i/>
          <w:iCs/>
          <w:sz w:val="22"/>
          <w:szCs w:val="22"/>
          <w:lang w:val="en-GB"/>
        </w:rPr>
        <w:t>Health at a Glance 2023</w:t>
      </w:r>
      <w:r w:rsidRPr="0066603F">
        <w:rPr>
          <w:rFonts w:asciiTheme="minorBidi" w:hAnsiTheme="minorBidi" w:cstheme="minorBidi"/>
          <w:sz w:val="22"/>
          <w:szCs w:val="22"/>
          <w:lang w:val="en-GB"/>
        </w:rPr>
        <w:t>. [online] OECD. Available at: https://www.oecd.org/en/publications/2023/11/health-at-a-glance-2023_e04f8239.html.</w:t>
      </w:r>
    </w:p>
    <w:p w14:paraId="03263B79"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OHID (2023). </w:t>
      </w:r>
      <w:r w:rsidRPr="0066603F">
        <w:rPr>
          <w:rFonts w:asciiTheme="minorBidi" w:hAnsiTheme="minorBidi" w:cstheme="minorBidi"/>
          <w:i/>
          <w:iCs/>
          <w:sz w:val="22"/>
          <w:szCs w:val="22"/>
          <w:lang w:val="en-GB"/>
        </w:rPr>
        <w:t>Office for Health Improvement and Disparities</w:t>
      </w:r>
      <w:r w:rsidRPr="0066603F">
        <w:rPr>
          <w:rFonts w:asciiTheme="minorBidi" w:hAnsiTheme="minorBidi" w:cstheme="minorBidi"/>
          <w:sz w:val="22"/>
          <w:szCs w:val="22"/>
          <w:lang w:val="en-GB"/>
        </w:rPr>
        <w:t>. [online] GOV.UK. Available at: https://www.gov.uk/government/organisations/office-for-health-improvement-and-disparities.</w:t>
      </w:r>
    </w:p>
    <w:p w14:paraId="6CC432E6"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ONS (2023). </w:t>
      </w:r>
      <w:r w:rsidRPr="0066603F">
        <w:rPr>
          <w:rFonts w:asciiTheme="minorBidi" w:hAnsiTheme="minorBidi" w:cstheme="minorBidi"/>
          <w:i/>
          <w:iCs/>
          <w:sz w:val="22"/>
          <w:szCs w:val="22"/>
          <w:lang w:val="en-GB"/>
        </w:rPr>
        <w:t>National life tables – life expectancy in the UK Statistical bulletins - Office for National Statistics</w:t>
      </w:r>
      <w:r w:rsidRPr="0066603F">
        <w:rPr>
          <w:rFonts w:asciiTheme="minorBidi" w:hAnsiTheme="minorBidi" w:cstheme="minorBidi"/>
          <w:sz w:val="22"/>
          <w:szCs w:val="22"/>
          <w:lang w:val="en-GB"/>
        </w:rPr>
        <w:t>. [online] www.ons.gov.uk. Available at: https://www.ons.gov.uk/peoplepopulationandcommunity/birthsdeathsandmarriages/lifeexpectancies/bulletins/nationallifetablesunitedkingdom/previousReleases.</w:t>
      </w:r>
    </w:p>
    <w:p w14:paraId="3DE18643"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Public Health England (2023). </w:t>
      </w:r>
      <w:r w:rsidRPr="0066603F">
        <w:rPr>
          <w:rFonts w:asciiTheme="minorBidi" w:hAnsiTheme="minorBidi" w:cstheme="minorBidi"/>
          <w:i/>
          <w:iCs/>
          <w:sz w:val="22"/>
          <w:szCs w:val="22"/>
          <w:lang w:val="en-GB"/>
        </w:rPr>
        <w:t>National child measurement programme</w:t>
      </w:r>
      <w:r w:rsidRPr="0066603F">
        <w:rPr>
          <w:rFonts w:asciiTheme="minorBidi" w:hAnsiTheme="minorBidi" w:cstheme="minorBidi"/>
          <w:sz w:val="22"/>
          <w:szCs w:val="22"/>
          <w:lang w:val="en-GB"/>
        </w:rPr>
        <w:t>. [online] GOV.UK. Available at: https://www.gov.uk/government/collections/national-child-measurement-programme.</w:t>
      </w:r>
    </w:p>
    <w:p w14:paraId="0FE887B1"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The Food Foundation (2023). </w:t>
      </w:r>
      <w:r w:rsidRPr="0066603F">
        <w:rPr>
          <w:rFonts w:asciiTheme="minorBidi" w:hAnsiTheme="minorBidi" w:cstheme="minorBidi"/>
          <w:i/>
          <w:iCs/>
          <w:sz w:val="22"/>
          <w:szCs w:val="22"/>
          <w:lang w:val="en-GB"/>
        </w:rPr>
        <w:t>Food Insecurity Tracking | Food Foundation</w:t>
      </w:r>
      <w:r w:rsidRPr="0066603F">
        <w:rPr>
          <w:rFonts w:asciiTheme="minorBidi" w:hAnsiTheme="minorBidi" w:cstheme="minorBidi"/>
          <w:sz w:val="22"/>
          <w:szCs w:val="22"/>
          <w:lang w:val="en-GB"/>
        </w:rPr>
        <w:t>. [online] foodfoundation.org.uk. Available at: https://foodfoundation.org.uk/initiatives/food-insecurity-tracking.</w:t>
      </w:r>
    </w:p>
    <w:p w14:paraId="66AA527D"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Trussell Trust (2024). </w:t>
      </w:r>
      <w:r w:rsidRPr="0066603F">
        <w:rPr>
          <w:rFonts w:asciiTheme="minorBidi" w:hAnsiTheme="minorBidi" w:cstheme="minorBidi"/>
          <w:i/>
          <w:iCs/>
          <w:sz w:val="22"/>
          <w:szCs w:val="22"/>
          <w:lang w:val="en-GB"/>
        </w:rPr>
        <w:t>End of Year Stats</w:t>
      </w:r>
      <w:r w:rsidRPr="0066603F">
        <w:rPr>
          <w:rFonts w:asciiTheme="minorBidi" w:hAnsiTheme="minorBidi" w:cstheme="minorBidi"/>
          <w:sz w:val="22"/>
          <w:szCs w:val="22"/>
          <w:lang w:val="en-GB"/>
        </w:rPr>
        <w:t>. [online] Trussell.org.uk. Available at: https://www.trussell.org.uk/news-and-research/latest-stats/end-of-year-stats.</w:t>
      </w:r>
    </w:p>
    <w:p w14:paraId="2F2B604D"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UNDP (2024). </w:t>
      </w:r>
      <w:r w:rsidRPr="0066603F">
        <w:rPr>
          <w:rFonts w:asciiTheme="minorBidi" w:hAnsiTheme="minorBidi" w:cstheme="minorBidi"/>
          <w:i/>
          <w:iCs/>
          <w:sz w:val="22"/>
          <w:szCs w:val="22"/>
          <w:lang w:val="en-GB"/>
        </w:rPr>
        <w:t>Reimagining cooperation in a polarized world</w:t>
      </w:r>
      <w:r w:rsidRPr="0066603F">
        <w:rPr>
          <w:rFonts w:asciiTheme="minorBidi" w:hAnsiTheme="minorBidi" w:cstheme="minorBidi"/>
          <w:sz w:val="22"/>
          <w:szCs w:val="22"/>
          <w:lang w:val="en-GB"/>
        </w:rPr>
        <w:t>. [online] Available at: https://hdr.undp.org/system/files/documents/global-report-document/hdr2023-24reporten.pdf.</w:t>
      </w:r>
    </w:p>
    <w:p w14:paraId="2E1A2A1D"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United Nations (2015). </w:t>
      </w:r>
      <w:r w:rsidRPr="0066603F">
        <w:rPr>
          <w:rFonts w:asciiTheme="minorBidi" w:hAnsiTheme="minorBidi" w:cstheme="minorBidi"/>
          <w:i/>
          <w:iCs/>
          <w:sz w:val="22"/>
          <w:szCs w:val="22"/>
          <w:lang w:val="en-GB"/>
        </w:rPr>
        <w:t>Transforming our world: the 2030 Agenda for Sustainable Development | Department of Economic and Social Affairs</w:t>
      </w:r>
      <w:r w:rsidRPr="0066603F">
        <w:rPr>
          <w:rFonts w:asciiTheme="minorBidi" w:hAnsiTheme="minorBidi" w:cstheme="minorBidi"/>
          <w:sz w:val="22"/>
          <w:szCs w:val="22"/>
          <w:lang w:val="en-GB"/>
        </w:rPr>
        <w:t>. [online] sdgs.un.org. Available at: http://sdgs.un.org/2030agenda.</w:t>
      </w:r>
    </w:p>
    <w:p w14:paraId="3CCE6098"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lastRenderedPageBreak/>
        <w:t xml:space="preserve">WFP (2023). </w:t>
      </w:r>
      <w:r w:rsidRPr="0066603F">
        <w:rPr>
          <w:rFonts w:asciiTheme="minorBidi" w:hAnsiTheme="minorBidi" w:cstheme="minorBidi"/>
          <w:i/>
          <w:iCs/>
          <w:sz w:val="22"/>
          <w:szCs w:val="22"/>
          <w:lang w:val="en-GB"/>
        </w:rPr>
        <w:t>UN World Food Programme (WFP)</w:t>
      </w:r>
      <w:r w:rsidRPr="0066603F">
        <w:rPr>
          <w:rFonts w:asciiTheme="minorBidi" w:hAnsiTheme="minorBidi" w:cstheme="minorBidi"/>
          <w:sz w:val="22"/>
          <w:szCs w:val="22"/>
          <w:lang w:val="en-GB"/>
        </w:rPr>
        <w:t>. [online] Wfp.org. Available at: https://www.wfp.org/publications/annual-performance-report.</w:t>
      </w:r>
    </w:p>
    <w:p w14:paraId="545C7AB0" w14:textId="77777777" w:rsidR="003E2A5C" w:rsidRPr="0066603F" w:rsidRDefault="003E2A5C" w:rsidP="00F152D1">
      <w:pPr>
        <w:pStyle w:val="NormalWeb"/>
        <w:spacing w:before="0" w:beforeAutospacing="0" w:after="240" w:afterAutospacing="0" w:line="360" w:lineRule="auto"/>
        <w:rPr>
          <w:rFonts w:asciiTheme="minorBidi" w:hAnsiTheme="minorBidi" w:cstheme="minorBidi"/>
          <w:sz w:val="22"/>
          <w:szCs w:val="22"/>
          <w:lang w:val="en-GB"/>
        </w:rPr>
      </w:pPr>
      <w:r w:rsidRPr="0066603F">
        <w:rPr>
          <w:rFonts w:asciiTheme="minorBidi" w:hAnsiTheme="minorBidi" w:cstheme="minorBidi"/>
          <w:sz w:val="22"/>
          <w:szCs w:val="22"/>
          <w:lang w:val="en-GB"/>
        </w:rPr>
        <w:t xml:space="preserve">WHO (2023). </w:t>
      </w:r>
      <w:r w:rsidRPr="0066603F">
        <w:rPr>
          <w:rFonts w:asciiTheme="minorBidi" w:hAnsiTheme="minorBidi" w:cstheme="minorBidi"/>
          <w:i/>
          <w:iCs/>
          <w:sz w:val="22"/>
          <w:szCs w:val="22"/>
          <w:lang w:val="en-GB"/>
        </w:rPr>
        <w:t>Monitoring Health for the SDGs Sustainable Development Goals</w:t>
      </w:r>
      <w:r w:rsidRPr="0066603F">
        <w:rPr>
          <w:rFonts w:asciiTheme="minorBidi" w:hAnsiTheme="minorBidi" w:cstheme="minorBidi"/>
          <w:sz w:val="22"/>
          <w:szCs w:val="22"/>
          <w:lang w:val="en-GB"/>
        </w:rPr>
        <w:t>. [online] Available at: https://cdn.who.int/media/docs/default-source/gho-documents/world-health-statistic-reports/2023/world-health-statistics-2023_20230519_.pdf.</w:t>
      </w:r>
    </w:p>
    <w:p w14:paraId="7ADB991C" w14:textId="77777777" w:rsidR="003E2A5C" w:rsidRPr="0066603F" w:rsidRDefault="003E2A5C" w:rsidP="00F152D1">
      <w:pPr>
        <w:spacing w:line="360" w:lineRule="auto"/>
        <w:rPr>
          <w:rFonts w:asciiTheme="minorBidi" w:hAnsiTheme="minorBidi"/>
          <w:sz w:val="22"/>
          <w:szCs w:val="22"/>
          <w:lang w:val="en-GB"/>
        </w:rPr>
      </w:pPr>
    </w:p>
    <w:sectPr w:rsidR="003E2A5C" w:rsidRPr="0066603F" w:rsidSect="00F152D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4B31A" w14:textId="77777777" w:rsidR="004C3ED9" w:rsidRDefault="004C3ED9" w:rsidP="003E2A5C">
      <w:pPr>
        <w:spacing w:after="0" w:line="240" w:lineRule="auto"/>
      </w:pPr>
      <w:r>
        <w:separator/>
      </w:r>
    </w:p>
  </w:endnote>
  <w:endnote w:type="continuationSeparator" w:id="0">
    <w:p w14:paraId="7631DAC7" w14:textId="77777777" w:rsidR="004C3ED9" w:rsidRDefault="004C3ED9" w:rsidP="003E2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094249"/>
      <w:docPartObj>
        <w:docPartGallery w:val="Page Numbers (Bottom of Page)"/>
        <w:docPartUnique/>
      </w:docPartObj>
    </w:sdtPr>
    <w:sdtContent>
      <w:p w14:paraId="2F93F923" w14:textId="3F223FEF" w:rsidR="00B26778" w:rsidRDefault="00B26778">
        <w:pPr>
          <w:pStyle w:val="Footer"/>
          <w:jc w:val="right"/>
        </w:pPr>
        <w:r>
          <w:fldChar w:fldCharType="begin"/>
        </w:r>
        <w:r>
          <w:instrText>PAGE   \* MERGEFORMAT</w:instrText>
        </w:r>
        <w:r>
          <w:fldChar w:fldCharType="separate"/>
        </w:r>
        <w:r>
          <w:t>2</w:t>
        </w:r>
        <w:r>
          <w:fldChar w:fldCharType="end"/>
        </w:r>
      </w:p>
    </w:sdtContent>
  </w:sdt>
  <w:p w14:paraId="698140E3" w14:textId="77777777" w:rsidR="00484623" w:rsidRDefault="00484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BAE8B" w14:textId="77777777" w:rsidR="004C3ED9" w:rsidRDefault="004C3ED9" w:rsidP="003E2A5C">
      <w:pPr>
        <w:spacing w:after="0" w:line="240" w:lineRule="auto"/>
      </w:pPr>
      <w:r>
        <w:separator/>
      </w:r>
    </w:p>
  </w:footnote>
  <w:footnote w:type="continuationSeparator" w:id="0">
    <w:p w14:paraId="5DF567C0" w14:textId="77777777" w:rsidR="004C3ED9" w:rsidRDefault="004C3ED9" w:rsidP="003E2A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91596"/>
    <w:multiLevelType w:val="multilevel"/>
    <w:tmpl w:val="B3BA5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877D17"/>
    <w:multiLevelType w:val="multilevel"/>
    <w:tmpl w:val="7D3CF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6D5DE7"/>
    <w:multiLevelType w:val="multilevel"/>
    <w:tmpl w:val="98D00A46"/>
    <w:lvl w:ilvl="0">
      <w:start w:val="1"/>
      <w:numFmt w:val="decimal"/>
      <w:lvlText w:val="%1."/>
      <w:lvlJc w:val="left"/>
      <w:pPr>
        <w:ind w:left="567" w:hanging="567"/>
      </w:pPr>
      <w:rPr>
        <w:rFonts w:asciiTheme="minorBidi" w:hAnsiTheme="minorBidi" w:cstheme="minorBidi" w:hint="default"/>
        <w:b/>
        <w:bCs/>
        <w:color w:val="auto"/>
        <w:sz w:val="22"/>
        <w:szCs w:val="22"/>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3CCE63A1"/>
    <w:multiLevelType w:val="hybridMultilevel"/>
    <w:tmpl w:val="A83A622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51626A1F"/>
    <w:multiLevelType w:val="multilevel"/>
    <w:tmpl w:val="D16C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764239"/>
    <w:multiLevelType w:val="hybridMultilevel"/>
    <w:tmpl w:val="E4146566"/>
    <w:lvl w:ilvl="0" w:tplc="BA9A53BC">
      <w:start w:val="1"/>
      <w:numFmt w:val="decimal"/>
      <w:lvlText w:val="%1."/>
      <w:lvlJc w:val="left"/>
      <w:pPr>
        <w:ind w:left="790" w:hanging="430"/>
      </w:pPr>
      <w:rPr>
        <w:rFonts w:hint="default"/>
        <w:b/>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5AD44195"/>
    <w:multiLevelType w:val="multilevel"/>
    <w:tmpl w:val="4AE2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9D2A94"/>
    <w:multiLevelType w:val="hybridMultilevel"/>
    <w:tmpl w:val="1D02595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70785621">
    <w:abstractNumId w:val="4"/>
  </w:num>
  <w:num w:numId="2" w16cid:durableId="170880553">
    <w:abstractNumId w:val="6"/>
  </w:num>
  <w:num w:numId="3" w16cid:durableId="1158350507">
    <w:abstractNumId w:val="0"/>
  </w:num>
  <w:num w:numId="4" w16cid:durableId="1967930357">
    <w:abstractNumId w:val="1"/>
  </w:num>
  <w:num w:numId="5" w16cid:durableId="1741555400">
    <w:abstractNumId w:val="7"/>
  </w:num>
  <w:num w:numId="6" w16cid:durableId="1167984129">
    <w:abstractNumId w:val="3"/>
  </w:num>
  <w:num w:numId="7" w16cid:durableId="1077747634">
    <w:abstractNumId w:val="2"/>
  </w:num>
  <w:num w:numId="8" w16cid:durableId="200061860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0F6"/>
    <w:rsid w:val="00002981"/>
    <w:rsid w:val="000713C6"/>
    <w:rsid w:val="000975B4"/>
    <w:rsid w:val="000E6856"/>
    <w:rsid w:val="001C2A82"/>
    <w:rsid w:val="00212F4A"/>
    <w:rsid w:val="00222602"/>
    <w:rsid w:val="00247982"/>
    <w:rsid w:val="00262CE8"/>
    <w:rsid w:val="00271989"/>
    <w:rsid w:val="00281858"/>
    <w:rsid w:val="002C6056"/>
    <w:rsid w:val="0032464A"/>
    <w:rsid w:val="0033792C"/>
    <w:rsid w:val="003C7368"/>
    <w:rsid w:val="003E2A5C"/>
    <w:rsid w:val="004003A0"/>
    <w:rsid w:val="00484623"/>
    <w:rsid w:val="00487BF6"/>
    <w:rsid w:val="004C3ED9"/>
    <w:rsid w:val="004C4112"/>
    <w:rsid w:val="005D2103"/>
    <w:rsid w:val="005D4FE7"/>
    <w:rsid w:val="00611B13"/>
    <w:rsid w:val="0066603F"/>
    <w:rsid w:val="006E0E1D"/>
    <w:rsid w:val="00733161"/>
    <w:rsid w:val="00771350"/>
    <w:rsid w:val="00784549"/>
    <w:rsid w:val="007A462C"/>
    <w:rsid w:val="0085243B"/>
    <w:rsid w:val="00875638"/>
    <w:rsid w:val="008E7301"/>
    <w:rsid w:val="009B35CC"/>
    <w:rsid w:val="009E1CCA"/>
    <w:rsid w:val="00A27B93"/>
    <w:rsid w:val="00AD2321"/>
    <w:rsid w:val="00AE5042"/>
    <w:rsid w:val="00B26778"/>
    <w:rsid w:val="00B33463"/>
    <w:rsid w:val="00B767D5"/>
    <w:rsid w:val="00BD5B3D"/>
    <w:rsid w:val="00BF1E22"/>
    <w:rsid w:val="00BF3DA2"/>
    <w:rsid w:val="00C876BD"/>
    <w:rsid w:val="00CB1B61"/>
    <w:rsid w:val="00D14E26"/>
    <w:rsid w:val="00E550F5"/>
    <w:rsid w:val="00E63735"/>
    <w:rsid w:val="00E929EE"/>
    <w:rsid w:val="00ED30F6"/>
    <w:rsid w:val="00F0499E"/>
    <w:rsid w:val="00F152D1"/>
    <w:rsid w:val="00F40316"/>
    <w:rsid w:val="00F525E8"/>
    <w:rsid w:val="00FB7D09"/>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BC684"/>
  <w15:chartTrackingRefBased/>
  <w15:docId w15:val="{09C79253-E0CC-49AF-B767-9E4D3B5C2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de-DE"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2D1"/>
  </w:style>
  <w:style w:type="paragraph" w:styleId="Heading1">
    <w:name w:val="heading 1"/>
    <w:basedOn w:val="Normal"/>
    <w:next w:val="Normal"/>
    <w:link w:val="Heading1Char"/>
    <w:uiPriority w:val="9"/>
    <w:qFormat/>
    <w:rsid w:val="00F152D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2D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F152D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152D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152D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152D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152D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F152D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152D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30F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152D1"/>
    <w:rPr>
      <w:b/>
      <w:bCs/>
    </w:rPr>
  </w:style>
  <w:style w:type="character" w:customStyle="1" w:styleId="Heading3Char">
    <w:name w:val="Heading 3 Char"/>
    <w:basedOn w:val="DefaultParagraphFont"/>
    <w:link w:val="Heading3"/>
    <w:uiPriority w:val="9"/>
    <w:rsid w:val="00F152D1"/>
    <w:rPr>
      <w:rFonts w:asciiTheme="majorHAnsi" w:eastAsiaTheme="majorEastAsia" w:hAnsiTheme="majorHAnsi" w:cstheme="majorBidi"/>
      <w:color w:val="44546A" w:themeColor="text2"/>
      <w:sz w:val="24"/>
      <w:szCs w:val="24"/>
    </w:rPr>
  </w:style>
  <w:style w:type="character" w:styleId="Emphasis">
    <w:name w:val="Emphasis"/>
    <w:basedOn w:val="DefaultParagraphFont"/>
    <w:uiPriority w:val="20"/>
    <w:qFormat/>
    <w:rsid w:val="00F152D1"/>
    <w:rPr>
      <w:i/>
      <w:iCs/>
    </w:rPr>
  </w:style>
  <w:style w:type="paragraph" w:styleId="z-TopofForm">
    <w:name w:val="HTML Top of Form"/>
    <w:basedOn w:val="Normal"/>
    <w:next w:val="Normal"/>
    <w:link w:val="z-TopofFormChar"/>
    <w:hidden/>
    <w:uiPriority w:val="99"/>
    <w:semiHidden/>
    <w:unhideWhenUsed/>
    <w:rsid w:val="00ED30F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ED30F6"/>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ED30F6"/>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ED30F6"/>
    <w:rPr>
      <w:rFonts w:ascii="Arial" w:eastAsia="Times New Roman" w:hAnsi="Arial" w:cs="Arial"/>
      <w:vanish/>
      <w:sz w:val="16"/>
      <w:szCs w:val="16"/>
    </w:rPr>
  </w:style>
  <w:style w:type="character" w:customStyle="1" w:styleId="Heading2Char">
    <w:name w:val="Heading 2 Char"/>
    <w:basedOn w:val="DefaultParagraphFont"/>
    <w:link w:val="Heading2"/>
    <w:uiPriority w:val="9"/>
    <w:rsid w:val="00F152D1"/>
    <w:rPr>
      <w:rFonts w:asciiTheme="majorHAnsi" w:eastAsiaTheme="majorEastAsia" w:hAnsiTheme="majorHAnsi" w:cstheme="majorBidi"/>
      <w:color w:val="404040" w:themeColor="text1" w:themeTint="BF"/>
      <w:sz w:val="28"/>
      <w:szCs w:val="28"/>
    </w:rPr>
  </w:style>
  <w:style w:type="paragraph" w:styleId="ListParagraph">
    <w:name w:val="List Paragraph"/>
    <w:basedOn w:val="Normal"/>
    <w:uiPriority w:val="34"/>
    <w:qFormat/>
    <w:rsid w:val="00CB1B61"/>
    <w:pPr>
      <w:ind w:left="720"/>
      <w:contextualSpacing/>
    </w:pPr>
  </w:style>
  <w:style w:type="character" w:customStyle="1" w:styleId="Heading1Char">
    <w:name w:val="Heading 1 Char"/>
    <w:basedOn w:val="DefaultParagraphFont"/>
    <w:link w:val="Heading1"/>
    <w:uiPriority w:val="9"/>
    <w:rsid w:val="00F152D1"/>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F152D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152D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152D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152D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F152D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152D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F152D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152D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F152D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F152D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152D1"/>
    <w:rPr>
      <w:rFonts w:asciiTheme="majorHAnsi" w:eastAsiaTheme="majorEastAsia" w:hAnsiTheme="majorHAnsi" w:cstheme="majorBidi"/>
      <w:sz w:val="24"/>
      <w:szCs w:val="24"/>
    </w:rPr>
  </w:style>
  <w:style w:type="paragraph" w:styleId="NoSpacing">
    <w:name w:val="No Spacing"/>
    <w:uiPriority w:val="1"/>
    <w:qFormat/>
    <w:rsid w:val="00F152D1"/>
    <w:pPr>
      <w:spacing w:after="0" w:line="240" w:lineRule="auto"/>
    </w:pPr>
  </w:style>
  <w:style w:type="paragraph" w:styleId="Quote">
    <w:name w:val="Quote"/>
    <w:basedOn w:val="Normal"/>
    <w:next w:val="Normal"/>
    <w:link w:val="QuoteChar"/>
    <w:uiPriority w:val="29"/>
    <w:qFormat/>
    <w:rsid w:val="00F152D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152D1"/>
    <w:rPr>
      <w:i/>
      <w:iCs/>
      <w:color w:val="404040" w:themeColor="text1" w:themeTint="BF"/>
    </w:rPr>
  </w:style>
  <w:style w:type="paragraph" w:styleId="IntenseQuote">
    <w:name w:val="Intense Quote"/>
    <w:basedOn w:val="Normal"/>
    <w:next w:val="Normal"/>
    <w:link w:val="IntenseQuoteChar"/>
    <w:uiPriority w:val="30"/>
    <w:qFormat/>
    <w:rsid w:val="00F152D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152D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152D1"/>
    <w:rPr>
      <w:i/>
      <w:iCs/>
      <w:color w:val="404040" w:themeColor="text1" w:themeTint="BF"/>
    </w:rPr>
  </w:style>
  <w:style w:type="character" w:styleId="IntenseEmphasis">
    <w:name w:val="Intense Emphasis"/>
    <w:basedOn w:val="DefaultParagraphFont"/>
    <w:uiPriority w:val="21"/>
    <w:qFormat/>
    <w:rsid w:val="00F152D1"/>
    <w:rPr>
      <w:b/>
      <w:bCs/>
      <w:i/>
      <w:iCs/>
    </w:rPr>
  </w:style>
  <w:style w:type="character" w:styleId="SubtleReference">
    <w:name w:val="Subtle Reference"/>
    <w:basedOn w:val="DefaultParagraphFont"/>
    <w:uiPriority w:val="31"/>
    <w:qFormat/>
    <w:rsid w:val="00F152D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52D1"/>
    <w:rPr>
      <w:b/>
      <w:bCs/>
      <w:smallCaps/>
      <w:spacing w:val="5"/>
      <w:u w:val="single"/>
    </w:rPr>
  </w:style>
  <w:style w:type="character" w:styleId="BookTitle">
    <w:name w:val="Book Title"/>
    <w:basedOn w:val="DefaultParagraphFont"/>
    <w:uiPriority w:val="33"/>
    <w:qFormat/>
    <w:rsid w:val="00F152D1"/>
    <w:rPr>
      <w:b/>
      <w:bCs/>
      <w:smallCaps/>
    </w:rPr>
  </w:style>
  <w:style w:type="paragraph" w:styleId="TOCHeading">
    <w:name w:val="TOC Heading"/>
    <w:basedOn w:val="Heading1"/>
    <w:next w:val="Normal"/>
    <w:uiPriority w:val="39"/>
    <w:unhideWhenUsed/>
    <w:qFormat/>
    <w:rsid w:val="00F152D1"/>
    <w:pPr>
      <w:outlineLvl w:val="9"/>
    </w:pPr>
  </w:style>
  <w:style w:type="paragraph" w:styleId="Header">
    <w:name w:val="header"/>
    <w:basedOn w:val="Normal"/>
    <w:link w:val="HeaderChar"/>
    <w:uiPriority w:val="99"/>
    <w:unhideWhenUsed/>
    <w:rsid w:val="003E2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A5C"/>
  </w:style>
  <w:style w:type="paragraph" w:styleId="Footer">
    <w:name w:val="footer"/>
    <w:basedOn w:val="Normal"/>
    <w:link w:val="FooterChar"/>
    <w:uiPriority w:val="99"/>
    <w:unhideWhenUsed/>
    <w:rsid w:val="003E2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A5C"/>
  </w:style>
  <w:style w:type="paragraph" w:styleId="TOC1">
    <w:name w:val="toc 1"/>
    <w:basedOn w:val="Normal"/>
    <w:next w:val="Normal"/>
    <w:autoRedefine/>
    <w:uiPriority w:val="39"/>
    <w:unhideWhenUsed/>
    <w:rsid w:val="003E2A5C"/>
    <w:pPr>
      <w:spacing w:after="100"/>
    </w:pPr>
  </w:style>
  <w:style w:type="paragraph" w:styleId="TOC2">
    <w:name w:val="toc 2"/>
    <w:basedOn w:val="Normal"/>
    <w:next w:val="Normal"/>
    <w:autoRedefine/>
    <w:uiPriority w:val="39"/>
    <w:unhideWhenUsed/>
    <w:rsid w:val="003E2A5C"/>
    <w:pPr>
      <w:spacing w:after="100"/>
      <w:ind w:left="220"/>
    </w:pPr>
  </w:style>
  <w:style w:type="character" w:styleId="Hyperlink">
    <w:name w:val="Hyperlink"/>
    <w:basedOn w:val="DefaultParagraphFont"/>
    <w:uiPriority w:val="99"/>
    <w:unhideWhenUsed/>
    <w:rsid w:val="003E2A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7794">
      <w:bodyDiv w:val="1"/>
      <w:marLeft w:val="0"/>
      <w:marRight w:val="0"/>
      <w:marTop w:val="0"/>
      <w:marBottom w:val="0"/>
      <w:divBdr>
        <w:top w:val="none" w:sz="0" w:space="0" w:color="auto"/>
        <w:left w:val="none" w:sz="0" w:space="0" w:color="auto"/>
        <w:bottom w:val="none" w:sz="0" w:space="0" w:color="auto"/>
        <w:right w:val="none" w:sz="0" w:space="0" w:color="auto"/>
      </w:divBdr>
      <w:divsChild>
        <w:div w:id="41710540">
          <w:marLeft w:val="0"/>
          <w:marRight w:val="0"/>
          <w:marTop w:val="120"/>
          <w:marBottom w:val="120"/>
          <w:divBdr>
            <w:top w:val="none" w:sz="0" w:space="0" w:color="auto"/>
            <w:left w:val="none" w:sz="0" w:space="0" w:color="auto"/>
            <w:bottom w:val="none" w:sz="0" w:space="0" w:color="auto"/>
            <w:right w:val="none" w:sz="0" w:space="0" w:color="auto"/>
          </w:divBdr>
        </w:div>
      </w:divsChild>
    </w:div>
    <w:div w:id="99228895">
      <w:bodyDiv w:val="1"/>
      <w:marLeft w:val="0"/>
      <w:marRight w:val="0"/>
      <w:marTop w:val="0"/>
      <w:marBottom w:val="0"/>
      <w:divBdr>
        <w:top w:val="none" w:sz="0" w:space="0" w:color="auto"/>
        <w:left w:val="none" w:sz="0" w:space="0" w:color="auto"/>
        <w:bottom w:val="none" w:sz="0" w:space="0" w:color="auto"/>
        <w:right w:val="none" w:sz="0" w:space="0" w:color="auto"/>
      </w:divBdr>
    </w:div>
    <w:div w:id="106316204">
      <w:bodyDiv w:val="1"/>
      <w:marLeft w:val="0"/>
      <w:marRight w:val="0"/>
      <w:marTop w:val="0"/>
      <w:marBottom w:val="0"/>
      <w:divBdr>
        <w:top w:val="none" w:sz="0" w:space="0" w:color="auto"/>
        <w:left w:val="none" w:sz="0" w:space="0" w:color="auto"/>
        <w:bottom w:val="none" w:sz="0" w:space="0" w:color="auto"/>
        <w:right w:val="none" w:sz="0" w:space="0" w:color="auto"/>
      </w:divBdr>
    </w:div>
    <w:div w:id="153225092">
      <w:bodyDiv w:val="1"/>
      <w:marLeft w:val="0"/>
      <w:marRight w:val="0"/>
      <w:marTop w:val="0"/>
      <w:marBottom w:val="0"/>
      <w:divBdr>
        <w:top w:val="none" w:sz="0" w:space="0" w:color="auto"/>
        <w:left w:val="none" w:sz="0" w:space="0" w:color="auto"/>
        <w:bottom w:val="none" w:sz="0" w:space="0" w:color="auto"/>
        <w:right w:val="none" w:sz="0" w:space="0" w:color="auto"/>
      </w:divBdr>
    </w:div>
    <w:div w:id="163132843">
      <w:bodyDiv w:val="1"/>
      <w:marLeft w:val="0"/>
      <w:marRight w:val="0"/>
      <w:marTop w:val="0"/>
      <w:marBottom w:val="0"/>
      <w:divBdr>
        <w:top w:val="none" w:sz="0" w:space="0" w:color="auto"/>
        <w:left w:val="none" w:sz="0" w:space="0" w:color="auto"/>
        <w:bottom w:val="none" w:sz="0" w:space="0" w:color="auto"/>
        <w:right w:val="none" w:sz="0" w:space="0" w:color="auto"/>
      </w:divBdr>
    </w:div>
    <w:div w:id="201792095">
      <w:bodyDiv w:val="1"/>
      <w:marLeft w:val="0"/>
      <w:marRight w:val="0"/>
      <w:marTop w:val="0"/>
      <w:marBottom w:val="0"/>
      <w:divBdr>
        <w:top w:val="none" w:sz="0" w:space="0" w:color="auto"/>
        <w:left w:val="none" w:sz="0" w:space="0" w:color="auto"/>
        <w:bottom w:val="none" w:sz="0" w:space="0" w:color="auto"/>
        <w:right w:val="none" w:sz="0" w:space="0" w:color="auto"/>
      </w:divBdr>
    </w:div>
    <w:div w:id="240911457">
      <w:bodyDiv w:val="1"/>
      <w:marLeft w:val="0"/>
      <w:marRight w:val="0"/>
      <w:marTop w:val="0"/>
      <w:marBottom w:val="0"/>
      <w:divBdr>
        <w:top w:val="none" w:sz="0" w:space="0" w:color="auto"/>
        <w:left w:val="none" w:sz="0" w:space="0" w:color="auto"/>
        <w:bottom w:val="none" w:sz="0" w:space="0" w:color="auto"/>
        <w:right w:val="none" w:sz="0" w:space="0" w:color="auto"/>
      </w:divBdr>
    </w:div>
    <w:div w:id="325986466">
      <w:bodyDiv w:val="1"/>
      <w:marLeft w:val="0"/>
      <w:marRight w:val="0"/>
      <w:marTop w:val="0"/>
      <w:marBottom w:val="0"/>
      <w:divBdr>
        <w:top w:val="none" w:sz="0" w:space="0" w:color="auto"/>
        <w:left w:val="none" w:sz="0" w:space="0" w:color="auto"/>
        <w:bottom w:val="none" w:sz="0" w:space="0" w:color="auto"/>
        <w:right w:val="none" w:sz="0" w:space="0" w:color="auto"/>
      </w:divBdr>
    </w:div>
    <w:div w:id="346098081">
      <w:bodyDiv w:val="1"/>
      <w:marLeft w:val="0"/>
      <w:marRight w:val="0"/>
      <w:marTop w:val="0"/>
      <w:marBottom w:val="0"/>
      <w:divBdr>
        <w:top w:val="none" w:sz="0" w:space="0" w:color="auto"/>
        <w:left w:val="none" w:sz="0" w:space="0" w:color="auto"/>
        <w:bottom w:val="none" w:sz="0" w:space="0" w:color="auto"/>
        <w:right w:val="none" w:sz="0" w:space="0" w:color="auto"/>
      </w:divBdr>
    </w:div>
    <w:div w:id="440927471">
      <w:bodyDiv w:val="1"/>
      <w:marLeft w:val="0"/>
      <w:marRight w:val="0"/>
      <w:marTop w:val="0"/>
      <w:marBottom w:val="0"/>
      <w:divBdr>
        <w:top w:val="none" w:sz="0" w:space="0" w:color="auto"/>
        <w:left w:val="none" w:sz="0" w:space="0" w:color="auto"/>
        <w:bottom w:val="none" w:sz="0" w:space="0" w:color="auto"/>
        <w:right w:val="none" w:sz="0" w:space="0" w:color="auto"/>
      </w:divBdr>
    </w:div>
    <w:div w:id="546457661">
      <w:bodyDiv w:val="1"/>
      <w:marLeft w:val="0"/>
      <w:marRight w:val="0"/>
      <w:marTop w:val="0"/>
      <w:marBottom w:val="0"/>
      <w:divBdr>
        <w:top w:val="none" w:sz="0" w:space="0" w:color="auto"/>
        <w:left w:val="none" w:sz="0" w:space="0" w:color="auto"/>
        <w:bottom w:val="none" w:sz="0" w:space="0" w:color="auto"/>
        <w:right w:val="none" w:sz="0" w:space="0" w:color="auto"/>
      </w:divBdr>
      <w:divsChild>
        <w:div w:id="1395196445">
          <w:marLeft w:val="0"/>
          <w:marRight w:val="0"/>
          <w:marTop w:val="120"/>
          <w:marBottom w:val="120"/>
          <w:divBdr>
            <w:top w:val="none" w:sz="0" w:space="0" w:color="auto"/>
            <w:left w:val="none" w:sz="0" w:space="0" w:color="auto"/>
            <w:bottom w:val="none" w:sz="0" w:space="0" w:color="auto"/>
            <w:right w:val="none" w:sz="0" w:space="0" w:color="auto"/>
          </w:divBdr>
        </w:div>
      </w:divsChild>
    </w:div>
    <w:div w:id="564068444">
      <w:bodyDiv w:val="1"/>
      <w:marLeft w:val="0"/>
      <w:marRight w:val="0"/>
      <w:marTop w:val="0"/>
      <w:marBottom w:val="0"/>
      <w:divBdr>
        <w:top w:val="none" w:sz="0" w:space="0" w:color="auto"/>
        <w:left w:val="none" w:sz="0" w:space="0" w:color="auto"/>
        <w:bottom w:val="none" w:sz="0" w:space="0" w:color="auto"/>
        <w:right w:val="none" w:sz="0" w:space="0" w:color="auto"/>
      </w:divBdr>
      <w:divsChild>
        <w:div w:id="392848522">
          <w:marLeft w:val="0"/>
          <w:marRight w:val="0"/>
          <w:marTop w:val="120"/>
          <w:marBottom w:val="120"/>
          <w:divBdr>
            <w:top w:val="none" w:sz="0" w:space="0" w:color="auto"/>
            <w:left w:val="none" w:sz="0" w:space="0" w:color="auto"/>
            <w:bottom w:val="none" w:sz="0" w:space="0" w:color="auto"/>
            <w:right w:val="none" w:sz="0" w:space="0" w:color="auto"/>
          </w:divBdr>
        </w:div>
      </w:divsChild>
    </w:div>
    <w:div w:id="616640763">
      <w:bodyDiv w:val="1"/>
      <w:marLeft w:val="0"/>
      <w:marRight w:val="0"/>
      <w:marTop w:val="0"/>
      <w:marBottom w:val="0"/>
      <w:divBdr>
        <w:top w:val="none" w:sz="0" w:space="0" w:color="auto"/>
        <w:left w:val="none" w:sz="0" w:space="0" w:color="auto"/>
        <w:bottom w:val="none" w:sz="0" w:space="0" w:color="auto"/>
        <w:right w:val="none" w:sz="0" w:space="0" w:color="auto"/>
      </w:divBdr>
    </w:div>
    <w:div w:id="651059112">
      <w:bodyDiv w:val="1"/>
      <w:marLeft w:val="0"/>
      <w:marRight w:val="0"/>
      <w:marTop w:val="0"/>
      <w:marBottom w:val="0"/>
      <w:divBdr>
        <w:top w:val="none" w:sz="0" w:space="0" w:color="auto"/>
        <w:left w:val="none" w:sz="0" w:space="0" w:color="auto"/>
        <w:bottom w:val="none" w:sz="0" w:space="0" w:color="auto"/>
        <w:right w:val="none" w:sz="0" w:space="0" w:color="auto"/>
      </w:divBdr>
    </w:div>
    <w:div w:id="1028263021">
      <w:bodyDiv w:val="1"/>
      <w:marLeft w:val="0"/>
      <w:marRight w:val="0"/>
      <w:marTop w:val="0"/>
      <w:marBottom w:val="0"/>
      <w:divBdr>
        <w:top w:val="none" w:sz="0" w:space="0" w:color="auto"/>
        <w:left w:val="none" w:sz="0" w:space="0" w:color="auto"/>
        <w:bottom w:val="none" w:sz="0" w:space="0" w:color="auto"/>
        <w:right w:val="none" w:sz="0" w:space="0" w:color="auto"/>
      </w:divBdr>
      <w:divsChild>
        <w:div w:id="18818579">
          <w:marLeft w:val="0"/>
          <w:marRight w:val="0"/>
          <w:marTop w:val="120"/>
          <w:marBottom w:val="120"/>
          <w:divBdr>
            <w:top w:val="none" w:sz="0" w:space="0" w:color="auto"/>
            <w:left w:val="none" w:sz="0" w:space="0" w:color="auto"/>
            <w:bottom w:val="none" w:sz="0" w:space="0" w:color="auto"/>
            <w:right w:val="none" w:sz="0" w:space="0" w:color="auto"/>
          </w:divBdr>
        </w:div>
      </w:divsChild>
    </w:div>
    <w:div w:id="1070231147">
      <w:bodyDiv w:val="1"/>
      <w:marLeft w:val="0"/>
      <w:marRight w:val="0"/>
      <w:marTop w:val="0"/>
      <w:marBottom w:val="0"/>
      <w:divBdr>
        <w:top w:val="none" w:sz="0" w:space="0" w:color="auto"/>
        <w:left w:val="none" w:sz="0" w:space="0" w:color="auto"/>
        <w:bottom w:val="none" w:sz="0" w:space="0" w:color="auto"/>
        <w:right w:val="none" w:sz="0" w:space="0" w:color="auto"/>
      </w:divBdr>
      <w:divsChild>
        <w:div w:id="776798605">
          <w:marLeft w:val="0"/>
          <w:marRight w:val="0"/>
          <w:marTop w:val="0"/>
          <w:marBottom w:val="0"/>
          <w:divBdr>
            <w:top w:val="none" w:sz="0" w:space="0" w:color="auto"/>
            <w:left w:val="none" w:sz="0" w:space="0" w:color="auto"/>
            <w:bottom w:val="none" w:sz="0" w:space="0" w:color="auto"/>
            <w:right w:val="none" w:sz="0" w:space="0" w:color="auto"/>
          </w:divBdr>
          <w:divsChild>
            <w:div w:id="552548734">
              <w:marLeft w:val="0"/>
              <w:marRight w:val="0"/>
              <w:marTop w:val="0"/>
              <w:marBottom w:val="0"/>
              <w:divBdr>
                <w:top w:val="none" w:sz="0" w:space="0" w:color="auto"/>
                <w:left w:val="none" w:sz="0" w:space="0" w:color="auto"/>
                <w:bottom w:val="none" w:sz="0" w:space="0" w:color="auto"/>
                <w:right w:val="none" w:sz="0" w:space="0" w:color="auto"/>
              </w:divBdr>
              <w:divsChild>
                <w:div w:id="102503196">
                  <w:marLeft w:val="0"/>
                  <w:marRight w:val="0"/>
                  <w:marTop w:val="0"/>
                  <w:marBottom w:val="0"/>
                  <w:divBdr>
                    <w:top w:val="none" w:sz="0" w:space="0" w:color="auto"/>
                    <w:left w:val="none" w:sz="0" w:space="0" w:color="auto"/>
                    <w:bottom w:val="none" w:sz="0" w:space="0" w:color="auto"/>
                    <w:right w:val="none" w:sz="0" w:space="0" w:color="auto"/>
                  </w:divBdr>
                  <w:divsChild>
                    <w:div w:id="648478950">
                      <w:marLeft w:val="0"/>
                      <w:marRight w:val="0"/>
                      <w:marTop w:val="0"/>
                      <w:marBottom w:val="0"/>
                      <w:divBdr>
                        <w:top w:val="none" w:sz="0" w:space="0" w:color="auto"/>
                        <w:left w:val="none" w:sz="0" w:space="0" w:color="auto"/>
                        <w:bottom w:val="none" w:sz="0" w:space="0" w:color="auto"/>
                        <w:right w:val="none" w:sz="0" w:space="0" w:color="auto"/>
                      </w:divBdr>
                      <w:divsChild>
                        <w:div w:id="799104601">
                          <w:marLeft w:val="0"/>
                          <w:marRight w:val="0"/>
                          <w:marTop w:val="0"/>
                          <w:marBottom w:val="0"/>
                          <w:divBdr>
                            <w:top w:val="none" w:sz="0" w:space="0" w:color="auto"/>
                            <w:left w:val="none" w:sz="0" w:space="0" w:color="auto"/>
                            <w:bottom w:val="none" w:sz="0" w:space="0" w:color="auto"/>
                            <w:right w:val="none" w:sz="0" w:space="0" w:color="auto"/>
                          </w:divBdr>
                          <w:divsChild>
                            <w:div w:id="2096246345">
                              <w:marLeft w:val="0"/>
                              <w:marRight w:val="0"/>
                              <w:marTop w:val="0"/>
                              <w:marBottom w:val="0"/>
                              <w:divBdr>
                                <w:top w:val="none" w:sz="0" w:space="0" w:color="auto"/>
                                <w:left w:val="none" w:sz="0" w:space="0" w:color="auto"/>
                                <w:bottom w:val="none" w:sz="0" w:space="0" w:color="auto"/>
                                <w:right w:val="none" w:sz="0" w:space="0" w:color="auto"/>
                              </w:divBdr>
                              <w:divsChild>
                                <w:div w:id="424738936">
                                  <w:marLeft w:val="0"/>
                                  <w:marRight w:val="0"/>
                                  <w:marTop w:val="0"/>
                                  <w:marBottom w:val="0"/>
                                  <w:divBdr>
                                    <w:top w:val="none" w:sz="0" w:space="0" w:color="auto"/>
                                    <w:left w:val="none" w:sz="0" w:space="0" w:color="auto"/>
                                    <w:bottom w:val="none" w:sz="0" w:space="0" w:color="auto"/>
                                    <w:right w:val="none" w:sz="0" w:space="0" w:color="auto"/>
                                  </w:divBdr>
                                  <w:divsChild>
                                    <w:div w:id="425614653">
                                      <w:marLeft w:val="0"/>
                                      <w:marRight w:val="0"/>
                                      <w:marTop w:val="0"/>
                                      <w:marBottom w:val="0"/>
                                      <w:divBdr>
                                        <w:top w:val="none" w:sz="0" w:space="0" w:color="auto"/>
                                        <w:left w:val="none" w:sz="0" w:space="0" w:color="auto"/>
                                        <w:bottom w:val="none" w:sz="0" w:space="0" w:color="auto"/>
                                        <w:right w:val="none" w:sz="0" w:space="0" w:color="auto"/>
                                      </w:divBdr>
                                      <w:divsChild>
                                        <w:div w:id="852299577">
                                          <w:marLeft w:val="0"/>
                                          <w:marRight w:val="0"/>
                                          <w:marTop w:val="0"/>
                                          <w:marBottom w:val="0"/>
                                          <w:divBdr>
                                            <w:top w:val="none" w:sz="0" w:space="0" w:color="auto"/>
                                            <w:left w:val="none" w:sz="0" w:space="0" w:color="auto"/>
                                            <w:bottom w:val="none" w:sz="0" w:space="0" w:color="auto"/>
                                            <w:right w:val="none" w:sz="0" w:space="0" w:color="auto"/>
                                          </w:divBdr>
                                          <w:divsChild>
                                            <w:div w:id="67715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9124056">
          <w:marLeft w:val="0"/>
          <w:marRight w:val="0"/>
          <w:marTop w:val="0"/>
          <w:marBottom w:val="0"/>
          <w:divBdr>
            <w:top w:val="none" w:sz="0" w:space="0" w:color="auto"/>
            <w:left w:val="none" w:sz="0" w:space="0" w:color="auto"/>
            <w:bottom w:val="none" w:sz="0" w:space="0" w:color="auto"/>
            <w:right w:val="none" w:sz="0" w:space="0" w:color="auto"/>
          </w:divBdr>
          <w:divsChild>
            <w:div w:id="428042519">
              <w:marLeft w:val="0"/>
              <w:marRight w:val="0"/>
              <w:marTop w:val="0"/>
              <w:marBottom w:val="0"/>
              <w:divBdr>
                <w:top w:val="none" w:sz="0" w:space="0" w:color="auto"/>
                <w:left w:val="none" w:sz="0" w:space="0" w:color="auto"/>
                <w:bottom w:val="none" w:sz="0" w:space="0" w:color="auto"/>
                <w:right w:val="none" w:sz="0" w:space="0" w:color="auto"/>
              </w:divBdr>
              <w:divsChild>
                <w:div w:id="736559698">
                  <w:marLeft w:val="0"/>
                  <w:marRight w:val="0"/>
                  <w:marTop w:val="0"/>
                  <w:marBottom w:val="0"/>
                  <w:divBdr>
                    <w:top w:val="none" w:sz="0" w:space="0" w:color="auto"/>
                    <w:left w:val="none" w:sz="0" w:space="0" w:color="auto"/>
                    <w:bottom w:val="none" w:sz="0" w:space="0" w:color="auto"/>
                    <w:right w:val="none" w:sz="0" w:space="0" w:color="auto"/>
                  </w:divBdr>
                  <w:divsChild>
                    <w:div w:id="1673753456">
                      <w:marLeft w:val="0"/>
                      <w:marRight w:val="0"/>
                      <w:marTop w:val="0"/>
                      <w:marBottom w:val="0"/>
                      <w:divBdr>
                        <w:top w:val="none" w:sz="0" w:space="0" w:color="auto"/>
                        <w:left w:val="none" w:sz="0" w:space="0" w:color="auto"/>
                        <w:bottom w:val="none" w:sz="0" w:space="0" w:color="auto"/>
                        <w:right w:val="none" w:sz="0" w:space="0" w:color="auto"/>
                      </w:divBdr>
                      <w:divsChild>
                        <w:div w:id="86729000">
                          <w:marLeft w:val="0"/>
                          <w:marRight w:val="0"/>
                          <w:marTop w:val="0"/>
                          <w:marBottom w:val="0"/>
                          <w:divBdr>
                            <w:top w:val="none" w:sz="0" w:space="0" w:color="auto"/>
                            <w:left w:val="none" w:sz="0" w:space="0" w:color="auto"/>
                            <w:bottom w:val="none" w:sz="0" w:space="0" w:color="auto"/>
                            <w:right w:val="none" w:sz="0" w:space="0" w:color="auto"/>
                          </w:divBdr>
                          <w:divsChild>
                            <w:div w:id="2005277177">
                              <w:marLeft w:val="0"/>
                              <w:marRight w:val="0"/>
                              <w:marTop w:val="0"/>
                              <w:marBottom w:val="0"/>
                              <w:divBdr>
                                <w:top w:val="none" w:sz="0" w:space="0" w:color="auto"/>
                                <w:left w:val="none" w:sz="0" w:space="0" w:color="auto"/>
                                <w:bottom w:val="none" w:sz="0" w:space="0" w:color="auto"/>
                                <w:right w:val="none" w:sz="0" w:space="0" w:color="auto"/>
                              </w:divBdr>
                              <w:divsChild>
                                <w:div w:id="1598442788">
                                  <w:marLeft w:val="0"/>
                                  <w:marRight w:val="0"/>
                                  <w:marTop w:val="0"/>
                                  <w:marBottom w:val="0"/>
                                  <w:divBdr>
                                    <w:top w:val="none" w:sz="0" w:space="0" w:color="auto"/>
                                    <w:left w:val="none" w:sz="0" w:space="0" w:color="auto"/>
                                    <w:bottom w:val="none" w:sz="0" w:space="0" w:color="auto"/>
                                    <w:right w:val="none" w:sz="0" w:space="0" w:color="auto"/>
                                  </w:divBdr>
                                  <w:divsChild>
                                    <w:div w:id="2068143133">
                                      <w:marLeft w:val="0"/>
                                      <w:marRight w:val="0"/>
                                      <w:marTop w:val="0"/>
                                      <w:marBottom w:val="0"/>
                                      <w:divBdr>
                                        <w:top w:val="none" w:sz="0" w:space="0" w:color="auto"/>
                                        <w:left w:val="none" w:sz="0" w:space="0" w:color="auto"/>
                                        <w:bottom w:val="none" w:sz="0" w:space="0" w:color="auto"/>
                                        <w:right w:val="none" w:sz="0" w:space="0" w:color="auto"/>
                                      </w:divBdr>
                                      <w:divsChild>
                                        <w:div w:id="32894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1073863">
      <w:bodyDiv w:val="1"/>
      <w:marLeft w:val="0"/>
      <w:marRight w:val="0"/>
      <w:marTop w:val="0"/>
      <w:marBottom w:val="0"/>
      <w:divBdr>
        <w:top w:val="none" w:sz="0" w:space="0" w:color="auto"/>
        <w:left w:val="none" w:sz="0" w:space="0" w:color="auto"/>
        <w:bottom w:val="none" w:sz="0" w:space="0" w:color="auto"/>
        <w:right w:val="none" w:sz="0" w:space="0" w:color="auto"/>
      </w:divBdr>
    </w:div>
    <w:div w:id="1124150747">
      <w:bodyDiv w:val="1"/>
      <w:marLeft w:val="0"/>
      <w:marRight w:val="0"/>
      <w:marTop w:val="0"/>
      <w:marBottom w:val="0"/>
      <w:divBdr>
        <w:top w:val="none" w:sz="0" w:space="0" w:color="auto"/>
        <w:left w:val="none" w:sz="0" w:space="0" w:color="auto"/>
        <w:bottom w:val="none" w:sz="0" w:space="0" w:color="auto"/>
        <w:right w:val="none" w:sz="0" w:space="0" w:color="auto"/>
      </w:divBdr>
    </w:div>
    <w:div w:id="1139878402">
      <w:bodyDiv w:val="1"/>
      <w:marLeft w:val="0"/>
      <w:marRight w:val="0"/>
      <w:marTop w:val="0"/>
      <w:marBottom w:val="0"/>
      <w:divBdr>
        <w:top w:val="none" w:sz="0" w:space="0" w:color="auto"/>
        <w:left w:val="none" w:sz="0" w:space="0" w:color="auto"/>
        <w:bottom w:val="none" w:sz="0" w:space="0" w:color="auto"/>
        <w:right w:val="none" w:sz="0" w:space="0" w:color="auto"/>
      </w:divBdr>
    </w:div>
    <w:div w:id="1231773380">
      <w:bodyDiv w:val="1"/>
      <w:marLeft w:val="0"/>
      <w:marRight w:val="0"/>
      <w:marTop w:val="0"/>
      <w:marBottom w:val="0"/>
      <w:divBdr>
        <w:top w:val="none" w:sz="0" w:space="0" w:color="auto"/>
        <w:left w:val="none" w:sz="0" w:space="0" w:color="auto"/>
        <w:bottom w:val="none" w:sz="0" w:space="0" w:color="auto"/>
        <w:right w:val="none" w:sz="0" w:space="0" w:color="auto"/>
      </w:divBdr>
    </w:div>
    <w:div w:id="1240211114">
      <w:bodyDiv w:val="1"/>
      <w:marLeft w:val="0"/>
      <w:marRight w:val="0"/>
      <w:marTop w:val="0"/>
      <w:marBottom w:val="0"/>
      <w:divBdr>
        <w:top w:val="none" w:sz="0" w:space="0" w:color="auto"/>
        <w:left w:val="none" w:sz="0" w:space="0" w:color="auto"/>
        <w:bottom w:val="none" w:sz="0" w:space="0" w:color="auto"/>
        <w:right w:val="none" w:sz="0" w:space="0" w:color="auto"/>
      </w:divBdr>
    </w:div>
    <w:div w:id="1252591220">
      <w:bodyDiv w:val="1"/>
      <w:marLeft w:val="0"/>
      <w:marRight w:val="0"/>
      <w:marTop w:val="0"/>
      <w:marBottom w:val="0"/>
      <w:divBdr>
        <w:top w:val="none" w:sz="0" w:space="0" w:color="auto"/>
        <w:left w:val="none" w:sz="0" w:space="0" w:color="auto"/>
        <w:bottom w:val="none" w:sz="0" w:space="0" w:color="auto"/>
        <w:right w:val="none" w:sz="0" w:space="0" w:color="auto"/>
      </w:divBdr>
    </w:div>
    <w:div w:id="1331325013">
      <w:bodyDiv w:val="1"/>
      <w:marLeft w:val="0"/>
      <w:marRight w:val="0"/>
      <w:marTop w:val="0"/>
      <w:marBottom w:val="0"/>
      <w:divBdr>
        <w:top w:val="none" w:sz="0" w:space="0" w:color="auto"/>
        <w:left w:val="none" w:sz="0" w:space="0" w:color="auto"/>
        <w:bottom w:val="none" w:sz="0" w:space="0" w:color="auto"/>
        <w:right w:val="none" w:sz="0" w:space="0" w:color="auto"/>
      </w:divBdr>
    </w:div>
    <w:div w:id="1383020158">
      <w:bodyDiv w:val="1"/>
      <w:marLeft w:val="0"/>
      <w:marRight w:val="0"/>
      <w:marTop w:val="0"/>
      <w:marBottom w:val="0"/>
      <w:divBdr>
        <w:top w:val="none" w:sz="0" w:space="0" w:color="auto"/>
        <w:left w:val="none" w:sz="0" w:space="0" w:color="auto"/>
        <w:bottom w:val="none" w:sz="0" w:space="0" w:color="auto"/>
        <w:right w:val="none" w:sz="0" w:space="0" w:color="auto"/>
      </w:divBdr>
    </w:div>
    <w:div w:id="1387946754">
      <w:bodyDiv w:val="1"/>
      <w:marLeft w:val="0"/>
      <w:marRight w:val="0"/>
      <w:marTop w:val="0"/>
      <w:marBottom w:val="0"/>
      <w:divBdr>
        <w:top w:val="none" w:sz="0" w:space="0" w:color="auto"/>
        <w:left w:val="none" w:sz="0" w:space="0" w:color="auto"/>
        <w:bottom w:val="none" w:sz="0" w:space="0" w:color="auto"/>
        <w:right w:val="none" w:sz="0" w:space="0" w:color="auto"/>
      </w:divBdr>
    </w:div>
    <w:div w:id="1628778417">
      <w:bodyDiv w:val="1"/>
      <w:marLeft w:val="0"/>
      <w:marRight w:val="0"/>
      <w:marTop w:val="0"/>
      <w:marBottom w:val="0"/>
      <w:divBdr>
        <w:top w:val="none" w:sz="0" w:space="0" w:color="auto"/>
        <w:left w:val="none" w:sz="0" w:space="0" w:color="auto"/>
        <w:bottom w:val="none" w:sz="0" w:space="0" w:color="auto"/>
        <w:right w:val="none" w:sz="0" w:space="0" w:color="auto"/>
      </w:divBdr>
      <w:divsChild>
        <w:div w:id="1521700532">
          <w:marLeft w:val="0"/>
          <w:marRight w:val="0"/>
          <w:marTop w:val="0"/>
          <w:marBottom w:val="0"/>
          <w:divBdr>
            <w:top w:val="none" w:sz="0" w:space="0" w:color="auto"/>
            <w:left w:val="none" w:sz="0" w:space="0" w:color="auto"/>
            <w:bottom w:val="none" w:sz="0" w:space="0" w:color="auto"/>
            <w:right w:val="none" w:sz="0" w:space="0" w:color="auto"/>
          </w:divBdr>
        </w:div>
      </w:divsChild>
    </w:div>
    <w:div w:id="1690981262">
      <w:bodyDiv w:val="1"/>
      <w:marLeft w:val="0"/>
      <w:marRight w:val="0"/>
      <w:marTop w:val="0"/>
      <w:marBottom w:val="0"/>
      <w:divBdr>
        <w:top w:val="none" w:sz="0" w:space="0" w:color="auto"/>
        <w:left w:val="none" w:sz="0" w:space="0" w:color="auto"/>
        <w:bottom w:val="none" w:sz="0" w:space="0" w:color="auto"/>
        <w:right w:val="none" w:sz="0" w:space="0" w:color="auto"/>
      </w:divBdr>
    </w:div>
    <w:div w:id="1825468943">
      <w:bodyDiv w:val="1"/>
      <w:marLeft w:val="0"/>
      <w:marRight w:val="0"/>
      <w:marTop w:val="0"/>
      <w:marBottom w:val="0"/>
      <w:divBdr>
        <w:top w:val="none" w:sz="0" w:space="0" w:color="auto"/>
        <w:left w:val="none" w:sz="0" w:space="0" w:color="auto"/>
        <w:bottom w:val="none" w:sz="0" w:space="0" w:color="auto"/>
        <w:right w:val="none" w:sz="0" w:space="0" w:color="auto"/>
      </w:divBdr>
    </w:div>
    <w:div w:id="1862089232">
      <w:bodyDiv w:val="1"/>
      <w:marLeft w:val="0"/>
      <w:marRight w:val="0"/>
      <w:marTop w:val="0"/>
      <w:marBottom w:val="0"/>
      <w:divBdr>
        <w:top w:val="none" w:sz="0" w:space="0" w:color="auto"/>
        <w:left w:val="none" w:sz="0" w:space="0" w:color="auto"/>
        <w:bottom w:val="none" w:sz="0" w:space="0" w:color="auto"/>
        <w:right w:val="none" w:sz="0" w:space="0" w:color="auto"/>
      </w:divBdr>
    </w:div>
    <w:div w:id="1899127659">
      <w:bodyDiv w:val="1"/>
      <w:marLeft w:val="0"/>
      <w:marRight w:val="0"/>
      <w:marTop w:val="0"/>
      <w:marBottom w:val="0"/>
      <w:divBdr>
        <w:top w:val="none" w:sz="0" w:space="0" w:color="auto"/>
        <w:left w:val="none" w:sz="0" w:space="0" w:color="auto"/>
        <w:bottom w:val="none" w:sz="0" w:space="0" w:color="auto"/>
        <w:right w:val="none" w:sz="0" w:space="0" w:color="auto"/>
      </w:divBdr>
    </w:div>
    <w:div w:id="2012952649">
      <w:bodyDiv w:val="1"/>
      <w:marLeft w:val="0"/>
      <w:marRight w:val="0"/>
      <w:marTop w:val="0"/>
      <w:marBottom w:val="0"/>
      <w:divBdr>
        <w:top w:val="none" w:sz="0" w:space="0" w:color="auto"/>
        <w:left w:val="none" w:sz="0" w:space="0" w:color="auto"/>
        <w:bottom w:val="none" w:sz="0" w:space="0" w:color="auto"/>
        <w:right w:val="none" w:sz="0" w:space="0" w:color="auto"/>
      </w:divBdr>
      <w:divsChild>
        <w:div w:id="1851142931">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B7B7D7-7DAC-4BFE-9920-E3D543984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2814</Words>
  <Characters>17734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Parveen</dc:creator>
  <cp:keywords/>
  <dc:description/>
  <cp:revision>64</cp:revision>
  <dcterms:created xsi:type="dcterms:W3CDTF">2025-11-10T20:41:00Z</dcterms:created>
  <dcterms:modified xsi:type="dcterms:W3CDTF">2025-11-11T18:49:00Z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672cd6f7-97e3-481c-ac7e-5141f36140c1</vt:lpwstr>
  </property>
</Properties>
</file>