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spacing w:line="600" w:lineRule="auto"/>
        <w:contextualSpacing w:val="0"/>
        <w:rPr>
          <w:b w:val="1"/>
          <w:u w:val="single"/>
        </w:rPr>
      </w:pPr>
      <w:r w:rsidDel="00000000" w:rsidR="00000000" w:rsidRPr="00000000">
        <w:rPr>
          <w:b w:val="1"/>
          <w:u w:val="single"/>
          <w:rtl w:val="0"/>
        </w:rPr>
        <w:t xml:space="preserve">Criminal Liability</w:t>
      </w:r>
    </w:p>
    <w:p w:rsidR="00000000" w:rsidDel="00000000" w:rsidP="00000000" w:rsidRDefault="00000000" w:rsidRPr="00000000">
      <w:pPr>
        <w:spacing w:line="600" w:lineRule="auto"/>
        <w:contextualSpacing w:val="0"/>
        <w:rPr/>
      </w:pPr>
      <w:r w:rsidDel="00000000" w:rsidR="00000000" w:rsidRPr="00000000">
        <w:rPr>
          <w:rtl w:val="0"/>
        </w:rPr>
        <w:t xml:space="preserve">This essay consists of an explanation of Criminal Liability and an evaluation of the legislation of Non- Fatal Offences against the person. It will determine whether it needs to be reformed, why it needs to be reformed and what can be done in order to improve the legislation based on evidence such as reports, journals and case studies. The Legislation that is used for Non- Fatal Offences such as Assault and Battery is the Offences Against the Person act 1861. </w:t>
      </w:r>
    </w:p>
    <w:p w:rsidR="00000000" w:rsidDel="00000000" w:rsidP="00000000" w:rsidRDefault="00000000" w:rsidRPr="00000000">
      <w:pPr>
        <w:spacing w:line="600" w:lineRule="auto"/>
        <w:contextualSpacing w:val="0"/>
        <w:rPr/>
      </w:pPr>
      <w:r w:rsidDel="00000000" w:rsidR="00000000" w:rsidRPr="00000000">
        <w:rPr>
          <w:rtl w:val="0"/>
        </w:rPr>
      </w:r>
    </w:p>
    <w:p w:rsidR="00000000" w:rsidDel="00000000" w:rsidP="00000000" w:rsidRDefault="00000000" w:rsidRPr="00000000">
      <w:pPr>
        <w:spacing w:line="600" w:lineRule="auto"/>
        <w:contextualSpacing w:val="0"/>
        <w:rPr/>
      </w:pPr>
      <w:r w:rsidDel="00000000" w:rsidR="00000000" w:rsidRPr="00000000">
        <w:rPr>
          <w:rtl w:val="0"/>
        </w:rPr>
        <w:t xml:space="preserve">The Offences against the Person Act 1861 is used in cases where there have been offences that inflict injury and danger to a person and their life. It includes offences such as Murder, manslaughter, Grievous bodily harm (GBH), Actual Bodily Harm (ABH) as well as Assault and Battery. This act is used to follow guidelines on sentencing for each crime. For the purpose of this essay, the focus will be on non-fatal offences.</w:t>
      </w:r>
    </w:p>
    <w:p w:rsidR="00000000" w:rsidDel="00000000" w:rsidP="00000000" w:rsidRDefault="00000000" w:rsidRPr="00000000">
      <w:pPr>
        <w:spacing w:line="600" w:lineRule="auto"/>
        <w:contextualSpacing w:val="0"/>
        <w:rPr/>
      </w:pPr>
      <w:r w:rsidDel="00000000" w:rsidR="00000000" w:rsidRPr="00000000">
        <w:rPr>
          <w:rtl w:val="0"/>
        </w:rPr>
      </w:r>
    </w:p>
    <w:p w:rsidR="00000000" w:rsidDel="00000000" w:rsidP="00000000" w:rsidRDefault="00000000" w:rsidRPr="00000000">
      <w:pPr>
        <w:spacing w:line="600" w:lineRule="auto"/>
        <w:contextualSpacing w:val="0"/>
        <w:rPr/>
      </w:pPr>
      <w:r w:rsidDel="00000000" w:rsidR="00000000" w:rsidRPr="00000000">
        <w:rPr>
          <w:rtl w:val="0"/>
        </w:rPr>
        <w:t xml:space="preserve">There are many different opinions on this act with some  people who believe that this act is in need of an update or even a reform and others who believe that the act is effective. </w:t>
      </w:r>
    </w:p>
    <w:p w:rsidR="00000000" w:rsidDel="00000000" w:rsidP="00000000" w:rsidRDefault="00000000" w:rsidRPr="00000000">
      <w:pPr>
        <w:spacing w:line="600" w:lineRule="auto"/>
        <w:contextualSpacing w:val="0"/>
        <w:rPr/>
      </w:pPr>
      <w:r w:rsidDel="00000000" w:rsidR="00000000" w:rsidRPr="00000000">
        <w:rPr>
          <w:rtl w:val="0"/>
        </w:rPr>
        <w:t xml:space="preserve">Eugenicos, p1, (2017) states that Modern Society has evolved drastically within the last 150 years when this act has been in place . This indicates that this act is outdated and reforming this act  is the only way that will make Criminal law more relevant to Modern society. It can be seen that it uses outdated language from 1861 and is another reason for it to be reformed as the complexity of the language makes it more difficult to understand. Demetriou (2016) also agrees that this act is in need of an update more suitable modern society. He believes that this could be done by introducing a more recent legislation, However According to Question 7 and Question 8 ( Bar Council,2015) agrees that the language could be updated to an extent although they believe that it does not need reforming but instead say that a clear explanation to the Jury of any complicated words would be a good way to resolve this issue. This shows that they are against the idea of reforming this act and that they think that there are slight problems however they are resolvable without the need of reforming it. </w:t>
      </w:r>
    </w:p>
    <w:p w:rsidR="00000000" w:rsidDel="00000000" w:rsidP="00000000" w:rsidRDefault="00000000" w:rsidRPr="00000000">
      <w:pPr>
        <w:spacing w:line="600" w:lineRule="auto"/>
        <w:contextualSpacing w:val="0"/>
        <w:rPr/>
      </w:pPr>
      <w:r w:rsidDel="00000000" w:rsidR="00000000" w:rsidRPr="00000000">
        <w:rPr>
          <w:rtl w:val="0"/>
        </w:rPr>
        <w:t xml:space="preserve">Tabbush (2014) strongly agrees with reforming this act as he believes that the current act is not effective and has numerous problems. One of the issues within this act is that Offences of Assault and Battery cause great confusion. There are opinions whether they are Common law or if they are offences under s.39 of the Criminal Justice Act. Secondly Assault and Common Assault are considered two separate offences however they often overlap. This clearly shows that the language in this act causes confusion between offences within this act. This is another example that agrees with the reformation of this act.  Question 10 ( Bar Council,2015)  states that instead of reforming the whole act just amend the terminology. They believe that this is a small issue that doesn’t require a full reformation.</w:t>
      </w:r>
    </w:p>
    <w:p w:rsidR="00000000" w:rsidDel="00000000" w:rsidP="00000000" w:rsidRDefault="00000000" w:rsidRPr="00000000">
      <w:pPr>
        <w:spacing w:line="600" w:lineRule="auto"/>
        <w:contextualSpacing w:val="0"/>
        <w:rPr/>
      </w:pPr>
      <w:r w:rsidDel="00000000" w:rsidR="00000000" w:rsidRPr="00000000">
        <w:rPr>
          <w:rtl w:val="0"/>
        </w:rPr>
      </w:r>
    </w:p>
    <w:p w:rsidR="00000000" w:rsidDel="00000000" w:rsidP="00000000" w:rsidRDefault="00000000" w:rsidRPr="00000000">
      <w:pPr>
        <w:spacing w:line="600" w:lineRule="auto"/>
        <w:contextualSpacing w:val="0"/>
        <w:rPr/>
      </w:pPr>
      <w:r w:rsidDel="00000000" w:rsidR="00000000" w:rsidRPr="00000000">
        <w:rPr>
          <w:rtl w:val="0"/>
        </w:rPr>
        <w:t xml:space="preserve">Eugenicos, p2, (2017) also argues that the ‘Hierarchy of offences’ is a major problem within this act. This is shown in S47, Assault obtaining bodily harm and S20 inflicting bodily injury, with or without a weapon. S20 is a more serious crime, however they both have the same maximum sentence of 5 years. This is confusing to many people but most importantly to Prosecutors. If this act was to be reformed it would be made to be more clear and understandable as well as to give appropriate sentences for the level of crime committed. Question 2 and Question 10 (Bar Council, 2015) also agrees with this opinion as they are unable to justify why this theory has been put into place. They also give another opinion that s.20 and s.18 of this act cover crimes from minor injuries to life threatening injuries however they carry the same actus reus and mens rea. They point out that this is unreasonable and identify how much society has modernised within the last 150 years. Although the Bar Council do not agree that the act needs to be completely reformed but just amending these simple issues would be effective enough. </w:t>
      </w:r>
      <w:r w:rsidDel="00000000" w:rsidR="00000000" w:rsidRPr="00000000">
        <w:rPr>
          <w:rtl w:val="0"/>
        </w:rPr>
      </w:r>
    </w:p>
    <w:p w:rsidR="00000000" w:rsidDel="00000000" w:rsidP="00000000" w:rsidRDefault="00000000" w:rsidRPr="00000000">
      <w:pPr>
        <w:spacing w:line="600" w:lineRule="auto"/>
        <w:contextualSpacing w:val="0"/>
        <w:rPr/>
      </w:pPr>
      <w:r w:rsidDel="00000000" w:rsidR="00000000" w:rsidRPr="00000000">
        <w:rPr>
          <w:rtl w:val="0"/>
        </w:rPr>
      </w:r>
    </w:p>
    <w:p w:rsidR="00000000" w:rsidDel="00000000" w:rsidP="00000000" w:rsidRDefault="00000000" w:rsidRPr="00000000">
      <w:pPr>
        <w:spacing w:line="600" w:lineRule="auto"/>
        <w:contextualSpacing w:val="0"/>
        <w:rPr/>
      </w:pPr>
      <w:r w:rsidDel="00000000" w:rsidR="00000000" w:rsidRPr="00000000">
        <w:rPr>
          <w:rtl w:val="0"/>
        </w:rPr>
        <w:t xml:space="preserve">Professor Ormerod QC, D (2015) is another person that agrees with reforming the Offences against the person act. He argues that there are many reasons to why this act should be reformed. One being that the offenses are not explained in enough detail. He believes that if there is a clear definition of offences then they can abolish offenses that outdated includes issues that relate to shipwreck and Servants. Demetriou (2016)  also agrees with this as he believes that another way to improve this act is to abolish offences that are no longer relevant.</w:t>
      </w:r>
    </w:p>
    <w:p w:rsidR="00000000" w:rsidDel="00000000" w:rsidP="00000000" w:rsidRDefault="00000000" w:rsidRPr="00000000">
      <w:pPr>
        <w:spacing w:line="600" w:lineRule="auto"/>
        <w:contextualSpacing w:val="0"/>
        <w:rPr>
          <w:highlight w:val="white"/>
        </w:rPr>
      </w:pPr>
      <w:r w:rsidDel="00000000" w:rsidR="00000000" w:rsidRPr="00000000">
        <w:rPr>
          <w:highlight w:val="white"/>
          <w:rtl w:val="0"/>
        </w:rPr>
        <w:t xml:space="preserve">Issues relating to these matters rarely occur within our Modern Society. Question 1, (Bar Council, 2015) shows that they recognise that certain offences that are in this act serve little or no purpose anymore although they believe that issues such as this are easy resolvable and can be done without the need to reform. This also shows that they still believe the act is effective but that they think it may need little updating such as to abolish offences that serve no purpose.</w:t>
      </w:r>
    </w:p>
    <w:p w:rsidR="00000000" w:rsidDel="00000000" w:rsidP="00000000" w:rsidRDefault="00000000" w:rsidRPr="00000000">
      <w:pPr>
        <w:spacing w:line="600" w:lineRule="auto"/>
        <w:contextualSpacing w:val="0"/>
        <w:rPr>
          <w:highlight w:val="white"/>
        </w:rPr>
      </w:pPr>
      <w:r w:rsidDel="00000000" w:rsidR="00000000" w:rsidRPr="00000000">
        <w:rPr>
          <w:rtl w:val="0"/>
        </w:rPr>
      </w:r>
    </w:p>
    <w:p w:rsidR="00000000" w:rsidDel="00000000" w:rsidP="00000000" w:rsidRDefault="00000000" w:rsidRPr="00000000">
      <w:pPr>
        <w:spacing w:line="600" w:lineRule="auto"/>
        <w:contextualSpacing w:val="0"/>
        <w:rPr>
          <w:highlight w:val="white"/>
        </w:rPr>
      </w:pPr>
      <w:r w:rsidDel="00000000" w:rsidR="00000000" w:rsidRPr="00000000">
        <w:rPr>
          <w:highlight w:val="white"/>
          <w:rtl w:val="0"/>
        </w:rPr>
        <w:t xml:space="preserve">There is also a problem with the amount of cases of ABH that are seen in the Crown Court. One third of cases that are seen in the Crown Court are given the sentencing of less than 6 months. It is  clear that it will be beneficial to reform this act as cases like this will be able to be seen in the Magistrate Court which will save a lot more time and money. </w:t>
      </w:r>
      <w:r w:rsidDel="00000000" w:rsidR="00000000" w:rsidRPr="00000000">
        <w:rPr>
          <w:rtl w:val="0"/>
        </w:rPr>
        <w:t xml:space="preserve">Professor Ormerod QC, D (2015)</w:t>
      </w:r>
      <w:r w:rsidDel="00000000" w:rsidR="00000000" w:rsidRPr="00000000">
        <w:rPr>
          <w:rtl w:val="0"/>
        </w:rPr>
      </w:r>
    </w:p>
    <w:p w:rsidR="00000000" w:rsidDel="00000000" w:rsidP="00000000" w:rsidRDefault="00000000" w:rsidRPr="00000000">
      <w:pPr>
        <w:spacing w:line="600" w:lineRule="auto"/>
        <w:contextualSpacing w:val="0"/>
        <w:rPr/>
      </w:pPr>
      <w:r w:rsidDel="00000000" w:rsidR="00000000" w:rsidRPr="00000000">
        <w:rPr>
          <w:rtl w:val="0"/>
        </w:rPr>
      </w:r>
    </w:p>
    <w:p w:rsidR="00000000" w:rsidDel="00000000" w:rsidP="00000000" w:rsidRDefault="00000000" w:rsidRPr="00000000">
      <w:pPr>
        <w:spacing w:line="600" w:lineRule="auto"/>
        <w:contextualSpacing w:val="0"/>
        <w:rPr>
          <w:b w:val="1"/>
          <w:u w:val="single"/>
        </w:rPr>
      </w:pPr>
      <w:r w:rsidDel="00000000" w:rsidR="00000000" w:rsidRPr="00000000">
        <w:rPr>
          <w:rtl w:val="0"/>
        </w:rPr>
        <w:t xml:space="preserve">Professor Ormerod QC, D (2015) believes that it is confusing and unclear because its been amended frequently and that it should be reformed in order to be more effective as well as understandable. However according to the Law Commission (2015) John Spencer disagrees with reforming the act as it may cause great confusion and any attempt to drastically improve it may go completely wrong.</w:t>
      </w:r>
      <w:r w:rsidDel="00000000" w:rsidR="00000000" w:rsidRPr="00000000">
        <w:rPr>
          <w:rtl w:val="0"/>
        </w:rPr>
      </w:r>
    </w:p>
    <w:p w:rsidR="00000000" w:rsidDel="00000000" w:rsidP="00000000" w:rsidRDefault="00000000" w:rsidRPr="00000000">
      <w:pPr>
        <w:spacing w:line="600" w:lineRule="auto"/>
        <w:contextualSpacing w:val="0"/>
        <w:rPr/>
      </w:pPr>
      <w:r w:rsidDel="00000000" w:rsidR="00000000" w:rsidRPr="00000000">
        <w:rPr>
          <w:rtl w:val="0"/>
        </w:rPr>
      </w:r>
    </w:p>
    <w:p w:rsidR="00000000" w:rsidDel="00000000" w:rsidP="00000000" w:rsidRDefault="00000000" w:rsidRPr="00000000">
      <w:pPr>
        <w:spacing w:line="600" w:lineRule="auto"/>
        <w:contextualSpacing w:val="0"/>
        <w:rPr/>
      </w:pPr>
      <w:r w:rsidDel="00000000" w:rsidR="00000000" w:rsidRPr="00000000">
        <w:rPr>
          <w:rtl w:val="0"/>
        </w:rPr>
        <w:t xml:space="preserve">If this act was to be reformed Professor Ormerod QC, D (2015) believes that the Home Office draft bill 1998 is a way in which can reform the present act. He would like this act to be amended based on requirements from the Law Commission and then put into place. This will mean an introduction of ‘Aggravated Assault’ It is clear that this offence would be effective as it covers offences that fall between Assault and Actual Bodily Harm. Aggravated Assault cases will be tried in the Magistrates Court as they will have a maximum sentence of 12 months therefore reducing cases that are seen within the Crown Court. Although they disagree with reforming this act question 10, (Bar Council, 2015) They state that if reform was to be considered then the 1998 Draft Bill would be a good point to start new proposals. </w:t>
      </w:r>
    </w:p>
    <w:p w:rsidR="00000000" w:rsidDel="00000000" w:rsidP="00000000" w:rsidRDefault="00000000" w:rsidRPr="00000000">
      <w:pPr>
        <w:spacing w:line="600" w:lineRule="auto"/>
        <w:contextualSpacing w:val="0"/>
        <w:rPr/>
      </w:pPr>
      <w:r w:rsidDel="00000000" w:rsidR="00000000" w:rsidRPr="00000000">
        <w:rPr>
          <w:rtl w:val="0"/>
        </w:rPr>
      </w:r>
    </w:p>
    <w:p w:rsidR="00000000" w:rsidDel="00000000" w:rsidP="00000000" w:rsidRDefault="00000000" w:rsidRPr="00000000">
      <w:pPr>
        <w:spacing w:line="600" w:lineRule="auto"/>
        <w:contextualSpacing w:val="0"/>
        <w:rPr/>
      </w:pPr>
      <w:r w:rsidDel="00000000" w:rsidR="00000000" w:rsidRPr="00000000">
        <w:rPr>
          <w:rtl w:val="0"/>
        </w:rPr>
        <w:t xml:space="preserve">Tabbush (2014) points out that if the Draft Bill was to be considered it would mean that offences will be less confusing as they will be put into different Hierarchy of Offences depending on the seriousness of the offence whether it be intentional or reckless.Professor Ormerod QC, D (2015) also agrees that this will be effective as it will include updated language used in Modern Society making it easier to understand. Jackson, A , Storey, T (2015) show that the new Hierarchy of Offences will replace s.18, s.20 and s.47 of the current act. This would abolish all confusion between each act as well as give more appropriate sentencing based on the seriousness of the offence. </w:t>
      </w:r>
    </w:p>
    <w:p w:rsidR="00000000" w:rsidDel="00000000" w:rsidP="00000000" w:rsidRDefault="00000000" w:rsidRPr="00000000">
      <w:pPr>
        <w:spacing w:line="600" w:lineRule="auto"/>
        <w:contextualSpacing w:val="0"/>
        <w:rPr/>
      </w:pPr>
      <w:r w:rsidDel="00000000" w:rsidR="00000000" w:rsidRPr="00000000">
        <w:rPr>
          <w:rtl w:val="0"/>
        </w:rPr>
      </w:r>
    </w:p>
    <w:p w:rsidR="00000000" w:rsidDel="00000000" w:rsidP="00000000" w:rsidRDefault="00000000" w:rsidRPr="00000000">
      <w:pPr>
        <w:spacing w:line="600" w:lineRule="auto"/>
        <w:contextualSpacing w:val="0"/>
        <w:rPr/>
      </w:pPr>
      <w:r w:rsidDel="00000000" w:rsidR="00000000" w:rsidRPr="00000000">
        <w:rPr>
          <w:rtl w:val="0"/>
        </w:rPr>
        <w:t xml:space="preserve">Tabbush (2014) states that  there would be one offence replacing assault and battery that focuses the physical element of the crime, however there should be more focus on the threats to cause an offence.Professor Ormerod QC, D (2015)  supports this as he states that the draft bill will focus more on issues such as threats to kill and the effect it has on the victim. </w:t>
      </w:r>
    </w:p>
    <w:p w:rsidR="00000000" w:rsidDel="00000000" w:rsidP="00000000" w:rsidRDefault="00000000" w:rsidRPr="00000000">
      <w:pPr>
        <w:spacing w:line="600" w:lineRule="auto"/>
        <w:contextualSpacing w:val="0"/>
        <w:rPr/>
      </w:pPr>
      <w:r w:rsidDel="00000000" w:rsidR="00000000" w:rsidRPr="00000000">
        <w:rPr>
          <w:rtl w:val="0"/>
        </w:rPr>
      </w:r>
    </w:p>
    <w:p w:rsidR="00000000" w:rsidDel="00000000" w:rsidP="00000000" w:rsidRDefault="00000000" w:rsidRPr="00000000">
      <w:pPr>
        <w:spacing w:line="600" w:lineRule="auto"/>
        <w:contextualSpacing w:val="0"/>
        <w:rPr/>
      </w:pPr>
      <w:r w:rsidDel="00000000" w:rsidR="00000000" w:rsidRPr="00000000">
        <w:rPr>
          <w:rtl w:val="0"/>
        </w:rPr>
        <w:t xml:space="preserve">Professor Ormerod QC, D (2015)  and Tabbush (2014) both argue that the current act does not support the transmission of disease. They both state that the Draft Bill 1998 will expand on this issue.  Although Professor Ormerod QC, D (2015)  recommends that it includes opinions and facts from more healthcare professionals. </w:t>
      </w:r>
    </w:p>
    <w:p w:rsidR="00000000" w:rsidDel="00000000" w:rsidP="00000000" w:rsidRDefault="00000000" w:rsidRPr="00000000">
      <w:pPr>
        <w:spacing w:line="600" w:lineRule="auto"/>
        <w:contextualSpacing w:val="0"/>
        <w:rPr/>
      </w:pPr>
      <w:r w:rsidDel="00000000" w:rsidR="00000000" w:rsidRPr="00000000">
        <w:rPr>
          <w:rtl w:val="0"/>
        </w:rPr>
      </w:r>
    </w:p>
    <w:p w:rsidR="00000000" w:rsidDel="00000000" w:rsidP="00000000" w:rsidRDefault="00000000" w:rsidRPr="00000000">
      <w:pPr>
        <w:spacing w:line="600" w:lineRule="auto"/>
        <w:contextualSpacing w:val="0"/>
        <w:rPr/>
      </w:pPr>
      <w:r w:rsidDel="00000000" w:rsidR="00000000" w:rsidRPr="00000000">
        <w:rPr>
          <w:rtl w:val="0"/>
        </w:rPr>
        <w:t xml:space="preserve">To Conclude there have been many diverse opinions on The Offences Against the Person Act 1861 that have identified many reasons why it should be reformed and why it is currently effective. These opinions have identified whether it needs reforming, reasons why it should be reformed and what can be done to improve it. </w:t>
      </w:r>
    </w:p>
    <w:p w:rsidR="00000000" w:rsidDel="00000000" w:rsidP="00000000" w:rsidRDefault="00000000" w:rsidRPr="00000000">
      <w:pPr>
        <w:spacing w:line="600" w:lineRule="auto"/>
        <w:contextualSpacing w:val="0"/>
        <w:rPr>
          <w:b w:val="1"/>
        </w:rPr>
      </w:pPr>
      <w:r w:rsidDel="00000000" w:rsidR="00000000" w:rsidRPr="00000000">
        <w:rPr>
          <w:rtl w:val="0"/>
        </w:rPr>
        <w:t xml:space="preserve">Overall it is clear that although there are different opinions there are more people that agree that this act needs to be reformed with the majority of them agreeing that there are many problems within this act that needs to be updated. Many of these opinions believe that this act causes so much confusion and that it could be improved by updating the language, removing irrelevant offences and making sentencing appropriate to the level of crime. Numerous sources have identified that the Home Office Draft Bill 1998 is a good place to start if this act was to be reformed. </w:t>
      </w:r>
      <w:r w:rsidDel="00000000" w:rsidR="00000000" w:rsidRPr="00000000">
        <w:rPr>
          <w:rtl w:val="0"/>
        </w:rPr>
      </w:r>
    </w:p>
    <w:p w:rsidR="00000000" w:rsidDel="00000000" w:rsidP="00000000" w:rsidRDefault="00000000" w:rsidRPr="00000000">
      <w:pPr>
        <w:spacing w:line="480" w:lineRule="auto"/>
        <w:contextualSpacing w:val="0"/>
        <w:rPr/>
      </w:pPr>
      <w:r w:rsidDel="00000000" w:rsidR="00000000" w:rsidRPr="00000000">
        <w:rPr>
          <w:rtl w:val="0"/>
        </w:rPr>
      </w:r>
    </w:p>
    <w:p w:rsidR="00000000" w:rsidDel="00000000" w:rsidP="00000000" w:rsidRDefault="00000000" w:rsidRPr="00000000">
      <w:pPr>
        <w:spacing w:line="480" w:lineRule="auto"/>
        <w:contextualSpacing w:val="0"/>
        <w:rPr>
          <w:b w:val="1"/>
        </w:rPr>
      </w:pPr>
      <w:r w:rsidDel="00000000" w:rsidR="00000000" w:rsidRPr="00000000">
        <w:rPr>
          <w:rtl w:val="0"/>
        </w:rPr>
      </w:r>
    </w:p>
    <w:p w:rsidR="00000000" w:rsidDel="00000000" w:rsidP="00000000" w:rsidRDefault="00000000" w:rsidRPr="00000000">
      <w:pPr>
        <w:spacing w:line="480" w:lineRule="auto"/>
        <w:contextualSpacing w:val="0"/>
        <w:rPr>
          <w:b w:val="1"/>
        </w:rPr>
      </w:pPr>
      <w:r w:rsidDel="00000000" w:rsidR="00000000" w:rsidRPr="00000000">
        <w:rPr>
          <w:rtl w:val="0"/>
        </w:rPr>
      </w:r>
    </w:p>
    <w:p w:rsidR="00000000" w:rsidDel="00000000" w:rsidP="00000000" w:rsidRDefault="00000000" w:rsidRPr="00000000">
      <w:pPr>
        <w:spacing w:line="480" w:lineRule="auto"/>
        <w:contextualSpacing w:val="0"/>
        <w:rPr>
          <w:b w:val="1"/>
        </w:rPr>
      </w:pPr>
      <w:r w:rsidDel="00000000" w:rsidR="00000000" w:rsidRPr="00000000">
        <w:rPr>
          <w:rtl w:val="0"/>
        </w:rPr>
      </w:r>
    </w:p>
    <w:p w:rsidR="00000000" w:rsidDel="00000000" w:rsidP="00000000" w:rsidRDefault="00000000" w:rsidRPr="00000000">
      <w:pPr>
        <w:spacing w:line="480" w:lineRule="auto"/>
        <w:contextualSpacing w:val="0"/>
        <w:rPr>
          <w:b w:val="1"/>
          <w:u w:val="single"/>
        </w:rPr>
      </w:pPr>
      <w:r w:rsidDel="00000000" w:rsidR="00000000" w:rsidRPr="00000000">
        <w:rPr>
          <w:rtl w:val="0"/>
        </w:rPr>
      </w:r>
    </w:p>
    <w:p w:rsidR="00000000" w:rsidDel="00000000" w:rsidP="00000000" w:rsidRDefault="00000000" w:rsidRPr="00000000">
      <w:pPr>
        <w:spacing w:line="480" w:lineRule="auto"/>
        <w:contextualSpacing w:val="0"/>
        <w:rPr>
          <w:b w:val="1"/>
        </w:rPr>
      </w:pPr>
      <w:r w:rsidDel="00000000" w:rsidR="00000000" w:rsidRPr="00000000">
        <w:rPr>
          <w:rtl w:val="0"/>
        </w:rPr>
      </w:r>
    </w:p>
    <w:p w:rsidR="00000000" w:rsidDel="00000000" w:rsidP="00000000" w:rsidRDefault="00000000" w:rsidRPr="00000000">
      <w:pPr>
        <w:shd w:fill="ffffff" w:val="clear"/>
        <w:spacing w:after="160" w:line="240" w:lineRule="auto"/>
        <w:contextualSpacing w:val="0"/>
        <w:rPr>
          <w:rFonts w:ascii="Roboto" w:cs="Roboto" w:eastAsia="Roboto" w:hAnsi="Roboto"/>
          <w:color w:val="333333"/>
          <w:sz w:val="24"/>
          <w:szCs w:val="24"/>
        </w:rPr>
      </w:pPr>
      <w:r w:rsidDel="00000000" w:rsidR="00000000" w:rsidRPr="00000000">
        <w:rPr>
          <w:rtl w:val="0"/>
        </w:rPr>
      </w:r>
    </w:p>
    <w:p w:rsidR="00000000" w:rsidDel="00000000" w:rsidP="00000000" w:rsidRDefault="00000000" w:rsidRPr="00000000">
      <w:pPr>
        <w:shd w:fill="ffffff" w:val="clear"/>
        <w:spacing w:after="160" w:line="240" w:lineRule="auto"/>
        <w:contextualSpacing w:val="0"/>
        <w:rPr>
          <w:rFonts w:ascii="Roboto" w:cs="Roboto" w:eastAsia="Roboto" w:hAnsi="Roboto"/>
          <w:color w:val="333333"/>
          <w:sz w:val="24"/>
          <w:szCs w:val="24"/>
        </w:rPr>
      </w:pPr>
      <w:r w:rsidDel="00000000" w:rsidR="00000000" w:rsidRPr="00000000">
        <w:rPr>
          <w:rtl w:val="0"/>
        </w:rPr>
      </w:r>
    </w:p>
    <w:p w:rsidR="00000000" w:rsidDel="00000000" w:rsidP="00000000" w:rsidRDefault="00000000" w:rsidRPr="00000000">
      <w:pPr>
        <w:shd w:fill="ffffff" w:val="clear"/>
        <w:spacing w:after="160" w:line="240" w:lineRule="auto"/>
        <w:contextualSpacing w:val="0"/>
        <w:rPr>
          <w:rFonts w:ascii="Roboto" w:cs="Roboto" w:eastAsia="Roboto" w:hAnsi="Roboto"/>
          <w:color w:val="333333"/>
          <w:sz w:val="24"/>
          <w:szCs w:val="24"/>
        </w:rPr>
      </w:pPr>
      <w:r w:rsidDel="00000000" w:rsidR="00000000" w:rsidRPr="00000000">
        <w:rPr>
          <w:rtl w:val="0"/>
        </w:rPr>
      </w:r>
    </w:p>
    <w:p w:rsidR="00000000" w:rsidDel="00000000" w:rsidP="00000000" w:rsidRDefault="00000000" w:rsidRPr="00000000">
      <w:pPr>
        <w:shd w:fill="ffffff" w:val="clear"/>
        <w:spacing w:after="160" w:line="240" w:lineRule="auto"/>
        <w:contextualSpacing w:val="0"/>
        <w:rPr>
          <w:rFonts w:ascii="Roboto" w:cs="Roboto" w:eastAsia="Roboto" w:hAnsi="Roboto"/>
          <w:color w:val="333333"/>
          <w:sz w:val="24"/>
          <w:szCs w:val="24"/>
        </w:rPr>
      </w:pPr>
      <w:r w:rsidDel="00000000" w:rsidR="00000000" w:rsidRPr="00000000">
        <w:rPr>
          <w:rtl w:val="0"/>
        </w:rPr>
      </w:r>
    </w:p>
    <w:p w:rsidR="00000000" w:rsidDel="00000000" w:rsidP="00000000" w:rsidRDefault="00000000" w:rsidRPr="00000000">
      <w:pPr>
        <w:shd w:fill="ffffff" w:val="clear"/>
        <w:spacing w:after="160" w:line="240" w:lineRule="auto"/>
        <w:contextualSpacing w:val="0"/>
        <w:rPr>
          <w:rFonts w:ascii="Roboto" w:cs="Roboto" w:eastAsia="Roboto" w:hAnsi="Roboto"/>
          <w:color w:val="333333"/>
          <w:sz w:val="24"/>
          <w:szCs w:val="24"/>
        </w:rPr>
      </w:pPr>
      <w:r w:rsidDel="00000000" w:rsidR="00000000" w:rsidRPr="00000000">
        <w:rPr>
          <w:rtl w:val="0"/>
        </w:rPr>
      </w:r>
    </w:p>
    <w:p w:rsidR="00000000" w:rsidDel="00000000" w:rsidP="00000000" w:rsidRDefault="00000000" w:rsidRPr="00000000">
      <w:pPr>
        <w:shd w:fill="ffffff" w:val="clear"/>
        <w:spacing w:after="160" w:line="240" w:lineRule="auto"/>
        <w:contextualSpacing w:val="0"/>
        <w:rPr>
          <w:rFonts w:ascii="Roboto" w:cs="Roboto" w:eastAsia="Roboto" w:hAnsi="Roboto"/>
          <w:color w:val="333333"/>
          <w:sz w:val="24"/>
          <w:szCs w:val="24"/>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rFonts w:ascii="Roboto" w:cs="Roboto" w:eastAsia="Roboto" w:hAnsi="Roboto"/>
          <w:color w:val="333333"/>
          <w:sz w:val="24"/>
          <w:szCs w:val="24"/>
        </w:rPr>
      </w:pPr>
      <w:r w:rsidDel="00000000" w:rsidR="00000000" w:rsidRPr="00000000">
        <w:rPr>
          <w:rtl w:val="0"/>
        </w:rPr>
      </w:r>
    </w:p>
    <w:p w:rsidR="00000000" w:rsidDel="00000000" w:rsidP="00000000" w:rsidRDefault="00000000" w:rsidRPr="00000000">
      <w:pPr>
        <w:contextualSpacing w:val="0"/>
        <w:rPr>
          <w:b w:val="1"/>
          <w:u w:val="single"/>
        </w:rPr>
      </w:pPr>
      <w:r w:rsidDel="00000000" w:rsidR="00000000" w:rsidRPr="00000000">
        <w:rPr>
          <w:b w:val="1"/>
          <w:u w:val="single"/>
          <w:rtl w:val="0"/>
        </w:rPr>
        <w:t xml:space="preserve">References</w:t>
      </w:r>
    </w:p>
    <w:p w:rsidR="00000000" w:rsidDel="00000000" w:rsidP="00000000" w:rsidRDefault="00000000" w:rsidRPr="00000000">
      <w:pPr>
        <w:contextualSpacing w:val="0"/>
        <w:rPr>
          <w:b w:val="1"/>
          <w:u w:val="single"/>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Bar Council (2015), Bar Council response to the Reform of Offences against the Person Scoping Consultation Paper, Available at: </w:t>
      </w:r>
      <w:hyperlink r:id="rId5">
        <w:r w:rsidDel="00000000" w:rsidR="00000000" w:rsidRPr="00000000">
          <w:rPr>
            <w:color w:val="1155cc"/>
            <w:u w:val="single"/>
            <w:rtl w:val="0"/>
          </w:rPr>
          <w:t xml:space="preserve">http://www.barcouncil.org.uk/media/405738/bar_council_response_to_the_law_commission_consultation_paper_-_offences_against_the_person.pdf</w:t>
        </w:r>
      </w:hyperlink>
      <w:r w:rsidDel="00000000" w:rsidR="00000000" w:rsidRPr="00000000">
        <w:rPr>
          <w:rtl w:val="0"/>
        </w:rPr>
        <w:t xml:space="preserve">  (Accessed 31/10/2017)</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Demetriou, S (2016), Not Giving Up the Fight: A Review of the Law Commission’s Scoping Report on Non-fatal Offences Against the Person, </w:t>
      </w:r>
      <w:r w:rsidDel="00000000" w:rsidR="00000000" w:rsidRPr="00000000">
        <w:rPr>
          <w:u w:val="single"/>
          <w:rtl w:val="0"/>
        </w:rPr>
        <w:t xml:space="preserve">The Journal of Criminal Law,  </w:t>
      </w:r>
      <w:r w:rsidDel="00000000" w:rsidR="00000000" w:rsidRPr="00000000">
        <w:rPr>
          <w:rtl w:val="0"/>
        </w:rPr>
        <w:t xml:space="preserve">Vol 80 (3), pp 188- 200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Eugenicos, A. (2017) Should We Reform the Offences Against the Person Act 1861?, </w:t>
      </w:r>
      <w:r w:rsidDel="00000000" w:rsidR="00000000" w:rsidRPr="00000000">
        <w:rPr>
          <w:u w:val="single"/>
          <w:rtl w:val="0"/>
        </w:rPr>
        <w:t xml:space="preserve">The Journal of Criminal Law, </w:t>
      </w:r>
      <w:r w:rsidDel="00000000" w:rsidR="00000000" w:rsidRPr="00000000">
        <w:rPr>
          <w:rtl w:val="0"/>
        </w:rPr>
        <w:t xml:space="preserve">Vol 85, part 1, pp 26-32</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Jackson, A , Storey, T (2015) Reforming Offences Against the Person: In Defence of ‘Moderate’ Constructivism, </w:t>
      </w:r>
      <w:r w:rsidDel="00000000" w:rsidR="00000000" w:rsidRPr="00000000">
        <w:rPr>
          <w:u w:val="single"/>
          <w:rtl w:val="0"/>
        </w:rPr>
        <w:t xml:space="preserve">The Journal of Criminal Law, </w:t>
      </w:r>
      <w:r w:rsidDel="00000000" w:rsidR="00000000" w:rsidRPr="00000000">
        <w:rPr>
          <w:rtl w:val="0"/>
        </w:rPr>
        <w:t xml:space="preserve">Vol 79 (6), pp 437-447</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Law Commission (2015), </w:t>
      </w:r>
      <w:r w:rsidDel="00000000" w:rsidR="00000000" w:rsidRPr="00000000">
        <w:rPr>
          <w:rFonts w:ascii="Roboto" w:cs="Roboto" w:eastAsia="Roboto" w:hAnsi="Roboto"/>
          <w:rtl w:val="0"/>
        </w:rPr>
        <w:t xml:space="preserve">Reform of Offences Against the Person available at: </w:t>
      </w:r>
      <w:hyperlink r:id="rId6">
        <w:r w:rsidDel="00000000" w:rsidR="00000000" w:rsidRPr="00000000">
          <w:rPr>
            <w:rFonts w:ascii="Roboto" w:cs="Roboto" w:eastAsia="Roboto" w:hAnsi="Roboto"/>
            <w:color w:val="1155cc"/>
            <w:u w:val="single"/>
            <w:shd w:fill="f0f0f0" w:val="clear"/>
            <w:rtl w:val="0"/>
          </w:rPr>
          <w:t xml:space="preserve">https://www.gov.uk/government/uploads/system/uploads/attachment_data/file/473398/51950_LC_HC555_Web.pdf</w:t>
        </w:r>
      </w:hyperlink>
      <w:r w:rsidDel="00000000" w:rsidR="00000000" w:rsidRPr="00000000">
        <w:rPr>
          <w:rFonts w:ascii="Roboto" w:cs="Roboto" w:eastAsia="Roboto" w:hAnsi="Roboto"/>
          <w:shd w:fill="f0f0f0" w:val="clear"/>
          <w:rtl w:val="0"/>
        </w:rPr>
        <w:t xml:space="preserve"> </w:t>
      </w:r>
      <w:r w:rsidDel="00000000" w:rsidR="00000000" w:rsidRPr="00000000">
        <w:rPr>
          <w:rtl w:val="0"/>
        </w:rPr>
      </w:r>
    </w:p>
    <w:p w:rsidR="00000000" w:rsidDel="00000000" w:rsidP="00000000" w:rsidRDefault="00000000" w:rsidRPr="00000000">
      <w:pPr>
        <w:contextualSpacing w:val="0"/>
        <w:rPr>
          <w:rFonts w:ascii="Roboto" w:cs="Roboto" w:eastAsia="Roboto" w:hAnsi="Roboto"/>
        </w:rPr>
      </w:pPr>
      <w:r w:rsidDel="00000000" w:rsidR="00000000" w:rsidRPr="00000000">
        <w:rPr>
          <w:rtl w:val="0"/>
        </w:rPr>
      </w:r>
    </w:p>
    <w:p w:rsidR="00000000" w:rsidDel="00000000" w:rsidP="00000000" w:rsidRDefault="00000000" w:rsidRPr="00000000">
      <w:pPr>
        <w:contextualSpacing w:val="0"/>
        <w:rPr>
          <w:rFonts w:ascii="Roboto" w:cs="Roboto" w:eastAsia="Roboto" w:hAnsi="Roboto"/>
        </w:rPr>
      </w:pPr>
      <w:r w:rsidDel="00000000" w:rsidR="00000000" w:rsidRPr="00000000">
        <w:rPr>
          <w:rFonts w:ascii="Roboto" w:cs="Roboto" w:eastAsia="Roboto" w:hAnsi="Roboto"/>
          <w:rtl w:val="0"/>
        </w:rPr>
        <w:t xml:space="preserve">Professor Ormerod QC, D. (2015) Offences against the Person (Online). Available at  </w:t>
      </w:r>
      <w:hyperlink r:id="rId7">
        <w:r w:rsidDel="00000000" w:rsidR="00000000" w:rsidRPr="00000000">
          <w:rPr>
            <w:rFonts w:ascii="Roboto" w:cs="Roboto" w:eastAsia="Roboto" w:hAnsi="Roboto"/>
            <w:color w:val="1155cc"/>
            <w:u w:val="single"/>
            <w:rtl w:val="0"/>
          </w:rPr>
          <w:t xml:space="preserve">https://www.lawcom.gov.uk/project/offences-against-the-person/</w:t>
        </w:r>
      </w:hyperlink>
      <w:r w:rsidDel="00000000" w:rsidR="00000000" w:rsidRPr="00000000">
        <w:rPr>
          <w:rFonts w:ascii="Roboto" w:cs="Roboto" w:eastAsia="Roboto" w:hAnsi="Roboto"/>
          <w:rtl w:val="0"/>
        </w:rPr>
        <w:t xml:space="preserve"> </w:t>
      </w:r>
    </w:p>
    <w:p w:rsidR="00000000" w:rsidDel="00000000" w:rsidP="00000000" w:rsidRDefault="00000000" w:rsidRPr="00000000">
      <w:pPr>
        <w:contextualSpacing w:val="0"/>
        <w:rPr>
          <w:rFonts w:ascii="Roboto" w:cs="Roboto" w:eastAsia="Roboto" w:hAnsi="Roboto"/>
        </w:rPr>
      </w:pPr>
      <w:r w:rsidDel="00000000" w:rsidR="00000000" w:rsidRPr="00000000">
        <w:rPr>
          <w:rtl w:val="0"/>
        </w:rPr>
      </w:r>
    </w:p>
    <w:p w:rsidR="00000000" w:rsidDel="00000000" w:rsidP="00000000" w:rsidRDefault="00000000" w:rsidRPr="00000000">
      <w:pPr>
        <w:contextualSpacing w:val="0"/>
        <w:rPr>
          <w:rFonts w:ascii="Roboto" w:cs="Roboto" w:eastAsia="Roboto" w:hAnsi="Roboto"/>
        </w:rPr>
      </w:pPr>
      <w:r w:rsidDel="00000000" w:rsidR="00000000" w:rsidRPr="00000000">
        <w:rPr>
          <w:rFonts w:ascii="Roboto" w:cs="Roboto" w:eastAsia="Roboto" w:hAnsi="Roboto"/>
          <w:rtl w:val="0"/>
        </w:rPr>
        <w:t xml:space="preserve">Tabbush, S (2014),  Reform Offences Against a Person (Online) Available at </w:t>
      </w:r>
    </w:p>
    <w:p w:rsidR="00000000" w:rsidDel="00000000" w:rsidP="00000000" w:rsidRDefault="00000000" w:rsidRPr="00000000">
      <w:pPr>
        <w:spacing w:line="480" w:lineRule="auto"/>
        <w:contextualSpacing w:val="0"/>
        <w:rPr/>
      </w:pPr>
      <w:hyperlink r:id="rId8">
        <w:r w:rsidDel="00000000" w:rsidR="00000000" w:rsidRPr="00000000">
          <w:rPr>
            <w:b w:val="1"/>
            <w:color w:val="1155cc"/>
            <w:u w:val="single"/>
            <w:rtl w:val="0"/>
          </w:rPr>
          <w:t xml:space="preserve">https://www.criminallawandjustice.co.uk/features/Reform-Offences-Against-Person</w:t>
        </w:r>
      </w:hyperlink>
      <w:r w:rsidDel="00000000" w:rsidR="00000000" w:rsidRPr="00000000">
        <w:rPr>
          <w:b w:val="1"/>
          <w:u w:val="single"/>
          <w:rtl w:val="0"/>
        </w:rPr>
        <w:t xml:space="preserve"> </w:t>
      </w:r>
      <w:r w:rsidDel="00000000" w:rsidR="00000000" w:rsidRPr="00000000">
        <w:rPr>
          <w:rtl w:val="0"/>
        </w:rPr>
        <w:t xml:space="preserve">Accessed 05/11/2017</w:t>
      </w:r>
      <w:r w:rsidDel="00000000" w:rsidR="00000000" w:rsidRPr="00000000">
        <w:rPr>
          <w:rtl w:val="0"/>
        </w:rPr>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contextualSpacing w:val="0"/>
        <w:rPr>
          <w:rFonts w:ascii="Roboto" w:cs="Roboto" w:eastAsia="Roboto" w:hAnsi="Roboto"/>
          <w:shd w:fill="f0f0f0" w:val="clear"/>
        </w:rPr>
      </w:pPr>
      <w:r w:rsidDel="00000000" w:rsidR="00000000" w:rsidRPr="00000000">
        <w:rPr>
          <w:rtl w:val="0"/>
        </w:rPr>
      </w:r>
    </w:p>
    <w:p w:rsidR="00000000" w:rsidDel="00000000" w:rsidP="00000000" w:rsidRDefault="00000000" w:rsidRPr="00000000">
      <w:pPr>
        <w:contextualSpacing w:val="0"/>
        <w:rPr>
          <w:rFonts w:ascii="Roboto" w:cs="Roboto" w:eastAsia="Roboto" w:hAnsi="Roboto"/>
          <w:shd w:fill="f0f0f0" w:val="clear"/>
        </w:rPr>
      </w:pPr>
      <w:r w:rsidDel="00000000" w:rsidR="00000000" w:rsidRPr="00000000">
        <w:rPr>
          <w:rtl w:val="0"/>
        </w:rPr>
      </w:r>
    </w:p>
    <w:p w:rsidR="00000000" w:rsidDel="00000000" w:rsidP="00000000" w:rsidRDefault="00000000" w:rsidRPr="00000000">
      <w:pPr>
        <w:contextualSpacing w:val="0"/>
        <w:rPr>
          <w:rFonts w:ascii="Roboto" w:cs="Roboto" w:eastAsia="Roboto" w:hAnsi="Roboto"/>
          <w:shd w:fill="f0f0f0" w:val="clear"/>
        </w:rPr>
      </w:pPr>
      <w:r w:rsidDel="00000000" w:rsidR="00000000" w:rsidRPr="00000000">
        <w:rPr>
          <w:rtl w:val="0"/>
        </w:rPr>
      </w:r>
    </w:p>
    <w:sectPr>
      <w:headerReference r:id="rId9" w:type="default"/>
      <w:headerReference r:id="rId10" w:type="first"/>
      <w:footerReference r:id="rId11" w:type="first"/>
      <w:pgSz w:h="16834" w:w="11909"/>
      <w:pgMar w:bottom="1440" w:top="1440" w:left="1440" w:right="1440" w:header="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t xml:space="preserve">Rebecca Thomas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numbering" Target="numbering.xml"/><Relationship Id="rId4" Type="http://schemas.openxmlformats.org/officeDocument/2006/relationships/styles" Target="styles.xml"/><Relationship Id="rId11" Type="http://schemas.openxmlformats.org/officeDocument/2006/relationships/footer" Target="footer1.xml"/><Relationship Id="rId10" Type="http://schemas.openxmlformats.org/officeDocument/2006/relationships/header" Target="header2.xml"/><Relationship Id="rId9" Type="http://schemas.openxmlformats.org/officeDocument/2006/relationships/header" Target="header1.xml"/><Relationship Id="rId5" Type="http://schemas.openxmlformats.org/officeDocument/2006/relationships/hyperlink" Target="http://www.barcouncil.org.uk/media/405738/bar_council_response_to_the_law_commission_consultation_paper_-_offences_against_the_person.pdf" TargetMode="External"/><Relationship Id="rId6" Type="http://schemas.openxmlformats.org/officeDocument/2006/relationships/hyperlink" Target="https://www.gov.uk/government/uploads/system/uploads/attachment_data/file/473398/51950_LC_HC555_Web.pdf" TargetMode="External"/><Relationship Id="rId7" Type="http://schemas.openxmlformats.org/officeDocument/2006/relationships/hyperlink" Target="https://www.lawcom.gov.uk/project/offences-against-the-person/" TargetMode="External"/><Relationship Id="rId8" Type="http://schemas.openxmlformats.org/officeDocument/2006/relationships/hyperlink" Target="https://www.criminallawandjustice.co.uk/features/Reform-Offences-Against-Person"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