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6388D" w14:textId="77777777" w:rsidR="00592CC0" w:rsidRDefault="00592CC0" w:rsidP="00592CC0">
      <w:pPr>
        <w:pStyle w:val="NormalWeb"/>
        <w:jc w:val="both"/>
        <w:rPr>
          <w:rFonts w:ascii="Arial" w:hAnsi="Arial" w:cs="Arial"/>
          <w:b/>
          <w:i/>
          <w:sz w:val="28"/>
          <w:szCs w:val="28"/>
          <w:u w:val="single"/>
        </w:rPr>
      </w:pPr>
      <w:bookmarkStart w:id="0" w:name="_GoBack"/>
      <w:bookmarkEnd w:id="0"/>
      <w:r w:rsidRPr="00592CC0">
        <w:rPr>
          <w:rFonts w:ascii="Arial" w:hAnsi="Arial" w:cs="Arial"/>
          <w:b/>
          <w:i/>
          <w:sz w:val="28"/>
          <w:szCs w:val="28"/>
          <w:u w:val="single"/>
        </w:rPr>
        <w:t>In what ways can touring theatre affect its audience in terms of addressing social, political and cultural issues? Base your response on your specific piece of theatre you are creating.</w:t>
      </w:r>
    </w:p>
    <w:p w14:paraId="229C9E32" w14:textId="77777777" w:rsidR="00A749F2" w:rsidRPr="00243211" w:rsidRDefault="006E4592" w:rsidP="000537B4">
      <w:pPr>
        <w:pStyle w:val="NormalWeb"/>
        <w:jc w:val="both"/>
        <w:rPr>
          <w:rFonts w:ascii="Arial" w:hAnsi="Arial" w:cs="Arial"/>
        </w:rPr>
      </w:pPr>
      <w:r w:rsidRPr="00243211">
        <w:rPr>
          <w:rFonts w:ascii="Arial" w:hAnsi="Arial" w:cs="Arial"/>
        </w:rPr>
        <w:t xml:space="preserve">There are many ways that touring theatre can have an </w:t>
      </w:r>
      <w:r w:rsidR="00E14DA1" w:rsidRPr="00243211">
        <w:rPr>
          <w:rFonts w:ascii="Arial" w:hAnsi="Arial" w:cs="Arial"/>
        </w:rPr>
        <w:t>effect</w:t>
      </w:r>
      <w:r w:rsidRPr="00243211">
        <w:rPr>
          <w:rFonts w:ascii="Arial" w:hAnsi="Arial" w:cs="Arial"/>
        </w:rPr>
        <w:t xml:space="preserve"> on </w:t>
      </w:r>
      <w:r w:rsidR="00E14DA1" w:rsidRPr="00243211">
        <w:rPr>
          <w:rFonts w:ascii="Arial" w:hAnsi="Arial" w:cs="Arial"/>
        </w:rPr>
        <w:t>its</w:t>
      </w:r>
      <w:r w:rsidRPr="00243211">
        <w:rPr>
          <w:rFonts w:ascii="Arial" w:hAnsi="Arial" w:cs="Arial"/>
        </w:rPr>
        <w:t xml:space="preserve"> desired audience. For example; t</w:t>
      </w:r>
      <w:r w:rsidR="006B776E" w:rsidRPr="00243211">
        <w:rPr>
          <w:rFonts w:ascii="Arial" w:hAnsi="Arial" w:cs="Arial"/>
        </w:rPr>
        <w:t xml:space="preserve">ouring theatre can bring </w:t>
      </w:r>
      <w:r w:rsidR="00C64952" w:rsidRPr="00243211">
        <w:rPr>
          <w:rFonts w:ascii="Arial" w:hAnsi="Arial" w:cs="Arial"/>
        </w:rPr>
        <w:t xml:space="preserve">outside views from different areas </w:t>
      </w:r>
      <w:r w:rsidR="00A16F79" w:rsidRPr="00243211">
        <w:rPr>
          <w:rFonts w:ascii="Arial" w:hAnsi="Arial" w:cs="Arial"/>
        </w:rPr>
        <w:t xml:space="preserve">to a new location and with the use of storytelling </w:t>
      </w:r>
      <w:r w:rsidR="004419B5" w:rsidRPr="00243211">
        <w:rPr>
          <w:rFonts w:ascii="Arial" w:hAnsi="Arial" w:cs="Arial"/>
        </w:rPr>
        <w:t>through</w:t>
      </w:r>
      <w:r w:rsidR="00A16F79" w:rsidRPr="00243211">
        <w:rPr>
          <w:rFonts w:ascii="Arial" w:hAnsi="Arial" w:cs="Arial"/>
        </w:rPr>
        <w:t xml:space="preserve"> a touring theatre piece, it allows </w:t>
      </w:r>
      <w:r w:rsidR="00F25771" w:rsidRPr="00243211">
        <w:rPr>
          <w:rFonts w:ascii="Arial" w:hAnsi="Arial" w:cs="Arial"/>
        </w:rPr>
        <w:t xml:space="preserve">those views to be said </w:t>
      </w:r>
      <w:r w:rsidR="00DC15E6" w:rsidRPr="00243211">
        <w:rPr>
          <w:rFonts w:ascii="Arial" w:hAnsi="Arial" w:cs="Arial"/>
        </w:rPr>
        <w:t xml:space="preserve">without a direct political statement and be </w:t>
      </w:r>
      <w:r w:rsidR="00EE1027" w:rsidRPr="00243211">
        <w:rPr>
          <w:rFonts w:ascii="Arial" w:hAnsi="Arial" w:cs="Arial"/>
        </w:rPr>
        <w:t>put out there for the audience to make their own judgement and allowed to form their own opinions.</w:t>
      </w:r>
      <w:r w:rsidR="00374E55" w:rsidRPr="00243211">
        <w:rPr>
          <w:rFonts w:ascii="Arial" w:hAnsi="Arial" w:cs="Arial"/>
        </w:rPr>
        <w:t xml:space="preserve"> </w:t>
      </w:r>
    </w:p>
    <w:p w14:paraId="1965CFE0" w14:textId="646A2F05" w:rsidR="000537B4" w:rsidRPr="00243211" w:rsidRDefault="000537B4" w:rsidP="000537B4">
      <w:pPr>
        <w:pStyle w:val="NormalWeb"/>
        <w:jc w:val="both"/>
        <w:rPr>
          <w:rFonts w:ascii="Arial" w:hAnsi="Arial" w:cs="Arial"/>
        </w:rPr>
      </w:pPr>
      <w:r w:rsidRPr="00243211">
        <w:rPr>
          <w:rFonts w:ascii="Arial" w:hAnsi="Arial" w:cs="Arial"/>
        </w:rPr>
        <w:t xml:space="preserve">As the touring piece that we are currently working on is down the theatre in education route, making sure that the piece had more of a universal message rather than a direct approach </w:t>
      </w:r>
      <w:r w:rsidR="005E1BD6">
        <w:rPr>
          <w:rFonts w:ascii="Arial" w:hAnsi="Arial" w:cs="Arial"/>
        </w:rPr>
        <w:t xml:space="preserve">which </w:t>
      </w:r>
      <w:r w:rsidRPr="00243211">
        <w:rPr>
          <w:rFonts w:ascii="Arial" w:hAnsi="Arial" w:cs="Arial"/>
        </w:rPr>
        <w:t>is better for the age range that the piece is being directed towards. For example, if we show children that nature is something to be celebrated, rather than pushing the agender of “save the planet”</w:t>
      </w:r>
      <w:r w:rsidR="003A3487">
        <w:rPr>
          <w:rFonts w:ascii="Arial" w:hAnsi="Arial" w:cs="Arial"/>
        </w:rPr>
        <w:t>,</w:t>
      </w:r>
      <w:r w:rsidRPr="00243211">
        <w:rPr>
          <w:rFonts w:ascii="Arial" w:hAnsi="Arial" w:cs="Arial"/>
        </w:rPr>
        <w:t xml:space="preserve"> then they might see the beauty in the world for themselves rather than thinking </w:t>
      </w:r>
      <w:r w:rsidR="00C63850" w:rsidRPr="00243211">
        <w:rPr>
          <w:rFonts w:ascii="Arial" w:hAnsi="Arial" w:cs="Arial"/>
        </w:rPr>
        <w:t>it is</w:t>
      </w:r>
      <w:r w:rsidRPr="00243211">
        <w:rPr>
          <w:rFonts w:ascii="Arial" w:hAnsi="Arial" w:cs="Arial"/>
        </w:rPr>
        <w:t xml:space="preserve"> more of a chore because an adult has told them to do something.</w:t>
      </w:r>
      <w:r w:rsidR="00C20C27" w:rsidRPr="00243211">
        <w:rPr>
          <w:rFonts w:ascii="Arial" w:hAnsi="Arial" w:cs="Arial"/>
        </w:rPr>
        <w:t xml:space="preserve"> </w:t>
      </w:r>
      <w:r w:rsidR="000758DA" w:rsidRPr="00243211">
        <w:rPr>
          <w:rFonts w:ascii="Arial" w:hAnsi="Arial" w:cs="Arial"/>
        </w:rPr>
        <w:t xml:space="preserve">For instance, </w:t>
      </w:r>
      <w:r w:rsidR="009467F1">
        <w:rPr>
          <w:rFonts w:ascii="Arial" w:hAnsi="Arial" w:cs="Arial"/>
        </w:rPr>
        <w:t xml:space="preserve">the story about the jungle frog </w:t>
      </w:r>
      <w:r w:rsidR="00431350">
        <w:rPr>
          <w:rFonts w:ascii="Arial" w:hAnsi="Arial" w:cs="Arial"/>
        </w:rPr>
        <w:t xml:space="preserve">involves humans coming into the </w:t>
      </w:r>
      <w:r w:rsidR="00DA2726">
        <w:rPr>
          <w:rFonts w:ascii="Arial" w:hAnsi="Arial" w:cs="Arial"/>
        </w:rPr>
        <w:t>frog’s</w:t>
      </w:r>
      <w:r w:rsidR="00431350">
        <w:rPr>
          <w:rFonts w:ascii="Arial" w:hAnsi="Arial" w:cs="Arial"/>
        </w:rPr>
        <w:t xml:space="preserve"> home </w:t>
      </w:r>
      <w:r w:rsidR="008878C2">
        <w:rPr>
          <w:rFonts w:ascii="Arial" w:hAnsi="Arial" w:cs="Arial"/>
        </w:rPr>
        <w:t xml:space="preserve">and leaving it </w:t>
      </w:r>
      <w:r w:rsidR="0031404F">
        <w:rPr>
          <w:rFonts w:ascii="Arial" w:hAnsi="Arial" w:cs="Arial"/>
        </w:rPr>
        <w:t xml:space="preserve">in a mess. </w:t>
      </w:r>
      <w:r w:rsidR="00E13B1E">
        <w:rPr>
          <w:rFonts w:ascii="Arial" w:hAnsi="Arial" w:cs="Arial"/>
        </w:rPr>
        <w:t>Th</w:t>
      </w:r>
      <w:r w:rsidR="00DA2726">
        <w:rPr>
          <w:rFonts w:ascii="Arial" w:hAnsi="Arial" w:cs="Arial"/>
        </w:rPr>
        <w:t xml:space="preserve">e plot of the story hints at </w:t>
      </w:r>
      <w:r w:rsidR="005056C8">
        <w:rPr>
          <w:rFonts w:ascii="Arial" w:hAnsi="Arial" w:cs="Arial"/>
        </w:rPr>
        <w:t xml:space="preserve">human destruction of animal habitats </w:t>
      </w:r>
      <w:r w:rsidR="009E4F48">
        <w:rPr>
          <w:rFonts w:ascii="Arial" w:hAnsi="Arial" w:cs="Arial"/>
        </w:rPr>
        <w:t xml:space="preserve">but doesn’t </w:t>
      </w:r>
      <w:r w:rsidR="001D1A04">
        <w:rPr>
          <w:rFonts w:ascii="Arial" w:hAnsi="Arial" w:cs="Arial"/>
        </w:rPr>
        <w:t xml:space="preserve">make it completely obvious. This allows the audience </w:t>
      </w:r>
      <w:r w:rsidR="009E216A">
        <w:rPr>
          <w:rFonts w:ascii="Arial" w:hAnsi="Arial" w:cs="Arial"/>
        </w:rPr>
        <w:t xml:space="preserve">to see </w:t>
      </w:r>
      <w:r w:rsidR="00841A74">
        <w:rPr>
          <w:rFonts w:ascii="Arial" w:hAnsi="Arial" w:cs="Arial"/>
        </w:rPr>
        <w:t>t</w:t>
      </w:r>
      <w:r w:rsidR="009E216A">
        <w:rPr>
          <w:rFonts w:ascii="Arial" w:hAnsi="Arial" w:cs="Arial"/>
        </w:rPr>
        <w:t xml:space="preserve">hat </w:t>
      </w:r>
      <w:r w:rsidR="00A473A6">
        <w:rPr>
          <w:rFonts w:ascii="Arial" w:hAnsi="Arial" w:cs="Arial"/>
        </w:rPr>
        <w:t xml:space="preserve">leaving an </w:t>
      </w:r>
      <w:r w:rsidR="00B2107E">
        <w:rPr>
          <w:rFonts w:ascii="Arial" w:hAnsi="Arial" w:cs="Arial"/>
        </w:rPr>
        <w:t>animal’s</w:t>
      </w:r>
      <w:r w:rsidR="00A473A6">
        <w:rPr>
          <w:rFonts w:ascii="Arial" w:hAnsi="Arial" w:cs="Arial"/>
        </w:rPr>
        <w:t xml:space="preserve"> </w:t>
      </w:r>
      <w:r w:rsidR="001F4144">
        <w:rPr>
          <w:rFonts w:ascii="Arial" w:hAnsi="Arial" w:cs="Arial"/>
        </w:rPr>
        <w:t xml:space="preserve">home </w:t>
      </w:r>
      <w:r w:rsidR="00841A74">
        <w:rPr>
          <w:rFonts w:ascii="Arial" w:hAnsi="Arial" w:cs="Arial"/>
        </w:rPr>
        <w:t xml:space="preserve">could force them to move away but doesn’t enforce the severity of what actually happens </w:t>
      </w:r>
      <w:r w:rsidR="00FE08C1">
        <w:rPr>
          <w:rFonts w:ascii="Arial" w:hAnsi="Arial" w:cs="Arial"/>
        </w:rPr>
        <w:t xml:space="preserve">when humans </w:t>
      </w:r>
      <w:r w:rsidR="009C5D5C">
        <w:rPr>
          <w:rFonts w:ascii="Arial" w:hAnsi="Arial" w:cs="Arial"/>
        </w:rPr>
        <w:t>come in and destroy habitats.</w:t>
      </w:r>
    </w:p>
    <w:p w14:paraId="37124E24" w14:textId="77777777" w:rsidR="00AD3EEC" w:rsidRPr="00243211" w:rsidRDefault="00AE365F" w:rsidP="00AD3EEC">
      <w:pPr>
        <w:pStyle w:val="NormalWeb"/>
        <w:jc w:val="both"/>
        <w:rPr>
          <w:rFonts w:ascii="Arial" w:hAnsi="Arial" w:cs="Arial"/>
        </w:rPr>
      </w:pPr>
      <w:r w:rsidRPr="00243211">
        <w:rPr>
          <w:rFonts w:ascii="Georgia" w:hAnsi="Georgia"/>
        </w:rPr>
        <w:t>“By tailor-making performances for known audiences these companies hoped to change those audiences in some way, however marginally. Not only that: if a number of audiences in similar types of community, in a specific sub region, could be changed by such a show, there might be a wider effect. Such a show might contribute to some kind of progressive social, even politic, development.”</w:t>
      </w:r>
      <w:r w:rsidRPr="00243211">
        <w:rPr>
          <w:rStyle w:val="FootnoteReference"/>
          <w:rFonts w:ascii="Georgia" w:hAnsi="Georgia"/>
        </w:rPr>
        <w:footnoteReference w:id="1"/>
      </w:r>
      <w:r w:rsidRPr="00243211">
        <w:rPr>
          <w:rFonts w:ascii="Georgia" w:hAnsi="Georgia"/>
        </w:rPr>
        <w:t xml:space="preserve"> </w:t>
      </w:r>
      <w:r w:rsidR="00AD3EEC" w:rsidRPr="00243211">
        <w:rPr>
          <w:rFonts w:ascii="Arial" w:hAnsi="Arial" w:cs="Arial"/>
        </w:rPr>
        <w:t xml:space="preserve">I believe that certain pieces need to be tailor made towards the place where the show is being performed. When having a discussion is rehearsals, Ryan raised the point that in the Rhondda Cynon Taff Valley, bin collection was being reduced from once every two weeks to once a month; versus in Carmarthen, there’s no sign of that happening at the minute. This would mean that the information that’s aimed from The Valleys would not co-ordinate with the places that the show could be taken to. </w:t>
      </w:r>
    </w:p>
    <w:p w14:paraId="694B1F44" w14:textId="77777777" w:rsidR="000B10B0" w:rsidRDefault="00AE365F" w:rsidP="00CC391F">
      <w:pPr>
        <w:pStyle w:val="NormalWeb"/>
        <w:jc w:val="both"/>
        <w:rPr>
          <w:rFonts w:ascii="Arial" w:hAnsi="Arial" w:cs="Arial"/>
        </w:rPr>
      </w:pPr>
      <w:r w:rsidRPr="00243211">
        <w:rPr>
          <w:rFonts w:ascii="Arial" w:hAnsi="Arial" w:cs="Arial"/>
        </w:rPr>
        <w:t>In my opinion, I think performing shows involving the theme of environment to a younger generation in an educational setting will help with opening them up to gaining a better understanding start to form their opinions of how the earth is changing due to mistreatment and the effect of climate change.</w:t>
      </w:r>
    </w:p>
    <w:p w14:paraId="27D1662F" w14:textId="5711C332" w:rsidR="009C6979" w:rsidRPr="00243211" w:rsidRDefault="000B10B0" w:rsidP="00CC391F">
      <w:pPr>
        <w:pStyle w:val="NormalWeb"/>
        <w:jc w:val="both"/>
        <w:rPr>
          <w:rFonts w:ascii="Arial" w:hAnsi="Arial" w:cs="Arial"/>
        </w:rPr>
      </w:pPr>
      <w:r>
        <w:rPr>
          <w:rFonts w:ascii="Arial" w:hAnsi="Arial" w:cs="Arial"/>
        </w:rPr>
        <w:t>As the piece is aimed for children between the ages of 5 and 7, t</w:t>
      </w:r>
      <w:r w:rsidR="00CC391F" w:rsidRPr="00243211">
        <w:rPr>
          <w:rFonts w:ascii="Arial" w:hAnsi="Arial" w:cs="Arial"/>
        </w:rPr>
        <w:t xml:space="preserve">he </w:t>
      </w:r>
      <w:r w:rsidR="009C6979" w:rsidRPr="00243211">
        <w:rPr>
          <w:rFonts w:ascii="Arial" w:hAnsi="Arial" w:cs="Arial"/>
        </w:rPr>
        <w:t>language</w:t>
      </w:r>
      <w:r w:rsidR="00CC391F" w:rsidRPr="00243211">
        <w:rPr>
          <w:rFonts w:ascii="Arial" w:hAnsi="Arial" w:cs="Arial"/>
        </w:rPr>
        <w:t xml:space="preserve"> that</w:t>
      </w:r>
      <w:r w:rsidR="009C6979" w:rsidRPr="00243211">
        <w:rPr>
          <w:rFonts w:ascii="Arial" w:hAnsi="Arial" w:cs="Arial"/>
        </w:rPr>
        <w:t xml:space="preserve"> i</w:t>
      </w:r>
      <w:r w:rsidR="00CC391F" w:rsidRPr="00243211">
        <w:rPr>
          <w:rFonts w:ascii="Arial" w:hAnsi="Arial" w:cs="Arial"/>
        </w:rPr>
        <w:t>s</w:t>
      </w:r>
      <w:r w:rsidR="009C6979" w:rsidRPr="00243211">
        <w:rPr>
          <w:rFonts w:ascii="Arial" w:hAnsi="Arial" w:cs="Arial"/>
        </w:rPr>
        <w:t xml:space="preserve"> being used </w:t>
      </w:r>
      <w:r w:rsidR="00CC391F" w:rsidRPr="00243211">
        <w:rPr>
          <w:rFonts w:ascii="Arial" w:hAnsi="Arial" w:cs="Arial"/>
        </w:rPr>
        <w:t>needs to be</w:t>
      </w:r>
      <w:r w:rsidR="009C6979" w:rsidRPr="00243211">
        <w:rPr>
          <w:rFonts w:ascii="Arial" w:hAnsi="Arial" w:cs="Arial"/>
        </w:rPr>
        <w:t xml:space="preserve"> appropriate</w:t>
      </w:r>
      <w:r w:rsidR="00CC391F" w:rsidRPr="00243211">
        <w:rPr>
          <w:rFonts w:ascii="Arial" w:hAnsi="Arial" w:cs="Arial"/>
        </w:rPr>
        <w:t xml:space="preserve">. </w:t>
      </w:r>
      <w:r w:rsidR="00391882">
        <w:rPr>
          <w:rFonts w:ascii="Arial" w:hAnsi="Arial" w:cs="Arial"/>
        </w:rPr>
        <w:t xml:space="preserve">As we are unaware of what the target audiences </w:t>
      </w:r>
      <w:r w:rsidR="00410E45">
        <w:rPr>
          <w:rFonts w:ascii="Arial" w:hAnsi="Arial" w:cs="Arial"/>
        </w:rPr>
        <w:t>background</w:t>
      </w:r>
      <w:r w:rsidR="00391882">
        <w:rPr>
          <w:rFonts w:ascii="Arial" w:hAnsi="Arial" w:cs="Arial"/>
        </w:rPr>
        <w:t xml:space="preserve"> </w:t>
      </w:r>
      <w:r w:rsidR="00410E45">
        <w:rPr>
          <w:rFonts w:ascii="Arial" w:hAnsi="Arial" w:cs="Arial"/>
        </w:rPr>
        <w:t>is</w:t>
      </w:r>
      <w:r w:rsidR="00391882">
        <w:rPr>
          <w:rFonts w:ascii="Arial" w:hAnsi="Arial" w:cs="Arial"/>
        </w:rPr>
        <w:t xml:space="preserve">, </w:t>
      </w:r>
      <w:r w:rsidR="00410E45">
        <w:rPr>
          <w:rFonts w:ascii="Arial" w:hAnsi="Arial" w:cs="Arial"/>
        </w:rPr>
        <w:t xml:space="preserve">using words that relate back to any religion is an area that we are unable to cover due to it leading to any offence to the audience or their family. </w:t>
      </w:r>
      <w:r w:rsidR="00C31A4E">
        <w:rPr>
          <w:rFonts w:ascii="Arial" w:hAnsi="Arial" w:cs="Arial"/>
        </w:rPr>
        <w:t xml:space="preserve">We also must refrain from </w:t>
      </w:r>
      <w:r w:rsidR="00391882">
        <w:rPr>
          <w:rFonts w:ascii="Arial" w:hAnsi="Arial" w:cs="Arial"/>
        </w:rPr>
        <w:t xml:space="preserve">using </w:t>
      </w:r>
      <w:r w:rsidR="00C31A4E">
        <w:rPr>
          <w:rFonts w:ascii="Arial" w:hAnsi="Arial" w:cs="Arial"/>
        </w:rPr>
        <w:t xml:space="preserve">any </w:t>
      </w:r>
      <w:r w:rsidR="00410E45">
        <w:rPr>
          <w:rFonts w:ascii="Arial" w:hAnsi="Arial" w:cs="Arial"/>
        </w:rPr>
        <w:t xml:space="preserve">inappropriate and mature language </w:t>
      </w:r>
      <w:r w:rsidR="00C31A4E">
        <w:rPr>
          <w:rFonts w:ascii="Arial" w:hAnsi="Arial" w:cs="Arial"/>
        </w:rPr>
        <w:t>at i</w:t>
      </w:r>
      <w:r w:rsidR="00A878CE">
        <w:rPr>
          <w:rFonts w:ascii="Arial" w:hAnsi="Arial" w:cs="Arial"/>
        </w:rPr>
        <w:t xml:space="preserve">t’s not appropriate </w:t>
      </w:r>
      <w:r w:rsidR="00A878CE">
        <w:rPr>
          <w:rFonts w:ascii="Arial" w:hAnsi="Arial" w:cs="Arial"/>
        </w:rPr>
        <w:lastRenderedPageBreak/>
        <w:t xml:space="preserve">for the age range of the audience to hear, nor is it up to us as performers to expose them to that type of language. </w:t>
      </w:r>
    </w:p>
    <w:p w14:paraId="414D0D8F" w14:textId="1F2FFF8F" w:rsidR="00592CC0" w:rsidRPr="00243211" w:rsidRDefault="00592CC0"/>
    <w:p w14:paraId="0F6BD3CA" w14:textId="36A8A0C2" w:rsidR="009C6979" w:rsidRPr="00243211" w:rsidRDefault="009C6979"/>
    <w:p w14:paraId="5E43FD67" w14:textId="715D4DAE" w:rsidR="009C6979" w:rsidRPr="00243211" w:rsidRDefault="009C6979"/>
    <w:p w14:paraId="6E448134" w14:textId="77777777" w:rsidR="00A878CE" w:rsidRDefault="00A878CE"/>
    <w:p w14:paraId="6CC3BE1A" w14:textId="77777777" w:rsidR="00A878CE" w:rsidRDefault="00A878CE"/>
    <w:p w14:paraId="1C4E7BB7" w14:textId="77777777" w:rsidR="00A878CE" w:rsidRDefault="00A878CE"/>
    <w:p w14:paraId="5C3F8503" w14:textId="77777777" w:rsidR="00A878CE" w:rsidRDefault="00A878CE"/>
    <w:p w14:paraId="77D05472" w14:textId="77777777" w:rsidR="00A878CE" w:rsidRDefault="00A878CE"/>
    <w:p w14:paraId="7986AB8D" w14:textId="77777777" w:rsidR="00A878CE" w:rsidRDefault="00A878CE"/>
    <w:p w14:paraId="74477D33" w14:textId="77777777" w:rsidR="00A878CE" w:rsidRDefault="00A878CE"/>
    <w:p w14:paraId="57A439AD" w14:textId="77777777" w:rsidR="00A878CE" w:rsidRDefault="00A878CE"/>
    <w:p w14:paraId="530DADEA" w14:textId="77777777" w:rsidR="00A878CE" w:rsidRDefault="00A878CE"/>
    <w:p w14:paraId="7914F585" w14:textId="77777777" w:rsidR="00A878CE" w:rsidRDefault="00A878CE"/>
    <w:p w14:paraId="2CBB2A58" w14:textId="77777777" w:rsidR="00A878CE" w:rsidRDefault="00A878CE"/>
    <w:p w14:paraId="7115D696" w14:textId="77777777" w:rsidR="00A878CE" w:rsidRDefault="00A878CE"/>
    <w:p w14:paraId="4F3E2B58" w14:textId="77777777" w:rsidR="00A878CE" w:rsidRDefault="00A878CE"/>
    <w:p w14:paraId="02B6E830" w14:textId="77777777" w:rsidR="00A878CE" w:rsidRDefault="00A878CE"/>
    <w:p w14:paraId="268DB10C" w14:textId="77777777" w:rsidR="00A878CE" w:rsidRDefault="00A878CE"/>
    <w:p w14:paraId="0B0EE7AE" w14:textId="77777777" w:rsidR="00A878CE" w:rsidRDefault="00A878CE"/>
    <w:p w14:paraId="4016732C" w14:textId="77777777" w:rsidR="00A878CE" w:rsidRDefault="00A878CE"/>
    <w:p w14:paraId="05EE63CD" w14:textId="77777777" w:rsidR="00A878CE" w:rsidRDefault="00A878CE"/>
    <w:p w14:paraId="716C26D1" w14:textId="77777777" w:rsidR="00A878CE" w:rsidRDefault="00A878CE"/>
    <w:p w14:paraId="4AF9AA38" w14:textId="77777777" w:rsidR="00A878CE" w:rsidRDefault="00A878CE"/>
    <w:p w14:paraId="21006BCE" w14:textId="77777777" w:rsidR="00A878CE" w:rsidRDefault="00A878CE"/>
    <w:p w14:paraId="5B427141" w14:textId="77777777" w:rsidR="00E9191A" w:rsidRDefault="00E9191A"/>
    <w:p w14:paraId="51D8D65A" w14:textId="77777777" w:rsidR="00E9191A" w:rsidRDefault="00E9191A"/>
    <w:p w14:paraId="62805D3D" w14:textId="77777777" w:rsidR="00E9191A" w:rsidRDefault="00E9191A"/>
    <w:p w14:paraId="3591ACC4" w14:textId="77777777" w:rsidR="00E9191A" w:rsidRDefault="00E9191A"/>
    <w:p w14:paraId="2BEF876A" w14:textId="77777777" w:rsidR="00E9191A" w:rsidRDefault="00E9191A"/>
    <w:p w14:paraId="42C7A5B3" w14:textId="77777777" w:rsidR="00E9191A" w:rsidRDefault="00E9191A"/>
    <w:p w14:paraId="4B40D8DB" w14:textId="77777777" w:rsidR="00E9191A" w:rsidRDefault="00E9191A"/>
    <w:p w14:paraId="5D437976" w14:textId="77777777" w:rsidR="00E9191A" w:rsidRDefault="00E9191A"/>
    <w:p w14:paraId="4E459FDB" w14:textId="77777777" w:rsidR="00E9191A" w:rsidRDefault="00E9191A"/>
    <w:p w14:paraId="4101FB15" w14:textId="77777777" w:rsidR="00E9191A" w:rsidRDefault="00E9191A"/>
    <w:p w14:paraId="174090C6" w14:textId="77777777" w:rsidR="00E9191A" w:rsidRDefault="00E9191A"/>
    <w:p w14:paraId="2336B0F1" w14:textId="77777777" w:rsidR="00E9191A" w:rsidRDefault="00E9191A"/>
    <w:p w14:paraId="139879B9" w14:textId="77777777" w:rsidR="00E9191A" w:rsidRDefault="00E9191A"/>
    <w:p w14:paraId="34DE9D41" w14:textId="77777777" w:rsidR="00E9191A" w:rsidRDefault="00E9191A"/>
    <w:p w14:paraId="4B9D7D41" w14:textId="77777777" w:rsidR="00E9191A" w:rsidRDefault="00E9191A"/>
    <w:p w14:paraId="32B31F11" w14:textId="77777777" w:rsidR="00E9191A" w:rsidRDefault="00E9191A"/>
    <w:p w14:paraId="627E7C18" w14:textId="77777777" w:rsidR="00E9191A" w:rsidRDefault="00E9191A"/>
    <w:p w14:paraId="1ED423BD" w14:textId="77777777" w:rsidR="00E9191A" w:rsidRDefault="00E9191A"/>
    <w:p w14:paraId="041D8186" w14:textId="77777777" w:rsidR="00E9191A" w:rsidRDefault="00E9191A"/>
    <w:p w14:paraId="5D6CF30A" w14:textId="77777777" w:rsidR="00E9191A" w:rsidRDefault="00E9191A"/>
    <w:p w14:paraId="4D0C7FB1" w14:textId="7A5D03EF" w:rsidR="009C6979" w:rsidRPr="00AA0737" w:rsidRDefault="009C6979" w:rsidP="00AA0737">
      <w:pPr>
        <w:jc w:val="center"/>
        <w:rPr>
          <w:rFonts w:ascii="Arial" w:hAnsi="Arial" w:cs="Arial"/>
          <w:b/>
          <w:u w:val="single"/>
        </w:rPr>
      </w:pPr>
      <w:r w:rsidRPr="00AA0737">
        <w:rPr>
          <w:rFonts w:ascii="Arial" w:hAnsi="Arial" w:cs="Arial"/>
          <w:b/>
          <w:u w:val="single"/>
        </w:rPr>
        <w:lastRenderedPageBreak/>
        <w:t>REFERENCES</w:t>
      </w:r>
    </w:p>
    <w:p w14:paraId="40EE3686" w14:textId="72E9F615" w:rsidR="009C5D5C" w:rsidRDefault="009C5D5C"/>
    <w:p w14:paraId="149274C6" w14:textId="37FC6BB8" w:rsidR="0060154A" w:rsidRPr="0060154A" w:rsidRDefault="0060154A">
      <w:pPr>
        <w:rPr>
          <w:rFonts w:ascii="Arial" w:hAnsi="Arial" w:cs="Arial"/>
          <w:sz w:val="22"/>
        </w:rPr>
      </w:pPr>
      <w:r>
        <w:rPr>
          <w:rFonts w:ascii="Arial" w:hAnsi="Arial" w:cs="Arial"/>
          <w:sz w:val="22"/>
        </w:rPr>
        <w:t>Websites:</w:t>
      </w:r>
    </w:p>
    <w:p w14:paraId="47B496CE" w14:textId="362C3C82" w:rsidR="00C21B38" w:rsidRPr="00C21B38" w:rsidRDefault="00C21B38" w:rsidP="004E2D64">
      <w:pPr>
        <w:rPr>
          <w:rFonts w:ascii="Arial" w:hAnsi="Arial" w:cs="Arial"/>
          <w:sz w:val="22"/>
        </w:rPr>
      </w:pPr>
      <w:r w:rsidRPr="00C21B38">
        <w:rPr>
          <w:rFonts w:ascii="Arial" w:hAnsi="Arial" w:cs="Arial"/>
          <w:sz w:val="22"/>
        </w:rPr>
        <w:t>Love, C. (2013). </w:t>
      </w:r>
      <w:r w:rsidRPr="00C21B38">
        <w:rPr>
          <w:rFonts w:ascii="Arial" w:hAnsi="Arial" w:cs="Arial"/>
          <w:i/>
          <w:iCs/>
          <w:sz w:val="22"/>
        </w:rPr>
        <w:t xml:space="preserve">Touring theatre: a risky business for audiences </w:t>
      </w:r>
      <w:proofErr w:type="gramStart"/>
      <w:r w:rsidRPr="00C21B38">
        <w:rPr>
          <w:rFonts w:ascii="Arial" w:hAnsi="Arial" w:cs="Arial"/>
          <w:i/>
          <w:iCs/>
          <w:sz w:val="22"/>
        </w:rPr>
        <w:t>too?</w:t>
      </w:r>
      <w:r w:rsidRPr="00C21B38">
        <w:rPr>
          <w:rFonts w:ascii="Arial" w:hAnsi="Arial" w:cs="Arial"/>
          <w:sz w:val="22"/>
        </w:rPr>
        <w:t>.</w:t>
      </w:r>
      <w:proofErr w:type="gramEnd"/>
      <w:r w:rsidRPr="00C21B38">
        <w:rPr>
          <w:rFonts w:ascii="Arial" w:hAnsi="Arial" w:cs="Arial"/>
          <w:sz w:val="22"/>
        </w:rPr>
        <w:t xml:space="preserve"> [online] The Guardian. Available at: </w:t>
      </w:r>
      <w:hyperlink r:id="rId8" w:history="1">
        <w:r w:rsidRPr="00C21B38">
          <w:rPr>
            <w:rStyle w:val="Hyperlink"/>
            <w:rFonts w:ascii="Arial" w:hAnsi="Arial" w:cs="Arial"/>
            <w:sz w:val="22"/>
          </w:rPr>
          <w:t>https://www.theguardian.com/culture-professionals-network/culture-professionals-blog/2013/jul/18/touring-theatre-audiences-reducing-risk</w:t>
        </w:r>
      </w:hyperlink>
      <w:r>
        <w:rPr>
          <w:rFonts w:ascii="Arial" w:hAnsi="Arial" w:cs="Arial"/>
          <w:sz w:val="22"/>
        </w:rPr>
        <w:t xml:space="preserve"> </w:t>
      </w:r>
      <w:r w:rsidRPr="00C21B38">
        <w:rPr>
          <w:rFonts w:ascii="Arial" w:hAnsi="Arial" w:cs="Arial"/>
          <w:sz w:val="22"/>
        </w:rPr>
        <w:t xml:space="preserve"> [Accessed 20 Oct. 2018].</w:t>
      </w:r>
    </w:p>
    <w:p w14:paraId="75EA0FAF" w14:textId="30D0BC3B" w:rsidR="00C21B38" w:rsidRDefault="00C21B38" w:rsidP="004E2D64"/>
    <w:p w14:paraId="681E4A57" w14:textId="69BD42EA" w:rsidR="009B2AEC" w:rsidRDefault="00DE57B0" w:rsidP="004E2D64">
      <w:pPr>
        <w:rPr>
          <w:rFonts w:ascii="Arial" w:hAnsi="Arial" w:cs="Arial"/>
          <w:sz w:val="22"/>
        </w:rPr>
      </w:pPr>
      <w:r w:rsidRPr="009B2AEC">
        <w:rPr>
          <w:rFonts w:ascii="Arial" w:hAnsi="Arial" w:cs="Arial"/>
          <w:sz w:val="22"/>
        </w:rPr>
        <w:t xml:space="preserve">Costa, M. (2014). </w:t>
      </w:r>
      <w:r w:rsidR="009B2AEC" w:rsidRPr="009B2AEC">
        <w:rPr>
          <w:rFonts w:ascii="Arial" w:hAnsi="Arial" w:cs="Arial"/>
          <w:i/>
          <w:sz w:val="22"/>
        </w:rPr>
        <w:t xml:space="preserve">Can a relationship with theatre change people’s relationship to </w:t>
      </w:r>
      <w:proofErr w:type="gramStart"/>
      <w:r w:rsidR="009B2AEC" w:rsidRPr="009B2AEC">
        <w:rPr>
          <w:rFonts w:ascii="Arial" w:hAnsi="Arial" w:cs="Arial"/>
          <w:i/>
          <w:sz w:val="22"/>
        </w:rPr>
        <w:t>society?</w:t>
      </w:r>
      <w:r w:rsidR="009B2AEC">
        <w:rPr>
          <w:rFonts w:ascii="Arial" w:hAnsi="Arial" w:cs="Arial"/>
          <w:i/>
          <w:sz w:val="22"/>
        </w:rPr>
        <w:t>.</w:t>
      </w:r>
      <w:proofErr w:type="gramEnd"/>
      <w:r w:rsidR="009B2AEC">
        <w:rPr>
          <w:rFonts w:ascii="Arial" w:hAnsi="Arial" w:cs="Arial"/>
          <w:i/>
          <w:sz w:val="22"/>
        </w:rPr>
        <w:t xml:space="preserve"> </w:t>
      </w:r>
      <w:r w:rsidR="009B2AEC">
        <w:rPr>
          <w:rFonts w:ascii="Arial" w:hAnsi="Arial" w:cs="Arial"/>
          <w:sz w:val="22"/>
        </w:rPr>
        <w:t xml:space="preserve">[online] The Guardian. Available at: </w:t>
      </w:r>
      <w:hyperlink r:id="rId9" w:history="1">
        <w:r w:rsidR="004E2D64" w:rsidRPr="00756305">
          <w:rPr>
            <w:rStyle w:val="Hyperlink"/>
            <w:rFonts w:ascii="Arial" w:hAnsi="Arial" w:cs="Arial"/>
            <w:sz w:val="22"/>
          </w:rPr>
          <w:t>https://www.theguardian.com/stage/theatreblog/2014/nov/18/can-theatre-change-peoples-relationship-to-society</w:t>
        </w:r>
      </w:hyperlink>
      <w:r w:rsidR="004E2D64">
        <w:rPr>
          <w:rFonts w:ascii="Arial" w:hAnsi="Arial" w:cs="Arial"/>
          <w:sz w:val="22"/>
        </w:rPr>
        <w:t xml:space="preserve"> [Accessed 23rd Oct. 2018].</w:t>
      </w:r>
    </w:p>
    <w:p w14:paraId="1CBCF961" w14:textId="18B7C712" w:rsidR="0060154A" w:rsidRDefault="0060154A" w:rsidP="004E2D64">
      <w:pPr>
        <w:rPr>
          <w:rFonts w:ascii="Arial" w:hAnsi="Arial" w:cs="Arial"/>
          <w:sz w:val="22"/>
        </w:rPr>
      </w:pPr>
    </w:p>
    <w:p w14:paraId="5D5CC64B" w14:textId="6FD2F833" w:rsidR="0060154A" w:rsidRDefault="0060154A" w:rsidP="004E2D64">
      <w:pPr>
        <w:rPr>
          <w:rFonts w:ascii="Arial" w:hAnsi="Arial" w:cs="Arial"/>
          <w:sz w:val="22"/>
        </w:rPr>
      </w:pPr>
      <w:r>
        <w:rPr>
          <w:rFonts w:ascii="Arial" w:hAnsi="Arial" w:cs="Arial"/>
          <w:sz w:val="22"/>
        </w:rPr>
        <w:t>Books:</w:t>
      </w:r>
    </w:p>
    <w:p w14:paraId="0B88C26D" w14:textId="1E5A3C8E" w:rsidR="0060154A" w:rsidRPr="0060154A" w:rsidRDefault="0060154A" w:rsidP="004E2D64">
      <w:pPr>
        <w:rPr>
          <w:rFonts w:ascii="Arial" w:hAnsi="Arial" w:cs="Arial"/>
        </w:rPr>
      </w:pPr>
      <w:r w:rsidRPr="0060154A">
        <w:rPr>
          <w:rFonts w:ascii="Arial" w:hAnsi="Arial" w:cs="Arial"/>
          <w:sz w:val="21"/>
          <w:szCs w:val="26"/>
        </w:rPr>
        <w:t>Kershaw. B (2002)</w:t>
      </w:r>
      <w:r w:rsidRPr="0060154A">
        <w:rPr>
          <w:rFonts w:ascii="Georgia" w:hAnsi="Georgia"/>
          <w:sz w:val="21"/>
          <w:szCs w:val="26"/>
        </w:rPr>
        <w:t xml:space="preserve"> </w:t>
      </w:r>
      <w:r w:rsidRPr="0060154A">
        <w:rPr>
          <w:rFonts w:ascii="Arial" w:hAnsi="Arial" w:cs="Arial"/>
          <w:i/>
          <w:color w:val="333333"/>
          <w:sz w:val="21"/>
        </w:rPr>
        <w:t xml:space="preserve">The Politics of Performance: Radical Theatre </w:t>
      </w:r>
      <w:proofErr w:type="gramStart"/>
      <w:r w:rsidRPr="0060154A">
        <w:rPr>
          <w:rFonts w:ascii="Arial" w:hAnsi="Arial" w:cs="Arial"/>
          <w:i/>
          <w:color w:val="333333"/>
          <w:sz w:val="21"/>
        </w:rPr>
        <w:t>As</w:t>
      </w:r>
      <w:proofErr w:type="gramEnd"/>
      <w:r w:rsidRPr="0060154A">
        <w:rPr>
          <w:rFonts w:ascii="Arial" w:hAnsi="Arial" w:cs="Arial"/>
          <w:i/>
          <w:color w:val="333333"/>
          <w:sz w:val="21"/>
        </w:rPr>
        <w:t xml:space="preserve"> Cultural Intervention</w:t>
      </w:r>
      <w:r w:rsidRPr="0060154A">
        <w:rPr>
          <w:rFonts w:ascii="Arial" w:hAnsi="Arial" w:cs="Arial"/>
          <w:bCs/>
          <w:color w:val="333333"/>
          <w:sz w:val="21"/>
        </w:rPr>
        <w:t>.</w:t>
      </w:r>
      <w:r w:rsidRPr="0060154A">
        <w:rPr>
          <w:rFonts w:ascii="Arial" w:hAnsi="Arial" w:cs="Arial"/>
          <w:b/>
          <w:bCs/>
          <w:color w:val="333333"/>
          <w:sz w:val="21"/>
        </w:rPr>
        <w:t xml:space="preserve"> </w:t>
      </w:r>
      <w:r w:rsidRPr="0060154A">
        <w:rPr>
          <w:rFonts w:ascii="Arial" w:eastAsia="Times New Roman" w:hAnsi="Arial" w:cs="Arial"/>
          <w:color w:val="000000"/>
          <w:sz w:val="21"/>
          <w:szCs w:val="20"/>
          <w:shd w:val="clear" w:color="auto" w:fill="FFFFFF"/>
        </w:rPr>
        <w:t>Routledge.</w:t>
      </w:r>
    </w:p>
    <w:p w14:paraId="52D1EF1C" w14:textId="0ADD5F9E" w:rsidR="00DE57B0" w:rsidRPr="009B2AEC" w:rsidRDefault="00DE57B0">
      <w:pPr>
        <w:rPr>
          <w:sz w:val="22"/>
        </w:rPr>
      </w:pPr>
    </w:p>
    <w:sectPr w:rsidR="00DE57B0" w:rsidRPr="009B2AEC" w:rsidSect="005566D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7E7C7" w14:textId="77777777" w:rsidR="005C2412" w:rsidRDefault="005C2412" w:rsidP="00F15713">
      <w:r>
        <w:separator/>
      </w:r>
    </w:p>
  </w:endnote>
  <w:endnote w:type="continuationSeparator" w:id="0">
    <w:p w14:paraId="2EF95F5A" w14:textId="77777777" w:rsidR="005C2412" w:rsidRDefault="005C2412" w:rsidP="00F157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E105C7" w14:textId="77777777" w:rsidR="005C2412" w:rsidRDefault="005C2412" w:rsidP="00F15713">
      <w:r>
        <w:separator/>
      </w:r>
    </w:p>
  </w:footnote>
  <w:footnote w:type="continuationSeparator" w:id="0">
    <w:p w14:paraId="4C9D5A79" w14:textId="77777777" w:rsidR="005C2412" w:rsidRDefault="005C2412" w:rsidP="00F15713">
      <w:r>
        <w:continuationSeparator/>
      </w:r>
    </w:p>
  </w:footnote>
  <w:footnote w:id="1">
    <w:p w14:paraId="21D52A05" w14:textId="77777777" w:rsidR="00AE365F" w:rsidRPr="00CA3726" w:rsidRDefault="00AE365F" w:rsidP="00AE365F">
      <w:pPr>
        <w:rPr>
          <w:rFonts w:ascii="Georgia" w:hAnsi="Georgia"/>
          <w:sz w:val="26"/>
          <w:szCs w:val="26"/>
        </w:rPr>
      </w:pPr>
      <w:r>
        <w:rPr>
          <w:rStyle w:val="FootnoteReference"/>
        </w:rPr>
        <w:footnoteRef/>
      </w:r>
      <w:r>
        <w:t xml:space="preserve"> </w:t>
      </w:r>
      <w:r w:rsidRPr="00BE1F63">
        <w:rPr>
          <w:rFonts w:ascii="Arial" w:hAnsi="Arial" w:cs="Arial"/>
          <w:sz w:val="20"/>
          <w:szCs w:val="26"/>
        </w:rPr>
        <w:t>Kershaw. B (2002)</w:t>
      </w:r>
      <w:r w:rsidRPr="00BE1F63">
        <w:rPr>
          <w:rFonts w:ascii="Georgia" w:hAnsi="Georgia"/>
          <w:sz w:val="20"/>
          <w:szCs w:val="26"/>
        </w:rPr>
        <w:t xml:space="preserve"> </w:t>
      </w:r>
      <w:r w:rsidRPr="00BE1F63">
        <w:rPr>
          <w:rFonts w:ascii="Arial" w:hAnsi="Arial" w:cs="Arial"/>
          <w:i/>
          <w:color w:val="333333"/>
          <w:sz w:val="20"/>
        </w:rPr>
        <w:t xml:space="preserve">The Politics of Performance: Radical Theatre </w:t>
      </w:r>
      <w:proofErr w:type="gramStart"/>
      <w:r w:rsidRPr="00BE1F63">
        <w:rPr>
          <w:rFonts w:ascii="Arial" w:hAnsi="Arial" w:cs="Arial"/>
          <w:i/>
          <w:color w:val="333333"/>
          <w:sz w:val="20"/>
        </w:rPr>
        <w:t>As</w:t>
      </w:r>
      <w:proofErr w:type="gramEnd"/>
      <w:r w:rsidRPr="00BE1F63">
        <w:rPr>
          <w:rFonts w:ascii="Arial" w:hAnsi="Arial" w:cs="Arial"/>
          <w:i/>
          <w:color w:val="333333"/>
          <w:sz w:val="20"/>
        </w:rPr>
        <w:t xml:space="preserve"> Cultural Intervention</w:t>
      </w:r>
      <w:r w:rsidRPr="00BE1F63">
        <w:rPr>
          <w:rFonts w:ascii="Arial" w:hAnsi="Arial" w:cs="Arial"/>
          <w:bCs/>
          <w:color w:val="333333"/>
          <w:sz w:val="20"/>
        </w:rPr>
        <w:t>.</w:t>
      </w:r>
      <w:r w:rsidRPr="00BE1F63">
        <w:rPr>
          <w:rFonts w:ascii="Arial" w:hAnsi="Arial" w:cs="Arial"/>
          <w:b/>
          <w:bCs/>
          <w:color w:val="333333"/>
          <w:sz w:val="20"/>
        </w:rPr>
        <w:t xml:space="preserve"> </w:t>
      </w:r>
      <w:r w:rsidRPr="00BE1F63">
        <w:rPr>
          <w:rFonts w:ascii="Arial" w:eastAsia="Times New Roman" w:hAnsi="Arial" w:cs="Arial"/>
          <w:color w:val="000000"/>
          <w:sz w:val="20"/>
          <w:szCs w:val="20"/>
          <w:shd w:val="clear" w:color="auto" w:fill="FFFFFF"/>
        </w:rPr>
        <w:t>Routledge.</w:t>
      </w:r>
    </w:p>
    <w:p w14:paraId="09B9CFF8" w14:textId="77777777" w:rsidR="00AE365F" w:rsidRDefault="00AE365F" w:rsidP="00AE365F">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A931B1"/>
    <w:multiLevelType w:val="hybridMultilevel"/>
    <w:tmpl w:val="53263710"/>
    <w:lvl w:ilvl="0" w:tplc="291A4F08">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CC0"/>
    <w:rsid w:val="000537B4"/>
    <w:rsid w:val="000758DA"/>
    <w:rsid w:val="000B10B0"/>
    <w:rsid w:val="001B31AD"/>
    <w:rsid w:val="001D1A04"/>
    <w:rsid w:val="001F4144"/>
    <w:rsid w:val="002318AA"/>
    <w:rsid w:val="00243211"/>
    <w:rsid w:val="002478EE"/>
    <w:rsid w:val="0031404F"/>
    <w:rsid w:val="00350660"/>
    <w:rsid w:val="00374E55"/>
    <w:rsid w:val="00387A3F"/>
    <w:rsid w:val="00391882"/>
    <w:rsid w:val="003A3487"/>
    <w:rsid w:val="00403C17"/>
    <w:rsid w:val="00410E45"/>
    <w:rsid w:val="00431350"/>
    <w:rsid w:val="004419B5"/>
    <w:rsid w:val="004455F2"/>
    <w:rsid w:val="00466281"/>
    <w:rsid w:val="00494EC9"/>
    <w:rsid w:val="004C7F16"/>
    <w:rsid w:val="004D22C1"/>
    <w:rsid w:val="004D69E1"/>
    <w:rsid w:val="004E2D64"/>
    <w:rsid w:val="005056C8"/>
    <w:rsid w:val="0051196C"/>
    <w:rsid w:val="005566D5"/>
    <w:rsid w:val="00590485"/>
    <w:rsid w:val="00592CC0"/>
    <w:rsid w:val="005C2412"/>
    <w:rsid w:val="005E1BD6"/>
    <w:rsid w:val="005E20C0"/>
    <w:rsid w:val="0060154A"/>
    <w:rsid w:val="006277C6"/>
    <w:rsid w:val="0065761B"/>
    <w:rsid w:val="006B776E"/>
    <w:rsid w:val="006D7C8F"/>
    <w:rsid w:val="006E4592"/>
    <w:rsid w:val="00756A6F"/>
    <w:rsid w:val="007B2965"/>
    <w:rsid w:val="007C2FF9"/>
    <w:rsid w:val="007D5E26"/>
    <w:rsid w:val="00807AEB"/>
    <w:rsid w:val="00841A74"/>
    <w:rsid w:val="008878C2"/>
    <w:rsid w:val="008A1F00"/>
    <w:rsid w:val="008D51FA"/>
    <w:rsid w:val="009467F1"/>
    <w:rsid w:val="009B2AEC"/>
    <w:rsid w:val="009C5D5C"/>
    <w:rsid w:val="009C6979"/>
    <w:rsid w:val="009E216A"/>
    <w:rsid w:val="009E303E"/>
    <w:rsid w:val="009E4F48"/>
    <w:rsid w:val="00A00ED6"/>
    <w:rsid w:val="00A032C5"/>
    <w:rsid w:val="00A16F79"/>
    <w:rsid w:val="00A17A34"/>
    <w:rsid w:val="00A473A6"/>
    <w:rsid w:val="00A749F2"/>
    <w:rsid w:val="00A878CE"/>
    <w:rsid w:val="00AA0737"/>
    <w:rsid w:val="00AD3EEC"/>
    <w:rsid w:val="00AE365F"/>
    <w:rsid w:val="00B2107E"/>
    <w:rsid w:val="00BE1F63"/>
    <w:rsid w:val="00C20C27"/>
    <w:rsid w:val="00C21B38"/>
    <w:rsid w:val="00C31A4E"/>
    <w:rsid w:val="00C347CA"/>
    <w:rsid w:val="00C423B9"/>
    <w:rsid w:val="00C46EE5"/>
    <w:rsid w:val="00C61198"/>
    <w:rsid w:val="00C63850"/>
    <w:rsid w:val="00C64952"/>
    <w:rsid w:val="00C7054C"/>
    <w:rsid w:val="00C7591A"/>
    <w:rsid w:val="00CA3726"/>
    <w:rsid w:val="00CB195B"/>
    <w:rsid w:val="00CC391F"/>
    <w:rsid w:val="00D12883"/>
    <w:rsid w:val="00D50C16"/>
    <w:rsid w:val="00D565B1"/>
    <w:rsid w:val="00D56761"/>
    <w:rsid w:val="00D61FE5"/>
    <w:rsid w:val="00D760B6"/>
    <w:rsid w:val="00D956A5"/>
    <w:rsid w:val="00DA2726"/>
    <w:rsid w:val="00DC15E6"/>
    <w:rsid w:val="00DE57B0"/>
    <w:rsid w:val="00E01DC3"/>
    <w:rsid w:val="00E06447"/>
    <w:rsid w:val="00E13B1E"/>
    <w:rsid w:val="00E14DA1"/>
    <w:rsid w:val="00E319A9"/>
    <w:rsid w:val="00E364C4"/>
    <w:rsid w:val="00E9191A"/>
    <w:rsid w:val="00EA5DB7"/>
    <w:rsid w:val="00EE1027"/>
    <w:rsid w:val="00F15713"/>
    <w:rsid w:val="00F25771"/>
    <w:rsid w:val="00F63DA7"/>
    <w:rsid w:val="00F65E68"/>
    <w:rsid w:val="00F821A5"/>
    <w:rsid w:val="00FE0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C2859"/>
  <w15:chartTrackingRefBased/>
  <w15:docId w15:val="{B6093FD4-1FCC-284C-84E3-703CB7BA3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E20C0"/>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2CC0"/>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9C6979"/>
    <w:rPr>
      <w:color w:val="0563C1" w:themeColor="hyperlink"/>
      <w:u w:val="single"/>
    </w:rPr>
  </w:style>
  <w:style w:type="character" w:styleId="UnresolvedMention">
    <w:name w:val="Unresolved Mention"/>
    <w:basedOn w:val="DefaultParagraphFont"/>
    <w:uiPriority w:val="99"/>
    <w:semiHidden/>
    <w:unhideWhenUsed/>
    <w:rsid w:val="009C6979"/>
    <w:rPr>
      <w:color w:val="605E5C"/>
      <w:shd w:val="clear" w:color="auto" w:fill="E1DFDD"/>
    </w:rPr>
  </w:style>
  <w:style w:type="character" w:customStyle="1" w:styleId="Heading1Char">
    <w:name w:val="Heading 1 Char"/>
    <w:basedOn w:val="DefaultParagraphFont"/>
    <w:link w:val="Heading1"/>
    <w:uiPriority w:val="9"/>
    <w:rsid w:val="005E20C0"/>
    <w:rPr>
      <w:rFonts w:ascii="Times New Roman" w:eastAsia="Times New Roman" w:hAnsi="Times New Roman" w:cs="Times New Roman"/>
      <w:b/>
      <w:bCs/>
      <w:kern w:val="36"/>
      <w:sz w:val="48"/>
      <w:szCs w:val="48"/>
    </w:rPr>
  </w:style>
  <w:style w:type="character" w:customStyle="1" w:styleId="fn">
    <w:name w:val="fn"/>
    <w:basedOn w:val="DefaultParagraphFont"/>
    <w:rsid w:val="005E20C0"/>
  </w:style>
  <w:style w:type="character" w:customStyle="1" w:styleId="apple-converted-space">
    <w:name w:val="apple-converted-space"/>
    <w:basedOn w:val="DefaultParagraphFont"/>
    <w:rsid w:val="005E20C0"/>
  </w:style>
  <w:style w:type="character" w:customStyle="1" w:styleId="Subtitle1">
    <w:name w:val="Subtitle1"/>
    <w:basedOn w:val="DefaultParagraphFont"/>
    <w:rsid w:val="005E20C0"/>
  </w:style>
  <w:style w:type="paragraph" w:styleId="FootnoteText">
    <w:name w:val="footnote text"/>
    <w:basedOn w:val="Normal"/>
    <w:link w:val="FootnoteTextChar"/>
    <w:uiPriority w:val="99"/>
    <w:semiHidden/>
    <w:unhideWhenUsed/>
    <w:rsid w:val="00F15713"/>
    <w:rPr>
      <w:sz w:val="20"/>
      <w:szCs w:val="20"/>
    </w:rPr>
  </w:style>
  <w:style w:type="character" w:customStyle="1" w:styleId="FootnoteTextChar">
    <w:name w:val="Footnote Text Char"/>
    <w:basedOn w:val="DefaultParagraphFont"/>
    <w:link w:val="FootnoteText"/>
    <w:uiPriority w:val="99"/>
    <w:semiHidden/>
    <w:rsid w:val="00F15713"/>
    <w:rPr>
      <w:sz w:val="20"/>
      <w:szCs w:val="20"/>
    </w:rPr>
  </w:style>
  <w:style w:type="character" w:styleId="FootnoteReference">
    <w:name w:val="footnote reference"/>
    <w:basedOn w:val="DefaultParagraphFont"/>
    <w:uiPriority w:val="99"/>
    <w:semiHidden/>
    <w:unhideWhenUsed/>
    <w:rsid w:val="00F15713"/>
    <w:rPr>
      <w:vertAlign w:val="superscript"/>
    </w:rPr>
  </w:style>
  <w:style w:type="character" w:styleId="FollowedHyperlink">
    <w:name w:val="FollowedHyperlink"/>
    <w:basedOn w:val="DefaultParagraphFont"/>
    <w:uiPriority w:val="99"/>
    <w:semiHidden/>
    <w:unhideWhenUsed/>
    <w:rsid w:val="00A00E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162994">
      <w:bodyDiv w:val="1"/>
      <w:marLeft w:val="0"/>
      <w:marRight w:val="0"/>
      <w:marTop w:val="0"/>
      <w:marBottom w:val="0"/>
      <w:divBdr>
        <w:top w:val="none" w:sz="0" w:space="0" w:color="auto"/>
        <w:left w:val="none" w:sz="0" w:space="0" w:color="auto"/>
        <w:bottom w:val="none" w:sz="0" w:space="0" w:color="auto"/>
        <w:right w:val="none" w:sz="0" w:space="0" w:color="auto"/>
      </w:divBdr>
    </w:div>
    <w:div w:id="583075574">
      <w:bodyDiv w:val="1"/>
      <w:marLeft w:val="0"/>
      <w:marRight w:val="0"/>
      <w:marTop w:val="0"/>
      <w:marBottom w:val="0"/>
      <w:divBdr>
        <w:top w:val="none" w:sz="0" w:space="0" w:color="auto"/>
        <w:left w:val="none" w:sz="0" w:space="0" w:color="auto"/>
        <w:bottom w:val="none" w:sz="0" w:space="0" w:color="auto"/>
        <w:right w:val="none" w:sz="0" w:space="0" w:color="auto"/>
      </w:divBdr>
    </w:div>
    <w:div w:id="667640612">
      <w:bodyDiv w:val="1"/>
      <w:marLeft w:val="0"/>
      <w:marRight w:val="0"/>
      <w:marTop w:val="0"/>
      <w:marBottom w:val="0"/>
      <w:divBdr>
        <w:top w:val="none" w:sz="0" w:space="0" w:color="auto"/>
        <w:left w:val="none" w:sz="0" w:space="0" w:color="auto"/>
        <w:bottom w:val="none" w:sz="0" w:space="0" w:color="auto"/>
        <w:right w:val="none" w:sz="0" w:space="0" w:color="auto"/>
      </w:divBdr>
    </w:div>
    <w:div w:id="713114756">
      <w:bodyDiv w:val="1"/>
      <w:marLeft w:val="0"/>
      <w:marRight w:val="0"/>
      <w:marTop w:val="0"/>
      <w:marBottom w:val="0"/>
      <w:divBdr>
        <w:top w:val="none" w:sz="0" w:space="0" w:color="auto"/>
        <w:left w:val="none" w:sz="0" w:space="0" w:color="auto"/>
        <w:bottom w:val="none" w:sz="0" w:space="0" w:color="auto"/>
        <w:right w:val="none" w:sz="0" w:space="0" w:color="auto"/>
      </w:divBdr>
    </w:div>
    <w:div w:id="1065877516">
      <w:bodyDiv w:val="1"/>
      <w:marLeft w:val="0"/>
      <w:marRight w:val="0"/>
      <w:marTop w:val="0"/>
      <w:marBottom w:val="0"/>
      <w:divBdr>
        <w:top w:val="none" w:sz="0" w:space="0" w:color="auto"/>
        <w:left w:val="none" w:sz="0" w:space="0" w:color="auto"/>
        <w:bottom w:val="none" w:sz="0" w:space="0" w:color="auto"/>
        <w:right w:val="none" w:sz="0" w:space="0" w:color="auto"/>
      </w:divBdr>
    </w:div>
    <w:div w:id="1427464526">
      <w:bodyDiv w:val="1"/>
      <w:marLeft w:val="0"/>
      <w:marRight w:val="0"/>
      <w:marTop w:val="0"/>
      <w:marBottom w:val="0"/>
      <w:divBdr>
        <w:top w:val="none" w:sz="0" w:space="0" w:color="auto"/>
        <w:left w:val="none" w:sz="0" w:space="0" w:color="auto"/>
        <w:bottom w:val="none" w:sz="0" w:space="0" w:color="auto"/>
        <w:right w:val="none" w:sz="0" w:space="0" w:color="auto"/>
      </w:divBdr>
      <w:divsChild>
        <w:div w:id="1599101457">
          <w:marLeft w:val="0"/>
          <w:marRight w:val="0"/>
          <w:marTop w:val="0"/>
          <w:marBottom w:val="0"/>
          <w:divBdr>
            <w:top w:val="none" w:sz="0" w:space="0" w:color="auto"/>
            <w:left w:val="none" w:sz="0" w:space="0" w:color="auto"/>
            <w:bottom w:val="none" w:sz="0" w:space="0" w:color="auto"/>
            <w:right w:val="none" w:sz="0" w:space="0" w:color="auto"/>
          </w:divBdr>
          <w:divsChild>
            <w:div w:id="69887159">
              <w:marLeft w:val="0"/>
              <w:marRight w:val="0"/>
              <w:marTop w:val="0"/>
              <w:marBottom w:val="0"/>
              <w:divBdr>
                <w:top w:val="none" w:sz="0" w:space="0" w:color="auto"/>
                <w:left w:val="none" w:sz="0" w:space="0" w:color="auto"/>
                <w:bottom w:val="none" w:sz="0" w:space="0" w:color="auto"/>
                <w:right w:val="none" w:sz="0" w:space="0" w:color="auto"/>
              </w:divBdr>
              <w:divsChild>
                <w:div w:id="106792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128189">
      <w:bodyDiv w:val="1"/>
      <w:marLeft w:val="0"/>
      <w:marRight w:val="0"/>
      <w:marTop w:val="0"/>
      <w:marBottom w:val="0"/>
      <w:divBdr>
        <w:top w:val="none" w:sz="0" w:space="0" w:color="auto"/>
        <w:left w:val="none" w:sz="0" w:space="0" w:color="auto"/>
        <w:bottom w:val="none" w:sz="0" w:space="0" w:color="auto"/>
        <w:right w:val="none" w:sz="0" w:space="0" w:color="auto"/>
      </w:divBdr>
    </w:div>
    <w:div w:id="1473135362">
      <w:bodyDiv w:val="1"/>
      <w:marLeft w:val="0"/>
      <w:marRight w:val="0"/>
      <w:marTop w:val="0"/>
      <w:marBottom w:val="0"/>
      <w:divBdr>
        <w:top w:val="none" w:sz="0" w:space="0" w:color="auto"/>
        <w:left w:val="none" w:sz="0" w:space="0" w:color="auto"/>
        <w:bottom w:val="none" w:sz="0" w:space="0" w:color="auto"/>
        <w:right w:val="none" w:sz="0" w:space="0" w:color="auto"/>
      </w:divBdr>
    </w:div>
    <w:div w:id="1567376423">
      <w:bodyDiv w:val="1"/>
      <w:marLeft w:val="0"/>
      <w:marRight w:val="0"/>
      <w:marTop w:val="0"/>
      <w:marBottom w:val="0"/>
      <w:divBdr>
        <w:top w:val="none" w:sz="0" w:space="0" w:color="auto"/>
        <w:left w:val="none" w:sz="0" w:space="0" w:color="auto"/>
        <w:bottom w:val="none" w:sz="0" w:space="0" w:color="auto"/>
        <w:right w:val="none" w:sz="0" w:space="0" w:color="auto"/>
      </w:divBdr>
    </w:div>
    <w:div w:id="1931355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ulture-professionals-network/culture-professionals-blog/2013/jul/18/touring-theatre-audiences-reducing-ris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guardian.com/stage/theatreblog/2014/nov/18/can-theatre-change-peoples-relationship-to-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70173-6C09-5C41-807B-F378614A6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638</Words>
  <Characters>3640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Nia-Caitlin Barkhouse</dc:creator>
  <cp:keywords/>
  <dc:description/>
  <cp:lastModifiedBy>Nia-Caitlin Barkhouse</cp:lastModifiedBy>
  <cp:revision>2</cp:revision>
  <dcterms:created xsi:type="dcterms:W3CDTF">2018-10-25T23:59:00Z</dcterms:created>
  <dcterms:modified xsi:type="dcterms:W3CDTF">2018-10-25T23:59:00Z</dcterms:modified>
</cp:coreProperties>
</file>