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445D" w:rsidRDefault="00BA445D" w:rsidP="00BA445D">
      <w:pPr>
        <w:autoSpaceDE w:val="0"/>
        <w:autoSpaceDN w:val="0"/>
        <w:adjustRightInd w:val="0"/>
        <w:spacing w:after="0" w:line="240" w:lineRule="auto"/>
        <w:jc w:val="center"/>
        <w:rPr>
          <w:rFonts w:cs="Times New Roman"/>
          <w:b/>
          <w:bCs/>
          <w:color w:val="000000"/>
          <w:sz w:val="48"/>
          <w:lang w:val="en-US"/>
        </w:rPr>
      </w:pPr>
    </w:p>
    <w:p w:rsidR="00BA445D" w:rsidRDefault="00BA445D" w:rsidP="00BA445D">
      <w:pPr>
        <w:autoSpaceDE w:val="0"/>
        <w:autoSpaceDN w:val="0"/>
        <w:adjustRightInd w:val="0"/>
        <w:spacing w:after="0" w:line="240" w:lineRule="auto"/>
        <w:jc w:val="center"/>
        <w:rPr>
          <w:rFonts w:cs="Times New Roman"/>
          <w:b/>
          <w:bCs/>
          <w:color w:val="000000"/>
          <w:sz w:val="48"/>
          <w:lang w:val="en-US"/>
        </w:rPr>
      </w:pPr>
    </w:p>
    <w:p w:rsidR="00BA445D" w:rsidRPr="00BA445D" w:rsidRDefault="00BA445D" w:rsidP="00BA445D">
      <w:pPr>
        <w:autoSpaceDE w:val="0"/>
        <w:autoSpaceDN w:val="0"/>
        <w:adjustRightInd w:val="0"/>
        <w:spacing w:after="0" w:line="240" w:lineRule="auto"/>
        <w:jc w:val="center"/>
        <w:rPr>
          <w:rFonts w:cs="Times New Roman"/>
          <w:color w:val="000000"/>
          <w:sz w:val="48"/>
          <w:lang w:val="en-US"/>
        </w:rPr>
      </w:pPr>
      <w:r w:rsidRPr="00BA445D">
        <w:rPr>
          <w:rFonts w:cs="Times New Roman"/>
          <w:b/>
          <w:bCs/>
          <w:color w:val="000000"/>
          <w:sz w:val="48"/>
          <w:lang w:val="en-US"/>
        </w:rPr>
        <w:t>Data Handling and Business Intelligence</w:t>
      </w:r>
    </w:p>
    <w:p w:rsidR="00BA445D" w:rsidRDefault="00BA445D">
      <w:pPr>
        <w:spacing w:line="259" w:lineRule="auto"/>
        <w:jc w:val="left"/>
        <w:rPr>
          <w:rFonts w:eastAsiaTheme="majorEastAsia" w:cstheme="majorBidi"/>
          <w:b/>
          <w:sz w:val="28"/>
          <w:szCs w:val="32"/>
        </w:rPr>
      </w:pPr>
      <w:r>
        <w:br w:type="page"/>
      </w:r>
    </w:p>
    <w:sdt>
      <w:sdtPr>
        <w:id w:val="496618345"/>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BA445D" w:rsidRPr="00521991" w:rsidRDefault="00BA445D">
          <w:pPr>
            <w:pStyle w:val="TOCHeading"/>
            <w:rPr>
              <w:rFonts w:ascii="Times New Roman" w:hAnsi="Times New Roman" w:cs="Times New Roman"/>
              <w:b/>
              <w:color w:val="auto"/>
              <w:sz w:val="28"/>
            </w:rPr>
          </w:pPr>
          <w:r w:rsidRPr="00521991">
            <w:rPr>
              <w:rFonts w:ascii="Times New Roman" w:hAnsi="Times New Roman" w:cs="Times New Roman"/>
              <w:b/>
              <w:color w:val="auto"/>
              <w:sz w:val="28"/>
            </w:rPr>
            <w:t>Table of Contents</w:t>
          </w:r>
        </w:p>
        <w:p w:rsidR="0031258C" w:rsidRDefault="00BA445D" w:rsidP="0031258C">
          <w:pPr>
            <w:pStyle w:val="TOC1"/>
            <w:tabs>
              <w:tab w:val="right" w:leader="dot" w:pos="9352"/>
            </w:tabs>
            <w:spacing w:line="276" w:lineRule="auto"/>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2087578" w:history="1">
            <w:r w:rsidR="0031258C" w:rsidRPr="00245872">
              <w:rPr>
                <w:rStyle w:val="Hyperlink"/>
                <w:noProof/>
              </w:rPr>
              <w:t>Introduction</w:t>
            </w:r>
            <w:r w:rsidR="0031258C">
              <w:rPr>
                <w:noProof/>
                <w:webHidden/>
              </w:rPr>
              <w:tab/>
            </w:r>
            <w:r w:rsidR="0031258C">
              <w:rPr>
                <w:noProof/>
                <w:webHidden/>
              </w:rPr>
              <w:fldChar w:fldCharType="begin"/>
            </w:r>
            <w:r w:rsidR="0031258C">
              <w:rPr>
                <w:noProof/>
                <w:webHidden/>
              </w:rPr>
              <w:instrText xml:space="preserve"> PAGEREF _Toc102087578 \h </w:instrText>
            </w:r>
            <w:r w:rsidR="0031258C">
              <w:rPr>
                <w:noProof/>
                <w:webHidden/>
              </w:rPr>
            </w:r>
            <w:r w:rsidR="0031258C">
              <w:rPr>
                <w:noProof/>
                <w:webHidden/>
              </w:rPr>
              <w:fldChar w:fldCharType="separate"/>
            </w:r>
            <w:r w:rsidR="009C065D">
              <w:rPr>
                <w:noProof/>
                <w:webHidden/>
              </w:rPr>
              <w:t>3</w:t>
            </w:r>
            <w:r w:rsidR="0031258C">
              <w:rPr>
                <w:noProof/>
                <w:webHidden/>
              </w:rPr>
              <w:fldChar w:fldCharType="end"/>
            </w:r>
          </w:hyperlink>
        </w:p>
        <w:p w:rsidR="0031258C" w:rsidRDefault="0031258C" w:rsidP="0031258C">
          <w:pPr>
            <w:pStyle w:val="TOC1"/>
            <w:tabs>
              <w:tab w:val="left" w:pos="480"/>
              <w:tab w:val="right" w:leader="dot" w:pos="9352"/>
            </w:tabs>
            <w:spacing w:line="276" w:lineRule="auto"/>
            <w:rPr>
              <w:rFonts w:asciiTheme="minorHAnsi" w:eastAsiaTheme="minorEastAsia" w:hAnsiTheme="minorHAnsi"/>
              <w:noProof/>
              <w:sz w:val="22"/>
              <w:lang w:val="en-US"/>
            </w:rPr>
          </w:pPr>
          <w:hyperlink w:anchor="_Toc102087579" w:history="1">
            <w:r w:rsidRPr="00245872">
              <w:rPr>
                <w:rStyle w:val="Hyperlink"/>
                <w:noProof/>
              </w:rPr>
              <w:t>1</w:t>
            </w:r>
            <w:r>
              <w:rPr>
                <w:rFonts w:asciiTheme="minorHAnsi" w:eastAsiaTheme="minorEastAsia" w:hAnsiTheme="minorHAnsi"/>
                <w:noProof/>
                <w:sz w:val="22"/>
                <w:lang w:val="en-US"/>
              </w:rPr>
              <w:tab/>
            </w:r>
            <w:r w:rsidRPr="00245872">
              <w:rPr>
                <w:rStyle w:val="Hyperlink"/>
                <w:noProof/>
              </w:rPr>
              <w:t>Part-1</w:t>
            </w:r>
            <w:r>
              <w:rPr>
                <w:noProof/>
                <w:webHidden/>
              </w:rPr>
              <w:tab/>
            </w:r>
            <w:r>
              <w:rPr>
                <w:noProof/>
                <w:webHidden/>
              </w:rPr>
              <w:fldChar w:fldCharType="begin"/>
            </w:r>
            <w:r>
              <w:rPr>
                <w:noProof/>
                <w:webHidden/>
              </w:rPr>
              <w:instrText xml:space="preserve"> PAGEREF _Toc102087579 \h </w:instrText>
            </w:r>
            <w:r>
              <w:rPr>
                <w:noProof/>
                <w:webHidden/>
              </w:rPr>
            </w:r>
            <w:r>
              <w:rPr>
                <w:noProof/>
                <w:webHidden/>
              </w:rPr>
              <w:fldChar w:fldCharType="separate"/>
            </w:r>
            <w:r w:rsidR="009C065D">
              <w:rPr>
                <w:noProof/>
                <w:webHidden/>
              </w:rPr>
              <w:t>3</w:t>
            </w:r>
            <w:r>
              <w:rPr>
                <w:noProof/>
                <w:webHidden/>
              </w:rPr>
              <w:fldChar w:fldCharType="end"/>
            </w:r>
          </w:hyperlink>
        </w:p>
        <w:p w:rsidR="0031258C" w:rsidRDefault="0031258C" w:rsidP="0031258C">
          <w:pPr>
            <w:pStyle w:val="TOC2"/>
            <w:tabs>
              <w:tab w:val="left" w:pos="880"/>
              <w:tab w:val="right" w:leader="dot" w:pos="9352"/>
            </w:tabs>
            <w:spacing w:line="276" w:lineRule="auto"/>
            <w:rPr>
              <w:rFonts w:asciiTheme="minorHAnsi" w:eastAsiaTheme="minorEastAsia" w:hAnsiTheme="minorHAnsi"/>
              <w:noProof/>
              <w:sz w:val="22"/>
              <w:lang w:val="en-US"/>
            </w:rPr>
          </w:pPr>
          <w:hyperlink w:anchor="_Toc102087580" w:history="1">
            <w:r w:rsidRPr="00245872">
              <w:rPr>
                <w:rStyle w:val="Hyperlink"/>
                <w:noProof/>
              </w:rPr>
              <w:t>1.1</w:t>
            </w:r>
            <w:r>
              <w:rPr>
                <w:rFonts w:asciiTheme="minorHAnsi" w:eastAsiaTheme="minorEastAsia" w:hAnsiTheme="minorHAnsi"/>
                <w:noProof/>
                <w:sz w:val="22"/>
                <w:lang w:val="en-US"/>
              </w:rPr>
              <w:tab/>
            </w:r>
            <w:r w:rsidRPr="00245872">
              <w:rPr>
                <w:rStyle w:val="Hyperlink"/>
                <w:noProof/>
              </w:rPr>
              <w:t>Evaluate the use of Excel for pre-processing, analysing and visualising the data.</w:t>
            </w:r>
            <w:r>
              <w:rPr>
                <w:noProof/>
                <w:webHidden/>
              </w:rPr>
              <w:tab/>
            </w:r>
            <w:r>
              <w:rPr>
                <w:noProof/>
                <w:webHidden/>
              </w:rPr>
              <w:fldChar w:fldCharType="begin"/>
            </w:r>
            <w:r>
              <w:rPr>
                <w:noProof/>
                <w:webHidden/>
              </w:rPr>
              <w:instrText xml:space="preserve"> PAGEREF _Toc102087580 \h </w:instrText>
            </w:r>
            <w:r>
              <w:rPr>
                <w:noProof/>
                <w:webHidden/>
              </w:rPr>
            </w:r>
            <w:r>
              <w:rPr>
                <w:noProof/>
                <w:webHidden/>
              </w:rPr>
              <w:fldChar w:fldCharType="separate"/>
            </w:r>
            <w:r w:rsidR="009C065D">
              <w:rPr>
                <w:noProof/>
                <w:webHidden/>
              </w:rPr>
              <w:t>3</w:t>
            </w:r>
            <w:r>
              <w:rPr>
                <w:noProof/>
                <w:webHidden/>
              </w:rPr>
              <w:fldChar w:fldCharType="end"/>
            </w:r>
          </w:hyperlink>
        </w:p>
        <w:p w:rsidR="0031258C" w:rsidRDefault="0031258C" w:rsidP="0031258C">
          <w:pPr>
            <w:pStyle w:val="TOC3"/>
            <w:tabs>
              <w:tab w:val="left" w:pos="1320"/>
              <w:tab w:val="right" w:leader="dot" w:pos="9352"/>
            </w:tabs>
            <w:spacing w:line="276" w:lineRule="auto"/>
            <w:rPr>
              <w:rFonts w:asciiTheme="minorHAnsi" w:eastAsiaTheme="minorEastAsia" w:hAnsiTheme="minorHAnsi"/>
              <w:noProof/>
              <w:sz w:val="22"/>
              <w:lang w:val="en-US"/>
            </w:rPr>
          </w:pPr>
          <w:hyperlink w:anchor="_Toc102087581" w:history="1">
            <w:r w:rsidRPr="00245872">
              <w:rPr>
                <w:rStyle w:val="Hyperlink"/>
                <w:noProof/>
              </w:rPr>
              <w:t>1.1.1</w:t>
            </w:r>
            <w:r>
              <w:rPr>
                <w:rFonts w:asciiTheme="minorHAnsi" w:eastAsiaTheme="minorEastAsia" w:hAnsiTheme="minorHAnsi"/>
                <w:noProof/>
                <w:sz w:val="22"/>
                <w:lang w:val="en-US"/>
              </w:rPr>
              <w:tab/>
            </w:r>
            <w:r w:rsidRPr="00245872">
              <w:rPr>
                <w:rStyle w:val="Hyperlink"/>
                <w:noProof/>
              </w:rPr>
              <w:t>Pre-processing:</w:t>
            </w:r>
            <w:r>
              <w:rPr>
                <w:noProof/>
                <w:webHidden/>
              </w:rPr>
              <w:tab/>
            </w:r>
            <w:r>
              <w:rPr>
                <w:noProof/>
                <w:webHidden/>
              </w:rPr>
              <w:fldChar w:fldCharType="begin"/>
            </w:r>
            <w:r>
              <w:rPr>
                <w:noProof/>
                <w:webHidden/>
              </w:rPr>
              <w:instrText xml:space="preserve"> PAGEREF _Toc102087581 \h </w:instrText>
            </w:r>
            <w:r>
              <w:rPr>
                <w:noProof/>
                <w:webHidden/>
              </w:rPr>
            </w:r>
            <w:r>
              <w:rPr>
                <w:noProof/>
                <w:webHidden/>
              </w:rPr>
              <w:fldChar w:fldCharType="separate"/>
            </w:r>
            <w:r w:rsidR="009C065D">
              <w:rPr>
                <w:noProof/>
                <w:webHidden/>
              </w:rPr>
              <w:t>3</w:t>
            </w:r>
            <w:r>
              <w:rPr>
                <w:noProof/>
                <w:webHidden/>
              </w:rPr>
              <w:fldChar w:fldCharType="end"/>
            </w:r>
          </w:hyperlink>
        </w:p>
        <w:p w:rsidR="0031258C" w:rsidRDefault="0031258C" w:rsidP="0031258C">
          <w:pPr>
            <w:pStyle w:val="TOC3"/>
            <w:tabs>
              <w:tab w:val="left" w:pos="1320"/>
              <w:tab w:val="right" w:leader="dot" w:pos="9352"/>
            </w:tabs>
            <w:spacing w:line="276" w:lineRule="auto"/>
            <w:rPr>
              <w:rFonts w:asciiTheme="minorHAnsi" w:eastAsiaTheme="minorEastAsia" w:hAnsiTheme="minorHAnsi"/>
              <w:noProof/>
              <w:sz w:val="22"/>
              <w:lang w:val="en-US"/>
            </w:rPr>
          </w:pPr>
          <w:hyperlink w:anchor="_Toc102087582" w:history="1">
            <w:r w:rsidRPr="00245872">
              <w:rPr>
                <w:rStyle w:val="Hyperlink"/>
                <w:noProof/>
              </w:rPr>
              <w:t>1.1.2</w:t>
            </w:r>
            <w:r>
              <w:rPr>
                <w:rFonts w:asciiTheme="minorHAnsi" w:eastAsiaTheme="minorEastAsia" w:hAnsiTheme="minorHAnsi"/>
                <w:noProof/>
                <w:sz w:val="22"/>
                <w:lang w:val="en-US"/>
              </w:rPr>
              <w:tab/>
            </w:r>
            <w:r w:rsidRPr="00245872">
              <w:rPr>
                <w:rStyle w:val="Hyperlink"/>
                <w:noProof/>
              </w:rPr>
              <w:t>Analysing</w:t>
            </w:r>
            <w:r>
              <w:rPr>
                <w:noProof/>
                <w:webHidden/>
              </w:rPr>
              <w:tab/>
            </w:r>
            <w:r>
              <w:rPr>
                <w:noProof/>
                <w:webHidden/>
              </w:rPr>
              <w:fldChar w:fldCharType="begin"/>
            </w:r>
            <w:r>
              <w:rPr>
                <w:noProof/>
                <w:webHidden/>
              </w:rPr>
              <w:instrText xml:space="preserve"> PAGEREF _Toc102087582 \h </w:instrText>
            </w:r>
            <w:r>
              <w:rPr>
                <w:noProof/>
                <w:webHidden/>
              </w:rPr>
            </w:r>
            <w:r>
              <w:rPr>
                <w:noProof/>
                <w:webHidden/>
              </w:rPr>
              <w:fldChar w:fldCharType="separate"/>
            </w:r>
            <w:r w:rsidR="009C065D">
              <w:rPr>
                <w:noProof/>
                <w:webHidden/>
              </w:rPr>
              <w:t>5</w:t>
            </w:r>
            <w:r>
              <w:rPr>
                <w:noProof/>
                <w:webHidden/>
              </w:rPr>
              <w:fldChar w:fldCharType="end"/>
            </w:r>
          </w:hyperlink>
        </w:p>
        <w:p w:rsidR="0031258C" w:rsidRDefault="0031258C" w:rsidP="0031258C">
          <w:pPr>
            <w:pStyle w:val="TOC3"/>
            <w:tabs>
              <w:tab w:val="left" w:pos="1320"/>
              <w:tab w:val="right" w:leader="dot" w:pos="9352"/>
            </w:tabs>
            <w:spacing w:line="276" w:lineRule="auto"/>
            <w:rPr>
              <w:rFonts w:asciiTheme="minorHAnsi" w:eastAsiaTheme="minorEastAsia" w:hAnsiTheme="minorHAnsi"/>
              <w:noProof/>
              <w:sz w:val="22"/>
              <w:lang w:val="en-US"/>
            </w:rPr>
          </w:pPr>
          <w:hyperlink w:anchor="_Toc102087583" w:history="1">
            <w:r w:rsidRPr="00245872">
              <w:rPr>
                <w:rStyle w:val="Hyperlink"/>
                <w:noProof/>
              </w:rPr>
              <w:t>1.1.3</w:t>
            </w:r>
            <w:r>
              <w:rPr>
                <w:rFonts w:asciiTheme="minorHAnsi" w:eastAsiaTheme="minorEastAsia" w:hAnsiTheme="minorHAnsi"/>
                <w:noProof/>
                <w:sz w:val="22"/>
                <w:lang w:val="en-US"/>
              </w:rPr>
              <w:tab/>
            </w:r>
            <w:r w:rsidRPr="00245872">
              <w:rPr>
                <w:rStyle w:val="Hyperlink"/>
                <w:noProof/>
              </w:rPr>
              <w:t>Visualising data</w:t>
            </w:r>
            <w:r>
              <w:rPr>
                <w:noProof/>
                <w:webHidden/>
              </w:rPr>
              <w:tab/>
            </w:r>
            <w:r>
              <w:rPr>
                <w:noProof/>
                <w:webHidden/>
              </w:rPr>
              <w:fldChar w:fldCharType="begin"/>
            </w:r>
            <w:r>
              <w:rPr>
                <w:noProof/>
                <w:webHidden/>
              </w:rPr>
              <w:instrText xml:space="preserve"> PAGEREF _Toc102087583 \h </w:instrText>
            </w:r>
            <w:r>
              <w:rPr>
                <w:noProof/>
                <w:webHidden/>
              </w:rPr>
            </w:r>
            <w:r>
              <w:rPr>
                <w:noProof/>
                <w:webHidden/>
              </w:rPr>
              <w:fldChar w:fldCharType="separate"/>
            </w:r>
            <w:r w:rsidR="009C065D">
              <w:rPr>
                <w:noProof/>
                <w:webHidden/>
              </w:rPr>
              <w:t>6</w:t>
            </w:r>
            <w:r>
              <w:rPr>
                <w:noProof/>
                <w:webHidden/>
              </w:rPr>
              <w:fldChar w:fldCharType="end"/>
            </w:r>
          </w:hyperlink>
        </w:p>
        <w:p w:rsidR="0031258C" w:rsidRDefault="0031258C" w:rsidP="0031258C">
          <w:pPr>
            <w:pStyle w:val="TOC2"/>
            <w:tabs>
              <w:tab w:val="left" w:pos="880"/>
              <w:tab w:val="right" w:leader="dot" w:pos="9352"/>
            </w:tabs>
            <w:spacing w:line="276" w:lineRule="auto"/>
            <w:rPr>
              <w:rFonts w:asciiTheme="minorHAnsi" w:eastAsiaTheme="minorEastAsia" w:hAnsiTheme="minorHAnsi"/>
              <w:noProof/>
              <w:sz w:val="22"/>
              <w:lang w:val="en-US"/>
            </w:rPr>
          </w:pPr>
          <w:hyperlink w:anchor="_Toc102087584" w:history="1">
            <w:r w:rsidRPr="00245872">
              <w:rPr>
                <w:rStyle w:val="Hyperlink"/>
                <w:noProof/>
              </w:rPr>
              <w:t>1.2</w:t>
            </w:r>
            <w:r>
              <w:rPr>
                <w:rFonts w:asciiTheme="minorHAnsi" w:eastAsiaTheme="minorEastAsia" w:hAnsiTheme="minorHAnsi"/>
                <w:noProof/>
                <w:sz w:val="22"/>
                <w:lang w:val="en-US"/>
              </w:rPr>
              <w:tab/>
            </w:r>
            <w:r w:rsidRPr="00245872">
              <w:rPr>
                <w:rStyle w:val="Hyperlink"/>
                <w:noProof/>
              </w:rPr>
              <w:t>Analysing of CRIME data table:</w:t>
            </w:r>
            <w:r>
              <w:rPr>
                <w:noProof/>
                <w:webHidden/>
              </w:rPr>
              <w:tab/>
            </w:r>
            <w:r>
              <w:rPr>
                <w:noProof/>
                <w:webHidden/>
              </w:rPr>
              <w:fldChar w:fldCharType="begin"/>
            </w:r>
            <w:r>
              <w:rPr>
                <w:noProof/>
                <w:webHidden/>
              </w:rPr>
              <w:instrText xml:space="preserve"> PAGEREF _Toc102087584 \h </w:instrText>
            </w:r>
            <w:r>
              <w:rPr>
                <w:noProof/>
                <w:webHidden/>
              </w:rPr>
            </w:r>
            <w:r>
              <w:rPr>
                <w:noProof/>
                <w:webHidden/>
              </w:rPr>
              <w:fldChar w:fldCharType="separate"/>
            </w:r>
            <w:r w:rsidR="009C065D">
              <w:rPr>
                <w:noProof/>
                <w:webHidden/>
              </w:rPr>
              <w:t>6</w:t>
            </w:r>
            <w:r>
              <w:rPr>
                <w:noProof/>
                <w:webHidden/>
              </w:rPr>
              <w:fldChar w:fldCharType="end"/>
            </w:r>
          </w:hyperlink>
        </w:p>
        <w:p w:rsidR="0031258C" w:rsidRDefault="0031258C" w:rsidP="0031258C">
          <w:pPr>
            <w:pStyle w:val="TOC3"/>
            <w:tabs>
              <w:tab w:val="left" w:pos="1320"/>
              <w:tab w:val="right" w:leader="dot" w:pos="9352"/>
            </w:tabs>
            <w:spacing w:line="276" w:lineRule="auto"/>
            <w:rPr>
              <w:rFonts w:asciiTheme="minorHAnsi" w:eastAsiaTheme="minorEastAsia" w:hAnsiTheme="minorHAnsi"/>
              <w:noProof/>
              <w:sz w:val="22"/>
              <w:lang w:val="en-US"/>
            </w:rPr>
          </w:pPr>
          <w:hyperlink w:anchor="_Toc102087585" w:history="1">
            <w:r w:rsidRPr="00245872">
              <w:rPr>
                <w:rStyle w:val="Hyperlink"/>
                <w:noProof/>
              </w:rPr>
              <w:t>1.2.1</w:t>
            </w:r>
            <w:r>
              <w:rPr>
                <w:rFonts w:asciiTheme="minorHAnsi" w:eastAsiaTheme="minorEastAsia" w:hAnsiTheme="minorHAnsi"/>
                <w:noProof/>
                <w:sz w:val="22"/>
                <w:lang w:val="en-US"/>
              </w:rPr>
              <w:tab/>
            </w:r>
            <w:r w:rsidRPr="00245872">
              <w:rPr>
                <w:rStyle w:val="Hyperlink"/>
                <w:noProof/>
              </w:rPr>
              <w:t>LOOKUP formula</w:t>
            </w:r>
            <w:r>
              <w:rPr>
                <w:noProof/>
                <w:webHidden/>
              </w:rPr>
              <w:tab/>
            </w:r>
            <w:r>
              <w:rPr>
                <w:noProof/>
                <w:webHidden/>
              </w:rPr>
              <w:fldChar w:fldCharType="begin"/>
            </w:r>
            <w:r>
              <w:rPr>
                <w:noProof/>
                <w:webHidden/>
              </w:rPr>
              <w:instrText xml:space="preserve"> PAGEREF _Toc102087585 \h </w:instrText>
            </w:r>
            <w:r>
              <w:rPr>
                <w:noProof/>
                <w:webHidden/>
              </w:rPr>
            </w:r>
            <w:r>
              <w:rPr>
                <w:noProof/>
                <w:webHidden/>
              </w:rPr>
              <w:fldChar w:fldCharType="separate"/>
            </w:r>
            <w:r w:rsidR="009C065D">
              <w:rPr>
                <w:noProof/>
                <w:webHidden/>
              </w:rPr>
              <w:t>6</w:t>
            </w:r>
            <w:r>
              <w:rPr>
                <w:noProof/>
                <w:webHidden/>
              </w:rPr>
              <w:fldChar w:fldCharType="end"/>
            </w:r>
          </w:hyperlink>
        </w:p>
        <w:p w:rsidR="0031258C" w:rsidRDefault="0031258C" w:rsidP="0031258C">
          <w:pPr>
            <w:pStyle w:val="TOC3"/>
            <w:tabs>
              <w:tab w:val="left" w:pos="1320"/>
              <w:tab w:val="right" w:leader="dot" w:pos="9352"/>
            </w:tabs>
            <w:spacing w:line="276" w:lineRule="auto"/>
            <w:rPr>
              <w:rFonts w:asciiTheme="minorHAnsi" w:eastAsiaTheme="minorEastAsia" w:hAnsiTheme="minorHAnsi"/>
              <w:noProof/>
              <w:sz w:val="22"/>
              <w:lang w:val="en-US"/>
            </w:rPr>
          </w:pPr>
          <w:hyperlink w:anchor="_Toc102087586" w:history="1">
            <w:r w:rsidRPr="00245872">
              <w:rPr>
                <w:rStyle w:val="Hyperlink"/>
                <w:noProof/>
              </w:rPr>
              <w:t>1.2.2</w:t>
            </w:r>
            <w:r>
              <w:rPr>
                <w:rFonts w:asciiTheme="minorHAnsi" w:eastAsiaTheme="minorEastAsia" w:hAnsiTheme="minorHAnsi"/>
                <w:noProof/>
                <w:sz w:val="22"/>
                <w:lang w:val="en-US"/>
              </w:rPr>
              <w:tab/>
            </w:r>
            <w:r w:rsidRPr="00245872">
              <w:rPr>
                <w:rStyle w:val="Hyperlink"/>
                <w:noProof/>
              </w:rPr>
              <w:t>Pivot Table</w:t>
            </w:r>
            <w:r>
              <w:rPr>
                <w:noProof/>
                <w:webHidden/>
              </w:rPr>
              <w:tab/>
            </w:r>
            <w:r>
              <w:rPr>
                <w:noProof/>
                <w:webHidden/>
              </w:rPr>
              <w:fldChar w:fldCharType="begin"/>
            </w:r>
            <w:r>
              <w:rPr>
                <w:noProof/>
                <w:webHidden/>
              </w:rPr>
              <w:instrText xml:space="preserve"> PAGEREF _Toc102087586 \h </w:instrText>
            </w:r>
            <w:r>
              <w:rPr>
                <w:noProof/>
                <w:webHidden/>
              </w:rPr>
            </w:r>
            <w:r>
              <w:rPr>
                <w:noProof/>
                <w:webHidden/>
              </w:rPr>
              <w:fldChar w:fldCharType="separate"/>
            </w:r>
            <w:r w:rsidR="009C065D">
              <w:rPr>
                <w:noProof/>
                <w:webHidden/>
              </w:rPr>
              <w:t>7</w:t>
            </w:r>
            <w:r>
              <w:rPr>
                <w:noProof/>
                <w:webHidden/>
              </w:rPr>
              <w:fldChar w:fldCharType="end"/>
            </w:r>
          </w:hyperlink>
        </w:p>
        <w:p w:rsidR="0031258C" w:rsidRDefault="0031258C" w:rsidP="0031258C">
          <w:pPr>
            <w:pStyle w:val="TOC1"/>
            <w:tabs>
              <w:tab w:val="left" w:pos="480"/>
              <w:tab w:val="right" w:leader="dot" w:pos="9352"/>
            </w:tabs>
            <w:spacing w:line="276" w:lineRule="auto"/>
            <w:rPr>
              <w:rFonts w:asciiTheme="minorHAnsi" w:eastAsiaTheme="minorEastAsia" w:hAnsiTheme="minorHAnsi"/>
              <w:noProof/>
              <w:sz w:val="22"/>
              <w:lang w:val="en-US"/>
            </w:rPr>
          </w:pPr>
          <w:hyperlink w:anchor="_Toc102087587" w:history="1">
            <w:r w:rsidRPr="00245872">
              <w:rPr>
                <w:rStyle w:val="Hyperlink"/>
                <w:rFonts w:cs="Times New Roman"/>
                <w:noProof/>
              </w:rPr>
              <w:t>2</w:t>
            </w:r>
            <w:r>
              <w:rPr>
                <w:rFonts w:asciiTheme="minorHAnsi" w:eastAsiaTheme="minorEastAsia" w:hAnsiTheme="minorHAnsi"/>
                <w:noProof/>
                <w:sz w:val="22"/>
                <w:lang w:val="en-US"/>
              </w:rPr>
              <w:tab/>
            </w:r>
            <w:r w:rsidRPr="00245872">
              <w:rPr>
                <w:rStyle w:val="Hyperlink"/>
                <w:noProof/>
              </w:rPr>
              <w:t>Part- 2</w:t>
            </w:r>
            <w:r>
              <w:rPr>
                <w:noProof/>
                <w:webHidden/>
              </w:rPr>
              <w:tab/>
            </w:r>
            <w:r>
              <w:rPr>
                <w:noProof/>
                <w:webHidden/>
              </w:rPr>
              <w:fldChar w:fldCharType="begin"/>
            </w:r>
            <w:r>
              <w:rPr>
                <w:noProof/>
                <w:webHidden/>
              </w:rPr>
              <w:instrText xml:space="preserve"> PAGEREF _Toc102087587 \h </w:instrText>
            </w:r>
            <w:r>
              <w:rPr>
                <w:noProof/>
                <w:webHidden/>
              </w:rPr>
            </w:r>
            <w:r>
              <w:rPr>
                <w:noProof/>
                <w:webHidden/>
              </w:rPr>
              <w:fldChar w:fldCharType="separate"/>
            </w:r>
            <w:r w:rsidR="009C065D">
              <w:rPr>
                <w:noProof/>
                <w:webHidden/>
              </w:rPr>
              <w:t>10</w:t>
            </w:r>
            <w:r>
              <w:rPr>
                <w:noProof/>
                <w:webHidden/>
              </w:rPr>
              <w:fldChar w:fldCharType="end"/>
            </w:r>
          </w:hyperlink>
        </w:p>
        <w:p w:rsidR="0031258C" w:rsidRDefault="0031258C" w:rsidP="0031258C">
          <w:pPr>
            <w:pStyle w:val="TOC2"/>
            <w:tabs>
              <w:tab w:val="left" w:pos="880"/>
              <w:tab w:val="right" w:leader="dot" w:pos="9352"/>
            </w:tabs>
            <w:spacing w:line="276" w:lineRule="auto"/>
            <w:rPr>
              <w:rFonts w:asciiTheme="minorHAnsi" w:eastAsiaTheme="minorEastAsia" w:hAnsiTheme="minorHAnsi"/>
              <w:noProof/>
              <w:sz w:val="22"/>
              <w:lang w:val="en-US"/>
            </w:rPr>
          </w:pPr>
          <w:hyperlink w:anchor="_Toc102087588" w:history="1">
            <w:r w:rsidRPr="00245872">
              <w:rPr>
                <w:rStyle w:val="Hyperlink"/>
                <w:noProof/>
              </w:rPr>
              <w:t>2.1</w:t>
            </w:r>
            <w:r>
              <w:rPr>
                <w:rFonts w:asciiTheme="minorHAnsi" w:eastAsiaTheme="minorEastAsia" w:hAnsiTheme="minorHAnsi"/>
                <w:noProof/>
                <w:sz w:val="22"/>
                <w:lang w:val="en-US"/>
              </w:rPr>
              <w:tab/>
            </w:r>
            <w:r w:rsidRPr="00245872">
              <w:rPr>
                <w:rStyle w:val="Hyperlink"/>
                <w:noProof/>
              </w:rPr>
              <w:t>How many students like vanilla flavour?</w:t>
            </w:r>
            <w:r>
              <w:rPr>
                <w:noProof/>
                <w:webHidden/>
              </w:rPr>
              <w:tab/>
            </w:r>
            <w:bookmarkStart w:id="0" w:name="_GoBack"/>
            <w:bookmarkEnd w:id="0"/>
            <w:r>
              <w:rPr>
                <w:noProof/>
                <w:webHidden/>
              </w:rPr>
              <w:fldChar w:fldCharType="begin"/>
            </w:r>
            <w:r>
              <w:rPr>
                <w:noProof/>
                <w:webHidden/>
              </w:rPr>
              <w:instrText xml:space="preserve"> PAGEREF _Toc102087588 \h </w:instrText>
            </w:r>
            <w:r>
              <w:rPr>
                <w:noProof/>
                <w:webHidden/>
              </w:rPr>
            </w:r>
            <w:r>
              <w:rPr>
                <w:noProof/>
                <w:webHidden/>
              </w:rPr>
              <w:fldChar w:fldCharType="separate"/>
            </w:r>
            <w:r w:rsidR="009C065D">
              <w:rPr>
                <w:noProof/>
                <w:webHidden/>
              </w:rPr>
              <w:t>10</w:t>
            </w:r>
            <w:r>
              <w:rPr>
                <w:noProof/>
                <w:webHidden/>
              </w:rPr>
              <w:fldChar w:fldCharType="end"/>
            </w:r>
          </w:hyperlink>
        </w:p>
        <w:p w:rsidR="0031258C" w:rsidRDefault="0031258C" w:rsidP="0031258C">
          <w:pPr>
            <w:pStyle w:val="TOC2"/>
            <w:tabs>
              <w:tab w:val="left" w:pos="880"/>
              <w:tab w:val="right" w:leader="dot" w:pos="9352"/>
            </w:tabs>
            <w:spacing w:line="276" w:lineRule="auto"/>
            <w:rPr>
              <w:rFonts w:asciiTheme="minorHAnsi" w:eastAsiaTheme="minorEastAsia" w:hAnsiTheme="minorHAnsi"/>
              <w:noProof/>
              <w:sz w:val="22"/>
              <w:lang w:val="en-US"/>
            </w:rPr>
          </w:pPr>
          <w:hyperlink w:anchor="_Toc102087589" w:history="1">
            <w:r w:rsidRPr="00245872">
              <w:rPr>
                <w:rStyle w:val="Hyperlink"/>
                <w:noProof/>
              </w:rPr>
              <w:t>2.2</w:t>
            </w:r>
            <w:r>
              <w:rPr>
                <w:rFonts w:asciiTheme="minorHAnsi" w:eastAsiaTheme="minorEastAsia" w:hAnsiTheme="minorHAnsi"/>
                <w:noProof/>
                <w:sz w:val="22"/>
                <w:lang w:val="en-US"/>
              </w:rPr>
              <w:tab/>
            </w:r>
            <w:r w:rsidRPr="00245872">
              <w:rPr>
                <w:rStyle w:val="Hyperlink"/>
                <w:noProof/>
              </w:rPr>
              <w:t>How many students are Male and Female?</w:t>
            </w:r>
            <w:r>
              <w:rPr>
                <w:noProof/>
                <w:webHidden/>
              </w:rPr>
              <w:tab/>
            </w:r>
            <w:r>
              <w:rPr>
                <w:noProof/>
                <w:webHidden/>
              </w:rPr>
              <w:fldChar w:fldCharType="begin"/>
            </w:r>
            <w:r>
              <w:rPr>
                <w:noProof/>
                <w:webHidden/>
              </w:rPr>
              <w:instrText xml:space="preserve"> PAGEREF _Toc102087589 \h </w:instrText>
            </w:r>
            <w:r>
              <w:rPr>
                <w:noProof/>
                <w:webHidden/>
              </w:rPr>
            </w:r>
            <w:r>
              <w:rPr>
                <w:noProof/>
                <w:webHidden/>
              </w:rPr>
              <w:fldChar w:fldCharType="separate"/>
            </w:r>
            <w:r w:rsidR="009C065D">
              <w:rPr>
                <w:noProof/>
                <w:webHidden/>
              </w:rPr>
              <w:t>11</w:t>
            </w:r>
            <w:r>
              <w:rPr>
                <w:noProof/>
                <w:webHidden/>
              </w:rPr>
              <w:fldChar w:fldCharType="end"/>
            </w:r>
          </w:hyperlink>
        </w:p>
        <w:p w:rsidR="0031258C" w:rsidRDefault="0031258C" w:rsidP="0031258C">
          <w:pPr>
            <w:pStyle w:val="TOC2"/>
            <w:tabs>
              <w:tab w:val="left" w:pos="880"/>
              <w:tab w:val="right" w:leader="dot" w:pos="9352"/>
            </w:tabs>
            <w:spacing w:line="276" w:lineRule="auto"/>
            <w:rPr>
              <w:rFonts w:asciiTheme="minorHAnsi" w:eastAsiaTheme="minorEastAsia" w:hAnsiTheme="minorHAnsi"/>
              <w:noProof/>
              <w:sz w:val="22"/>
              <w:lang w:val="en-US"/>
            </w:rPr>
          </w:pPr>
          <w:hyperlink w:anchor="_Toc102087590" w:history="1">
            <w:r w:rsidRPr="00245872">
              <w:rPr>
                <w:rStyle w:val="Hyperlink"/>
                <w:noProof/>
              </w:rPr>
              <w:t>2.3</w:t>
            </w:r>
            <w:r>
              <w:rPr>
                <w:rFonts w:asciiTheme="minorHAnsi" w:eastAsiaTheme="minorEastAsia" w:hAnsiTheme="minorHAnsi"/>
                <w:noProof/>
                <w:sz w:val="22"/>
                <w:lang w:val="en-US"/>
              </w:rPr>
              <w:tab/>
            </w:r>
            <w:r w:rsidRPr="00245872">
              <w:rPr>
                <w:rStyle w:val="Hyperlink"/>
                <w:noProof/>
              </w:rPr>
              <w:t>What are the Mean and Median of participants who likes chocolate and strawberry flavour?</w:t>
            </w:r>
            <w:r>
              <w:rPr>
                <w:noProof/>
                <w:webHidden/>
              </w:rPr>
              <w:tab/>
            </w:r>
            <w:r>
              <w:rPr>
                <w:noProof/>
                <w:webHidden/>
              </w:rPr>
              <w:fldChar w:fldCharType="begin"/>
            </w:r>
            <w:r>
              <w:rPr>
                <w:noProof/>
                <w:webHidden/>
              </w:rPr>
              <w:instrText xml:space="preserve"> PAGEREF _Toc102087590 \h </w:instrText>
            </w:r>
            <w:r>
              <w:rPr>
                <w:noProof/>
                <w:webHidden/>
              </w:rPr>
            </w:r>
            <w:r>
              <w:rPr>
                <w:noProof/>
                <w:webHidden/>
              </w:rPr>
              <w:fldChar w:fldCharType="separate"/>
            </w:r>
            <w:r w:rsidR="009C065D">
              <w:rPr>
                <w:noProof/>
                <w:webHidden/>
              </w:rPr>
              <w:t>12</w:t>
            </w:r>
            <w:r>
              <w:rPr>
                <w:noProof/>
                <w:webHidden/>
              </w:rPr>
              <w:fldChar w:fldCharType="end"/>
            </w:r>
          </w:hyperlink>
        </w:p>
        <w:p w:rsidR="0031258C" w:rsidRDefault="0031258C" w:rsidP="0031258C">
          <w:pPr>
            <w:pStyle w:val="TOC2"/>
            <w:tabs>
              <w:tab w:val="left" w:pos="880"/>
              <w:tab w:val="right" w:leader="dot" w:pos="9352"/>
            </w:tabs>
            <w:spacing w:line="276" w:lineRule="auto"/>
            <w:rPr>
              <w:rFonts w:asciiTheme="minorHAnsi" w:eastAsiaTheme="minorEastAsia" w:hAnsiTheme="minorHAnsi"/>
              <w:noProof/>
              <w:sz w:val="22"/>
              <w:lang w:val="en-US"/>
            </w:rPr>
          </w:pPr>
          <w:hyperlink w:anchor="_Toc102087591" w:history="1">
            <w:r w:rsidRPr="00245872">
              <w:rPr>
                <w:rStyle w:val="Hyperlink"/>
                <w:noProof/>
              </w:rPr>
              <w:t>2.4</w:t>
            </w:r>
            <w:r>
              <w:rPr>
                <w:rFonts w:asciiTheme="minorHAnsi" w:eastAsiaTheme="minorEastAsia" w:hAnsiTheme="minorHAnsi"/>
                <w:noProof/>
                <w:sz w:val="22"/>
                <w:lang w:val="en-US"/>
              </w:rPr>
              <w:tab/>
            </w:r>
            <w:r w:rsidRPr="00245872">
              <w:rPr>
                <w:rStyle w:val="Hyperlink"/>
                <w:noProof/>
              </w:rPr>
              <w:t>Using the dataset Ice_cream_csv provided in conjunction with SPSS give a specific example of clustering (ex. K-means). Show your workings with screenshots and clearly explain your results.</w:t>
            </w:r>
            <w:r>
              <w:rPr>
                <w:noProof/>
                <w:webHidden/>
              </w:rPr>
              <w:tab/>
            </w:r>
            <w:r>
              <w:rPr>
                <w:noProof/>
                <w:webHidden/>
              </w:rPr>
              <w:fldChar w:fldCharType="begin"/>
            </w:r>
            <w:r>
              <w:rPr>
                <w:noProof/>
                <w:webHidden/>
              </w:rPr>
              <w:instrText xml:space="preserve"> PAGEREF _Toc102087591 \h </w:instrText>
            </w:r>
            <w:r>
              <w:rPr>
                <w:noProof/>
                <w:webHidden/>
              </w:rPr>
            </w:r>
            <w:r>
              <w:rPr>
                <w:noProof/>
                <w:webHidden/>
              </w:rPr>
              <w:fldChar w:fldCharType="separate"/>
            </w:r>
            <w:r w:rsidR="009C065D">
              <w:rPr>
                <w:noProof/>
                <w:webHidden/>
              </w:rPr>
              <w:t>12</w:t>
            </w:r>
            <w:r>
              <w:rPr>
                <w:noProof/>
                <w:webHidden/>
              </w:rPr>
              <w:fldChar w:fldCharType="end"/>
            </w:r>
          </w:hyperlink>
        </w:p>
        <w:p w:rsidR="0031258C" w:rsidRDefault="0031258C" w:rsidP="0031258C">
          <w:pPr>
            <w:pStyle w:val="TOC2"/>
            <w:tabs>
              <w:tab w:val="left" w:pos="880"/>
              <w:tab w:val="right" w:leader="dot" w:pos="9352"/>
            </w:tabs>
            <w:spacing w:line="276" w:lineRule="auto"/>
            <w:rPr>
              <w:rFonts w:asciiTheme="minorHAnsi" w:eastAsiaTheme="minorEastAsia" w:hAnsiTheme="minorHAnsi"/>
              <w:noProof/>
              <w:sz w:val="22"/>
              <w:lang w:val="en-US"/>
            </w:rPr>
          </w:pPr>
          <w:hyperlink w:anchor="_Toc102087592" w:history="1">
            <w:r w:rsidRPr="00245872">
              <w:rPr>
                <w:rStyle w:val="Hyperlink"/>
                <w:noProof/>
              </w:rPr>
              <w:t>2.5</w:t>
            </w:r>
            <w:r>
              <w:rPr>
                <w:rFonts w:asciiTheme="minorHAnsi" w:eastAsiaTheme="minorEastAsia" w:hAnsiTheme="minorHAnsi"/>
                <w:noProof/>
                <w:sz w:val="22"/>
                <w:lang w:val="en-US"/>
              </w:rPr>
              <w:tab/>
            </w:r>
            <w:r w:rsidRPr="00245872">
              <w:rPr>
                <w:rStyle w:val="Hyperlink"/>
                <w:noProof/>
              </w:rPr>
              <w:t>Explain the most common data mining and text mining methods that can be used in business with real world examples.</w:t>
            </w:r>
            <w:r>
              <w:rPr>
                <w:noProof/>
                <w:webHidden/>
              </w:rPr>
              <w:tab/>
            </w:r>
            <w:r>
              <w:rPr>
                <w:noProof/>
                <w:webHidden/>
              </w:rPr>
              <w:fldChar w:fldCharType="begin"/>
            </w:r>
            <w:r>
              <w:rPr>
                <w:noProof/>
                <w:webHidden/>
              </w:rPr>
              <w:instrText xml:space="preserve"> PAGEREF _Toc102087592 \h </w:instrText>
            </w:r>
            <w:r>
              <w:rPr>
                <w:noProof/>
                <w:webHidden/>
              </w:rPr>
            </w:r>
            <w:r>
              <w:rPr>
                <w:noProof/>
                <w:webHidden/>
              </w:rPr>
              <w:fldChar w:fldCharType="separate"/>
            </w:r>
            <w:r w:rsidR="009C065D">
              <w:rPr>
                <w:noProof/>
                <w:webHidden/>
              </w:rPr>
              <w:t>15</w:t>
            </w:r>
            <w:r>
              <w:rPr>
                <w:noProof/>
                <w:webHidden/>
              </w:rPr>
              <w:fldChar w:fldCharType="end"/>
            </w:r>
          </w:hyperlink>
        </w:p>
        <w:p w:rsidR="0031258C" w:rsidRDefault="0031258C" w:rsidP="0031258C">
          <w:pPr>
            <w:pStyle w:val="TOC3"/>
            <w:tabs>
              <w:tab w:val="left" w:pos="1320"/>
              <w:tab w:val="right" w:leader="dot" w:pos="9352"/>
            </w:tabs>
            <w:spacing w:line="276" w:lineRule="auto"/>
            <w:rPr>
              <w:rFonts w:asciiTheme="minorHAnsi" w:eastAsiaTheme="minorEastAsia" w:hAnsiTheme="minorHAnsi"/>
              <w:noProof/>
              <w:sz w:val="22"/>
              <w:lang w:val="en-US"/>
            </w:rPr>
          </w:pPr>
          <w:hyperlink w:anchor="_Toc102087593" w:history="1">
            <w:r w:rsidRPr="00245872">
              <w:rPr>
                <w:rStyle w:val="Hyperlink"/>
                <w:noProof/>
              </w:rPr>
              <w:t>2.5.1</w:t>
            </w:r>
            <w:r>
              <w:rPr>
                <w:rFonts w:asciiTheme="minorHAnsi" w:eastAsiaTheme="minorEastAsia" w:hAnsiTheme="minorHAnsi"/>
                <w:noProof/>
                <w:sz w:val="22"/>
                <w:lang w:val="en-US"/>
              </w:rPr>
              <w:tab/>
            </w:r>
            <w:r w:rsidRPr="00245872">
              <w:rPr>
                <w:rStyle w:val="Hyperlink"/>
                <w:noProof/>
              </w:rPr>
              <w:t>Data Mining</w:t>
            </w:r>
            <w:r>
              <w:rPr>
                <w:noProof/>
                <w:webHidden/>
              </w:rPr>
              <w:tab/>
            </w:r>
            <w:r>
              <w:rPr>
                <w:noProof/>
                <w:webHidden/>
              </w:rPr>
              <w:fldChar w:fldCharType="begin"/>
            </w:r>
            <w:r>
              <w:rPr>
                <w:noProof/>
                <w:webHidden/>
              </w:rPr>
              <w:instrText xml:space="preserve"> PAGEREF _Toc102087593 \h </w:instrText>
            </w:r>
            <w:r>
              <w:rPr>
                <w:noProof/>
                <w:webHidden/>
              </w:rPr>
            </w:r>
            <w:r>
              <w:rPr>
                <w:noProof/>
                <w:webHidden/>
              </w:rPr>
              <w:fldChar w:fldCharType="separate"/>
            </w:r>
            <w:r w:rsidR="009C065D">
              <w:rPr>
                <w:noProof/>
                <w:webHidden/>
              </w:rPr>
              <w:t>15</w:t>
            </w:r>
            <w:r>
              <w:rPr>
                <w:noProof/>
                <w:webHidden/>
              </w:rPr>
              <w:fldChar w:fldCharType="end"/>
            </w:r>
          </w:hyperlink>
        </w:p>
        <w:p w:rsidR="0031258C" w:rsidRDefault="0031258C" w:rsidP="0031258C">
          <w:pPr>
            <w:pStyle w:val="TOC3"/>
            <w:tabs>
              <w:tab w:val="left" w:pos="1320"/>
              <w:tab w:val="right" w:leader="dot" w:pos="9352"/>
            </w:tabs>
            <w:spacing w:line="276" w:lineRule="auto"/>
            <w:rPr>
              <w:rFonts w:asciiTheme="minorHAnsi" w:eastAsiaTheme="minorEastAsia" w:hAnsiTheme="minorHAnsi"/>
              <w:noProof/>
              <w:sz w:val="22"/>
              <w:lang w:val="en-US"/>
            </w:rPr>
          </w:pPr>
          <w:hyperlink w:anchor="_Toc102087594" w:history="1">
            <w:r w:rsidRPr="00245872">
              <w:rPr>
                <w:rStyle w:val="Hyperlink"/>
                <w:noProof/>
              </w:rPr>
              <w:t>2.5.2</w:t>
            </w:r>
            <w:r>
              <w:rPr>
                <w:rFonts w:asciiTheme="minorHAnsi" w:eastAsiaTheme="minorEastAsia" w:hAnsiTheme="minorHAnsi"/>
                <w:noProof/>
                <w:sz w:val="22"/>
                <w:lang w:val="en-US"/>
              </w:rPr>
              <w:tab/>
            </w:r>
            <w:r w:rsidRPr="00245872">
              <w:rPr>
                <w:rStyle w:val="Hyperlink"/>
                <w:noProof/>
              </w:rPr>
              <w:t>Text Mining</w:t>
            </w:r>
            <w:r>
              <w:rPr>
                <w:noProof/>
                <w:webHidden/>
              </w:rPr>
              <w:tab/>
            </w:r>
            <w:r>
              <w:rPr>
                <w:noProof/>
                <w:webHidden/>
              </w:rPr>
              <w:fldChar w:fldCharType="begin"/>
            </w:r>
            <w:r>
              <w:rPr>
                <w:noProof/>
                <w:webHidden/>
              </w:rPr>
              <w:instrText xml:space="preserve"> PAGEREF _Toc102087594 \h </w:instrText>
            </w:r>
            <w:r>
              <w:rPr>
                <w:noProof/>
                <w:webHidden/>
              </w:rPr>
            </w:r>
            <w:r>
              <w:rPr>
                <w:noProof/>
                <w:webHidden/>
              </w:rPr>
              <w:fldChar w:fldCharType="separate"/>
            </w:r>
            <w:r w:rsidR="009C065D">
              <w:rPr>
                <w:noProof/>
                <w:webHidden/>
              </w:rPr>
              <w:t>16</w:t>
            </w:r>
            <w:r>
              <w:rPr>
                <w:noProof/>
                <w:webHidden/>
              </w:rPr>
              <w:fldChar w:fldCharType="end"/>
            </w:r>
          </w:hyperlink>
        </w:p>
        <w:p w:rsidR="0031258C" w:rsidRDefault="0031258C" w:rsidP="0031258C">
          <w:pPr>
            <w:pStyle w:val="TOC2"/>
            <w:tabs>
              <w:tab w:val="left" w:pos="880"/>
              <w:tab w:val="right" w:leader="dot" w:pos="9352"/>
            </w:tabs>
            <w:spacing w:line="276" w:lineRule="auto"/>
            <w:rPr>
              <w:rFonts w:asciiTheme="minorHAnsi" w:eastAsiaTheme="minorEastAsia" w:hAnsiTheme="minorHAnsi"/>
              <w:noProof/>
              <w:sz w:val="22"/>
              <w:lang w:val="en-US"/>
            </w:rPr>
          </w:pPr>
          <w:hyperlink w:anchor="_Toc102087595" w:history="1">
            <w:r w:rsidRPr="00245872">
              <w:rPr>
                <w:rStyle w:val="Hyperlink"/>
                <w:noProof/>
              </w:rPr>
              <w:t>2.6</w:t>
            </w:r>
            <w:r>
              <w:rPr>
                <w:rFonts w:asciiTheme="minorHAnsi" w:eastAsiaTheme="minorEastAsia" w:hAnsiTheme="minorHAnsi"/>
                <w:noProof/>
                <w:sz w:val="22"/>
                <w:lang w:val="en-US"/>
              </w:rPr>
              <w:tab/>
            </w:r>
            <w:r w:rsidRPr="00245872">
              <w:rPr>
                <w:rStyle w:val="Hyperlink"/>
                <w:noProof/>
              </w:rPr>
              <w:t>Discuss the advantages and disadvantages of using SPSS and Excel</w:t>
            </w:r>
            <w:r>
              <w:rPr>
                <w:noProof/>
                <w:webHidden/>
              </w:rPr>
              <w:tab/>
            </w:r>
            <w:r>
              <w:rPr>
                <w:noProof/>
                <w:webHidden/>
              </w:rPr>
              <w:fldChar w:fldCharType="begin"/>
            </w:r>
            <w:r>
              <w:rPr>
                <w:noProof/>
                <w:webHidden/>
              </w:rPr>
              <w:instrText xml:space="preserve"> PAGEREF _Toc102087595 \h </w:instrText>
            </w:r>
            <w:r>
              <w:rPr>
                <w:noProof/>
                <w:webHidden/>
              </w:rPr>
            </w:r>
            <w:r>
              <w:rPr>
                <w:noProof/>
                <w:webHidden/>
              </w:rPr>
              <w:fldChar w:fldCharType="separate"/>
            </w:r>
            <w:r w:rsidR="009C065D">
              <w:rPr>
                <w:noProof/>
                <w:webHidden/>
              </w:rPr>
              <w:t>16</w:t>
            </w:r>
            <w:r>
              <w:rPr>
                <w:noProof/>
                <w:webHidden/>
              </w:rPr>
              <w:fldChar w:fldCharType="end"/>
            </w:r>
          </w:hyperlink>
        </w:p>
        <w:p w:rsidR="0031258C" w:rsidRDefault="0031258C" w:rsidP="0031258C">
          <w:pPr>
            <w:pStyle w:val="TOC3"/>
            <w:tabs>
              <w:tab w:val="left" w:pos="1320"/>
              <w:tab w:val="right" w:leader="dot" w:pos="9352"/>
            </w:tabs>
            <w:spacing w:line="276" w:lineRule="auto"/>
            <w:rPr>
              <w:rFonts w:asciiTheme="minorHAnsi" w:eastAsiaTheme="minorEastAsia" w:hAnsiTheme="minorHAnsi"/>
              <w:noProof/>
              <w:sz w:val="22"/>
              <w:lang w:val="en-US"/>
            </w:rPr>
          </w:pPr>
          <w:hyperlink w:anchor="_Toc102087596" w:history="1">
            <w:r w:rsidRPr="00245872">
              <w:rPr>
                <w:rStyle w:val="Hyperlink"/>
                <w:noProof/>
              </w:rPr>
              <w:t>2.6.1</w:t>
            </w:r>
            <w:r>
              <w:rPr>
                <w:rFonts w:asciiTheme="minorHAnsi" w:eastAsiaTheme="minorEastAsia" w:hAnsiTheme="minorHAnsi"/>
                <w:noProof/>
                <w:sz w:val="22"/>
                <w:lang w:val="en-US"/>
              </w:rPr>
              <w:tab/>
            </w:r>
            <w:r w:rsidRPr="00245872">
              <w:rPr>
                <w:rStyle w:val="Hyperlink"/>
                <w:noProof/>
              </w:rPr>
              <w:t>SPSS</w:t>
            </w:r>
            <w:r>
              <w:rPr>
                <w:noProof/>
                <w:webHidden/>
              </w:rPr>
              <w:tab/>
            </w:r>
            <w:r>
              <w:rPr>
                <w:noProof/>
                <w:webHidden/>
              </w:rPr>
              <w:fldChar w:fldCharType="begin"/>
            </w:r>
            <w:r>
              <w:rPr>
                <w:noProof/>
                <w:webHidden/>
              </w:rPr>
              <w:instrText xml:space="preserve"> PAGEREF _Toc102087596 \h </w:instrText>
            </w:r>
            <w:r>
              <w:rPr>
                <w:noProof/>
                <w:webHidden/>
              </w:rPr>
            </w:r>
            <w:r>
              <w:rPr>
                <w:noProof/>
                <w:webHidden/>
              </w:rPr>
              <w:fldChar w:fldCharType="separate"/>
            </w:r>
            <w:r w:rsidR="009C065D">
              <w:rPr>
                <w:noProof/>
                <w:webHidden/>
              </w:rPr>
              <w:t>17</w:t>
            </w:r>
            <w:r>
              <w:rPr>
                <w:noProof/>
                <w:webHidden/>
              </w:rPr>
              <w:fldChar w:fldCharType="end"/>
            </w:r>
          </w:hyperlink>
        </w:p>
        <w:p w:rsidR="0031258C" w:rsidRDefault="0031258C" w:rsidP="0031258C">
          <w:pPr>
            <w:pStyle w:val="TOC3"/>
            <w:tabs>
              <w:tab w:val="left" w:pos="1320"/>
              <w:tab w:val="right" w:leader="dot" w:pos="9352"/>
            </w:tabs>
            <w:spacing w:line="276" w:lineRule="auto"/>
            <w:rPr>
              <w:rFonts w:asciiTheme="minorHAnsi" w:eastAsiaTheme="minorEastAsia" w:hAnsiTheme="minorHAnsi"/>
              <w:noProof/>
              <w:sz w:val="22"/>
              <w:lang w:val="en-US"/>
            </w:rPr>
          </w:pPr>
          <w:hyperlink w:anchor="_Toc102087597" w:history="1">
            <w:r w:rsidRPr="00245872">
              <w:rPr>
                <w:rStyle w:val="Hyperlink"/>
                <w:noProof/>
              </w:rPr>
              <w:t>2.6.2</w:t>
            </w:r>
            <w:r>
              <w:rPr>
                <w:rFonts w:asciiTheme="minorHAnsi" w:eastAsiaTheme="minorEastAsia" w:hAnsiTheme="minorHAnsi"/>
                <w:noProof/>
                <w:sz w:val="22"/>
                <w:lang w:val="en-US"/>
              </w:rPr>
              <w:tab/>
            </w:r>
            <w:r w:rsidRPr="00245872">
              <w:rPr>
                <w:rStyle w:val="Hyperlink"/>
                <w:noProof/>
              </w:rPr>
              <w:t>EXCEL</w:t>
            </w:r>
            <w:r>
              <w:rPr>
                <w:noProof/>
                <w:webHidden/>
              </w:rPr>
              <w:tab/>
            </w:r>
            <w:r>
              <w:rPr>
                <w:noProof/>
                <w:webHidden/>
              </w:rPr>
              <w:fldChar w:fldCharType="begin"/>
            </w:r>
            <w:r>
              <w:rPr>
                <w:noProof/>
                <w:webHidden/>
              </w:rPr>
              <w:instrText xml:space="preserve"> PAGEREF _Toc102087597 \h </w:instrText>
            </w:r>
            <w:r>
              <w:rPr>
                <w:noProof/>
                <w:webHidden/>
              </w:rPr>
            </w:r>
            <w:r>
              <w:rPr>
                <w:noProof/>
                <w:webHidden/>
              </w:rPr>
              <w:fldChar w:fldCharType="separate"/>
            </w:r>
            <w:r w:rsidR="009C065D">
              <w:rPr>
                <w:noProof/>
                <w:webHidden/>
              </w:rPr>
              <w:t>17</w:t>
            </w:r>
            <w:r>
              <w:rPr>
                <w:noProof/>
                <w:webHidden/>
              </w:rPr>
              <w:fldChar w:fldCharType="end"/>
            </w:r>
          </w:hyperlink>
        </w:p>
        <w:p w:rsidR="0031258C" w:rsidRDefault="0031258C" w:rsidP="0031258C">
          <w:pPr>
            <w:pStyle w:val="TOC1"/>
            <w:tabs>
              <w:tab w:val="right" w:leader="dot" w:pos="9352"/>
            </w:tabs>
            <w:spacing w:line="276" w:lineRule="auto"/>
            <w:rPr>
              <w:rFonts w:asciiTheme="minorHAnsi" w:eastAsiaTheme="minorEastAsia" w:hAnsiTheme="minorHAnsi"/>
              <w:noProof/>
              <w:sz w:val="22"/>
              <w:lang w:val="en-US"/>
            </w:rPr>
          </w:pPr>
          <w:hyperlink w:anchor="_Toc102087598" w:history="1">
            <w:r w:rsidRPr="00245872">
              <w:rPr>
                <w:rStyle w:val="Hyperlink"/>
                <w:noProof/>
              </w:rPr>
              <w:t>Conclusion:</w:t>
            </w:r>
            <w:r>
              <w:rPr>
                <w:noProof/>
                <w:webHidden/>
              </w:rPr>
              <w:tab/>
            </w:r>
            <w:r>
              <w:rPr>
                <w:noProof/>
                <w:webHidden/>
              </w:rPr>
              <w:fldChar w:fldCharType="begin"/>
            </w:r>
            <w:r>
              <w:rPr>
                <w:noProof/>
                <w:webHidden/>
              </w:rPr>
              <w:instrText xml:space="preserve"> PAGEREF _Toc102087598 \h </w:instrText>
            </w:r>
            <w:r>
              <w:rPr>
                <w:noProof/>
                <w:webHidden/>
              </w:rPr>
            </w:r>
            <w:r>
              <w:rPr>
                <w:noProof/>
                <w:webHidden/>
              </w:rPr>
              <w:fldChar w:fldCharType="separate"/>
            </w:r>
            <w:r w:rsidR="009C065D">
              <w:rPr>
                <w:noProof/>
                <w:webHidden/>
              </w:rPr>
              <w:t>17</w:t>
            </w:r>
            <w:r>
              <w:rPr>
                <w:noProof/>
                <w:webHidden/>
              </w:rPr>
              <w:fldChar w:fldCharType="end"/>
            </w:r>
          </w:hyperlink>
        </w:p>
        <w:p w:rsidR="0031258C" w:rsidRDefault="0031258C" w:rsidP="0031258C">
          <w:pPr>
            <w:pStyle w:val="TOC1"/>
            <w:tabs>
              <w:tab w:val="right" w:leader="dot" w:pos="9352"/>
            </w:tabs>
            <w:spacing w:line="276" w:lineRule="auto"/>
            <w:rPr>
              <w:rFonts w:asciiTheme="minorHAnsi" w:eastAsiaTheme="minorEastAsia" w:hAnsiTheme="minorHAnsi"/>
              <w:noProof/>
              <w:sz w:val="22"/>
              <w:lang w:val="en-US"/>
            </w:rPr>
          </w:pPr>
          <w:hyperlink w:anchor="_Toc102087599" w:history="1">
            <w:r w:rsidRPr="00245872">
              <w:rPr>
                <w:rStyle w:val="Hyperlink"/>
                <w:noProof/>
              </w:rPr>
              <w:t>References</w:t>
            </w:r>
            <w:r>
              <w:rPr>
                <w:noProof/>
                <w:webHidden/>
              </w:rPr>
              <w:tab/>
            </w:r>
            <w:r>
              <w:rPr>
                <w:noProof/>
                <w:webHidden/>
              </w:rPr>
              <w:fldChar w:fldCharType="begin"/>
            </w:r>
            <w:r>
              <w:rPr>
                <w:noProof/>
                <w:webHidden/>
              </w:rPr>
              <w:instrText xml:space="preserve"> PAGEREF _Toc102087599 \h </w:instrText>
            </w:r>
            <w:r>
              <w:rPr>
                <w:noProof/>
                <w:webHidden/>
              </w:rPr>
            </w:r>
            <w:r>
              <w:rPr>
                <w:noProof/>
                <w:webHidden/>
              </w:rPr>
              <w:fldChar w:fldCharType="separate"/>
            </w:r>
            <w:r w:rsidR="009C065D">
              <w:rPr>
                <w:noProof/>
                <w:webHidden/>
              </w:rPr>
              <w:t>18</w:t>
            </w:r>
            <w:r>
              <w:rPr>
                <w:noProof/>
                <w:webHidden/>
              </w:rPr>
              <w:fldChar w:fldCharType="end"/>
            </w:r>
          </w:hyperlink>
        </w:p>
        <w:p w:rsidR="00BA445D" w:rsidRPr="00BA445D" w:rsidRDefault="00BA445D" w:rsidP="0031258C">
          <w:pPr>
            <w:spacing w:line="276" w:lineRule="auto"/>
          </w:pPr>
          <w:r>
            <w:rPr>
              <w:b/>
              <w:bCs/>
              <w:noProof/>
            </w:rPr>
            <w:fldChar w:fldCharType="end"/>
          </w:r>
        </w:p>
      </w:sdtContent>
    </w:sdt>
    <w:p w:rsidR="00521991" w:rsidRDefault="00521991">
      <w:pPr>
        <w:spacing w:line="259" w:lineRule="auto"/>
        <w:jc w:val="left"/>
        <w:rPr>
          <w:rFonts w:eastAsiaTheme="majorEastAsia" w:cstheme="majorBidi"/>
          <w:b/>
          <w:sz w:val="28"/>
          <w:szCs w:val="32"/>
        </w:rPr>
      </w:pPr>
      <w:r>
        <w:br w:type="page"/>
      </w:r>
    </w:p>
    <w:p w:rsidR="00BA445D" w:rsidRPr="00BA445D" w:rsidRDefault="006227A7" w:rsidP="00BA445D">
      <w:pPr>
        <w:pStyle w:val="Heading1"/>
        <w:numPr>
          <w:ilvl w:val="0"/>
          <w:numId w:val="0"/>
        </w:numPr>
        <w:ind w:left="432" w:hanging="432"/>
      </w:pPr>
      <w:bookmarkStart w:id="1" w:name="_Toc102087578"/>
      <w:r>
        <w:lastRenderedPageBreak/>
        <w:t>Introduction</w:t>
      </w:r>
      <w:bookmarkEnd w:id="1"/>
    </w:p>
    <w:p w:rsidR="006227A7" w:rsidRDefault="00BA445D" w:rsidP="00090D72">
      <w:r>
        <w:t xml:space="preserve">Data handling and business intelligence are now becoming critical part of business activities because the businesses are now overflowing with information and it is critical to know how to use them effectively to find the real scenario, situations, outcomes and benefits. Moreover, this report is shed light on the effective use of data handling by discussing the pre-processing, analysing and visualisation of data. Besides, this report focuses on business intelligence by using excel and SPSS to use business data as business information for effectively using in decision making. </w:t>
      </w:r>
    </w:p>
    <w:p w:rsidR="00090D72" w:rsidRDefault="00090D72" w:rsidP="00090D72">
      <w:pPr>
        <w:pStyle w:val="Heading1"/>
      </w:pPr>
      <w:bookmarkStart w:id="2" w:name="_Toc102087579"/>
      <w:r>
        <w:t>Part-1</w:t>
      </w:r>
      <w:bookmarkEnd w:id="2"/>
    </w:p>
    <w:p w:rsidR="00A47842" w:rsidRPr="00090D72" w:rsidRDefault="00090D72" w:rsidP="00090D72">
      <w:pPr>
        <w:pStyle w:val="Heading2"/>
        <w:rPr>
          <w:sz w:val="28"/>
          <w:szCs w:val="32"/>
        </w:rPr>
      </w:pPr>
      <w:bookmarkStart w:id="3" w:name="_Toc102087580"/>
      <w:r w:rsidRPr="00BA52BE">
        <w:t>Evaluate</w:t>
      </w:r>
      <w:r w:rsidR="00A47842" w:rsidRPr="00BA52BE">
        <w:t xml:space="preserve"> the use of Excel for pre-processing, analysing and visualising the data.</w:t>
      </w:r>
      <w:bookmarkEnd w:id="3"/>
    </w:p>
    <w:p w:rsidR="00A47842" w:rsidRPr="00BA52BE" w:rsidRDefault="00A47842">
      <w:pPr>
        <w:rPr>
          <w:sz w:val="23"/>
          <w:szCs w:val="23"/>
        </w:rPr>
      </w:pPr>
      <w:r w:rsidRPr="00BA52BE">
        <w:rPr>
          <w:sz w:val="23"/>
          <w:szCs w:val="23"/>
        </w:rPr>
        <w:t>Excel is used a key tool to compare, analyse, depict, predict, find value and visualise the data for the better data interpretation and manipulation</w:t>
      </w:r>
      <w:r w:rsidR="00447757">
        <w:rPr>
          <w:sz w:val="23"/>
          <w:szCs w:val="23"/>
        </w:rPr>
        <w:t xml:space="preserve"> </w:t>
      </w:r>
      <w:r w:rsidR="00447757">
        <w:rPr>
          <w:rStyle w:val="selectable"/>
          <w:color w:val="000000"/>
        </w:rPr>
        <w:t>(</w:t>
      </w:r>
      <w:proofErr w:type="spellStart"/>
      <w:r w:rsidR="00447757">
        <w:rPr>
          <w:rStyle w:val="selectable"/>
          <w:color w:val="000000"/>
        </w:rPr>
        <w:t>Aczel</w:t>
      </w:r>
      <w:proofErr w:type="spellEnd"/>
      <w:r w:rsidR="00447757">
        <w:rPr>
          <w:rStyle w:val="selectable"/>
          <w:color w:val="000000"/>
        </w:rPr>
        <w:t>, 2016)</w:t>
      </w:r>
      <w:r w:rsidRPr="00BA52BE">
        <w:rPr>
          <w:sz w:val="23"/>
          <w:szCs w:val="23"/>
        </w:rPr>
        <w:t>. Moreover, it is needed to analyse the data after pre</w:t>
      </w:r>
      <w:r w:rsidR="00211828" w:rsidRPr="00BA52BE">
        <w:rPr>
          <w:sz w:val="23"/>
          <w:szCs w:val="23"/>
        </w:rPr>
        <w:t>-</w:t>
      </w:r>
      <w:r w:rsidRPr="00BA52BE">
        <w:rPr>
          <w:sz w:val="23"/>
          <w:szCs w:val="23"/>
        </w:rPr>
        <w:t>processing the data table. Therefore, there are certain steps in conducting the pre-processing, analysing, and visual</w:t>
      </w:r>
      <w:r w:rsidR="00090D72">
        <w:rPr>
          <w:sz w:val="23"/>
          <w:szCs w:val="23"/>
        </w:rPr>
        <w:t xml:space="preserve">ising the data. </w:t>
      </w:r>
    </w:p>
    <w:p w:rsidR="00A47842" w:rsidRPr="00BA52BE" w:rsidRDefault="00A47842" w:rsidP="00090D72">
      <w:pPr>
        <w:pStyle w:val="Heading3"/>
      </w:pPr>
      <w:bookmarkStart w:id="4" w:name="_Toc102087581"/>
      <w:r w:rsidRPr="00BA52BE">
        <w:t>Pre-processing:</w:t>
      </w:r>
      <w:bookmarkEnd w:id="4"/>
    </w:p>
    <w:p w:rsidR="00A47842" w:rsidRPr="00BA52BE" w:rsidRDefault="00A47842">
      <w:pPr>
        <w:rPr>
          <w:sz w:val="23"/>
          <w:szCs w:val="23"/>
        </w:rPr>
      </w:pPr>
      <w:r w:rsidRPr="00BA52BE">
        <w:rPr>
          <w:sz w:val="23"/>
          <w:szCs w:val="23"/>
        </w:rPr>
        <w:t>Pre</w:t>
      </w:r>
      <w:r w:rsidR="00211828" w:rsidRPr="00BA52BE">
        <w:rPr>
          <w:sz w:val="23"/>
          <w:szCs w:val="23"/>
        </w:rPr>
        <w:t>-</w:t>
      </w:r>
      <w:r w:rsidRPr="00BA52BE">
        <w:rPr>
          <w:sz w:val="23"/>
          <w:szCs w:val="23"/>
        </w:rPr>
        <w:t xml:space="preserve">processing is important of the evaluation where it is important to important the important files and data. </w:t>
      </w:r>
      <w:r w:rsidR="00211828" w:rsidRPr="00BA52BE">
        <w:rPr>
          <w:sz w:val="23"/>
          <w:szCs w:val="23"/>
        </w:rPr>
        <w:t>Therefore</w:t>
      </w:r>
      <w:r w:rsidRPr="00BA52BE">
        <w:rPr>
          <w:sz w:val="23"/>
          <w:szCs w:val="23"/>
        </w:rPr>
        <w:t>, the data are needed to be prepared and classified. Besides, it is critical to find whether there is any missing value or not. If there is any values which is missed, it is needed to be addressed properly</w:t>
      </w:r>
      <w:r w:rsidR="00447757">
        <w:rPr>
          <w:sz w:val="23"/>
          <w:szCs w:val="23"/>
        </w:rPr>
        <w:t xml:space="preserve"> </w:t>
      </w:r>
      <w:r w:rsidR="00447757">
        <w:rPr>
          <w:rStyle w:val="selectable"/>
          <w:color w:val="000000"/>
        </w:rPr>
        <w:t>(</w:t>
      </w:r>
      <w:proofErr w:type="spellStart"/>
      <w:r w:rsidR="00447757">
        <w:rPr>
          <w:rStyle w:val="selectable"/>
          <w:color w:val="000000"/>
        </w:rPr>
        <w:t>Aczel</w:t>
      </w:r>
      <w:proofErr w:type="spellEnd"/>
      <w:r w:rsidR="00447757">
        <w:rPr>
          <w:rStyle w:val="selectable"/>
          <w:color w:val="000000"/>
        </w:rPr>
        <w:t>, 2016)</w:t>
      </w:r>
      <w:r w:rsidRPr="00BA52BE">
        <w:rPr>
          <w:sz w:val="23"/>
          <w:szCs w:val="23"/>
        </w:rPr>
        <w:t xml:space="preserve">. </w:t>
      </w:r>
      <w:r w:rsidR="00211828" w:rsidRPr="00BA52BE">
        <w:rPr>
          <w:sz w:val="23"/>
          <w:szCs w:val="23"/>
        </w:rPr>
        <w:t>After that, the data are needed to be categorised properly to define and structure the data. Moreover, the data are needed to be standardised so that transformation of the data can be done properly</w:t>
      </w:r>
      <w:r w:rsidR="00447757">
        <w:rPr>
          <w:sz w:val="23"/>
          <w:szCs w:val="23"/>
        </w:rPr>
        <w:t xml:space="preserve"> </w:t>
      </w:r>
      <w:r w:rsidR="00447757">
        <w:rPr>
          <w:rStyle w:val="selectable"/>
          <w:color w:val="000000"/>
        </w:rPr>
        <w:t>(</w:t>
      </w:r>
      <w:proofErr w:type="spellStart"/>
      <w:r w:rsidR="00447757">
        <w:rPr>
          <w:rStyle w:val="selectable"/>
          <w:color w:val="000000"/>
        </w:rPr>
        <w:t>Carlberg</w:t>
      </w:r>
      <w:proofErr w:type="spellEnd"/>
      <w:r w:rsidR="00447757">
        <w:rPr>
          <w:rStyle w:val="selectable"/>
          <w:color w:val="000000"/>
        </w:rPr>
        <w:t>, 2017)</w:t>
      </w:r>
      <w:r w:rsidR="00211828" w:rsidRPr="00BA52BE">
        <w:rPr>
          <w:sz w:val="23"/>
          <w:szCs w:val="23"/>
        </w:rPr>
        <w:t xml:space="preserve">. After that, the data are needed to be split so that meaningful formula can be used to find suitable findings. </w:t>
      </w:r>
      <w:r w:rsidR="00867D75" w:rsidRPr="00BA52BE">
        <w:rPr>
          <w:sz w:val="23"/>
          <w:szCs w:val="23"/>
        </w:rPr>
        <w:t xml:space="preserve"> Following is an example of pre-processing of data based on the given data table</w:t>
      </w:r>
    </w:p>
    <w:tbl>
      <w:tblPr>
        <w:tblW w:w="473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3"/>
        <w:gridCol w:w="647"/>
        <w:gridCol w:w="1091"/>
        <w:gridCol w:w="832"/>
        <w:gridCol w:w="766"/>
        <w:gridCol w:w="660"/>
        <w:gridCol w:w="1257"/>
        <w:gridCol w:w="1303"/>
        <w:gridCol w:w="1257"/>
        <w:gridCol w:w="806"/>
      </w:tblGrid>
      <w:tr w:rsidR="00867D75" w:rsidRPr="00BA52BE" w:rsidTr="00867D75">
        <w:trPr>
          <w:trHeight w:val="945"/>
        </w:trPr>
        <w:tc>
          <w:tcPr>
            <w:tcW w:w="394" w:type="pct"/>
            <w:shd w:val="clear" w:color="auto" w:fill="auto"/>
            <w:vAlign w:val="bottom"/>
            <w:hideMark/>
          </w:tcPr>
          <w:p w:rsidR="00867D75" w:rsidRPr="00BA52BE" w:rsidRDefault="00867D75" w:rsidP="00BE1CAC">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CrimeRate</w:t>
            </w:r>
            <w:proofErr w:type="spellEnd"/>
          </w:p>
        </w:tc>
        <w:tc>
          <w:tcPr>
            <w:tcW w:w="348" w:type="pct"/>
            <w:shd w:val="clear" w:color="auto" w:fill="auto"/>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Southern</w:t>
            </w:r>
          </w:p>
        </w:tc>
        <w:tc>
          <w:tcPr>
            <w:tcW w:w="582" w:type="pct"/>
            <w:shd w:val="clear" w:color="auto" w:fill="auto"/>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ExpenditureYear0</w:t>
            </w:r>
          </w:p>
        </w:tc>
        <w:tc>
          <w:tcPr>
            <w:tcW w:w="446" w:type="pct"/>
            <w:shd w:val="clear" w:color="auto" w:fill="auto"/>
            <w:vAlign w:val="bottom"/>
            <w:hideMark/>
          </w:tcPr>
          <w:p w:rsidR="00867D75" w:rsidRPr="00BA52BE" w:rsidRDefault="00867D75" w:rsidP="00BE1CAC">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LabourForce</w:t>
            </w:r>
            <w:proofErr w:type="spellEnd"/>
          </w:p>
        </w:tc>
        <w:tc>
          <w:tcPr>
            <w:tcW w:w="411" w:type="pct"/>
            <w:shd w:val="clear" w:color="auto" w:fill="auto"/>
            <w:vAlign w:val="bottom"/>
            <w:hideMark/>
          </w:tcPr>
          <w:p w:rsidR="00867D75" w:rsidRPr="00BA52BE" w:rsidRDefault="00867D75" w:rsidP="00BE1CAC">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MoreMales</w:t>
            </w:r>
            <w:proofErr w:type="spellEnd"/>
          </w:p>
        </w:tc>
        <w:tc>
          <w:tcPr>
            <w:tcW w:w="356" w:type="pct"/>
            <w:shd w:val="clear" w:color="auto" w:fill="auto"/>
            <w:vAlign w:val="bottom"/>
            <w:hideMark/>
          </w:tcPr>
          <w:p w:rsidR="00867D75" w:rsidRPr="00BA52BE" w:rsidRDefault="00867D75" w:rsidP="00BE1CAC">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StateSize</w:t>
            </w:r>
            <w:proofErr w:type="spellEnd"/>
          </w:p>
        </w:tc>
        <w:tc>
          <w:tcPr>
            <w:tcW w:w="669" w:type="pct"/>
            <w:shd w:val="clear" w:color="auto" w:fill="auto"/>
            <w:vAlign w:val="bottom"/>
            <w:hideMark/>
          </w:tcPr>
          <w:p w:rsidR="00867D75" w:rsidRPr="00BA52BE" w:rsidRDefault="00867D75" w:rsidP="00BE1CAC">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YouthUnemployment</w:t>
            </w:r>
            <w:proofErr w:type="spellEnd"/>
          </w:p>
        </w:tc>
        <w:tc>
          <w:tcPr>
            <w:tcW w:w="693" w:type="pct"/>
            <w:shd w:val="clear" w:color="auto" w:fill="auto"/>
            <w:vAlign w:val="bottom"/>
            <w:hideMark/>
          </w:tcPr>
          <w:p w:rsidR="00867D75" w:rsidRPr="00BA52BE" w:rsidRDefault="00867D75" w:rsidP="00BE1CAC">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MatureUnemployment</w:t>
            </w:r>
            <w:proofErr w:type="spellEnd"/>
          </w:p>
        </w:tc>
        <w:tc>
          <w:tcPr>
            <w:tcW w:w="669" w:type="pct"/>
            <w:shd w:val="clear" w:color="auto" w:fill="auto"/>
            <w:vAlign w:val="bottom"/>
            <w:hideMark/>
          </w:tcPr>
          <w:p w:rsidR="00867D75" w:rsidRPr="00BA52BE" w:rsidRDefault="00867D75" w:rsidP="00BE1CAC">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HighYouthUnemploy</w:t>
            </w:r>
            <w:proofErr w:type="spellEnd"/>
          </w:p>
        </w:tc>
        <w:tc>
          <w:tcPr>
            <w:tcW w:w="432" w:type="pct"/>
            <w:shd w:val="clear" w:color="auto" w:fill="auto"/>
            <w:vAlign w:val="bottom"/>
            <w:hideMark/>
          </w:tcPr>
          <w:p w:rsidR="00867D75" w:rsidRPr="00BA52BE" w:rsidRDefault="00867D75" w:rsidP="00BE1CAC">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BelowWage</w:t>
            </w:r>
            <w:proofErr w:type="spellEnd"/>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45.5</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69</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540</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80</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22</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139</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52.3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55</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535</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135</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200</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56.6</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47</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512</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22</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97</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34</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276</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60.3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46</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480</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19</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135</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249</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64.2</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106</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599</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78</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25</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171</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67.6</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67</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624</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77</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25</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206</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lastRenderedPageBreak/>
              <w:t>70.5</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63</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641</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14</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70</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21</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196</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73.2</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66</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537</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114</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35</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166</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75</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56</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523</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107</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170</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78.1</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51</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599</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99</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225</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79.8</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45</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533</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94</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250</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82.3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97</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526</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124</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158</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83.1</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62</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595</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22</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77</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190</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84.9</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118</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547</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25</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84</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29</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126</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85.6</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58</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521</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46</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72</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26</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237</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88</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71</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632</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100</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24</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174</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92.3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74</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602</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34</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102</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195</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94.3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128</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536</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51</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78</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34</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135</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95.3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90</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586</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105</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163</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96.8</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58</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510</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108</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41</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261</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97.4</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57</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530</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92</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264</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98.7</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75</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522</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73</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224</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99.9</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61</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515</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36</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86</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35</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251</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58</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638</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24</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76</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254</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104.3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75</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595</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83</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31</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172</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105.9</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90</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623</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113</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160</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106.6</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65</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553</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39</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81</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239</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107.2</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72</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601</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84</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144</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108.3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97</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542</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102</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35</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166</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109.4</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123</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537</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31</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89</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34</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165</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112.1</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81</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497</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116</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247</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114.3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82</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519</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97</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168</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115.1</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78</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574</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142</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42</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176</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117.2</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95</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574</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29</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111</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162</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119.7</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166</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521</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92</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36</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154</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121.6</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63</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560</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76</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24</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233</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lastRenderedPageBreak/>
              <w:t>123.4</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82</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560</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96</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88</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31</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228</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127.2</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87</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564</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83</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32</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227</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132.4</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82</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571</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103</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215</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135.5</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113</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567</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130</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166</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137.8</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109</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591</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91</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174</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140.8</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109</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531</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87</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38</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153</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145.4</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115</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542</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50</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79</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35</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206</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149.3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103</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583</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96</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36</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194</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154.3</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121</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580</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101</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77</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35</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170</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157.7</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149</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577</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157</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102</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39</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167</w:t>
            </w:r>
          </w:p>
        </w:tc>
      </w:tr>
      <w:tr w:rsidR="00867D75" w:rsidRPr="00BA52BE" w:rsidTr="00867D75">
        <w:trPr>
          <w:trHeight w:val="315"/>
        </w:trPr>
        <w:tc>
          <w:tcPr>
            <w:tcW w:w="394"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161.8</w:t>
            </w:r>
          </w:p>
        </w:tc>
        <w:tc>
          <w:tcPr>
            <w:tcW w:w="348"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58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160</w:t>
            </w:r>
          </w:p>
        </w:tc>
        <w:tc>
          <w:tcPr>
            <w:tcW w:w="44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631</w:t>
            </w:r>
          </w:p>
        </w:tc>
        <w:tc>
          <w:tcPr>
            <w:tcW w:w="411"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356"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3</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102</w:t>
            </w:r>
          </w:p>
        </w:tc>
        <w:tc>
          <w:tcPr>
            <w:tcW w:w="693"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41</w:t>
            </w:r>
          </w:p>
        </w:tc>
        <w:tc>
          <w:tcPr>
            <w:tcW w:w="669"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432" w:type="pct"/>
            <w:shd w:val="clear" w:color="auto" w:fill="auto"/>
            <w:noWrap/>
            <w:vAlign w:val="bottom"/>
            <w:hideMark/>
          </w:tcPr>
          <w:p w:rsidR="00867D75" w:rsidRPr="00BA52BE" w:rsidRDefault="00867D75" w:rsidP="00BE1CAC">
            <w:pPr>
              <w:spacing w:after="0" w:line="240" w:lineRule="auto"/>
              <w:rPr>
                <w:rFonts w:eastAsia="Times New Roman" w:cs="Times New Roman"/>
                <w:color w:val="000000"/>
                <w:szCs w:val="24"/>
              </w:rPr>
            </w:pPr>
            <w:r w:rsidRPr="00BA52BE">
              <w:rPr>
                <w:rFonts w:eastAsia="Times New Roman" w:cs="Times New Roman"/>
                <w:color w:val="000000"/>
                <w:szCs w:val="24"/>
              </w:rPr>
              <w:t>152</w:t>
            </w:r>
          </w:p>
        </w:tc>
      </w:tr>
    </w:tbl>
    <w:p w:rsidR="00867D75" w:rsidRPr="00BA52BE" w:rsidRDefault="00867D75">
      <w:pPr>
        <w:rPr>
          <w:sz w:val="23"/>
          <w:szCs w:val="23"/>
        </w:rPr>
      </w:pPr>
    </w:p>
    <w:p w:rsidR="00A47842" w:rsidRPr="00BA52BE" w:rsidRDefault="00211828" w:rsidP="00090D72">
      <w:pPr>
        <w:pStyle w:val="Heading3"/>
      </w:pPr>
      <w:bookmarkStart w:id="5" w:name="_Toc102087582"/>
      <w:r w:rsidRPr="00BA52BE">
        <w:t>Analysing</w:t>
      </w:r>
      <w:bookmarkEnd w:id="5"/>
    </w:p>
    <w:p w:rsidR="00211828" w:rsidRPr="00BA52BE" w:rsidRDefault="00211828">
      <w:pPr>
        <w:rPr>
          <w:sz w:val="23"/>
          <w:szCs w:val="23"/>
        </w:rPr>
      </w:pPr>
      <w:r w:rsidRPr="00BA52BE">
        <w:rPr>
          <w:sz w:val="23"/>
          <w:szCs w:val="23"/>
        </w:rPr>
        <w:t>Analysing is important part of the excel analysing. Here, data can be used for designing meaningful information by using appropriate formula. There are some formula which can be used and they are given below</w:t>
      </w:r>
    </w:p>
    <w:p w:rsidR="00211828" w:rsidRPr="00BA52BE" w:rsidRDefault="00211828">
      <w:pPr>
        <w:rPr>
          <w:rStyle w:val="hgkelc"/>
        </w:rPr>
      </w:pPr>
      <w:r w:rsidRPr="00BA52BE">
        <w:rPr>
          <w:sz w:val="23"/>
          <w:szCs w:val="23"/>
        </w:rPr>
        <w:t xml:space="preserve">Count: Count </w:t>
      </w:r>
      <w:proofErr w:type="gramStart"/>
      <w:r w:rsidRPr="00BA52BE">
        <w:rPr>
          <w:sz w:val="23"/>
          <w:szCs w:val="23"/>
        </w:rPr>
        <w:t>formula</w:t>
      </w:r>
      <w:proofErr w:type="gramEnd"/>
      <w:r w:rsidRPr="00BA52BE">
        <w:rPr>
          <w:sz w:val="23"/>
          <w:szCs w:val="23"/>
        </w:rPr>
        <w:t xml:space="preserve"> is used to count the number of data and cells. Such as- </w:t>
      </w:r>
      <w:r w:rsidRPr="00BA52BE">
        <w:rPr>
          <w:rStyle w:val="hgkelc"/>
        </w:rPr>
        <w:t>=</w:t>
      </w:r>
      <w:proofErr w:type="gramStart"/>
      <w:r w:rsidRPr="00BA52BE">
        <w:rPr>
          <w:rStyle w:val="hgkelc"/>
        </w:rPr>
        <w:t>COUNT(</w:t>
      </w:r>
      <w:proofErr w:type="gramEnd"/>
      <w:r w:rsidRPr="00BA52BE">
        <w:rPr>
          <w:rStyle w:val="hgkelc"/>
        </w:rPr>
        <w:t>A1:A20); =COUNTIF(A1:A20,6)</w:t>
      </w:r>
    </w:p>
    <w:p w:rsidR="00211828" w:rsidRPr="00BA52BE" w:rsidRDefault="00211828">
      <w:pPr>
        <w:rPr>
          <w:rStyle w:val="hgkelc"/>
        </w:rPr>
      </w:pPr>
      <w:r w:rsidRPr="00BA52BE">
        <w:rPr>
          <w:rStyle w:val="hgkelc"/>
        </w:rPr>
        <w:t xml:space="preserve">LOOKUP formula: LOOKUP formula can be used to find cross cell data. Such as, what is the crime rate of female in a </w:t>
      </w:r>
      <w:proofErr w:type="gramStart"/>
      <w:r w:rsidRPr="00BA52BE">
        <w:rPr>
          <w:rStyle w:val="hgkelc"/>
        </w:rPr>
        <w:t>city.</w:t>
      </w:r>
      <w:proofErr w:type="gramEnd"/>
      <w:r w:rsidRPr="00BA52BE">
        <w:rPr>
          <w:rStyle w:val="hgkelc"/>
        </w:rPr>
        <w:t xml:space="preserve"> Here, female can be used to find the related crime. Besides, VLOOKUP, HLOOKUP and LOOKUP formula is used results using keywords.</w:t>
      </w:r>
    </w:p>
    <w:p w:rsidR="00211828" w:rsidRPr="00BA52BE" w:rsidRDefault="00211828">
      <w:pPr>
        <w:rPr>
          <w:rStyle w:val="hgkelc"/>
        </w:rPr>
      </w:pPr>
      <w:r w:rsidRPr="00BA52BE">
        <w:rPr>
          <w:rStyle w:val="hgkelc"/>
        </w:rPr>
        <w:t>Pivot Table: Pivot Table is used to find sales related data and other appropriate sectors. Here, Pivot Table enables a researcher to develop a table related to keywords and related factors. Sample of Pivot Table is given below:</w:t>
      </w:r>
    </w:p>
    <w:p w:rsidR="00A47842" w:rsidRPr="00BA52BE" w:rsidRDefault="00211828">
      <w:pPr>
        <w:rPr>
          <w:sz w:val="23"/>
          <w:szCs w:val="23"/>
        </w:rPr>
      </w:pPr>
      <w:r w:rsidRPr="00BA52BE">
        <w:rPr>
          <w:rStyle w:val="hgkelc"/>
        </w:rPr>
        <w:lastRenderedPageBreak/>
        <w:t xml:space="preserve">IF formula: Use the IF function, one of the logical functions, </w:t>
      </w:r>
      <w:r w:rsidRPr="00BA52BE">
        <w:rPr>
          <w:rStyle w:val="hgkelc"/>
          <w:b/>
          <w:bCs/>
        </w:rPr>
        <w:t>to return one value if a condition is true and another value if it's false</w:t>
      </w:r>
      <w:r w:rsidRPr="00BA52BE">
        <w:rPr>
          <w:rStyle w:val="hgkelc"/>
        </w:rPr>
        <w:t>. For example: =</w:t>
      </w:r>
      <w:proofErr w:type="gramStart"/>
      <w:r w:rsidRPr="00BA52BE">
        <w:rPr>
          <w:rStyle w:val="hgkelc"/>
        </w:rPr>
        <w:t>IF(</w:t>
      </w:r>
      <w:proofErr w:type="gramEnd"/>
      <w:r w:rsidRPr="00BA52BE">
        <w:rPr>
          <w:rStyle w:val="hgkelc"/>
        </w:rPr>
        <w:t xml:space="preserve">A2&gt;B2,"Over </w:t>
      </w:r>
      <w:proofErr w:type="spellStart"/>
      <w:r w:rsidRPr="00BA52BE">
        <w:rPr>
          <w:rStyle w:val="hgkelc"/>
        </w:rPr>
        <w:t>Budget","OK</w:t>
      </w:r>
      <w:proofErr w:type="spellEnd"/>
      <w:r w:rsidRPr="00BA52BE">
        <w:rPr>
          <w:rStyle w:val="hgkelc"/>
        </w:rPr>
        <w:t>") =IF(A2=B2,B4-A4,"")</w:t>
      </w:r>
    </w:p>
    <w:p w:rsidR="00090D72" w:rsidRDefault="00090D72" w:rsidP="00090D72">
      <w:pPr>
        <w:pStyle w:val="Heading3"/>
      </w:pPr>
      <w:bookmarkStart w:id="6" w:name="_Toc102087583"/>
      <w:r>
        <w:t>Visualising data</w:t>
      </w:r>
      <w:bookmarkEnd w:id="6"/>
    </w:p>
    <w:p w:rsidR="00A47842" w:rsidRPr="00BA52BE" w:rsidRDefault="00211828">
      <w:pPr>
        <w:rPr>
          <w:sz w:val="23"/>
          <w:szCs w:val="23"/>
        </w:rPr>
      </w:pPr>
      <w:r w:rsidRPr="00BA52BE">
        <w:rPr>
          <w:sz w:val="23"/>
          <w:szCs w:val="23"/>
        </w:rPr>
        <w:t>Visualisation refers the use of graphs, tables, charts to represent the data. In excel following ways can be used to visualise data</w:t>
      </w:r>
      <w:r w:rsidR="00447757">
        <w:rPr>
          <w:sz w:val="23"/>
          <w:szCs w:val="23"/>
        </w:rPr>
        <w:t xml:space="preserve"> </w:t>
      </w:r>
      <w:r w:rsidR="00447757">
        <w:rPr>
          <w:rStyle w:val="selectable"/>
          <w:color w:val="000000"/>
        </w:rPr>
        <w:t>(</w:t>
      </w:r>
      <w:proofErr w:type="spellStart"/>
      <w:r w:rsidR="00447757">
        <w:rPr>
          <w:rStyle w:val="selectable"/>
          <w:color w:val="000000"/>
        </w:rPr>
        <w:t>Carlberg</w:t>
      </w:r>
      <w:proofErr w:type="spellEnd"/>
      <w:r w:rsidR="00447757">
        <w:rPr>
          <w:rStyle w:val="selectable"/>
          <w:color w:val="000000"/>
        </w:rPr>
        <w:t>, 2017)</w:t>
      </w:r>
      <w:r w:rsidRPr="00BA52BE">
        <w:rPr>
          <w:sz w:val="23"/>
          <w:szCs w:val="23"/>
        </w:rPr>
        <w:t>.</w:t>
      </w:r>
      <w:r w:rsidR="00447757">
        <w:rPr>
          <w:sz w:val="23"/>
          <w:szCs w:val="23"/>
        </w:rPr>
        <w:t xml:space="preserve"> </w:t>
      </w:r>
    </w:p>
    <w:p w:rsidR="00211828" w:rsidRPr="00BA52BE" w:rsidRDefault="00211828" w:rsidP="00211828">
      <w:pPr>
        <w:pStyle w:val="ListParagraph"/>
        <w:numPr>
          <w:ilvl w:val="0"/>
          <w:numId w:val="2"/>
        </w:numPr>
      </w:pPr>
      <w:r w:rsidRPr="00BA52BE">
        <w:t>Charts</w:t>
      </w:r>
    </w:p>
    <w:p w:rsidR="00211828" w:rsidRPr="00BA52BE" w:rsidRDefault="00211828" w:rsidP="00211828">
      <w:pPr>
        <w:pStyle w:val="ListParagraph"/>
        <w:numPr>
          <w:ilvl w:val="0"/>
          <w:numId w:val="2"/>
        </w:numPr>
      </w:pPr>
      <w:r w:rsidRPr="00BA52BE">
        <w:t>Pie charts</w:t>
      </w:r>
    </w:p>
    <w:p w:rsidR="00211828" w:rsidRPr="00BA52BE" w:rsidRDefault="00211828" w:rsidP="00211828">
      <w:pPr>
        <w:pStyle w:val="ListParagraph"/>
        <w:numPr>
          <w:ilvl w:val="0"/>
          <w:numId w:val="2"/>
        </w:numPr>
      </w:pPr>
      <w:r w:rsidRPr="00BA52BE">
        <w:t>Scatter and bubble charts</w:t>
      </w:r>
    </w:p>
    <w:p w:rsidR="00211828" w:rsidRPr="00BA52BE" w:rsidRDefault="00211828" w:rsidP="00211828">
      <w:pPr>
        <w:pStyle w:val="ListParagraph"/>
        <w:numPr>
          <w:ilvl w:val="0"/>
          <w:numId w:val="2"/>
        </w:numPr>
      </w:pPr>
      <w:r w:rsidRPr="00BA52BE">
        <w:t>Line, bar, and column charts</w:t>
      </w:r>
    </w:p>
    <w:p w:rsidR="00211828" w:rsidRPr="00BA52BE" w:rsidRDefault="00211828" w:rsidP="00211828">
      <w:pPr>
        <w:pStyle w:val="ListParagraph"/>
        <w:numPr>
          <w:ilvl w:val="0"/>
          <w:numId w:val="2"/>
        </w:numPr>
      </w:pPr>
      <w:r w:rsidRPr="00BA52BE">
        <w:t>Bar charts</w:t>
      </w:r>
    </w:p>
    <w:p w:rsidR="00211828" w:rsidRPr="00BA52BE" w:rsidRDefault="00211828" w:rsidP="00211828">
      <w:pPr>
        <w:pStyle w:val="ListParagraph"/>
        <w:numPr>
          <w:ilvl w:val="0"/>
          <w:numId w:val="2"/>
        </w:numPr>
      </w:pPr>
      <w:r w:rsidRPr="00BA52BE">
        <w:t xml:space="preserve">Column charts </w:t>
      </w:r>
    </w:p>
    <w:p w:rsidR="00867D75" w:rsidRPr="00090D72" w:rsidRDefault="00211828" w:rsidP="00090D72">
      <w:pPr>
        <w:pStyle w:val="ListParagraph"/>
        <w:numPr>
          <w:ilvl w:val="0"/>
          <w:numId w:val="2"/>
        </w:numPr>
      </w:pPr>
      <w:r w:rsidRPr="00BA52BE">
        <w:t>Line charts</w:t>
      </w:r>
    </w:p>
    <w:p w:rsidR="00A47842" w:rsidRPr="00BA52BE" w:rsidRDefault="00867D75" w:rsidP="00090D72">
      <w:pPr>
        <w:pStyle w:val="Heading2"/>
      </w:pPr>
      <w:bookmarkStart w:id="7" w:name="_Toc102087584"/>
      <w:r w:rsidRPr="00BA52BE">
        <w:t>Analysing of CRIME data table:</w:t>
      </w:r>
      <w:bookmarkEnd w:id="7"/>
    </w:p>
    <w:p w:rsidR="00867D75" w:rsidRPr="00BA52BE" w:rsidRDefault="00867D75" w:rsidP="00090D72">
      <w:pPr>
        <w:pStyle w:val="Heading3"/>
      </w:pPr>
      <w:bookmarkStart w:id="8" w:name="_Toc102087585"/>
      <w:r w:rsidRPr="00BA52BE">
        <w:t>LOOKUP formula</w:t>
      </w:r>
      <w:bookmarkEnd w:id="8"/>
    </w:p>
    <w:p w:rsidR="00A47842" w:rsidRPr="00090D72" w:rsidRDefault="00867D75" w:rsidP="00090D72">
      <w:pPr>
        <w:spacing w:before="100" w:beforeAutospacing="1" w:after="100" w:afterAutospacing="1" w:line="240" w:lineRule="auto"/>
        <w:rPr>
          <w:rFonts w:eastAsia="Times New Roman" w:cs="Times New Roman"/>
          <w:szCs w:val="24"/>
        </w:rPr>
      </w:pPr>
      <w:r w:rsidRPr="00BA52BE">
        <w:rPr>
          <w:rFonts w:eastAsia="Times New Roman" w:cs="Times New Roman"/>
          <w:szCs w:val="24"/>
        </w:rPr>
        <w:t>Based on the given data set, the author found that Crime rate is 84.90 per million in Southern and 103 in non-southern states. Moreover, the author has given the formula and results in the following</w:t>
      </w:r>
      <w:r w:rsidR="00090D72">
        <w:rPr>
          <w:rFonts w:eastAsia="Times New Roman" w:cs="Times New Roman"/>
          <w:szCs w:val="24"/>
        </w:rPr>
        <w:t xml:space="preserve"> table:</w:t>
      </w:r>
    </w:p>
    <w:tbl>
      <w:tblPr>
        <w:tblW w:w="75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3245"/>
        <w:gridCol w:w="2160"/>
      </w:tblGrid>
      <w:tr w:rsidR="00867D75" w:rsidRPr="00BA52BE" w:rsidTr="00867D75">
        <w:trPr>
          <w:trHeight w:val="630"/>
        </w:trPr>
        <w:tc>
          <w:tcPr>
            <w:tcW w:w="2160" w:type="dxa"/>
            <w:vMerge w:val="restart"/>
            <w:shd w:val="clear" w:color="auto" w:fill="auto"/>
            <w:noWrap/>
            <w:vAlign w:val="bottom"/>
            <w:hideMark/>
          </w:tcPr>
          <w:p w:rsidR="00867D75" w:rsidRPr="00BA52BE" w:rsidRDefault="00867D75" w:rsidP="00A47842">
            <w:pPr>
              <w:spacing w:after="0" w:line="240" w:lineRule="auto"/>
              <w:jc w:val="left"/>
              <w:rPr>
                <w:rFonts w:eastAsia="Times New Roman" w:cs="Times New Roman"/>
                <w:szCs w:val="24"/>
              </w:rPr>
            </w:pPr>
            <w:r w:rsidRPr="00BA52BE">
              <w:rPr>
                <w:rFonts w:eastAsia="Times New Roman" w:cs="Times New Roman"/>
                <w:color w:val="000000"/>
                <w:szCs w:val="24"/>
              </w:rPr>
              <w:t>Crime Rate</w:t>
            </w:r>
          </w:p>
        </w:tc>
        <w:tc>
          <w:tcPr>
            <w:tcW w:w="3245" w:type="dxa"/>
            <w:shd w:val="clear" w:color="auto" w:fill="auto"/>
            <w:vAlign w:val="bottom"/>
            <w:hideMark/>
          </w:tcPr>
          <w:p w:rsidR="00867D75" w:rsidRPr="00BA52BE" w:rsidRDefault="00867D75" w:rsidP="00A47842">
            <w:pPr>
              <w:spacing w:after="0" w:line="240" w:lineRule="auto"/>
              <w:rPr>
                <w:rFonts w:eastAsia="Times New Roman" w:cs="Times New Roman"/>
                <w:color w:val="000000"/>
                <w:szCs w:val="24"/>
              </w:rPr>
            </w:pPr>
            <w:r w:rsidRPr="00BA52BE">
              <w:rPr>
                <w:rFonts w:eastAsia="Times New Roman" w:cs="Times New Roman"/>
                <w:color w:val="000000"/>
                <w:szCs w:val="24"/>
              </w:rPr>
              <w:t>Southern</w:t>
            </w:r>
          </w:p>
        </w:tc>
        <w:tc>
          <w:tcPr>
            <w:tcW w:w="2160" w:type="dxa"/>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p>
        </w:tc>
      </w:tr>
      <w:tr w:rsidR="00867D75" w:rsidRPr="00BA52BE" w:rsidTr="00867D75">
        <w:trPr>
          <w:trHeight w:val="315"/>
        </w:trPr>
        <w:tc>
          <w:tcPr>
            <w:tcW w:w="2160" w:type="dxa"/>
            <w:vMerge/>
            <w:shd w:val="clear" w:color="auto" w:fill="auto"/>
            <w:noWrap/>
            <w:vAlign w:val="bottom"/>
            <w:hideMark/>
          </w:tcPr>
          <w:p w:rsidR="00867D75" w:rsidRPr="00BA52BE" w:rsidRDefault="00867D75" w:rsidP="00A47842">
            <w:pPr>
              <w:spacing w:after="0" w:line="240" w:lineRule="auto"/>
              <w:jc w:val="left"/>
              <w:rPr>
                <w:rFonts w:eastAsia="Times New Roman" w:cs="Times New Roman"/>
                <w:sz w:val="20"/>
                <w:szCs w:val="20"/>
              </w:rPr>
            </w:pPr>
          </w:p>
        </w:tc>
        <w:tc>
          <w:tcPr>
            <w:tcW w:w="3245" w:type="dxa"/>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r w:rsidRPr="00BA52BE">
              <w:rPr>
                <w:rFonts w:eastAsia="Times New Roman" w:cs="Times New Roman"/>
                <w:color w:val="000000"/>
                <w:szCs w:val="24"/>
              </w:rPr>
              <w:t>=LOOKUP(0,C2:C48,A2:A48)</w:t>
            </w:r>
          </w:p>
        </w:tc>
        <w:tc>
          <w:tcPr>
            <w:tcW w:w="2160" w:type="dxa"/>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r w:rsidRPr="00BA52BE">
              <w:rPr>
                <w:rFonts w:eastAsia="Times New Roman" w:cs="Times New Roman"/>
                <w:color w:val="000000"/>
                <w:szCs w:val="24"/>
              </w:rPr>
              <w:t>84.9</w:t>
            </w:r>
          </w:p>
        </w:tc>
      </w:tr>
      <w:tr w:rsidR="00867D75" w:rsidRPr="00BA52BE" w:rsidTr="00867D75">
        <w:trPr>
          <w:trHeight w:val="315"/>
        </w:trPr>
        <w:tc>
          <w:tcPr>
            <w:tcW w:w="2160" w:type="dxa"/>
            <w:vMerge/>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p>
        </w:tc>
        <w:tc>
          <w:tcPr>
            <w:tcW w:w="3245" w:type="dxa"/>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r w:rsidRPr="00BA52BE">
              <w:rPr>
                <w:rFonts w:eastAsia="Times New Roman" w:cs="Times New Roman"/>
                <w:color w:val="000000"/>
                <w:szCs w:val="24"/>
              </w:rPr>
              <w:t>=LOOKUP(1,C2:C48,A2:A48)</w:t>
            </w:r>
          </w:p>
        </w:tc>
        <w:tc>
          <w:tcPr>
            <w:tcW w:w="2160" w:type="dxa"/>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r w:rsidRPr="00BA52BE">
              <w:rPr>
                <w:rFonts w:eastAsia="Times New Roman" w:cs="Times New Roman"/>
                <w:color w:val="000000"/>
                <w:szCs w:val="24"/>
              </w:rPr>
              <w:t>103</w:t>
            </w:r>
          </w:p>
        </w:tc>
      </w:tr>
    </w:tbl>
    <w:p w:rsidR="00A47842" w:rsidRPr="00BA52BE" w:rsidRDefault="00A47842">
      <w:pPr>
        <w:rPr>
          <w:rFonts w:cs="Times New Roman"/>
          <w:szCs w:val="24"/>
        </w:rPr>
      </w:pPr>
    </w:p>
    <w:p w:rsidR="00867D75" w:rsidRPr="00BA52BE" w:rsidRDefault="00867D75" w:rsidP="00867D75">
      <w:pPr>
        <w:spacing w:before="100" w:beforeAutospacing="1" w:after="100" w:afterAutospacing="1" w:line="240" w:lineRule="auto"/>
        <w:rPr>
          <w:rFonts w:eastAsia="Times New Roman" w:cs="Times New Roman"/>
          <w:szCs w:val="24"/>
        </w:rPr>
      </w:pPr>
      <w:r w:rsidRPr="00BA52BE">
        <w:rPr>
          <w:rFonts w:eastAsia="Times New Roman" w:cs="Times New Roman"/>
          <w:szCs w:val="24"/>
        </w:rPr>
        <w:t>Based on the given data set, the author found that education is 12.50 per million according to crime rate for more males and 103 per million according to crime rate for non-more males. Moreover, the author has given the formula and results in the following table:</w:t>
      </w:r>
    </w:p>
    <w:tbl>
      <w:tblPr>
        <w:tblW w:w="75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3272"/>
        <w:gridCol w:w="2160"/>
      </w:tblGrid>
      <w:tr w:rsidR="00867D75" w:rsidRPr="00867D75" w:rsidTr="00867D75">
        <w:trPr>
          <w:trHeight w:val="630"/>
        </w:trPr>
        <w:tc>
          <w:tcPr>
            <w:tcW w:w="2160" w:type="dxa"/>
            <w:shd w:val="clear" w:color="auto" w:fill="auto"/>
            <w:noWrap/>
            <w:vAlign w:val="bottom"/>
            <w:hideMark/>
          </w:tcPr>
          <w:p w:rsidR="00867D75" w:rsidRPr="00867D75" w:rsidRDefault="00867D75" w:rsidP="00867D75">
            <w:pPr>
              <w:spacing w:after="0" w:line="240" w:lineRule="auto"/>
              <w:rPr>
                <w:rFonts w:eastAsia="Times New Roman" w:cs="Times New Roman"/>
                <w:szCs w:val="24"/>
              </w:rPr>
            </w:pPr>
          </w:p>
        </w:tc>
        <w:tc>
          <w:tcPr>
            <w:tcW w:w="3272" w:type="dxa"/>
            <w:shd w:val="clear" w:color="auto" w:fill="auto"/>
            <w:vAlign w:val="bottom"/>
            <w:hideMark/>
          </w:tcPr>
          <w:p w:rsidR="00867D75" w:rsidRPr="00867D75" w:rsidRDefault="00867D75" w:rsidP="00867D75">
            <w:pPr>
              <w:spacing w:after="0" w:line="240" w:lineRule="auto"/>
              <w:rPr>
                <w:rFonts w:eastAsia="Times New Roman" w:cs="Times New Roman"/>
                <w:color w:val="000000"/>
                <w:szCs w:val="24"/>
              </w:rPr>
            </w:pPr>
            <w:proofErr w:type="spellStart"/>
            <w:r w:rsidRPr="00867D75">
              <w:rPr>
                <w:rFonts w:eastAsia="Times New Roman" w:cs="Times New Roman"/>
                <w:color w:val="000000"/>
                <w:szCs w:val="24"/>
              </w:rPr>
              <w:t>MoreMales</w:t>
            </w:r>
            <w:proofErr w:type="spellEnd"/>
          </w:p>
        </w:tc>
        <w:tc>
          <w:tcPr>
            <w:tcW w:w="2160" w:type="dxa"/>
            <w:shd w:val="clear" w:color="auto" w:fill="auto"/>
            <w:noWrap/>
            <w:vAlign w:val="bottom"/>
            <w:hideMark/>
          </w:tcPr>
          <w:p w:rsidR="00867D75" w:rsidRPr="00867D75" w:rsidRDefault="00867D75" w:rsidP="00867D75">
            <w:pPr>
              <w:spacing w:after="0" w:line="240" w:lineRule="auto"/>
              <w:rPr>
                <w:rFonts w:eastAsia="Times New Roman" w:cs="Times New Roman"/>
                <w:color w:val="000000"/>
                <w:szCs w:val="24"/>
              </w:rPr>
            </w:pPr>
          </w:p>
        </w:tc>
      </w:tr>
      <w:tr w:rsidR="00867D75" w:rsidRPr="00BA52BE" w:rsidTr="00867D75">
        <w:trPr>
          <w:trHeight w:val="315"/>
        </w:trPr>
        <w:tc>
          <w:tcPr>
            <w:tcW w:w="2160" w:type="dxa"/>
            <w:vMerge w:val="restart"/>
            <w:shd w:val="clear" w:color="auto" w:fill="auto"/>
            <w:noWrap/>
            <w:vAlign w:val="bottom"/>
            <w:hideMark/>
          </w:tcPr>
          <w:p w:rsidR="00867D75" w:rsidRPr="00867D75" w:rsidRDefault="00867D75" w:rsidP="00867D75">
            <w:pPr>
              <w:spacing w:after="0" w:line="240" w:lineRule="auto"/>
              <w:jc w:val="left"/>
              <w:rPr>
                <w:rFonts w:eastAsia="Times New Roman" w:cs="Times New Roman"/>
                <w:sz w:val="20"/>
                <w:szCs w:val="20"/>
              </w:rPr>
            </w:pPr>
            <w:r w:rsidRPr="00867D75">
              <w:rPr>
                <w:rFonts w:eastAsia="Times New Roman" w:cs="Times New Roman"/>
                <w:color w:val="000000"/>
                <w:szCs w:val="24"/>
              </w:rPr>
              <w:t>Education</w:t>
            </w:r>
          </w:p>
        </w:tc>
        <w:tc>
          <w:tcPr>
            <w:tcW w:w="3272" w:type="dxa"/>
            <w:shd w:val="clear" w:color="auto" w:fill="auto"/>
            <w:noWrap/>
            <w:vAlign w:val="bottom"/>
            <w:hideMark/>
          </w:tcPr>
          <w:p w:rsidR="00867D75" w:rsidRPr="00867D75" w:rsidRDefault="00867D75" w:rsidP="00867D75">
            <w:pPr>
              <w:spacing w:after="0" w:line="240" w:lineRule="auto"/>
              <w:rPr>
                <w:rFonts w:eastAsia="Times New Roman" w:cs="Times New Roman"/>
                <w:color w:val="000000"/>
                <w:szCs w:val="24"/>
              </w:rPr>
            </w:pPr>
            <w:r w:rsidRPr="00867D75">
              <w:rPr>
                <w:rFonts w:eastAsia="Times New Roman" w:cs="Times New Roman"/>
                <w:color w:val="000000"/>
                <w:szCs w:val="24"/>
              </w:rPr>
              <w:t>=LOOKUP(0,H2:H48,D2:D48)</w:t>
            </w:r>
          </w:p>
        </w:tc>
        <w:tc>
          <w:tcPr>
            <w:tcW w:w="2160" w:type="dxa"/>
            <w:shd w:val="clear" w:color="auto" w:fill="auto"/>
            <w:noWrap/>
            <w:vAlign w:val="bottom"/>
            <w:hideMark/>
          </w:tcPr>
          <w:p w:rsidR="00867D75" w:rsidRPr="00867D75" w:rsidRDefault="00867D75" w:rsidP="00867D75">
            <w:pPr>
              <w:spacing w:after="0" w:line="240" w:lineRule="auto"/>
              <w:rPr>
                <w:rFonts w:eastAsia="Times New Roman" w:cs="Times New Roman"/>
                <w:color w:val="000000"/>
                <w:szCs w:val="24"/>
              </w:rPr>
            </w:pPr>
            <w:r w:rsidRPr="00867D75">
              <w:rPr>
                <w:rFonts w:eastAsia="Times New Roman" w:cs="Times New Roman"/>
                <w:color w:val="000000"/>
                <w:szCs w:val="24"/>
              </w:rPr>
              <w:t>12.5</w:t>
            </w:r>
          </w:p>
        </w:tc>
      </w:tr>
      <w:tr w:rsidR="00867D75" w:rsidRPr="00BA52BE" w:rsidTr="00867D75">
        <w:trPr>
          <w:trHeight w:val="315"/>
        </w:trPr>
        <w:tc>
          <w:tcPr>
            <w:tcW w:w="2160" w:type="dxa"/>
            <w:vMerge/>
            <w:shd w:val="clear" w:color="auto" w:fill="auto"/>
            <w:noWrap/>
            <w:vAlign w:val="bottom"/>
            <w:hideMark/>
          </w:tcPr>
          <w:p w:rsidR="00867D75" w:rsidRPr="00867D75" w:rsidRDefault="00867D75" w:rsidP="00867D75">
            <w:pPr>
              <w:spacing w:after="0" w:line="240" w:lineRule="auto"/>
              <w:rPr>
                <w:rFonts w:eastAsia="Times New Roman" w:cs="Times New Roman"/>
                <w:color w:val="000000"/>
                <w:szCs w:val="24"/>
              </w:rPr>
            </w:pPr>
          </w:p>
        </w:tc>
        <w:tc>
          <w:tcPr>
            <w:tcW w:w="3272" w:type="dxa"/>
            <w:shd w:val="clear" w:color="auto" w:fill="auto"/>
            <w:noWrap/>
            <w:vAlign w:val="bottom"/>
            <w:hideMark/>
          </w:tcPr>
          <w:p w:rsidR="00867D75" w:rsidRPr="00867D75" w:rsidRDefault="00867D75" w:rsidP="00867D75">
            <w:pPr>
              <w:spacing w:after="0" w:line="240" w:lineRule="auto"/>
              <w:rPr>
                <w:rFonts w:eastAsia="Times New Roman" w:cs="Times New Roman"/>
                <w:color w:val="000000"/>
                <w:szCs w:val="24"/>
              </w:rPr>
            </w:pPr>
            <w:r w:rsidRPr="00867D75">
              <w:rPr>
                <w:rFonts w:eastAsia="Times New Roman" w:cs="Times New Roman"/>
                <w:color w:val="000000"/>
                <w:szCs w:val="24"/>
              </w:rPr>
              <w:t>=LOOKUP(1,H2:H48,D2:D48)</w:t>
            </w:r>
          </w:p>
        </w:tc>
        <w:tc>
          <w:tcPr>
            <w:tcW w:w="2160" w:type="dxa"/>
            <w:shd w:val="clear" w:color="auto" w:fill="auto"/>
            <w:noWrap/>
            <w:vAlign w:val="bottom"/>
            <w:hideMark/>
          </w:tcPr>
          <w:p w:rsidR="00867D75" w:rsidRPr="00867D75" w:rsidRDefault="00867D75" w:rsidP="00867D75">
            <w:pPr>
              <w:spacing w:after="0" w:line="240" w:lineRule="auto"/>
              <w:rPr>
                <w:rFonts w:eastAsia="Times New Roman" w:cs="Times New Roman"/>
                <w:color w:val="000000"/>
                <w:szCs w:val="24"/>
              </w:rPr>
            </w:pPr>
            <w:r w:rsidRPr="00867D75">
              <w:rPr>
                <w:rFonts w:eastAsia="Times New Roman" w:cs="Times New Roman"/>
                <w:color w:val="000000"/>
                <w:szCs w:val="24"/>
              </w:rPr>
              <w:t>13.2</w:t>
            </w:r>
          </w:p>
        </w:tc>
      </w:tr>
    </w:tbl>
    <w:p w:rsidR="00A47842" w:rsidRPr="00BA52BE" w:rsidRDefault="00A47842">
      <w:pPr>
        <w:rPr>
          <w:rFonts w:cs="Times New Roman"/>
          <w:szCs w:val="24"/>
        </w:rPr>
      </w:pPr>
    </w:p>
    <w:p w:rsidR="00A47842" w:rsidRPr="00090D72" w:rsidRDefault="00867D75" w:rsidP="00090D72">
      <w:pPr>
        <w:spacing w:before="100" w:beforeAutospacing="1" w:after="100" w:afterAutospacing="1" w:line="240" w:lineRule="auto"/>
        <w:rPr>
          <w:rFonts w:eastAsia="Times New Roman" w:cs="Times New Roman"/>
          <w:szCs w:val="24"/>
        </w:rPr>
      </w:pPr>
      <w:r w:rsidRPr="00BA52BE">
        <w:rPr>
          <w:rFonts w:eastAsia="Times New Roman" w:cs="Times New Roman"/>
          <w:szCs w:val="24"/>
        </w:rPr>
        <w:t xml:space="preserve">Based on the given data set, the author found that male is 84.90 per million for high youth unemployment according to crime rate and 103 per million for high youth unemployment according to crime rate. Moreover, the author has given the formula and </w:t>
      </w:r>
      <w:r w:rsidR="00090D72">
        <w:rPr>
          <w:rFonts w:eastAsia="Times New Roman" w:cs="Times New Roman"/>
          <w:szCs w:val="24"/>
        </w:rPr>
        <w:t>results in the following table:</w:t>
      </w:r>
    </w:p>
    <w:tbl>
      <w:tblPr>
        <w:tblW w:w="7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3218"/>
        <w:gridCol w:w="2160"/>
      </w:tblGrid>
      <w:tr w:rsidR="00A47842" w:rsidRPr="00BA52BE" w:rsidTr="00867D75">
        <w:trPr>
          <w:trHeight w:val="630"/>
        </w:trPr>
        <w:tc>
          <w:tcPr>
            <w:tcW w:w="2160" w:type="dxa"/>
            <w:shd w:val="clear" w:color="auto" w:fill="auto"/>
            <w:noWrap/>
            <w:vAlign w:val="bottom"/>
            <w:hideMark/>
          </w:tcPr>
          <w:p w:rsidR="00A47842" w:rsidRPr="00BA52BE" w:rsidRDefault="00A47842" w:rsidP="00A47842">
            <w:pPr>
              <w:spacing w:after="0" w:line="240" w:lineRule="auto"/>
              <w:rPr>
                <w:rFonts w:eastAsia="Times New Roman" w:cs="Times New Roman"/>
                <w:szCs w:val="24"/>
              </w:rPr>
            </w:pPr>
          </w:p>
        </w:tc>
        <w:tc>
          <w:tcPr>
            <w:tcW w:w="3218" w:type="dxa"/>
            <w:shd w:val="clear" w:color="auto" w:fill="auto"/>
            <w:vAlign w:val="bottom"/>
            <w:hideMark/>
          </w:tcPr>
          <w:p w:rsidR="00A47842" w:rsidRPr="00BA52BE" w:rsidRDefault="00A47842" w:rsidP="00A47842">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HighYouthUnemploy</w:t>
            </w:r>
            <w:proofErr w:type="spellEnd"/>
          </w:p>
        </w:tc>
        <w:tc>
          <w:tcPr>
            <w:tcW w:w="2160" w:type="dxa"/>
            <w:shd w:val="clear" w:color="auto" w:fill="auto"/>
            <w:noWrap/>
            <w:vAlign w:val="bottom"/>
            <w:hideMark/>
          </w:tcPr>
          <w:p w:rsidR="00A47842" w:rsidRPr="00BA52BE" w:rsidRDefault="00A47842" w:rsidP="00A47842">
            <w:pPr>
              <w:spacing w:after="0" w:line="240" w:lineRule="auto"/>
              <w:rPr>
                <w:rFonts w:eastAsia="Times New Roman" w:cs="Times New Roman"/>
                <w:color w:val="000000"/>
                <w:szCs w:val="24"/>
              </w:rPr>
            </w:pPr>
          </w:p>
        </w:tc>
      </w:tr>
      <w:tr w:rsidR="00867D75" w:rsidRPr="00BA52BE" w:rsidTr="00867D75">
        <w:trPr>
          <w:trHeight w:val="315"/>
        </w:trPr>
        <w:tc>
          <w:tcPr>
            <w:tcW w:w="2160" w:type="dxa"/>
            <w:vMerge w:val="restart"/>
            <w:shd w:val="clear" w:color="auto" w:fill="auto"/>
            <w:noWrap/>
            <w:vAlign w:val="bottom"/>
            <w:hideMark/>
          </w:tcPr>
          <w:p w:rsidR="00867D75" w:rsidRPr="00BA52BE" w:rsidRDefault="00867D75" w:rsidP="00A47842">
            <w:pPr>
              <w:spacing w:after="0" w:line="240" w:lineRule="auto"/>
              <w:jc w:val="left"/>
              <w:rPr>
                <w:rFonts w:eastAsia="Times New Roman" w:cs="Times New Roman"/>
                <w:sz w:val="20"/>
                <w:szCs w:val="20"/>
              </w:rPr>
            </w:pPr>
            <w:r w:rsidRPr="00BA52BE">
              <w:rPr>
                <w:rFonts w:eastAsia="Times New Roman" w:cs="Times New Roman"/>
                <w:color w:val="000000"/>
                <w:szCs w:val="24"/>
              </w:rPr>
              <w:t>Male</w:t>
            </w:r>
          </w:p>
        </w:tc>
        <w:tc>
          <w:tcPr>
            <w:tcW w:w="3218" w:type="dxa"/>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r w:rsidRPr="00BA52BE">
              <w:rPr>
                <w:rFonts w:eastAsia="Times New Roman" w:cs="Times New Roman"/>
                <w:color w:val="000000"/>
                <w:szCs w:val="24"/>
              </w:rPr>
              <w:t>=LOOKUP(0,L2:L48,G2:G48)</w:t>
            </w:r>
          </w:p>
        </w:tc>
        <w:tc>
          <w:tcPr>
            <w:tcW w:w="2160" w:type="dxa"/>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r w:rsidRPr="00BA52BE">
              <w:rPr>
                <w:rFonts w:eastAsia="Times New Roman" w:cs="Times New Roman"/>
                <w:color w:val="000000"/>
                <w:szCs w:val="24"/>
              </w:rPr>
              <w:t>955</w:t>
            </w:r>
          </w:p>
        </w:tc>
      </w:tr>
      <w:tr w:rsidR="00867D75" w:rsidRPr="00BA52BE" w:rsidTr="00867D75">
        <w:trPr>
          <w:trHeight w:val="315"/>
        </w:trPr>
        <w:tc>
          <w:tcPr>
            <w:tcW w:w="2160" w:type="dxa"/>
            <w:vMerge/>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p>
        </w:tc>
        <w:tc>
          <w:tcPr>
            <w:tcW w:w="3218" w:type="dxa"/>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r w:rsidRPr="00BA52BE">
              <w:rPr>
                <w:rFonts w:eastAsia="Times New Roman" w:cs="Times New Roman"/>
                <w:color w:val="000000"/>
                <w:szCs w:val="24"/>
              </w:rPr>
              <w:t>=LOOKUP(1,L2:L48,G2:G48)</w:t>
            </w:r>
          </w:p>
        </w:tc>
        <w:tc>
          <w:tcPr>
            <w:tcW w:w="2160" w:type="dxa"/>
            <w:shd w:val="clear" w:color="auto" w:fill="auto"/>
            <w:noWrap/>
            <w:vAlign w:val="bottom"/>
            <w:hideMark/>
          </w:tcPr>
          <w:p w:rsidR="00867D75" w:rsidRPr="00BA52BE" w:rsidRDefault="00867D75" w:rsidP="00A47842">
            <w:pPr>
              <w:spacing w:after="0" w:line="240" w:lineRule="auto"/>
              <w:rPr>
                <w:rFonts w:eastAsia="Times New Roman" w:cs="Times New Roman"/>
                <w:color w:val="000000"/>
                <w:szCs w:val="24"/>
              </w:rPr>
            </w:pPr>
            <w:r w:rsidRPr="00BA52BE">
              <w:rPr>
                <w:rFonts w:eastAsia="Times New Roman" w:cs="Times New Roman"/>
                <w:color w:val="000000"/>
                <w:szCs w:val="24"/>
              </w:rPr>
              <w:t>972</w:t>
            </w:r>
          </w:p>
        </w:tc>
      </w:tr>
    </w:tbl>
    <w:p w:rsidR="00867D75" w:rsidRPr="00BA52BE" w:rsidRDefault="00867D75">
      <w:pPr>
        <w:rPr>
          <w:rFonts w:cs="Times New Roman"/>
          <w:szCs w:val="24"/>
        </w:rPr>
      </w:pPr>
    </w:p>
    <w:p w:rsidR="00152FF5" w:rsidRPr="00BA52BE" w:rsidRDefault="00152FF5" w:rsidP="00090D72">
      <w:pPr>
        <w:pStyle w:val="Heading3"/>
      </w:pPr>
      <w:bookmarkStart w:id="9" w:name="_Toc102087586"/>
      <w:r w:rsidRPr="00BA52BE">
        <w:t>Pivot Table</w:t>
      </w:r>
      <w:bookmarkEnd w:id="9"/>
    </w:p>
    <w:p w:rsidR="00152FF5" w:rsidRPr="00BA52BE" w:rsidRDefault="00867D75">
      <w:pPr>
        <w:rPr>
          <w:rFonts w:cs="Times New Roman"/>
          <w:szCs w:val="24"/>
        </w:rPr>
      </w:pPr>
      <w:r w:rsidRPr="00BA52BE">
        <w:rPr>
          <w:rFonts w:cs="Times New Roman"/>
          <w:szCs w:val="24"/>
        </w:rPr>
        <w:t xml:space="preserve">Based on the Pivot Table, the author found that non- </w:t>
      </w:r>
      <w:proofErr w:type="spellStart"/>
      <w:r w:rsidRPr="00BA52BE">
        <w:rPr>
          <w:rFonts w:cs="Times New Roman"/>
          <w:szCs w:val="24"/>
        </w:rPr>
        <w:t>souther</w:t>
      </w:r>
      <w:proofErr w:type="spellEnd"/>
      <w:r w:rsidRPr="00BA52BE">
        <w:rPr>
          <w:rFonts w:cs="Times New Roman"/>
          <w:szCs w:val="24"/>
        </w:rPr>
        <w:t xml:space="preserve">, not more males and not high youth employment, sum of males is 968 for 75 crime rate, 948 for 82.30 crime rate, 986 for 83.10 crime rate, 934 for 94.30 crime rate, and etc. In addition, the author found that, number of youth is 141 for 75 crime rate, number of youth is </w:t>
      </w:r>
      <w:r w:rsidR="008A1238" w:rsidRPr="00BA52BE">
        <w:rPr>
          <w:rFonts w:cs="Times New Roman"/>
          <w:szCs w:val="24"/>
        </w:rPr>
        <w:t>123</w:t>
      </w:r>
      <w:r w:rsidRPr="00BA52BE">
        <w:rPr>
          <w:rFonts w:cs="Times New Roman"/>
          <w:szCs w:val="24"/>
        </w:rPr>
        <w:t xml:space="preserve"> for </w:t>
      </w:r>
      <w:r w:rsidR="008A1238" w:rsidRPr="00BA52BE">
        <w:rPr>
          <w:rFonts w:cs="Times New Roman"/>
          <w:szCs w:val="24"/>
        </w:rPr>
        <w:t>82.30</w:t>
      </w:r>
      <w:r w:rsidRPr="00BA52BE">
        <w:rPr>
          <w:rFonts w:cs="Times New Roman"/>
          <w:szCs w:val="24"/>
        </w:rPr>
        <w:t xml:space="preserve"> crime rate, number of youth is </w:t>
      </w:r>
      <w:r w:rsidR="008A1238" w:rsidRPr="00BA52BE">
        <w:rPr>
          <w:rFonts w:cs="Times New Roman"/>
          <w:szCs w:val="24"/>
        </w:rPr>
        <w:t>121</w:t>
      </w:r>
      <w:r w:rsidRPr="00BA52BE">
        <w:rPr>
          <w:rFonts w:cs="Times New Roman"/>
          <w:szCs w:val="24"/>
        </w:rPr>
        <w:t xml:space="preserve"> for </w:t>
      </w:r>
      <w:r w:rsidR="008A1238" w:rsidRPr="00BA52BE">
        <w:rPr>
          <w:rFonts w:cs="Times New Roman"/>
          <w:szCs w:val="24"/>
        </w:rPr>
        <w:t>84.90</w:t>
      </w:r>
      <w:r w:rsidRPr="00BA52BE">
        <w:rPr>
          <w:rFonts w:cs="Times New Roman"/>
          <w:szCs w:val="24"/>
        </w:rPr>
        <w:t xml:space="preserve"> crime rate, number of youth is </w:t>
      </w:r>
      <w:r w:rsidR="008A1238" w:rsidRPr="00BA52BE">
        <w:rPr>
          <w:rFonts w:cs="Times New Roman"/>
          <w:szCs w:val="24"/>
        </w:rPr>
        <w:t>134</w:t>
      </w:r>
      <w:r w:rsidRPr="00BA52BE">
        <w:rPr>
          <w:rFonts w:cs="Times New Roman"/>
          <w:szCs w:val="24"/>
        </w:rPr>
        <w:t xml:space="preserve"> for </w:t>
      </w:r>
      <w:r w:rsidR="008A1238" w:rsidRPr="00BA52BE">
        <w:rPr>
          <w:rFonts w:cs="Times New Roman"/>
          <w:szCs w:val="24"/>
        </w:rPr>
        <w:t>104.30</w:t>
      </w:r>
      <w:r w:rsidRPr="00BA52BE">
        <w:rPr>
          <w:rFonts w:cs="Times New Roman"/>
          <w:szCs w:val="24"/>
        </w:rPr>
        <w:t xml:space="preserve"> crime rate, number of youth is </w:t>
      </w:r>
      <w:r w:rsidR="008A1238" w:rsidRPr="00BA52BE">
        <w:rPr>
          <w:rFonts w:cs="Times New Roman"/>
          <w:szCs w:val="24"/>
        </w:rPr>
        <w:t>119</w:t>
      </w:r>
      <w:r w:rsidRPr="00BA52BE">
        <w:rPr>
          <w:rFonts w:cs="Times New Roman"/>
          <w:szCs w:val="24"/>
        </w:rPr>
        <w:t xml:space="preserve"> for </w:t>
      </w:r>
      <w:r w:rsidR="008A1238" w:rsidRPr="00BA52BE">
        <w:rPr>
          <w:rFonts w:cs="Times New Roman"/>
          <w:szCs w:val="24"/>
        </w:rPr>
        <w:t>119.70</w:t>
      </w:r>
      <w:r w:rsidRPr="00BA52BE">
        <w:rPr>
          <w:rFonts w:cs="Times New Roman"/>
          <w:szCs w:val="24"/>
        </w:rPr>
        <w:t xml:space="preserve"> crime rate, number of youth is </w:t>
      </w:r>
      <w:r w:rsidR="008A1238" w:rsidRPr="00BA52BE">
        <w:rPr>
          <w:rFonts w:cs="Times New Roman"/>
          <w:szCs w:val="24"/>
        </w:rPr>
        <w:t>125</w:t>
      </w:r>
      <w:r w:rsidRPr="00BA52BE">
        <w:rPr>
          <w:rFonts w:cs="Times New Roman"/>
          <w:szCs w:val="24"/>
        </w:rPr>
        <w:t xml:space="preserve"> for </w:t>
      </w:r>
      <w:r w:rsidR="008A1238" w:rsidRPr="00BA52BE">
        <w:rPr>
          <w:rFonts w:cs="Times New Roman"/>
          <w:szCs w:val="24"/>
        </w:rPr>
        <w:t>95.30</w:t>
      </w:r>
      <w:r w:rsidRPr="00BA52BE">
        <w:rPr>
          <w:rFonts w:cs="Times New Roman"/>
          <w:szCs w:val="24"/>
        </w:rPr>
        <w:t xml:space="preserve"> crime rate, number of youth is </w:t>
      </w:r>
      <w:r w:rsidR="008A1238" w:rsidRPr="00BA52BE">
        <w:rPr>
          <w:rFonts w:cs="Times New Roman"/>
          <w:szCs w:val="24"/>
        </w:rPr>
        <w:t>150</w:t>
      </w:r>
      <w:r w:rsidRPr="00BA52BE">
        <w:rPr>
          <w:rFonts w:cs="Times New Roman"/>
          <w:szCs w:val="24"/>
        </w:rPr>
        <w:t xml:space="preserve"> for </w:t>
      </w:r>
      <w:r w:rsidR="008A1238" w:rsidRPr="00BA52BE">
        <w:rPr>
          <w:rFonts w:cs="Times New Roman"/>
          <w:szCs w:val="24"/>
        </w:rPr>
        <w:t>140.80</w:t>
      </w:r>
      <w:r w:rsidRPr="00BA52BE">
        <w:rPr>
          <w:rFonts w:cs="Times New Roman"/>
          <w:szCs w:val="24"/>
        </w:rPr>
        <w:t xml:space="preserve"> crime rate, and number of youth is </w:t>
      </w:r>
      <w:r w:rsidR="008A1238" w:rsidRPr="00BA52BE">
        <w:rPr>
          <w:rFonts w:cs="Times New Roman"/>
          <w:szCs w:val="24"/>
        </w:rPr>
        <w:t>136</w:t>
      </w:r>
      <w:r w:rsidRPr="00BA52BE">
        <w:rPr>
          <w:rFonts w:cs="Times New Roman"/>
          <w:szCs w:val="24"/>
        </w:rPr>
        <w:t xml:space="preserve"> for </w:t>
      </w:r>
      <w:r w:rsidR="008A1238" w:rsidRPr="00BA52BE">
        <w:rPr>
          <w:rFonts w:cs="Times New Roman"/>
          <w:szCs w:val="24"/>
        </w:rPr>
        <w:t>157.70</w:t>
      </w:r>
      <w:r w:rsidRPr="00BA52BE">
        <w:rPr>
          <w:rFonts w:cs="Times New Roman"/>
          <w:szCs w:val="24"/>
        </w:rPr>
        <w:t xml:space="preserve"> crime rate</w:t>
      </w:r>
      <w:r w:rsidR="008A1238" w:rsidRPr="00BA52BE">
        <w:rPr>
          <w:rFonts w:cs="Times New Roman"/>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5"/>
        <w:gridCol w:w="778"/>
        <w:gridCol w:w="644"/>
        <w:gridCol w:w="652"/>
        <w:gridCol w:w="1133"/>
        <w:gridCol w:w="1174"/>
        <w:gridCol w:w="636"/>
        <w:gridCol w:w="1039"/>
        <w:gridCol w:w="827"/>
        <w:gridCol w:w="872"/>
        <w:gridCol w:w="742"/>
      </w:tblGrid>
      <w:tr w:rsidR="00152FF5" w:rsidRPr="00BA52BE" w:rsidTr="00152FF5">
        <w:trPr>
          <w:trHeight w:val="315"/>
        </w:trPr>
        <w:tc>
          <w:tcPr>
            <w:tcW w:w="490" w:type="pct"/>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Southern</w:t>
            </w:r>
          </w:p>
        </w:tc>
        <w:tc>
          <w:tcPr>
            <w:tcW w:w="397" w:type="pct"/>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18"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p>
        </w:tc>
        <w:tc>
          <w:tcPr>
            <w:tcW w:w="309"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643"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675"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05"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78"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41"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62"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82"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r>
      <w:tr w:rsidR="00152FF5" w:rsidRPr="00BA52BE" w:rsidTr="00152FF5">
        <w:trPr>
          <w:trHeight w:val="315"/>
        </w:trPr>
        <w:tc>
          <w:tcPr>
            <w:tcW w:w="490" w:type="pct"/>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MoreMales</w:t>
            </w:r>
            <w:proofErr w:type="spellEnd"/>
          </w:p>
        </w:tc>
        <w:tc>
          <w:tcPr>
            <w:tcW w:w="397" w:type="pct"/>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18"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p>
        </w:tc>
        <w:tc>
          <w:tcPr>
            <w:tcW w:w="309"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643"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675"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05"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78"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41"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62"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82"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r>
      <w:tr w:rsidR="00152FF5" w:rsidRPr="00BA52BE" w:rsidTr="00152FF5">
        <w:trPr>
          <w:trHeight w:val="315"/>
        </w:trPr>
        <w:tc>
          <w:tcPr>
            <w:tcW w:w="490" w:type="pct"/>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proofErr w:type="spellStart"/>
            <w:r w:rsidRPr="00BA52BE">
              <w:rPr>
                <w:rFonts w:eastAsia="Times New Roman" w:cs="Times New Roman"/>
                <w:color w:val="000000"/>
                <w:szCs w:val="24"/>
              </w:rPr>
              <w:t>HighYouthUnemploy</w:t>
            </w:r>
            <w:proofErr w:type="spellEnd"/>
          </w:p>
        </w:tc>
        <w:tc>
          <w:tcPr>
            <w:tcW w:w="397" w:type="pct"/>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18"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p>
        </w:tc>
        <w:tc>
          <w:tcPr>
            <w:tcW w:w="309"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643"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675"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05"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78"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41"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62"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82"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97"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18"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09"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643"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675"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05"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78"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41"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62"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82" w:type="pct"/>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r>
      <w:tr w:rsidR="00152FF5" w:rsidRPr="00BA52BE" w:rsidTr="00152FF5">
        <w:trPr>
          <w:trHeight w:val="315"/>
        </w:trPr>
        <w:tc>
          <w:tcPr>
            <w:tcW w:w="490"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Row Labels</w:t>
            </w:r>
          </w:p>
        </w:tc>
        <w:tc>
          <w:tcPr>
            <w:tcW w:w="397"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Education</w:t>
            </w:r>
          </w:p>
        </w:tc>
        <w:tc>
          <w:tcPr>
            <w:tcW w:w="318"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Males</w:t>
            </w:r>
          </w:p>
        </w:tc>
        <w:tc>
          <w:tcPr>
            <w:tcW w:w="309"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Youth</w:t>
            </w:r>
          </w:p>
        </w:tc>
        <w:tc>
          <w:tcPr>
            <w:tcW w:w="643"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 xml:space="preserve">Sum of </w:t>
            </w:r>
            <w:proofErr w:type="spellStart"/>
            <w:r w:rsidRPr="00BA52BE">
              <w:rPr>
                <w:rFonts w:eastAsia="Times New Roman" w:cs="Times New Roman"/>
                <w:b/>
                <w:bCs/>
                <w:color w:val="000000"/>
                <w:szCs w:val="24"/>
              </w:rPr>
              <w:t>YouthUnemployment</w:t>
            </w:r>
            <w:proofErr w:type="spellEnd"/>
          </w:p>
        </w:tc>
        <w:tc>
          <w:tcPr>
            <w:tcW w:w="675"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 xml:space="preserve">Sum of </w:t>
            </w:r>
            <w:proofErr w:type="spellStart"/>
            <w:r w:rsidRPr="00BA52BE">
              <w:rPr>
                <w:rFonts w:eastAsia="Times New Roman" w:cs="Times New Roman"/>
                <w:b/>
                <w:bCs/>
                <w:color w:val="000000"/>
                <w:szCs w:val="24"/>
              </w:rPr>
              <w:t>MatureUnemployment</w:t>
            </w:r>
            <w:proofErr w:type="spellEnd"/>
          </w:p>
        </w:tc>
        <w:tc>
          <w:tcPr>
            <w:tcW w:w="305"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Wage</w:t>
            </w:r>
          </w:p>
        </w:tc>
        <w:tc>
          <w:tcPr>
            <w:tcW w:w="578"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ExpenditureYear0</w:t>
            </w:r>
          </w:p>
        </w:tc>
        <w:tc>
          <w:tcPr>
            <w:tcW w:w="441"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 xml:space="preserve">Sum of </w:t>
            </w:r>
            <w:proofErr w:type="spellStart"/>
            <w:r w:rsidRPr="00BA52BE">
              <w:rPr>
                <w:rFonts w:eastAsia="Times New Roman" w:cs="Times New Roman"/>
                <w:b/>
                <w:bCs/>
                <w:color w:val="000000"/>
                <w:szCs w:val="24"/>
              </w:rPr>
              <w:t>BelowWage</w:t>
            </w:r>
            <w:proofErr w:type="spellEnd"/>
          </w:p>
        </w:tc>
        <w:tc>
          <w:tcPr>
            <w:tcW w:w="462"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 xml:space="preserve">Sum of </w:t>
            </w:r>
            <w:proofErr w:type="spellStart"/>
            <w:r w:rsidRPr="00BA52BE">
              <w:rPr>
                <w:rFonts w:eastAsia="Times New Roman" w:cs="Times New Roman"/>
                <w:b/>
                <w:bCs/>
                <w:color w:val="000000"/>
                <w:szCs w:val="24"/>
              </w:rPr>
              <w:t>LabourForce</w:t>
            </w:r>
            <w:proofErr w:type="spellEnd"/>
          </w:p>
        </w:tc>
        <w:tc>
          <w:tcPr>
            <w:tcW w:w="382"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 xml:space="preserve">Sum of </w:t>
            </w:r>
            <w:proofErr w:type="spellStart"/>
            <w:r w:rsidRPr="00BA52BE">
              <w:rPr>
                <w:rFonts w:eastAsia="Times New Roman" w:cs="Times New Roman"/>
                <w:b/>
                <w:bCs/>
                <w:color w:val="000000"/>
                <w:szCs w:val="24"/>
              </w:rPr>
              <w:t>StateSize</w:t>
            </w:r>
            <w:proofErr w:type="spellEnd"/>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75</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12.9</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968</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141</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107</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37</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489</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56</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170</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523</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4</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82.3</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12.5</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948</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123</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124</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50</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572</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97</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158</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526</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113</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83.1</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13.6</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986</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135</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77</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27</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529</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62</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190</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595</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22</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84.9</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13.2</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964</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121</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84</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29</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689</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118</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126</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547</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25</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lastRenderedPageBreak/>
              <w:t>94.3</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13.3</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934</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130</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78</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34</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627</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128</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135</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536</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51</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95.3</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964</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125</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105</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43</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617</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90</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163</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586</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97</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104.3</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12.5</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972</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134</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83</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31</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580</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75</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172</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595</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47</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108.3</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13.8</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990</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126</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102</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35</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589</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97</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166</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542</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18</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119.7</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11.9</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938</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119</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92</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36</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637</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166</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154</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521</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168</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127.2</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10.4</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953</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132</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83</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32</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513</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87</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227</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564</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43</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135.5</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12.5</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985</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125</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130</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58</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626</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113</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166</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567</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78</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140.8</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964</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150</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87</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38</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559</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109</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153</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531</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154.3</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12.3</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966</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124</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77</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35</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657</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121</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170</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580</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101</w:t>
            </w:r>
          </w:p>
        </w:tc>
      </w:tr>
      <w:tr w:rsidR="00152FF5" w:rsidRPr="00BA52BE" w:rsidTr="00152FF5">
        <w:trPr>
          <w:trHeight w:val="315"/>
        </w:trPr>
        <w:tc>
          <w:tcPr>
            <w:tcW w:w="490" w:type="pct"/>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157.7</w:t>
            </w:r>
          </w:p>
        </w:tc>
        <w:tc>
          <w:tcPr>
            <w:tcW w:w="397"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15.1</w:t>
            </w:r>
          </w:p>
        </w:tc>
        <w:tc>
          <w:tcPr>
            <w:tcW w:w="31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994</w:t>
            </w:r>
          </w:p>
        </w:tc>
        <w:tc>
          <w:tcPr>
            <w:tcW w:w="309"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136</w:t>
            </w:r>
          </w:p>
        </w:tc>
        <w:tc>
          <w:tcPr>
            <w:tcW w:w="643"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102</w:t>
            </w:r>
          </w:p>
        </w:tc>
        <w:tc>
          <w:tcPr>
            <w:tcW w:w="67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39</w:t>
            </w:r>
          </w:p>
        </w:tc>
        <w:tc>
          <w:tcPr>
            <w:tcW w:w="305"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673</w:t>
            </w:r>
          </w:p>
        </w:tc>
        <w:tc>
          <w:tcPr>
            <w:tcW w:w="578"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149</w:t>
            </w:r>
          </w:p>
        </w:tc>
        <w:tc>
          <w:tcPr>
            <w:tcW w:w="441"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167</w:t>
            </w:r>
          </w:p>
        </w:tc>
        <w:tc>
          <w:tcPr>
            <w:tcW w:w="46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577</w:t>
            </w:r>
          </w:p>
        </w:tc>
        <w:tc>
          <w:tcPr>
            <w:tcW w:w="382" w:type="pct"/>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157</w:t>
            </w:r>
          </w:p>
        </w:tc>
      </w:tr>
      <w:tr w:rsidR="00152FF5" w:rsidRPr="00BA52BE" w:rsidTr="00152FF5">
        <w:trPr>
          <w:trHeight w:val="315"/>
        </w:trPr>
        <w:tc>
          <w:tcPr>
            <w:tcW w:w="490" w:type="pct"/>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Grand Total</w:t>
            </w:r>
          </w:p>
        </w:tc>
        <w:tc>
          <w:tcPr>
            <w:tcW w:w="397" w:type="pct"/>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178</w:t>
            </w:r>
          </w:p>
        </w:tc>
        <w:tc>
          <w:tcPr>
            <w:tcW w:w="318" w:type="pct"/>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13526</w:t>
            </w:r>
          </w:p>
        </w:tc>
        <w:tc>
          <w:tcPr>
            <w:tcW w:w="309" w:type="pct"/>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1821</w:t>
            </w:r>
          </w:p>
        </w:tc>
        <w:tc>
          <w:tcPr>
            <w:tcW w:w="643" w:type="pct"/>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1331</w:t>
            </w:r>
          </w:p>
        </w:tc>
        <w:tc>
          <w:tcPr>
            <w:tcW w:w="675" w:type="pct"/>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524</w:t>
            </w:r>
          </w:p>
        </w:tc>
        <w:tc>
          <w:tcPr>
            <w:tcW w:w="305" w:type="pct"/>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8357</w:t>
            </w:r>
          </w:p>
        </w:tc>
        <w:tc>
          <w:tcPr>
            <w:tcW w:w="578" w:type="pct"/>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1468</w:t>
            </w:r>
          </w:p>
        </w:tc>
        <w:tc>
          <w:tcPr>
            <w:tcW w:w="441" w:type="pct"/>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2317</w:t>
            </w:r>
          </w:p>
        </w:tc>
        <w:tc>
          <w:tcPr>
            <w:tcW w:w="462" w:type="pct"/>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7790</w:t>
            </w:r>
          </w:p>
        </w:tc>
        <w:tc>
          <w:tcPr>
            <w:tcW w:w="382" w:type="pct"/>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933</w:t>
            </w:r>
          </w:p>
        </w:tc>
      </w:tr>
    </w:tbl>
    <w:p w:rsidR="008A1238" w:rsidRPr="00BA52BE" w:rsidRDefault="008A1238">
      <w:pPr>
        <w:rPr>
          <w:rFonts w:cs="Times New Roman"/>
          <w:szCs w:val="24"/>
        </w:rPr>
      </w:pPr>
      <w:r w:rsidRPr="00BA52BE">
        <w:rPr>
          <w:rFonts w:cs="Times New Roman"/>
          <w:szCs w:val="24"/>
        </w:rPr>
        <w:t xml:space="preserve">The following Bar Chart is a graphical representation of the above mentioned data. </w:t>
      </w:r>
    </w:p>
    <w:p w:rsidR="00152FF5" w:rsidRPr="00BA52BE" w:rsidRDefault="00867D75">
      <w:pPr>
        <w:rPr>
          <w:rFonts w:cs="Times New Roman"/>
          <w:szCs w:val="24"/>
        </w:rPr>
      </w:pPr>
      <w:r w:rsidRPr="00BA52BE">
        <w:rPr>
          <w:noProof/>
        </w:rPr>
        <w:drawing>
          <wp:inline distT="0" distB="0" distL="0" distR="0" wp14:anchorId="22FE41CF" wp14:editId="2B6E808A">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52FF5" w:rsidRPr="00BA52BE" w:rsidRDefault="00152FF5">
      <w:pPr>
        <w:rPr>
          <w:rFonts w:cs="Times New Roman"/>
          <w:szCs w:val="24"/>
        </w:rPr>
      </w:pPr>
    </w:p>
    <w:p w:rsidR="008A1238" w:rsidRPr="00BA52BE" w:rsidRDefault="008A1238" w:rsidP="008A1238">
      <w:pPr>
        <w:rPr>
          <w:rFonts w:cs="Times New Roman"/>
          <w:szCs w:val="24"/>
        </w:rPr>
      </w:pPr>
      <w:r w:rsidRPr="00BA52BE">
        <w:rPr>
          <w:rFonts w:cs="Times New Roman"/>
          <w:szCs w:val="24"/>
        </w:rPr>
        <w:t xml:space="preserve">The following table Pivot Table is prepared by segmenting the given CRIME DATA set into another Youth10 and other 10 related columns. Moreover, the author found that non- southern, not more males and high youth employment, sum of males is 974 for 26.5 crime rate, 989 for 46.70 crime rate, 983 for 47.90 crime rate, 993 for 50.60 crime rate, and etc. In addition, the author found that, number of youth is 135 for 26.5 crime rate, number of youth is 125 for 46.70 crime rate, number of youth is 128 for 47.90 crime rate, number of youth is 153 for 50.60 crime rate, number </w:t>
      </w:r>
      <w:r w:rsidRPr="00BA52BE">
        <w:rPr>
          <w:rFonts w:cs="Times New Roman"/>
          <w:szCs w:val="24"/>
        </w:rPr>
        <w:lastRenderedPageBreak/>
        <w:t>of youth is 153 for 61.80 crime rate, number of youth is 126 for 110.50 crime rate, number of youth is 120 for 129.80 crime rate, and number of youth is 142 for 145.70 crime rate.</w:t>
      </w:r>
    </w:p>
    <w:tbl>
      <w:tblPr>
        <w:tblW w:w="5000" w:type="pct"/>
        <w:tblLook w:val="04A0" w:firstRow="1" w:lastRow="0" w:firstColumn="1" w:lastColumn="0" w:noHBand="0" w:noVBand="1"/>
      </w:tblPr>
      <w:tblGrid>
        <w:gridCol w:w="883"/>
        <w:gridCol w:w="693"/>
        <w:gridCol w:w="685"/>
        <w:gridCol w:w="812"/>
        <w:gridCol w:w="899"/>
        <w:gridCol w:w="1033"/>
        <w:gridCol w:w="1021"/>
        <w:gridCol w:w="806"/>
        <w:gridCol w:w="995"/>
        <w:gridCol w:w="678"/>
        <w:gridCol w:w="857"/>
      </w:tblGrid>
      <w:tr w:rsidR="00152FF5" w:rsidRPr="00BA52BE" w:rsidTr="00090D72">
        <w:trPr>
          <w:trHeight w:val="315"/>
        </w:trPr>
        <w:tc>
          <w:tcPr>
            <w:tcW w:w="472" w:type="pct"/>
            <w:tcBorders>
              <w:top w:val="nil"/>
              <w:left w:val="nil"/>
              <w:bottom w:val="nil"/>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Southern</w:t>
            </w:r>
          </w:p>
        </w:tc>
        <w:tc>
          <w:tcPr>
            <w:tcW w:w="370" w:type="pct"/>
            <w:tcBorders>
              <w:top w:val="nil"/>
              <w:left w:val="nil"/>
              <w:bottom w:val="nil"/>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p>
          <w:tbl>
            <w:tblPr>
              <w:tblW w:w="0" w:type="auto"/>
              <w:tblCellSpacing w:w="0" w:type="dxa"/>
              <w:tblCellMar>
                <w:left w:w="0" w:type="dxa"/>
                <w:right w:w="0" w:type="dxa"/>
              </w:tblCellMar>
              <w:tblLook w:val="04A0" w:firstRow="1" w:lastRow="0" w:firstColumn="1" w:lastColumn="0" w:noHBand="0" w:noVBand="1"/>
            </w:tblPr>
            <w:tblGrid>
              <w:gridCol w:w="590"/>
            </w:tblGrid>
            <w:tr w:rsidR="00152FF5" w:rsidRPr="00BA52BE">
              <w:trPr>
                <w:trHeight w:val="315"/>
                <w:tblCellSpacing w:w="0" w:type="dxa"/>
              </w:trPr>
              <w:tc>
                <w:tcPr>
                  <w:tcW w:w="2060" w:type="dxa"/>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p>
              </w:tc>
            </w:tr>
          </w:tbl>
          <w:p w:rsidR="00152FF5" w:rsidRPr="00BA52BE" w:rsidRDefault="00152FF5" w:rsidP="00152FF5">
            <w:pPr>
              <w:spacing w:after="0" w:line="240" w:lineRule="auto"/>
              <w:rPr>
                <w:rFonts w:eastAsia="Times New Roman" w:cs="Times New Roman"/>
                <w:color w:val="000000"/>
                <w:szCs w:val="24"/>
              </w:rPr>
            </w:pP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r>
      <w:tr w:rsidR="00152FF5" w:rsidRPr="00BA52BE" w:rsidTr="00090D72">
        <w:trPr>
          <w:trHeight w:val="315"/>
        </w:trPr>
        <w:tc>
          <w:tcPr>
            <w:tcW w:w="472" w:type="pct"/>
            <w:tcBorders>
              <w:top w:val="nil"/>
              <w:left w:val="nil"/>
              <w:bottom w:val="nil"/>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MoreMales10</w:t>
            </w:r>
          </w:p>
        </w:tc>
        <w:tc>
          <w:tcPr>
            <w:tcW w:w="370" w:type="pct"/>
            <w:tcBorders>
              <w:top w:val="nil"/>
              <w:left w:val="nil"/>
              <w:bottom w:val="nil"/>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0</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r>
      <w:tr w:rsidR="00152FF5" w:rsidRPr="00BA52BE" w:rsidTr="00090D72">
        <w:trPr>
          <w:trHeight w:val="315"/>
        </w:trPr>
        <w:tc>
          <w:tcPr>
            <w:tcW w:w="472"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HighYouthUnemploy10</w:t>
            </w:r>
          </w:p>
        </w:tc>
        <w:tc>
          <w:tcPr>
            <w:tcW w:w="370"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sz w:val="20"/>
                <w:szCs w:val="20"/>
              </w:rPr>
            </w:pPr>
          </w:p>
        </w:tc>
      </w:tr>
      <w:tr w:rsidR="00152FF5" w:rsidRPr="00BA52BE" w:rsidTr="00090D72">
        <w:trPr>
          <w:trHeight w:val="315"/>
        </w:trPr>
        <w:tc>
          <w:tcPr>
            <w:tcW w:w="472"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Row Labels</w:t>
            </w:r>
          </w:p>
        </w:tc>
        <w:tc>
          <w:tcPr>
            <w:tcW w:w="370"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Youth10</w:t>
            </w:r>
          </w:p>
        </w:tc>
        <w:tc>
          <w:tcPr>
            <w:tcW w:w="366"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Males10</w:t>
            </w:r>
          </w:p>
        </w:tc>
        <w:tc>
          <w:tcPr>
            <w:tcW w:w="434"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Education10</w:t>
            </w:r>
          </w:p>
        </w:tc>
        <w:tc>
          <w:tcPr>
            <w:tcW w:w="480"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LabourForce10</w:t>
            </w:r>
          </w:p>
        </w:tc>
        <w:tc>
          <w:tcPr>
            <w:tcW w:w="552"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MatureUnemploy10</w:t>
            </w:r>
          </w:p>
        </w:tc>
        <w:tc>
          <w:tcPr>
            <w:tcW w:w="545"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ExpenditureYear10</w:t>
            </w:r>
          </w:p>
        </w:tc>
        <w:tc>
          <w:tcPr>
            <w:tcW w:w="430"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StateSize10</w:t>
            </w:r>
          </w:p>
        </w:tc>
        <w:tc>
          <w:tcPr>
            <w:tcW w:w="531"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YouthUnemploy10</w:t>
            </w:r>
          </w:p>
        </w:tc>
        <w:tc>
          <w:tcPr>
            <w:tcW w:w="362"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Wage10</w:t>
            </w:r>
          </w:p>
        </w:tc>
        <w:tc>
          <w:tcPr>
            <w:tcW w:w="458" w:type="pct"/>
            <w:tcBorders>
              <w:top w:val="nil"/>
              <w:left w:val="nil"/>
              <w:bottom w:val="single" w:sz="4" w:space="0" w:color="9BC2E6"/>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Sum of BelowWage10</w:t>
            </w: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26.5</w:t>
            </w: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135</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974</w:t>
            </w: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12.5</w:t>
            </w: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564</w:t>
            </w: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20</w:t>
            </w: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71</w:t>
            </w: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w:t>
            </w: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82</w:t>
            </w: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632</w:t>
            </w: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142</w:t>
            </w: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46.7</w:t>
            </w: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125</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989</w:t>
            </w: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12.2</w:t>
            </w: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602</w:t>
            </w: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24</w:t>
            </w: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97</w:t>
            </w: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42</w:t>
            </w: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79</w:t>
            </w: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660</w:t>
            </w: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162</w:t>
            </w: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47.9</w:t>
            </w: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128</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983</w:t>
            </w: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13.8</w:t>
            </w: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621</w:t>
            </w: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24</w:t>
            </w: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60</w:t>
            </w: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28</w:t>
            </w: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81</w:t>
            </w: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571</w:t>
            </w: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199</w:t>
            </w: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50.6</w:t>
            </w: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153</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993</w:t>
            </w: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14.1</w:t>
            </w: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641</w:t>
            </w: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23</w:t>
            </w: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57</w:t>
            </w: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14</w:t>
            </w: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71</w:t>
            </w: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556</w:t>
            </w: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176</w:t>
            </w: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55.9</w:t>
            </w: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143</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973</w:t>
            </w: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w:t>
            </w: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549</w:t>
            </w: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36</w:t>
            </w: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63</w:t>
            </w: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11</w:t>
            </w: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119</w:t>
            </w: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561</w:t>
            </w: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168</w:t>
            </w: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61.8</w:t>
            </w: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153</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968</w:t>
            </w: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12.9</w:t>
            </w: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538</w:t>
            </w: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36</w:t>
            </w: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54</w:t>
            </w: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w:t>
            </w: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110</w:t>
            </w: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550</w:t>
            </w: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126</w:t>
            </w: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87.5</w:t>
            </w: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134</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982</w:t>
            </w: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12.9</w:t>
            </w: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599</w:t>
            </w: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34</w:t>
            </w: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67</w:t>
            </w: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33</w:t>
            </w: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107</w:t>
            </w: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621</w:t>
            </w: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199</w:t>
            </w: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110.5</w:t>
            </w: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126</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993</w:t>
            </w: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13.8</w:t>
            </w: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549</w:t>
            </w: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34</w:t>
            </w: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97</w:t>
            </w: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19</w:t>
            </w: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103</w:t>
            </w: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659</w:t>
            </w: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160</w:t>
            </w: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129.8</w:t>
            </w: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120</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935</w:t>
            </w: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11.9</w:t>
            </w: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524</w:t>
            </w: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27</w:t>
            </w: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157</w:t>
            </w: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180</w:t>
            </w: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93</w:t>
            </w: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698</w:t>
            </w: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169</w:t>
            </w:r>
          </w:p>
        </w:tc>
      </w:tr>
      <w:tr w:rsidR="00152FF5" w:rsidRPr="00BA52BE" w:rsidTr="00090D72">
        <w:trPr>
          <w:trHeight w:val="315"/>
        </w:trPr>
        <w:tc>
          <w:tcPr>
            <w:tcW w:w="47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rPr>
                <w:rFonts w:eastAsia="Times New Roman" w:cs="Times New Roman"/>
                <w:color w:val="000000"/>
                <w:szCs w:val="24"/>
              </w:rPr>
            </w:pPr>
            <w:r w:rsidRPr="00BA52BE">
              <w:rPr>
                <w:rFonts w:eastAsia="Times New Roman" w:cs="Times New Roman"/>
                <w:color w:val="000000"/>
                <w:szCs w:val="24"/>
              </w:rPr>
              <w:t>145.7</w:t>
            </w:r>
          </w:p>
        </w:tc>
        <w:tc>
          <w:tcPr>
            <w:tcW w:w="37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142</w:t>
            </w:r>
          </w:p>
        </w:tc>
        <w:tc>
          <w:tcPr>
            <w:tcW w:w="366"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987</w:t>
            </w:r>
          </w:p>
        </w:tc>
        <w:tc>
          <w:tcPr>
            <w:tcW w:w="434"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14.2</w:t>
            </w:r>
          </w:p>
        </w:tc>
        <w:tc>
          <w:tcPr>
            <w:tcW w:w="48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590</w:t>
            </w:r>
          </w:p>
        </w:tc>
        <w:tc>
          <w:tcPr>
            <w:tcW w:w="55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19</w:t>
            </w:r>
          </w:p>
        </w:tc>
        <w:tc>
          <w:tcPr>
            <w:tcW w:w="545"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101</w:t>
            </w:r>
          </w:p>
        </w:tc>
        <w:tc>
          <w:tcPr>
            <w:tcW w:w="430"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19</w:t>
            </w:r>
          </w:p>
        </w:tc>
        <w:tc>
          <w:tcPr>
            <w:tcW w:w="531"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94</w:t>
            </w:r>
          </w:p>
        </w:tc>
        <w:tc>
          <w:tcPr>
            <w:tcW w:w="362"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649</w:t>
            </w:r>
          </w:p>
        </w:tc>
        <w:tc>
          <w:tcPr>
            <w:tcW w:w="458" w:type="pct"/>
            <w:tcBorders>
              <w:top w:val="nil"/>
              <w:left w:val="nil"/>
              <w:bottom w:val="nil"/>
              <w:right w:val="nil"/>
            </w:tcBorders>
            <w:shd w:val="clear" w:color="auto" w:fill="auto"/>
            <w:noWrap/>
            <w:vAlign w:val="bottom"/>
            <w:hideMark/>
          </w:tcPr>
          <w:p w:rsidR="00152FF5" w:rsidRPr="00BA52BE" w:rsidRDefault="00152FF5" w:rsidP="00152FF5">
            <w:pPr>
              <w:spacing w:after="0" w:line="240" w:lineRule="auto"/>
              <w:jc w:val="right"/>
              <w:rPr>
                <w:rFonts w:eastAsia="Times New Roman" w:cs="Times New Roman"/>
                <w:color w:val="000000"/>
                <w:szCs w:val="24"/>
              </w:rPr>
            </w:pPr>
            <w:r w:rsidRPr="00BA52BE">
              <w:rPr>
                <w:rFonts w:eastAsia="Times New Roman" w:cs="Times New Roman"/>
                <w:color w:val="000000"/>
                <w:szCs w:val="24"/>
              </w:rPr>
              <w:t>180</w:t>
            </w:r>
          </w:p>
        </w:tc>
      </w:tr>
      <w:tr w:rsidR="00152FF5" w:rsidRPr="00BA52BE" w:rsidTr="00090D72">
        <w:trPr>
          <w:trHeight w:val="315"/>
        </w:trPr>
        <w:tc>
          <w:tcPr>
            <w:tcW w:w="472"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rPr>
                <w:rFonts w:eastAsia="Times New Roman" w:cs="Times New Roman"/>
                <w:b/>
                <w:bCs/>
                <w:color w:val="000000"/>
                <w:szCs w:val="24"/>
              </w:rPr>
            </w:pPr>
            <w:r w:rsidRPr="00BA52BE">
              <w:rPr>
                <w:rFonts w:eastAsia="Times New Roman" w:cs="Times New Roman"/>
                <w:b/>
                <w:bCs/>
                <w:color w:val="000000"/>
                <w:szCs w:val="24"/>
              </w:rPr>
              <w:t>Grand Total</w:t>
            </w:r>
          </w:p>
        </w:tc>
        <w:tc>
          <w:tcPr>
            <w:tcW w:w="370"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1359</w:t>
            </w:r>
          </w:p>
        </w:tc>
        <w:tc>
          <w:tcPr>
            <w:tcW w:w="366"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9777</w:t>
            </w:r>
          </w:p>
        </w:tc>
        <w:tc>
          <w:tcPr>
            <w:tcW w:w="434"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131.3</w:t>
            </w:r>
          </w:p>
        </w:tc>
        <w:tc>
          <w:tcPr>
            <w:tcW w:w="480"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5777</w:t>
            </w:r>
          </w:p>
        </w:tc>
        <w:tc>
          <w:tcPr>
            <w:tcW w:w="552"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277</w:t>
            </w:r>
          </w:p>
        </w:tc>
        <w:tc>
          <w:tcPr>
            <w:tcW w:w="545"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824</w:t>
            </w:r>
          </w:p>
        </w:tc>
        <w:tc>
          <w:tcPr>
            <w:tcW w:w="430"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357</w:t>
            </w:r>
          </w:p>
        </w:tc>
        <w:tc>
          <w:tcPr>
            <w:tcW w:w="531"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939</w:t>
            </w:r>
          </w:p>
        </w:tc>
        <w:tc>
          <w:tcPr>
            <w:tcW w:w="362"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6157</w:t>
            </w:r>
          </w:p>
        </w:tc>
        <w:tc>
          <w:tcPr>
            <w:tcW w:w="458" w:type="pct"/>
            <w:tcBorders>
              <w:top w:val="single" w:sz="4" w:space="0" w:color="9BC2E6"/>
              <w:left w:val="nil"/>
              <w:bottom w:val="nil"/>
              <w:right w:val="nil"/>
            </w:tcBorders>
            <w:shd w:val="clear" w:color="DDEBF7" w:fill="DDEBF7"/>
            <w:noWrap/>
            <w:vAlign w:val="bottom"/>
            <w:hideMark/>
          </w:tcPr>
          <w:p w:rsidR="00152FF5" w:rsidRPr="00BA52BE" w:rsidRDefault="00152FF5" w:rsidP="00152FF5">
            <w:pPr>
              <w:spacing w:after="0" w:line="240" w:lineRule="auto"/>
              <w:jc w:val="right"/>
              <w:rPr>
                <w:rFonts w:eastAsia="Times New Roman" w:cs="Times New Roman"/>
                <w:b/>
                <w:bCs/>
                <w:color w:val="000000"/>
                <w:szCs w:val="24"/>
              </w:rPr>
            </w:pPr>
            <w:r w:rsidRPr="00BA52BE">
              <w:rPr>
                <w:rFonts w:eastAsia="Times New Roman" w:cs="Times New Roman"/>
                <w:b/>
                <w:bCs/>
                <w:color w:val="000000"/>
                <w:szCs w:val="24"/>
              </w:rPr>
              <w:t>1681</w:t>
            </w:r>
          </w:p>
        </w:tc>
      </w:tr>
    </w:tbl>
    <w:p w:rsidR="00152FF5" w:rsidRPr="00BA52BE" w:rsidRDefault="00152FF5">
      <w:pPr>
        <w:rPr>
          <w:rFonts w:cs="Times New Roman"/>
          <w:szCs w:val="24"/>
        </w:rPr>
      </w:pPr>
    </w:p>
    <w:p w:rsidR="00B62867" w:rsidRPr="00BA52BE" w:rsidRDefault="00B62867" w:rsidP="00B62867">
      <w:pPr>
        <w:rPr>
          <w:rFonts w:cs="Times New Roman"/>
          <w:szCs w:val="24"/>
        </w:rPr>
      </w:pPr>
      <w:r w:rsidRPr="00BA52BE">
        <w:rPr>
          <w:rFonts w:cs="Times New Roman"/>
          <w:szCs w:val="24"/>
        </w:rPr>
        <w:t xml:space="preserve">The following Bar Chart is a graphical representation of the above mentioned data. </w:t>
      </w:r>
    </w:p>
    <w:p w:rsidR="008A1A83" w:rsidRDefault="00867D75" w:rsidP="008A1A83">
      <w:pPr>
        <w:rPr>
          <w:rFonts w:cs="Times New Roman"/>
          <w:szCs w:val="24"/>
        </w:rPr>
      </w:pPr>
      <w:r w:rsidRPr="00BA52BE">
        <w:rPr>
          <w:noProof/>
        </w:rPr>
        <w:lastRenderedPageBreak/>
        <w:drawing>
          <wp:inline distT="0" distB="0" distL="0" distR="0" wp14:anchorId="60CADFC5" wp14:editId="6AEE7CCC">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BA52BE">
        <w:rPr>
          <w:rFonts w:cs="Times New Roman"/>
          <w:szCs w:val="24"/>
        </w:rPr>
        <w:t xml:space="preserve"> </w:t>
      </w:r>
    </w:p>
    <w:p w:rsidR="008A1A83" w:rsidRDefault="008A1A83" w:rsidP="008A1A83">
      <w:pPr>
        <w:rPr>
          <w:rFonts w:cs="Times New Roman"/>
          <w:szCs w:val="24"/>
        </w:rPr>
      </w:pPr>
    </w:p>
    <w:p w:rsidR="00B62867" w:rsidRPr="008A1A83" w:rsidRDefault="00B62867" w:rsidP="008A1A83">
      <w:pPr>
        <w:pStyle w:val="Heading1"/>
        <w:rPr>
          <w:rFonts w:cs="Times New Roman"/>
          <w:szCs w:val="24"/>
        </w:rPr>
      </w:pPr>
      <w:bookmarkStart w:id="10" w:name="_Toc102087587"/>
      <w:r w:rsidRPr="00BA52BE">
        <w:t>Part- 2</w:t>
      </w:r>
      <w:bookmarkEnd w:id="10"/>
    </w:p>
    <w:p w:rsidR="00B62867" w:rsidRPr="00BA52BE" w:rsidRDefault="00B62867" w:rsidP="00090D72">
      <w:pPr>
        <w:pStyle w:val="Heading2"/>
        <w:spacing w:after="0" w:afterAutospacing="0"/>
      </w:pPr>
      <w:bookmarkStart w:id="11" w:name="_Toc102087588"/>
      <w:r w:rsidRPr="00BA52BE">
        <w:t>How many students like vanilla flavour?</w:t>
      </w:r>
      <w:bookmarkEnd w:id="11"/>
      <w:r w:rsidRPr="00BA52BE">
        <w:t xml:space="preserve"> </w:t>
      </w:r>
    </w:p>
    <w:p w:rsidR="00B62867" w:rsidRPr="00BA52BE" w:rsidRDefault="00BA52BE" w:rsidP="00BA52BE">
      <w:pPr>
        <w:autoSpaceDE w:val="0"/>
        <w:autoSpaceDN w:val="0"/>
        <w:adjustRightInd w:val="0"/>
        <w:spacing w:after="0" w:line="240" w:lineRule="auto"/>
        <w:rPr>
          <w:rFonts w:cs="Times New Roman"/>
          <w:szCs w:val="24"/>
        </w:rPr>
      </w:pPr>
      <w:r w:rsidRPr="00BA52BE">
        <w:rPr>
          <w:rFonts w:cs="Times New Roman"/>
          <w:szCs w:val="24"/>
        </w:rPr>
        <w:t>By analy</w:t>
      </w:r>
      <w:r>
        <w:rPr>
          <w:rFonts w:cs="Times New Roman"/>
          <w:szCs w:val="24"/>
        </w:rPr>
        <w:t xml:space="preserve">sing the given data set, it is found that </w:t>
      </w:r>
      <w:r w:rsidR="008C063A">
        <w:rPr>
          <w:rFonts w:cs="Times New Roman"/>
          <w:szCs w:val="24"/>
        </w:rPr>
        <w:t>95 students like vanilla flavour.</w:t>
      </w:r>
    </w:p>
    <w:p w:rsidR="00BA52BE" w:rsidRPr="00BA52BE" w:rsidRDefault="00BA52BE" w:rsidP="00BA52BE">
      <w:pPr>
        <w:autoSpaceDE w:val="0"/>
        <w:autoSpaceDN w:val="0"/>
        <w:adjustRightInd w:val="0"/>
        <w:spacing w:after="0" w:line="240" w:lineRule="auto"/>
        <w:rPr>
          <w:rFonts w:cs="Times New Roman"/>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BA52BE" w:rsidRPr="00BA52BE">
        <w:tblPrEx>
          <w:tblCellMar>
            <w:top w:w="0" w:type="dxa"/>
            <w:bottom w:w="0" w:type="dxa"/>
          </w:tblCellMar>
        </w:tblPrEx>
        <w:trPr>
          <w:cantSplit/>
        </w:trPr>
        <w:tc>
          <w:tcPr>
            <w:tcW w:w="2782" w:type="dxa"/>
            <w:gridSpan w:val="3"/>
            <w:tcBorders>
              <w:top w:val="nil"/>
              <w:left w:val="nil"/>
              <w:bottom w:val="nil"/>
              <w:right w:val="nil"/>
            </w:tcBorders>
            <w:shd w:val="clear" w:color="auto" w:fill="FFFFFF"/>
            <w:vAlign w:val="center"/>
          </w:tcPr>
          <w:p w:rsidR="00BA52BE" w:rsidRPr="00BA52BE" w:rsidRDefault="00BA52BE" w:rsidP="00BA52BE">
            <w:pPr>
              <w:autoSpaceDE w:val="0"/>
              <w:autoSpaceDN w:val="0"/>
              <w:adjustRightInd w:val="0"/>
              <w:spacing w:after="0" w:line="320" w:lineRule="atLeast"/>
              <w:ind w:left="60" w:right="60"/>
              <w:jc w:val="center"/>
              <w:rPr>
                <w:rFonts w:ascii="Arial" w:hAnsi="Arial" w:cs="Arial"/>
                <w:color w:val="010205"/>
              </w:rPr>
            </w:pPr>
            <w:r w:rsidRPr="00BA52BE">
              <w:rPr>
                <w:rFonts w:ascii="Arial" w:hAnsi="Arial" w:cs="Arial"/>
                <w:b/>
                <w:bCs/>
                <w:color w:val="010205"/>
              </w:rPr>
              <w:t>Statistics</w:t>
            </w:r>
          </w:p>
        </w:tc>
      </w:tr>
      <w:tr w:rsidR="00BA52BE" w:rsidRPr="00BA52BE">
        <w:tblPrEx>
          <w:tblCellMar>
            <w:top w:w="0" w:type="dxa"/>
            <w:bottom w:w="0" w:type="dxa"/>
          </w:tblCellMar>
        </w:tblPrEx>
        <w:trPr>
          <w:cantSplit/>
        </w:trPr>
        <w:tc>
          <w:tcPr>
            <w:tcW w:w="2782" w:type="dxa"/>
            <w:gridSpan w:val="3"/>
            <w:tcBorders>
              <w:top w:val="nil"/>
              <w:left w:val="nil"/>
              <w:bottom w:val="nil"/>
              <w:right w:val="nil"/>
            </w:tcBorders>
            <w:shd w:val="clear" w:color="auto" w:fill="FFFFFF"/>
            <w:vAlign w:val="bottom"/>
          </w:tcPr>
          <w:p w:rsidR="00BA52BE" w:rsidRPr="00BA52BE" w:rsidRDefault="00BA52BE" w:rsidP="00BA52BE">
            <w:pPr>
              <w:autoSpaceDE w:val="0"/>
              <w:autoSpaceDN w:val="0"/>
              <w:adjustRightInd w:val="0"/>
              <w:spacing w:after="0" w:line="320" w:lineRule="atLeast"/>
              <w:rPr>
                <w:rFonts w:cs="Times New Roman"/>
                <w:szCs w:val="24"/>
              </w:rPr>
            </w:pPr>
            <w:r w:rsidRPr="00BA52BE">
              <w:rPr>
                <w:rFonts w:ascii="Arial" w:hAnsi="Arial" w:cs="Arial"/>
                <w:color w:val="010205"/>
                <w:sz w:val="18"/>
                <w:szCs w:val="18"/>
                <w:shd w:val="clear" w:color="auto" w:fill="FFFFFF"/>
              </w:rPr>
              <w:t xml:space="preserve">Ice Cream Flavour  </w:t>
            </w:r>
          </w:p>
        </w:tc>
      </w:tr>
      <w:tr w:rsidR="00BA52BE" w:rsidRPr="00BA52BE">
        <w:tblPrEx>
          <w:tblCellMar>
            <w:top w:w="0" w:type="dxa"/>
            <w:bottom w:w="0" w:type="dxa"/>
          </w:tblCellMar>
        </w:tblPrEx>
        <w:trPr>
          <w:cantSplit/>
        </w:trPr>
        <w:tc>
          <w:tcPr>
            <w:tcW w:w="754" w:type="dxa"/>
            <w:vMerge w:val="restart"/>
            <w:tcBorders>
              <w:top w:val="nil"/>
              <w:left w:val="nil"/>
              <w:bottom w:val="single" w:sz="8" w:space="0" w:color="AEAEAE"/>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200</w:t>
            </w:r>
          </w:p>
        </w:tc>
      </w:tr>
      <w:tr w:rsidR="00BA52BE" w:rsidRPr="00BA52BE">
        <w:tblPrEx>
          <w:tblCellMar>
            <w:top w:w="0" w:type="dxa"/>
            <w:bottom w:w="0" w:type="dxa"/>
          </w:tblCellMar>
        </w:tblPrEx>
        <w:trPr>
          <w:cantSplit/>
        </w:trPr>
        <w:tc>
          <w:tcPr>
            <w:tcW w:w="754" w:type="dxa"/>
            <w:vMerge/>
            <w:tcBorders>
              <w:top w:val="nil"/>
              <w:left w:val="nil"/>
              <w:bottom w:val="single" w:sz="8" w:space="0" w:color="AEAEAE"/>
              <w:right w:val="nil"/>
            </w:tcBorders>
            <w:shd w:val="clear" w:color="auto" w:fill="E0E0E0"/>
          </w:tcPr>
          <w:p w:rsidR="00BA52BE" w:rsidRPr="00BA52BE" w:rsidRDefault="00BA52BE" w:rsidP="00BA52BE">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AEAEAE"/>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Missing</w:t>
            </w:r>
          </w:p>
        </w:tc>
        <w:tc>
          <w:tcPr>
            <w:tcW w:w="1053" w:type="dxa"/>
            <w:tcBorders>
              <w:top w:val="single" w:sz="8" w:space="0" w:color="AEAEAE"/>
              <w:left w:val="nil"/>
              <w:bottom w:val="single" w:sz="8" w:space="0" w:color="AEAEAE"/>
              <w:right w:val="nil"/>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w:t>
            </w:r>
          </w:p>
        </w:tc>
      </w:tr>
      <w:tr w:rsidR="00BA52BE" w:rsidRPr="00BA52BE">
        <w:tblPrEx>
          <w:tblCellMar>
            <w:top w:w="0" w:type="dxa"/>
            <w:bottom w:w="0" w:type="dxa"/>
          </w:tblCellMar>
        </w:tblPrEx>
        <w:trPr>
          <w:cantSplit/>
        </w:trPr>
        <w:tc>
          <w:tcPr>
            <w:tcW w:w="1729" w:type="dxa"/>
            <w:gridSpan w:val="2"/>
            <w:tcBorders>
              <w:top w:val="single" w:sz="8" w:space="0" w:color="AEAEAE"/>
              <w:left w:val="nil"/>
              <w:bottom w:val="single" w:sz="8" w:space="0" w:color="AEAEAE"/>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Mean</w:t>
            </w:r>
          </w:p>
        </w:tc>
        <w:tc>
          <w:tcPr>
            <w:tcW w:w="1053" w:type="dxa"/>
            <w:tcBorders>
              <w:top w:val="single" w:sz="8" w:space="0" w:color="AEAEAE"/>
              <w:left w:val="nil"/>
              <w:bottom w:val="single" w:sz="8" w:space="0" w:color="AEAEAE"/>
              <w:right w:val="nil"/>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1.8150</w:t>
            </w:r>
          </w:p>
        </w:tc>
      </w:tr>
      <w:tr w:rsidR="00BA52BE" w:rsidRPr="00BA52BE">
        <w:tblPrEx>
          <w:tblCellMar>
            <w:top w:w="0" w:type="dxa"/>
            <w:bottom w:w="0" w:type="dxa"/>
          </w:tblCellMar>
        </w:tblPrEx>
        <w:trPr>
          <w:cantSplit/>
        </w:trPr>
        <w:tc>
          <w:tcPr>
            <w:tcW w:w="1729" w:type="dxa"/>
            <w:gridSpan w:val="2"/>
            <w:tcBorders>
              <w:top w:val="single" w:sz="8" w:space="0" w:color="AEAEAE"/>
              <w:left w:val="nil"/>
              <w:bottom w:val="single" w:sz="8" w:space="0" w:color="AEAEAE"/>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Median</w:t>
            </w:r>
          </w:p>
        </w:tc>
        <w:tc>
          <w:tcPr>
            <w:tcW w:w="1053" w:type="dxa"/>
            <w:tcBorders>
              <w:top w:val="single" w:sz="8" w:space="0" w:color="AEAEAE"/>
              <w:left w:val="nil"/>
              <w:bottom w:val="single" w:sz="8" w:space="0" w:color="AEAEAE"/>
              <w:right w:val="nil"/>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2.0000</w:t>
            </w:r>
          </w:p>
        </w:tc>
      </w:tr>
      <w:tr w:rsidR="00BA52BE" w:rsidRPr="00BA52BE">
        <w:tblPrEx>
          <w:tblCellMar>
            <w:top w:w="0" w:type="dxa"/>
            <w:bottom w:w="0" w:type="dxa"/>
          </w:tblCellMar>
        </w:tblPrEx>
        <w:trPr>
          <w:cantSplit/>
        </w:trPr>
        <w:tc>
          <w:tcPr>
            <w:tcW w:w="1729" w:type="dxa"/>
            <w:gridSpan w:val="2"/>
            <w:tcBorders>
              <w:top w:val="single" w:sz="8" w:space="0" w:color="AEAEAE"/>
              <w:left w:val="nil"/>
              <w:bottom w:val="single" w:sz="8" w:space="0" w:color="AEAEAE"/>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Range</w:t>
            </w:r>
          </w:p>
        </w:tc>
        <w:tc>
          <w:tcPr>
            <w:tcW w:w="1053" w:type="dxa"/>
            <w:tcBorders>
              <w:top w:val="single" w:sz="8" w:space="0" w:color="AEAEAE"/>
              <w:left w:val="nil"/>
              <w:bottom w:val="single" w:sz="8" w:space="0" w:color="AEAEAE"/>
              <w:right w:val="nil"/>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2.00</w:t>
            </w:r>
          </w:p>
        </w:tc>
      </w:tr>
      <w:tr w:rsidR="00BA52BE" w:rsidRPr="00BA52BE">
        <w:tblPrEx>
          <w:tblCellMar>
            <w:top w:w="0" w:type="dxa"/>
            <w:bottom w:w="0" w:type="dxa"/>
          </w:tblCellMar>
        </w:tblPrEx>
        <w:trPr>
          <w:cantSplit/>
        </w:trPr>
        <w:tc>
          <w:tcPr>
            <w:tcW w:w="1729" w:type="dxa"/>
            <w:gridSpan w:val="2"/>
            <w:tcBorders>
              <w:top w:val="single" w:sz="8" w:space="0" w:color="AEAEAE"/>
              <w:left w:val="nil"/>
              <w:bottom w:val="single" w:sz="8" w:space="0" w:color="152935"/>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Maximum</w:t>
            </w:r>
          </w:p>
        </w:tc>
        <w:tc>
          <w:tcPr>
            <w:tcW w:w="1053" w:type="dxa"/>
            <w:tcBorders>
              <w:top w:val="single" w:sz="8" w:space="0" w:color="AEAEAE"/>
              <w:left w:val="nil"/>
              <w:bottom w:val="single" w:sz="8" w:space="0" w:color="152935"/>
              <w:right w:val="nil"/>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3.00</w:t>
            </w:r>
          </w:p>
        </w:tc>
      </w:tr>
    </w:tbl>
    <w:p w:rsidR="00BA52BE" w:rsidRPr="00BA52BE" w:rsidRDefault="00BA52BE" w:rsidP="00BA52BE">
      <w:pPr>
        <w:autoSpaceDE w:val="0"/>
        <w:autoSpaceDN w:val="0"/>
        <w:adjustRightInd w:val="0"/>
        <w:spacing w:after="0" w:line="240" w:lineRule="auto"/>
        <w:rPr>
          <w:rFonts w:cs="Times New Roman"/>
          <w:szCs w:val="24"/>
        </w:rPr>
      </w:pPr>
    </w:p>
    <w:tbl>
      <w:tblPr>
        <w:tblW w:w="69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178"/>
        <w:gridCol w:w="1163"/>
        <w:gridCol w:w="1024"/>
        <w:gridCol w:w="1393"/>
        <w:gridCol w:w="1469"/>
      </w:tblGrid>
      <w:tr w:rsidR="00BA52BE" w:rsidRPr="00BA52BE">
        <w:tblPrEx>
          <w:tblCellMar>
            <w:top w:w="0" w:type="dxa"/>
            <w:bottom w:w="0" w:type="dxa"/>
          </w:tblCellMar>
        </w:tblPrEx>
        <w:trPr>
          <w:cantSplit/>
        </w:trPr>
        <w:tc>
          <w:tcPr>
            <w:tcW w:w="6957" w:type="dxa"/>
            <w:gridSpan w:val="6"/>
            <w:tcBorders>
              <w:top w:val="nil"/>
              <w:left w:val="nil"/>
              <w:bottom w:val="nil"/>
              <w:right w:val="nil"/>
            </w:tcBorders>
            <w:shd w:val="clear" w:color="auto" w:fill="FFFFFF"/>
            <w:vAlign w:val="center"/>
          </w:tcPr>
          <w:p w:rsidR="00BA52BE" w:rsidRPr="00BA52BE" w:rsidRDefault="00BA52BE" w:rsidP="00BA52BE">
            <w:pPr>
              <w:autoSpaceDE w:val="0"/>
              <w:autoSpaceDN w:val="0"/>
              <w:adjustRightInd w:val="0"/>
              <w:spacing w:after="0" w:line="320" w:lineRule="atLeast"/>
              <w:ind w:left="60" w:right="60"/>
              <w:jc w:val="center"/>
              <w:rPr>
                <w:rFonts w:ascii="Arial" w:hAnsi="Arial" w:cs="Arial"/>
                <w:color w:val="010205"/>
              </w:rPr>
            </w:pPr>
            <w:r w:rsidRPr="00BA52BE">
              <w:rPr>
                <w:rFonts w:ascii="Arial" w:hAnsi="Arial" w:cs="Arial"/>
                <w:b/>
                <w:bCs/>
                <w:color w:val="010205"/>
              </w:rPr>
              <w:t>Ice Cream Flavour</w:t>
            </w:r>
          </w:p>
        </w:tc>
      </w:tr>
      <w:tr w:rsidR="00BA52BE" w:rsidRPr="00BA52BE">
        <w:tblPrEx>
          <w:tblCellMar>
            <w:top w:w="0" w:type="dxa"/>
            <w:bottom w:w="0" w:type="dxa"/>
          </w:tblCellMar>
        </w:tblPrEx>
        <w:trPr>
          <w:cantSplit/>
        </w:trPr>
        <w:tc>
          <w:tcPr>
            <w:tcW w:w="1911" w:type="dxa"/>
            <w:gridSpan w:val="2"/>
            <w:tcBorders>
              <w:top w:val="nil"/>
              <w:left w:val="nil"/>
              <w:bottom w:val="single" w:sz="8" w:space="0" w:color="152935"/>
              <w:right w:val="nil"/>
            </w:tcBorders>
            <w:shd w:val="clear" w:color="auto" w:fill="FFFFFF"/>
            <w:vAlign w:val="bottom"/>
          </w:tcPr>
          <w:p w:rsidR="00BA52BE" w:rsidRPr="00BA52BE" w:rsidRDefault="00BA52BE" w:rsidP="00BA52BE">
            <w:pPr>
              <w:autoSpaceDE w:val="0"/>
              <w:autoSpaceDN w:val="0"/>
              <w:adjustRightInd w:val="0"/>
              <w:spacing w:after="0" w:line="240" w:lineRule="auto"/>
              <w:rPr>
                <w:rFonts w:cs="Times New Roman"/>
                <w:szCs w:val="24"/>
              </w:rPr>
            </w:pPr>
          </w:p>
        </w:tc>
        <w:tc>
          <w:tcPr>
            <w:tcW w:w="1162" w:type="dxa"/>
            <w:tcBorders>
              <w:top w:val="nil"/>
              <w:left w:val="nil"/>
              <w:bottom w:val="single" w:sz="8" w:space="0" w:color="152935"/>
              <w:right w:val="single" w:sz="8" w:space="0" w:color="E0E0E0"/>
            </w:tcBorders>
            <w:shd w:val="clear" w:color="auto" w:fill="FFFFFF"/>
            <w:vAlign w:val="bottom"/>
          </w:tcPr>
          <w:p w:rsidR="00BA52BE" w:rsidRPr="00BA52BE" w:rsidRDefault="00BA52BE" w:rsidP="00BA52BE">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BA52BE" w:rsidRPr="00BA52BE" w:rsidRDefault="00BA52BE" w:rsidP="00BA52BE">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rsidR="00BA52BE" w:rsidRPr="00BA52BE" w:rsidRDefault="00BA52BE" w:rsidP="00BA52BE">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rsidR="00BA52BE" w:rsidRPr="00BA52BE" w:rsidRDefault="00BA52BE" w:rsidP="00BA52BE">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Cumulative Percent</w:t>
            </w:r>
          </w:p>
        </w:tc>
      </w:tr>
      <w:tr w:rsidR="00BA52BE" w:rsidRPr="00BA52BE">
        <w:tblPrEx>
          <w:tblCellMar>
            <w:top w:w="0" w:type="dxa"/>
            <w:bottom w:w="0" w:type="dxa"/>
          </w:tblCellMar>
        </w:tblPrEx>
        <w:trPr>
          <w:cantSplit/>
        </w:trPr>
        <w:tc>
          <w:tcPr>
            <w:tcW w:w="734" w:type="dxa"/>
            <w:vMerge w:val="restart"/>
            <w:tcBorders>
              <w:top w:val="single" w:sz="8" w:space="0" w:color="152935"/>
              <w:left w:val="nil"/>
              <w:bottom w:val="single" w:sz="8" w:space="0" w:color="152935"/>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Valid</w:t>
            </w:r>
          </w:p>
        </w:tc>
        <w:tc>
          <w:tcPr>
            <w:tcW w:w="1177" w:type="dxa"/>
            <w:tcBorders>
              <w:top w:val="single" w:sz="8" w:space="0" w:color="152935"/>
              <w:left w:val="nil"/>
              <w:bottom w:val="single" w:sz="8" w:space="0" w:color="AEAEAE"/>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Vanilla</w:t>
            </w:r>
          </w:p>
        </w:tc>
        <w:tc>
          <w:tcPr>
            <w:tcW w:w="1162" w:type="dxa"/>
            <w:tcBorders>
              <w:top w:val="single" w:sz="8" w:space="0" w:color="152935"/>
              <w:left w:val="nil"/>
              <w:bottom w:val="single" w:sz="8" w:space="0" w:color="AEAEAE"/>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95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47.5</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47.5</w:t>
            </w:r>
          </w:p>
        </w:tc>
        <w:tc>
          <w:tcPr>
            <w:tcW w:w="1468" w:type="dxa"/>
            <w:tcBorders>
              <w:top w:val="single" w:sz="8" w:space="0" w:color="152935"/>
              <w:left w:val="single" w:sz="8" w:space="0" w:color="E0E0E0"/>
              <w:bottom w:val="single" w:sz="8" w:space="0" w:color="AEAEAE"/>
              <w:right w:val="nil"/>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47.5</w:t>
            </w:r>
          </w:p>
        </w:tc>
      </w:tr>
      <w:tr w:rsidR="00BA52BE" w:rsidRPr="00BA52BE">
        <w:tblPrEx>
          <w:tblCellMar>
            <w:top w:w="0" w:type="dxa"/>
            <w:bottom w:w="0" w:type="dxa"/>
          </w:tblCellMar>
        </w:tblPrEx>
        <w:trPr>
          <w:cantSplit/>
        </w:trPr>
        <w:tc>
          <w:tcPr>
            <w:tcW w:w="734" w:type="dxa"/>
            <w:vMerge/>
            <w:tcBorders>
              <w:top w:val="single" w:sz="8" w:space="0" w:color="152935"/>
              <w:left w:val="nil"/>
              <w:bottom w:val="single" w:sz="8" w:space="0" w:color="152935"/>
              <w:right w:val="nil"/>
            </w:tcBorders>
            <w:shd w:val="clear" w:color="auto" w:fill="E0E0E0"/>
          </w:tcPr>
          <w:p w:rsidR="00BA52BE" w:rsidRPr="00BA52BE" w:rsidRDefault="00BA52BE" w:rsidP="00BA52BE">
            <w:pPr>
              <w:autoSpaceDE w:val="0"/>
              <w:autoSpaceDN w:val="0"/>
              <w:adjustRightInd w:val="0"/>
              <w:spacing w:after="0" w:line="240" w:lineRule="auto"/>
              <w:rPr>
                <w:rFonts w:ascii="Arial" w:hAnsi="Arial" w:cs="Arial"/>
                <w:color w:val="010205"/>
                <w:sz w:val="18"/>
                <w:szCs w:val="18"/>
              </w:rPr>
            </w:pPr>
          </w:p>
        </w:tc>
        <w:tc>
          <w:tcPr>
            <w:tcW w:w="1177" w:type="dxa"/>
            <w:tcBorders>
              <w:top w:val="single" w:sz="8" w:space="0" w:color="AEAEAE"/>
              <w:left w:val="nil"/>
              <w:bottom w:val="single" w:sz="8" w:space="0" w:color="AEAEAE"/>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Chocolate</w:t>
            </w:r>
          </w:p>
        </w:tc>
        <w:tc>
          <w:tcPr>
            <w:tcW w:w="1162" w:type="dxa"/>
            <w:tcBorders>
              <w:top w:val="single" w:sz="8" w:space="0" w:color="AEAEAE"/>
              <w:left w:val="nil"/>
              <w:bottom w:val="single" w:sz="8" w:space="0" w:color="AEAEAE"/>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23.5</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23.5</w:t>
            </w:r>
          </w:p>
        </w:tc>
        <w:tc>
          <w:tcPr>
            <w:tcW w:w="1468" w:type="dxa"/>
            <w:tcBorders>
              <w:top w:val="single" w:sz="8" w:space="0" w:color="AEAEAE"/>
              <w:left w:val="single" w:sz="8" w:space="0" w:color="E0E0E0"/>
              <w:bottom w:val="single" w:sz="8" w:space="0" w:color="AEAEAE"/>
              <w:right w:val="nil"/>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71.0</w:t>
            </w:r>
          </w:p>
        </w:tc>
      </w:tr>
      <w:tr w:rsidR="00BA52BE" w:rsidRPr="00BA52BE">
        <w:tblPrEx>
          <w:tblCellMar>
            <w:top w:w="0" w:type="dxa"/>
            <w:bottom w:w="0" w:type="dxa"/>
          </w:tblCellMar>
        </w:tblPrEx>
        <w:trPr>
          <w:cantSplit/>
        </w:trPr>
        <w:tc>
          <w:tcPr>
            <w:tcW w:w="734" w:type="dxa"/>
            <w:vMerge/>
            <w:tcBorders>
              <w:top w:val="single" w:sz="8" w:space="0" w:color="152935"/>
              <w:left w:val="nil"/>
              <w:bottom w:val="single" w:sz="8" w:space="0" w:color="152935"/>
              <w:right w:val="nil"/>
            </w:tcBorders>
            <w:shd w:val="clear" w:color="auto" w:fill="E0E0E0"/>
          </w:tcPr>
          <w:p w:rsidR="00BA52BE" w:rsidRPr="00BA52BE" w:rsidRDefault="00BA52BE" w:rsidP="00BA52BE">
            <w:pPr>
              <w:autoSpaceDE w:val="0"/>
              <w:autoSpaceDN w:val="0"/>
              <w:adjustRightInd w:val="0"/>
              <w:spacing w:after="0" w:line="240" w:lineRule="auto"/>
              <w:rPr>
                <w:rFonts w:ascii="Arial" w:hAnsi="Arial" w:cs="Arial"/>
                <w:color w:val="010205"/>
                <w:sz w:val="18"/>
                <w:szCs w:val="18"/>
              </w:rPr>
            </w:pPr>
          </w:p>
        </w:tc>
        <w:tc>
          <w:tcPr>
            <w:tcW w:w="1177" w:type="dxa"/>
            <w:tcBorders>
              <w:top w:val="single" w:sz="8" w:space="0" w:color="AEAEAE"/>
              <w:left w:val="nil"/>
              <w:bottom w:val="single" w:sz="8" w:space="0" w:color="AEAEAE"/>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Strawberry</w:t>
            </w:r>
          </w:p>
        </w:tc>
        <w:tc>
          <w:tcPr>
            <w:tcW w:w="1162" w:type="dxa"/>
            <w:tcBorders>
              <w:top w:val="single" w:sz="8" w:space="0" w:color="AEAEAE"/>
              <w:left w:val="nil"/>
              <w:bottom w:val="single" w:sz="8" w:space="0" w:color="AEAEAE"/>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58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29.0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29.0</w:t>
            </w:r>
          </w:p>
        </w:tc>
        <w:tc>
          <w:tcPr>
            <w:tcW w:w="1468" w:type="dxa"/>
            <w:tcBorders>
              <w:top w:val="single" w:sz="8" w:space="0" w:color="AEAEAE"/>
              <w:left w:val="single" w:sz="8" w:space="0" w:color="E0E0E0"/>
              <w:bottom w:val="single" w:sz="8" w:space="0" w:color="AEAEAE"/>
              <w:right w:val="nil"/>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100.0</w:t>
            </w:r>
          </w:p>
        </w:tc>
      </w:tr>
      <w:tr w:rsidR="00BA52BE" w:rsidRPr="00BA52BE">
        <w:tblPrEx>
          <w:tblCellMar>
            <w:top w:w="0" w:type="dxa"/>
            <w:bottom w:w="0" w:type="dxa"/>
          </w:tblCellMar>
        </w:tblPrEx>
        <w:trPr>
          <w:cantSplit/>
        </w:trPr>
        <w:tc>
          <w:tcPr>
            <w:tcW w:w="734" w:type="dxa"/>
            <w:vMerge/>
            <w:tcBorders>
              <w:top w:val="single" w:sz="8" w:space="0" w:color="152935"/>
              <w:left w:val="nil"/>
              <w:bottom w:val="single" w:sz="8" w:space="0" w:color="152935"/>
              <w:right w:val="nil"/>
            </w:tcBorders>
            <w:shd w:val="clear" w:color="auto" w:fill="E0E0E0"/>
          </w:tcPr>
          <w:p w:rsidR="00BA52BE" w:rsidRPr="00BA52BE" w:rsidRDefault="00BA52BE" w:rsidP="00BA52BE">
            <w:pPr>
              <w:autoSpaceDE w:val="0"/>
              <w:autoSpaceDN w:val="0"/>
              <w:adjustRightInd w:val="0"/>
              <w:spacing w:after="0" w:line="240" w:lineRule="auto"/>
              <w:rPr>
                <w:rFonts w:ascii="Arial" w:hAnsi="Arial" w:cs="Arial"/>
                <w:color w:val="010205"/>
                <w:sz w:val="18"/>
                <w:szCs w:val="18"/>
              </w:rPr>
            </w:pPr>
          </w:p>
        </w:tc>
        <w:tc>
          <w:tcPr>
            <w:tcW w:w="1177" w:type="dxa"/>
            <w:tcBorders>
              <w:top w:val="single" w:sz="8" w:space="0" w:color="AEAEAE"/>
              <w:left w:val="nil"/>
              <w:bottom w:val="single" w:sz="8" w:space="0" w:color="152935"/>
              <w:right w:val="nil"/>
            </w:tcBorders>
            <w:shd w:val="clear" w:color="auto" w:fill="E0E0E0"/>
          </w:tcPr>
          <w:p w:rsidR="00BA52BE" w:rsidRPr="00BA52BE" w:rsidRDefault="00BA52BE" w:rsidP="00BA52BE">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rsidR="00BA52BE" w:rsidRPr="00BA52BE" w:rsidRDefault="00BA52BE" w:rsidP="00BA52BE">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BA52BE" w:rsidRPr="00BA52BE" w:rsidRDefault="00BA52BE" w:rsidP="00BA52BE">
            <w:pPr>
              <w:autoSpaceDE w:val="0"/>
              <w:autoSpaceDN w:val="0"/>
              <w:adjustRightInd w:val="0"/>
              <w:spacing w:after="0" w:line="240" w:lineRule="auto"/>
              <w:rPr>
                <w:rFonts w:cs="Times New Roman"/>
                <w:szCs w:val="24"/>
              </w:rPr>
            </w:pPr>
          </w:p>
        </w:tc>
      </w:tr>
    </w:tbl>
    <w:p w:rsidR="00BA52BE" w:rsidRPr="00BA52BE" w:rsidRDefault="00BA52BE" w:rsidP="00BA52BE">
      <w:pPr>
        <w:autoSpaceDE w:val="0"/>
        <w:autoSpaceDN w:val="0"/>
        <w:adjustRightInd w:val="0"/>
        <w:spacing w:after="0" w:line="240" w:lineRule="auto"/>
        <w:rPr>
          <w:rFonts w:cs="Times New Roman"/>
          <w:szCs w:val="24"/>
        </w:rPr>
      </w:pPr>
      <w:r w:rsidRPr="00BA52BE">
        <w:rPr>
          <w:rFonts w:cs="Times New Roman"/>
          <w:noProof/>
          <w:szCs w:val="24"/>
        </w:rPr>
        <w:lastRenderedPageBreak/>
        <w:drawing>
          <wp:inline distT="0" distB="0" distL="0" distR="0">
            <wp:extent cx="5943600" cy="3495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BA52BE" w:rsidRPr="00BA52BE" w:rsidRDefault="00BA52BE" w:rsidP="00BA52BE">
      <w:pPr>
        <w:autoSpaceDE w:val="0"/>
        <w:autoSpaceDN w:val="0"/>
        <w:adjustRightInd w:val="0"/>
        <w:spacing w:after="0" w:line="240" w:lineRule="auto"/>
        <w:rPr>
          <w:rFonts w:cs="Times New Roman"/>
          <w:szCs w:val="24"/>
        </w:rPr>
      </w:pPr>
    </w:p>
    <w:p w:rsidR="00090D72" w:rsidRDefault="00090D72" w:rsidP="00B62867">
      <w:pPr>
        <w:pStyle w:val="Default"/>
        <w:spacing w:after="20"/>
        <w:rPr>
          <w:rFonts w:ascii="Times New Roman" w:hAnsi="Times New Roman" w:cs="Times New Roman"/>
          <w:color w:val="auto"/>
          <w:lang w:val="en-GB"/>
        </w:rPr>
      </w:pPr>
    </w:p>
    <w:p w:rsidR="00B62867" w:rsidRDefault="00B62867" w:rsidP="00090D72">
      <w:pPr>
        <w:pStyle w:val="Heading2"/>
        <w:spacing w:after="0" w:afterAutospacing="0"/>
      </w:pPr>
      <w:bookmarkStart w:id="12" w:name="_Toc102087589"/>
      <w:r w:rsidRPr="00BA52BE">
        <w:t xml:space="preserve">How many students are </w:t>
      </w:r>
      <w:proofErr w:type="gramStart"/>
      <w:r w:rsidRPr="00BA52BE">
        <w:t>Male</w:t>
      </w:r>
      <w:proofErr w:type="gramEnd"/>
      <w:r w:rsidRPr="00BA52BE">
        <w:t xml:space="preserve"> and Female?</w:t>
      </w:r>
      <w:bookmarkEnd w:id="12"/>
      <w:r w:rsidRPr="00BA52BE">
        <w:t xml:space="preserve"> </w:t>
      </w:r>
    </w:p>
    <w:p w:rsidR="008C063A" w:rsidRPr="00BA52BE" w:rsidRDefault="008C063A" w:rsidP="008C063A">
      <w:pPr>
        <w:autoSpaceDE w:val="0"/>
        <w:autoSpaceDN w:val="0"/>
        <w:adjustRightInd w:val="0"/>
        <w:spacing w:after="0" w:line="240" w:lineRule="auto"/>
        <w:rPr>
          <w:sz w:val="23"/>
          <w:szCs w:val="23"/>
        </w:rPr>
      </w:pPr>
      <w:r w:rsidRPr="00BA52BE">
        <w:rPr>
          <w:rFonts w:cs="Times New Roman"/>
          <w:szCs w:val="24"/>
        </w:rPr>
        <w:t>By analy</w:t>
      </w:r>
      <w:r>
        <w:rPr>
          <w:rFonts w:cs="Times New Roman"/>
          <w:szCs w:val="24"/>
        </w:rPr>
        <w:t>sing the given data set, it is found that male and female students are 91 and 109 respectively.</w:t>
      </w:r>
    </w:p>
    <w:p w:rsidR="00B62867" w:rsidRPr="00B62867" w:rsidRDefault="00B62867" w:rsidP="00B62867">
      <w:pPr>
        <w:autoSpaceDE w:val="0"/>
        <w:autoSpaceDN w:val="0"/>
        <w:adjustRightInd w:val="0"/>
        <w:spacing w:after="0" w:line="240" w:lineRule="auto"/>
        <w:rPr>
          <w:rFonts w:cs="Times New Roman"/>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B62867" w:rsidRPr="00B62867">
        <w:tblPrEx>
          <w:tblCellMar>
            <w:top w:w="0" w:type="dxa"/>
            <w:bottom w:w="0" w:type="dxa"/>
          </w:tblCellMar>
        </w:tblPrEx>
        <w:trPr>
          <w:cantSplit/>
        </w:trPr>
        <w:tc>
          <w:tcPr>
            <w:tcW w:w="2782" w:type="dxa"/>
            <w:gridSpan w:val="3"/>
            <w:tcBorders>
              <w:top w:val="nil"/>
              <w:left w:val="nil"/>
              <w:bottom w:val="nil"/>
              <w:right w:val="nil"/>
            </w:tcBorders>
            <w:shd w:val="clear" w:color="auto" w:fill="FFFFFF"/>
            <w:vAlign w:val="center"/>
          </w:tcPr>
          <w:p w:rsidR="00B62867" w:rsidRPr="00B62867" w:rsidRDefault="00B62867" w:rsidP="00B62867">
            <w:pPr>
              <w:autoSpaceDE w:val="0"/>
              <w:autoSpaceDN w:val="0"/>
              <w:adjustRightInd w:val="0"/>
              <w:spacing w:after="0" w:line="320" w:lineRule="atLeast"/>
              <w:ind w:left="60" w:right="60"/>
              <w:jc w:val="center"/>
              <w:rPr>
                <w:rFonts w:ascii="Arial" w:hAnsi="Arial" w:cs="Arial"/>
                <w:color w:val="010205"/>
              </w:rPr>
            </w:pPr>
            <w:r w:rsidRPr="00B62867">
              <w:rPr>
                <w:rFonts w:ascii="Arial" w:hAnsi="Arial" w:cs="Arial"/>
                <w:b/>
                <w:bCs/>
                <w:color w:val="010205"/>
              </w:rPr>
              <w:t>Statistics</w:t>
            </w:r>
          </w:p>
        </w:tc>
      </w:tr>
      <w:tr w:rsidR="00B62867" w:rsidRPr="00B62867">
        <w:tblPrEx>
          <w:tblCellMar>
            <w:top w:w="0" w:type="dxa"/>
            <w:bottom w:w="0" w:type="dxa"/>
          </w:tblCellMar>
        </w:tblPrEx>
        <w:trPr>
          <w:cantSplit/>
        </w:trPr>
        <w:tc>
          <w:tcPr>
            <w:tcW w:w="2782" w:type="dxa"/>
            <w:gridSpan w:val="3"/>
            <w:tcBorders>
              <w:top w:val="nil"/>
              <w:left w:val="nil"/>
              <w:bottom w:val="nil"/>
              <w:right w:val="nil"/>
            </w:tcBorders>
            <w:shd w:val="clear" w:color="auto" w:fill="FFFFFF"/>
            <w:vAlign w:val="bottom"/>
          </w:tcPr>
          <w:p w:rsidR="00B62867" w:rsidRPr="00B62867" w:rsidRDefault="00B62867" w:rsidP="00B62867">
            <w:pPr>
              <w:autoSpaceDE w:val="0"/>
              <w:autoSpaceDN w:val="0"/>
              <w:adjustRightInd w:val="0"/>
              <w:spacing w:after="0" w:line="320" w:lineRule="atLeast"/>
              <w:rPr>
                <w:rFonts w:cs="Times New Roman"/>
                <w:szCs w:val="24"/>
              </w:rPr>
            </w:pPr>
            <w:r w:rsidRPr="00B62867">
              <w:rPr>
                <w:rFonts w:ascii="Arial" w:hAnsi="Arial" w:cs="Arial"/>
                <w:color w:val="010205"/>
                <w:sz w:val="18"/>
                <w:szCs w:val="18"/>
                <w:shd w:val="clear" w:color="auto" w:fill="FFFFFF"/>
              </w:rPr>
              <w:t xml:space="preserve">Gender  </w:t>
            </w:r>
          </w:p>
        </w:tc>
      </w:tr>
      <w:tr w:rsidR="00B62867" w:rsidRPr="00B62867">
        <w:tblPrEx>
          <w:tblCellMar>
            <w:top w:w="0" w:type="dxa"/>
            <w:bottom w:w="0" w:type="dxa"/>
          </w:tblCellMar>
        </w:tblPrEx>
        <w:trPr>
          <w:cantSplit/>
        </w:trPr>
        <w:tc>
          <w:tcPr>
            <w:tcW w:w="754" w:type="dxa"/>
            <w:vMerge w:val="restart"/>
            <w:tcBorders>
              <w:top w:val="nil"/>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200</w:t>
            </w:r>
          </w:p>
        </w:tc>
      </w:tr>
      <w:tr w:rsidR="00B62867" w:rsidRPr="00B62867">
        <w:tblPrEx>
          <w:tblCellMar>
            <w:top w:w="0" w:type="dxa"/>
            <w:bottom w:w="0" w:type="dxa"/>
          </w:tblCellMar>
        </w:tblPrEx>
        <w:trPr>
          <w:cantSplit/>
        </w:trPr>
        <w:tc>
          <w:tcPr>
            <w:tcW w:w="754" w:type="dxa"/>
            <w:vMerge/>
            <w:tcBorders>
              <w:top w:val="nil"/>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Missing</w:t>
            </w:r>
          </w:p>
        </w:tc>
        <w:tc>
          <w:tcPr>
            <w:tcW w:w="1053" w:type="dxa"/>
            <w:tcBorders>
              <w:top w:val="single" w:sz="8" w:space="0" w:color="AEAEAE"/>
              <w:left w:val="nil"/>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0</w:t>
            </w:r>
          </w:p>
        </w:tc>
      </w:tr>
      <w:tr w:rsidR="00B62867" w:rsidRPr="00B62867">
        <w:tblPrEx>
          <w:tblCellMar>
            <w:top w:w="0" w:type="dxa"/>
            <w:bottom w:w="0" w:type="dxa"/>
          </w:tblCellMar>
        </w:tblPrEx>
        <w:trPr>
          <w:cantSplit/>
        </w:trPr>
        <w:tc>
          <w:tcPr>
            <w:tcW w:w="1729" w:type="dxa"/>
            <w:gridSpan w:val="2"/>
            <w:tcBorders>
              <w:top w:val="single" w:sz="8" w:space="0" w:color="AEAEAE"/>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Mean</w:t>
            </w:r>
          </w:p>
        </w:tc>
        <w:tc>
          <w:tcPr>
            <w:tcW w:w="1053" w:type="dxa"/>
            <w:tcBorders>
              <w:top w:val="single" w:sz="8" w:space="0" w:color="AEAEAE"/>
              <w:left w:val="nil"/>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.5450</w:t>
            </w:r>
          </w:p>
        </w:tc>
      </w:tr>
      <w:tr w:rsidR="00B62867" w:rsidRPr="00B62867">
        <w:tblPrEx>
          <w:tblCellMar>
            <w:top w:w="0" w:type="dxa"/>
            <w:bottom w:w="0" w:type="dxa"/>
          </w:tblCellMar>
        </w:tblPrEx>
        <w:trPr>
          <w:cantSplit/>
        </w:trPr>
        <w:tc>
          <w:tcPr>
            <w:tcW w:w="1729" w:type="dxa"/>
            <w:gridSpan w:val="2"/>
            <w:tcBorders>
              <w:top w:val="single" w:sz="8" w:space="0" w:color="AEAEAE"/>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Median</w:t>
            </w:r>
          </w:p>
        </w:tc>
        <w:tc>
          <w:tcPr>
            <w:tcW w:w="1053" w:type="dxa"/>
            <w:tcBorders>
              <w:top w:val="single" w:sz="8" w:space="0" w:color="AEAEAE"/>
              <w:left w:val="nil"/>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1.0000</w:t>
            </w:r>
          </w:p>
        </w:tc>
      </w:tr>
      <w:tr w:rsidR="00B62867" w:rsidRPr="00B62867">
        <w:tblPrEx>
          <w:tblCellMar>
            <w:top w:w="0" w:type="dxa"/>
            <w:bottom w:w="0" w:type="dxa"/>
          </w:tblCellMar>
        </w:tblPrEx>
        <w:trPr>
          <w:cantSplit/>
        </w:trPr>
        <w:tc>
          <w:tcPr>
            <w:tcW w:w="1729" w:type="dxa"/>
            <w:gridSpan w:val="2"/>
            <w:tcBorders>
              <w:top w:val="single" w:sz="8" w:space="0" w:color="AEAEAE"/>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Range</w:t>
            </w:r>
          </w:p>
        </w:tc>
        <w:tc>
          <w:tcPr>
            <w:tcW w:w="1053" w:type="dxa"/>
            <w:tcBorders>
              <w:top w:val="single" w:sz="8" w:space="0" w:color="AEAEAE"/>
              <w:left w:val="nil"/>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1.00</w:t>
            </w:r>
          </w:p>
        </w:tc>
      </w:tr>
      <w:tr w:rsidR="00B62867" w:rsidRPr="00B62867">
        <w:tblPrEx>
          <w:tblCellMar>
            <w:top w:w="0" w:type="dxa"/>
            <w:bottom w:w="0" w:type="dxa"/>
          </w:tblCellMar>
        </w:tblPrEx>
        <w:trPr>
          <w:cantSplit/>
        </w:trPr>
        <w:tc>
          <w:tcPr>
            <w:tcW w:w="1729" w:type="dxa"/>
            <w:gridSpan w:val="2"/>
            <w:tcBorders>
              <w:top w:val="single" w:sz="8" w:space="0" w:color="AEAEAE"/>
              <w:left w:val="nil"/>
              <w:bottom w:val="single" w:sz="8" w:space="0" w:color="152935"/>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Maximum</w:t>
            </w:r>
          </w:p>
        </w:tc>
        <w:tc>
          <w:tcPr>
            <w:tcW w:w="1053" w:type="dxa"/>
            <w:tcBorders>
              <w:top w:val="single" w:sz="8" w:space="0" w:color="AEAEAE"/>
              <w:left w:val="nil"/>
              <w:bottom w:val="single" w:sz="8" w:space="0" w:color="152935"/>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1.00</w:t>
            </w:r>
          </w:p>
        </w:tc>
      </w:tr>
    </w:tbl>
    <w:p w:rsidR="00B62867" w:rsidRPr="00BA52BE" w:rsidRDefault="00B62867" w:rsidP="00B62867">
      <w:pPr>
        <w:pStyle w:val="Default"/>
        <w:spacing w:after="20"/>
        <w:rPr>
          <w:sz w:val="23"/>
          <w:szCs w:val="23"/>
          <w:lang w:val="en-GB"/>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B62867" w:rsidRPr="00B62867" w:rsidTr="00090D72">
        <w:tblPrEx>
          <w:tblCellMar>
            <w:top w:w="0" w:type="dxa"/>
            <w:bottom w:w="0" w:type="dxa"/>
          </w:tblCellMar>
        </w:tblPrEx>
        <w:trPr>
          <w:cantSplit/>
        </w:trPr>
        <w:tc>
          <w:tcPr>
            <w:tcW w:w="6516" w:type="dxa"/>
            <w:gridSpan w:val="6"/>
            <w:tcBorders>
              <w:top w:val="nil"/>
              <w:left w:val="nil"/>
              <w:bottom w:val="nil"/>
              <w:right w:val="nil"/>
            </w:tcBorders>
            <w:shd w:val="clear" w:color="auto" w:fill="FFFFFF"/>
            <w:vAlign w:val="center"/>
          </w:tcPr>
          <w:p w:rsidR="00B62867" w:rsidRPr="00B62867" w:rsidRDefault="00B62867" w:rsidP="00B62867">
            <w:pPr>
              <w:autoSpaceDE w:val="0"/>
              <w:autoSpaceDN w:val="0"/>
              <w:adjustRightInd w:val="0"/>
              <w:spacing w:after="0" w:line="320" w:lineRule="atLeast"/>
              <w:ind w:left="60" w:right="60"/>
              <w:jc w:val="center"/>
              <w:rPr>
                <w:rFonts w:ascii="Arial" w:hAnsi="Arial" w:cs="Arial"/>
                <w:color w:val="010205"/>
              </w:rPr>
            </w:pPr>
            <w:r w:rsidRPr="00B62867">
              <w:rPr>
                <w:rFonts w:ascii="Arial" w:hAnsi="Arial" w:cs="Arial"/>
                <w:b/>
                <w:bCs/>
                <w:color w:val="010205"/>
              </w:rPr>
              <w:t>Gender</w:t>
            </w:r>
          </w:p>
        </w:tc>
      </w:tr>
      <w:tr w:rsidR="00B62867" w:rsidRPr="00B62867" w:rsidTr="00090D72">
        <w:tblPrEx>
          <w:tblCellMar>
            <w:top w:w="0" w:type="dxa"/>
            <w:bottom w:w="0" w:type="dxa"/>
          </w:tblCellMar>
        </w:tblPrEx>
        <w:trPr>
          <w:cantSplit/>
        </w:trPr>
        <w:tc>
          <w:tcPr>
            <w:tcW w:w="1468" w:type="dxa"/>
            <w:gridSpan w:val="2"/>
            <w:tcBorders>
              <w:top w:val="nil"/>
              <w:left w:val="nil"/>
              <w:bottom w:val="single" w:sz="8" w:space="0" w:color="152935"/>
              <w:right w:val="nil"/>
            </w:tcBorders>
            <w:shd w:val="clear" w:color="auto" w:fill="FFFFFF"/>
            <w:vAlign w:val="bottom"/>
          </w:tcPr>
          <w:p w:rsidR="00B62867" w:rsidRPr="00B62867" w:rsidRDefault="00B62867" w:rsidP="00B62867">
            <w:pPr>
              <w:autoSpaceDE w:val="0"/>
              <w:autoSpaceDN w:val="0"/>
              <w:adjustRightInd w:val="0"/>
              <w:spacing w:after="0" w:line="240" w:lineRule="auto"/>
              <w:rPr>
                <w:rFonts w:cs="Times New Roman"/>
                <w:szCs w:val="24"/>
              </w:rPr>
            </w:pPr>
          </w:p>
        </w:tc>
        <w:tc>
          <w:tcPr>
            <w:tcW w:w="1163" w:type="dxa"/>
            <w:tcBorders>
              <w:top w:val="nil"/>
              <w:left w:val="nil"/>
              <w:bottom w:val="single" w:sz="8" w:space="0" w:color="152935"/>
              <w:right w:val="single" w:sz="8" w:space="0" w:color="E0E0E0"/>
            </w:tcBorders>
            <w:shd w:val="clear" w:color="auto" w:fill="FFFFFF"/>
            <w:vAlign w:val="bottom"/>
          </w:tcPr>
          <w:p w:rsidR="00B62867" w:rsidRPr="00B62867" w:rsidRDefault="00B62867" w:rsidP="00B62867">
            <w:pPr>
              <w:autoSpaceDE w:val="0"/>
              <w:autoSpaceDN w:val="0"/>
              <w:adjustRightInd w:val="0"/>
              <w:spacing w:after="0" w:line="320" w:lineRule="atLeast"/>
              <w:ind w:left="60" w:right="60"/>
              <w:jc w:val="center"/>
              <w:rPr>
                <w:rFonts w:ascii="Arial" w:hAnsi="Arial" w:cs="Arial"/>
                <w:color w:val="264A60"/>
                <w:sz w:val="18"/>
                <w:szCs w:val="18"/>
              </w:rPr>
            </w:pPr>
            <w:r w:rsidRPr="00B62867">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B62867" w:rsidRPr="00B62867" w:rsidRDefault="00B62867" w:rsidP="00B62867">
            <w:pPr>
              <w:autoSpaceDE w:val="0"/>
              <w:autoSpaceDN w:val="0"/>
              <w:adjustRightInd w:val="0"/>
              <w:spacing w:after="0" w:line="320" w:lineRule="atLeast"/>
              <w:ind w:left="60" w:right="60"/>
              <w:jc w:val="center"/>
              <w:rPr>
                <w:rFonts w:ascii="Arial" w:hAnsi="Arial" w:cs="Arial"/>
                <w:color w:val="264A60"/>
                <w:sz w:val="18"/>
                <w:szCs w:val="18"/>
              </w:rPr>
            </w:pPr>
            <w:r w:rsidRPr="00B62867">
              <w:rPr>
                <w:rFonts w:ascii="Arial" w:hAnsi="Arial" w:cs="Arial"/>
                <w:color w:val="264A60"/>
                <w:sz w:val="18"/>
                <w:szCs w:val="18"/>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rsidR="00B62867" w:rsidRPr="00B62867" w:rsidRDefault="00B62867" w:rsidP="00B62867">
            <w:pPr>
              <w:autoSpaceDE w:val="0"/>
              <w:autoSpaceDN w:val="0"/>
              <w:adjustRightInd w:val="0"/>
              <w:spacing w:after="0" w:line="320" w:lineRule="atLeast"/>
              <w:ind w:left="60" w:right="60"/>
              <w:jc w:val="center"/>
              <w:rPr>
                <w:rFonts w:ascii="Arial" w:hAnsi="Arial" w:cs="Arial"/>
                <w:color w:val="264A60"/>
                <w:sz w:val="18"/>
                <w:szCs w:val="18"/>
              </w:rPr>
            </w:pPr>
            <w:r w:rsidRPr="00B62867">
              <w:rPr>
                <w:rFonts w:ascii="Arial" w:hAnsi="Arial" w:cs="Arial"/>
                <w:color w:val="264A60"/>
                <w:sz w:val="18"/>
                <w:szCs w:val="18"/>
              </w:rPr>
              <w:t>Valid Percent</w:t>
            </w:r>
          </w:p>
        </w:tc>
        <w:tc>
          <w:tcPr>
            <w:tcW w:w="1469" w:type="dxa"/>
            <w:tcBorders>
              <w:top w:val="nil"/>
              <w:left w:val="single" w:sz="8" w:space="0" w:color="E0E0E0"/>
              <w:bottom w:val="single" w:sz="8" w:space="0" w:color="152935"/>
              <w:right w:val="nil"/>
            </w:tcBorders>
            <w:shd w:val="clear" w:color="auto" w:fill="FFFFFF"/>
            <w:vAlign w:val="bottom"/>
          </w:tcPr>
          <w:p w:rsidR="00B62867" w:rsidRPr="00B62867" w:rsidRDefault="00B62867" w:rsidP="00B62867">
            <w:pPr>
              <w:autoSpaceDE w:val="0"/>
              <w:autoSpaceDN w:val="0"/>
              <w:adjustRightInd w:val="0"/>
              <w:spacing w:after="0" w:line="320" w:lineRule="atLeast"/>
              <w:ind w:left="60" w:right="60"/>
              <w:jc w:val="center"/>
              <w:rPr>
                <w:rFonts w:ascii="Arial" w:hAnsi="Arial" w:cs="Arial"/>
                <w:color w:val="264A60"/>
                <w:sz w:val="18"/>
                <w:szCs w:val="18"/>
              </w:rPr>
            </w:pPr>
            <w:r w:rsidRPr="00B62867">
              <w:rPr>
                <w:rFonts w:ascii="Arial" w:hAnsi="Arial" w:cs="Arial"/>
                <w:color w:val="264A60"/>
                <w:sz w:val="18"/>
                <w:szCs w:val="18"/>
              </w:rPr>
              <w:t>Cumulative Percent</w:t>
            </w:r>
          </w:p>
        </w:tc>
      </w:tr>
      <w:tr w:rsidR="00B62867" w:rsidRPr="00B62867" w:rsidTr="00090D72">
        <w:tblPrEx>
          <w:tblCellMar>
            <w:top w:w="0" w:type="dxa"/>
            <w:bottom w:w="0" w:type="dxa"/>
          </w:tblCellMar>
        </w:tblPrEx>
        <w:trPr>
          <w:cantSplit/>
        </w:trPr>
        <w:tc>
          <w:tcPr>
            <w:tcW w:w="734" w:type="dxa"/>
            <w:vMerge w:val="restart"/>
            <w:tcBorders>
              <w:top w:val="single" w:sz="8" w:space="0" w:color="152935"/>
              <w:left w:val="nil"/>
              <w:bottom w:val="single" w:sz="8" w:space="0" w:color="152935"/>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Valid</w:t>
            </w:r>
          </w:p>
        </w:tc>
        <w:tc>
          <w:tcPr>
            <w:tcW w:w="734" w:type="dxa"/>
            <w:tcBorders>
              <w:top w:val="single" w:sz="8" w:space="0" w:color="152935"/>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Male</w:t>
            </w:r>
          </w:p>
        </w:tc>
        <w:tc>
          <w:tcPr>
            <w:tcW w:w="1163" w:type="dxa"/>
            <w:tcBorders>
              <w:top w:val="single" w:sz="8" w:space="0" w:color="152935"/>
              <w:left w:val="nil"/>
              <w:bottom w:val="single" w:sz="8" w:space="0" w:color="AEAEAE"/>
              <w:right w:val="single" w:sz="8" w:space="0" w:color="E0E0E0"/>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91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45.5</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45.5</w:t>
            </w:r>
          </w:p>
        </w:tc>
        <w:tc>
          <w:tcPr>
            <w:tcW w:w="1469" w:type="dxa"/>
            <w:tcBorders>
              <w:top w:val="single" w:sz="8" w:space="0" w:color="152935"/>
              <w:left w:val="single" w:sz="8" w:space="0" w:color="E0E0E0"/>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45.5</w:t>
            </w:r>
          </w:p>
        </w:tc>
      </w:tr>
      <w:tr w:rsidR="00B62867" w:rsidRPr="00B62867" w:rsidTr="00090D72">
        <w:tblPrEx>
          <w:tblCellMar>
            <w:top w:w="0" w:type="dxa"/>
            <w:bottom w:w="0" w:type="dxa"/>
          </w:tblCellMar>
        </w:tblPrEx>
        <w:trPr>
          <w:cantSplit/>
        </w:trPr>
        <w:tc>
          <w:tcPr>
            <w:tcW w:w="734" w:type="dxa"/>
            <w:vMerge/>
            <w:tcBorders>
              <w:top w:val="single" w:sz="8" w:space="0" w:color="152935"/>
              <w:left w:val="nil"/>
              <w:bottom w:val="single" w:sz="8" w:space="0" w:color="152935"/>
              <w:right w:val="nil"/>
            </w:tcBorders>
            <w:shd w:val="clear" w:color="auto" w:fill="E0E0E0"/>
          </w:tcPr>
          <w:p w:rsidR="00B62867" w:rsidRPr="00B62867" w:rsidRDefault="00B62867" w:rsidP="00B62867">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1.00</w:t>
            </w:r>
          </w:p>
        </w:tc>
        <w:tc>
          <w:tcPr>
            <w:tcW w:w="1163" w:type="dxa"/>
            <w:tcBorders>
              <w:top w:val="single" w:sz="8" w:space="0" w:color="AEAEAE"/>
              <w:left w:val="nil"/>
              <w:bottom w:val="single" w:sz="8" w:space="0" w:color="AEAEAE"/>
              <w:right w:val="single" w:sz="8" w:space="0" w:color="E0E0E0"/>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109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54.5</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54.5</w:t>
            </w:r>
          </w:p>
        </w:tc>
        <w:tc>
          <w:tcPr>
            <w:tcW w:w="1469" w:type="dxa"/>
            <w:tcBorders>
              <w:top w:val="single" w:sz="8" w:space="0" w:color="AEAEAE"/>
              <w:left w:val="single" w:sz="8" w:space="0" w:color="E0E0E0"/>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100.0</w:t>
            </w:r>
          </w:p>
        </w:tc>
      </w:tr>
      <w:tr w:rsidR="00B62867" w:rsidRPr="00B62867" w:rsidTr="00090D72">
        <w:tblPrEx>
          <w:tblCellMar>
            <w:top w:w="0" w:type="dxa"/>
            <w:bottom w:w="0" w:type="dxa"/>
          </w:tblCellMar>
        </w:tblPrEx>
        <w:trPr>
          <w:cantSplit/>
        </w:trPr>
        <w:tc>
          <w:tcPr>
            <w:tcW w:w="734" w:type="dxa"/>
            <w:vMerge/>
            <w:tcBorders>
              <w:top w:val="single" w:sz="8" w:space="0" w:color="152935"/>
              <w:left w:val="nil"/>
              <w:bottom w:val="single" w:sz="8" w:space="0" w:color="152935"/>
              <w:right w:val="nil"/>
            </w:tcBorders>
            <w:shd w:val="clear" w:color="auto" w:fill="E0E0E0"/>
          </w:tcPr>
          <w:p w:rsidR="00B62867" w:rsidRPr="00B62867" w:rsidRDefault="00B62867" w:rsidP="00B62867">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152935"/>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Total</w:t>
            </w:r>
          </w:p>
        </w:tc>
        <w:tc>
          <w:tcPr>
            <w:tcW w:w="1163" w:type="dxa"/>
            <w:tcBorders>
              <w:top w:val="single" w:sz="8" w:space="0" w:color="AEAEAE"/>
              <w:left w:val="nil"/>
              <w:bottom w:val="single" w:sz="8" w:space="0" w:color="152935"/>
              <w:right w:val="single" w:sz="8" w:space="0" w:color="E0E0E0"/>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200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100.0</w:t>
            </w:r>
          </w:p>
        </w:tc>
        <w:tc>
          <w:tcPr>
            <w:tcW w:w="1469" w:type="dxa"/>
            <w:tcBorders>
              <w:top w:val="single" w:sz="8" w:space="0" w:color="AEAEAE"/>
              <w:left w:val="single" w:sz="8" w:space="0" w:color="E0E0E0"/>
              <w:bottom w:val="single" w:sz="8" w:space="0" w:color="152935"/>
              <w:right w:val="nil"/>
            </w:tcBorders>
            <w:shd w:val="clear" w:color="auto" w:fill="FFFFFF"/>
            <w:vAlign w:val="center"/>
          </w:tcPr>
          <w:p w:rsidR="00B62867" w:rsidRPr="00B62867" w:rsidRDefault="00B62867" w:rsidP="00B62867">
            <w:pPr>
              <w:autoSpaceDE w:val="0"/>
              <w:autoSpaceDN w:val="0"/>
              <w:adjustRightInd w:val="0"/>
              <w:spacing w:after="0" w:line="240" w:lineRule="auto"/>
              <w:rPr>
                <w:rFonts w:cs="Times New Roman"/>
                <w:szCs w:val="24"/>
              </w:rPr>
            </w:pPr>
          </w:p>
        </w:tc>
      </w:tr>
    </w:tbl>
    <w:p w:rsidR="00B62867" w:rsidRPr="00B62867" w:rsidRDefault="00B62867" w:rsidP="00B62867">
      <w:pPr>
        <w:autoSpaceDE w:val="0"/>
        <w:autoSpaceDN w:val="0"/>
        <w:adjustRightInd w:val="0"/>
        <w:spacing w:after="0" w:line="240" w:lineRule="auto"/>
        <w:rPr>
          <w:rFonts w:cs="Times New Roman"/>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B62867" w:rsidRPr="00B62867">
        <w:tblPrEx>
          <w:tblCellMar>
            <w:top w:w="0" w:type="dxa"/>
            <w:bottom w:w="0" w:type="dxa"/>
          </w:tblCellMar>
        </w:tblPrEx>
        <w:trPr>
          <w:cantSplit/>
        </w:trPr>
        <w:tc>
          <w:tcPr>
            <w:tcW w:w="2782" w:type="dxa"/>
            <w:gridSpan w:val="3"/>
            <w:tcBorders>
              <w:top w:val="nil"/>
              <w:left w:val="nil"/>
              <w:bottom w:val="nil"/>
              <w:right w:val="nil"/>
            </w:tcBorders>
            <w:shd w:val="clear" w:color="auto" w:fill="FFFFFF"/>
            <w:vAlign w:val="center"/>
          </w:tcPr>
          <w:p w:rsidR="00B62867" w:rsidRPr="00B62867" w:rsidRDefault="00B62867" w:rsidP="00B62867">
            <w:pPr>
              <w:autoSpaceDE w:val="0"/>
              <w:autoSpaceDN w:val="0"/>
              <w:adjustRightInd w:val="0"/>
              <w:spacing w:after="0" w:line="320" w:lineRule="atLeast"/>
              <w:ind w:left="60" w:right="60"/>
              <w:jc w:val="center"/>
              <w:rPr>
                <w:rFonts w:ascii="Arial" w:hAnsi="Arial" w:cs="Arial"/>
                <w:color w:val="010205"/>
              </w:rPr>
            </w:pPr>
            <w:r w:rsidRPr="00B62867">
              <w:rPr>
                <w:rFonts w:ascii="Arial" w:hAnsi="Arial" w:cs="Arial"/>
                <w:b/>
                <w:bCs/>
                <w:color w:val="010205"/>
              </w:rPr>
              <w:lastRenderedPageBreak/>
              <w:t>Statistics</w:t>
            </w:r>
          </w:p>
        </w:tc>
      </w:tr>
      <w:tr w:rsidR="00B62867" w:rsidRPr="00B62867">
        <w:tblPrEx>
          <w:tblCellMar>
            <w:top w:w="0" w:type="dxa"/>
            <w:bottom w:w="0" w:type="dxa"/>
          </w:tblCellMar>
        </w:tblPrEx>
        <w:trPr>
          <w:cantSplit/>
        </w:trPr>
        <w:tc>
          <w:tcPr>
            <w:tcW w:w="2782" w:type="dxa"/>
            <w:gridSpan w:val="3"/>
            <w:tcBorders>
              <w:top w:val="nil"/>
              <w:left w:val="nil"/>
              <w:bottom w:val="nil"/>
              <w:right w:val="nil"/>
            </w:tcBorders>
            <w:shd w:val="clear" w:color="auto" w:fill="FFFFFF"/>
            <w:vAlign w:val="bottom"/>
          </w:tcPr>
          <w:p w:rsidR="00B62867" w:rsidRPr="00B62867" w:rsidRDefault="00B62867" w:rsidP="00B62867">
            <w:pPr>
              <w:autoSpaceDE w:val="0"/>
              <w:autoSpaceDN w:val="0"/>
              <w:adjustRightInd w:val="0"/>
              <w:spacing w:after="0" w:line="320" w:lineRule="atLeast"/>
              <w:rPr>
                <w:rFonts w:cs="Times New Roman"/>
                <w:szCs w:val="24"/>
              </w:rPr>
            </w:pPr>
            <w:r w:rsidRPr="00B62867">
              <w:rPr>
                <w:rFonts w:ascii="Arial" w:hAnsi="Arial" w:cs="Arial"/>
                <w:color w:val="010205"/>
                <w:sz w:val="18"/>
                <w:szCs w:val="18"/>
                <w:shd w:val="clear" w:color="auto" w:fill="FFFFFF"/>
              </w:rPr>
              <w:t xml:space="preserve">Gender  </w:t>
            </w:r>
          </w:p>
        </w:tc>
      </w:tr>
      <w:tr w:rsidR="00B62867" w:rsidRPr="00B62867">
        <w:tblPrEx>
          <w:tblCellMar>
            <w:top w:w="0" w:type="dxa"/>
            <w:bottom w:w="0" w:type="dxa"/>
          </w:tblCellMar>
        </w:tblPrEx>
        <w:trPr>
          <w:cantSplit/>
        </w:trPr>
        <w:tc>
          <w:tcPr>
            <w:tcW w:w="754" w:type="dxa"/>
            <w:vMerge w:val="restart"/>
            <w:tcBorders>
              <w:top w:val="nil"/>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200</w:t>
            </w:r>
          </w:p>
        </w:tc>
      </w:tr>
      <w:tr w:rsidR="00B62867" w:rsidRPr="00B62867">
        <w:tblPrEx>
          <w:tblCellMar>
            <w:top w:w="0" w:type="dxa"/>
            <w:bottom w:w="0" w:type="dxa"/>
          </w:tblCellMar>
        </w:tblPrEx>
        <w:trPr>
          <w:cantSplit/>
        </w:trPr>
        <w:tc>
          <w:tcPr>
            <w:tcW w:w="754" w:type="dxa"/>
            <w:vMerge/>
            <w:tcBorders>
              <w:top w:val="nil"/>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Missing</w:t>
            </w:r>
          </w:p>
        </w:tc>
        <w:tc>
          <w:tcPr>
            <w:tcW w:w="1053" w:type="dxa"/>
            <w:tcBorders>
              <w:top w:val="single" w:sz="8" w:space="0" w:color="AEAEAE"/>
              <w:left w:val="nil"/>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0</w:t>
            </w:r>
          </w:p>
        </w:tc>
      </w:tr>
      <w:tr w:rsidR="00B62867" w:rsidRPr="00B62867">
        <w:tblPrEx>
          <w:tblCellMar>
            <w:top w:w="0" w:type="dxa"/>
            <w:bottom w:w="0" w:type="dxa"/>
          </w:tblCellMar>
        </w:tblPrEx>
        <w:trPr>
          <w:cantSplit/>
        </w:trPr>
        <w:tc>
          <w:tcPr>
            <w:tcW w:w="1729" w:type="dxa"/>
            <w:gridSpan w:val="2"/>
            <w:tcBorders>
              <w:top w:val="single" w:sz="8" w:space="0" w:color="AEAEAE"/>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Mean</w:t>
            </w:r>
          </w:p>
        </w:tc>
        <w:tc>
          <w:tcPr>
            <w:tcW w:w="1053" w:type="dxa"/>
            <w:tcBorders>
              <w:top w:val="single" w:sz="8" w:space="0" w:color="AEAEAE"/>
              <w:left w:val="nil"/>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.5450</w:t>
            </w:r>
          </w:p>
        </w:tc>
      </w:tr>
      <w:tr w:rsidR="00B62867" w:rsidRPr="00B62867">
        <w:tblPrEx>
          <w:tblCellMar>
            <w:top w:w="0" w:type="dxa"/>
            <w:bottom w:w="0" w:type="dxa"/>
          </w:tblCellMar>
        </w:tblPrEx>
        <w:trPr>
          <w:cantSplit/>
        </w:trPr>
        <w:tc>
          <w:tcPr>
            <w:tcW w:w="1729" w:type="dxa"/>
            <w:gridSpan w:val="2"/>
            <w:tcBorders>
              <w:top w:val="single" w:sz="8" w:space="0" w:color="AEAEAE"/>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Median</w:t>
            </w:r>
          </w:p>
        </w:tc>
        <w:tc>
          <w:tcPr>
            <w:tcW w:w="1053" w:type="dxa"/>
            <w:tcBorders>
              <w:top w:val="single" w:sz="8" w:space="0" w:color="AEAEAE"/>
              <w:left w:val="nil"/>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1.0000</w:t>
            </w:r>
          </w:p>
        </w:tc>
      </w:tr>
      <w:tr w:rsidR="00B62867" w:rsidRPr="00B62867">
        <w:tblPrEx>
          <w:tblCellMar>
            <w:top w:w="0" w:type="dxa"/>
            <w:bottom w:w="0" w:type="dxa"/>
          </w:tblCellMar>
        </w:tblPrEx>
        <w:trPr>
          <w:cantSplit/>
        </w:trPr>
        <w:tc>
          <w:tcPr>
            <w:tcW w:w="1729" w:type="dxa"/>
            <w:gridSpan w:val="2"/>
            <w:tcBorders>
              <w:top w:val="single" w:sz="8" w:space="0" w:color="AEAEAE"/>
              <w:left w:val="nil"/>
              <w:bottom w:val="single" w:sz="8" w:space="0" w:color="AEAEAE"/>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Range</w:t>
            </w:r>
          </w:p>
        </w:tc>
        <w:tc>
          <w:tcPr>
            <w:tcW w:w="1053" w:type="dxa"/>
            <w:tcBorders>
              <w:top w:val="single" w:sz="8" w:space="0" w:color="AEAEAE"/>
              <w:left w:val="nil"/>
              <w:bottom w:val="single" w:sz="8" w:space="0" w:color="AEAEAE"/>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1.00</w:t>
            </w:r>
          </w:p>
        </w:tc>
      </w:tr>
      <w:tr w:rsidR="00B62867" w:rsidRPr="00B62867">
        <w:tblPrEx>
          <w:tblCellMar>
            <w:top w:w="0" w:type="dxa"/>
            <w:bottom w:w="0" w:type="dxa"/>
          </w:tblCellMar>
        </w:tblPrEx>
        <w:trPr>
          <w:cantSplit/>
        </w:trPr>
        <w:tc>
          <w:tcPr>
            <w:tcW w:w="1729" w:type="dxa"/>
            <w:gridSpan w:val="2"/>
            <w:tcBorders>
              <w:top w:val="single" w:sz="8" w:space="0" w:color="AEAEAE"/>
              <w:left w:val="nil"/>
              <w:bottom w:val="single" w:sz="8" w:space="0" w:color="152935"/>
              <w:right w:val="nil"/>
            </w:tcBorders>
            <w:shd w:val="clear" w:color="auto" w:fill="E0E0E0"/>
          </w:tcPr>
          <w:p w:rsidR="00B62867" w:rsidRPr="00B62867" w:rsidRDefault="00B62867" w:rsidP="00B62867">
            <w:pPr>
              <w:autoSpaceDE w:val="0"/>
              <w:autoSpaceDN w:val="0"/>
              <w:adjustRightInd w:val="0"/>
              <w:spacing w:after="0" w:line="320" w:lineRule="atLeast"/>
              <w:ind w:left="60" w:right="60"/>
              <w:rPr>
                <w:rFonts w:ascii="Arial" w:hAnsi="Arial" w:cs="Arial"/>
                <w:color w:val="264A60"/>
                <w:sz w:val="18"/>
                <w:szCs w:val="18"/>
              </w:rPr>
            </w:pPr>
            <w:r w:rsidRPr="00B62867">
              <w:rPr>
                <w:rFonts w:ascii="Arial" w:hAnsi="Arial" w:cs="Arial"/>
                <w:color w:val="264A60"/>
                <w:sz w:val="18"/>
                <w:szCs w:val="18"/>
              </w:rPr>
              <w:t>Maximum</w:t>
            </w:r>
          </w:p>
        </w:tc>
        <w:tc>
          <w:tcPr>
            <w:tcW w:w="1053" w:type="dxa"/>
            <w:tcBorders>
              <w:top w:val="single" w:sz="8" w:space="0" w:color="AEAEAE"/>
              <w:left w:val="nil"/>
              <w:bottom w:val="single" w:sz="8" w:space="0" w:color="152935"/>
              <w:right w:val="nil"/>
            </w:tcBorders>
            <w:shd w:val="clear" w:color="auto" w:fill="FFFFFF"/>
          </w:tcPr>
          <w:p w:rsidR="00B62867" w:rsidRPr="00B62867" w:rsidRDefault="00B62867" w:rsidP="00B62867">
            <w:pPr>
              <w:autoSpaceDE w:val="0"/>
              <w:autoSpaceDN w:val="0"/>
              <w:adjustRightInd w:val="0"/>
              <w:spacing w:after="0" w:line="320" w:lineRule="atLeast"/>
              <w:ind w:left="60" w:right="60"/>
              <w:jc w:val="right"/>
              <w:rPr>
                <w:rFonts w:ascii="Arial" w:hAnsi="Arial" w:cs="Arial"/>
                <w:color w:val="010205"/>
                <w:sz w:val="18"/>
                <w:szCs w:val="18"/>
              </w:rPr>
            </w:pPr>
            <w:r w:rsidRPr="00B62867">
              <w:rPr>
                <w:rFonts w:ascii="Arial" w:hAnsi="Arial" w:cs="Arial"/>
                <w:color w:val="010205"/>
                <w:sz w:val="18"/>
                <w:szCs w:val="18"/>
              </w:rPr>
              <w:t>1.00</w:t>
            </w:r>
          </w:p>
        </w:tc>
      </w:tr>
    </w:tbl>
    <w:p w:rsidR="00B62867" w:rsidRPr="00BA52BE" w:rsidRDefault="00B62867" w:rsidP="00B62867">
      <w:pPr>
        <w:pStyle w:val="Default"/>
        <w:spacing w:after="20"/>
        <w:rPr>
          <w:sz w:val="23"/>
          <w:szCs w:val="23"/>
          <w:lang w:val="en-GB"/>
        </w:rPr>
      </w:pPr>
    </w:p>
    <w:p w:rsidR="00B62867" w:rsidRPr="00BA52BE" w:rsidRDefault="00B62867" w:rsidP="00090D72">
      <w:pPr>
        <w:pStyle w:val="Heading2"/>
        <w:spacing w:after="0" w:afterAutospacing="0"/>
      </w:pPr>
      <w:bookmarkStart w:id="13" w:name="_Toc102087590"/>
      <w:r w:rsidRPr="00BA52BE">
        <w:t>What are the Mean and Median of participants who likes chocolate and strawberry flavour?</w:t>
      </w:r>
      <w:bookmarkEnd w:id="13"/>
      <w:r w:rsidRPr="00BA52BE">
        <w:t xml:space="preserve"> </w:t>
      </w:r>
    </w:p>
    <w:p w:rsidR="008C063A" w:rsidRPr="00BA52BE" w:rsidRDefault="008C063A" w:rsidP="008C063A">
      <w:pPr>
        <w:autoSpaceDE w:val="0"/>
        <w:autoSpaceDN w:val="0"/>
        <w:adjustRightInd w:val="0"/>
        <w:spacing w:after="0" w:line="240" w:lineRule="auto"/>
        <w:rPr>
          <w:sz w:val="23"/>
          <w:szCs w:val="23"/>
        </w:rPr>
      </w:pPr>
      <w:r w:rsidRPr="00BA52BE">
        <w:rPr>
          <w:rFonts w:cs="Times New Roman"/>
          <w:szCs w:val="24"/>
        </w:rPr>
        <w:t>By analy</w:t>
      </w:r>
      <w:r>
        <w:rPr>
          <w:rFonts w:cs="Times New Roman"/>
          <w:szCs w:val="24"/>
        </w:rPr>
        <w:t>sing the given data set, it is found that mean value is 2.55 and median value is are 3.</w:t>
      </w:r>
    </w:p>
    <w:p w:rsidR="00BA52BE" w:rsidRPr="00BA52BE" w:rsidRDefault="00BA52BE" w:rsidP="00BA52BE">
      <w:pPr>
        <w:pStyle w:val="Default"/>
        <w:ind w:left="360"/>
        <w:rPr>
          <w:sz w:val="23"/>
          <w:szCs w:val="23"/>
          <w:lang w:val="en-GB"/>
        </w:rPr>
      </w:pPr>
    </w:p>
    <w:tbl>
      <w:tblPr>
        <w:tblW w:w="7639" w:type="dxa"/>
        <w:tblLook w:val="04A0" w:firstRow="1" w:lastRow="0" w:firstColumn="1" w:lastColumn="0" w:noHBand="0" w:noVBand="1"/>
      </w:tblPr>
      <w:tblGrid>
        <w:gridCol w:w="3532"/>
        <w:gridCol w:w="4107"/>
      </w:tblGrid>
      <w:tr w:rsidR="00BA52BE" w:rsidRPr="00090D72" w:rsidTr="00090D72">
        <w:trPr>
          <w:trHeight w:val="365"/>
        </w:trPr>
        <w:tc>
          <w:tcPr>
            <w:tcW w:w="35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A52BE" w:rsidRPr="00090D72" w:rsidRDefault="00BA52BE" w:rsidP="00BA52BE">
            <w:pPr>
              <w:spacing w:after="0" w:line="240" w:lineRule="auto"/>
              <w:rPr>
                <w:rFonts w:eastAsia="Times New Roman" w:cs="Times New Roman"/>
                <w:color w:val="000000"/>
              </w:rPr>
            </w:pPr>
            <w:r w:rsidRPr="00090D72">
              <w:rPr>
                <w:rFonts w:eastAsia="Times New Roman" w:cs="Times New Roman"/>
                <w:color w:val="000000"/>
              </w:rPr>
              <w:t>Mean</w:t>
            </w:r>
          </w:p>
        </w:tc>
        <w:tc>
          <w:tcPr>
            <w:tcW w:w="4107" w:type="dxa"/>
            <w:tcBorders>
              <w:top w:val="single" w:sz="4" w:space="0" w:color="auto"/>
              <w:left w:val="nil"/>
              <w:bottom w:val="single" w:sz="4" w:space="0" w:color="auto"/>
              <w:right w:val="single" w:sz="4" w:space="0" w:color="auto"/>
            </w:tcBorders>
            <w:shd w:val="clear" w:color="auto" w:fill="auto"/>
            <w:noWrap/>
            <w:vAlign w:val="bottom"/>
            <w:hideMark/>
          </w:tcPr>
          <w:p w:rsidR="00BA52BE" w:rsidRPr="00090D72" w:rsidRDefault="00BA52BE" w:rsidP="008C063A">
            <w:pPr>
              <w:spacing w:after="0" w:line="240" w:lineRule="auto"/>
              <w:jc w:val="right"/>
              <w:rPr>
                <w:rFonts w:eastAsia="Times New Roman" w:cs="Times New Roman"/>
                <w:color w:val="000000"/>
              </w:rPr>
            </w:pPr>
            <w:r w:rsidRPr="00090D72">
              <w:rPr>
                <w:rFonts w:eastAsia="Times New Roman" w:cs="Times New Roman"/>
                <w:color w:val="000000"/>
              </w:rPr>
              <w:t>2.55</w:t>
            </w:r>
          </w:p>
        </w:tc>
      </w:tr>
      <w:tr w:rsidR="00BA52BE" w:rsidRPr="00090D72" w:rsidTr="00090D72">
        <w:trPr>
          <w:trHeight w:val="365"/>
        </w:trPr>
        <w:tc>
          <w:tcPr>
            <w:tcW w:w="3532" w:type="dxa"/>
            <w:tcBorders>
              <w:top w:val="nil"/>
              <w:left w:val="single" w:sz="4" w:space="0" w:color="auto"/>
              <w:bottom w:val="single" w:sz="4" w:space="0" w:color="auto"/>
              <w:right w:val="single" w:sz="4" w:space="0" w:color="auto"/>
            </w:tcBorders>
            <w:shd w:val="clear" w:color="auto" w:fill="auto"/>
            <w:noWrap/>
            <w:vAlign w:val="bottom"/>
            <w:hideMark/>
          </w:tcPr>
          <w:p w:rsidR="00BA52BE" w:rsidRPr="00090D72" w:rsidRDefault="00BA52BE" w:rsidP="00BA52BE">
            <w:pPr>
              <w:spacing w:after="0" w:line="240" w:lineRule="auto"/>
              <w:rPr>
                <w:rFonts w:eastAsia="Times New Roman" w:cs="Times New Roman"/>
                <w:color w:val="000000"/>
              </w:rPr>
            </w:pPr>
            <w:r w:rsidRPr="00090D72">
              <w:rPr>
                <w:rFonts w:eastAsia="Times New Roman" w:cs="Times New Roman"/>
                <w:color w:val="000000"/>
              </w:rPr>
              <w:t>Median</w:t>
            </w:r>
          </w:p>
        </w:tc>
        <w:tc>
          <w:tcPr>
            <w:tcW w:w="4107" w:type="dxa"/>
            <w:tcBorders>
              <w:top w:val="nil"/>
              <w:left w:val="nil"/>
              <w:bottom w:val="single" w:sz="4" w:space="0" w:color="auto"/>
              <w:right w:val="single" w:sz="4" w:space="0" w:color="auto"/>
            </w:tcBorders>
            <w:shd w:val="clear" w:color="auto" w:fill="auto"/>
            <w:noWrap/>
            <w:vAlign w:val="bottom"/>
            <w:hideMark/>
          </w:tcPr>
          <w:p w:rsidR="00BA52BE" w:rsidRPr="00090D72" w:rsidRDefault="00BA52BE" w:rsidP="00BA52BE">
            <w:pPr>
              <w:spacing w:after="0" w:line="240" w:lineRule="auto"/>
              <w:jc w:val="right"/>
              <w:rPr>
                <w:rFonts w:eastAsia="Times New Roman" w:cs="Times New Roman"/>
                <w:color w:val="000000"/>
              </w:rPr>
            </w:pPr>
            <w:r w:rsidRPr="00090D72">
              <w:rPr>
                <w:rFonts w:eastAsia="Times New Roman" w:cs="Times New Roman"/>
                <w:color w:val="000000"/>
              </w:rPr>
              <w:t>3</w:t>
            </w:r>
          </w:p>
        </w:tc>
      </w:tr>
    </w:tbl>
    <w:p w:rsidR="00BA52BE" w:rsidRPr="00BA52BE" w:rsidRDefault="00BA52BE" w:rsidP="00152FF5">
      <w:pPr>
        <w:autoSpaceDE w:val="0"/>
        <w:autoSpaceDN w:val="0"/>
        <w:adjustRightInd w:val="0"/>
        <w:spacing w:after="0" w:line="240" w:lineRule="auto"/>
        <w:rPr>
          <w:rFonts w:cs="Times New Roman"/>
          <w:szCs w:val="24"/>
        </w:rPr>
      </w:pPr>
    </w:p>
    <w:p w:rsidR="00B62867" w:rsidRPr="00BA52BE" w:rsidRDefault="00B62867" w:rsidP="00152FF5">
      <w:pPr>
        <w:autoSpaceDE w:val="0"/>
        <w:autoSpaceDN w:val="0"/>
        <w:adjustRightInd w:val="0"/>
        <w:spacing w:after="0" w:line="240" w:lineRule="auto"/>
        <w:rPr>
          <w:rFonts w:cs="Times New Roman"/>
          <w:szCs w:val="24"/>
        </w:rPr>
      </w:pPr>
    </w:p>
    <w:p w:rsidR="00BA52BE" w:rsidRPr="00BA52BE" w:rsidRDefault="00BA52BE" w:rsidP="00152FF5">
      <w:pPr>
        <w:autoSpaceDE w:val="0"/>
        <w:autoSpaceDN w:val="0"/>
        <w:adjustRightInd w:val="0"/>
        <w:spacing w:after="0" w:line="240" w:lineRule="auto"/>
        <w:rPr>
          <w:rFonts w:cs="Times New Roman"/>
          <w:szCs w:val="24"/>
        </w:rPr>
      </w:pPr>
      <w:r w:rsidRPr="00BA52BE">
        <w:rPr>
          <w:noProof/>
        </w:rPr>
        <w:drawing>
          <wp:inline distT="0" distB="0" distL="0" distR="0" wp14:anchorId="308776BF" wp14:editId="47E3BA4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62867" w:rsidRPr="00BA52BE" w:rsidRDefault="00B62867" w:rsidP="00152FF5">
      <w:pPr>
        <w:autoSpaceDE w:val="0"/>
        <w:autoSpaceDN w:val="0"/>
        <w:adjustRightInd w:val="0"/>
        <w:spacing w:after="0" w:line="240" w:lineRule="auto"/>
        <w:rPr>
          <w:rFonts w:cs="Times New Roman"/>
          <w:szCs w:val="24"/>
        </w:rPr>
      </w:pPr>
    </w:p>
    <w:p w:rsidR="00BA52BE" w:rsidRPr="00090D72" w:rsidRDefault="00BA52BE" w:rsidP="00090D72">
      <w:pPr>
        <w:pStyle w:val="Default"/>
        <w:spacing w:after="20"/>
        <w:rPr>
          <w:sz w:val="23"/>
          <w:szCs w:val="23"/>
          <w:lang w:val="en-GB"/>
        </w:rPr>
      </w:pPr>
    </w:p>
    <w:p w:rsidR="00B62867" w:rsidRPr="00090D72" w:rsidRDefault="00B62867" w:rsidP="00090D72">
      <w:pPr>
        <w:pStyle w:val="Heading2"/>
        <w:spacing w:after="0" w:afterAutospacing="0"/>
      </w:pPr>
      <w:bookmarkStart w:id="14" w:name="_Toc102087591"/>
      <w:r w:rsidRPr="00090D72">
        <w:t xml:space="preserve">Using the dataset </w:t>
      </w:r>
      <w:proofErr w:type="spellStart"/>
      <w:r w:rsidRPr="00090D72">
        <w:t>Ice_cream_csv</w:t>
      </w:r>
      <w:proofErr w:type="spellEnd"/>
      <w:r w:rsidRPr="00090D72">
        <w:t xml:space="preserve"> provided in conjunction with SPSS give a specific example of clustering (ex. K-means). Show your workings with screenshots and clearly explain your results.</w:t>
      </w:r>
      <w:bookmarkEnd w:id="14"/>
      <w:r w:rsidRPr="00090D72">
        <w:t xml:space="preserve"> </w:t>
      </w:r>
    </w:p>
    <w:p w:rsidR="00B62867" w:rsidRPr="00BA52BE" w:rsidRDefault="008C063A" w:rsidP="00152FF5">
      <w:pPr>
        <w:autoSpaceDE w:val="0"/>
        <w:autoSpaceDN w:val="0"/>
        <w:adjustRightInd w:val="0"/>
        <w:spacing w:after="0" w:line="240" w:lineRule="auto"/>
        <w:rPr>
          <w:rFonts w:cs="Times New Roman"/>
          <w:szCs w:val="24"/>
        </w:rPr>
      </w:pPr>
      <w:r>
        <w:rPr>
          <w:rFonts w:cs="Times New Roman"/>
          <w:szCs w:val="24"/>
        </w:rPr>
        <w:lastRenderedPageBreak/>
        <w:t xml:space="preserve">The author has used 2 cluster for clustering the data. </w:t>
      </w:r>
      <w:proofErr w:type="gramStart"/>
      <w:r>
        <w:rPr>
          <w:rFonts w:cs="Times New Roman"/>
          <w:szCs w:val="24"/>
        </w:rPr>
        <w:t>the</w:t>
      </w:r>
      <w:proofErr w:type="gramEnd"/>
      <w:r>
        <w:rPr>
          <w:rFonts w:cs="Times New Roman"/>
          <w:szCs w:val="24"/>
        </w:rPr>
        <w:t xml:space="preserve"> author found that the iteration is 50.617 and 53.305 for the cluster 1 and cluster 2 respectively.</w:t>
      </w:r>
    </w:p>
    <w:p w:rsidR="00B62867" w:rsidRPr="00BA52BE" w:rsidRDefault="00B62867" w:rsidP="00152FF5">
      <w:pPr>
        <w:autoSpaceDE w:val="0"/>
        <w:autoSpaceDN w:val="0"/>
        <w:adjustRightInd w:val="0"/>
        <w:spacing w:after="0" w:line="240" w:lineRule="auto"/>
        <w:rPr>
          <w:rFonts w:cs="Times New Roman"/>
          <w:szCs w:val="24"/>
        </w:rPr>
      </w:pPr>
    </w:p>
    <w:tbl>
      <w:tblPr>
        <w:tblW w:w="56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34"/>
        <w:gridCol w:w="1483"/>
        <w:gridCol w:w="1484"/>
      </w:tblGrid>
      <w:tr w:rsidR="00152FF5" w:rsidRPr="00BA52BE" w:rsidTr="00090D72">
        <w:tblPrEx>
          <w:tblCellMar>
            <w:top w:w="0" w:type="dxa"/>
            <w:bottom w:w="0" w:type="dxa"/>
          </w:tblCellMar>
        </w:tblPrEx>
        <w:trPr>
          <w:cantSplit/>
          <w:trHeight w:val="341"/>
        </w:trPr>
        <w:tc>
          <w:tcPr>
            <w:tcW w:w="5601" w:type="dxa"/>
            <w:gridSpan w:val="3"/>
            <w:tcBorders>
              <w:top w:val="nil"/>
              <w:left w:val="nil"/>
              <w:bottom w:val="nil"/>
              <w:right w:val="nil"/>
            </w:tcBorders>
            <w:shd w:val="clear" w:color="auto" w:fill="FFFFFF"/>
            <w:vAlign w:val="center"/>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010205"/>
              </w:rPr>
            </w:pPr>
            <w:r w:rsidRPr="00BA52BE">
              <w:rPr>
                <w:rFonts w:ascii="Arial" w:hAnsi="Arial" w:cs="Arial"/>
                <w:b/>
                <w:bCs/>
                <w:color w:val="010205"/>
              </w:rPr>
              <w:t xml:space="preserve">Initial Cluster </w:t>
            </w:r>
            <w:proofErr w:type="spellStart"/>
            <w:r w:rsidRPr="00BA52BE">
              <w:rPr>
                <w:rFonts w:ascii="Arial" w:hAnsi="Arial" w:cs="Arial"/>
                <w:b/>
                <w:bCs/>
                <w:color w:val="010205"/>
              </w:rPr>
              <w:t>Centers</w:t>
            </w:r>
            <w:proofErr w:type="spellEnd"/>
          </w:p>
        </w:tc>
      </w:tr>
      <w:tr w:rsidR="00152FF5" w:rsidRPr="00BA52BE" w:rsidTr="00090D72">
        <w:tblPrEx>
          <w:tblCellMar>
            <w:top w:w="0" w:type="dxa"/>
            <w:bottom w:w="0" w:type="dxa"/>
          </w:tblCellMar>
        </w:tblPrEx>
        <w:trPr>
          <w:cantSplit/>
          <w:trHeight w:val="357"/>
        </w:trPr>
        <w:tc>
          <w:tcPr>
            <w:tcW w:w="2634" w:type="dxa"/>
            <w:vMerge w:val="restart"/>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240" w:lineRule="auto"/>
              <w:rPr>
                <w:rFonts w:cs="Times New Roman"/>
                <w:szCs w:val="24"/>
              </w:rPr>
            </w:pPr>
          </w:p>
        </w:tc>
        <w:tc>
          <w:tcPr>
            <w:tcW w:w="2967" w:type="dxa"/>
            <w:gridSpan w:val="2"/>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Cluster</w:t>
            </w:r>
          </w:p>
        </w:tc>
      </w:tr>
      <w:tr w:rsidR="00152FF5" w:rsidRPr="00BA52BE" w:rsidTr="00090D72">
        <w:tblPrEx>
          <w:tblCellMar>
            <w:top w:w="0" w:type="dxa"/>
            <w:bottom w:w="0" w:type="dxa"/>
          </w:tblCellMar>
        </w:tblPrEx>
        <w:trPr>
          <w:cantSplit/>
          <w:trHeight w:val="341"/>
        </w:trPr>
        <w:tc>
          <w:tcPr>
            <w:tcW w:w="2634" w:type="dxa"/>
            <w:vMerge/>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240" w:lineRule="auto"/>
              <w:rPr>
                <w:rFonts w:ascii="Arial" w:hAnsi="Arial" w:cs="Arial"/>
                <w:color w:val="264A60"/>
                <w:sz w:val="18"/>
                <w:szCs w:val="18"/>
              </w:rPr>
            </w:pPr>
          </w:p>
        </w:tc>
        <w:tc>
          <w:tcPr>
            <w:tcW w:w="1483" w:type="dxa"/>
            <w:tcBorders>
              <w:top w:val="nil"/>
              <w:left w:val="nil"/>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1</w:t>
            </w:r>
          </w:p>
        </w:tc>
        <w:tc>
          <w:tcPr>
            <w:tcW w:w="1483" w:type="dxa"/>
            <w:tcBorders>
              <w:top w:val="nil"/>
              <w:left w:val="single" w:sz="8" w:space="0" w:color="E0E0E0"/>
              <w:bottom w:val="single" w:sz="8" w:space="0" w:color="152935"/>
              <w:right w:val="nil"/>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2</w:t>
            </w:r>
          </w:p>
        </w:tc>
      </w:tr>
      <w:tr w:rsidR="00152FF5" w:rsidRPr="00BA52BE" w:rsidTr="00090D72">
        <w:tblPrEx>
          <w:tblCellMar>
            <w:top w:w="0" w:type="dxa"/>
            <w:bottom w:w="0" w:type="dxa"/>
          </w:tblCellMar>
        </w:tblPrEx>
        <w:trPr>
          <w:cantSplit/>
          <w:trHeight w:val="357"/>
        </w:trPr>
        <w:tc>
          <w:tcPr>
            <w:tcW w:w="2634" w:type="dxa"/>
            <w:tcBorders>
              <w:top w:val="single" w:sz="8" w:space="0" w:color="152935"/>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Gender</w:t>
            </w:r>
          </w:p>
        </w:tc>
        <w:tc>
          <w:tcPr>
            <w:tcW w:w="1483" w:type="dxa"/>
            <w:tcBorders>
              <w:top w:val="single" w:sz="8" w:space="0" w:color="152935"/>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1.00</w:t>
            </w:r>
          </w:p>
        </w:tc>
        <w:tc>
          <w:tcPr>
            <w:tcW w:w="1483" w:type="dxa"/>
            <w:tcBorders>
              <w:top w:val="single" w:sz="8" w:space="0" w:color="152935"/>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.00</w:t>
            </w:r>
          </w:p>
        </w:tc>
      </w:tr>
      <w:tr w:rsidR="00152FF5" w:rsidRPr="00BA52BE" w:rsidTr="00090D72">
        <w:tblPrEx>
          <w:tblCellMar>
            <w:top w:w="0" w:type="dxa"/>
            <w:bottom w:w="0" w:type="dxa"/>
          </w:tblCellMar>
        </w:tblPrEx>
        <w:trPr>
          <w:cantSplit/>
          <w:trHeight w:val="341"/>
        </w:trPr>
        <w:tc>
          <w:tcPr>
            <w:tcW w:w="2634"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ID</w:t>
            </w:r>
          </w:p>
        </w:tc>
        <w:tc>
          <w:tcPr>
            <w:tcW w:w="148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1.00</w:t>
            </w:r>
          </w:p>
        </w:tc>
        <w:tc>
          <w:tcPr>
            <w:tcW w:w="1483"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200.00</w:t>
            </w:r>
          </w:p>
        </w:tc>
      </w:tr>
      <w:tr w:rsidR="00152FF5" w:rsidRPr="00BA52BE" w:rsidTr="00090D72">
        <w:tblPrEx>
          <w:tblCellMar>
            <w:top w:w="0" w:type="dxa"/>
            <w:bottom w:w="0" w:type="dxa"/>
          </w:tblCellMar>
        </w:tblPrEx>
        <w:trPr>
          <w:cantSplit/>
          <w:trHeight w:val="357"/>
        </w:trPr>
        <w:tc>
          <w:tcPr>
            <w:tcW w:w="2634"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Ice Cream Flavour</w:t>
            </w:r>
          </w:p>
        </w:tc>
        <w:tc>
          <w:tcPr>
            <w:tcW w:w="148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2.00</w:t>
            </w:r>
          </w:p>
        </w:tc>
        <w:tc>
          <w:tcPr>
            <w:tcW w:w="1483"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1.00</w:t>
            </w:r>
          </w:p>
        </w:tc>
      </w:tr>
      <w:tr w:rsidR="00152FF5" w:rsidRPr="00BA52BE" w:rsidTr="00090D72">
        <w:tblPrEx>
          <w:tblCellMar>
            <w:top w:w="0" w:type="dxa"/>
            <w:bottom w:w="0" w:type="dxa"/>
          </w:tblCellMar>
        </w:tblPrEx>
        <w:trPr>
          <w:cantSplit/>
          <w:trHeight w:val="357"/>
        </w:trPr>
        <w:tc>
          <w:tcPr>
            <w:tcW w:w="2634"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Video</w:t>
            </w:r>
          </w:p>
        </w:tc>
        <w:tc>
          <w:tcPr>
            <w:tcW w:w="148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39.00</w:t>
            </w:r>
          </w:p>
        </w:tc>
        <w:tc>
          <w:tcPr>
            <w:tcW w:w="1483"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66.00</w:t>
            </w:r>
          </w:p>
        </w:tc>
      </w:tr>
      <w:tr w:rsidR="00152FF5" w:rsidRPr="00BA52BE" w:rsidTr="00090D72">
        <w:tblPrEx>
          <w:tblCellMar>
            <w:top w:w="0" w:type="dxa"/>
            <w:bottom w:w="0" w:type="dxa"/>
          </w:tblCellMar>
        </w:tblPrEx>
        <w:trPr>
          <w:cantSplit/>
          <w:trHeight w:val="357"/>
        </w:trPr>
        <w:tc>
          <w:tcPr>
            <w:tcW w:w="2634" w:type="dxa"/>
            <w:tcBorders>
              <w:top w:val="single" w:sz="8" w:space="0" w:color="AEAEAE"/>
              <w:left w:val="nil"/>
              <w:bottom w:val="single" w:sz="8" w:space="0" w:color="152935"/>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Puzzle</w:t>
            </w:r>
          </w:p>
        </w:tc>
        <w:tc>
          <w:tcPr>
            <w:tcW w:w="1483" w:type="dxa"/>
            <w:tcBorders>
              <w:top w:val="single" w:sz="8" w:space="0" w:color="AEAEAE"/>
              <w:left w:val="nil"/>
              <w:bottom w:val="single" w:sz="8" w:space="0" w:color="152935"/>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41.00</w:t>
            </w:r>
          </w:p>
        </w:tc>
        <w:tc>
          <w:tcPr>
            <w:tcW w:w="1483" w:type="dxa"/>
            <w:tcBorders>
              <w:top w:val="single" w:sz="8" w:space="0" w:color="AEAEAE"/>
              <w:left w:val="single" w:sz="8" w:space="0" w:color="E0E0E0"/>
              <w:bottom w:val="single" w:sz="8" w:space="0" w:color="152935"/>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66.00</w:t>
            </w:r>
          </w:p>
        </w:tc>
      </w:tr>
    </w:tbl>
    <w:p w:rsidR="00152FF5" w:rsidRPr="00BA52BE" w:rsidRDefault="00152FF5" w:rsidP="00152FF5">
      <w:pPr>
        <w:autoSpaceDE w:val="0"/>
        <w:autoSpaceDN w:val="0"/>
        <w:adjustRightInd w:val="0"/>
        <w:spacing w:after="0" w:line="240" w:lineRule="auto"/>
        <w:rPr>
          <w:rFonts w:cs="Times New Roman"/>
          <w:szCs w:val="24"/>
        </w:rPr>
      </w:pPr>
    </w:p>
    <w:tbl>
      <w:tblPr>
        <w:tblW w:w="94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0"/>
        <w:gridCol w:w="783"/>
        <w:gridCol w:w="242"/>
        <w:gridCol w:w="1025"/>
        <w:gridCol w:w="2166"/>
        <w:gridCol w:w="3433"/>
      </w:tblGrid>
      <w:tr w:rsidR="00152FF5" w:rsidRPr="00BA52BE" w:rsidTr="00090D72">
        <w:tblPrEx>
          <w:tblCellMar>
            <w:top w:w="0" w:type="dxa"/>
            <w:bottom w:w="0" w:type="dxa"/>
          </w:tblCellMar>
        </w:tblPrEx>
        <w:trPr>
          <w:cantSplit/>
          <w:trHeight w:val="273"/>
        </w:trPr>
        <w:tc>
          <w:tcPr>
            <w:tcW w:w="9469" w:type="dxa"/>
            <w:gridSpan w:val="6"/>
            <w:tcBorders>
              <w:top w:val="nil"/>
              <w:left w:val="nil"/>
              <w:bottom w:val="nil"/>
              <w:right w:val="nil"/>
            </w:tcBorders>
            <w:shd w:val="clear" w:color="auto" w:fill="FFFFFF"/>
            <w:vAlign w:val="center"/>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010205"/>
              </w:rPr>
            </w:pPr>
            <w:r w:rsidRPr="00BA52BE">
              <w:rPr>
                <w:rFonts w:ascii="Arial" w:hAnsi="Arial" w:cs="Arial"/>
                <w:b/>
                <w:bCs/>
                <w:color w:val="010205"/>
              </w:rPr>
              <w:t xml:space="preserve">Iteration </w:t>
            </w:r>
            <w:proofErr w:type="spellStart"/>
            <w:r w:rsidRPr="00BA52BE">
              <w:rPr>
                <w:rFonts w:ascii="Arial" w:hAnsi="Arial" w:cs="Arial"/>
                <w:b/>
                <w:bCs/>
                <w:color w:val="010205"/>
              </w:rPr>
              <w:t>History</w:t>
            </w:r>
            <w:r w:rsidRPr="00BA52BE">
              <w:rPr>
                <w:rFonts w:ascii="Arial" w:hAnsi="Arial" w:cs="Arial"/>
                <w:b/>
                <w:bCs/>
                <w:color w:val="010205"/>
                <w:vertAlign w:val="superscript"/>
              </w:rPr>
              <w:t>a</w:t>
            </w:r>
            <w:proofErr w:type="spellEnd"/>
          </w:p>
        </w:tc>
      </w:tr>
      <w:tr w:rsidR="00152FF5" w:rsidRPr="00BA52BE" w:rsidTr="00090D72">
        <w:tblPrEx>
          <w:tblCellMar>
            <w:top w:w="0" w:type="dxa"/>
            <w:bottom w:w="0" w:type="dxa"/>
          </w:tblCellMar>
        </w:tblPrEx>
        <w:trPr>
          <w:cantSplit/>
          <w:trHeight w:val="286"/>
        </w:trPr>
        <w:tc>
          <w:tcPr>
            <w:tcW w:w="2603" w:type="dxa"/>
            <w:gridSpan w:val="2"/>
            <w:vMerge w:val="restart"/>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Iteration</w:t>
            </w:r>
          </w:p>
        </w:tc>
        <w:tc>
          <w:tcPr>
            <w:tcW w:w="6866" w:type="dxa"/>
            <w:gridSpan w:val="4"/>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 xml:space="preserve">Change in Cluster </w:t>
            </w:r>
            <w:proofErr w:type="spellStart"/>
            <w:r w:rsidRPr="00BA52BE">
              <w:rPr>
                <w:rFonts w:ascii="Arial" w:hAnsi="Arial" w:cs="Arial"/>
                <w:color w:val="264A60"/>
                <w:sz w:val="18"/>
                <w:szCs w:val="18"/>
              </w:rPr>
              <w:t>Centers</w:t>
            </w:r>
            <w:proofErr w:type="spellEnd"/>
          </w:p>
        </w:tc>
      </w:tr>
      <w:tr w:rsidR="00152FF5" w:rsidRPr="00BA52BE" w:rsidTr="00090D72">
        <w:tblPrEx>
          <w:tblCellMar>
            <w:top w:w="0" w:type="dxa"/>
            <w:bottom w:w="0" w:type="dxa"/>
          </w:tblCellMar>
        </w:tblPrEx>
        <w:trPr>
          <w:cantSplit/>
          <w:trHeight w:val="273"/>
        </w:trPr>
        <w:tc>
          <w:tcPr>
            <w:tcW w:w="2603" w:type="dxa"/>
            <w:gridSpan w:val="2"/>
            <w:vMerge/>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240" w:lineRule="auto"/>
              <w:rPr>
                <w:rFonts w:ascii="Arial" w:hAnsi="Arial" w:cs="Arial"/>
                <w:color w:val="264A60"/>
                <w:sz w:val="18"/>
                <w:szCs w:val="18"/>
              </w:rPr>
            </w:pPr>
          </w:p>
        </w:tc>
        <w:tc>
          <w:tcPr>
            <w:tcW w:w="3433" w:type="dxa"/>
            <w:gridSpan w:val="3"/>
            <w:tcBorders>
              <w:top w:val="nil"/>
              <w:left w:val="nil"/>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1</w:t>
            </w:r>
          </w:p>
        </w:tc>
        <w:tc>
          <w:tcPr>
            <w:tcW w:w="3433" w:type="dxa"/>
            <w:tcBorders>
              <w:top w:val="nil"/>
              <w:left w:val="single" w:sz="8" w:space="0" w:color="E0E0E0"/>
              <w:bottom w:val="single" w:sz="8" w:space="0" w:color="152935"/>
              <w:right w:val="nil"/>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2</w:t>
            </w:r>
          </w:p>
        </w:tc>
      </w:tr>
      <w:tr w:rsidR="00152FF5" w:rsidRPr="00BA52BE" w:rsidTr="00090D72">
        <w:tblPrEx>
          <w:tblCellMar>
            <w:top w:w="0" w:type="dxa"/>
            <w:bottom w:w="0" w:type="dxa"/>
          </w:tblCellMar>
        </w:tblPrEx>
        <w:trPr>
          <w:cantSplit/>
          <w:trHeight w:val="286"/>
        </w:trPr>
        <w:tc>
          <w:tcPr>
            <w:tcW w:w="2603" w:type="dxa"/>
            <w:gridSpan w:val="2"/>
            <w:tcBorders>
              <w:top w:val="single" w:sz="8" w:space="0" w:color="152935"/>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1</w:t>
            </w:r>
          </w:p>
        </w:tc>
        <w:tc>
          <w:tcPr>
            <w:tcW w:w="3433" w:type="dxa"/>
            <w:gridSpan w:val="3"/>
            <w:tcBorders>
              <w:top w:val="single" w:sz="8" w:space="0" w:color="152935"/>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50.617</w:t>
            </w:r>
          </w:p>
        </w:tc>
        <w:tc>
          <w:tcPr>
            <w:tcW w:w="3433" w:type="dxa"/>
            <w:tcBorders>
              <w:top w:val="single" w:sz="8" w:space="0" w:color="152935"/>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53.305</w:t>
            </w:r>
          </w:p>
        </w:tc>
      </w:tr>
      <w:tr w:rsidR="00152FF5" w:rsidRPr="00BA52BE" w:rsidTr="00090D72">
        <w:tblPrEx>
          <w:tblCellMar>
            <w:top w:w="0" w:type="dxa"/>
            <w:bottom w:w="0" w:type="dxa"/>
          </w:tblCellMar>
        </w:tblPrEx>
        <w:trPr>
          <w:cantSplit/>
          <w:trHeight w:val="299"/>
        </w:trPr>
        <w:tc>
          <w:tcPr>
            <w:tcW w:w="2603" w:type="dxa"/>
            <w:gridSpan w:val="2"/>
            <w:tcBorders>
              <w:top w:val="single" w:sz="8" w:space="0" w:color="AEAEAE"/>
              <w:left w:val="nil"/>
              <w:bottom w:val="single" w:sz="8" w:space="0" w:color="152935"/>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2</w:t>
            </w:r>
          </w:p>
        </w:tc>
        <w:tc>
          <w:tcPr>
            <w:tcW w:w="3433" w:type="dxa"/>
            <w:gridSpan w:val="3"/>
            <w:tcBorders>
              <w:top w:val="single" w:sz="8" w:space="0" w:color="AEAEAE"/>
              <w:left w:val="nil"/>
              <w:bottom w:val="single" w:sz="8" w:space="0" w:color="152935"/>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.000</w:t>
            </w:r>
          </w:p>
        </w:tc>
        <w:tc>
          <w:tcPr>
            <w:tcW w:w="3433" w:type="dxa"/>
            <w:tcBorders>
              <w:top w:val="single" w:sz="8" w:space="0" w:color="AEAEAE"/>
              <w:left w:val="single" w:sz="8" w:space="0" w:color="E0E0E0"/>
              <w:bottom w:val="single" w:sz="8" w:space="0" w:color="152935"/>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.000</w:t>
            </w:r>
          </w:p>
        </w:tc>
      </w:tr>
      <w:tr w:rsidR="00152FF5" w:rsidRPr="00BA52BE" w:rsidTr="00090D72">
        <w:tblPrEx>
          <w:tblCellMar>
            <w:top w:w="0" w:type="dxa"/>
            <w:bottom w:w="0" w:type="dxa"/>
          </w:tblCellMar>
        </w:tblPrEx>
        <w:trPr>
          <w:cantSplit/>
          <w:trHeight w:val="1655"/>
        </w:trPr>
        <w:tc>
          <w:tcPr>
            <w:tcW w:w="9469" w:type="dxa"/>
            <w:gridSpan w:val="6"/>
            <w:tcBorders>
              <w:top w:val="nil"/>
              <w:left w:val="nil"/>
              <w:bottom w:val="nil"/>
              <w:right w:val="nil"/>
            </w:tcBorders>
            <w:shd w:val="clear" w:color="auto" w:fill="FFFFFF"/>
          </w:tcPr>
          <w:p w:rsidR="00090D72" w:rsidRDefault="00152FF5" w:rsidP="00152FF5">
            <w:pPr>
              <w:autoSpaceDE w:val="0"/>
              <w:autoSpaceDN w:val="0"/>
              <w:adjustRightInd w:val="0"/>
              <w:spacing w:after="0" w:line="320" w:lineRule="atLeast"/>
              <w:ind w:left="60" w:right="60"/>
              <w:rPr>
                <w:rFonts w:ascii="Arial" w:hAnsi="Arial" w:cs="Arial"/>
                <w:color w:val="010205"/>
                <w:sz w:val="18"/>
                <w:szCs w:val="18"/>
              </w:rPr>
            </w:pPr>
            <w:r w:rsidRPr="00BA52BE">
              <w:rPr>
                <w:rFonts w:ascii="Arial" w:hAnsi="Arial" w:cs="Arial"/>
                <w:color w:val="010205"/>
                <w:sz w:val="18"/>
                <w:szCs w:val="18"/>
              </w:rPr>
              <w:t xml:space="preserve">a. Convergence achieved due to no or small change in cluster </w:t>
            </w:r>
            <w:proofErr w:type="spellStart"/>
            <w:r w:rsidRPr="00BA52BE">
              <w:rPr>
                <w:rFonts w:ascii="Arial" w:hAnsi="Arial" w:cs="Arial"/>
                <w:color w:val="010205"/>
                <w:sz w:val="18"/>
                <w:szCs w:val="18"/>
              </w:rPr>
              <w:t>centers</w:t>
            </w:r>
            <w:proofErr w:type="spellEnd"/>
            <w:r w:rsidRPr="00BA52BE">
              <w:rPr>
                <w:rFonts w:ascii="Arial" w:hAnsi="Arial" w:cs="Arial"/>
                <w:color w:val="010205"/>
                <w:sz w:val="18"/>
                <w:szCs w:val="18"/>
              </w:rPr>
              <w:t xml:space="preserve">. The maximum absolute coordinate change for any </w:t>
            </w:r>
            <w:proofErr w:type="spellStart"/>
            <w:r w:rsidRPr="00BA52BE">
              <w:rPr>
                <w:rFonts w:ascii="Arial" w:hAnsi="Arial" w:cs="Arial"/>
                <w:color w:val="010205"/>
                <w:sz w:val="18"/>
                <w:szCs w:val="18"/>
              </w:rPr>
              <w:t>center</w:t>
            </w:r>
            <w:proofErr w:type="spellEnd"/>
            <w:r w:rsidRPr="00BA52BE">
              <w:rPr>
                <w:rFonts w:ascii="Arial" w:hAnsi="Arial" w:cs="Arial"/>
                <w:color w:val="010205"/>
                <w:sz w:val="18"/>
                <w:szCs w:val="18"/>
              </w:rPr>
              <w:t xml:space="preserve"> is .000. The current iteration is 2. The minimum distance between initial </w:t>
            </w:r>
            <w:proofErr w:type="spellStart"/>
            <w:r w:rsidRPr="00BA52BE">
              <w:rPr>
                <w:rFonts w:ascii="Arial" w:hAnsi="Arial" w:cs="Arial"/>
                <w:color w:val="010205"/>
                <w:sz w:val="18"/>
                <w:szCs w:val="18"/>
              </w:rPr>
              <w:t>centers</w:t>
            </w:r>
            <w:proofErr w:type="spellEnd"/>
            <w:r w:rsidRPr="00BA52BE">
              <w:rPr>
                <w:rFonts w:ascii="Arial" w:hAnsi="Arial" w:cs="Arial"/>
                <w:color w:val="010205"/>
                <w:sz w:val="18"/>
                <w:szCs w:val="18"/>
              </w:rPr>
              <w:t xml:space="preserve"> is 202.378.</w:t>
            </w:r>
          </w:p>
          <w:p w:rsidR="00090D72" w:rsidRDefault="00090D72" w:rsidP="00090D72">
            <w:pPr>
              <w:rPr>
                <w:rFonts w:ascii="Arial" w:hAnsi="Arial" w:cs="Arial"/>
                <w:sz w:val="18"/>
                <w:szCs w:val="18"/>
              </w:rPr>
            </w:pPr>
          </w:p>
          <w:p w:rsidR="00152FF5" w:rsidRPr="00090D72" w:rsidRDefault="00152FF5" w:rsidP="00090D72">
            <w:pPr>
              <w:rPr>
                <w:rFonts w:ascii="Arial" w:hAnsi="Arial" w:cs="Arial"/>
                <w:sz w:val="18"/>
                <w:szCs w:val="18"/>
              </w:rPr>
            </w:pPr>
          </w:p>
        </w:tc>
      </w:tr>
      <w:tr w:rsidR="00152FF5" w:rsidRPr="00BA52BE" w:rsidTr="00090D72">
        <w:tblPrEx>
          <w:tblCellMar>
            <w:top w:w="0" w:type="dxa"/>
            <w:bottom w:w="0" w:type="dxa"/>
          </w:tblCellMar>
        </w:tblPrEx>
        <w:trPr>
          <w:gridAfter w:val="2"/>
          <w:wAfter w:w="5599" w:type="dxa"/>
          <w:cantSplit/>
        </w:trPr>
        <w:tc>
          <w:tcPr>
            <w:tcW w:w="3870" w:type="dxa"/>
            <w:gridSpan w:val="4"/>
            <w:tcBorders>
              <w:top w:val="nil"/>
              <w:left w:val="nil"/>
              <w:bottom w:val="nil"/>
              <w:right w:val="nil"/>
            </w:tcBorders>
            <w:shd w:val="clear" w:color="auto" w:fill="FFFFFF"/>
            <w:vAlign w:val="center"/>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010205"/>
              </w:rPr>
            </w:pPr>
            <w:r w:rsidRPr="00BA52BE">
              <w:rPr>
                <w:rFonts w:ascii="Arial" w:hAnsi="Arial" w:cs="Arial"/>
                <w:b/>
                <w:bCs/>
                <w:color w:val="010205"/>
              </w:rPr>
              <w:t xml:space="preserve">Final Cluster </w:t>
            </w:r>
            <w:proofErr w:type="spellStart"/>
            <w:r w:rsidRPr="00BA52BE">
              <w:rPr>
                <w:rFonts w:ascii="Arial" w:hAnsi="Arial" w:cs="Arial"/>
                <w:b/>
                <w:bCs/>
                <w:color w:val="010205"/>
              </w:rPr>
              <w:t>Centers</w:t>
            </w:r>
            <w:proofErr w:type="spellEnd"/>
          </w:p>
        </w:tc>
      </w:tr>
      <w:tr w:rsidR="00152FF5" w:rsidRPr="00BA52BE" w:rsidTr="00090D72">
        <w:tblPrEx>
          <w:tblCellMar>
            <w:top w:w="0" w:type="dxa"/>
            <w:bottom w:w="0" w:type="dxa"/>
          </w:tblCellMar>
        </w:tblPrEx>
        <w:trPr>
          <w:gridAfter w:val="2"/>
          <w:wAfter w:w="5599" w:type="dxa"/>
          <w:cantSplit/>
        </w:trPr>
        <w:tc>
          <w:tcPr>
            <w:tcW w:w="1820" w:type="dxa"/>
            <w:vMerge w:val="restart"/>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240" w:lineRule="auto"/>
              <w:rPr>
                <w:rFonts w:cs="Times New Roman"/>
                <w:szCs w:val="24"/>
              </w:rPr>
            </w:pPr>
          </w:p>
        </w:tc>
        <w:tc>
          <w:tcPr>
            <w:tcW w:w="2050" w:type="dxa"/>
            <w:gridSpan w:val="3"/>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Cluster</w:t>
            </w:r>
          </w:p>
        </w:tc>
      </w:tr>
      <w:tr w:rsidR="00152FF5" w:rsidRPr="00BA52BE" w:rsidTr="00090D72">
        <w:tblPrEx>
          <w:tblCellMar>
            <w:top w:w="0" w:type="dxa"/>
            <w:bottom w:w="0" w:type="dxa"/>
          </w:tblCellMar>
        </w:tblPrEx>
        <w:trPr>
          <w:gridAfter w:val="2"/>
          <w:wAfter w:w="5599" w:type="dxa"/>
          <w:cantSplit/>
        </w:trPr>
        <w:tc>
          <w:tcPr>
            <w:tcW w:w="1820" w:type="dxa"/>
            <w:vMerge/>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240" w:lineRule="auto"/>
              <w:rPr>
                <w:rFonts w:ascii="Arial" w:hAnsi="Arial" w:cs="Arial"/>
                <w:color w:val="264A60"/>
                <w:sz w:val="18"/>
                <w:szCs w:val="18"/>
              </w:rPr>
            </w:pPr>
          </w:p>
        </w:tc>
        <w:tc>
          <w:tcPr>
            <w:tcW w:w="1025" w:type="dxa"/>
            <w:gridSpan w:val="2"/>
            <w:tcBorders>
              <w:top w:val="nil"/>
              <w:left w:val="nil"/>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1</w:t>
            </w:r>
          </w:p>
        </w:tc>
        <w:tc>
          <w:tcPr>
            <w:tcW w:w="1025" w:type="dxa"/>
            <w:tcBorders>
              <w:top w:val="nil"/>
              <w:left w:val="single" w:sz="8" w:space="0" w:color="E0E0E0"/>
              <w:bottom w:val="single" w:sz="8" w:space="0" w:color="152935"/>
              <w:right w:val="nil"/>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2</w:t>
            </w:r>
          </w:p>
        </w:tc>
      </w:tr>
      <w:tr w:rsidR="00152FF5" w:rsidRPr="00BA52BE" w:rsidTr="00090D72">
        <w:tblPrEx>
          <w:tblCellMar>
            <w:top w:w="0" w:type="dxa"/>
            <w:bottom w:w="0" w:type="dxa"/>
          </w:tblCellMar>
        </w:tblPrEx>
        <w:trPr>
          <w:gridAfter w:val="2"/>
          <w:wAfter w:w="5599" w:type="dxa"/>
          <w:cantSplit/>
        </w:trPr>
        <w:tc>
          <w:tcPr>
            <w:tcW w:w="1820" w:type="dxa"/>
            <w:tcBorders>
              <w:top w:val="single" w:sz="8" w:space="0" w:color="152935"/>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Gender</w:t>
            </w:r>
          </w:p>
        </w:tc>
        <w:tc>
          <w:tcPr>
            <w:tcW w:w="1025" w:type="dxa"/>
            <w:gridSpan w:val="2"/>
            <w:tcBorders>
              <w:top w:val="single" w:sz="8" w:space="0" w:color="152935"/>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.59</w:t>
            </w:r>
          </w:p>
        </w:tc>
        <w:tc>
          <w:tcPr>
            <w:tcW w:w="1025" w:type="dxa"/>
            <w:tcBorders>
              <w:top w:val="single" w:sz="8" w:space="0" w:color="152935"/>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.50</w:t>
            </w:r>
          </w:p>
        </w:tc>
      </w:tr>
      <w:tr w:rsidR="00152FF5" w:rsidRPr="00BA52BE" w:rsidTr="00090D72">
        <w:tblPrEx>
          <w:tblCellMar>
            <w:top w:w="0" w:type="dxa"/>
            <w:bottom w:w="0" w:type="dxa"/>
          </w:tblCellMar>
        </w:tblPrEx>
        <w:trPr>
          <w:gridAfter w:val="2"/>
          <w:wAfter w:w="5599" w:type="dxa"/>
          <w:cantSplit/>
        </w:trPr>
        <w:tc>
          <w:tcPr>
            <w:tcW w:w="1820"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ID</w:t>
            </w:r>
          </w:p>
        </w:tc>
        <w:tc>
          <w:tcPr>
            <w:tcW w:w="1025" w:type="dxa"/>
            <w:gridSpan w:val="2"/>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49.50</w:t>
            </w:r>
          </w:p>
        </w:tc>
        <w:tc>
          <w:tcPr>
            <w:tcW w:w="1025"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149.50</w:t>
            </w:r>
          </w:p>
        </w:tc>
      </w:tr>
      <w:tr w:rsidR="00152FF5" w:rsidRPr="00BA52BE" w:rsidTr="00090D72">
        <w:tblPrEx>
          <w:tblCellMar>
            <w:top w:w="0" w:type="dxa"/>
            <w:bottom w:w="0" w:type="dxa"/>
          </w:tblCellMar>
        </w:tblPrEx>
        <w:trPr>
          <w:gridAfter w:val="2"/>
          <w:wAfter w:w="5599" w:type="dxa"/>
          <w:cantSplit/>
        </w:trPr>
        <w:tc>
          <w:tcPr>
            <w:tcW w:w="1820"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Ice Cream Flavour</w:t>
            </w:r>
          </w:p>
        </w:tc>
        <w:tc>
          <w:tcPr>
            <w:tcW w:w="1025" w:type="dxa"/>
            <w:gridSpan w:val="2"/>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1.85</w:t>
            </w:r>
          </w:p>
        </w:tc>
        <w:tc>
          <w:tcPr>
            <w:tcW w:w="1025"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1.78</w:t>
            </w:r>
          </w:p>
        </w:tc>
      </w:tr>
      <w:tr w:rsidR="00152FF5" w:rsidRPr="00BA52BE" w:rsidTr="00090D72">
        <w:tblPrEx>
          <w:tblCellMar>
            <w:top w:w="0" w:type="dxa"/>
            <w:bottom w:w="0" w:type="dxa"/>
          </w:tblCellMar>
        </w:tblPrEx>
        <w:trPr>
          <w:gridAfter w:val="2"/>
          <w:wAfter w:w="5599" w:type="dxa"/>
          <w:cantSplit/>
        </w:trPr>
        <w:tc>
          <w:tcPr>
            <w:tcW w:w="1820"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Video</w:t>
            </w:r>
          </w:p>
        </w:tc>
        <w:tc>
          <w:tcPr>
            <w:tcW w:w="1025" w:type="dxa"/>
            <w:gridSpan w:val="2"/>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49.63</w:t>
            </w:r>
          </w:p>
        </w:tc>
        <w:tc>
          <w:tcPr>
            <w:tcW w:w="1025"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53.98</w:t>
            </w:r>
          </w:p>
        </w:tc>
      </w:tr>
      <w:tr w:rsidR="00152FF5" w:rsidRPr="00BA52BE" w:rsidTr="00090D72">
        <w:tblPrEx>
          <w:tblCellMar>
            <w:top w:w="0" w:type="dxa"/>
            <w:bottom w:w="0" w:type="dxa"/>
          </w:tblCellMar>
        </w:tblPrEx>
        <w:trPr>
          <w:gridAfter w:val="2"/>
          <w:wAfter w:w="5599" w:type="dxa"/>
          <w:cantSplit/>
        </w:trPr>
        <w:tc>
          <w:tcPr>
            <w:tcW w:w="1820" w:type="dxa"/>
            <w:tcBorders>
              <w:top w:val="single" w:sz="8" w:space="0" w:color="AEAEAE"/>
              <w:left w:val="nil"/>
              <w:bottom w:val="single" w:sz="8" w:space="0" w:color="152935"/>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Puzzle</w:t>
            </w:r>
          </w:p>
        </w:tc>
        <w:tc>
          <w:tcPr>
            <w:tcW w:w="1025" w:type="dxa"/>
            <w:gridSpan w:val="2"/>
            <w:tcBorders>
              <w:top w:val="single" w:sz="8" w:space="0" w:color="AEAEAE"/>
              <w:left w:val="nil"/>
              <w:bottom w:val="single" w:sz="8" w:space="0" w:color="152935"/>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50.83</w:t>
            </w:r>
          </w:p>
        </w:tc>
        <w:tc>
          <w:tcPr>
            <w:tcW w:w="1025" w:type="dxa"/>
            <w:tcBorders>
              <w:top w:val="single" w:sz="8" w:space="0" w:color="AEAEAE"/>
              <w:left w:val="single" w:sz="8" w:space="0" w:color="E0E0E0"/>
              <w:bottom w:val="single" w:sz="8" w:space="0" w:color="152935"/>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53.92</w:t>
            </w:r>
          </w:p>
        </w:tc>
      </w:tr>
    </w:tbl>
    <w:p w:rsidR="00152FF5" w:rsidRPr="00BA52BE" w:rsidRDefault="00152FF5" w:rsidP="00152FF5">
      <w:pPr>
        <w:autoSpaceDE w:val="0"/>
        <w:autoSpaceDN w:val="0"/>
        <w:adjustRightInd w:val="0"/>
        <w:spacing w:after="0" w:line="400" w:lineRule="atLeast"/>
        <w:rPr>
          <w:rFonts w:cs="Times New Roman"/>
          <w:szCs w:val="24"/>
        </w:rPr>
      </w:pPr>
    </w:p>
    <w:p w:rsidR="00152FF5" w:rsidRPr="00BA52BE" w:rsidRDefault="008C063A" w:rsidP="00152FF5">
      <w:pPr>
        <w:autoSpaceDE w:val="0"/>
        <w:autoSpaceDN w:val="0"/>
        <w:adjustRightInd w:val="0"/>
        <w:spacing w:after="0" w:line="240" w:lineRule="auto"/>
        <w:rPr>
          <w:rFonts w:cs="Times New Roman"/>
          <w:szCs w:val="24"/>
        </w:rPr>
      </w:pPr>
      <w:r>
        <w:rPr>
          <w:rFonts w:cs="Times New Roman"/>
          <w:szCs w:val="24"/>
        </w:rPr>
        <w:t xml:space="preserve">From the ANOVA analysis, the author found that Ice-cream flavour, video and puzzle has significant value according to 0.05 </w:t>
      </w:r>
      <w:proofErr w:type="spellStart"/>
      <w:r>
        <w:rPr>
          <w:rFonts w:cs="Times New Roman"/>
          <w:szCs w:val="24"/>
        </w:rPr>
        <w:t>signifcant</w:t>
      </w:r>
      <w:proofErr w:type="spellEnd"/>
      <w:r>
        <w:rPr>
          <w:rFonts w:cs="Times New Roman"/>
          <w:szCs w:val="24"/>
        </w:rPr>
        <w:t xml:space="preserve"> value.</w:t>
      </w:r>
    </w:p>
    <w:tbl>
      <w:tblPr>
        <w:tblW w:w="87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2"/>
        <w:gridCol w:w="1408"/>
        <w:gridCol w:w="1024"/>
        <w:gridCol w:w="1408"/>
        <w:gridCol w:w="1024"/>
        <w:gridCol w:w="1024"/>
        <w:gridCol w:w="1024"/>
      </w:tblGrid>
      <w:tr w:rsidR="00152FF5" w:rsidRPr="00BA52BE">
        <w:tblPrEx>
          <w:tblCellMar>
            <w:top w:w="0" w:type="dxa"/>
            <w:bottom w:w="0" w:type="dxa"/>
          </w:tblCellMar>
        </w:tblPrEx>
        <w:trPr>
          <w:cantSplit/>
        </w:trPr>
        <w:tc>
          <w:tcPr>
            <w:tcW w:w="8730" w:type="dxa"/>
            <w:gridSpan w:val="7"/>
            <w:tcBorders>
              <w:top w:val="nil"/>
              <w:left w:val="nil"/>
              <w:bottom w:val="nil"/>
              <w:right w:val="nil"/>
            </w:tcBorders>
            <w:shd w:val="clear" w:color="auto" w:fill="FFFFFF"/>
            <w:vAlign w:val="center"/>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010205"/>
              </w:rPr>
            </w:pPr>
            <w:r w:rsidRPr="00BA52BE">
              <w:rPr>
                <w:rFonts w:ascii="Arial" w:hAnsi="Arial" w:cs="Arial"/>
                <w:b/>
                <w:bCs/>
                <w:color w:val="010205"/>
              </w:rPr>
              <w:t>ANOVA</w:t>
            </w:r>
          </w:p>
        </w:tc>
      </w:tr>
      <w:tr w:rsidR="00152FF5" w:rsidRPr="00BA52BE">
        <w:tblPrEx>
          <w:tblCellMar>
            <w:top w:w="0" w:type="dxa"/>
            <w:bottom w:w="0" w:type="dxa"/>
          </w:tblCellMar>
        </w:tblPrEx>
        <w:trPr>
          <w:cantSplit/>
        </w:trPr>
        <w:tc>
          <w:tcPr>
            <w:tcW w:w="1820" w:type="dxa"/>
            <w:vMerge w:val="restart"/>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240" w:lineRule="auto"/>
              <w:rPr>
                <w:rFonts w:cs="Times New Roman"/>
                <w:szCs w:val="24"/>
              </w:rPr>
            </w:pPr>
          </w:p>
        </w:tc>
        <w:tc>
          <w:tcPr>
            <w:tcW w:w="2431" w:type="dxa"/>
            <w:gridSpan w:val="2"/>
            <w:tcBorders>
              <w:top w:val="nil"/>
              <w:left w:val="nil"/>
              <w:bottom w:val="nil"/>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Cluster</w:t>
            </w:r>
          </w:p>
        </w:tc>
        <w:tc>
          <w:tcPr>
            <w:tcW w:w="2431" w:type="dxa"/>
            <w:gridSpan w:val="2"/>
            <w:tcBorders>
              <w:top w:val="nil"/>
              <w:left w:val="single" w:sz="8" w:space="0" w:color="E0E0E0"/>
              <w:bottom w:val="nil"/>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Error</w:t>
            </w:r>
          </w:p>
        </w:tc>
        <w:tc>
          <w:tcPr>
            <w:tcW w:w="1024" w:type="dxa"/>
            <w:vMerge w:val="restart"/>
            <w:tcBorders>
              <w:top w:val="nil"/>
              <w:left w:val="single" w:sz="8" w:space="0" w:color="E0E0E0"/>
              <w:bottom w:val="nil"/>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F</w:t>
            </w:r>
          </w:p>
        </w:tc>
        <w:tc>
          <w:tcPr>
            <w:tcW w:w="1024" w:type="dxa"/>
            <w:vMerge w:val="restart"/>
            <w:tcBorders>
              <w:top w:val="nil"/>
              <w:left w:val="single" w:sz="8" w:space="0" w:color="E0E0E0"/>
              <w:bottom w:val="nil"/>
              <w:right w:val="nil"/>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Sig.</w:t>
            </w:r>
          </w:p>
        </w:tc>
      </w:tr>
      <w:tr w:rsidR="00152FF5" w:rsidRPr="00BA52BE">
        <w:tblPrEx>
          <w:tblCellMar>
            <w:top w:w="0" w:type="dxa"/>
            <w:bottom w:w="0" w:type="dxa"/>
          </w:tblCellMar>
        </w:tblPrEx>
        <w:trPr>
          <w:cantSplit/>
        </w:trPr>
        <w:tc>
          <w:tcPr>
            <w:tcW w:w="1820" w:type="dxa"/>
            <w:vMerge/>
            <w:tcBorders>
              <w:top w:val="nil"/>
              <w:left w:val="nil"/>
              <w:bottom w:val="nil"/>
              <w:right w:val="nil"/>
            </w:tcBorders>
            <w:shd w:val="clear" w:color="auto" w:fill="FFFFFF"/>
            <w:vAlign w:val="bottom"/>
          </w:tcPr>
          <w:p w:rsidR="00152FF5" w:rsidRPr="00BA52BE" w:rsidRDefault="00152FF5" w:rsidP="00152FF5">
            <w:pPr>
              <w:autoSpaceDE w:val="0"/>
              <w:autoSpaceDN w:val="0"/>
              <w:adjustRightInd w:val="0"/>
              <w:spacing w:after="0" w:line="240" w:lineRule="auto"/>
              <w:rPr>
                <w:rFonts w:ascii="Arial" w:hAnsi="Arial" w:cs="Arial"/>
                <w:color w:val="264A60"/>
                <w:sz w:val="18"/>
                <w:szCs w:val="18"/>
              </w:rPr>
            </w:pPr>
          </w:p>
        </w:tc>
        <w:tc>
          <w:tcPr>
            <w:tcW w:w="1407" w:type="dxa"/>
            <w:tcBorders>
              <w:top w:val="nil"/>
              <w:left w:val="nil"/>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A52BE">
              <w:rPr>
                <w:rFonts w:ascii="Arial" w:hAnsi="Arial" w:cs="Arial"/>
                <w:color w:val="264A60"/>
                <w:sz w:val="18"/>
                <w:szCs w:val="18"/>
              </w:rPr>
              <w:t>df</w:t>
            </w:r>
            <w:proofErr w:type="spellEnd"/>
          </w:p>
        </w:tc>
        <w:tc>
          <w:tcPr>
            <w:tcW w:w="1407" w:type="dxa"/>
            <w:tcBorders>
              <w:top w:val="nil"/>
              <w:left w:val="single" w:sz="8" w:space="0" w:color="E0E0E0"/>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A52BE">
              <w:rPr>
                <w:rFonts w:ascii="Arial" w:hAnsi="Arial" w:cs="Arial"/>
                <w:color w:val="264A60"/>
                <w:sz w:val="18"/>
                <w:szCs w:val="18"/>
              </w:rPr>
              <w:t>df</w:t>
            </w:r>
            <w:proofErr w:type="spellEnd"/>
          </w:p>
        </w:tc>
        <w:tc>
          <w:tcPr>
            <w:tcW w:w="1024" w:type="dxa"/>
            <w:vMerge/>
            <w:tcBorders>
              <w:top w:val="nil"/>
              <w:left w:val="single" w:sz="8" w:space="0" w:color="E0E0E0"/>
              <w:bottom w:val="nil"/>
              <w:right w:val="single" w:sz="8" w:space="0" w:color="E0E0E0"/>
            </w:tcBorders>
            <w:shd w:val="clear" w:color="auto" w:fill="FFFFFF"/>
            <w:vAlign w:val="bottom"/>
          </w:tcPr>
          <w:p w:rsidR="00152FF5" w:rsidRPr="00BA52BE" w:rsidRDefault="00152FF5" w:rsidP="00152FF5">
            <w:pPr>
              <w:autoSpaceDE w:val="0"/>
              <w:autoSpaceDN w:val="0"/>
              <w:adjustRightInd w:val="0"/>
              <w:spacing w:after="0" w:line="240" w:lineRule="auto"/>
              <w:rPr>
                <w:rFonts w:ascii="Arial" w:hAnsi="Arial" w:cs="Arial"/>
                <w:color w:val="264A60"/>
                <w:sz w:val="18"/>
                <w:szCs w:val="18"/>
              </w:rPr>
            </w:pPr>
          </w:p>
        </w:tc>
        <w:tc>
          <w:tcPr>
            <w:tcW w:w="1024" w:type="dxa"/>
            <w:vMerge/>
            <w:tcBorders>
              <w:top w:val="nil"/>
              <w:left w:val="single" w:sz="8" w:space="0" w:color="E0E0E0"/>
              <w:bottom w:val="nil"/>
              <w:right w:val="nil"/>
            </w:tcBorders>
            <w:shd w:val="clear" w:color="auto" w:fill="FFFFFF"/>
            <w:vAlign w:val="bottom"/>
          </w:tcPr>
          <w:p w:rsidR="00152FF5" w:rsidRPr="00BA52BE" w:rsidRDefault="00152FF5" w:rsidP="00152FF5">
            <w:pPr>
              <w:autoSpaceDE w:val="0"/>
              <w:autoSpaceDN w:val="0"/>
              <w:adjustRightInd w:val="0"/>
              <w:spacing w:after="0" w:line="240" w:lineRule="auto"/>
              <w:rPr>
                <w:rFonts w:ascii="Arial" w:hAnsi="Arial" w:cs="Arial"/>
                <w:color w:val="264A60"/>
                <w:sz w:val="18"/>
                <w:szCs w:val="18"/>
              </w:rPr>
            </w:pPr>
          </w:p>
        </w:tc>
      </w:tr>
      <w:tr w:rsidR="00152FF5" w:rsidRPr="00BA52BE">
        <w:tblPrEx>
          <w:tblCellMar>
            <w:top w:w="0" w:type="dxa"/>
            <w:bottom w:w="0" w:type="dxa"/>
          </w:tblCellMar>
        </w:tblPrEx>
        <w:trPr>
          <w:cantSplit/>
        </w:trPr>
        <w:tc>
          <w:tcPr>
            <w:tcW w:w="1820" w:type="dxa"/>
            <w:tcBorders>
              <w:top w:val="single" w:sz="8" w:space="0" w:color="152935"/>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Gender</w:t>
            </w:r>
          </w:p>
        </w:tc>
        <w:tc>
          <w:tcPr>
            <w:tcW w:w="1407" w:type="dxa"/>
            <w:tcBorders>
              <w:top w:val="single" w:sz="8" w:space="0" w:color="152935"/>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.422</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.248</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198</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1.697</w:t>
            </w:r>
          </w:p>
        </w:tc>
        <w:tc>
          <w:tcPr>
            <w:tcW w:w="1024" w:type="dxa"/>
            <w:tcBorders>
              <w:top w:val="single" w:sz="8" w:space="0" w:color="152935"/>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.194</w:t>
            </w:r>
          </w:p>
        </w:tc>
      </w:tr>
      <w:tr w:rsidR="00152FF5" w:rsidRPr="00BA52BE">
        <w:tblPrEx>
          <w:tblCellMar>
            <w:top w:w="0" w:type="dxa"/>
            <w:bottom w:w="0" w:type="dxa"/>
          </w:tblCellMar>
        </w:tblPrEx>
        <w:trPr>
          <w:cantSplit/>
        </w:trPr>
        <w:tc>
          <w:tcPr>
            <w:tcW w:w="1820"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ID</w:t>
            </w:r>
          </w:p>
        </w:tc>
        <w:tc>
          <w:tcPr>
            <w:tcW w:w="1407"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499800.000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842.677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593.110</w:t>
            </w:r>
          </w:p>
        </w:tc>
        <w:tc>
          <w:tcPr>
            <w:tcW w:w="1024"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.000</w:t>
            </w:r>
          </w:p>
        </w:tc>
      </w:tr>
      <w:tr w:rsidR="00152FF5" w:rsidRPr="00BA52BE">
        <w:tblPrEx>
          <w:tblCellMar>
            <w:top w:w="0" w:type="dxa"/>
            <w:bottom w:w="0" w:type="dxa"/>
          </w:tblCellMar>
        </w:tblPrEx>
        <w:trPr>
          <w:cantSplit/>
        </w:trPr>
        <w:tc>
          <w:tcPr>
            <w:tcW w:w="1820"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lastRenderedPageBreak/>
              <w:t>Ice Cream Flavour</w:t>
            </w:r>
          </w:p>
        </w:tc>
        <w:tc>
          <w:tcPr>
            <w:tcW w:w="1407"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.737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.266</w:t>
            </w:r>
          </w:p>
        </w:tc>
        <w:tc>
          <w:tcPr>
            <w:tcW w:w="1024"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.607</w:t>
            </w:r>
          </w:p>
        </w:tc>
      </w:tr>
      <w:tr w:rsidR="00152FF5" w:rsidRPr="00BA52BE">
        <w:tblPrEx>
          <w:tblCellMar>
            <w:top w:w="0" w:type="dxa"/>
            <w:bottom w:w="0" w:type="dxa"/>
          </w:tblCellMar>
        </w:tblPrEx>
        <w:trPr>
          <w:cantSplit/>
        </w:trPr>
        <w:tc>
          <w:tcPr>
            <w:tcW w:w="1820"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Video</w:t>
            </w:r>
          </w:p>
        </w:tc>
        <w:tc>
          <w:tcPr>
            <w:tcW w:w="1407"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944.764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93.751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10.077</w:t>
            </w:r>
          </w:p>
        </w:tc>
        <w:tc>
          <w:tcPr>
            <w:tcW w:w="1024"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.002</w:t>
            </w:r>
          </w:p>
        </w:tc>
      </w:tr>
      <w:tr w:rsidR="00152FF5" w:rsidRPr="00BA52BE">
        <w:tblPrEx>
          <w:tblCellMar>
            <w:top w:w="0" w:type="dxa"/>
            <w:bottom w:w="0" w:type="dxa"/>
          </w:tblCellMar>
        </w:tblPrEx>
        <w:trPr>
          <w:cantSplit/>
        </w:trPr>
        <w:tc>
          <w:tcPr>
            <w:tcW w:w="1820" w:type="dxa"/>
            <w:tcBorders>
              <w:top w:val="single" w:sz="8" w:space="0" w:color="AEAEAE"/>
              <w:left w:val="nil"/>
              <w:bottom w:val="single" w:sz="8" w:space="0" w:color="152935"/>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Puzzle</w:t>
            </w:r>
          </w:p>
        </w:tc>
        <w:tc>
          <w:tcPr>
            <w:tcW w:w="1407" w:type="dxa"/>
            <w:tcBorders>
              <w:top w:val="single" w:sz="8" w:space="0" w:color="AEAEAE"/>
              <w:left w:val="nil"/>
              <w:bottom w:val="single" w:sz="8" w:space="0" w:color="152935"/>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478.771</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w:t>
            </w:r>
          </w:p>
        </w:tc>
        <w:tc>
          <w:tcPr>
            <w:tcW w:w="1407" w:type="dxa"/>
            <w:tcBorders>
              <w:top w:val="single" w:sz="8" w:space="0" w:color="AEAEAE"/>
              <w:left w:val="single" w:sz="8" w:space="0" w:color="E0E0E0"/>
              <w:bottom w:val="single" w:sz="8" w:space="0" w:color="152935"/>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113.421</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198</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4.221</w:t>
            </w:r>
          </w:p>
        </w:tc>
        <w:tc>
          <w:tcPr>
            <w:tcW w:w="1024" w:type="dxa"/>
            <w:tcBorders>
              <w:top w:val="single" w:sz="8" w:space="0" w:color="AEAEAE"/>
              <w:left w:val="single" w:sz="8" w:space="0" w:color="E0E0E0"/>
              <w:bottom w:val="single" w:sz="8" w:space="0" w:color="152935"/>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.041</w:t>
            </w:r>
          </w:p>
        </w:tc>
      </w:tr>
      <w:tr w:rsidR="00152FF5" w:rsidRPr="00BA52BE">
        <w:tblPrEx>
          <w:tblCellMar>
            <w:top w:w="0" w:type="dxa"/>
            <w:bottom w:w="0" w:type="dxa"/>
          </w:tblCellMar>
        </w:tblPrEx>
        <w:trPr>
          <w:cantSplit/>
        </w:trPr>
        <w:tc>
          <w:tcPr>
            <w:tcW w:w="8730" w:type="dxa"/>
            <w:gridSpan w:val="7"/>
            <w:tcBorders>
              <w:top w:val="nil"/>
              <w:left w:val="nil"/>
              <w:bottom w:val="nil"/>
              <w:right w:val="nil"/>
            </w:tcBorders>
            <w:shd w:val="clear" w:color="auto" w:fill="FFFFFF"/>
          </w:tcPr>
          <w:p w:rsidR="00152FF5" w:rsidRPr="00BA52BE" w:rsidRDefault="00152FF5" w:rsidP="00152FF5">
            <w:pPr>
              <w:autoSpaceDE w:val="0"/>
              <w:autoSpaceDN w:val="0"/>
              <w:adjustRightInd w:val="0"/>
              <w:spacing w:after="0" w:line="320" w:lineRule="atLeast"/>
              <w:ind w:left="60" w:right="60"/>
              <w:rPr>
                <w:rFonts w:ascii="Arial" w:hAnsi="Arial" w:cs="Arial"/>
                <w:color w:val="010205"/>
                <w:sz w:val="18"/>
                <w:szCs w:val="18"/>
              </w:rPr>
            </w:pPr>
            <w:r w:rsidRPr="00BA52BE">
              <w:rPr>
                <w:rFonts w:ascii="Arial" w:hAnsi="Arial" w:cs="Arial"/>
                <w:color w:val="010205"/>
                <w:sz w:val="18"/>
                <w:szCs w:val="18"/>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rsidR="00152FF5" w:rsidRPr="00BA52BE" w:rsidRDefault="00152FF5" w:rsidP="00152FF5">
      <w:pPr>
        <w:autoSpaceDE w:val="0"/>
        <w:autoSpaceDN w:val="0"/>
        <w:adjustRightInd w:val="0"/>
        <w:spacing w:after="0" w:line="400" w:lineRule="atLeast"/>
        <w:rPr>
          <w:rFonts w:cs="Times New Roman"/>
          <w:szCs w:val="24"/>
        </w:rPr>
      </w:pPr>
    </w:p>
    <w:p w:rsidR="00152FF5" w:rsidRPr="00BA52BE" w:rsidRDefault="00152FF5" w:rsidP="00152FF5">
      <w:pPr>
        <w:autoSpaceDE w:val="0"/>
        <w:autoSpaceDN w:val="0"/>
        <w:adjustRightInd w:val="0"/>
        <w:spacing w:after="0" w:line="240" w:lineRule="auto"/>
        <w:rPr>
          <w:rFonts w:cs="Times New Roman"/>
          <w:szCs w:val="24"/>
        </w:rPr>
      </w:pPr>
    </w:p>
    <w:tbl>
      <w:tblPr>
        <w:tblW w:w="27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9"/>
        <w:gridCol w:w="755"/>
        <w:gridCol w:w="1054"/>
      </w:tblGrid>
      <w:tr w:rsidR="00152FF5" w:rsidRPr="00BA52BE">
        <w:tblPrEx>
          <w:tblCellMar>
            <w:top w:w="0" w:type="dxa"/>
            <w:bottom w:w="0" w:type="dxa"/>
          </w:tblCellMar>
        </w:tblPrEx>
        <w:trPr>
          <w:cantSplit/>
        </w:trPr>
        <w:tc>
          <w:tcPr>
            <w:tcW w:w="2737" w:type="dxa"/>
            <w:gridSpan w:val="3"/>
            <w:tcBorders>
              <w:top w:val="nil"/>
              <w:left w:val="nil"/>
              <w:bottom w:val="nil"/>
              <w:right w:val="nil"/>
            </w:tcBorders>
            <w:shd w:val="clear" w:color="auto" w:fill="FFFFFF"/>
            <w:vAlign w:val="center"/>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010205"/>
              </w:rPr>
            </w:pPr>
            <w:r w:rsidRPr="00BA52BE">
              <w:rPr>
                <w:rFonts w:ascii="Arial" w:hAnsi="Arial" w:cs="Arial"/>
                <w:b/>
                <w:bCs/>
                <w:color w:val="010205"/>
              </w:rPr>
              <w:t>Number of Cases in each Cluster</w:t>
            </w:r>
          </w:p>
        </w:tc>
      </w:tr>
      <w:tr w:rsidR="00152FF5" w:rsidRPr="00BA52BE">
        <w:tblPrEx>
          <w:tblCellMar>
            <w:top w:w="0" w:type="dxa"/>
            <w:bottom w:w="0" w:type="dxa"/>
          </w:tblCellMar>
        </w:tblPrEx>
        <w:trPr>
          <w:cantSplit/>
        </w:trPr>
        <w:tc>
          <w:tcPr>
            <w:tcW w:w="928" w:type="dxa"/>
            <w:vMerge w:val="restart"/>
            <w:tcBorders>
              <w:top w:val="nil"/>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Cluster</w:t>
            </w:r>
          </w:p>
        </w:tc>
        <w:tc>
          <w:tcPr>
            <w:tcW w:w="755" w:type="dxa"/>
            <w:tcBorders>
              <w:top w:val="nil"/>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1</w:t>
            </w:r>
          </w:p>
        </w:tc>
        <w:tc>
          <w:tcPr>
            <w:tcW w:w="1054" w:type="dxa"/>
            <w:tcBorders>
              <w:top w:val="nil"/>
              <w:left w:val="nil"/>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98.000</w:t>
            </w:r>
          </w:p>
        </w:tc>
      </w:tr>
      <w:tr w:rsidR="00152FF5" w:rsidRPr="00BA52BE">
        <w:tblPrEx>
          <w:tblCellMar>
            <w:top w:w="0" w:type="dxa"/>
            <w:bottom w:w="0" w:type="dxa"/>
          </w:tblCellMar>
        </w:tblPrEx>
        <w:trPr>
          <w:cantSplit/>
        </w:trPr>
        <w:tc>
          <w:tcPr>
            <w:tcW w:w="928" w:type="dxa"/>
            <w:vMerge/>
            <w:tcBorders>
              <w:top w:val="nil"/>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240" w:lineRule="auto"/>
              <w:rPr>
                <w:rFonts w:ascii="Arial" w:hAnsi="Arial" w:cs="Arial"/>
                <w:color w:val="010205"/>
                <w:sz w:val="18"/>
                <w:szCs w:val="18"/>
              </w:rPr>
            </w:pPr>
          </w:p>
        </w:tc>
        <w:tc>
          <w:tcPr>
            <w:tcW w:w="755"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2</w:t>
            </w:r>
          </w:p>
        </w:tc>
        <w:tc>
          <w:tcPr>
            <w:tcW w:w="1054" w:type="dxa"/>
            <w:tcBorders>
              <w:top w:val="single" w:sz="8" w:space="0" w:color="AEAEAE"/>
              <w:left w:val="nil"/>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102.000</w:t>
            </w:r>
          </w:p>
        </w:tc>
      </w:tr>
      <w:tr w:rsidR="00152FF5" w:rsidRPr="00BA52BE">
        <w:tblPrEx>
          <w:tblCellMar>
            <w:top w:w="0" w:type="dxa"/>
            <w:bottom w:w="0" w:type="dxa"/>
          </w:tblCellMar>
        </w:tblPrEx>
        <w:trPr>
          <w:cantSplit/>
        </w:trPr>
        <w:tc>
          <w:tcPr>
            <w:tcW w:w="1683" w:type="dxa"/>
            <w:gridSpan w:val="2"/>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Valid</w:t>
            </w:r>
          </w:p>
        </w:tc>
        <w:tc>
          <w:tcPr>
            <w:tcW w:w="1054" w:type="dxa"/>
            <w:tcBorders>
              <w:top w:val="single" w:sz="8" w:space="0" w:color="AEAEAE"/>
              <w:left w:val="nil"/>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200.000</w:t>
            </w:r>
          </w:p>
        </w:tc>
      </w:tr>
      <w:tr w:rsidR="00152FF5" w:rsidRPr="00BA52BE">
        <w:tblPrEx>
          <w:tblCellMar>
            <w:top w:w="0" w:type="dxa"/>
            <w:bottom w:w="0" w:type="dxa"/>
          </w:tblCellMar>
        </w:tblPrEx>
        <w:trPr>
          <w:cantSplit/>
        </w:trPr>
        <w:tc>
          <w:tcPr>
            <w:tcW w:w="1683" w:type="dxa"/>
            <w:gridSpan w:val="2"/>
            <w:tcBorders>
              <w:top w:val="single" w:sz="8" w:space="0" w:color="AEAEAE"/>
              <w:left w:val="nil"/>
              <w:bottom w:val="single" w:sz="8" w:space="0" w:color="152935"/>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Missing</w:t>
            </w:r>
          </w:p>
        </w:tc>
        <w:tc>
          <w:tcPr>
            <w:tcW w:w="1054" w:type="dxa"/>
            <w:tcBorders>
              <w:top w:val="single" w:sz="8" w:space="0" w:color="AEAEAE"/>
              <w:left w:val="nil"/>
              <w:bottom w:val="single" w:sz="8" w:space="0" w:color="152935"/>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.000</w:t>
            </w:r>
          </w:p>
        </w:tc>
      </w:tr>
    </w:tbl>
    <w:p w:rsidR="00152FF5" w:rsidRDefault="00152FF5" w:rsidP="00152FF5">
      <w:pPr>
        <w:autoSpaceDE w:val="0"/>
        <w:autoSpaceDN w:val="0"/>
        <w:adjustRightInd w:val="0"/>
        <w:spacing w:after="0" w:line="400" w:lineRule="atLeast"/>
        <w:rPr>
          <w:rFonts w:cs="Times New Roman"/>
          <w:szCs w:val="24"/>
        </w:rPr>
      </w:pPr>
    </w:p>
    <w:p w:rsidR="008C063A" w:rsidRPr="00BA52BE" w:rsidRDefault="008C063A" w:rsidP="00152FF5">
      <w:pPr>
        <w:autoSpaceDE w:val="0"/>
        <w:autoSpaceDN w:val="0"/>
        <w:adjustRightInd w:val="0"/>
        <w:spacing w:after="0" w:line="400" w:lineRule="atLeast"/>
        <w:rPr>
          <w:rFonts w:cs="Times New Roman"/>
          <w:szCs w:val="24"/>
        </w:rPr>
      </w:pPr>
      <w:r>
        <w:rPr>
          <w:rFonts w:cs="Times New Roman"/>
          <w:szCs w:val="24"/>
        </w:rPr>
        <w:t>From ONE WAY ANOVA test, it is found that gender and ice-cream flavour do not have significant impact</w:t>
      </w:r>
    </w:p>
    <w:p w:rsidR="00152FF5" w:rsidRPr="00BA52BE" w:rsidRDefault="00152FF5" w:rsidP="00152FF5">
      <w:pPr>
        <w:autoSpaceDE w:val="0"/>
        <w:autoSpaceDN w:val="0"/>
        <w:adjustRightInd w:val="0"/>
        <w:spacing w:after="0" w:line="240" w:lineRule="auto"/>
        <w:rPr>
          <w:rFonts w:cs="Times New Roman"/>
          <w:szCs w:val="24"/>
        </w:rPr>
      </w:pPr>
    </w:p>
    <w:tbl>
      <w:tblPr>
        <w:tblW w:w="95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8"/>
        <w:gridCol w:w="1704"/>
        <w:gridCol w:w="1473"/>
        <w:gridCol w:w="1028"/>
        <w:gridCol w:w="1411"/>
        <w:gridCol w:w="1028"/>
        <w:gridCol w:w="1028"/>
      </w:tblGrid>
      <w:tr w:rsidR="00152FF5" w:rsidRPr="00BA52BE">
        <w:tblPrEx>
          <w:tblCellMar>
            <w:top w:w="0" w:type="dxa"/>
            <w:bottom w:w="0" w:type="dxa"/>
          </w:tblCellMar>
        </w:tblPrEx>
        <w:trPr>
          <w:cantSplit/>
        </w:trPr>
        <w:tc>
          <w:tcPr>
            <w:tcW w:w="9497" w:type="dxa"/>
            <w:gridSpan w:val="7"/>
            <w:tcBorders>
              <w:top w:val="nil"/>
              <w:left w:val="nil"/>
              <w:bottom w:val="nil"/>
              <w:right w:val="nil"/>
            </w:tcBorders>
            <w:shd w:val="clear" w:color="auto" w:fill="FFFFFF"/>
            <w:vAlign w:val="center"/>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010205"/>
              </w:rPr>
            </w:pPr>
            <w:r w:rsidRPr="00BA52BE">
              <w:rPr>
                <w:rFonts w:ascii="Arial" w:hAnsi="Arial" w:cs="Arial"/>
                <w:b/>
                <w:bCs/>
                <w:color w:val="010205"/>
              </w:rPr>
              <w:t>ANOVA</w:t>
            </w:r>
          </w:p>
        </w:tc>
      </w:tr>
      <w:tr w:rsidR="00152FF5" w:rsidRPr="00BA52BE">
        <w:tblPrEx>
          <w:tblCellMar>
            <w:top w:w="0" w:type="dxa"/>
            <w:bottom w:w="0" w:type="dxa"/>
          </w:tblCellMar>
        </w:tblPrEx>
        <w:trPr>
          <w:cantSplit/>
        </w:trPr>
        <w:tc>
          <w:tcPr>
            <w:tcW w:w="3529" w:type="dxa"/>
            <w:gridSpan w:val="2"/>
            <w:tcBorders>
              <w:top w:val="nil"/>
              <w:left w:val="nil"/>
              <w:bottom w:val="single" w:sz="8" w:space="0" w:color="152935"/>
              <w:right w:val="nil"/>
            </w:tcBorders>
            <w:shd w:val="clear" w:color="auto" w:fill="FFFFFF"/>
            <w:vAlign w:val="bottom"/>
          </w:tcPr>
          <w:p w:rsidR="00152FF5" w:rsidRPr="00BA52BE" w:rsidRDefault="00152FF5" w:rsidP="00152FF5">
            <w:pPr>
              <w:autoSpaceDE w:val="0"/>
              <w:autoSpaceDN w:val="0"/>
              <w:adjustRightInd w:val="0"/>
              <w:spacing w:after="0" w:line="240" w:lineRule="auto"/>
              <w:rPr>
                <w:rFonts w:cs="Times New Roman"/>
                <w:szCs w:val="24"/>
              </w:rPr>
            </w:pPr>
          </w:p>
        </w:tc>
        <w:tc>
          <w:tcPr>
            <w:tcW w:w="1473" w:type="dxa"/>
            <w:tcBorders>
              <w:top w:val="nil"/>
              <w:left w:val="nil"/>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Sum of Squares</w:t>
            </w:r>
          </w:p>
        </w:tc>
        <w:tc>
          <w:tcPr>
            <w:tcW w:w="1028" w:type="dxa"/>
            <w:tcBorders>
              <w:top w:val="nil"/>
              <w:left w:val="single" w:sz="8" w:space="0" w:color="E0E0E0"/>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A52BE">
              <w:rPr>
                <w:rFonts w:ascii="Arial" w:hAnsi="Arial" w:cs="Arial"/>
                <w:color w:val="264A60"/>
                <w:sz w:val="18"/>
                <w:szCs w:val="18"/>
              </w:rPr>
              <w:t>df</w:t>
            </w:r>
            <w:proofErr w:type="spellEnd"/>
          </w:p>
        </w:tc>
        <w:tc>
          <w:tcPr>
            <w:tcW w:w="1411" w:type="dxa"/>
            <w:tcBorders>
              <w:top w:val="nil"/>
              <w:left w:val="single" w:sz="8" w:space="0" w:color="E0E0E0"/>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Mean Square</w:t>
            </w:r>
          </w:p>
        </w:tc>
        <w:tc>
          <w:tcPr>
            <w:tcW w:w="1028" w:type="dxa"/>
            <w:tcBorders>
              <w:top w:val="nil"/>
              <w:left w:val="single" w:sz="8" w:space="0" w:color="E0E0E0"/>
              <w:bottom w:val="single" w:sz="8" w:space="0" w:color="152935"/>
              <w:right w:val="single" w:sz="8" w:space="0" w:color="E0E0E0"/>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F</w:t>
            </w:r>
          </w:p>
        </w:tc>
        <w:tc>
          <w:tcPr>
            <w:tcW w:w="1028" w:type="dxa"/>
            <w:tcBorders>
              <w:top w:val="nil"/>
              <w:left w:val="single" w:sz="8" w:space="0" w:color="E0E0E0"/>
              <w:bottom w:val="single" w:sz="8" w:space="0" w:color="152935"/>
              <w:right w:val="nil"/>
            </w:tcBorders>
            <w:shd w:val="clear" w:color="auto" w:fill="FFFFFF"/>
            <w:vAlign w:val="bottom"/>
          </w:tcPr>
          <w:p w:rsidR="00152FF5" w:rsidRPr="00BA52BE" w:rsidRDefault="00152FF5" w:rsidP="00152FF5">
            <w:pPr>
              <w:autoSpaceDE w:val="0"/>
              <w:autoSpaceDN w:val="0"/>
              <w:adjustRightInd w:val="0"/>
              <w:spacing w:after="0" w:line="320" w:lineRule="atLeast"/>
              <w:ind w:left="60" w:right="60"/>
              <w:jc w:val="center"/>
              <w:rPr>
                <w:rFonts w:ascii="Arial" w:hAnsi="Arial" w:cs="Arial"/>
                <w:color w:val="264A60"/>
                <w:sz w:val="18"/>
                <w:szCs w:val="18"/>
              </w:rPr>
            </w:pPr>
            <w:r w:rsidRPr="00BA52BE">
              <w:rPr>
                <w:rFonts w:ascii="Arial" w:hAnsi="Arial" w:cs="Arial"/>
                <w:color w:val="264A60"/>
                <w:sz w:val="18"/>
                <w:szCs w:val="18"/>
              </w:rPr>
              <w:t>Sig.</w:t>
            </w:r>
          </w:p>
        </w:tc>
      </w:tr>
      <w:tr w:rsidR="00152FF5" w:rsidRPr="00BA52BE">
        <w:tblPrEx>
          <w:tblCellMar>
            <w:top w:w="0" w:type="dxa"/>
            <w:bottom w:w="0" w:type="dxa"/>
          </w:tblCellMar>
        </w:tblPrEx>
        <w:trPr>
          <w:cantSplit/>
        </w:trPr>
        <w:tc>
          <w:tcPr>
            <w:tcW w:w="1826" w:type="dxa"/>
            <w:vMerge w:val="restart"/>
            <w:tcBorders>
              <w:top w:val="single" w:sz="8" w:space="0" w:color="152935"/>
              <w:left w:val="nil"/>
              <w:bottom w:val="nil"/>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ID</w:t>
            </w:r>
          </w:p>
        </w:tc>
        <w:tc>
          <w:tcPr>
            <w:tcW w:w="1703" w:type="dxa"/>
            <w:tcBorders>
              <w:top w:val="single" w:sz="8" w:space="0" w:color="152935"/>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Between Groups</w:t>
            </w:r>
          </w:p>
        </w:tc>
        <w:tc>
          <w:tcPr>
            <w:tcW w:w="1473" w:type="dxa"/>
            <w:tcBorders>
              <w:top w:val="single" w:sz="8" w:space="0" w:color="152935"/>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499800.000</w:t>
            </w:r>
          </w:p>
        </w:tc>
        <w:tc>
          <w:tcPr>
            <w:tcW w:w="1028" w:type="dxa"/>
            <w:tcBorders>
              <w:top w:val="single" w:sz="8" w:space="0" w:color="152935"/>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w:t>
            </w:r>
          </w:p>
        </w:tc>
        <w:tc>
          <w:tcPr>
            <w:tcW w:w="1411" w:type="dxa"/>
            <w:tcBorders>
              <w:top w:val="single" w:sz="8" w:space="0" w:color="152935"/>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499800.000</w:t>
            </w:r>
          </w:p>
        </w:tc>
        <w:tc>
          <w:tcPr>
            <w:tcW w:w="1028" w:type="dxa"/>
            <w:tcBorders>
              <w:top w:val="single" w:sz="8" w:space="0" w:color="152935"/>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593.110</w:t>
            </w:r>
          </w:p>
        </w:tc>
        <w:tc>
          <w:tcPr>
            <w:tcW w:w="1028" w:type="dxa"/>
            <w:tcBorders>
              <w:top w:val="single" w:sz="8" w:space="0" w:color="152935"/>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.000</w:t>
            </w:r>
          </w:p>
        </w:tc>
      </w:tr>
      <w:tr w:rsidR="00152FF5" w:rsidRPr="00BA52BE">
        <w:tblPrEx>
          <w:tblCellMar>
            <w:top w:w="0" w:type="dxa"/>
            <w:bottom w:w="0" w:type="dxa"/>
          </w:tblCellMar>
        </w:tblPrEx>
        <w:trPr>
          <w:cantSplit/>
        </w:trPr>
        <w:tc>
          <w:tcPr>
            <w:tcW w:w="1826" w:type="dxa"/>
            <w:vMerge/>
            <w:tcBorders>
              <w:top w:val="single" w:sz="8" w:space="0" w:color="152935"/>
              <w:left w:val="nil"/>
              <w:bottom w:val="nil"/>
              <w:right w:val="nil"/>
            </w:tcBorders>
            <w:shd w:val="clear" w:color="auto" w:fill="E0E0E0"/>
          </w:tcPr>
          <w:p w:rsidR="00152FF5" w:rsidRPr="00BA52BE" w:rsidRDefault="00152FF5" w:rsidP="00152FF5">
            <w:pPr>
              <w:autoSpaceDE w:val="0"/>
              <w:autoSpaceDN w:val="0"/>
              <w:adjustRightInd w:val="0"/>
              <w:spacing w:after="0" w:line="240" w:lineRule="auto"/>
              <w:rPr>
                <w:rFonts w:ascii="Arial" w:hAnsi="Arial" w:cs="Arial"/>
                <w:color w:val="010205"/>
                <w:sz w:val="18"/>
                <w:szCs w:val="18"/>
              </w:rPr>
            </w:pPr>
          </w:p>
        </w:tc>
        <w:tc>
          <w:tcPr>
            <w:tcW w:w="1703"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Within Groups</w:t>
            </w:r>
          </w:p>
        </w:tc>
        <w:tc>
          <w:tcPr>
            <w:tcW w:w="147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166850.000</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198</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842.677</w:t>
            </w:r>
          </w:p>
        </w:tc>
        <w:tc>
          <w:tcPr>
            <w:tcW w:w="102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single" w:sz="8" w:space="0" w:color="AEAEAE"/>
              <w:right w:val="nil"/>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r>
      <w:tr w:rsidR="00152FF5" w:rsidRPr="00BA52BE">
        <w:tblPrEx>
          <w:tblCellMar>
            <w:top w:w="0" w:type="dxa"/>
            <w:bottom w:w="0" w:type="dxa"/>
          </w:tblCellMar>
        </w:tblPrEx>
        <w:trPr>
          <w:cantSplit/>
        </w:trPr>
        <w:tc>
          <w:tcPr>
            <w:tcW w:w="1826" w:type="dxa"/>
            <w:vMerge/>
            <w:tcBorders>
              <w:top w:val="single" w:sz="8" w:space="0" w:color="152935"/>
              <w:left w:val="nil"/>
              <w:bottom w:val="nil"/>
              <w:right w:val="nil"/>
            </w:tcBorders>
            <w:shd w:val="clear" w:color="auto" w:fill="E0E0E0"/>
          </w:tcPr>
          <w:p w:rsidR="00152FF5" w:rsidRPr="00BA52BE" w:rsidRDefault="00152FF5" w:rsidP="00152FF5">
            <w:pPr>
              <w:autoSpaceDE w:val="0"/>
              <w:autoSpaceDN w:val="0"/>
              <w:adjustRightInd w:val="0"/>
              <w:spacing w:after="0" w:line="240" w:lineRule="auto"/>
              <w:rPr>
                <w:rFonts w:cs="Times New Roman"/>
                <w:szCs w:val="24"/>
              </w:rPr>
            </w:pPr>
          </w:p>
        </w:tc>
        <w:tc>
          <w:tcPr>
            <w:tcW w:w="1703" w:type="dxa"/>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Total</w:t>
            </w:r>
          </w:p>
        </w:tc>
        <w:tc>
          <w:tcPr>
            <w:tcW w:w="1473" w:type="dxa"/>
            <w:tcBorders>
              <w:top w:val="single" w:sz="8" w:space="0" w:color="AEAEAE"/>
              <w:left w:val="nil"/>
              <w:bottom w:val="nil"/>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666650.000</w:t>
            </w:r>
          </w:p>
        </w:tc>
        <w:tc>
          <w:tcPr>
            <w:tcW w:w="1028" w:type="dxa"/>
            <w:tcBorders>
              <w:top w:val="single" w:sz="8" w:space="0" w:color="AEAEAE"/>
              <w:left w:val="single" w:sz="8" w:space="0" w:color="E0E0E0"/>
              <w:bottom w:val="nil"/>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199</w:t>
            </w:r>
          </w:p>
        </w:tc>
        <w:tc>
          <w:tcPr>
            <w:tcW w:w="1411" w:type="dxa"/>
            <w:tcBorders>
              <w:top w:val="single" w:sz="8" w:space="0" w:color="AEAEAE"/>
              <w:left w:val="single" w:sz="8" w:space="0" w:color="E0E0E0"/>
              <w:bottom w:val="nil"/>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nil"/>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nil"/>
              <w:right w:val="nil"/>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r>
      <w:tr w:rsidR="00152FF5" w:rsidRPr="00BA52BE">
        <w:tblPrEx>
          <w:tblCellMar>
            <w:top w:w="0" w:type="dxa"/>
            <w:bottom w:w="0" w:type="dxa"/>
          </w:tblCellMar>
        </w:tblPrEx>
        <w:trPr>
          <w:cantSplit/>
        </w:trPr>
        <w:tc>
          <w:tcPr>
            <w:tcW w:w="1826" w:type="dxa"/>
            <w:vMerge w:val="restart"/>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Gender</w:t>
            </w:r>
          </w:p>
        </w:tc>
        <w:tc>
          <w:tcPr>
            <w:tcW w:w="1703"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Between Groups</w:t>
            </w:r>
          </w:p>
        </w:tc>
        <w:tc>
          <w:tcPr>
            <w:tcW w:w="147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.422</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.422</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1.697</w:t>
            </w:r>
          </w:p>
        </w:tc>
        <w:tc>
          <w:tcPr>
            <w:tcW w:w="1028"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.194</w:t>
            </w:r>
          </w:p>
        </w:tc>
      </w:tr>
      <w:tr w:rsidR="00152FF5" w:rsidRPr="00BA52BE">
        <w:tblPrEx>
          <w:tblCellMar>
            <w:top w:w="0" w:type="dxa"/>
            <w:bottom w:w="0" w:type="dxa"/>
          </w:tblCellMar>
        </w:tblPrEx>
        <w:trPr>
          <w:cantSplit/>
        </w:trPr>
        <w:tc>
          <w:tcPr>
            <w:tcW w:w="1826" w:type="dxa"/>
            <w:vMerge/>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240" w:lineRule="auto"/>
              <w:rPr>
                <w:rFonts w:ascii="Arial" w:hAnsi="Arial" w:cs="Arial"/>
                <w:color w:val="010205"/>
                <w:sz w:val="18"/>
                <w:szCs w:val="18"/>
              </w:rPr>
            </w:pPr>
          </w:p>
        </w:tc>
        <w:tc>
          <w:tcPr>
            <w:tcW w:w="1703"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Within Groups</w:t>
            </w:r>
          </w:p>
        </w:tc>
        <w:tc>
          <w:tcPr>
            <w:tcW w:w="147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49.173</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198</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.248</w:t>
            </w:r>
          </w:p>
        </w:tc>
        <w:tc>
          <w:tcPr>
            <w:tcW w:w="102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single" w:sz="8" w:space="0" w:color="AEAEAE"/>
              <w:right w:val="nil"/>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r>
      <w:tr w:rsidR="00152FF5" w:rsidRPr="00BA52BE">
        <w:tblPrEx>
          <w:tblCellMar>
            <w:top w:w="0" w:type="dxa"/>
            <w:bottom w:w="0" w:type="dxa"/>
          </w:tblCellMar>
        </w:tblPrEx>
        <w:trPr>
          <w:cantSplit/>
        </w:trPr>
        <w:tc>
          <w:tcPr>
            <w:tcW w:w="1826" w:type="dxa"/>
            <w:vMerge/>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240" w:lineRule="auto"/>
              <w:rPr>
                <w:rFonts w:cs="Times New Roman"/>
                <w:szCs w:val="24"/>
              </w:rPr>
            </w:pPr>
          </w:p>
        </w:tc>
        <w:tc>
          <w:tcPr>
            <w:tcW w:w="1703" w:type="dxa"/>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Total</w:t>
            </w:r>
          </w:p>
        </w:tc>
        <w:tc>
          <w:tcPr>
            <w:tcW w:w="1473" w:type="dxa"/>
            <w:tcBorders>
              <w:top w:val="single" w:sz="8" w:space="0" w:color="AEAEAE"/>
              <w:left w:val="nil"/>
              <w:bottom w:val="nil"/>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49.595</w:t>
            </w:r>
          </w:p>
        </w:tc>
        <w:tc>
          <w:tcPr>
            <w:tcW w:w="1028" w:type="dxa"/>
            <w:tcBorders>
              <w:top w:val="single" w:sz="8" w:space="0" w:color="AEAEAE"/>
              <w:left w:val="single" w:sz="8" w:space="0" w:color="E0E0E0"/>
              <w:bottom w:val="nil"/>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199</w:t>
            </w:r>
          </w:p>
        </w:tc>
        <w:tc>
          <w:tcPr>
            <w:tcW w:w="1411" w:type="dxa"/>
            <w:tcBorders>
              <w:top w:val="single" w:sz="8" w:space="0" w:color="AEAEAE"/>
              <w:left w:val="single" w:sz="8" w:space="0" w:color="E0E0E0"/>
              <w:bottom w:val="nil"/>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nil"/>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nil"/>
              <w:right w:val="nil"/>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r>
      <w:tr w:rsidR="00152FF5" w:rsidRPr="00BA52BE">
        <w:tblPrEx>
          <w:tblCellMar>
            <w:top w:w="0" w:type="dxa"/>
            <w:bottom w:w="0" w:type="dxa"/>
          </w:tblCellMar>
        </w:tblPrEx>
        <w:trPr>
          <w:cantSplit/>
        </w:trPr>
        <w:tc>
          <w:tcPr>
            <w:tcW w:w="1826" w:type="dxa"/>
            <w:vMerge w:val="restart"/>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Ice Cream Flavour</w:t>
            </w:r>
          </w:p>
        </w:tc>
        <w:tc>
          <w:tcPr>
            <w:tcW w:w="1703"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Between Groups</w:t>
            </w:r>
          </w:p>
        </w:tc>
        <w:tc>
          <w:tcPr>
            <w:tcW w:w="147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.196</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.196</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.266</w:t>
            </w:r>
          </w:p>
        </w:tc>
        <w:tc>
          <w:tcPr>
            <w:tcW w:w="1028"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.607</w:t>
            </w:r>
          </w:p>
        </w:tc>
      </w:tr>
      <w:tr w:rsidR="00152FF5" w:rsidRPr="00BA52BE">
        <w:tblPrEx>
          <w:tblCellMar>
            <w:top w:w="0" w:type="dxa"/>
            <w:bottom w:w="0" w:type="dxa"/>
          </w:tblCellMar>
        </w:tblPrEx>
        <w:trPr>
          <w:cantSplit/>
        </w:trPr>
        <w:tc>
          <w:tcPr>
            <w:tcW w:w="1826" w:type="dxa"/>
            <w:vMerge/>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240" w:lineRule="auto"/>
              <w:rPr>
                <w:rFonts w:ascii="Arial" w:hAnsi="Arial" w:cs="Arial"/>
                <w:color w:val="010205"/>
                <w:sz w:val="18"/>
                <w:szCs w:val="18"/>
              </w:rPr>
            </w:pPr>
          </w:p>
        </w:tc>
        <w:tc>
          <w:tcPr>
            <w:tcW w:w="1703"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Within Groups</w:t>
            </w:r>
          </w:p>
        </w:tc>
        <w:tc>
          <w:tcPr>
            <w:tcW w:w="147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145.959</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198</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.737</w:t>
            </w:r>
          </w:p>
        </w:tc>
        <w:tc>
          <w:tcPr>
            <w:tcW w:w="102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single" w:sz="8" w:space="0" w:color="AEAEAE"/>
              <w:right w:val="nil"/>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r>
      <w:tr w:rsidR="00152FF5" w:rsidRPr="00BA52BE">
        <w:tblPrEx>
          <w:tblCellMar>
            <w:top w:w="0" w:type="dxa"/>
            <w:bottom w:w="0" w:type="dxa"/>
          </w:tblCellMar>
        </w:tblPrEx>
        <w:trPr>
          <w:cantSplit/>
        </w:trPr>
        <w:tc>
          <w:tcPr>
            <w:tcW w:w="1826" w:type="dxa"/>
            <w:vMerge/>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240" w:lineRule="auto"/>
              <w:rPr>
                <w:rFonts w:cs="Times New Roman"/>
                <w:szCs w:val="24"/>
              </w:rPr>
            </w:pPr>
          </w:p>
        </w:tc>
        <w:tc>
          <w:tcPr>
            <w:tcW w:w="1703" w:type="dxa"/>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Total</w:t>
            </w:r>
          </w:p>
        </w:tc>
        <w:tc>
          <w:tcPr>
            <w:tcW w:w="1473" w:type="dxa"/>
            <w:tcBorders>
              <w:top w:val="single" w:sz="8" w:space="0" w:color="AEAEAE"/>
              <w:left w:val="nil"/>
              <w:bottom w:val="nil"/>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146.155</w:t>
            </w:r>
          </w:p>
        </w:tc>
        <w:tc>
          <w:tcPr>
            <w:tcW w:w="1028" w:type="dxa"/>
            <w:tcBorders>
              <w:top w:val="single" w:sz="8" w:space="0" w:color="AEAEAE"/>
              <w:left w:val="single" w:sz="8" w:space="0" w:color="E0E0E0"/>
              <w:bottom w:val="nil"/>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199</w:t>
            </w:r>
          </w:p>
        </w:tc>
        <w:tc>
          <w:tcPr>
            <w:tcW w:w="1411" w:type="dxa"/>
            <w:tcBorders>
              <w:top w:val="single" w:sz="8" w:space="0" w:color="AEAEAE"/>
              <w:left w:val="single" w:sz="8" w:space="0" w:color="E0E0E0"/>
              <w:bottom w:val="nil"/>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nil"/>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nil"/>
              <w:right w:val="nil"/>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r>
      <w:tr w:rsidR="00152FF5" w:rsidRPr="00BA52BE">
        <w:tblPrEx>
          <w:tblCellMar>
            <w:top w:w="0" w:type="dxa"/>
            <w:bottom w:w="0" w:type="dxa"/>
          </w:tblCellMar>
        </w:tblPrEx>
        <w:trPr>
          <w:cantSplit/>
        </w:trPr>
        <w:tc>
          <w:tcPr>
            <w:tcW w:w="1826" w:type="dxa"/>
            <w:vMerge w:val="restart"/>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Video</w:t>
            </w:r>
          </w:p>
        </w:tc>
        <w:tc>
          <w:tcPr>
            <w:tcW w:w="1703"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Between Groups</w:t>
            </w:r>
          </w:p>
        </w:tc>
        <w:tc>
          <w:tcPr>
            <w:tcW w:w="147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944.764</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944.764</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10.077</w:t>
            </w:r>
          </w:p>
        </w:tc>
        <w:tc>
          <w:tcPr>
            <w:tcW w:w="1028"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.002</w:t>
            </w:r>
          </w:p>
        </w:tc>
      </w:tr>
      <w:tr w:rsidR="00152FF5" w:rsidRPr="00BA52BE">
        <w:tblPrEx>
          <w:tblCellMar>
            <w:top w:w="0" w:type="dxa"/>
            <w:bottom w:w="0" w:type="dxa"/>
          </w:tblCellMar>
        </w:tblPrEx>
        <w:trPr>
          <w:cantSplit/>
        </w:trPr>
        <w:tc>
          <w:tcPr>
            <w:tcW w:w="1826" w:type="dxa"/>
            <w:vMerge/>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240" w:lineRule="auto"/>
              <w:rPr>
                <w:rFonts w:ascii="Arial" w:hAnsi="Arial" w:cs="Arial"/>
                <w:color w:val="010205"/>
                <w:sz w:val="18"/>
                <w:szCs w:val="18"/>
              </w:rPr>
            </w:pPr>
          </w:p>
        </w:tc>
        <w:tc>
          <w:tcPr>
            <w:tcW w:w="1703"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Within Groups</w:t>
            </w:r>
          </w:p>
        </w:tc>
        <w:tc>
          <w:tcPr>
            <w:tcW w:w="147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18562.736</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198</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93.751</w:t>
            </w:r>
          </w:p>
        </w:tc>
        <w:tc>
          <w:tcPr>
            <w:tcW w:w="102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single" w:sz="8" w:space="0" w:color="AEAEAE"/>
              <w:right w:val="nil"/>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r>
      <w:tr w:rsidR="00152FF5" w:rsidRPr="00BA52BE">
        <w:tblPrEx>
          <w:tblCellMar>
            <w:top w:w="0" w:type="dxa"/>
            <w:bottom w:w="0" w:type="dxa"/>
          </w:tblCellMar>
        </w:tblPrEx>
        <w:trPr>
          <w:cantSplit/>
        </w:trPr>
        <w:tc>
          <w:tcPr>
            <w:tcW w:w="1826" w:type="dxa"/>
            <w:vMerge/>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240" w:lineRule="auto"/>
              <w:rPr>
                <w:rFonts w:cs="Times New Roman"/>
                <w:szCs w:val="24"/>
              </w:rPr>
            </w:pPr>
          </w:p>
        </w:tc>
        <w:tc>
          <w:tcPr>
            <w:tcW w:w="1703" w:type="dxa"/>
            <w:tcBorders>
              <w:top w:val="single" w:sz="8" w:space="0" w:color="AEAEAE"/>
              <w:left w:val="nil"/>
              <w:bottom w:val="nil"/>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Total</w:t>
            </w:r>
          </w:p>
        </w:tc>
        <w:tc>
          <w:tcPr>
            <w:tcW w:w="1473" w:type="dxa"/>
            <w:tcBorders>
              <w:top w:val="single" w:sz="8" w:space="0" w:color="AEAEAE"/>
              <w:left w:val="nil"/>
              <w:bottom w:val="nil"/>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19507.500</w:t>
            </w:r>
          </w:p>
        </w:tc>
        <w:tc>
          <w:tcPr>
            <w:tcW w:w="1028" w:type="dxa"/>
            <w:tcBorders>
              <w:top w:val="single" w:sz="8" w:space="0" w:color="AEAEAE"/>
              <w:left w:val="single" w:sz="8" w:space="0" w:color="E0E0E0"/>
              <w:bottom w:val="nil"/>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199</w:t>
            </w:r>
          </w:p>
        </w:tc>
        <w:tc>
          <w:tcPr>
            <w:tcW w:w="1411" w:type="dxa"/>
            <w:tcBorders>
              <w:top w:val="single" w:sz="8" w:space="0" w:color="AEAEAE"/>
              <w:left w:val="single" w:sz="8" w:space="0" w:color="E0E0E0"/>
              <w:bottom w:val="nil"/>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nil"/>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nil"/>
              <w:right w:val="nil"/>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r>
      <w:tr w:rsidR="00152FF5" w:rsidRPr="00BA52BE">
        <w:tblPrEx>
          <w:tblCellMar>
            <w:top w:w="0" w:type="dxa"/>
            <w:bottom w:w="0" w:type="dxa"/>
          </w:tblCellMar>
        </w:tblPrEx>
        <w:trPr>
          <w:cantSplit/>
        </w:trPr>
        <w:tc>
          <w:tcPr>
            <w:tcW w:w="1826" w:type="dxa"/>
            <w:vMerge w:val="restart"/>
            <w:tcBorders>
              <w:top w:val="single" w:sz="8" w:space="0" w:color="AEAEAE"/>
              <w:left w:val="nil"/>
              <w:bottom w:val="single" w:sz="8" w:space="0" w:color="152935"/>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Puzzle</w:t>
            </w:r>
          </w:p>
        </w:tc>
        <w:tc>
          <w:tcPr>
            <w:tcW w:w="1703"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Between Groups</w:t>
            </w:r>
          </w:p>
        </w:tc>
        <w:tc>
          <w:tcPr>
            <w:tcW w:w="147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478.771</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478.771</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4.221</w:t>
            </w:r>
          </w:p>
        </w:tc>
        <w:tc>
          <w:tcPr>
            <w:tcW w:w="1028" w:type="dxa"/>
            <w:tcBorders>
              <w:top w:val="single" w:sz="8" w:space="0" w:color="AEAEAE"/>
              <w:left w:val="single" w:sz="8" w:space="0" w:color="E0E0E0"/>
              <w:bottom w:val="single" w:sz="8" w:space="0" w:color="AEAEAE"/>
              <w:right w:val="nil"/>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.041</w:t>
            </w:r>
          </w:p>
        </w:tc>
      </w:tr>
      <w:tr w:rsidR="00152FF5" w:rsidRPr="00BA52BE">
        <w:tblPrEx>
          <w:tblCellMar>
            <w:top w:w="0" w:type="dxa"/>
            <w:bottom w:w="0" w:type="dxa"/>
          </w:tblCellMar>
        </w:tblPrEx>
        <w:trPr>
          <w:cantSplit/>
        </w:trPr>
        <w:tc>
          <w:tcPr>
            <w:tcW w:w="1826" w:type="dxa"/>
            <w:vMerge/>
            <w:tcBorders>
              <w:top w:val="single" w:sz="8" w:space="0" w:color="AEAEAE"/>
              <w:left w:val="nil"/>
              <w:bottom w:val="single" w:sz="8" w:space="0" w:color="152935"/>
              <w:right w:val="nil"/>
            </w:tcBorders>
            <w:shd w:val="clear" w:color="auto" w:fill="E0E0E0"/>
          </w:tcPr>
          <w:p w:rsidR="00152FF5" w:rsidRPr="00BA52BE" w:rsidRDefault="00152FF5" w:rsidP="00152FF5">
            <w:pPr>
              <w:autoSpaceDE w:val="0"/>
              <w:autoSpaceDN w:val="0"/>
              <w:adjustRightInd w:val="0"/>
              <w:spacing w:after="0" w:line="240" w:lineRule="auto"/>
              <w:rPr>
                <w:rFonts w:ascii="Arial" w:hAnsi="Arial" w:cs="Arial"/>
                <w:color w:val="010205"/>
                <w:sz w:val="18"/>
                <w:szCs w:val="18"/>
              </w:rPr>
            </w:pPr>
          </w:p>
        </w:tc>
        <w:tc>
          <w:tcPr>
            <w:tcW w:w="1703" w:type="dxa"/>
            <w:tcBorders>
              <w:top w:val="single" w:sz="8" w:space="0" w:color="AEAEAE"/>
              <w:left w:val="nil"/>
              <w:bottom w:val="single" w:sz="8" w:space="0" w:color="AEAEAE"/>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Within Groups</w:t>
            </w:r>
          </w:p>
        </w:tc>
        <w:tc>
          <w:tcPr>
            <w:tcW w:w="1473" w:type="dxa"/>
            <w:tcBorders>
              <w:top w:val="single" w:sz="8" w:space="0" w:color="AEAEAE"/>
              <w:left w:val="nil"/>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22457.424</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198</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113.421</w:t>
            </w:r>
          </w:p>
        </w:tc>
        <w:tc>
          <w:tcPr>
            <w:tcW w:w="102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single" w:sz="8" w:space="0" w:color="AEAEAE"/>
              <w:right w:val="nil"/>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r>
      <w:tr w:rsidR="00152FF5" w:rsidRPr="00BA52BE">
        <w:tblPrEx>
          <w:tblCellMar>
            <w:top w:w="0" w:type="dxa"/>
            <w:bottom w:w="0" w:type="dxa"/>
          </w:tblCellMar>
        </w:tblPrEx>
        <w:trPr>
          <w:cantSplit/>
        </w:trPr>
        <w:tc>
          <w:tcPr>
            <w:tcW w:w="1826" w:type="dxa"/>
            <w:vMerge/>
            <w:tcBorders>
              <w:top w:val="single" w:sz="8" w:space="0" w:color="AEAEAE"/>
              <w:left w:val="nil"/>
              <w:bottom w:val="single" w:sz="8" w:space="0" w:color="152935"/>
              <w:right w:val="nil"/>
            </w:tcBorders>
            <w:shd w:val="clear" w:color="auto" w:fill="E0E0E0"/>
          </w:tcPr>
          <w:p w:rsidR="00152FF5" w:rsidRPr="00BA52BE" w:rsidRDefault="00152FF5" w:rsidP="00152FF5">
            <w:pPr>
              <w:autoSpaceDE w:val="0"/>
              <w:autoSpaceDN w:val="0"/>
              <w:adjustRightInd w:val="0"/>
              <w:spacing w:after="0" w:line="240" w:lineRule="auto"/>
              <w:rPr>
                <w:rFonts w:cs="Times New Roman"/>
                <w:szCs w:val="24"/>
              </w:rPr>
            </w:pPr>
          </w:p>
        </w:tc>
        <w:tc>
          <w:tcPr>
            <w:tcW w:w="1703" w:type="dxa"/>
            <w:tcBorders>
              <w:top w:val="single" w:sz="8" w:space="0" w:color="AEAEAE"/>
              <w:left w:val="nil"/>
              <w:bottom w:val="single" w:sz="8" w:space="0" w:color="152935"/>
              <w:right w:val="nil"/>
            </w:tcBorders>
            <w:shd w:val="clear" w:color="auto" w:fill="E0E0E0"/>
          </w:tcPr>
          <w:p w:rsidR="00152FF5" w:rsidRPr="00BA52BE" w:rsidRDefault="00152FF5" w:rsidP="00152FF5">
            <w:pPr>
              <w:autoSpaceDE w:val="0"/>
              <w:autoSpaceDN w:val="0"/>
              <w:adjustRightInd w:val="0"/>
              <w:spacing w:after="0" w:line="320" w:lineRule="atLeast"/>
              <w:ind w:left="60" w:right="60"/>
              <w:rPr>
                <w:rFonts w:ascii="Arial" w:hAnsi="Arial" w:cs="Arial"/>
                <w:color w:val="264A60"/>
                <w:sz w:val="18"/>
                <w:szCs w:val="18"/>
              </w:rPr>
            </w:pPr>
            <w:r w:rsidRPr="00BA52BE">
              <w:rPr>
                <w:rFonts w:ascii="Arial" w:hAnsi="Arial" w:cs="Arial"/>
                <w:color w:val="264A60"/>
                <w:sz w:val="18"/>
                <w:szCs w:val="18"/>
              </w:rPr>
              <w:t>Total</w:t>
            </w:r>
          </w:p>
        </w:tc>
        <w:tc>
          <w:tcPr>
            <w:tcW w:w="1473" w:type="dxa"/>
            <w:tcBorders>
              <w:top w:val="single" w:sz="8" w:space="0" w:color="AEAEAE"/>
              <w:left w:val="nil"/>
              <w:bottom w:val="single" w:sz="8" w:space="0" w:color="152935"/>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22936.195</w:t>
            </w:r>
          </w:p>
        </w:tc>
        <w:tc>
          <w:tcPr>
            <w:tcW w:w="1028" w:type="dxa"/>
            <w:tcBorders>
              <w:top w:val="single" w:sz="8" w:space="0" w:color="AEAEAE"/>
              <w:left w:val="single" w:sz="8" w:space="0" w:color="E0E0E0"/>
              <w:bottom w:val="single" w:sz="8" w:space="0" w:color="152935"/>
              <w:right w:val="single" w:sz="8" w:space="0" w:color="E0E0E0"/>
            </w:tcBorders>
            <w:shd w:val="clear" w:color="auto" w:fill="FFFFFF"/>
          </w:tcPr>
          <w:p w:rsidR="00152FF5" w:rsidRPr="00BA52BE" w:rsidRDefault="00152FF5" w:rsidP="00152FF5">
            <w:pPr>
              <w:autoSpaceDE w:val="0"/>
              <w:autoSpaceDN w:val="0"/>
              <w:adjustRightInd w:val="0"/>
              <w:spacing w:after="0" w:line="320" w:lineRule="atLeast"/>
              <w:ind w:left="60" w:right="60"/>
              <w:jc w:val="right"/>
              <w:rPr>
                <w:rFonts w:ascii="Arial" w:hAnsi="Arial" w:cs="Arial"/>
                <w:color w:val="010205"/>
                <w:sz w:val="18"/>
                <w:szCs w:val="18"/>
              </w:rPr>
            </w:pPr>
            <w:r w:rsidRPr="00BA52BE">
              <w:rPr>
                <w:rFonts w:ascii="Arial" w:hAnsi="Arial" w:cs="Arial"/>
                <w:color w:val="010205"/>
                <w:sz w:val="18"/>
                <w:szCs w:val="18"/>
              </w:rPr>
              <w:t>199</w:t>
            </w:r>
          </w:p>
        </w:tc>
        <w:tc>
          <w:tcPr>
            <w:tcW w:w="141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c>
          <w:tcPr>
            <w:tcW w:w="1028" w:type="dxa"/>
            <w:tcBorders>
              <w:top w:val="single" w:sz="8" w:space="0" w:color="AEAEAE"/>
              <w:left w:val="single" w:sz="8" w:space="0" w:color="E0E0E0"/>
              <w:bottom w:val="single" w:sz="8" w:space="0" w:color="152935"/>
              <w:right w:val="nil"/>
            </w:tcBorders>
            <w:shd w:val="clear" w:color="auto" w:fill="FFFFFF"/>
            <w:vAlign w:val="center"/>
          </w:tcPr>
          <w:p w:rsidR="00152FF5" w:rsidRPr="00BA52BE" w:rsidRDefault="00152FF5" w:rsidP="00152FF5">
            <w:pPr>
              <w:autoSpaceDE w:val="0"/>
              <w:autoSpaceDN w:val="0"/>
              <w:adjustRightInd w:val="0"/>
              <w:spacing w:after="0" w:line="240" w:lineRule="auto"/>
              <w:rPr>
                <w:rFonts w:cs="Times New Roman"/>
                <w:szCs w:val="24"/>
              </w:rPr>
            </w:pPr>
          </w:p>
        </w:tc>
      </w:tr>
    </w:tbl>
    <w:p w:rsidR="00152FF5" w:rsidRPr="00BA52BE" w:rsidRDefault="00152FF5" w:rsidP="00152FF5">
      <w:pPr>
        <w:autoSpaceDE w:val="0"/>
        <w:autoSpaceDN w:val="0"/>
        <w:adjustRightInd w:val="0"/>
        <w:spacing w:after="0" w:line="400" w:lineRule="atLeast"/>
        <w:rPr>
          <w:rFonts w:cs="Times New Roman"/>
          <w:szCs w:val="24"/>
        </w:rPr>
      </w:pPr>
    </w:p>
    <w:p w:rsidR="00BA52BE" w:rsidRPr="00BA52BE" w:rsidRDefault="00BA52BE"/>
    <w:p w:rsidR="00BA52BE" w:rsidRPr="00090D72" w:rsidRDefault="00BA52BE" w:rsidP="00090D72">
      <w:pPr>
        <w:pStyle w:val="Heading2"/>
      </w:pPr>
      <w:bookmarkStart w:id="15" w:name="_Toc102087592"/>
      <w:r w:rsidRPr="00090D72">
        <w:lastRenderedPageBreak/>
        <w:t>Explain the most common data mining and text mining methods that can be used in business with real world examples.</w:t>
      </w:r>
      <w:bookmarkEnd w:id="15"/>
      <w:r w:rsidRPr="00090D72">
        <w:t xml:space="preserve"> </w:t>
      </w:r>
    </w:p>
    <w:p w:rsidR="00BA52BE" w:rsidRPr="00090D72" w:rsidRDefault="00090D72" w:rsidP="00090D72">
      <w:pPr>
        <w:pStyle w:val="Heading3"/>
      </w:pPr>
      <w:bookmarkStart w:id="16" w:name="_Toc102087593"/>
      <w:r w:rsidRPr="00090D72">
        <w:t>Data Mining</w:t>
      </w:r>
      <w:bookmarkEnd w:id="16"/>
    </w:p>
    <w:p w:rsidR="008C063A" w:rsidRPr="008C063A" w:rsidRDefault="008C063A" w:rsidP="008C063A">
      <w:r>
        <w:t>Data mining refers the process of finding or extracting valuable, useful and meaningful information from the big data or data set by using several techniques and categories</w:t>
      </w:r>
      <w:r w:rsidR="00447757">
        <w:t xml:space="preserve"> </w:t>
      </w:r>
      <w:r w:rsidR="00447757">
        <w:rPr>
          <w:rStyle w:val="selectable"/>
          <w:color w:val="000000"/>
        </w:rPr>
        <w:t>(Deshpande and Kumar, 2018)</w:t>
      </w:r>
      <w:r>
        <w:t>. Moreover, data mining tools enable a person to reduce the gap between data and intake. The process of data mining is given below:</w:t>
      </w:r>
    </w:p>
    <w:p w:rsidR="00BA52BE" w:rsidRPr="00BA52BE" w:rsidRDefault="00BA52BE" w:rsidP="006072A1">
      <w:pPr>
        <w:pStyle w:val="NormalWeb"/>
        <w:jc w:val="center"/>
        <w:rPr>
          <w:lang w:val="en-GB"/>
        </w:rPr>
      </w:pPr>
      <w:r w:rsidRPr="00BA52BE">
        <w:rPr>
          <w:noProof/>
          <w:lang w:val="en-GB"/>
        </w:rPr>
        <w:drawing>
          <wp:inline distT="0" distB="0" distL="0" distR="0">
            <wp:extent cx="3514725" cy="3162300"/>
            <wp:effectExtent l="0" t="0" r="9525" b="0"/>
            <wp:docPr id="6" name="Picture 6" descr="What is Data M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Data Min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14725" cy="3162300"/>
                    </a:xfrm>
                    <a:prstGeom prst="rect">
                      <a:avLst/>
                    </a:prstGeom>
                    <a:noFill/>
                    <a:ln>
                      <a:noFill/>
                    </a:ln>
                  </pic:spPr>
                </pic:pic>
              </a:graphicData>
            </a:graphic>
          </wp:inline>
        </w:drawing>
      </w:r>
    </w:p>
    <w:p w:rsidR="006072A1" w:rsidRPr="006072A1" w:rsidRDefault="006072A1" w:rsidP="006072A1">
      <w:pPr>
        <w:jc w:val="center"/>
      </w:pPr>
      <w:r w:rsidRPr="006072A1">
        <w:t>Figure: Data mining process</w:t>
      </w:r>
    </w:p>
    <w:p w:rsidR="00BA52BE" w:rsidRPr="006072A1" w:rsidRDefault="00BA52BE" w:rsidP="006072A1">
      <w:pPr>
        <w:jc w:val="center"/>
      </w:pPr>
      <w:r w:rsidRPr="006072A1">
        <w:t>Sources</w:t>
      </w:r>
      <w:r w:rsidR="00113386">
        <w:t>:</w:t>
      </w:r>
      <w:r w:rsidRPr="006072A1">
        <w:t xml:space="preserve"> </w:t>
      </w:r>
      <w:r w:rsidR="00447757">
        <w:rPr>
          <w:rStyle w:val="selectable"/>
          <w:color w:val="000000"/>
        </w:rPr>
        <w:t>(</w:t>
      </w:r>
      <w:proofErr w:type="spellStart"/>
      <w:r w:rsidR="00447757">
        <w:rPr>
          <w:rStyle w:val="selectable"/>
          <w:color w:val="000000"/>
        </w:rPr>
        <w:t>Soares</w:t>
      </w:r>
      <w:proofErr w:type="spellEnd"/>
      <w:r w:rsidR="00447757">
        <w:rPr>
          <w:rStyle w:val="selectable"/>
          <w:color w:val="000000"/>
        </w:rPr>
        <w:t xml:space="preserve"> and </w:t>
      </w:r>
      <w:proofErr w:type="spellStart"/>
      <w:r w:rsidR="00447757">
        <w:rPr>
          <w:rStyle w:val="selectable"/>
          <w:color w:val="000000"/>
        </w:rPr>
        <w:t>Ghani</w:t>
      </w:r>
      <w:proofErr w:type="spellEnd"/>
      <w:r w:rsidR="00447757">
        <w:rPr>
          <w:rStyle w:val="selectable"/>
          <w:color w:val="000000"/>
        </w:rPr>
        <w:t>, 2018)</w:t>
      </w:r>
    </w:p>
    <w:p w:rsidR="00BA52BE" w:rsidRPr="00090D72" w:rsidRDefault="00BA52BE" w:rsidP="00090D72">
      <w:pPr>
        <w:rPr>
          <w:b/>
        </w:rPr>
      </w:pPr>
      <w:r w:rsidRPr="00090D72">
        <w:rPr>
          <w:b/>
        </w:rPr>
        <w:t xml:space="preserve">Different Data Mining </w:t>
      </w:r>
      <w:r w:rsidR="008C063A" w:rsidRPr="00090D72">
        <w:rPr>
          <w:b/>
        </w:rPr>
        <w:t>methods</w:t>
      </w:r>
    </w:p>
    <w:p w:rsidR="008C063A" w:rsidRDefault="008C063A" w:rsidP="00362BAA">
      <w:pPr>
        <w:pStyle w:val="NormalWeb"/>
        <w:spacing w:after="0" w:afterAutospacing="0" w:line="360" w:lineRule="auto"/>
        <w:rPr>
          <w:lang w:val="en-GB"/>
        </w:rPr>
      </w:pPr>
      <w:r>
        <w:rPr>
          <w:lang w:val="en-GB"/>
        </w:rPr>
        <w:t>Data mining is a systematic process where several tools and techniques can be used. The following discussion is given on various method of data mining.</w:t>
      </w:r>
    </w:p>
    <w:p w:rsidR="00BA52BE" w:rsidRPr="00BA52BE" w:rsidRDefault="00BA52BE" w:rsidP="008A1A83">
      <w:pPr>
        <w:numPr>
          <w:ilvl w:val="0"/>
          <w:numId w:val="5"/>
        </w:numPr>
        <w:spacing w:before="100" w:beforeAutospacing="1" w:after="100" w:afterAutospacing="1"/>
      </w:pPr>
      <w:r w:rsidRPr="00BA52BE">
        <w:t>Association</w:t>
      </w:r>
      <w:r w:rsidR="008C063A">
        <w:t>: It is used to find a correlation between two or more items by identifying the hidden pattern in the data set</w:t>
      </w:r>
      <w:r w:rsidR="00447757">
        <w:t xml:space="preserve"> </w:t>
      </w:r>
      <w:r w:rsidR="00447757">
        <w:rPr>
          <w:rStyle w:val="selectable"/>
          <w:color w:val="000000"/>
        </w:rPr>
        <w:t>(</w:t>
      </w:r>
      <w:proofErr w:type="spellStart"/>
      <w:r w:rsidR="00447757">
        <w:rPr>
          <w:rStyle w:val="selectable"/>
          <w:color w:val="000000"/>
        </w:rPr>
        <w:t>Soares</w:t>
      </w:r>
      <w:proofErr w:type="spellEnd"/>
      <w:r w:rsidR="00447757">
        <w:rPr>
          <w:rStyle w:val="selectable"/>
          <w:color w:val="000000"/>
        </w:rPr>
        <w:t xml:space="preserve"> and </w:t>
      </w:r>
      <w:proofErr w:type="spellStart"/>
      <w:r w:rsidR="00447757">
        <w:rPr>
          <w:rStyle w:val="selectable"/>
          <w:color w:val="000000"/>
        </w:rPr>
        <w:t>Ghani</w:t>
      </w:r>
      <w:proofErr w:type="spellEnd"/>
      <w:r w:rsidR="00447757">
        <w:rPr>
          <w:rStyle w:val="selectable"/>
          <w:color w:val="000000"/>
        </w:rPr>
        <w:t>, 2018)</w:t>
      </w:r>
      <w:r w:rsidR="008C063A">
        <w:t>.</w:t>
      </w:r>
    </w:p>
    <w:p w:rsidR="00BA52BE" w:rsidRPr="00BA52BE" w:rsidRDefault="00BA52BE" w:rsidP="008A1A83">
      <w:pPr>
        <w:numPr>
          <w:ilvl w:val="0"/>
          <w:numId w:val="5"/>
        </w:numPr>
        <w:spacing w:before="100" w:beforeAutospacing="1" w:after="100" w:afterAutospacing="1"/>
      </w:pPr>
      <w:r w:rsidRPr="00BA52BE">
        <w:lastRenderedPageBreak/>
        <w:t>Classification</w:t>
      </w:r>
      <w:r w:rsidR="008C063A">
        <w:t>: This data mining method is used to distinguish the items in the data sets into classes or groups.</w:t>
      </w:r>
    </w:p>
    <w:p w:rsidR="00BA52BE" w:rsidRPr="00BA52BE" w:rsidRDefault="00BA52BE" w:rsidP="008A1A83">
      <w:pPr>
        <w:numPr>
          <w:ilvl w:val="0"/>
          <w:numId w:val="5"/>
        </w:numPr>
        <w:spacing w:before="100" w:beforeAutospacing="1" w:after="100" w:afterAutospacing="1"/>
      </w:pPr>
      <w:r w:rsidRPr="00BA52BE">
        <w:t>Clustering Analysis</w:t>
      </w:r>
      <w:r w:rsidR="008C063A">
        <w:t>: Clustering is almost similar to classification where cluster are made depending on the similarities of data items</w:t>
      </w:r>
      <w:r w:rsidR="00447757">
        <w:t xml:space="preserve"> </w:t>
      </w:r>
      <w:r w:rsidR="00447757">
        <w:rPr>
          <w:rStyle w:val="selectable"/>
          <w:color w:val="000000"/>
        </w:rPr>
        <w:t>(Deshpande and Kumar, 2018)</w:t>
      </w:r>
      <w:r w:rsidR="008C063A">
        <w:t>.</w:t>
      </w:r>
    </w:p>
    <w:p w:rsidR="00BA52BE" w:rsidRPr="00BA52BE" w:rsidRDefault="00BA52BE" w:rsidP="008A1A83">
      <w:pPr>
        <w:numPr>
          <w:ilvl w:val="0"/>
          <w:numId w:val="5"/>
        </w:numPr>
        <w:spacing w:before="100" w:beforeAutospacing="1" w:after="100" w:afterAutospacing="1"/>
      </w:pPr>
      <w:r w:rsidRPr="00BA52BE">
        <w:t>Prediction</w:t>
      </w:r>
      <w:r w:rsidR="008C063A">
        <w:t>: This method is used to predict the future based on the past and present trends or data set.</w:t>
      </w:r>
    </w:p>
    <w:p w:rsidR="00BA52BE" w:rsidRPr="00BA52BE" w:rsidRDefault="00BA52BE" w:rsidP="008A1A83">
      <w:pPr>
        <w:numPr>
          <w:ilvl w:val="0"/>
          <w:numId w:val="5"/>
        </w:numPr>
        <w:spacing w:before="100" w:beforeAutospacing="1" w:after="100" w:afterAutospacing="1"/>
      </w:pPr>
      <w:r w:rsidRPr="00BA52BE">
        <w:t>Sequential Patterns or Pattern Tracking</w:t>
      </w:r>
      <w:r w:rsidR="008C063A">
        <w:t>: This method is used to identify patterns that frequently occur over a certain period of time.</w:t>
      </w:r>
    </w:p>
    <w:p w:rsidR="00BA52BE" w:rsidRPr="00BA52BE" w:rsidRDefault="00BA52BE" w:rsidP="008A1A83">
      <w:pPr>
        <w:numPr>
          <w:ilvl w:val="0"/>
          <w:numId w:val="5"/>
        </w:numPr>
        <w:spacing w:before="100" w:beforeAutospacing="1" w:after="100" w:afterAutospacing="1"/>
      </w:pPr>
      <w:r w:rsidRPr="00BA52BE">
        <w:t>Decision Trees</w:t>
      </w:r>
      <w:r w:rsidR="008C063A">
        <w:t xml:space="preserve">: A decision tree is a tree structure where </w:t>
      </w:r>
      <w:r w:rsidR="00DE70B6">
        <w:t>each</w:t>
      </w:r>
      <w:r w:rsidR="008C063A">
        <w:t xml:space="preserve"> internal node represents a test on the attribute.</w:t>
      </w:r>
    </w:p>
    <w:p w:rsidR="00BA52BE" w:rsidRPr="00BA52BE" w:rsidRDefault="00BA52BE" w:rsidP="008A1A83">
      <w:pPr>
        <w:numPr>
          <w:ilvl w:val="0"/>
          <w:numId w:val="5"/>
        </w:numPr>
        <w:spacing w:before="100" w:beforeAutospacing="1" w:after="100" w:afterAutospacing="1"/>
      </w:pPr>
      <w:r w:rsidRPr="00BA52BE">
        <w:t>Outlier Analysis or Anomaly Analysis</w:t>
      </w:r>
      <w:r w:rsidR="008C063A">
        <w:t>: This method identifies the data items that do not comply with the expected pattern or expected behaviour</w:t>
      </w:r>
      <w:r w:rsidR="00447757">
        <w:t xml:space="preserve"> </w:t>
      </w:r>
      <w:r w:rsidR="00447757">
        <w:rPr>
          <w:rStyle w:val="selectable"/>
          <w:color w:val="000000"/>
        </w:rPr>
        <w:t>(Deshpande and Kumar, 2018)</w:t>
      </w:r>
      <w:r w:rsidR="008C063A">
        <w:t>.</w:t>
      </w:r>
    </w:p>
    <w:p w:rsidR="00BA52BE" w:rsidRPr="00BA52BE" w:rsidRDefault="00BA52BE" w:rsidP="008A1A83">
      <w:pPr>
        <w:numPr>
          <w:ilvl w:val="0"/>
          <w:numId w:val="5"/>
        </w:numPr>
        <w:spacing w:before="100" w:beforeAutospacing="1" w:after="100" w:afterAutospacing="1"/>
      </w:pPr>
      <w:r w:rsidRPr="00BA52BE">
        <w:t>Neural Network</w:t>
      </w:r>
      <w:r w:rsidR="008C063A">
        <w:t>: This method or model is based on biological neural networks.</w:t>
      </w:r>
    </w:p>
    <w:p w:rsidR="00BA52BE" w:rsidRPr="00DE70B6" w:rsidRDefault="00DE70B6" w:rsidP="008A1A83">
      <w:pPr>
        <w:pStyle w:val="Heading3"/>
      </w:pPr>
      <w:bookmarkStart w:id="17" w:name="_Toc102087594"/>
      <w:r w:rsidRPr="00DE70B6">
        <w:t>Text Mining</w:t>
      </w:r>
      <w:bookmarkEnd w:id="17"/>
    </w:p>
    <w:p w:rsidR="00DE70B6" w:rsidRDefault="00DE70B6" w:rsidP="00362BAA">
      <w:pPr>
        <w:pStyle w:val="NormalWeb"/>
        <w:spacing w:before="0" w:beforeAutospacing="0" w:after="0" w:afterAutospacing="0" w:line="360" w:lineRule="auto"/>
        <w:rPr>
          <w:lang w:val="en-GB"/>
        </w:rPr>
      </w:pPr>
      <w:r>
        <w:rPr>
          <w:lang w:val="en-GB"/>
        </w:rPr>
        <w:t>Text mining refers the process of deriving data or information from the text which is similar to the text analytics</w:t>
      </w:r>
      <w:r w:rsidR="00447757">
        <w:rPr>
          <w:lang w:val="en-GB"/>
        </w:rPr>
        <w:t xml:space="preserve"> </w:t>
      </w:r>
      <w:r w:rsidR="00447757">
        <w:rPr>
          <w:rStyle w:val="selectable"/>
          <w:color w:val="000000"/>
        </w:rPr>
        <w:t>(Deshpande and Kumar, 2018)</w:t>
      </w:r>
      <w:r>
        <w:rPr>
          <w:lang w:val="en-GB"/>
        </w:rPr>
        <w:t>. Moreover, the text mining can be used to derive data from the unstructured texts into meaningful outcomes to show patterns and insights.</w:t>
      </w:r>
    </w:p>
    <w:p w:rsidR="00362BAA" w:rsidRPr="00090D72" w:rsidRDefault="009002B6" w:rsidP="00362BAA">
      <w:pPr>
        <w:pStyle w:val="NormalWeb"/>
        <w:spacing w:after="0" w:afterAutospacing="0" w:line="360" w:lineRule="auto"/>
        <w:rPr>
          <w:b/>
          <w:lang w:val="en-GB"/>
        </w:rPr>
      </w:pPr>
      <w:r w:rsidRPr="00090D72">
        <w:rPr>
          <w:b/>
          <w:lang w:val="en-GB"/>
        </w:rPr>
        <w:t xml:space="preserve">Text </w:t>
      </w:r>
      <w:r w:rsidR="00BE1CAC" w:rsidRPr="00090D72">
        <w:rPr>
          <w:b/>
          <w:lang w:val="en-GB"/>
        </w:rPr>
        <w:t>mining</w:t>
      </w:r>
      <w:r w:rsidRPr="00090D72">
        <w:rPr>
          <w:b/>
          <w:lang w:val="en-GB"/>
        </w:rPr>
        <w:t xml:space="preserve"> methods:</w:t>
      </w:r>
    </w:p>
    <w:p w:rsidR="009002B6" w:rsidRDefault="009002B6" w:rsidP="00362BAA">
      <w:pPr>
        <w:pStyle w:val="NormalWeb"/>
        <w:numPr>
          <w:ilvl w:val="0"/>
          <w:numId w:val="12"/>
        </w:numPr>
        <w:spacing w:before="0" w:beforeAutospacing="0" w:line="360" w:lineRule="auto"/>
        <w:rPr>
          <w:lang w:val="en-GB"/>
        </w:rPr>
      </w:pPr>
      <w:r>
        <w:rPr>
          <w:lang w:val="en-GB"/>
        </w:rPr>
        <w:t>Retrieval: This method is used to retrieve valuable information from the unstructured texts by using intelligent miner or text analyst</w:t>
      </w:r>
      <w:r w:rsidR="00447757">
        <w:rPr>
          <w:lang w:val="en-GB"/>
        </w:rPr>
        <w:t xml:space="preserve"> </w:t>
      </w:r>
      <w:r w:rsidR="00447757">
        <w:rPr>
          <w:rStyle w:val="selectable"/>
          <w:color w:val="000000"/>
        </w:rPr>
        <w:t>(</w:t>
      </w:r>
      <w:proofErr w:type="spellStart"/>
      <w:r w:rsidR="00447757">
        <w:rPr>
          <w:rStyle w:val="selectable"/>
          <w:color w:val="000000"/>
        </w:rPr>
        <w:t>Carlberg</w:t>
      </w:r>
      <w:proofErr w:type="spellEnd"/>
      <w:r w:rsidR="00447757">
        <w:rPr>
          <w:rStyle w:val="selectable"/>
          <w:color w:val="000000"/>
        </w:rPr>
        <w:t>, 2017)</w:t>
      </w:r>
      <w:r>
        <w:rPr>
          <w:lang w:val="en-GB"/>
        </w:rPr>
        <w:t>.</w:t>
      </w:r>
    </w:p>
    <w:p w:rsidR="009002B6" w:rsidRDefault="009002B6" w:rsidP="008A1A83">
      <w:pPr>
        <w:pStyle w:val="NormalWeb"/>
        <w:numPr>
          <w:ilvl w:val="0"/>
          <w:numId w:val="12"/>
        </w:numPr>
        <w:spacing w:line="360" w:lineRule="auto"/>
        <w:rPr>
          <w:lang w:val="en-GB"/>
        </w:rPr>
      </w:pPr>
      <w:r>
        <w:rPr>
          <w:lang w:val="en-GB"/>
        </w:rPr>
        <w:t>Extraction: This method is used to extract information from the structured database where Text finder, or clear forest text tool can be used</w:t>
      </w:r>
      <w:r w:rsidR="00447757">
        <w:rPr>
          <w:lang w:val="en-GB"/>
        </w:rPr>
        <w:t xml:space="preserve"> </w:t>
      </w:r>
      <w:r w:rsidR="00447757">
        <w:rPr>
          <w:rStyle w:val="selectable"/>
          <w:color w:val="000000"/>
        </w:rPr>
        <w:t>(</w:t>
      </w:r>
      <w:proofErr w:type="spellStart"/>
      <w:r w:rsidR="00447757">
        <w:rPr>
          <w:rStyle w:val="selectable"/>
          <w:color w:val="000000"/>
        </w:rPr>
        <w:t>Aczel</w:t>
      </w:r>
      <w:proofErr w:type="spellEnd"/>
      <w:r w:rsidR="00447757">
        <w:rPr>
          <w:rStyle w:val="selectable"/>
          <w:color w:val="000000"/>
        </w:rPr>
        <w:t>, 2016)</w:t>
      </w:r>
      <w:r>
        <w:rPr>
          <w:lang w:val="en-GB"/>
        </w:rPr>
        <w:t xml:space="preserve">. </w:t>
      </w:r>
    </w:p>
    <w:p w:rsidR="00BA52BE" w:rsidRDefault="009002B6" w:rsidP="008A1A83">
      <w:pPr>
        <w:pStyle w:val="NormalWeb"/>
        <w:numPr>
          <w:ilvl w:val="0"/>
          <w:numId w:val="12"/>
        </w:numPr>
        <w:spacing w:line="360" w:lineRule="auto"/>
        <w:rPr>
          <w:lang w:val="en-GB"/>
        </w:rPr>
      </w:pPr>
      <w:r>
        <w:rPr>
          <w:lang w:val="en-GB"/>
        </w:rPr>
        <w:t>Summarization: It is used to reduce the length by keeping the focal points and intact the meaning</w:t>
      </w:r>
      <w:r w:rsidR="00447757">
        <w:rPr>
          <w:lang w:val="en-GB"/>
        </w:rPr>
        <w:t xml:space="preserve"> </w:t>
      </w:r>
      <w:r w:rsidR="00447757">
        <w:rPr>
          <w:rStyle w:val="selectable"/>
          <w:color w:val="000000"/>
        </w:rPr>
        <w:t>(Deshpande and Kumar, 2018)</w:t>
      </w:r>
      <w:r>
        <w:rPr>
          <w:lang w:val="en-GB"/>
        </w:rPr>
        <w:t>.</w:t>
      </w:r>
    </w:p>
    <w:p w:rsidR="009002B6" w:rsidRDefault="009002B6" w:rsidP="008A1A83">
      <w:pPr>
        <w:pStyle w:val="NormalWeb"/>
        <w:numPr>
          <w:ilvl w:val="0"/>
          <w:numId w:val="12"/>
        </w:numPr>
        <w:spacing w:line="360" w:lineRule="auto"/>
        <w:rPr>
          <w:lang w:val="en-GB"/>
        </w:rPr>
      </w:pPr>
      <w:r>
        <w:rPr>
          <w:lang w:val="en-GB"/>
        </w:rPr>
        <w:t>Categorisation: This technique is used to document the data by categorization.</w:t>
      </w:r>
    </w:p>
    <w:p w:rsidR="00BA52BE" w:rsidRPr="00090D72" w:rsidRDefault="009002B6" w:rsidP="00362BAA">
      <w:pPr>
        <w:pStyle w:val="NormalWeb"/>
        <w:numPr>
          <w:ilvl w:val="0"/>
          <w:numId w:val="12"/>
        </w:numPr>
        <w:spacing w:after="0" w:afterAutospacing="0" w:line="360" w:lineRule="auto"/>
        <w:rPr>
          <w:sz w:val="23"/>
          <w:szCs w:val="23"/>
          <w:lang w:val="en-GB"/>
        </w:rPr>
      </w:pPr>
      <w:r>
        <w:rPr>
          <w:lang w:val="en-GB"/>
        </w:rPr>
        <w:t>Cluster: It is process of collection of documents by clustering, classifying and analysing text documents</w:t>
      </w:r>
      <w:r w:rsidR="00447757">
        <w:rPr>
          <w:lang w:val="en-GB"/>
        </w:rPr>
        <w:t xml:space="preserve"> </w:t>
      </w:r>
      <w:r w:rsidR="00447757">
        <w:rPr>
          <w:rStyle w:val="selectable"/>
          <w:color w:val="000000"/>
        </w:rPr>
        <w:t>(</w:t>
      </w:r>
      <w:proofErr w:type="spellStart"/>
      <w:r w:rsidR="00447757">
        <w:rPr>
          <w:rStyle w:val="selectable"/>
          <w:color w:val="000000"/>
        </w:rPr>
        <w:t>Aczel</w:t>
      </w:r>
      <w:proofErr w:type="spellEnd"/>
      <w:r w:rsidR="00447757">
        <w:rPr>
          <w:rStyle w:val="selectable"/>
          <w:color w:val="000000"/>
        </w:rPr>
        <w:t>, 2016)</w:t>
      </w:r>
      <w:r>
        <w:rPr>
          <w:lang w:val="en-GB"/>
        </w:rPr>
        <w:t>.</w:t>
      </w:r>
    </w:p>
    <w:p w:rsidR="00BA52BE" w:rsidRPr="00090D72" w:rsidRDefault="00BA52BE" w:rsidP="00362BAA">
      <w:pPr>
        <w:pStyle w:val="Heading2"/>
        <w:spacing w:before="0" w:beforeAutospacing="0"/>
      </w:pPr>
      <w:bookmarkStart w:id="18" w:name="_Toc102087595"/>
      <w:r w:rsidRPr="00090D72">
        <w:t>Discuss the advantages and disadvantages of using SPSS and Excel</w:t>
      </w:r>
      <w:bookmarkEnd w:id="18"/>
      <w:r w:rsidRPr="00090D72">
        <w:t xml:space="preserve"> </w:t>
      </w:r>
    </w:p>
    <w:p w:rsidR="00BE1CAC" w:rsidRDefault="00090D72" w:rsidP="00090D72">
      <w:pPr>
        <w:pStyle w:val="Heading3"/>
      </w:pPr>
      <w:bookmarkStart w:id="19" w:name="_Toc102087596"/>
      <w:r>
        <w:lastRenderedPageBreak/>
        <w:t>SPSS</w:t>
      </w:r>
      <w:bookmarkEnd w:id="19"/>
    </w:p>
    <w:tbl>
      <w:tblPr>
        <w:tblStyle w:val="TableGrid"/>
        <w:tblW w:w="0" w:type="auto"/>
        <w:tblLook w:val="04A0" w:firstRow="1" w:lastRow="0" w:firstColumn="1" w:lastColumn="0" w:noHBand="0" w:noVBand="1"/>
      </w:tblPr>
      <w:tblGrid>
        <w:gridCol w:w="4676"/>
        <w:gridCol w:w="4676"/>
      </w:tblGrid>
      <w:tr w:rsidR="00BE1CAC" w:rsidRPr="006072A1" w:rsidTr="00BE1CAC">
        <w:tc>
          <w:tcPr>
            <w:tcW w:w="4676" w:type="dxa"/>
          </w:tcPr>
          <w:p w:rsidR="00BE1CAC" w:rsidRPr="006072A1" w:rsidRDefault="00BE1CAC">
            <w:pPr>
              <w:rPr>
                <w:b/>
              </w:rPr>
            </w:pPr>
            <w:r w:rsidRPr="006072A1">
              <w:rPr>
                <w:b/>
              </w:rPr>
              <w:t>Advantages</w:t>
            </w:r>
          </w:p>
        </w:tc>
        <w:tc>
          <w:tcPr>
            <w:tcW w:w="4676" w:type="dxa"/>
          </w:tcPr>
          <w:p w:rsidR="00BE1CAC" w:rsidRPr="006072A1" w:rsidRDefault="00BE1CAC">
            <w:pPr>
              <w:rPr>
                <w:b/>
              </w:rPr>
            </w:pPr>
            <w:r w:rsidRPr="006072A1">
              <w:rPr>
                <w:b/>
              </w:rPr>
              <w:t>Disadvantages</w:t>
            </w:r>
          </w:p>
        </w:tc>
      </w:tr>
      <w:tr w:rsidR="00BE1CAC" w:rsidTr="00BE1CAC">
        <w:tc>
          <w:tcPr>
            <w:tcW w:w="4676" w:type="dxa"/>
          </w:tcPr>
          <w:p w:rsidR="00BE1CAC" w:rsidRDefault="00BE1CAC" w:rsidP="00362BAA">
            <w:pPr>
              <w:pStyle w:val="ListParagraph"/>
              <w:numPr>
                <w:ilvl w:val="0"/>
                <w:numId w:val="9"/>
              </w:numPr>
              <w:spacing w:line="276" w:lineRule="auto"/>
            </w:pPr>
            <w:r w:rsidRPr="00BE1CAC">
              <w:t>SPSS is a comprehensive statistical software</w:t>
            </w:r>
            <w:r w:rsidR="00447757">
              <w:t xml:space="preserve"> </w:t>
            </w:r>
            <w:r w:rsidR="00447757">
              <w:rPr>
                <w:rStyle w:val="selectable"/>
                <w:color w:val="000000"/>
              </w:rPr>
              <w:t>(</w:t>
            </w:r>
            <w:proofErr w:type="spellStart"/>
            <w:r w:rsidR="00447757">
              <w:rPr>
                <w:rStyle w:val="selectable"/>
                <w:color w:val="000000"/>
              </w:rPr>
              <w:t>Carlberg</w:t>
            </w:r>
            <w:proofErr w:type="spellEnd"/>
            <w:r w:rsidR="00447757">
              <w:rPr>
                <w:rStyle w:val="selectable"/>
                <w:color w:val="000000"/>
              </w:rPr>
              <w:t>, 2017)</w:t>
            </w:r>
            <w:r w:rsidRPr="00BE1CAC">
              <w:t>.</w:t>
            </w:r>
            <w:r w:rsidRPr="00BE1CAC">
              <w:br/>
              <w:t>Many complex statistical tests are available as a built in feature</w:t>
            </w:r>
            <w:r w:rsidR="00447757">
              <w:t xml:space="preserve"> </w:t>
            </w:r>
            <w:r w:rsidR="00447757">
              <w:rPr>
                <w:rStyle w:val="selectable"/>
                <w:color w:val="000000"/>
              </w:rPr>
              <w:t>(Deshpande and Kumar, 2018)</w:t>
            </w:r>
            <w:r w:rsidRPr="00BE1CAC">
              <w:t>.</w:t>
            </w:r>
          </w:p>
          <w:p w:rsidR="00BE1CAC" w:rsidRPr="00BE1CAC" w:rsidRDefault="00BE1CAC" w:rsidP="00362BAA">
            <w:pPr>
              <w:pStyle w:val="ListParagraph"/>
              <w:numPr>
                <w:ilvl w:val="0"/>
                <w:numId w:val="9"/>
              </w:numPr>
              <w:spacing w:line="276" w:lineRule="auto"/>
            </w:pPr>
            <w:r w:rsidRPr="00BE1CAC">
              <w:t>Interpretation of results is relatively easy</w:t>
            </w:r>
            <w:r w:rsidR="00447757">
              <w:t xml:space="preserve"> </w:t>
            </w:r>
            <w:r w:rsidR="00447757">
              <w:rPr>
                <w:rStyle w:val="selectable"/>
                <w:color w:val="000000"/>
              </w:rPr>
              <w:t>(</w:t>
            </w:r>
            <w:proofErr w:type="spellStart"/>
            <w:r w:rsidR="00447757">
              <w:rPr>
                <w:rStyle w:val="selectable"/>
                <w:color w:val="000000"/>
              </w:rPr>
              <w:t>Carlberg</w:t>
            </w:r>
            <w:proofErr w:type="spellEnd"/>
            <w:r w:rsidR="00447757">
              <w:rPr>
                <w:rStyle w:val="selectable"/>
                <w:color w:val="000000"/>
              </w:rPr>
              <w:t>, 2017)</w:t>
            </w:r>
            <w:r w:rsidRPr="00BE1CAC">
              <w:t>.</w:t>
            </w:r>
            <w:r w:rsidRPr="00BE1CAC">
              <w:br/>
              <w:t>Easily and quickly displays data tables.</w:t>
            </w:r>
            <w:r w:rsidRPr="00BE1CAC">
              <w:br/>
              <w:t>Can be expanded</w:t>
            </w:r>
            <w:r w:rsidR="00447757">
              <w:t xml:space="preserve"> </w:t>
            </w:r>
            <w:r w:rsidR="00447757">
              <w:rPr>
                <w:rStyle w:val="selectable"/>
                <w:color w:val="000000"/>
              </w:rPr>
              <w:t>(Deshpande and Kumar, 2018)</w:t>
            </w:r>
            <w:r w:rsidRPr="00BE1CAC">
              <w:t>.</w:t>
            </w:r>
          </w:p>
        </w:tc>
        <w:tc>
          <w:tcPr>
            <w:tcW w:w="4676" w:type="dxa"/>
          </w:tcPr>
          <w:p w:rsidR="00BE1CAC" w:rsidRDefault="00BE1CAC" w:rsidP="00362BAA">
            <w:pPr>
              <w:pStyle w:val="ListParagraph"/>
              <w:numPr>
                <w:ilvl w:val="0"/>
                <w:numId w:val="9"/>
              </w:numPr>
              <w:spacing w:line="276" w:lineRule="auto"/>
            </w:pPr>
            <w:r w:rsidRPr="00BE1CAC">
              <w:t>SPSS can be expensive to purchase for students</w:t>
            </w:r>
            <w:r w:rsidR="00447757">
              <w:t xml:space="preserve"> </w:t>
            </w:r>
            <w:r w:rsidR="00447757">
              <w:rPr>
                <w:rStyle w:val="selectable"/>
                <w:color w:val="000000"/>
              </w:rPr>
              <w:t>(</w:t>
            </w:r>
            <w:proofErr w:type="spellStart"/>
            <w:r w:rsidR="00447757">
              <w:rPr>
                <w:rStyle w:val="selectable"/>
                <w:color w:val="000000"/>
              </w:rPr>
              <w:t>Soares</w:t>
            </w:r>
            <w:proofErr w:type="spellEnd"/>
            <w:r w:rsidR="00447757">
              <w:rPr>
                <w:rStyle w:val="selectable"/>
                <w:color w:val="000000"/>
              </w:rPr>
              <w:t xml:space="preserve"> and </w:t>
            </w:r>
            <w:proofErr w:type="spellStart"/>
            <w:r w:rsidR="00447757">
              <w:rPr>
                <w:rStyle w:val="selectable"/>
                <w:color w:val="000000"/>
              </w:rPr>
              <w:t>Ghani</w:t>
            </w:r>
            <w:proofErr w:type="spellEnd"/>
            <w:r w:rsidR="00447757">
              <w:rPr>
                <w:rStyle w:val="selectable"/>
                <w:color w:val="000000"/>
              </w:rPr>
              <w:t>, 2018)</w:t>
            </w:r>
            <w:r w:rsidRPr="00BE1CAC">
              <w:t>.</w:t>
            </w:r>
            <w:r w:rsidRPr="00BE1CAC">
              <w:br/>
              <w:t>Usually involves added training to completely exploit all the available features</w:t>
            </w:r>
            <w:r w:rsidR="00447757">
              <w:t xml:space="preserve"> </w:t>
            </w:r>
            <w:r w:rsidR="00447757">
              <w:rPr>
                <w:rStyle w:val="selectable"/>
                <w:color w:val="000000"/>
              </w:rPr>
              <w:t>(</w:t>
            </w:r>
            <w:proofErr w:type="spellStart"/>
            <w:r w:rsidR="00447757">
              <w:rPr>
                <w:rStyle w:val="selectable"/>
                <w:color w:val="000000"/>
              </w:rPr>
              <w:t>Soares</w:t>
            </w:r>
            <w:proofErr w:type="spellEnd"/>
            <w:r w:rsidR="00447757">
              <w:rPr>
                <w:rStyle w:val="selectable"/>
                <w:color w:val="000000"/>
              </w:rPr>
              <w:t xml:space="preserve"> and </w:t>
            </w:r>
            <w:proofErr w:type="spellStart"/>
            <w:r w:rsidR="00447757">
              <w:rPr>
                <w:rStyle w:val="selectable"/>
                <w:color w:val="000000"/>
              </w:rPr>
              <w:t>Ghani</w:t>
            </w:r>
            <w:proofErr w:type="spellEnd"/>
            <w:r w:rsidR="00447757">
              <w:rPr>
                <w:rStyle w:val="selectable"/>
                <w:color w:val="000000"/>
              </w:rPr>
              <w:t>, 2018)</w:t>
            </w:r>
            <w:r w:rsidRPr="00BE1CAC">
              <w:t>.</w:t>
            </w:r>
          </w:p>
          <w:p w:rsidR="00BE1CAC" w:rsidRPr="00BE1CAC" w:rsidRDefault="00BE1CAC" w:rsidP="00362BAA">
            <w:pPr>
              <w:pStyle w:val="ListParagraph"/>
              <w:numPr>
                <w:ilvl w:val="0"/>
                <w:numId w:val="9"/>
              </w:numPr>
              <w:spacing w:line="276" w:lineRule="auto"/>
            </w:pPr>
            <w:r w:rsidRPr="00BE1CAC">
              <w:t>The graph features are not as simple as of Microsoft Excel.</w:t>
            </w:r>
          </w:p>
        </w:tc>
      </w:tr>
    </w:tbl>
    <w:p w:rsidR="00BE1CAC" w:rsidRPr="00BF40AD" w:rsidRDefault="00BE1CAC">
      <w:pPr>
        <w:rPr>
          <w:sz w:val="12"/>
        </w:rPr>
      </w:pPr>
    </w:p>
    <w:p w:rsidR="00BE1CAC" w:rsidRDefault="00090D72" w:rsidP="00090D72">
      <w:pPr>
        <w:pStyle w:val="Heading3"/>
      </w:pPr>
      <w:bookmarkStart w:id="20" w:name="_Toc102087597"/>
      <w:r>
        <w:t>EXCEL</w:t>
      </w:r>
      <w:bookmarkEnd w:id="20"/>
    </w:p>
    <w:tbl>
      <w:tblPr>
        <w:tblStyle w:val="TableGrid"/>
        <w:tblW w:w="0" w:type="auto"/>
        <w:tblLook w:val="04A0" w:firstRow="1" w:lastRow="0" w:firstColumn="1" w:lastColumn="0" w:noHBand="0" w:noVBand="1"/>
      </w:tblPr>
      <w:tblGrid>
        <w:gridCol w:w="4676"/>
        <w:gridCol w:w="4676"/>
      </w:tblGrid>
      <w:tr w:rsidR="00BE1CAC" w:rsidTr="00BE1CAC">
        <w:tc>
          <w:tcPr>
            <w:tcW w:w="4676" w:type="dxa"/>
          </w:tcPr>
          <w:p w:rsidR="00BE1CAC" w:rsidRDefault="00BE1CAC" w:rsidP="00BE1CAC">
            <w:r>
              <w:t>Advantages</w:t>
            </w:r>
          </w:p>
        </w:tc>
        <w:tc>
          <w:tcPr>
            <w:tcW w:w="4676" w:type="dxa"/>
          </w:tcPr>
          <w:p w:rsidR="00BE1CAC" w:rsidRDefault="00BE1CAC" w:rsidP="00BE1CAC">
            <w:r>
              <w:t>Disadvantages</w:t>
            </w:r>
          </w:p>
        </w:tc>
      </w:tr>
      <w:tr w:rsidR="00BE1CAC" w:rsidTr="00BE1CAC">
        <w:tc>
          <w:tcPr>
            <w:tcW w:w="4676" w:type="dxa"/>
          </w:tcPr>
          <w:p w:rsidR="00BE1CAC" w:rsidRPr="00BE1CAC" w:rsidRDefault="00BE1CAC" w:rsidP="008A1A83">
            <w:pPr>
              <w:pStyle w:val="ListParagraph"/>
              <w:numPr>
                <w:ilvl w:val="0"/>
                <w:numId w:val="7"/>
              </w:numPr>
              <w:spacing w:line="276" w:lineRule="auto"/>
            </w:pPr>
            <w:r w:rsidRPr="00BE1CAC">
              <w:t>Tables are easy to create</w:t>
            </w:r>
          </w:p>
          <w:p w:rsidR="00BE1CAC" w:rsidRPr="00BE1CAC" w:rsidRDefault="00BE1CAC" w:rsidP="008A1A83">
            <w:pPr>
              <w:pStyle w:val="ListParagraph"/>
              <w:numPr>
                <w:ilvl w:val="0"/>
                <w:numId w:val="7"/>
              </w:numPr>
              <w:spacing w:line="276" w:lineRule="auto"/>
            </w:pPr>
            <w:r w:rsidRPr="00BE1CAC">
              <w:t>Tables are dynamic</w:t>
            </w:r>
          </w:p>
          <w:p w:rsidR="00BE1CAC" w:rsidRPr="00BE1CAC" w:rsidRDefault="00BE1CAC" w:rsidP="008A1A83">
            <w:pPr>
              <w:pStyle w:val="ListParagraph"/>
              <w:numPr>
                <w:ilvl w:val="0"/>
                <w:numId w:val="7"/>
              </w:numPr>
              <w:spacing w:line="276" w:lineRule="auto"/>
            </w:pPr>
            <w:r w:rsidRPr="00BE1CAC">
              <w:t>Tables have calculated columns</w:t>
            </w:r>
          </w:p>
          <w:p w:rsidR="00BE1CAC" w:rsidRPr="00BE1CAC" w:rsidRDefault="00BE1CAC" w:rsidP="008A1A83">
            <w:pPr>
              <w:pStyle w:val="ListParagraph"/>
              <w:numPr>
                <w:ilvl w:val="0"/>
                <w:numId w:val="7"/>
              </w:numPr>
              <w:spacing w:line="276" w:lineRule="auto"/>
            </w:pPr>
            <w:r w:rsidRPr="00BE1CAC">
              <w:t>Tables come with more than 50 predefined table Styles</w:t>
            </w:r>
            <w:r w:rsidR="00447757">
              <w:t xml:space="preserve"> </w:t>
            </w:r>
            <w:r w:rsidR="00447757">
              <w:rPr>
                <w:rStyle w:val="selectable"/>
                <w:color w:val="000000"/>
              </w:rPr>
              <w:t>(</w:t>
            </w:r>
            <w:proofErr w:type="spellStart"/>
            <w:r w:rsidR="00447757">
              <w:rPr>
                <w:rStyle w:val="selectable"/>
                <w:color w:val="000000"/>
              </w:rPr>
              <w:t>Soares</w:t>
            </w:r>
            <w:proofErr w:type="spellEnd"/>
            <w:r w:rsidR="00447757">
              <w:rPr>
                <w:rStyle w:val="selectable"/>
                <w:color w:val="000000"/>
              </w:rPr>
              <w:t xml:space="preserve"> and </w:t>
            </w:r>
            <w:proofErr w:type="spellStart"/>
            <w:r w:rsidR="00447757">
              <w:rPr>
                <w:rStyle w:val="selectable"/>
                <w:color w:val="000000"/>
              </w:rPr>
              <w:t>Ghani</w:t>
            </w:r>
            <w:proofErr w:type="spellEnd"/>
            <w:r w:rsidR="00447757">
              <w:rPr>
                <w:rStyle w:val="selectable"/>
                <w:color w:val="000000"/>
              </w:rPr>
              <w:t>, 2018)</w:t>
            </w:r>
          </w:p>
          <w:p w:rsidR="00BE1CAC" w:rsidRPr="00BE1CAC" w:rsidRDefault="00BE1CAC" w:rsidP="008A1A83">
            <w:pPr>
              <w:pStyle w:val="ListParagraph"/>
              <w:numPr>
                <w:ilvl w:val="0"/>
                <w:numId w:val="7"/>
              </w:numPr>
              <w:spacing w:line="276" w:lineRule="auto"/>
            </w:pPr>
            <w:r w:rsidRPr="00BE1CAC">
              <w:t>Tables come with slicers</w:t>
            </w:r>
            <w:r w:rsidR="00447757">
              <w:t xml:space="preserve"> </w:t>
            </w:r>
            <w:r w:rsidR="00447757">
              <w:rPr>
                <w:rStyle w:val="selectable"/>
                <w:color w:val="000000"/>
              </w:rPr>
              <w:t>(</w:t>
            </w:r>
            <w:proofErr w:type="spellStart"/>
            <w:r w:rsidR="00447757">
              <w:rPr>
                <w:rStyle w:val="selectable"/>
                <w:color w:val="000000"/>
              </w:rPr>
              <w:t>Aczel</w:t>
            </w:r>
            <w:proofErr w:type="spellEnd"/>
            <w:r w:rsidR="00447757">
              <w:rPr>
                <w:rStyle w:val="selectable"/>
                <w:color w:val="000000"/>
              </w:rPr>
              <w:t>, 2016)</w:t>
            </w:r>
            <w:r w:rsidR="00447757">
              <w:rPr>
                <w:rStyle w:val="selectable"/>
                <w:color w:val="000000"/>
              </w:rPr>
              <w:t>.</w:t>
            </w:r>
          </w:p>
          <w:p w:rsidR="00BE1CAC" w:rsidRPr="00BE1CAC" w:rsidRDefault="00BE1CAC" w:rsidP="008A1A83">
            <w:pPr>
              <w:pStyle w:val="ListParagraph"/>
              <w:numPr>
                <w:ilvl w:val="0"/>
                <w:numId w:val="7"/>
              </w:numPr>
              <w:spacing w:line="276" w:lineRule="auto"/>
            </w:pPr>
            <w:r w:rsidRPr="00BE1CAC">
              <w:t>Tables have structured references</w:t>
            </w:r>
          </w:p>
          <w:p w:rsidR="00BE1CAC" w:rsidRPr="00BE1CAC" w:rsidRDefault="00BE1CAC" w:rsidP="008A1A83">
            <w:pPr>
              <w:pStyle w:val="ListParagraph"/>
              <w:numPr>
                <w:ilvl w:val="0"/>
                <w:numId w:val="7"/>
              </w:numPr>
              <w:spacing w:line="276" w:lineRule="auto"/>
            </w:pPr>
            <w:r w:rsidRPr="00BE1CAC">
              <w:t>Column headers of the Excel table always stay visible</w:t>
            </w:r>
            <w:r w:rsidR="00447757">
              <w:rPr>
                <w:rStyle w:val="Heading2Char"/>
                <w:rFonts w:eastAsiaTheme="minorHAnsi"/>
                <w:color w:val="000000"/>
              </w:rPr>
              <w:t xml:space="preserve"> </w:t>
            </w:r>
            <w:r w:rsidR="00447757">
              <w:rPr>
                <w:rStyle w:val="selectable"/>
                <w:color w:val="000000"/>
              </w:rPr>
              <w:t>(</w:t>
            </w:r>
            <w:proofErr w:type="spellStart"/>
            <w:r w:rsidR="00447757">
              <w:rPr>
                <w:rStyle w:val="selectable"/>
                <w:color w:val="000000"/>
              </w:rPr>
              <w:t>Soares</w:t>
            </w:r>
            <w:proofErr w:type="spellEnd"/>
            <w:r w:rsidR="00447757">
              <w:rPr>
                <w:rStyle w:val="selectable"/>
                <w:color w:val="000000"/>
              </w:rPr>
              <w:t xml:space="preserve"> and </w:t>
            </w:r>
            <w:proofErr w:type="spellStart"/>
            <w:r w:rsidR="00447757">
              <w:rPr>
                <w:rStyle w:val="selectable"/>
                <w:color w:val="000000"/>
              </w:rPr>
              <w:t>Ghani</w:t>
            </w:r>
            <w:proofErr w:type="spellEnd"/>
            <w:r w:rsidR="00447757">
              <w:rPr>
                <w:rStyle w:val="selectable"/>
                <w:color w:val="000000"/>
              </w:rPr>
              <w:t>, 2018)</w:t>
            </w:r>
          </w:p>
          <w:p w:rsidR="00BE1CAC" w:rsidRPr="00BE1CAC" w:rsidRDefault="00BE1CAC" w:rsidP="008A1A83">
            <w:pPr>
              <w:pStyle w:val="ListParagraph"/>
              <w:numPr>
                <w:ilvl w:val="0"/>
                <w:numId w:val="7"/>
              </w:numPr>
              <w:spacing w:line="276" w:lineRule="auto"/>
            </w:pPr>
            <w:r w:rsidRPr="00BE1CAC">
              <w:t>Retrieve data deleted using the in-built User form of Excel</w:t>
            </w:r>
            <w:r w:rsidR="00447757">
              <w:t xml:space="preserve"> </w:t>
            </w:r>
            <w:r w:rsidR="00447757">
              <w:rPr>
                <w:rStyle w:val="selectable"/>
                <w:color w:val="000000"/>
              </w:rPr>
              <w:t>(</w:t>
            </w:r>
            <w:proofErr w:type="spellStart"/>
            <w:r w:rsidR="00447757">
              <w:rPr>
                <w:rStyle w:val="selectable"/>
                <w:color w:val="000000"/>
              </w:rPr>
              <w:t>Carlberg</w:t>
            </w:r>
            <w:proofErr w:type="spellEnd"/>
            <w:r w:rsidR="00447757">
              <w:rPr>
                <w:rStyle w:val="selectable"/>
                <w:color w:val="000000"/>
              </w:rPr>
              <w:t>, 2017)</w:t>
            </w:r>
            <w:r w:rsidR="00447757">
              <w:rPr>
                <w:rStyle w:val="selectable"/>
                <w:color w:val="000000"/>
              </w:rPr>
              <w:t>.</w:t>
            </w:r>
          </w:p>
          <w:p w:rsidR="00BE1CAC" w:rsidRPr="00BE1CAC" w:rsidRDefault="00BE1CAC" w:rsidP="008A1A83">
            <w:pPr>
              <w:pStyle w:val="ListParagraph"/>
              <w:numPr>
                <w:ilvl w:val="0"/>
                <w:numId w:val="7"/>
              </w:numPr>
              <w:spacing w:line="276" w:lineRule="auto"/>
              <w:rPr>
                <w:lang w:val="en-US"/>
              </w:rPr>
            </w:pPr>
            <w:r w:rsidRPr="00BE1CAC">
              <w:t>Tables are easy to select and refer</w:t>
            </w:r>
          </w:p>
        </w:tc>
        <w:tc>
          <w:tcPr>
            <w:tcW w:w="4676" w:type="dxa"/>
          </w:tcPr>
          <w:p w:rsidR="00BE1CAC" w:rsidRPr="00BE1CAC" w:rsidRDefault="00BE1CAC" w:rsidP="008A1A83">
            <w:pPr>
              <w:pStyle w:val="ListParagraph"/>
              <w:numPr>
                <w:ilvl w:val="0"/>
                <w:numId w:val="7"/>
              </w:numPr>
              <w:spacing w:line="276" w:lineRule="auto"/>
            </w:pPr>
            <w:r w:rsidRPr="00BE1CAC">
              <w:t>Learning the Syntax Takes Skill</w:t>
            </w:r>
          </w:p>
          <w:p w:rsidR="00BE1CAC" w:rsidRPr="00BE1CAC" w:rsidRDefault="00BE1CAC" w:rsidP="008A1A83">
            <w:pPr>
              <w:pStyle w:val="ListParagraph"/>
              <w:numPr>
                <w:ilvl w:val="0"/>
                <w:numId w:val="7"/>
              </w:numPr>
              <w:spacing w:line="276" w:lineRule="auto"/>
            </w:pPr>
            <w:r w:rsidRPr="00BE1CAC">
              <w:t>Steep Learning Curve</w:t>
            </w:r>
            <w:r w:rsidR="00447757">
              <w:t xml:space="preserve"> </w:t>
            </w:r>
            <w:r w:rsidR="00447757">
              <w:rPr>
                <w:rStyle w:val="selectable"/>
                <w:color w:val="000000"/>
              </w:rPr>
              <w:t>(Deshpande and Kumar, 2018)</w:t>
            </w:r>
          </w:p>
          <w:p w:rsidR="00BE1CAC" w:rsidRPr="00BE1CAC" w:rsidRDefault="00BE1CAC" w:rsidP="008A1A83">
            <w:pPr>
              <w:pStyle w:val="ListParagraph"/>
              <w:numPr>
                <w:ilvl w:val="0"/>
                <w:numId w:val="7"/>
              </w:numPr>
              <w:spacing w:line="276" w:lineRule="auto"/>
            </w:pPr>
            <w:r w:rsidRPr="00BE1CAC">
              <w:t>User Bias</w:t>
            </w:r>
          </w:p>
          <w:p w:rsidR="00BE1CAC" w:rsidRPr="00BE1CAC" w:rsidRDefault="00BE1CAC" w:rsidP="008A1A83">
            <w:pPr>
              <w:pStyle w:val="ListParagraph"/>
              <w:numPr>
                <w:ilvl w:val="0"/>
                <w:numId w:val="7"/>
              </w:numPr>
              <w:spacing w:line="276" w:lineRule="auto"/>
            </w:pPr>
            <w:r w:rsidRPr="00BE1CAC">
              <w:t>Lack of Security</w:t>
            </w:r>
          </w:p>
          <w:p w:rsidR="00BE1CAC" w:rsidRPr="00BE1CAC" w:rsidRDefault="00BE1CAC" w:rsidP="008A1A83">
            <w:pPr>
              <w:pStyle w:val="ListParagraph"/>
              <w:numPr>
                <w:ilvl w:val="0"/>
                <w:numId w:val="7"/>
              </w:numPr>
              <w:spacing w:line="276" w:lineRule="auto"/>
            </w:pPr>
            <w:r w:rsidRPr="00BE1CAC">
              <w:t>Limited Collaboration</w:t>
            </w:r>
            <w:r w:rsidR="00447757">
              <w:rPr>
                <w:rStyle w:val="Heading2Char"/>
                <w:rFonts w:eastAsiaTheme="minorHAnsi"/>
                <w:color w:val="000000"/>
              </w:rPr>
              <w:t xml:space="preserve"> </w:t>
            </w:r>
            <w:r w:rsidR="00447757">
              <w:rPr>
                <w:rStyle w:val="selectable"/>
                <w:color w:val="000000"/>
              </w:rPr>
              <w:t>(</w:t>
            </w:r>
            <w:proofErr w:type="spellStart"/>
            <w:r w:rsidR="00447757">
              <w:rPr>
                <w:rStyle w:val="selectable"/>
                <w:color w:val="000000"/>
              </w:rPr>
              <w:t>Aczel</w:t>
            </w:r>
            <w:proofErr w:type="spellEnd"/>
            <w:r w:rsidR="00447757">
              <w:rPr>
                <w:rStyle w:val="selectable"/>
                <w:color w:val="000000"/>
              </w:rPr>
              <w:t>, 2016)</w:t>
            </w:r>
            <w:r w:rsidR="00447757">
              <w:rPr>
                <w:rStyle w:val="selectable"/>
                <w:color w:val="000000"/>
              </w:rPr>
              <w:t>.</w:t>
            </w:r>
          </w:p>
          <w:p w:rsidR="00BE1CAC" w:rsidRPr="00BE1CAC" w:rsidRDefault="00447757" w:rsidP="008A1A83">
            <w:pPr>
              <w:pStyle w:val="ListParagraph"/>
              <w:numPr>
                <w:ilvl w:val="0"/>
                <w:numId w:val="7"/>
              </w:numPr>
              <w:spacing w:line="276" w:lineRule="auto"/>
            </w:pPr>
            <w:r>
              <w:t>High price</w:t>
            </w:r>
          </w:p>
          <w:p w:rsidR="00BE1CAC" w:rsidRPr="00BE1CAC" w:rsidRDefault="00447757" w:rsidP="008A1A83">
            <w:pPr>
              <w:pStyle w:val="ListParagraph"/>
              <w:numPr>
                <w:ilvl w:val="0"/>
                <w:numId w:val="7"/>
              </w:numPr>
              <w:spacing w:line="276" w:lineRule="auto"/>
            </w:pPr>
            <w:r>
              <w:t>Handling errors</w:t>
            </w:r>
          </w:p>
          <w:p w:rsidR="00BE1CAC" w:rsidRPr="00BE1CAC" w:rsidRDefault="00447757" w:rsidP="008A1A83">
            <w:pPr>
              <w:pStyle w:val="ListParagraph"/>
              <w:numPr>
                <w:ilvl w:val="0"/>
                <w:numId w:val="7"/>
              </w:numPr>
              <w:spacing w:line="276" w:lineRule="auto"/>
            </w:pPr>
            <w:r>
              <w:t xml:space="preserve">Becomes slow </w:t>
            </w:r>
            <w:r>
              <w:rPr>
                <w:rStyle w:val="selectable"/>
                <w:color w:val="000000"/>
              </w:rPr>
              <w:t>(</w:t>
            </w:r>
            <w:proofErr w:type="spellStart"/>
            <w:r>
              <w:rPr>
                <w:rStyle w:val="selectable"/>
                <w:color w:val="000000"/>
              </w:rPr>
              <w:t>Soares</w:t>
            </w:r>
            <w:proofErr w:type="spellEnd"/>
            <w:r>
              <w:rPr>
                <w:rStyle w:val="selectable"/>
                <w:color w:val="000000"/>
              </w:rPr>
              <w:t xml:space="preserve"> and </w:t>
            </w:r>
            <w:proofErr w:type="spellStart"/>
            <w:r>
              <w:rPr>
                <w:rStyle w:val="selectable"/>
                <w:color w:val="000000"/>
              </w:rPr>
              <w:t>Ghani</w:t>
            </w:r>
            <w:proofErr w:type="spellEnd"/>
            <w:r>
              <w:rPr>
                <w:rStyle w:val="selectable"/>
                <w:color w:val="000000"/>
              </w:rPr>
              <w:t>, 2018)</w:t>
            </w:r>
          </w:p>
          <w:p w:rsidR="00BE1CAC" w:rsidRDefault="00BE1CAC" w:rsidP="008A1A83">
            <w:pPr>
              <w:spacing w:before="100" w:beforeAutospacing="1" w:after="100" w:afterAutospacing="1" w:line="276" w:lineRule="auto"/>
              <w:jc w:val="left"/>
            </w:pPr>
          </w:p>
        </w:tc>
      </w:tr>
    </w:tbl>
    <w:p w:rsidR="006227A7" w:rsidRDefault="006227A7" w:rsidP="006227A7">
      <w:pPr>
        <w:pStyle w:val="Heading1"/>
        <w:numPr>
          <w:ilvl w:val="0"/>
          <w:numId w:val="0"/>
        </w:numPr>
        <w:ind w:left="432" w:hanging="432"/>
      </w:pPr>
      <w:bookmarkStart w:id="21" w:name="_Toc102087598"/>
      <w:r>
        <w:t>Conclusion:</w:t>
      </w:r>
      <w:bookmarkEnd w:id="21"/>
    </w:p>
    <w:p w:rsidR="006227A7" w:rsidRDefault="006227A7">
      <w:r>
        <w:t>From the above discussion and analysis, it is found that data analysis is complex method where excel and specialised software, like- SPSS, STATA and other, can play vital role is turning data into meaningful information. Besides, this is important to understand the uses of data mining and how it can be used to find meaningful outcomes.</w:t>
      </w:r>
    </w:p>
    <w:p w:rsidR="00B84496" w:rsidRDefault="00B84496"/>
    <w:p w:rsidR="00B84496" w:rsidRPr="0031258C" w:rsidRDefault="00B84496" w:rsidP="0031258C">
      <w:pPr>
        <w:pStyle w:val="Heading1"/>
        <w:numPr>
          <w:ilvl w:val="0"/>
          <w:numId w:val="0"/>
        </w:numPr>
        <w:ind w:left="432" w:hanging="432"/>
      </w:pPr>
      <w:bookmarkStart w:id="22" w:name="_Toc102087599"/>
      <w:r w:rsidRPr="0031258C">
        <w:lastRenderedPageBreak/>
        <w:t>References</w:t>
      </w:r>
      <w:bookmarkEnd w:id="22"/>
    </w:p>
    <w:p w:rsidR="00B84496" w:rsidRDefault="00B84496" w:rsidP="00825A61">
      <w:pPr>
        <w:pStyle w:val="NormalWeb"/>
        <w:numPr>
          <w:ilvl w:val="0"/>
          <w:numId w:val="13"/>
        </w:numPr>
        <w:spacing w:line="360" w:lineRule="auto"/>
      </w:pPr>
      <w:proofErr w:type="spellStart"/>
      <w:r>
        <w:t>Aczel</w:t>
      </w:r>
      <w:proofErr w:type="spellEnd"/>
      <w:r>
        <w:t xml:space="preserve">, A., 2016. </w:t>
      </w:r>
      <w:r>
        <w:rPr>
          <w:i/>
          <w:iCs/>
        </w:rPr>
        <w:t>Complete business statistics</w:t>
      </w:r>
      <w:r>
        <w:t>. Morristown, NJ.</w:t>
      </w:r>
    </w:p>
    <w:p w:rsidR="00B84496" w:rsidRDefault="00B84496" w:rsidP="00825A61">
      <w:pPr>
        <w:pStyle w:val="NormalWeb"/>
        <w:numPr>
          <w:ilvl w:val="0"/>
          <w:numId w:val="13"/>
        </w:numPr>
        <w:spacing w:line="360" w:lineRule="auto"/>
      </w:pPr>
      <w:proofErr w:type="spellStart"/>
      <w:r>
        <w:t>Carlberg</w:t>
      </w:r>
      <w:proofErr w:type="spellEnd"/>
      <w:r>
        <w:t xml:space="preserve">, C., 2017. </w:t>
      </w:r>
      <w:r>
        <w:rPr>
          <w:i/>
          <w:iCs/>
        </w:rPr>
        <w:t xml:space="preserve">Business analysis with </w:t>
      </w:r>
      <w:proofErr w:type="spellStart"/>
      <w:r>
        <w:rPr>
          <w:i/>
          <w:iCs/>
        </w:rPr>
        <w:t>quickbooks</w:t>
      </w:r>
      <w:proofErr w:type="spellEnd"/>
      <w:r>
        <w:t>. Hoboken, N.J.: Wiley.</w:t>
      </w:r>
    </w:p>
    <w:p w:rsidR="00B84496" w:rsidRDefault="00B84496" w:rsidP="00825A61">
      <w:pPr>
        <w:pStyle w:val="NormalWeb"/>
        <w:numPr>
          <w:ilvl w:val="0"/>
          <w:numId w:val="13"/>
        </w:numPr>
        <w:spacing w:line="360" w:lineRule="auto"/>
      </w:pPr>
      <w:r>
        <w:t xml:space="preserve">Deshpande, A. and Kumar, M., 2018. </w:t>
      </w:r>
      <w:r>
        <w:rPr>
          <w:i/>
          <w:iCs/>
        </w:rPr>
        <w:t>Artificial intelligence for big data</w:t>
      </w:r>
      <w:r>
        <w:t xml:space="preserve">. Birmingham: </w:t>
      </w:r>
      <w:proofErr w:type="spellStart"/>
      <w:r>
        <w:t>Packt</w:t>
      </w:r>
      <w:proofErr w:type="spellEnd"/>
      <w:r>
        <w:t xml:space="preserve"> Publishing.</w:t>
      </w:r>
    </w:p>
    <w:p w:rsidR="00B84496" w:rsidRDefault="00B84496" w:rsidP="00825A61">
      <w:pPr>
        <w:pStyle w:val="NormalWeb"/>
        <w:numPr>
          <w:ilvl w:val="0"/>
          <w:numId w:val="13"/>
        </w:numPr>
        <w:spacing w:line="360" w:lineRule="auto"/>
      </w:pPr>
      <w:proofErr w:type="spellStart"/>
      <w:r>
        <w:t>Soares</w:t>
      </w:r>
      <w:proofErr w:type="spellEnd"/>
      <w:r>
        <w:t xml:space="preserve">, C. and </w:t>
      </w:r>
      <w:proofErr w:type="spellStart"/>
      <w:r>
        <w:t>Ghani</w:t>
      </w:r>
      <w:proofErr w:type="spellEnd"/>
      <w:r>
        <w:t xml:space="preserve">, R., 2018. </w:t>
      </w:r>
      <w:r>
        <w:rPr>
          <w:i/>
          <w:iCs/>
        </w:rPr>
        <w:t>Data mining for business applications</w:t>
      </w:r>
      <w:r>
        <w:t>. Amsterdam: IOS Press.</w:t>
      </w:r>
    </w:p>
    <w:p w:rsidR="00B84496" w:rsidRPr="00BA52BE" w:rsidRDefault="00B84496"/>
    <w:sectPr w:rsidR="00B84496" w:rsidRPr="00BA52BE" w:rsidSect="00152FF5">
      <w:headerReference w:type="default" r:id="rId13"/>
      <w:footerReference w:type="default" r:id="rId14"/>
      <w:pgSz w:w="12242" w:h="15842"/>
      <w:pgMar w:top="1440" w:right="1440" w:bottom="1440" w:left="1440" w:header="720" w:footer="720" w:gutter="0"/>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7E5C" w:rsidRDefault="00807E5C" w:rsidP="008A1A83">
      <w:pPr>
        <w:spacing w:after="0" w:line="240" w:lineRule="auto"/>
      </w:pPr>
      <w:r>
        <w:separator/>
      </w:r>
    </w:p>
  </w:endnote>
  <w:endnote w:type="continuationSeparator" w:id="0">
    <w:p w:rsidR="00807E5C" w:rsidRDefault="00807E5C" w:rsidP="008A1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heme="majorHAnsi" w:eastAsiaTheme="majorEastAsia" w:hAnsiTheme="majorHAnsi" w:cstheme="majorBidi"/>
        <w:sz w:val="28"/>
        <w:szCs w:val="28"/>
      </w:rPr>
      <w:id w:val="-150520007"/>
      <w:docPartObj>
        <w:docPartGallery w:val="Page Numbers (Bottom of Page)"/>
        <w:docPartUnique/>
      </w:docPartObj>
    </w:sdtPr>
    <w:sdtEndPr>
      <w:rPr>
        <w:noProof/>
      </w:rPr>
    </w:sdtEndPr>
    <w:sdtContent>
      <w:p w:rsidR="00B84496" w:rsidRDefault="00B84496">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sidR="009C065D" w:rsidRPr="009C065D">
          <w:rPr>
            <w:rFonts w:asciiTheme="majorHAnsi" w:eastAsiaTheme="majorEastAsia" w:hAnsiTheme="majorHAnsi" w:cstheme="majorBidi"/>
            <w:noProof/>
            <w:sz w:val="28"/>
            <w:szCs w:val="28"/>
          </w:rPr>
          <w:t>1</w:t>
        </w:r>
        <w:r>
          <w:rPr>
            <w:rFonts w:asciiTheme="majorHAnsi" w:eastAsiaTheme="majorEastAsia" w:hAnsiTheme="majorHAnsi" w:cstheme="majorBidi"/>
            <w:noProof/>
            <w:sz w:val="28"/>
            <w:szCs w:val="28"/>
          </w:rPr>
          <w:fldChar w:fldCharType="end"/>
        </w:r>
      </w:p>
    </w:sdtContent>
  </w:sdt>
  <w:p w:rsidR="00B84496" w:rsidRDefault="00B844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7E5C" w:rsidRDefault="00807E5C" w:rsidP="008A1A83">
      <w:pPr>
        <w:spacing w:after="0" w:line="240" w:lineRule="auto"/>
      </w:pPr>
      <w:r>
        <w:separator/>
      </w:r>
    </w:p>
  </w:footnote>
  <w:footnote w:type="continuationSeparator" w:id="0">
    <w:p w:rsidR="00807E5C" w:rsidRDefault="00807E5C" w:rsidP="008A1A8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A1A83" w:rsidRDefault="008A1A83" w:rsidP="00B84496">
    <w:pPr>
      <w:pStyle w:val="Header"/>
      <w:pBdr>
        <w:bottom w:val="single" w:sz="4" w:space="1" w:color="D9D9D9" w:themeColor="background1" w:themeShade="D9"/>
      </w:pBdr>
      <w:rPr>
        <w:b/>
        <w:bCs/>
      </w:rPr>
    </w:pPr>
  </w:p>
  <w:p w:rsidR="008A1A83" w:rsidRDefault="008A1A8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5751D0"/>
    <w:multiLevelType w:val="hybridMultilevel"/>
    <w:tmpl w:val="C6401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999A63"/>
    <w:multiLevelType w:val="hybridMultilevel"/>
    <w:tmpl w:val="782FB1A7"/>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20F57E07"/>
    <w:multiLevelType w:val="hybridMultilevel"/>
    <w:tmpl w:val="3D9AAA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4FD47F8"/>
    <w:multiLevelType w:val="hybridMultilevel"/>
    <w:tmpl w:val="7A6C2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C160F4B"/>
    <w:multiLevelType w:val="hybridMultilevel"/>
    <w:tmpl w:val="11BA4A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2BB3509"/>
    <w:multiLevelType w:val="hybridMultilevel"/>
    <w:tmpl w:val="AE22FB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CCF737A"/>
    <w:multiLevelType w:val="hybridMultilevel"/>
    <w:tmpl w:val="A4E2F0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1FC6B8F"/>
    <w:multiLevelType w:val="multilevel"/>
    <w:tmpl w:val="186EB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3911DFF"/>
    <w:multiLevelType w:val="multilevel"/>
    <w:tmpl w:val="EBE0B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F493484"/>
    <w:multiLevelType w:val="hybridMultilevel"/>
    <w:tmpl w:val="D88865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665042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nsid w:val="71DD7A09"/>
    <w:multiLevelType w:val="multilevel"/>
    <w:tmpl w:val="05363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1F22A65"/>
    <w:multiLevelType w:val="hybridMultilevel"/>
    <w:tmpl w:val="39921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
  </w:num>
  <w:num w:numId="4">
    <w:abstractNumId w:val="4"/>
  </w:num>
  <w:num w:numId="5">
    <w:abstractNumId w:val="7"/>
  </w:num>
  <w:num w:numId="6">
    <w:abstractNumId w:val="8"/>
  </w:num>
  <w:num w:numId="7">
    <w:abstractNumId w:val="2"/>
  </w:num>
  <w:num w:numId="8">
    <w:abstractNumId w:val="5"/>
  </w:num>
  <w:num w:numId="9">
    <w:abstractNumId w:val="9"/>
  </w:num>
  <w:num w:numId="10">
    <w:abstractNumId w:val="10"/>
  </w:num>
  <w:num w:numId="11">
    <w:abstractNumId w:val="6"/>
  </w:num>
  <w:num w:numId="12">
    <w:abstractNumId w:val="3"/>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2FF5"/>
    <w:rsid w:val="00090D72"/>
    <w:rsid w:val="00113386"/>
    <w:rsid w:val="00152FF5"/>
    <w:rsid w:val="00211828"/>
    <w:rsid w:val="0031258C"/>
    <w:rsid w:val="00362BAA"/>
    <w:rsid w:val="00447757"/>
    <w:rsid w:val="00521991"/>
    <w:rsid w:val="006072A1"/>
    <w:rsid w:val="006227A7"/>
    <w:rsid w:val="00807E5C"/>
    <w:rsid w:val="00825A61"/>
    <w:rsid w:val="00867D75"/>
    <w:rsid w:val="008A1238"/>
    <w:rsid w:val="008A1A83"/>
    <w:rsid w:val="008C063A"/>
    <w:rsid w:val="009002B6"/>
    <w:rsid w:val="009572B3"/>
    <w:rsid w:val="009C065D"/>
    <w:rsid w:val="00A47842"/>
    <w:rsid w:val="00B62867"/>
    <w:rsid w:val="00B84496"/>
    <w:rsid w:val="00BA445D"/>
    <w:rsid w:val="00BA52BE"/>
    <w:rsid w:val="00BE1CAC"/>
    <w:rsid w:val="00BF40AD"/>
    <w:rsid w:val="00C4512F"/>
    <w:rsid w:val="00D82ACD"/>
    <w:rsid w:val="00DE70B6"/>
    <w:rsid w:val="00E865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0498AC5-D05C-4D28-A681-E9F42844D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52B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90D72"/>
    <w:pPr>
      <w:keepNext/>
      <w:keepLines/>
      <w:numPr>
        <w:numId w:val="10"/>
      </w:numPr>
      <w:spacing w:before="240" w:after="0"/>
      <w:outlineLvl w:val="0"/>
    </w:pPr>
    <w:rPr>
      <w:rFonts w:eastAsiaTheme="majorEastAsia" w:cstheme="majorBidi"/>
      <w:b/>
      <w:sz w:val="28"/>
      <w:szCs w:val="32"/>
    </w:rPr>
  </w:style>
  <w:style w:type="paragraph" w:styleId="Heading2">
    <w:name w:val="heading 2"/>
    <w:basedOn w:val="Normal"/>
    <w:link w:val="Heading2Char"/>
    <w:uiPriority w:val="9"/>
    <w:qFormat/>
    <w:rsid w:val="00090D72"/>
    <w:pPr>
      <w:numPr>
        <w:ilvl w:val="1"/>
        <w:numId w:val="10"/>
      </w:numPr>
      <w:spacing w:before="100" w:beforeAutospacing="1" w:after="100" w:afterAutospacing="1"/>
      <w:outlineLvl w:val="1"/>
    </w:pPr>
    <w:rPr>
      <w:rFonts w:eastAsia="Times New Roman" w:cs="Times New Roman"/>
      <w:b/>
      <w:bCs/>
      <w:sz w:val="26"/>
      <w:szCs w:val="36"/>
      <w:lang w:val="en-US"/>
    </w:rPr>
  </w:style>
  <w:style w:type="paragraph" w:styleId="Heading3">
    <w:name w:val="heading 3"/>
    <w:basedOn w:val="Normal"/>
    <w:next w:val="Normal"/>
    <w:link w:val="Heading3Char"/>
    <w:uiPriority w:val="9"/>
    <w:unhideWhenUsed/>
    <w:qFormat/>
    <w:rsid w:val="00090D72"/>
    <w:pPr>
      <w:keepNext/>
      <w:keepLines/>
      <w:numPr>
        <w:ilvl w:val="2"/>
        <w:numId w:val="10"/>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090D72"/>
    <w:pPr>
      <w:keepNext/>
      <w:keepLines/>
      <w:numPr>
        <w:ilvl w:val="3"/>
        <w:numId w:val="1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90D72"/>
    <w:pPr>
      <w:keepNext/>
      <w:keepLines/>
      <w:numPr>
        <w:ilvl w:val="4"/>
        <w:numId w:val="1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90D72"/>
    <w:pPr>
      <w:keepNext/>
      <w:keepLines/>
      <w:numPr>
        <w:ilvl w:val="5"/>
        <w:numId w:val="1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90D72"/>
    <w:pPr>
      <w:keepNext/>
      <w:keepLines/>
      <w:numPr>
        <w:ilvl w:val="6"/>
        <w:numId w:val="1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90D72"/>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90D72"/>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90D72"/>
    <w:rPr>
      <w:rFonts w:ascii="Times New Roman" w:eastAsia="Times New Roman" w:hAnsi="Times New Roman" w:cs="Times New Roman"/>
      <w:b/>
      <w:bCs/>
      <w:sz w:val="26"/>
      <w:szCs w:val="36"/>
    </w:rPr>
  </w:style>
  <w:style w:type="paragraph" w:customStyle="1" w:styleId="pw-post-body-paragraph">
    <w:name w:val="pw-post-body-paragraph"/>
    <w:basedOn w:val="Normal"/>
    <w:rsid w:val="00A47842"/>
    <w:pPr>
      <w:spacing w:before="100" w:beforeAutospacing="1" w:after="100" w:afterAutospacing="1" w:line="240" w:lineRule="auto"/>
    </w:pPr>
    <w:rPr>
      <w:rFonts w:eastAsia="Times New Roman" w:cs="Times New Roman"/>
      <w:szCs w:val="24"/>
      <w:lang w:val="en-US"/>
    </w:rPr>
  </w:style>
  <w:style w:type="character" w:customStyle="1" w:styleId="hgkelc">
    <w:name w:val="hgkelc"/>
    <w:basedOn w:val="DefaultParagraphFont"/>
    <w:rsid w:val="00211828"/>
  </w:style>
  <w:style w:type="paragraph" w:styleId="ListParagraph">
    <w:name w:val="List Paragraph"/>
    <w:basedOn w:val="Normal"/>
    <w:uiPriority w:val="34"/>
    <w:qFormat/>
    <w:rsid w:val="00211828"/>
    <w:pPr>
      <w:ind w:left="720"/>
      <w:contextualSpacing/>
    </w:pPr>
  </w:style>
  <w:style w:type="paragraph" w:customStyle="1" w:styleId="Default">
    <w:name w:val="Default"/>
    <w:rsid w:val="00B62867"/>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090D72"/>
    <w:rPr>
      <w:rFonts w:ascii="Times New Roman" w:eastAsiaTheme="majorEastAsia" w:hAnsi="Times New Roman" w:cstheme="majorBidi"/>
      <w:b/>
      <w:sz w:val="24"/>
      <w:szCs w:val="24"/>
      <w:lang w:val="en-GB"/>
    </w:rPr>
  </w:style>
  <w:style w:type="paragraph" w:styleId="NormalWeb">
    <w:name w:val="Normal (Web)"/>
    <w:basedOn w:val="Normal"/>
    <w:uiPriority w:val="99"/>
    <w:unhideWhenUsed/>
    <w:rsid w:val="00BA52BE"/>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unhideWhenUsed/>
    <w:rsid w:val="00BA52BE"/>
    <w:rPr>
      <w:color w:val="0000FF"/>
      <w:u w:val="single"/>
    </w:rPr>
  </w:style>
  <w:style w:type="character" w:styleId="Strong">
    <w:name w:val="Strong"/>
    <w:basedOn w:val="DefaultParagraphFont"/>
    <w:uiPriority w:val="22"/>
    <w:qFormat/>
    <w:rsid w:val="00BA52BE"/>
    <w:rPr>
      <w:b/>
      <w:bCs/>
    </w:rPr>
  </w:style>
  <w:style w:type="table" w:styleId="TableGrid">
    <w:name w:val="Table Grid"/>
    <w:basedOn w:val="TableNormal"/>
    <w:uiPriority w:val="39"/>
    <w:rsid w:val="00BE1C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documentpreview">
    <w:name w:val="document__preview"/>
    <w:basedOn w:val="DefaultParagraphFont"/>
    <w:rsid w:val="00BE1CAC"/>
  </w:style>
  <w:style w:type="character" w:customStyle="1" w:styleId="Heading1Char">
    <w:name w:val="Heading 1 Char"/>
    <w:basedOn w:val="DefaultParagraphFont"/>
    <w:link w:val="Heading1"/>
    <w:uiPriority w:val="9"/>
    <w:rsid w:val="00090D72"/>
    <w:rPr>
      <w:rFonts w:ascii="Times New Roman" w:eastAsiaTheme="majorEastAsia" w:hAnsi="Times New Roman" w:cstheme="majorBidi"/>
      <w:b/>
      <w:sz w:val="28"/>
      <w:szCs w:val="32"/>
      <w:lang w:val="en-GB"/>
    </w:rPr>
  </w:style>
  <w:style w:type="character" w:customStyle="1" w:styleId="Heading4Char">
    <w:name w:val="Heading 4 Char"/>
    <w:basedOn w:val="DefaultParagraphFont"/>
    <w:link w:val="Heading4"/>
    <w:uiPriority w:val="9"/>
    <w:semiHidden/>
    <w:rsid w:val="00090D72"/>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090D72"/>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090D72"/>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090D72"/>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090D7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090D72"/>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BA445D"/>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A445D"/>
    <w:pPr>
      <w:spacing w:after="100"/>
    </w:pPr>
  </w:style>
  <w:style w:type="paragraph" w:styleId="TOC2">
    <w:name w:val="toc 2"/>
    <w:basedOn w:val="Normal"/>
    <w:next w:val="Normal"/>
    <w:autoRedefine/>
    <w:uiPriority w:val="39"/>
    <w:unhideWhenUsed/>
    <w:rsid w:val="00BA445D"/>
    <w:pPr>
      <w:spacing w:after="100"/>
      <w:ind w:left="240"/>
    </w:pPr>
  </w:style>
  <w:style w:type="paragraph" w:styleId="TOC3">
    <w:name w:val="toc 3"/>
    <w:basedOn w:val="Normal"/>
    <w:next w:val="Normal"/>
    <w:autoRedefine/>
    <w:uiPriority w:val="39"/>
    <w:unhideWhenUsed/>
    <w:rsid w:val="00BA445D"/>
    <w:pPr>
      <w:spacing w:after="100"/>
      <w:ind w:left="480"/>
    </w:pPr>
  </w:style>
  <w:style w:type="paragraph" w:styleId="Header">
    <w:name w:val="header"/>
    <w:basedOn w:val="Normal"/>
    <w:link w:val="HeaderChar"/>
    <w:uiPriority w:val="99"/>
    <w:unhideWhenUsed/>
    <w:rsid w:val="008A1A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1A83"/>
    <w:rPr>
      <w:rFonts w:ascii="Times New Roman" w:hAnsi="Times New Roman"/>
      <w:sz w:val="24"/>
      <w:lang w:val="en-GB"/>
    </w:rPr>
  </w:style>
  <w:style w:type="paragraph" w:styleId="Footer">
    <w:name w:val="footer"/>
    <w:basedOn w:val="Normal"/>
    <w:link w:val="FooterChar"/>
    <w:uiPriority w:val="99"/>
    <w:unhideWhenUsed/>
    <w:rsid w:val="008A1A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1A83"/>
    <w:rPr>
      <w:rFonts w:ascii="Times New Roman" w:hAnsi="Times New Roman"/>
      <w:sz w:val="24"/>
      <w:lang w:val="en-GB"/>
    </w:rPr>
  </w:style>
  <w:style w:type="character" w:customStyle="1" w:styleId="selectable">
    <w:name w:val="selectable"/>
    <w:basedOn w:val="DefaultParagraphFont"/>
    <w:rsid w:val="00447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570246">
      <w:bodyDiv w:val="1"/>
      <w:marLeft w:val="0"/>
      <w:marRight w:val="0"/>
      <w:marTop w:val="0"/>
      <w:marBottom w:val="0"/>
      <w:divBdr>
        <w:top w:val="none" w:sz="0" w:space="0" w:color="auto"/>
        <w:left w:val="none" w:sz="0" w:space="0" w:color="auto"/>
        <w:bottom w:val="none" w:sz="0" w:space="0" w:color="auto"/>
        <w:right w:val="none" w:sz="0" w:space="0" w:color="auto"/>
      </w:divBdr>
    </w:div>
    <w:div w:id="65617264">
      <w:bodyDiv w:val="1"/>
      <w:marLeft w:val="0"/>
      <w:marRight w:val="0"/>
      <w:marTop w:val="0"/>
      <w:marBottom w:val="0"/>
      <w:divBdr>
        <w:top w:val="none" w:sz="0" w:space="0" w:color="auto"/>
        <w:left w:val="none" w:sz="0" w:space="0" w:color="auto"/>
        <w:bottom w:val="none" w:sz="0" w:space="0" w:color="auto"/>
        <w:right w:val="none" w:sz="0" w:space="0" w:color="auto"/>
      </w:divBdr>
    </w:div>
    <w:div w:id="254556479">
      <w:bodyDiv w:val="1"/>
      <w:marLeft w:val="0"/>
      <w:marRight w:val="0"/>
      <w:marTop w:val="0"/>
      <w:marBottom w:val="0"/>
      <w:divBdr>
        <w:top w:val="none" w:sz="0" w:space="0" w:color="auto"/>
        <w:left w:val="none" w:sz="0" w:space="0" w:color="auto"/>
        <w:bottom w:val="none" w:sz="0" w:space="0" w:color="auto"/>
        <w:right w:val="none" w:sz="0" w:space="0" w:color="auto"/>
      </w:divBdr>
    </w:div>
    <w:div w:id="281346500">
      <w:bodyDiv w:val="1"/>
      <w:marLeft w:val="0"/>
      <w:marRight w:val="0"/>
      <w:marTop w:val="0"/>
      <w:marBottom w:val="0"/>
      <w:divBdr>
        <w:top w:val="none" w:sz="0" w:space="0" w:color="auto"/>
        <w:left w:val="none" w:sz="0" w:space="0" w:color="auto"/>
        <w:bottom w:val="none" w:sz="0" w:space="0" w:color="auto"/>
        <w:right w:val="none" w:sz="0" w:space="0" w:color="auto"/>
      </w:divBdr>
    </w:div>
    <w:div w:id="286663102">
      <w:bodyDiv w:val="1"/>
      <w:marLeft w:val="0"/>
      <w:marRight w:val="0"/>
      <w:marTop w:val="0"/>
      <w:marBottom w:val="0"/>
      <w:divBdr>
        <w:top w:val="none" w:sz="0" w:space="0" w:color="auto"/>
        <w:left w:val="none" w:sz="0" w:space="0" w:color="auto"/>
        <w:bottom w:val="none" w:sz="0" w:space="0" w:color="auto"/>
        <w:right w:val="none" w:sz="0" w:space="0" w:color="auto"/>
      </w:divBdr>
    </w:div>
    <w:div w:id="349378594">
      <w:bodyDiv w:val="1"/>
      <w:marLeft w:val="0"/>
      <w:marRight w:val="0"/>
      <w:marTop w:val="0"/>
      <w:marBottom w:val="0"/>
      <w:divBdr>
        <w:top w:val="none" w:sz="0" w:space="0" w:color="auto"/>
        <w:left w:val="none" w:sz="0" w:space="0" w:color="auto"/>
        <w:bottom w:val="none" w:sz="0" w:space="0" w:color="auto"/>
        <w:right w:val="none" w:sz="0" w:space="0" w:color="auto"/>
      </w:divBdr>
    </w:div>
    <w:div w:id="438531760">
      <w:bodyDiv w:val="1"/>
      <w:marLeft w:val="0"/>
      <w:marRight w:val="0"/>
      <w:marTop w:val="0"/>
      <w:marBottom w:val="0"/>
      <w:divBdr>
        <w:top w:val="none" w:sz="0" w:space="0" w:color="auto"/>
        <w:left w:val="none" w:sz="0" w:space="0" w:color="auto"/>
        <w:bottom w:val="none" w:sz="0" w:space="0" w:color="auto"/>
        <w:right w:val="none" w:sz="0" w:space="0" w:color="auto"/>
      </w:divBdr>
    </w:div>
    <w:div w:id="547301430">
      <w:bodyDiv w:val="1"/>
      <w:marLeft w:val="0"/>
      <w:marRight w:val="0"/>
      <w:marTop w:val="0"/>
      <w:marBottom w:val="0"/>
      <w:divBdr>
        <w:top w:val="none" w:sz="0" w:space="0" w:color="auto"/>
        <w:left w:val="none" w:sz="0" w:space="0" w:color="auto"/>
        <w:bottom w:val="none" w:sz="0" w:space="0" w:color="auto"/>
        <w:right w:val="none" w:sz="0" w:space="0" w:color="auto"/>
      </w:divBdr>
    </w:div>
    <w:div w:id="565456353">
      <w:bodyDiv w:val="1"/>
      <w:marLeft w:val="0"/>
      <w:marRight w:val="0"/>
      <w:marTop w:val="0"/>
      <w:marBottom w:val="0"/>
      <w:divBdr>
        <w:top w:val="none" w:sz="0" w:space="0" w:color="auto"/>
        <w:left w:val="none" w:sz="0" w:space="0" w:color="auto"/>
        <w:bottom w:val="none" w:sz="0" w:space="0" w:color="auto"/>
        <w:right w:val="none" w:sz="0" w:space="0" w:color="auto"/>
      </w:divBdr>
    </w:div>
    <w:div w:id="640959525">
      <w:bodyDiv w:val="1"/>
      <w:marLeft w:val="0"/>
      <w:marRight w:val="0"/>
      <w:marTop w:val="0"/>
      <w:marBottom w:val="0"/>
      <w:divBdr>
        <w:top w:val="none" w:sz="0" w:space="0" w:color="auto"/>
        <w:left w:val="none" w:sz="0" w:space="0" w:color="auto"/>
        <w:bottom w:val="none" w:sz="0" w:space="0" w:color="auto"/>
        <w:right w:val="none" w:sz="0" w:space="0" w:color="auto"/>
      </w:divBdr>
    </w:div>
    <w:div w:id="673459108">
      <w:bodyDiv w:val="1"/>
      <w:marLeft w:val="0"/>
      <w:marRight w:val="0"/>
      <w:marTop w:val="0"/>
      <w:marBottom w:val="0"/>
      <w:divBdr>
        <w:top w:val="none" w:sz="0" w:space="0" w:color="auto"/>
        <w:left w:val="none" w:sz="0" w:space="0" w:color="auto"/>
        <w:bottom w:val="none" w:sz="0" w:space="0" w:color="auto"/>
        <w:right w:val="none" w:sz="0" w:space="0" w:color="auto"/>
      </w:divBdr>
    </w:div>
    <w:div w:id="828709968">
      <w:bodyDiv w:val="1"/>
      <w:marLeft w:val="0"/>
      <w:marRight w:val="0"/>
      <w:marTop w:val="0"/>
      <w:marBottom w:val="0"/>
      <w:divBdr>
        <w:top w:val="none" w:sz="0" w:space="0" w:color="auto"/>
        <w:left w:val="none" w:sz="0" w:space="0" w:color="auto"/>
        <w:bottom w:val="none" w:sz="0" w:space="0" w:color="auto"/>
        <w:right w:val="none" w:sz="0" w:space="0" w:color="auto"/>
      </w:divBdr>
    </w:div>
    <w:div w:id="1075934060">
      <w:bodyDiv w:val="1"/>
      <w:marLeft w:val="0"/>
      <w:marRight w:val="0"/>
      <w:marTop w:val="0"/>
      <w:marBottom w:val="0"/>
      <w:divBdr>
        <w:top w:val="none" w:sz="0" w:space="0" w:color="auto"/>
        <w:left w:val="none" w:sz="0" w:space="0" w:color="auto"/>
        <w:bottom w:val="none" w:sz="0" w:space="0" w:color="auto"/>
        <w:right w:val="none" w:sz="0" w:space="0" w:color="auto"/>
      </w:divBdr>
    </w:div>
    <w:div w:id="1171330590">
      <w:bodyDiv w:val="1"/>
      <w:marLeft w:val="0"/>
      <w:marRight w:val="0"/>
      <w:marTop w:val="0"/>
      <w:marBottom w:val="0"/>
      <w:divBdr>
        <w:top w:val="none" w:sz="0" w:space="0" w:color="auto"/>
        <w:left w:val="none" w:sz="0" w:space="0" w:color="auto"/>
        <w:bottom w:val="none" w:sz="0" w:space="0" w:color="auto"/>
        <w:right w:val="none" w:sz="0" w:space="0" w:color="auto"/>
      </w:divBdr>
    </w:div>
    <w:div w:id="1204054410">
      <w:bodyDiv w:val="1"/>
      <w:marLeft w:val="0"/>
      <w:marRight w:val="0"/>
      <w:marTop w:val="0"/>
      <w:marBottom w:val="0"/>
      <w:divBdr>
        <w:top w:val="none" w:sz="0" w:space="0" w:color="auto"/>
        <w:left w:val="none" w:sz="0" w:space="0" w:color="auto"/>
        <w:bottom w:val="none" w:sz="0" w:space="0" w:color="auto"/>
        <w:right w:val="none" w:sz="0" w:space="0" w:color="auto"/>
      </w:divBdr>
    </w:div>
    <w:div w:id="1357921914">
      <w:bodyDiv w:val="1"/>
      <w:marLeft w:val="0"/>
      <w:marRight w:val="0"/>
      <w:marTop w:val="0"/>
      <w:marBottom w:val="0"/>
      <w:divBdr>
        <w:top w:val="none" w:sz="0" w:space="0" w:color="auto"/>
        <w:left w:val="none" w:sz="0" w:space="0" w:color="auto"/>
        <w:bottom w:val="none" w:sz="0" w:space="0" w:color="auto"/>
        <w:right w:val="none" w:sz="0" w:space="0" w:color="auto"/>
      </w:divBdr>
    </w:div>
    <w:div w:id="1406563786">
      <w:bodyDiv w:val="1"/>
      <w:marLeft w:val="0"/>
      <w:marRight w:val="0"/>
      <w:marTop w:val="0"/>
      <w:marBottom w:val="0"/>
      <w:divBdr>
        <w:top w:val="none" w:sz="0" w:space="0" w:color="auto"/>
        <w:left w:val="none" w:sz="0" w:space="0" w:color="auto"/>
        <w:bottom w:val="none" w:sz="0" w:space="0" w:color="auto"/>
        <w:right w:val="none" w:sz="0" w:space="0" w:color="auto"/>
      </w:divBdr>
    </w:div>
    <w:div w:id="1437288472">
      <w:bodyDiv w:val="1"/>
      <w:marLeft w:val="0"/>
      <w:marRight w:val="0"/>
      <w:marTop w:val="0"/>
      <w:marBottom w:val="0"/>
      <w:divBdr>
        <w:top w:val="none" w:sz="0" w:space="0" w:color="auto"/>
        <w:left w:val="none" w:sz="0" w:space="0" w:color="auto"/>
        <w:bottom w:val="none" w:sz="0" w:space="0" w:color="auto"/>
        <w:right w:val="none" w:sz="0" w:space="0" w:color="auto"/>
      </w:divBdr>
    </w:div>
    <w:div w:id="1605071825">
      <w:bodyDiv w:val="1"/>
      <w:marLeft w:val="0"/>
      <w:marRight w:val="0"/>
      <w:marTop w:val="0"/>
      <w:marBottom w:val="0"/>
      <w:divBdr>
        <w:top w:val="none" w:sz="0" w:space="0" w:color="auto"/>
        <w:left w:val="none" w:sz="0" w:space="0" w:color="auto"/>
        <w:bottom w:val="none" w:sz="0" w:space="0" w:color="auto"/>
        <w:right w:val="none" w:sz="0" w:space="0" w:color="auto"/>
      </w:divBdr>
    </w:div>
    <w:div w:id="1691223750">
      <w:bodyDiv w:val="1"/>
      <w:marLeft w:val="0"/>
      <w:marRight w:val="0"/>
      <w:marTop w:val="0"/>
      <w:marBottom w:val="0"/>
      <w:divBdr>
        <w:top w:val="none" w:sz="0" w:space="0" w:color="auto"/>
        <w:left w:val="none" w:sz="0" w:space="0" w:color="auto"/>
        <w:bottom w:val="none" w:sz="0" w:space="0" w:color="auto"/>
        <w:right w:val="none" w:sz="0" w:space="0" w:color="auto"/>
      </w:divBdr>
    </w:div>
    <w:div w:id="1729497082">
      <w:bodyDiv w:val="1"/>
      <w:marLeft w:val="0"/>
      <w:marRight w:val="0"/>
      <w:marTop w:val="0"/>
      <w:marBottom w:val="0"/>
      <w:divBdr>
        <w:top w:val="none" w:sz="0" w:space="0" w:color="auto"/>
        <w:left w:val="none" w:sz="0" w:space="0" w:color="auto"/>
        <w:bottom w:val="none" w:sz="0" w:space="0" w:color="auto"/>
        <w:right w:val="none" w:sz="0" w:space="0" w:color="auto"/>
      </w:divBdr>
    </w:div>
    <w:div w:id="1770538420">
      <w:bodyDiv w:val="1"/>
      <w:marLeft w:val="0"/>
      <w:marRight w:val="0"/>
      <w:marTop w:val="0"/>
      <w:marBottom w:val="0"/>
      <w:divBdr>
        <w:top w:val="none" w:sz="0" w:space="0" w:color="auto"/>
        <w:left w:val="none" w:sz="0" w:space="0" w:color="auto"/>
        <w:bottom w:val="none" w:sz="0" w:space="0" w:color="auto"/>
        <w:right w:val="none" w:sz="0" w:space="0" w:color="auto"/>
      </w:divBdr>
    </w:div>
    <w:div w:id="1891646338">
      <w:bodyDiv w:val="1"/>
      <w:marLeft w:val="0"/>
      <w:marRight w:val="0"/>
      <w:marTop w:val="0"/>
      <w:marBottom w:val="0"/>
      <w:divBdr>
        <w:top w:val="none" w:sz="0" w:space="0" w:color="auto"/>
        <w:left w:val="none" w:sz="0" w:space="0" w:color="auto"/>
        <w:bottom w:val="none" w:sz="0" w:space="0" w:color="auto"/>
        <w:right w:val="none" w:sz="0" w:space="0" w:color="auto"/>
      </w:divBdr>
    </w:div>
    <w:div w:id="1936285114">
      <w:bodyDiv w:val="1"/>
      <w:marLeft w:val="0"/>
      <w:marRight w:val="0"/>
      <w:marTop w:val="0"/>
      <w:marBottom w:val="0"/>
      <w:divBdr>
        <w:top w:val="none" w:sz="0" w:space="0" w:color="auto"/>
        <w:left w:val="none" w:sz="0" w:space="0" w:color="auto"/>
        <w:bottom w:val="none" w:sz="0" w:space="0" w:color="auto"/>
        <w:right w:val="none" w:sz="0" w:space="0" w:color="auto"/>
      </w:divBdr>
      <w:divsChild>
        <w:div w:id="1835292287">
          <w:marLeft w:val="0"/>
          <w:marRight w:val="0"/>
          <w:marTop w:val="0"/>
          <w:marBottom w:val="0"/>
          <w:divBdr>
            <w:top w:val="none" w:sz="0" w:space="0" w:color="auto"/>
            <w:left w:val="none" w:sz="0" w:space="0" w:color="auto"/>
            <w:bottom w:val="none" w:sz="0" w:space="0" w:color="auto"/>
            <w:right w:val="none" w:sz="0" w:space="0" w:color="auto"/>
          </w:divBdr>
          <w:divsChild>
            <w:div w:id="27055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058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auhid%20Dhiman\AppData\Roaming\Microsoft\Excel\Crime_data%20(version%201).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auhid%20Dhiman\AppData\Roaming\Microsoft\Excel\Crime_data%20(version%201).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My%20work%20for%20Mehedi\2022\4%20April\O220438%20TSD%20Ivan%20Uzunov%20Business%20Intelligence%20AS2\Ice_cream_xl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[Crime_data (Autosaved).xlsx]Sheet1!PivotTable1</c:name>
    <c:fmtId val="-1"/>
  </c:pivotSource>
  <c:chart>
    <c:autoTitleDeleted val="0"/>
    <c:pivotFmts>
      <c:pivotFmt>
        <c:idx val="0"/>
        <c:spPr>
          <a:solidFill>
            <a:schemeClr val="accent1"/>
          </a:solidFill>
          <a:ln>
            <a:noFill/>
          </a:ln>
          <a:effectLst/>
          <a:sp3d/>
        </c:spPr>
        <c:marker>
          <c:symbol val="none"/>
        </c:marker>
      </c:pivotFmt>
      <c:pivotFmt>
        <c:idx val="1"/>
        <c:spPr>
          <a:solidFill>
            <a:schemeClr val="accent1"/>
          </a:solidFill>
          <a:ln>
            <a:noFill/>
          </a:ln>
          <a:effectLst/>
          <a:sp3d/>
        </c:spPr>
        <c:marker>
          <c:symbol val="none"/>
        </c:marker>
      </c:pivotFmt>
      <c:pivotFmt>
        <c:idx val="2"/>
        <c:spPr>
          <a:solidFill>
            <a:schemeClr val="accent1"/>
          </a:solidFill>
          <a:ln>
            <a:noFill/>
          </a:ln>
          <a:effectLst/>
          <a:sp3d/>
        </c:spPr>
        <c:marker>
          <c:symbol val="none"/>
        </c:marker>
      </c:pivotFmt>
      <c:pivotFmt>
        <c:idx val="3"/>
        <c:spPr>
          <a:solidFill>
            <a:schemeClr val="accent1"/>
          </a:solidFill>
          <a:ln>
            <a:noFill/>
          </a:ln>
          <a:effectLst/>
          <a:sp3d/>
        </c:spPr>
        <c:marker>
          <c:symbol val="none"/>
        </c:marker>
      </c:pivotFmt>
      <c:pivotFmt>
        <c:idx val="4"/>
        <c:spPr>
          <a:solidFill>
            <a:schemeClr val="accent1"/>
          </a:solidFill>
          <a:ln>
            <a:noFill/>
          </a:ln>
          <a:effectLst/>
          <a:sp3d/>
        </c:spPr>
        <c:marker>
          <c:symbol val="none"/>
        </c:marker>
      </c:pivotFmt>
      <c:pivotFmt>
        <c:idx val="5"/>
        <c:spPr>
          <a:solidFill>
            <a:schemeClr val="accent1"/>
          </a:solidFill>
          <a:ln>
            <a:noFill/>
          </a:ln>
          <a:effectLst/>
          <a:sp3d/>
        </c:spPr>
        <c:marker>
          <c:symbol val="none"/>
        </c:marker>
      </c:pivotFmt>
      <c:pivotFmt>
        <c:idx val="6"/>
        <c:spPr>
          <a:solidFill>
            <a:schemeClr val="accent1"/>
          </a:solidFill>
          <a:ln>
            <a:noFill/>
          </a:ln>
          <a:effectLst/>
          <a:sp3d/>
        </c:spPr>
        <c:marker>
          <c:symbol val="none"/>
        </c:marker>
      </c:pivotFmt>
      <c:pivotFmt>
        <c:idx val="7"/>
        <c:spPr>
          <a:solidFill>
            <a:schemeClr val="accent1"/>
          </a:solidFill>
          <a:ln>
            <a:noFill/>
          </a:ln>
          <a:effectLst/>
          <a:sp3d/>
        </c:spPr>
        <c:marker>
          <c:symbol val="none"/>
        </c:marker>
      </c:pivotFmt>
      <c:pivotFmt>
        <c:idx val="8"/>
        <c:spPr>
          <a:solidFill>
            <a:schemeClr val="accent1"/>
          </a:solidFill>
          <a:ln>
            <a:noFill/>
          </a:ln>
          <a:effectLst/>
          <a:sp3d/>
        </c:spPr>
        <c:marker>
          <c:symbol val="none"/>
        </c:marker>
      </c:pivotFmt>
      <c:pivotFmt>
        <c:idx val="9"/>
        <c:spPr>
          <a:solidFill>
            <a:schemeClr val="accent1"/>
          </a:solidFill>
          <a:ln>
            <a:noFill/>
          </a:ln>
          <a:effectLst/>
          <a:sp3d/>
        </c:spPr>
        <c:marker>
          <c:symbol val="none"/>
        </c:marker>
      </c:pivotFmt>
      <c:pivotFmt>
        <c:idx val="10"/>
        <c:spPr>
          <a:solidFill>
            <a:schemeClr val="accent1"/>
          </a:solidFill>
          <a:ln>
            <a:noFill/>
          </a:ln>
          <a:effectLst/>
          <a:sp3d/>
        </c:spPr>
        <c:marker>
          <c:symbol val="none"/>
        </c:marker>
      </c:pivotFmt>
      <c:pivotFmt>
        <c:idx val="11"/>
        <c:spPr>
          <a:solidFill>
            <a:schemeClr val="accent1"/>
          </a:solidFill>
          <a:ln>
            <a:noFill/>
          </a:ln>
          <a:effectLst/>
          <a:sp3d/>
        </c:spPr>
        <c:marker>
          <c:symbol val="none"/>
        </c:marker>
      </c:pivotFmt>
      <c:pivotFmt>
        <c:idx val="12"/>
        <c:spPr>
          <a:solidFill>
            <a:schemeClr val="accent1"/>
          </a:solidFill>
          <a:ln>
            <a:noFill/>
          </a:ln>
          <a:effectLst/>
          <a:sp3d/>
        </c:spPr>
        <c:marker>
          <c:symbol val="none"/>
        </c:marker>
      </c:pivotFmt>
      <c:pivotFmt>
        <c:idx val="13"/>
        <c:spPr>
          <a:solidFill>
            <a:schemeClr val="accent1"/>
          </a:solidFill>
          <a:ln>
            <a:noFill/>
          </a:ln>
          <a:effectLst/>
          <a:sp3d/>
        </c:spPr>
        <c:marker>
          <c:symbol val="none"/>
        </c:marker>
      </c:pivotFmt>
      <c:pivotFmt>
        <c:idx val="14"/>
        <c:spPr>
          <a:solidFill>
            <a:schemeClr val="accent1"/>
          </a:solidFill>
          <a:ln>
            <a:noFill/>
          </a:ln>
          <a:effectLst/>
          <a:sp3d/>
        </c:spPr>
        <c:marker>
          <c:symbol val="none"/>
        </c:marker>
      </c:pivotFmt>
      <c:pivotFmt>
        <c:idx val="15"/>
        <c:spPr>
          <a:solidFill>
            <a:schemeClr val="accent1"/>
          </a:solidFill>
          <a:ln>
            <a:noFill/>
          </a:ln>
          <a:effectLst/>
          <a:sp3d/>
        </c:spPr>
        <c:marker>
          <c:symbol val="none"/>
        </c:marker>
      </c:pivotFmt>
      <c:pivotFmt>
        <c:idx val="16"/>
        <c:spPr>
          <a:solidFill>
            <a:schemeClr val="accent1"/>
          </a:solidFill>
          <a:ln>
            <a:noFill/>
          </a:ln>
          <a:effectLst/>
          <a:sp3d/>
        </c:spPr>
        <c:marker>
          <c:symbol val="none"/>
        </c:marker>
      </c:pivotFmt>
      <c:pivotFmt>
        <c:idx val="17"/>
        <c:spPr>
          <a:solidFill>
            <a:schemeClr val="accent1"/>
          </a:solidFill>
          <a:ln>
            <a:noFill/>
          </a:ln>
          <a:effectLst/>
          <a:sp3d/>
        </c:spPr>
        <c:marker>
          <c:symbol val="none"/>
        </c:marker>
      </c:pivotFmt>
      <c:pivotFmt>
        <c:idx val="18"/>
        <c:spPr>
          <a:solidFill>
            <a:schemeClr val="accent1"/>
          </a:solidFill>
          <a:ln>
            <a:noFill/>
          </a:ln>
          <a:effectLst/>
          <a:sp3d/>
        </c:spPr>
        <c:marker>
          <c:symbol val="none"/>
        </c:marker>
      </c:pivotFmt>
      <c:pivotFmt>
        <c:idx val="19"/>
        <c:spPr>
          <a:solidFill>
            <a:schemeClr val="accent1"/>
          </a:solidFill>
          <a:ln>
            <a:noFill/>
          </a:ln>
          <a:effectLst/>
          <a:sp3d/>
        </c:spPr>
        <c:marker>
          <c:symbol val="none"/>
        </c:marker>
      </c:pivotFmt>
      <c:pivotFmt>
        <c:idx val="20"/>
        <c:spPr>
          <a:solidFill>
            <a:schemeClr val="accent1"/>
          </a:solidFill>
          <a:ln>
            <a:noFill/>
          </a:ln>
          <a:effectLst/>
          <a:sp3d/>
        </c:spPr>
        <c:marker>
          <c:symbol val="none"/>
        </c:marker>
      </c:pivotFmt>
      <c:pivotFmt>
        <c:idx val="21"/>
        <c:spPr>
          <a:solidFill>
            <a:schemeClr val="accent1"/>
          </a:solidFill>
          <a:ln>
            <a:noFill/>
          </a:ln>
          <a:effectLst/>
          <a:sp3d/>
        </c:spPr>
        <c:marker>
          <c:symbol val="none"/>
        </c:marker>
      </c:pivotFmt>
      <c:pivotFmt>
        <c:idx val="22"/>
        <c:spPr>
          <a:solidFill>
            <a:schemeClr val="accent1"/>
          </a:solidFill>
          <a:ln>
            <a:noFill/>
          </a:ln>
          <a:effectLst/>
          <a:sp3d/>
        </c:spPr>
        <c:marker>
          <c:symbol val="none"/>
        </c:marker>
      </c:pivotFmt>
      <c:pivotFmt>
        <c:idx val="23"/>
        <c:spPr>
          <a:solidFill>
            <a:schemeClr val="accent1"/>
          </a:solidFill>
          <a:ln>
            <a:noFill/>
          </a:ln>
          <a:effectLst/>
          <a:sp3d/>
        </c:spPr>
        <c:marker>
          <c:symbol val="none"/>
        </c:marker>
      </c:pivotFmt>
      <c:pivotFmt>
        <c:idx val="24"/>
        <c:spPr>
          <a:solidFill>
            <a:schemeClr val="accent1"/>
          </a:solidFill>
          <a:ln>
            <a:noFill/>
          </a:ln>
          <a:effectLst/>
          <a:sp3d/>
        </c:spPr>
        <c:marker>
          <c:symbol val="none"/>
        </c:marker>
      </c:pivotFmt>
      <c:pivotFmt>
        <c:idx val="25"/>
        <c:spPr>
          <a:solidFill>
            <a:schemeClr val="accent1"/>
          </a:solidFill>
          <a:ln>
            <a:noFill/>
          </a:ln>
          <a:effectLst/>
          <a:sp3d/>
        </c:spPr>
        <c:marker>
          <c:symbol val="none"/>
        </c:marker>
      </c:pivotFmt>
      <c:pivotFmt>
        <c:idx val="26"/>
        <c:spPr>
          <a:solidFill>
            <a:schemeClr val="accent1"/>
          </a:solidFill>
          <a:ln>
            <a:noFill/>
          </a:ln>
          <a:effectLst/>
          <a:sp3d/>
        </c:spPr>
        <c:marker>
          <c:symbol val="none"/>
        </c:marker>
      </c:pivotFmt>
      <c:pivotFmt>
        <c:idx val="27"/>
        <c:spPr>
          <a:solidFill>
            <a:schemeClr val="accent1"/>
          </a:solidFill>
          <a:ln>
            <a:noFill/>
          </a:ln>
          <a:effectLst/>
          <a:sp3d/>
        </c:spPr>
        <c:marker>
          <c:symbol val="none"/>
        </c:marker>
      </c:pivotFmt>
      <c:pivotFmt>
        <c:idx val="28"/>
        <c:spPr>
          <a:solidFill>
            <a:schemeClr val="accent1"/>
          </a:solidFill>
          <a:ln>
            <a:noFill/>
          </a:ln>
          <a:effectLst/>
          <a:sp3d/>
        </c:spPr>
        <c:marker>
          <c:symbol val="none"/>
        </c:marker>
      </c:pivotFmt>
      <c:pivotFmt>
        <c:idx val="29"/>
        <c:spPr>
          <a:solidFill>
            <a:schemeClr val="accent1"/>
          </a:solidFill>
          <a:ln>
            <a:noFill/>
          </a:ln>
          <a:effectLst/>
          <a:sp3d/>
        </c:spPr>
        <c:marker>
          <c:symbol val="none"/>
        </c:marker>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Sheet1!$B$6</c:f>
              <c:strCache>
                <c:ptCount val="1"/>
                <c:pt idx="0">
                  <c:v>Sum of Education</c:v>
                </c:pt>
              </c:strCache>
            </c:strRef>
          </c:tx>
          <c:spPr>
            <a:solidFill>
              <a:schemeClr val="accent1"/>
            </a:solidFill>
            <a:ln>
              <a:noFill/>
            </a:ln>
            <a:effectLst/>
            <a:sp3d/>
          </c:spPr>
          <c:invertIfNegative val="0"/>
          <c:cat>
            <c:strRef>
              <c:f>Sheet1!$A$7:$A$21</c:f>
              <c:strCache>
                <c:ptCount val="14"/>
                <c:pt idx="0">
                  <c:v>75</c:v>
                </c:pt>
                <c:pt idx="1">
                  <c:v>82.3</c:v>
                </c:pt>
                <c:pt idx="2">
                  <c:v>83.1</c:v>
                </c:pt>
                <c:pt idx="3">
                  <c:v>84.9</c:v>
                </c:pt>
                <c:pt idx="4">
                  <c:v>94.3</c:v>
                </c:pt>
                <c:pt idx="5">
                  <c:v>95.3</c:v>
                </c:pt>
                <c:pt idx="6">
                  <c:v>104.3</c:v>
                </c:pt>
                <c:pt idx="7">
                  <c:v>108.3</c:v>
                </c:pt>
                <c:pt idx="8">
                  <c:v>119.7</c:v>
                </c:pt>
                <c:pt idx="9">
                  <c:v>127.2</c:v>
                </c:pt>
                <c:pt idx="10">
                  <c:v>135.5</c:v>
                </c:pt>
                <c:pt idx="11">
                  <c:v>140.8</c:v>
                </c:pt>
                <c:pt idx="12">
                  <c:v>154.3</c:v>
                </c:pt>
                <c:pt idx="13">
                  <c:v>157.7</c:v>
                </c:pt>
              </c:strCache>
            </c:strRef>
          </c:cat>
          <c:val>
            <c:numRef>
              <c:f>Sheet1!$B$7:$B$21</c:f>
              <c:numCache>
                <c:formatCode>General</c:formatCode>
                <c:ptCount val="14"/>
                <c:pt idx="0">
                  <c:v>12.9</c:v>
                </c:pt>
                <c:pt idx="1">
                  <c:v>12.5</c:v>
                </c:pt>
                <c:pt idx="2">
                  <c:v>13.6</c:v>
                </c:pt>
                <c:pt idx="3">
                  <c:v>13.2</c:v>
                </c:pt>
                <c:pt idx="4">
                  <c:v>13.3</c:v>
                </c:pt>
                <c:pt idx="5">
                  <c:v>12</c:v>
                </c:pt>
                <c:pt idx="6">
                  <c:v>12.5</c:v>
                </c:pt>
                <c:pt idx="7">
                  <c:v>13.8</c:v>
                </c:pt>
                <c:pt idx="8">
                  <c:v>11.9</c:v>
                </c:pt>
                <c:pt idx="9">
                  <c:v>10.4</c:v>
                </c:pt>
                <c:pt idx="10">
                  <c:v>12.5</c:v>
                </c:pt>
                <c:pt idx="11">
                  <c:v>12</c:v>
                </c:pt>
                <c:pt idx="12">
                  <c:v>12.3</c:v>
                </c:pt>
                <c:pt idx="13">
                  <c:v>15.1</c:v>
                </c:pt>
              </c:numCache>
            </c:numRef>
          </c:val>
        </c:ser>
        <c:ser>
          <c:idx val="1"/>
          <c:order val="1"/>
          <c:tx>
            <c:strRef>
              <c:f>Sheet1!$C$6</c:f>
              <c:strCache>
                <c:ptCount val="1"/>
                <c:pt idx="0">
                  <c:v>Sum of Males</c:v>
                </c:pt>
              </c:strCache>
            </c:strRef>
          </c:tx>
          <c:spPr>
            <a:solidFill>
              <a:schemeClr val="accent2"/>
            </a:solidFill>
            <a:ln>
              <a:noFill/>
            </a:ln>
            <a:effectLst/>
            <a:sp3d/>
          </c:spPr>
          <c:invertIfNegative val="0"/>
          <c:cat>
            <c:strRef>
              <c:f>Sheet1!$A$7:$A$21</c:f>
              <c:strCache>
                <c:ptCount val="14"/>
                <c:pt idx="0">
                  <c:v>75</c:v>
                </c:pt>
                <c:pt idx="1">
                  <c:v>82.3</c:v>
                </c:pt>
                <c:pt idx="2">
                  <c:v>83.1</c:v>
                </c:pt>
                <c:pt idx="3">
                  <c:v>84.9</c:v>
                </c:pt>
                <c:pt idx="4">
                  <c:v>94.3</c:v>
                </c:pt>
                <c:pt idx="5">
                  <c:v>95.3</c:v>
                </c:pt>
                <c:pt idx="6">
                  <c:v>104.3</c:v>
                </c:pt>
                <c:pt idx="7">
                  <c:v>108.3</c:v>
                </c:pt>
                <c:pt idx="8">
                  <c:v>119.7</c:v>
                </c:pt>
                <c:pt idx="9">
                  <c:v>127.2</c:v>
                </c:pt>
                <c:pt idx="10">
                  <c:v>135.5</c:v>
                </c:pt>
                <c:pt idx="11">
                  <c:v>140.8</c:v>
                </c:pt>
                <c:pt idx="12">
                  <c:v>154.3</c:v>
                </c:pt>
                <c:pt idx="13">
                  <c:v>157.7</c:v>
                </c:pt>
              </c:strCache>
            </c:strRef>
          </c:cat>
          <c:val>
            <c:numRef>
              <c:f>Sheet1!$C$7:$C$21</c:f>
              <c:numCache>
                <c:formatCode>General</c:formatCode>
                <c:ptCount val="14"/>
                <c:pt idx="0">
                  <c:v>968</c:v>
                </c:pt>
                <c:pt idx="1">
                  <c:v>948</c:v>
                </c:pt>
                <c:pt idx="2">
                  <c:v>986</c:v>
                </c:pt>
                <c:pt idx="3">
                  <c:v>964</c:v>
                </c:pt>
                <c:pt idx="4">
                  <c:v>934</c:v>
                </c:pt>
                <c:pt idx="5">
                  <c:v>964</c:v>
                </c:pt>
                <c:pt idx="6">
                  <c:v>972</c:v>
                </c:pt>
                <c:pt idx="7">
                  <c:v>990</c:v>
                </c:pt>
                <c:pt idx="8">
                  <c:v>938</c:v>
                </c:pt>
                <c:pt idx="9">
                  <c:v>953</c:v>
                </c:pt>
                <c:pt idx="10">
                  <c:v>985</c:v>
                </c:pt>
                <c:pt idx="11">
                  <c:v>964</c:v>
                </c:pt>
                <c:pt idx="12">
                  <c:v>966</c:v>
                </c:pt>
                <c:pt idx="13">
                  <c:v>994</c:v>
                </c:pt>
              </c:numCache>
            </c:numRef>
          </c:val>
        </c:ser>
        <c:ser>
          <c:idx val="2"/>
          <c:order val="2"/>
          <c:tx>
            <c:strRef>
              <c:f>Sheet1!$D$6</c:f>
              <c:strCache>
                <c:ptCount val="1"/>
                <c:pt idx="0">
                  <c:v>Sum of Youth</c:v>
                </c:pt>
              </c:strCache>
            </c:strRef>
          </c:tx>
          <c:spPr>
            <a:solidFill>
              <a:schemeClr val="accent3"/>
            </a:solidFill>
            <a:ln>
              <a:noFill/>
            </a:ln>
            <a:effectLst/>
            <a:sp3d/>
          </c:spPr>
          <c:invertIfNegative val="0"/>
          <c:cat>
            <c:strRef>
              <c:f>Sheet1!$A$7:$A$21</c:f>
              <c:strCache>
                <c:ptCount val="14"/>
                <c:pt idx="0">
                  <c:v>75</c:v>
                </c:pt>
                <c:pt idx="1">
                  <c:v>82.3</c:v>
                </c:pt>
                <c:pt idx="2">
                  <c:v>83.1</c:v>
                </c:pt>
                <c:pt idx="3">
                  <c:v>84.9</c:v>
                </c:pt>
                <c:pt idx="4">
                  <c:v>94.3</c:v>
                </c:pt>
                <c:pt idx="5">
                  <c:v>95.3</c:v>
                </c:pt>
                <c:pt idx="6">
                  <c:v>104.3</c:v>
                </c:pt>
                <c:pt idx="7">
                  <c:v>108.3</c:v>
                </c:pt>
                <c:pt idx="8">
                  <c:v>119.7</c:v>
                </c:pt>
                <c:pt idx="9">
                  <c:v>127.2</c:v>
                </c:pt>
                <c:pt idx="10">
                  <c:v>135.5</c:v>
                </c:pt>
                <c:pt idx="11">
                  <c:v>140.8</c:v>
                </c:pt>
                <c:pt idx="12">
                  <c:v>154.3</c:v>
                </c:pt>
                <c:pt idx="13">
                  <c:v>157.7</c:v>
                </c:pt>
              </c:strCache>
            </c:strRef>
          </c:cat>
          <c:val>
            <c:numRef>
              <c:f>Sheet1!$D$7:$D$21</c:f>
              <c:numCache>
                <c:formatCode>General</c:formatCode>
                <c:ptCount val="14"/>
                <c:pt idx="0">
                  <c:v>141</c:v>
                </c:pt>
                <c:pt idx="1">
                  <c:v>123</c:v>
                </c:pt>
                <c:pt idx="2">
                  <c:v>135</c:v>
                </c:pt>
                <c:pt idx="3">
                  <c:v>121</c:v>
                </c:pt>
                <c:pt idx="4">
                  <c:v>130</c:v>
                </c:pt>
                <c:pt idx="5">
                  <c:v>125</c:v>
                </c:pt>
                <c:pt idx="6">
                  <c:v>134</c:v>
                </c:pt>
                <c:pt idx="7">
                  <c:v>126</c:v>
                </c:pt>
                <c:pt idx="8">
                  <c:v>119</c:v>
                </c:pt>
                <c:pt idx="9">
                  <c:v>132</c:v>
                </c:pt>
                <c:pt idx="10">
                  <c:v>125</c:v>
                </c:pt>
                <c:pt idx="11">
                  <c:v>150</c:v>
                </c:pt>
                <c:pt idx="12">
                  <c:v>124</c:v>
                </c:pt>
                <c:pt idx="13">
                  <c:v>136</c:v>
                </c:pt>
              </c:numCache>
            </c:numRef>
          </c:val>
        </c:ser>
        <c:ser>
          <c:idx val="3"/>
          <c:order val="3"/>
          <c:tx>
            <c:strRef>
              <c:f>Sheet1!$E$6</c:f>
              <c:strCache>
                <c:ptCount val="1"/>
                <c:pt idx="0">
                  <c:v>Sum of YouthUnemployment</c:v>
                </c:pt>
              </c:strCache>
            </c:strRef>
          </c:tx>
          <c:spPr>
            <a:solidFill>
              <a:schemeClr val="accent4"/>
            </a:solidFill>
            <a:ln>
              <a:noFill/>
            </a:ln>
            <a:effectLst/>
            <a:sp3d/>
          </c:spPr>
          <c:invertIfNegative val="0"/>
          <c:cat>
            <c:strRef>
              <c:f>Sheet1!$A$7:$A$21</c:f>
              <c:strCache>
                <c:ptCount val="14"/>
                <c:pt idx="0">
                  <c:v>75</c:v>
                </c:pt>
                <c:pt idx="1">
                  <c:v>82.3</c:v>
                </c:pt>
                <c:pt idx="2">
                  <c:v>83.1</c:v>
                </c:pt>
                <c:pt idx="3">
                  <c:v>84.9</c:v>
                </c:pt>
                <c:pt idx="4">
                  <c:v>94.3</c:v>
                </c:pt>
                <c:pt idx="5">
                  <c:v>95.3</c:v>
                </c:pt>
                <c:pt idx="6">
                  <c:v>104.3</c:v>
                </c:pt>
                <c:pt idx="7">
                  <c:v>108.3</c:v>
                </c:pt>
                <c:pt idx="8">
                  <c:v>119.7</c:v>
                </c:pt>
                <c:pt idx="9">
                  <c:v>127.2</c:v>
                </c:pt>
                <c:pt idx="10">
                  <c:v>135.5</c:v>
                </c:pt>
                <c:pt idx="11">
                  <c:v>140.8</c:v>
                </c:pt>
                <c:pt idx="12">
                  <c:v>154.3</c:v>
                </c:pt>
                <c:pt idx="13">
                  <c:v>157.7</c:v>
                </c:pt>
              </c:strCache>
            </c:strRef>
          </c:cat>
          <c:val>
            <c:numRef>
              <c:f>Sheet1!$E$7:$E$21</c:f>
              <c:numCache>
                <c:formatCode>General</c:formatCode>
                <c:ptCount val="14"/>
                <c:pt idx="0">
                  <c:v>107</c:v>
                </c:pt>
                <c:pt idx="1">
                  <c:v>124</c:v>
                </c:pt>
                <c:pt idx="2">
                  <c:v>77</c:v>
                </c:pt>
                <c:pt idx="3">
                  <c:v>84</c:v>
                </c:pt>
                <c:pt idx="4">
                  <c:v>78</c:v>
                </c:pt>
                <c:pt idx="5">
                  <c:v>105</c:v>
                </c:pt>
                <c:pt idx="6">
                  <c:v>83</c:v>
                </c:pt>
                <c:pt idx="7">
                  <c:v>102</c:v>
                </c:pt>
                <c:pt idx="8">
                  <c:v>92</c:v>
                </c:pt>
                <c:pt idx="9">
                  <c:v>83</c:v>
                </c:pt>
                <c:pt idx="10">
                  <c:v>130</c:v>
                </c:pt>
                <c:pt idx="11">
                  <c:v>87</c:v>
                </c:pt>
                <c:pt idx="12">
                  <c:v>77</c:v>
                </c:pt>
                <c:pt idx="13">
                  <c:v>102</c:v>
                </c:pt>
              </c:numCache>
            </c:numRef>
          </c:val>
        </c:ser>
        <c:ser>
          <c:idx val="4"/>
          <c:order val="4"/>
          <c:tx>
            <c:strRef>
              <c:f>Sheet1!$F$6</c:f>
              <c:strCache>
                <c:ptCount val="1"/>
                <c:pt idx="0">
                  <c:v>Sum of MatureUnemployment</c:v>
                </c:pt>
              </c:strCache>
            </c:strRef>
          </c:tx>
          <c:spPr>
            <a:solidFill>
              <a:schemeClr val="accent5"/>
            </a:solidFill>
            <a:ln>
              <a:noFill/>
            </a:ln>
            <a:effectLst/>
            <a:sp3d/>
          </c:spPr>
          <c:invertIfNegative val="0"/>
          <c:cat>
            <c:strRef>
              <c:f>Sheet1!$A$7:$A$21</c:f>
              <c:strCache>
                <c:ptCount val="14"/>
                <c:pt idx="0">
                  <c:v>75</c:v>
                </c:pt>
                <c:pt idx="1">
                  <c:v>82.3</c:v>
                </c:pt>
                <c:pt idx="2">
                  <c:v>83.1</c:v>
                </c:pt>
                <c:pt idx="3">
                  <c:v>84.9</c:v>
                </c:pt>
                <c:pt idx="4">
                  <c:v>94.3</c:v>
                </c:pt>
                <c:pt idx="5">
                  <c:v>95.3</c:v>
                </c:pt>
                <c:pt idx="6">
                  <c:v>104.3</c:v>
                </c:pt>
                <c:pt idx="7">
                  <c:v>108.3</c:v>
                </c:pt>
                <c:pt idx="8">
                  <c:v>119.7</c:v>
                </c:pt>
                <c:pt idx="9">
                  <c:v>127.2</c:v>
                </c:pt>
                <c:pt idx="10">
                  <c:v>135.5</c:v>
                </c:pt>
                <c:pt idx="11">
                  <c:v>140.8</c:v>
                </c:pt>
                <c:pt idx="12">
                  <c:v>154.3</c:v>
                </c:pt>
                <c:pt idx="13">
                  <c:v>157.7</c:v>
                </c:pt>
              </c:strCache>
            </c:strRef>
          </c:cat>
          <c:val>
            <c:numRef>
              <c:f>Sheet1!$F$7:$F$21</c:f>
              <c:numCache>
                <c:formatCode>General</c:formatCode>
                <c:ptCount val="14"/>
                <c:pt idx="0">
                  <c:v>37</c:v>
                </c:pt>
                <c:pt idx="1">
                  <c:v>50</c:v>
                </c:pt>
                <c:pt idx="2">
                  <c:v>27</c:v>
                </c:pt>
                <c:pt idx="3">
                  <c:v>29</c:v>
                </c:pt>
                <c:pt idx="4">
                  <c:v>34</c:v>
                </c:pt>
                <c:pt idx="5">
                  <c:v>43</c:v>
                </c:pt>
                <c:pt idx="6">
                  <c:v>31</c:v>
                </c:pt>
                <c:pt idx="7">
                  <c:v>35</c:v>
                </c:pt>
                <c:pt idx="8">
                  <c:v>36</c:v>
                </c:pt>
                <c:pt idx="9">
                  <c:v>32</c:v>
                </c:pt>
                <c:pt idx="10">
                  <c:v>58</c:v>
                </c:pt>
                <c:pt idx="11">
                  <c:v>38</c:v>
                </c:pt>
                <c:pt idx="12">
                  <c:v>35</c:v>
                </c:pt>
                <c:pt idx="13">
                  <c:v>39</c:v>
                </c:pt>
              </c:numCache>
            </c:numRef>
          </c:val>
        </c:ser>
        <c:ser>
          <c:idx val="5"/>
          <c:order val="5"/>
          <c:tx>
            <c:strRef>
              <c:f>Sheet1!$G$6</c:f>
              <c:strCache>
                <c:ptCount val="1"/>
                <c:pt idx="0">
                  <c:v>Sum of Wage</c:v>
                </c:pt>
              </c:strCache>
            </c:strRef>
          </c:tx>
          <c:spPr>
            <a:solidFill>
              <a:schemeClr val="accent6"/>
            </a:solidFill>
            <a:ln>
              <a:noFill/>
            </a:ln>
            <a:effectLst/>
            <a:sp3d/>
          </c:spPr>
          <c:invertIfNegative val="0"/>
          <c:cat>
            <c:strRef>
              <c:f>Sheet1!$A$7:$A$21</c:f>
              <c:strCache>
                <c:ptCount val="14"/>
                <c:pt idx="0">
                  <c:v>75</c:v>
                </c:pt>
                <c:pt idx="1">
                  <c:v>82.3</c:v>
                </c:pt>
                <c:pt idx="2">
                  <c:v>83.1</c:v>
                </c:pt>
                <c:pt idx="3">
                  <c:v>84.9</c:v>
                </c:pt>
                <c:pt idx="4">
                  <c:v>94.3</c:v>
                </c:pt>
                <c:pt idx="5">
                  <c:v>95.3</c:v>
                </c:pt>
                <c:pt idx="6">
                  <c:v>104.3</c:v>
                </c:pt>
                <c:pt idx="7">
                  <c:v>108.3</c:v>
                </c:pt>
                <c:pt idx="8">
                  <c:v>119.7</c:v>
                </c:pt>
                <c:pt idx="9">
                  <c:v>127.2</c:v>
                </c:pt>
                <c:pt idx="10">
                  <c:v>135.5</c:v>
                </c:pt>
                <c:pt idx="11">
                  <c:v>140.8</c:v>
                </c:pt>
                <c:pt idx="12">
                  <c:v>154.3</c:v>
                </c:pt>
                <c:pt idx="13">
                  <c:v>157.7</c:v>
                </c:pt>
              </c:strCache>
            </c:strRef>
          </c:cat>
          <c:val>
            <c:numRef>
              <c:f>Sheet1!$G$7:$G$21</c:f>
              <c:numCache>
                <c:formatCode>General</c:formatCode>
                <c:ptCount val="14"/>
                <c:pt idx="0">
                  <c:v>489</c:v>
                </c:pt>
                <c:pt idx="1">
                  <c:v>572</c:v>
                </c:pt>
                <c:pt idx="2">
                  <c:v>529</c:v>
                </c:pt>
                <c:pt idx="3">
                  <c:v>689</c:v>
                </c:pt>
                <c:pt idx="4">
                  <c:v>627</c:v>
                </c:pt>
                <c:pt idx="5">
                  <c:v>617</c:v>
                </c:pt>
                <c:pt idx="6">
                  <c:v>580</c:v>
                </c:pt>
                <c:pt idx="7">
                  <c:v>589</c:v>
                </c:pt>
                <c:pt idx="8">
                  <c:v>637</c:v>
                </c:pt>
                <c:pt idx="9">
                  <c:v>513</c:v>
                </c:pt>
                <c:pt idx="10">
                  <c:v>626</c:v>
                </c:pt>
                <c:pt idx="11">
                  <c:v>559</c:v>
                </c:pt>
                <c:pt idx="12">
                  <c:v>657</c:v>
                </c:pt>
                <c:pt idx="13">
                  <c:v>673</c:v>
                </c:pt>
              </c:numCache>
            </c:numRef>
          </c:val>
        </c:ser>
        <c:ser>
          <c:idx val="6"/>
          <c:order val="6"/>
          <c:tx>
            <c:strRef>
              <c:f>Sheet1!$H$6</c:f>
              <c:strCache>
                <c:ptCount val="1"/>
                <c:pt idx="0">
                  <c:v>Sum of ExpenditureYear0</c:v>
                </c:pt>
              </c:strCache>
            </c:strRef>
          </c:tx>
          <c:spPr>
            <a:solidFill>
              <a:schemeClr val="accent1">
                <a:lumMod val="60000"/>
              </a:schemeClr>
            </a:solidFill>
            <a:ln>
              <a:noFill/>
            </a:ln>
            <a:effectLst/>
            <a:sp3d/>
          </c:spPr>
          <c:invertIfNegative val="0"/>
          <c:cat>
            <c:strRef>
              <c:f>Sheet1!$A$7:$A$21</c:f>
              <c:strCache>
                <c:ptCount val="14"/>
                <c:pt idx="0">
                  <c:v>75</c:v>
                </c:pt>
                <c:pt idx="1">
                  <c:v>82.3</c:v>
                </c:pt>
                <c:pt idx="2">
                  <c:v>83.1</c:v>
                </c:pt>
                <c:pt idx="3">
                  <c:v>84.9</c:v>
                </c:pt>
                <c:pt idx="4">
                  <c:v>94.3</c:v>
                </c:pt>
                <c:pt idx="5">
                  <c:v>95.3</c:v>
                </c:pt>
                <c:pt idx="6">
                  <c:v>104.3</c:v>
                </c:pt>
                <c:pt idx="7">
                  <c:v>108.3</c:v>
                </c:pt>
                <c:pt idx="8">
                  <c:v>119.7</c:v>
                </c:pt>
                <c:pt idx="9">
                  <c:v>127.2</c:v>
                </c:pt>
                <c:pt idx="10">
                  <c:v>135.5</c:v>
                </c:pt>
                <c:pt idx="11">
                  <c:v>140.8</c:v>
                </c:pt>
                <c:pt idx="12">
                  <c:v>154.3</c:v>
                </c:pt>
                <c:pt idx="13">
                  <c:v>157.7</c:v>
                </c:pt>
              </c:strCache>
            </c:strRef>
          </c:cat>
          <c:val>
            <c:numRef>
              <c:f>Sheet1!$H$7:$H$21</c:f>
              <c:numCache>
                <c:formatCode>General</c:formatCode>
                <c:ptCount val="14"/>
                <c:pt idx="0">
                  <c:v>56</c:v>
                </c:pt>
                <c:pt idx="1">
                  <c:v>97</c:v>
                </c:pt>
                <c:pt idx="2">
                  <c:v>62</c:v>
                </c:pt>
                <c:pt idx="3">
                  <c:v>118</c:v>
                </c:pt>
                <c:pt idx="4">
                  <c:v>128</c:v>
                </c:pt>
                <c:pt idx="5">
                  <c:v>90</c:v>
                </c:pt>
                <c:pt idx="6">
                  <c:v>75</c:v>
                </c:pt>
                <c:pt idx="7">
                  <c:v>97</c:v>
                </c:pt>
                <c:pt idx="8">
                  <c:v>166</c:v>
                </c:pt>
                <c:pt idx="9">
                  <c:v>87</c:v>
                </c:pt>
                <c:pt idx="10">
                  <c:v>113</c:v>
                </c:pt>
                <c:pt idx="11">
                  <c:v>109</c:v>
                </c:pt>
                <c:pt idx="12">
                  <c:v>121</c:v>
                </c:pt>
                <c:pt idx="13">
                  <c:v>149</c:v>
                </c:pt>
              </c:numCache>
            </c:numRef>
          </c:val>
        </c:ser>
        <c:ser>
          <c:idx val="7"/>
          <c:order val="7"/>
          <c:tx>
            <c:strRef>
              <c:f>Sheet1!$I$6</c:f>
              <c:strCache>
                <c:ptCount val="1"/>
                <c:pt idx="0">
                  <c:v>Sum of BelowWage</c:v>
                </c:pt>
              </c:strCache>
            </c:strRef>
          </c:tx>
          <c:spPr>
            <a:solidFill>
              <a:schemeClr val="accent2">
                <a:lumMod val="60000"/>
              </a:schemeClr>
            </a:solidFill>
            <a:ln>
              <a:noFill/>
            </a:ln>
            <a:effectLst/>
            <a:sp3d/>
          </c:spPr>
          <c:invertIfNegative val="0"/>
          <c:cat>
            <c:strRef>
              <c:f>Sheet1!$A$7:$A$21</c:f>
              <c:strCache>
                <c:ptCount val="14"/>
                <c:pt idx="0">
                  <c:v>75</c:v>
                </c:pt>
                <c:pt idx="1">
                  <c:v>82.3</c:v>
                </c:pt>
                <c:pt idx="2">
                  <c:v>83.1</c:v>
                </c:pt>
                <c:pt idx="3">
                  <c:v>84.9</c:v>
                </c:pt>
                <c:pt idx="4">
                  <c:v>94.3</c:v>
                </c:pt>
                <c:pt idx="5">
                  <c:v>95.3</c:v>
                </c:pt>
                <c:pt idx="6">
                  <c:v>104.3</c:v>
                </c:pt>
                <c:pt idx="7">
                  <c:v>108.3</c:v>
                </c:pt>
                <c:pt idx="8">
                  <c:v>119.7</c:v>
                </c:pt>
                <c:pt idx="9">
                  <c:v>127.2</c:v>
                </c:pt>
                <c:pt idx="10">
                  <c:v>135.5</c:v>
                </c:pt>
                <c:pt idx="11">
                  <c:v>140.8</c:v>
                </c:pt>
                <c:pt idx="12">
                  <c:v>154.3</c:v>
                </c:pt>
                <c:pt idx="13">
                  <c:v>157.7</c:v>
                </c:pt>
              </c:strCache>
            </c:strRef>
          </c:cat>
          <c:val>
            <c:numRef>
              <c:f>Sheet1!$I$7:$I$21</c:f>
              <c:numCache>
                <c:formatCode>General</c:formatCode>
                <c:ptCount val="14"/>
                <c:pt idx="0">
                  <c:v>170</c:v>
                </c:pt>
                <c:pt idx="1">
                  <c:v>158</c:v>
                </c:pt>
                <c:pt idx="2">
                  <c:v>190</c:v>
                </c:pt>
                <c:pt idx="3">
                  <c:v>126</c:v>
                </c:pt>
                <c:pt idx="4">
                  <c:v>135</c:v>
                </c:pt>
                <c:pt idx="5">
                  <c:v>163</c:v>
                </c:pt>
                <c:pt idx="6">
                  <c:v>172</c:v>
                </c:pt>
                <c:pt idx="7">
                  <c:v>166</c:v>
                </c:pt>
                <c:pt idx="8">
                  <c:v>154</c:v>
                </c:pt>
                <c:pt idx="9">
                  <c:v>227</c:v>
                </c:pt>
                <c:pt idx="10">
                  <c:v>166</c:v>
                </c:pt>
                <c:pt idx="11">
                  <c:v>153</c:v>
                </c:pt>
                <c:pt idx="12">
                  <c:v>170</c:v>
                </c:pt>
                <c:pt idx="13">
                  <c:v>167</c:v>
                </c:pt>
              </c:numCache>
            </c:numRef>
          </c:val>
        </c:ser>
        <c:ser>
          <c:idx val="8"/>
          <c:order val="8"/>
          <c:tx>
            <c:strRef>
              <c:f>Sheet1!$J$6</c:f>
              <c:strCache>
                <c:ptCount val="1"/>
                <c:pt idx="0">
                  <c:v>Sum of LabourForce</c:v>
                </c:pt>
              </c:strCache>
            </c:strRef>
          </c:tx>
          <c:spPr>
            <a:solidFill>
              <a:schemeClr val="accent3">
                <a:lumMod val="60000"/>
              </a:schemeClr>
            </a:solidFill>
            <a:ln>
              <a:noFill/>
            </a:ln>
            <a:effectLst/>
            <a:sp3d/>
          </c:spPr>
          <c:invertIfNegative val="0"/>
          <c:cat>
            <c:strRef>
              <c:f>Sheet1!$A$7:$A$21</c:f>
              <c:strCache>
                <c:ptCount val="14"/>
                <c:pt idx="0">
                  <c:v>75</c:v>
                </c:pt>
                <c:pt idx="1">
                  <c:v>82.3</c:v>
                </c:pt>
                <c:pt idx="2">
                  <c:v>83.1</c:v>
                </c:pt>
                <c:pt idx="3">
                  <c:v>84.9</c:v>
                </c:pt>
                <c:pt idx="4">
                  <c:v>94.3</c:v>
                </c:pt>
                <c:pt idx="5">
                  <c:v>95.3</c:v>
                </c:pt>
                <c:pt idx="6">
                  <c:v>104.3</c:v>
                </c:pt>
                <c:pt idx="7">
                  <c:v>108.3</c:v>
                </c:pt>
                <c:pt idx="8">
                  <c:v>119.7</c:v>
                </c:pt>
                <c:pt idx="9">
                  <c:v>127.2</c:v>
                </c:pt>
                <c:pt idx="10">
                  <c:v>135.5</c:v>
                </c:pt>
                <c:pt idx="11">
                  <c:v>140.8</c:v>
                </c:pt>
                <c:pt idx="12">
                  <c:v>154.3</c:v>
                </c:pt>
                <c:pt idx="13">
                  <c:v>157.7</c:v>
                </c:pt>
              </c:strCache>
            </c:strRef>
          </c:cat>
          <c:val>
            <c:numRef>
              <c:f>Sheet1!$J$7:$J$21</c:f>
              <c:numCache>
                <c:formatCode>General</c:formatCode>
                <c:ptCount val="14"/>
                <c:pt idx="0">
                  <c:v>523</c:v>
                </c:pt>
                <c:pt idx="1">
                  <c:v>526</c:v>
                </c:pt>
                <c:pt idx="2">
                  <c:v>595</c:v>
                </c:pt>
                <c:pt idx="3">
                  <c:v>547</c:v>
                </c:pt>
                <c:pt idx="4">
                  <c:v>536</c:v>
                </c:pt>
                <c:pt idx="5">
                  <c:v>586</c:v>
                </c:pt>
                <c:pt idx="6">
                  <c:v>595</c:v>
                </c:pt>
                <c:pt idx="7">
                  <c:v>542</c:v>
                </c:pt>
                <c:pt idx="8">
                  <c:v>521</c:v>
                </c:pt>
                <c:pt idx="9">
                  <c:v>564</c:v>
                </c:pt>
                <c:pt idx="10">
                  <c:v>567</c:v>
                </c:pt>
                <c:pt idx="11">
                  <c:v>531</c:v>
                </c:pt>
                <c:pt idx="12">
                  <c:v>580</c:v>
                </c:pt>
                <c:pt idx="13">
                  <c:v>577</c:v>
                </c:pt>
              </c:numCache>
            </c:numRef>
          </c:val>
        </c:ser>
        <c:ser>
          <c:idx val="9"/>
          <c:order val="9"/>
          <c:tx>
            <c:strRef>
              <c:f>Sheet1!$K$6</c:f>
              <c:strCache>
                <c:ptCount val="1"/>
                <c:pt idx="0">
                  <c:v>Sum of StateSize</c:v>
                </c:pt>
              </c:strCache>
            </c:strRef>
          </c:tx>
          <c:spPr>
            <a:solidFill>
              <a:schemeClr val="accent4">
                <a:lumMod val="60000"/>
              </a:schemeClr>
            </a:solidFill>
            <a:ln>
              <a:noFill/>
            </a:ln>
            <a:effectLst/>
            <a:sp3d/>
          </c:spPr>
          <c:invertIfNegative val="0"/>
          <c:cat>
            <c:strRef>
              <c:f>Sheet1!$A$7:$A$21</c:f>
              <c:strCache>
                <c:ptCount val="14"/>
                <c:pt idx="0">
                  <c:v>75</c:v>
                </c:pt>
                <c:pt idx="1">
                  <c:v>82.3</c:v>
                </c:pt>
                <c:pt idx="2">
                  <c:v>83.1</c:v>
                </c:pt>
                <c:pt idx="3">
                  <c:v>84.9</c:v>
                </c:pt>
                <c:pt idx="4">
                  <c:v>94.3</c:v>
                </c:pt>
                <c:pt idx="5">
                  <c:v>95.3</c:v>
                </c:pt>
                <c:pt idx="6">
                  <c:v>104.3</c:v>
                </c:pt>
                <c:pt idx="7">
                  <c:v>108.3</c:v>
                </c:pt>
                <c:pt idx="8">
                  <c:v>119.7</c:v>
                </c:pt>
                <c:pt idx="9">
                  <c:v>127.2</c:v>
                </c:pt>
                <c:pt idx="10">
                  <c:v>135.5</c:v>
                </c:pt>
                <c:pt idx="11">
                  <c:v>140.8</c:v>
                </c:pt>
                <c:pt idx="12">
                  <c:v>154.3</c:v>
                </c:pt>
                <c:pt idx="13">
                  <c:v>157.7</c:v>
                </c:pt>
              </c:strCache>
            </c:strRef>
          </c:cat>
          <c:val>
            <c:numRef>
              <c:f>Sheet1!$K$7:$K$21</c:f>
              <c:numCache>
                <c:formatCode>General</c:formatCode>
                <c:ptCount val="14"/>
                <c:pt idx="0">
                  <c:v>4</c:v>
                </c:pt>
                <c:pt idx="1">
                  <c:v>113</c:v>
                </c:pt>
                <c:pt idx="2">
                  <c:v>22</c:v>
                </c:pt>
                <c:pt idx="3">
                  <c:v>25</c:v>
                </c:pt>
                <c:pt idx="4">
                  <c:v>51</c:v>
                </c:pt>
                <c:pt idx="5">
                  <c:v>97</c:v>
                </c:pt>
                <c:pt idx="6">
                  <c:v>47</c:v>
                </c:pt>
                <c:pt idx="7">
                  <c:v>18</c:v>
                </c:pt>
                <c:pt idx="8">
                  <c:v>168</c:v>
                </c:pt>
                <c:pt idx="9">
                  <c:v>43</c:v>
                </c:pt>
                <c:pt idx="10">
                  <c:v>78</c:v>
                </c:pt>
                <c:pt idx="11">
                  <c:v>9</c:v>
                </c:pt>
                <c:pt idx="12">
                  <c:v>101</c:v>
                </c:pt>
                <c:pt idx="13">
                  <c:v>157</c:v>
                </c:pt>
              </c:numCache>
            </c:numRef>
          </c:val>
        </c:ser>
        <c:dLbls>
          <c:showLegendKey val="0"/>
          <c:showVal val="0"/>
          <c:showCatName val="0"/>
          <c:showSerName val="0"/>
          <c:showPercent val="0"/>
          <c:showBubbleSize val="0"/>
        </c:dLbls>
        <c:gapWidth val="150"/>
        <c:shape val="box"/>
        <c:axId val="514190168"/>
        <c:axId val="514190560"/>
        <c:axId val="0"/>
      </c:bar3DChart>
      <c:catAx>
        <c:axId val="5141901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190560"/>
        <c:crosses val="autoZero"/>
        <c:auto val="1"/>
        <c:lblAlgn val="ctr"/>
        <c:lblOffset val="100"/>
        <c:noMultiLvlLbl val="0"/>
      </c:catAx>
      <c:valAx>
        <c:axId val="514190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1901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[Crime_data (Autosaved).xlsx]Sheet3!PivotTable3</c:name>
    <c:fmtId val="-1"/>
  </c:pivotSource>
  <c:chart>
    <c:autoTitleDeleted val="0"/>
    <c:pivotFmts>
      <c:pivotFmt>
        <c:idx val="0"/>
        <c:spPr>
          <a:solidFill>
            <a:schemeClr val="accent1"/>
          </a:solidFill>
          <a:ln>
            <a:noFill/>
          </a:ln>
          <a:effectLst/>
          <a:sp3d/>
        </c:spPr>
        <c:marker>
          <c:symbol val="none"/>
        </c:marker>
      </c:pivotFmt>
      <c:pivotFmt>
        <c:idx val="1"/>
        <c:spPr>
          <a:solidFill>
            <a:schemeClr val="accent1"/>
          </a:solidFill>
          <a:ln>
            <a:noFill/>
          </a:ln>
          <a:effectLst/>
          <a:sp3d/>
        </c:spPr>
        <c:marker>
          <c:symbol val="none"/>
        </c:marker>
      </c:pivotFmt>
      <c:pivotFmt>
        <c:idx val="2"/>
        <c:spPr>
          <a:solidFill>
            <a:schemeClr val="accent1"/>
          </a:solidFill>
          <a:ln>
            <a:noFill/>
          </a:ln>
          <a:effectLst/>
          <a:sp3d/>
        </c:spPr>
        <c:marker>
          <c:symbol val="none"/>
        </c:marker>
      </c:pivotFmt>
      <c:pivotFmt>
        <c:idx val="3"/>
        <c:spPr>
          <a:solidFill>
            <a:schemeClr val="accent1"/>
          </a:solidFill>
          <a:ln>
            <a:noFill/>
          </a:ln>
          <a:effectLst/>
          <a:sp3d/>
        </c:spPr>
        <c:marker>
          <c:symbol val="none"/>
        </c:marker>
      </c:pivotFmt>
      <c:pivotFmt>
        <c:idx val="4"/>
        <c:spPr>
          <a:solidFill>
            <a:schemeClr val="accent1"/>
          </a:solidFill>
          <a:ln>
            <a:noFill/>
          </a:ln>
          <a:effectLst/>
          <a:sp3d/>
        </c:spPr>
        <c:marker>
          <c:symbol val="none"/>
        </c:marker>
      </c:pivotFmt>
      <c:pivotFmt>
        <c:idx val="5"/>
        <c:spPr>
          <a:solidFill>
            <a:schemeClr val="accent1"/>
          </a:solidFill>
          <a:ln>
            <a:noFill/>
          </a:ln>
          <a:effectLst/>
          <a:sp3d/>
        </c:spPr>
        <c:marker>
          <c:symbol val="none"/>
        </c:marker>
      </c:pivotFmt>
      <c:pivotFmt>
        <c:idx val="6"/>
        <c:spPr>
          <a:solidFill>
            <a:schemeClr val="accent1"/>
          </a:solidFill>
          <a:ln>
            <a:noFill/>
          </a:ln>
          <a:effectLst/>
          <a:sp3d/>
        </c:spPr>
        <c:marker>
          <c:symbol val="none"/>
        </c:marker>
      </c:pivotFmt>
      <c:pivotFmt>
        <c:idx val="7"/>
        <c:spPr>
          <a:solidFill>
            <a:schemeClr val="accent1"/>
          </a:solidFill>
          <a:ln>
            <a:noFill/>
          </a:ln>
          <a:effectLst/>
          <a:sp3d/>
        </c:spPr>
        <c:marker>
          <c:symbol val="none"/>
        </c:marker>
      </c:pivotFmt>
      <c:pivotFmt>
        <c:idx val="8"/>
        <c:spPr>
          <a:solidFill>
            <a:schemeClr val="accent1"/>
          </a:solidFill>
          <a:ln>
            <a:noFill/>
          </a:ln>
          <a:effectLst/>
          <a:sp3d/>
        </c:spPr>
        <c:marker>
          <c:symbol val="none"/>
        </c:marker>
      </c:pivotFmt>
      <c:pivotFmt>
        <c:idx val="9"/>
        <c:spPr>
          <a:solidFill>
            <a:schemeClr val="accent1"/>
          </a:solidFill>
          <a:ln>
            <a:noFill/>
          </a:ln>
          <a:effectLst/>
          <a:sp3d/>
        </c:spPr>
        <c:marker>
          <c:symbol val="none"/>
        </c:marker>
      </c:pivotFmt>
      <c:pivotFmt>
        <c:idx val="10"/>
        <c:spPr>
          <a:solidFill>
            <a:schemeClr val="accent1"/>
          </a:solidFill>
          <a:ln>
            <a:noFill/>
          </a:ln>
          <a:effectLst/>
          <a:sp3d/>
        </c:spPr>
        <c:marker>
          <c:symbol val="none"/>
        </c:marker>
      </c:pivotFmt>
      <c:pivotFmt>
        <c:idx val="11"/>
        <c:spPr>
          <a:solidFill>
            <a:schemeClr val="accent1"/>
          </a:solidFill>
          <a:ln>
            <a:noFill/>
          </a:ln>
          <a:effectLst/>
          <a:sp3d/>
        </c:spPr>
        <c:marker>
          <c:symbol val="none"/>
        </c:marker>
      </c:pivotFmt>
      <c:pivotFmt>
        <c:idx val="12"/>
        <c:spPr>
          <a:solidFill>
            <a:schemeClr val="accent1"/>
          </a:solidFill>
          <a:ln>
            <a:noFill/>
          </a:ln>
          <a:effectLst/>
          <a:sp3d/>
        </c:spPr>
        <c:marker>
          <c:symbol val="none"/>
        </c:marker>
      </c:pivotFmt>
      <c:pivotFmt>
        <c:idx val="13"/>
        <c:spPr>
          <a:solidFill>
            <a:schemeClr val="accent1"/>
          </a:solidFill>
          <a:ln>
            <a:noFill/>
          </a:ln>
          <a:effectLst/>
          <a:sp3d/>
        </c:spPr>
        <c:marker>
          <c:symbol val="none"/>
        </c:marker>
      </c:pivotFmt>
      <c:pivotFmt>
        <c:idx val="14"/>
        <c:spPr>
          <a:solidFill>
            <a:schemeClr val="accent1"/>
          </a:solidFill>
          <a:ln>
            <a:noFill/>
          </a:ln>
          <a:effectLst/>
          <a:sp3d/>
        </c:spPr>
        <c:marker>
          <c:symbol val="none"/>
        </c:marker>
      </c:pivotFmt>
      <c:pivotFmt>
        <c:idx val="15"/>
        <c:spPr>
          <a:solidFill>
            <a:schemeClr val="accent1"/>
          </a:solidFill>
          <a:ln>
            <a:noFill/>
          </a:ln>
          <a:effectLst/>
          <a:sp3d/>
        </c:spPr>
        <c:marker>
          <c:symbol val="none"/>
        </c:marker>
      </c:pivotFmt>
      <c:pivotFmt>
        <c:idx val="16"/>
        <c:spPr>
          <a:solidFill>
            <a:schemeClr val="accent1"/>
          </a:solidFill>
          <a:ln>
            <a:noFill/>
          </a:ln>
          <a:effectLst/>
          <a:sp3d/>
        </c:spPr>
        <c:marker>
          <c:symbol val="none"/>
        </c:marker>
      </c:pivotFmt>
      <c:pivotFmt>
        <c:idx val="17"/>
        <c:spPr>
          <a:solidFill>
            <a:schemeClr val="accent1"/>
          </a:solidFill>
          <a:ln>
            <a:noFill/>
          </a:ln>
          <a:effectLst/>
          <a:sp3d/>
        </c:spPr>
        <c:marker>
          <c:symbol val="none"/>
        </c:marker>
      </c:pivotFmt>
      <c:pivotFmt>
        <c:idx val="18"/>
        <c:spPr>
          <a:solidFill>
            <a:schemeClr val="accent1"/>
          </a:solidFill>
          <a:ln>
            <a:noFill/>
          </a:ln>
          <a:effectLst/>
          <a:sp3d/>
        </c:spPr>
        <c:marker>
          <c:symbol val="none"/>
        </c:marker>
      </c:pivotFmt>
      <c:pivotFmt>
        <c:idx val="19"/>
        <c:spPr>
          <a:solidFill>
            <a:schemeClr val="accent1"/>
          </a:solidFill>
          <a:ln>
            <a:noFill/>
          </a:ln>
          <a:effectLst/>
          <a:sp3d/>
        </c:spPr>
        <c:marker>
          <c:symbol val="none"/>
        </c:marker>
      </c:pivotFmt>
      <c:pivotFmt>
        <c:idx val="20"/>
        <c:spPr>
          <a:solidFill>
            <a:schemeClr val="accent1"/>
          </a:solidFill>
          <a:ln>
            <a:noFill/>
          </a:ln>
          <a:effectLst/>
          <a:sp3d/>
        </c:spPr>
        <c:marker>
          <c:symbol val="none"/>
        </c:marker>
      </c:pivotFmt>
      <c:pivotFmt>
        <c:idx val="21"/>
        <c:spPr>
          <a:solidFill>
            <a:schemeClr val="accent1"/>
          </a:solidFill>
          <a:ln>
            <a:noFill/>
          </a:ln>
          <a:effectLst/>
          <a:sp3d/>
        </c:spPr>
        <c:marker>
          <c:symbol val="none"/>
        </c:marker>
      </c:pivotFmt>
      <c:pivotFmt>
        <c:idx val="22"/>
        <c:spPr>
          <a:solidFill>
            <a:schemeClr val="accent1"/>
          </a:solidFill>
          <a:ln>
            <a:noFill/>
          </a:ln>
          <a:effectLst/>
          <a:sp3d/>
        </c:spPr>
        <c:marker>
          <c:symbol val="none"/>
        </c:marker>
      </c:pivotFmt>
      <c:pivotFmt>
        <c:idx val="23"/>
        <c:spPr>
          <a:solidFill>
            <a:schemeClr val="accent1"/>
          </a:solidFill>
          <a:ln>
            <a:noFill/>
          </a:ln>
          <a:effectLst/>
          <a:sp3d/>
        </c:spPr>
        <c:marker>
          <c:symbol val="none"/>
        </c:marker>
      </c:pivotFmt>
      <c:pivotFmt>
        <c:idx val="24"/>
        <c:spPr>
          <a:solidFill>
            <a:schemeClr val="accent1"/>
          </a:solidFill>
          <a:ln>
            <a:noFill/>
          </a:ln>
          <a:effectLst/>
          <a:sp3d/>
        </c:spPr>
        <c:marker>
          <c:symbol val="none"/>
        </c:marker>
      </c:pivotFmt>
      <c:pivotFmt>
        <c:idx val="25"/>
        <c:spPr>
          <a:solidFill>
            <a:schemeClr val="accent1"/>
          </a:solidFill>
          <a:ln>
            <a:noFill/>
          </a:ln>
          <a:effectLst/>
          <a:sp3d/>
        </c:spPr>
        <c:marker>
          <c:symbol val="none"/>
        </c:marker>
      </c:pivotFmt>
      <c:pivotFmt>
        <c:idx val="26"/>
        <c:spPr>
          <a:solidFill>
            <a:schemeClr val="accent1"/>
          </a:solidFill>
          <a:ln>
            <a:noFill/>
          </a:ln>
          <a:effectLst/>
          <a:sp3d/>
        </c:spPr>
        <c:marker>
          <c:symbol val="none"/>
        </c:marker>
      </c:pivotFmt>
      <c:pivotFmt>
        <c:idx val="27"/>
        <c:spPr>
          <a:solidFill>
            <a:schemeClr val="accent1"/>
          </a:solidFill>
          <a:ln>
            <a:noFill/>
          </a:ln>
          <a:effectLst/>
          <a:sp3d/>
        </c:spPr>
        <c:marker>
          <c:symbol val="none"/>
        </c:marker>
      </c:pivotFmt>
      <c:pivotFmt>
        <c:idx val="28"/>
        <c:spPr>
          <a:solidFill>
            <a:schemeClr val="accent1"/>
          </a:solidFill>
          <a:ln>
            <a:noFill/>
          </a:ln>
          <a:effectLst/>
          <a:sp3d/>
        </c:spPr>
        <c:marker>
          <c:symbol val="none"/>
        </c:marker>
      </c:pivotFmt>
      <c:pivotFmt>
        <c:idx val="29"/>
        <c:spPr>
          <a:solidFill>
            <a:schemeClr val="accent1"/>
          </a:solidFill>
          <a:ln>
            <a:noFill/>
          </a:ln>
          <a:effectLst/>
          <a:sp3d/>
        </c:spPr>
        <c:marker>
          <c:symbol val="none"/>
        </c:marker>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percentStacked"/>
        <c:varyColors val="0"/>
        <c:ser>
          <c:idx val="0"/>
          <c:order val="0"/>
          <c:tx>
            <c:strRef>
              <c:f>Sheet3!$B$6</c:f>
              <c:strCache>
                <c:ptCount val="1"/>
                <c:pt idx="0">
                  <c:v>Sum of Youth10</c:v>
                </c:pt>
              </c:strCache>
            </c:strRef>
          </c:tx>
          <c:spPr>
            <a:solidFill>
              <a:schemeClr val="accent1"/>
            </a:solidFill>
            <a:ln>
              <a:noFill/>
            </a:ln>
            <a:effectLst/>
            <a:sp3d/>
          </c:spPr>
          <c:invertIfNegative val="0"/>
          <c:cat>
            <c:strRef>
              <c:f>Sheet3!$A$7:$A$17</c:f>
              <c:strCache>
                <c:ptCount val="10"/>
                <c:pt idx="0">
                  <c:v>26.5</c:v>
                </c:pt>
                <c:pt idx="1">
                  <c:v>46.7</c:v>
                </c:pt>
                <c:pt idx="2">
                  <c:v>47.9</c:v>
                </c:pt>
                <c:pt idx="3">
                  <c:v>50.6</c:v>
                </c:pt>
                <c:pt idx="4">
                  <c:v>55.9</c:v>
                </c:pt>
                <c:pt idx="5">
                  <c:v>61.8</c:v>
                </c:pt>
                <c:pt idx="6">
                  <c:v>87.5</c:v>
                </c:pt>
                <c:pt idx="7">
                  <c:v>110.5</c:v>
                </c:pt>
                <c:pt idx="8">
                  <c:v>129.8</c:v>
                </c:pt>
                <c:pt idx="9">
                  <c:v>145.7</c:v>
                </c:pt>
              </c:strCache>
            </c:strRef>
          </c:cat>
          <c:val>
            <c:numRef>
              <c:f>Sheet3!$B$7:$B$17</c:f>
              <c:numCache>
                <c:formatCode>General</c:formatCode>
                <c:ptCount val="10"/>
                <c:pt idx="0">
                  <c:v>135</c:v>
                </c:pt>
                <c:pt idx="1">
                  <c:v>125</c:v>
                </c:pt>
                <c:pt idx="2">
                  <c:v>128</c:v>
                </c:pt>
                <c:pt idx="3">
                  <c:v>153</c:v>
                </c:pt>
                <c:pt idx="4">
                  <c:v>143</c:v>
                </c:pt>
                <c:pt idx="5">
                  <c:v>153</c:v>
                </c:pt>
                <c:pt idx="6">
                  <c:v>134</c:v>
                </c:pt>
                <c:pt idx="7">
                  <c:v>126</c:v>
                </c:pt>
                <c:pt idx="8">
                  <c:v>120</c:v>
                </c:pt>
                <c:pt idx="9">
                  <c:v>142</c:v>
                </c:pt>
              </c:numCache>
            </c:numRef>
          </c:val>
        </c:ser>
        <c:ser>
          <c:idx val="1"/>
          <c:order val="1"/>
          <c:tx>
            <c:strRef>
              <c:f>Sheet3!$C$6</c:f>
              <c:strCache>
                <c:ptCount val="1"/>
                <c:pt idx="0">
                  <c:v>Sum of Males10</c:v>
                </c:pt>
              </c:strCache>
            </c:strRef>
          </c:tx>
          <c:spPr>
            <a:solidFill>
              <a:schemeClr val="accent2"/>
            </a:solidFill>
            <a:ln>
              <a:noFill/>
            </a:ln>
            <a:effectLst/>
            <a:sp3d/>
          </c:spPr>
          <c:invertIfNegative val="0"/>
          <c:cat>
            <c:strRef>
              <c:f>Sheet3!$A$7:$A$17</c:f>
              <c:strCache>
                <c:ptCount val="10"/>
                <c:pt idx="0">
                  <c:v>26.5</c:v>
                </c:pt>
                <c:pt idx="1">
                  <c:v>46.7</c:v>
                </c:pt>
                <c:pt idx="2">
                  <c:v>47.9</c:v>
                </c:pt>
                <c:pt idx="3">
                  <c:v>50.6</c:v>
                </c:pt>
                <c:pt idx="4">
                  <c:v>55.9</c:v>
                </c:pt>
                <c:pt idx="5">
                  <c:v>61.8</c:v>
                </c:pt>
                <c:pt idx="6">
                  <c:v>87.5</c:v>
                </c:pt>
                <c:pt idx="7">
                  <c:v>110.5</c:v>
                </c:pt>
                <c:pt idx="8">
                  <c:v>129.8</c:v>
                </c:pt>
                <c:pt idx="9">
                  <c:v>145.7</c:v>
                </c:pt>
              </c:strCache>
            </c:strRef>
          </c:cat>
          <c:val>
            <c:numRef>
              <c:f>Sheet3!$C$7:$C$17</c:f>
              <c:numCache>
                <c:formatCode>General</c:formatCode>
                <c:ptCount val="10"/>
                <c:pt idx="0">
                  <c:v>974</c:v>
                </c:pt>
                <c:pt idx="1">
                  <c:v>989</c:v>
                </c:pt>
                <c:pt idx="2">
                  <c:v>983</c:v>
                </c:pt>
                <c:pt idx="3">
                  <c:v>993</c:v>
                </c:pt>
                <c:pt idx="4">
                  <c:v>973</c:v>
                </c:pt>
                <c:pt idx="5">
                  <c:v>968</c:v>
                </c:pt>
                <c:pt idx="6">
                  <c:v>982</c:v>
                </c:pt>
                <c:pt idx="7">
                  <c:v>993</c:v>
                </c:pt>
                <c:pt idx="8">
                  <c:v>935</c:v>
                </c:pt>
                <c:pt idx="9">
                  <c:v>987</c:v>
                </c:pt>
              </c:numCache>
            </c:numRef>
          </c:val>
        </c:ser>
        <c:ser>
          <c:idx val="2"/>
          <c:order val="2"/>
          <c:tx>
            <c:strRef>
              <c:f>Sheet3!$D$6</c:f>
              <c:strCache>
                <c:ptCount val="1"/>
                <c:pt idx="0">
                  <c:v>Sum of Education10</c:v>
                </c:pt>
              </c:strCache>
            </c:strRef>
          </c:tx>
          <c:spPr>
            <a:solidFill>
              <a:schemeClr val="accent3"/>
            </a:solidFill>
            <a:ln>
              <a:noFill/>
            </a:ln>
            <a:effectLst/>
            <a:sp3d/>
          </c:spPr>
          <c:invertIfNegative val="0"/>
          <c:cat>
            <c:strRef>
              <c:f>Sheet3!$A$7:$A$17</c:f>
              <c:strCache>
                <c:ptCount val="10"/>
                <c:pt idx="0">
                  <c:v>26.5</c:v>
                </c:pt>
                <c:pt idx="1">
                  <c:v>46.7</c:v>
                </c:pt>
                <c:pt idx="2">
                  <c:v>47.9</c:v>
                </c:pt>
                <c:pt idx="3">
                  <c:v>50.6</c:v>
                </c:pt>
                <c:pt idx="4">
                  <c:v>55.9</c:v>
                </c:pt>
                <c:pt idx="5">
                  <c:v>61.8</c:v>
                </c:pt>
                <c:pt idx="6">
                  <c:v>87.5</c:v>
                </c:pt>
                <c:pt idx="7">
                  <c:v>110.5</c:v>
                </c:pt>
                <c:pt idx="8">
                  <c:v>129.8</c:v>
                </c:pt>
                <c:pt idx="9">
                  <c:v>145.7</c:v>
                </c:pt>
              </c:strCache>
            </c:strRef>
          </c:cat>
          <c:val>
            <c:numRef>
              <c:f>Sheet3!$D$7:$D$17</c:f>
              <c:numCache>
                <c:formatCode>General</c:formatCode>
                <c:ptCount val="10"/>
                <c:pt idx="0">
                  <c:v>12.5</c:v>
                </c:pt>
                <c:pt idx="1">
                  <c:v>12.2</c:v>
                </c:pt>
                <c:pt idx="2">
                  <c:v>13.8</c:v>
                </c:pt>
                <c:pt idx="3">
                  <c:v>14.1</c:v>
                </c:pt>
                <c:pt idx="4">
                  <c:v>13</c:v>
                </c:pt>
                <c:pt idx="5">
                  <c:v>12.9</c:v>
                </c:pt>
                <c:pt idx="6">
                  <c:v>12.9</c:v>
                </c:pt>
                <c:pt idx="7">
                  <c:v>13.8</c:v>
                </c:pt>
                <c:pt idx="8">
                  <c:v>11.9</c:v>
                </c:pt>
                <c:pt idx="9">
                  <c:v>14.2</c:v>
                </c:pt>
              </c:numCache>
            </c:numRef>
          </c:val>
        </c:ser>
        <c:ser>
          <c:idx val="3"/>
          <c:order val="3"/>
          <c:tx>
            <c:strRef>
              <c:f>Sheet3!$E$6</c:f>
              <c:strCache>
                <c:ptCount val="1"/>
                <c:pt idx="0">
                  <c:v>Sum of LabourForce10</c:v>
                </c:pt>
              </c:strCache>
            </c:strRef>
          </c:tx>
          <c:spPr>
            <a:solidFill>
              <a:schemeClr val="accent4"/>
            </a:solidFill>
            <a:ln>
              <a:noFill/>
            </a:ln>
            <a:effectLst/>
            <a:sp3d/>
          </c:spPr>
          <c:invertIfNegative val="0"/>
          <c:cat>
            <c:strRef>
              <c:f>Sheet3!$A$7:$A$17</c:f>
              <c:strCache>
                <c:ptCount val="10"/>
                <c:pt idx="0">
                  <c:v>26.5</c:v>
                </c:pt>
                <c:pt idx="1">
                  <c:v>46.7</c:v>
                </c:pt>
                <c:pt idx="2">
                  <c:v>47.9</c:v>
                </c:pt>
                <c:pt idx="3">
                  <c:v>50.6</c:v>
                </c:pt>
                <c:pt idx="4">
                  <c:v>55.9</c:v>
                </c:pt>
                <c:pt idx="5">
                  <c:v>61.8</c:v>
                </c:pt>
                <c:pt idx="6">
                  <c:v>87.5</c:v>
                </c:pt>
                <c:pt idx="7">
                  <c:v>110.5</c:v>
                </c:pt>
                <c:pt idx="8">
                  <c:v>129.8</c:v>
                </c:pt>
                <c:pt idx="9">
                  <c:v>145.7</c:v>
                </c:pt>
              </c:strCache>
            </c:strRef>
          </c:cat>
          <c:val>
            <c:numRef>
              <c:f>Sheet3!$E$7:$E$17</c:f>
              <c:numCache>
                <c:formatCode>General</c:formatCode>
                <c:ptCount val="10"/>
                <c:pt idx="0">
                  <c:v>564</c:v>
                </c:pt>
                <c:pt idx="1">
                  <c:v>602</c:v>
                </c:pt>
                <c:pt idx="2">
                  <c:v>621</c:v>
                </c:pt>
                <c:pt idx="3">
                  <c:v>641</c:v>
                </c:pt>
                <c:pt idx="4">
                  <c:v>549</c:v>
                </c:pt>
                <c:pt idx="5">
                  <c:v>538</c:v>
                </c:pt>
                <c:pt idx="6">
                  <c:v>599</c:v>
                </c:pt>
                <c:pt idx="7">
                  <c:v>549</c:v>
                </c:pt>
                <c:pt idx="8">
                  <c:v>524</c:v>
                </c:pt>
                <c:pt idx="9">
                  <c:v>590</c:v>
                </c:pt>
              </c:numCache>
            </c:numRef>
          </c:val>
        </c:ser>
        <c:ser>
          <c:idx val="4"/>
          <c:order val="4"/>
          <c:tx>
            <c:strRef>
              <c:f>Sheet3!$F$6</c:f>
              <c:strCache>
                <c:ptCount val="1"/>
                <c:pt idx="0">
                  <c:v>Sum of MatureUnemploy10</c:v>
                </c:pt>
              </c:strCache>
            </c:strRef>
          </c:tx>
          <c:spPr>
            <a:solidFill>
              <a:schemeClr val="accent5"/>
            </a:solidFill>
            <a:ln>
              <a:noFill/>
            </a:ln>
            <a:effectLst/>
            <a:sp3d/>
          </c:spPr>
          <c:invertIfNegative val="0"/>
          <c:cat>
            <c:strRef>
              <c:f>Sheet3!$A$7:$A$17</c:f>
              <c:strCache>
                <c:ptCount val="10"/>
                <c:pt idx="0">
                  <c:v>26.5</c:v>
                </c:pt>
                <c:pt idx="1">
                  <c:v>46.7</c:v>
                </c:pt>
                <c:pt idx="2">
                  <c:v>47.9</c:v>
                </c:pt>
                <c:pt idx="3">
                  <c:v>50.6</c:v>
                </c:pt>
                <c:pt idx="4">
                  <c:v>55.9</c:v>
                </c:pt>
                <c:pt idx="5">
                  <c:v>61.8</c:v>
                </c:pt>
                <c:pt idx="6">
                  <c:v>87.5</c:v>
                </c:pt>
                <c:pt idx="7">
                  <c:v>110.5</c:v>
                </c:pt>
                <c:pt idx="8">
                  <c:v>129.8</c:v>
                </c:pt>
                <c:pt idx="9">
                  <c:v>145.7</c:v>
                </c:pt>
              </c:strCache>
            </c:strRef>
          </c:cat>
          <c:val>
            <c:numRef>
              <c:f>Sheet3!$F$7:$F$17</c:f>
              <c:numCache>
                <c:formatCode>General</c:formatCode>
                <c:ptCount val="10"/>
                <c:pt idx="0">
                  <c:v>20</c:v>
                </c:pt>
                <c:pt idx="1">
                  <c:v>24</c:v>
                </c:pt>
                <c:pt idx="2">
                  <c:v>24</c:v>
                </c:pt>
                <c:pt idx="3">
                  <c:v>23</c:v>
                </c:pt>
                <c:pt idx="4">
                  <c:v>36</c:v>
                </c:pt>
                <c:pt idx="5">
                  <c:v>36</c:v>
                </c:pt>
                <c:pt idx="6">
                  <c:v>34</c:v>
                </c:pt>
                <c:pt idx="7">
                  <c:v>34</c:v>
                </c:pt>
                <c:pt idx="8">
                  <c:v>27</c:v>
                </c:pt>
                <c:pt idx="9">
                  <c:v>19</c:v>
                </c:pt>
              </c:numCache>
            </c:numRef>
          </c:val>
        </c:ser>
        <c:ser>
          <c:idx val="5"/>
          <c:order val="5"/>
          <c:tx>
            <c:strRef>
              <c:f>Sheet3!$G$6</c:f>
              <c:strCache>
                <c:ptCount val="1"/>
                <c:pt idx="0">
                  <c:v>Sum of ExpenditureYear10</c:v>
                </c:pt>
              </c:strCache>
            </c:strRef>
          </c:tx>
          <c:spPr>
            <a:solidFill>
              <a:schemeClr val="accent6"/>
            </a:solidFill>
            <a:ln>
              <a:noFill/>
            </a:ln>
            <a:effectLst/>
            <a:sp3d/>
          </c:spPr>
          <c:invertIfNegative val="0"/>
          <c:cat>
            <c:strRef>
              <c:f>Sheet3!$A$7:$A$17</c:f>
              <c:strCache>
                <c:ptCount val="10"/>
                <c:pt idx="0">
                  <c:v>26.5</c:v>
                </c:pt>
                <c:pt idx="1">
                  <c:v>46.7</c:v>
                </c:pt>
                <c:pt idx="2">
                  <c:v>47.9</c:v>
                </c:pt>
                <c:pt idx="3">
                  <c:v>50.6</c:v>
                </c:pt>
                <c:pt idx="4">
                  <c:v>55.9</c:v>
                </c:pt>
                <c:pt idx="5">
                  <c:v>61.8</c:v>
                </c:pt>
                <c:pt idx="6">
                  <c:v>87.5</c:v>
                </c:pt>
                <c:pt idx="7">
                  <c:v>110.5</c:v>
                </c:pt>
                <c:pt idx="8">
                  <c:v>129.8</c:v>
                </c:pt>
                <c:pt idx="9">
                  <c:v>145.7</c:v>
                </c:pt>
              </c:strCache>
            </c:strRef>
          </c:cat>
          <c:val>
            <c:numRef>
              <c:f>Sheet3!$G$7:$G$17</c:f>
              <c:numCache>
                <c:formatCode>General</c:formatCode>
                <c:ptCount val="10"/>
                <c:pt idx="0">
                  <c:v>71</c:v>
                </c:pt>
                <c:pt idx="1">
                  <c:v>97</c:v>
                </c:pt>
                <c:pt idx="2">
                  <c:v>60</c:v>
                </c:pt>
                <c:pt idx="3">
                  <c:v>57</c:v>
                </c:pt>
                <c:pt idx="4">
                  <c:v>63</c:v>
                </c:pt>
                <c:pt idx="5">
                  <c:v>54</c:v>
                </c:pt>
                <c:pt idx="6">
                  <c:v>67</c:v>
                </c:pt>
                <c:pt idx="7">
                  <c:v>97</c:v>
                </c:pt>
                <c:pt idx="8">
                  <c:v>157</c:v>
                </c:pt>
                <c:pt idx="9">
                  <c:v>101</c:v>
                </c:pt>
              </c:numCache>
            </c:numRef>
          </c:val>
        </c:ser>
        <c:ser>
          <c:idx val="6"/>
          <c:order val="6"/>
          <c:tx>
            <c:strRef>
              <c:f>Sheet3!$H$6</c:f>
              <c:strCache>
                <c:ptCount val="1"/>
                <c:pt idx="0">
                  <c:v>Sum of StateSize10</c:v>
                </c:pt>
              </c:strCache>
            </c:strRef>
          </c:tx>
          <c:spPr>
            <a:solidFill>
              <a:schemeClr val="accent1">
                <a:lumMod val="60000"/>
              </a:schemeClr>
            </a:solidFill>
            <a:ln>
              <a:noFill/>
            </a:ln>
            <a:effectLst/>
            <a:sp3d/>
          </c:spPr>
          <c:invertIfNegative val="0"/>
          <c:cat>
            <c:strRef>
              <c:f>Sheet3!$A$7:$A$17</c:f>
              <c:strCache>
                <c:ptCount val="10"/>
                <c:pt idx="0">
                  <c:v>26.5</c:v>
                </c:pt>
                <c:pt idx="1">
                  <c:v>46.7</c:v>
                </c:pt>
                <c:pt idx="2">
                  <c:v>47.9</c:v>
                </c:pt>
                <c:pt idx="3">
                  <c:v>50.6</c:v>
                </c:pt>
                <c:pt idx="4">
                  <c:v>55.9</c:v>
                </c:pt>
                <c:pt idx="5">
                  <c:v>61.8</c:v>
                </c:pt>
                <c:pt idx="6">
                  <c:v>87.5</c:v>
                </c:pt>
                <c:pt idx="7">
                  <c:v>110.5</c:v>
                </c:pt>
                <c:pt idx="8">
                  <c:v>129.8</c:v>
                </c:pt>
                <c:pt idx="9">
                  <c:v>145.7</c:v>
                </c:pt>
              </c:strCache>
            </c:strRef>
          </c:cat>
          <c:val>
            <c:numRef>
              <c:f>Sheet3!$H$7:$H$17</c:f>
              <c:numCache>
                <c:formatCode>General</c:formatCode>
                <c:ptCount val="10"/>
                <c:pt idx="0">
                  <c:v>6</c:v>
                </c:pt>
                <c:pt idx="1">
                  <c:v>42</c:v>
                </c:pt>
                <c:pt idx="2">
                  <c:v>28</c:v>
                </c:pt>
                <c:pt idx="3">
                  <c:v>14</c:v>
                </c:pt>
                <c:pt idx="4">
                  <c:v>11</c:v>
                </c:pt>
                <c:pt idx="5">
                  <c:v>5</c:v>
                </c:pt>
                <c:pt idx="6">
                  <c:v>33</c:v>
                </c:pt>
                <c:pt idx="7">
                  <c:v>19</c:v>
                </c:pt>
                <c:pt idx="8">
                  <c:v>180</c:v>
                </c:pt>
                <c:pt idx="9">
                  <c:v>19</c:v>
                </c:pt>
              </c:numCache>
            </c:numRef>
          </c:val>
        </c:ser>
        <c:ser>
          <c:idx val="7"/>
          <c:order val="7"/>
          <c:tx>
            <c:strRef>
              <c:f>Sheet3!$I$6</c:f>
              <c:strCache>
                <c:ptCount val="1"/>
                <c:pt idx="0">
                  <c:v>Sum of YouthUnemploy10</c:v>
                </c:pt>
              </c:strCache>
            </c:strRef>
          </c:tx>
          <c:spPr>
            <a:solidFill>
              <a:schemeClr val="accent2">
                <a:lumMod val="60000"/>
              </a:schemeClr>
            </a:solidFill>
            <a:ln>
              <a:noFill/>
            </a:ln>
            <a:effectLst/>
            <a:sp3d/>
          </c:spPr>
          <c:invertIfNegative val="0"/>
          <c:cat>
            <c:strRef>
              <c:f>Sheet3!$A$7:$A$17</c:f>
              <c:strCache>
                <c:ptCount val="10"/>
                <c:pt idx="0">
                  <c:v>26.5</c:v>
                </c:pt>
                <c:pt idx="1">
                  <c:v>46.7</c:v>
                </c:pt>
                <c:pt idx="2">
                  <c:v>47.9</c:v>
                </c:pt>
                <c:pt idx="3">
                  <c:v>50.6</c:v>
                </c:pt>
                <c:pt idx="4">
                  <c:v>55.9</c:v>
                </c:pt>
                <c:pt idx="5">
                  <c:v>61.8</c:v>
                </c:pt>
                <c:pt idx="6">
                  <c:v>87.5</c:v>
                </c:pt>
                <c:pt idx="7">
                  <c:v>110.5</c:v>
                </c:pt>
                <c:pt idx="8">
                  <c:v>129.8</c:v>
                </c:pt>
                <c:pt idx="9">
                  <c:v>145.7</c:v>
                </c:pt>
              </c:strCache>
            </c:strRef>
          </c:cat>
          <c:val>
            <c:numRef>
              <c:f>Sheet3!$I$7:$I$17</c:f>
              <c:numCache>
                <c:formatCode>General</c:formatCode>
                <c:ptCount val="10"/>
                <c:pt idx="0">
                  <c:v>82</c:v>
                </c:pt>
                <c:pt idx="1">
                  <c:v>79</c:v>
                </c:pt>
                <c:pt idx="2">
                  <c:v>81</c:v>
                </c:pt>
                <c:pt idx="3">
                  <c:v>71</c:v>
                </c:pt>
                <c:pt idx="4">
                  <c:v>119</c:v>
                </c:pt>
                <c:pt idx="5">
                  <c:v>110</c:v>
                </c:pt>
                <c:pt idx="6">
                  <c:v>107</c:v>
                </c:pt>
                <c:pt idx="7">
                  <c:v>103</c:v>
                </c:pt>
                <c:pt idx="8">
                  <c:v>93</c:v>
                </c:pt>
                <c:pt idx="9">
                  <c:v>94</c:v>
                </c:pt>
              </c:numCache>
            </c:numRef>
          </c:val>
        </c:ser>
        <c:ser>
          <c:idx val="8"/>
          <c:order val="8"/>
          <c:tx>
            <c:strRef>
              <c:f>Sheet3!$J$6</c:f>
              <c:strCache>
                <c:ptCount val="1"/>
                <c:pt idx="0">
                  <c:v>Sum of Wage10</c:v>
                </c:pt>
              </c:strCache>
            </c:strRef>
          </c:tx>
          <c:spPr>
            <a:solidFill>
              <a:schemeClr val="accent3">
                <a:lumMod val="60000"/>
              </a:schemeClr>
            </a:solidFill>
            <a:ln>
              <a:noFill/>
            </a:ln>
            <a:effectLst/>
            <a:sp3d/>
          </c:spPr>
          <c:invertIfNegative val="0"/>
          <c:cat>
            <c:strRef>
              <c:f>Sheet3!$A$7:$A$17</c:f>
              <c:strCache>
                <c:ptCount val="10"/>
                <c:pt idx="0">
                  <c:v>26.5</c:v>
                </c:pt>
                <c:pt idx="1">
                  <c:v>46.7</c:v>
                </c:pt>
                <c:pt idx="2">
                  <c:v>47.9</c:v>
                </c:pt>
                <c:pt idx="3">
                  <c:v>50.6</c:v>
                </c:pt>
                <c:pt idx="4">
                  <c:v>55.9</c:v>
                </c:pt>
                <c:pt idx="5">
                  <c:v>61.8</c:v>
                </c:pt>
                <c:pt idx="6">
                  <c:v>87.5</c:v>
                </c:pt>
                <c:pt idx="7">
                  <c:v>110.5</c:v>
                </c:pt>
                <c:pt idx="8">
                  <c:v>129.8</c:v>
                </c:pt>
                <c:pt idx="9">
                  <c:v>145.7</c:v>
                </c:pt>
              </c:strCache>
            </c:strRef>
          </c:cat>
          <c:val>
            <c:numRef>
              <c:f>Sheet3!$J$7:$J$17</c:f>
              <c:numCache>
                <c:formatCode>General</c:formatCode>
                <c:ptCount val="10"/>
                <c:pt idx="0">
                  <c:v>632</c:v>
                </c:pt>
                <c:pt idx="1">
                  <c:v>660</c:v>
                </c:pt>
                <c:pt idx="2">
                  <c:v>571</c:v>
                </c:pt>
                <c:pt idx="3">
                  <c:v>556</c:v>
                </c:pt>
                <c:pt idx="4">
                  <c:v>561</c:v>
                </c:pt>
                <c:pt idx="5">
                  <c:v>550</c:v>
                </c:pt>
                <c:pt idx="6">
                  <c:v>621</c:v>
                </c:pt>
                <c:pt idx="7">
                  <c:v>659</c:v>
                </c:pt>
                <c:pt idx="8">
                  <c:v>698</c:v>
                </c:pt>
                <c:pt idx="9">
                  <c:v>649</c:v>
                </c:pt>
              </c:numCache>
            </c:numRef>
          </c:val>
        </c:ser>
        <c:ser>
          <c:idx val="9"/>
          <c:order val="9"/>
          <c:tx>
            <c:strRef>
              <c:f>Sheet3!$K$6</c:f>
              <c:strCache>
                <c:ptCount val="1"/>
                <c:pt idx="0">
                  <c:v>Sum of BelowWage10</c:v>
                </c:pt>
              </c:strCache>
            </c:strRef>
          </c:tx>
          <c:spPr>
            <a:solidFill>
              <a:schemeClr val="accent4">
                <a:lumMod val="60000"/>
              </a:schemeClr>
            </a:solidFill>
            <a:ln>
              <a:noFill/>
            </a:ln>
            <a:effectLst/>
            <a:sp3d/>
          </c:spPr>
          <c:invertIfNegative val="0"/>
          <c:cat>
            <c:strRef>
              <c:f>Sheet3!$A$7:$A$17</c:f>
              <c:strCache>
                <c:ptCount val="10"/>
                <c:pt idx="0">
                  <c:v>26.5</c:v>
                </c:pt>
                <c:pt idx="1">
                  <c:v>46.7</c:v>
                </c:pt>
                <c:pt idx="2">
                  <c:v>47.9</c:v>
                </c:pt>
                <c:pt idx="3">
                  <c:v>50.6</c:v>
                </c:pt>
                <c:pt idx="4">
                  <c:v>55.9</c:v>
                </c:pt>
                <c:pt idx="5">
                  <c:v>61.8</c:v>
                </c:pt>
                <c:pt idx="6">
                  <c:v>87.5</c:v>
                </c:pt>
                <c:pt idx="7">
                  <c:v>110.5</c:v>
                </c:pt>
                <c:pt idx="8">
                  <c:v>129.8</c:v>
                </c:pt>
                <c:pt idx="9">
                  <c:v>145.7</c:v>
                </c:pt>
              </c:strCache>
            </c:strRef>
          </c:cat>
          <c:val>
            <c:numRef>
              <c:f>Sheet3!$K$7:$K$17</c:f>
              <c:numCache>
                <c:formatCode>General</c:formatCode>
                <c:ptCount val="10"/>
                <c:pt idx="0">
                  <c:v>142</c:v>
                </c:pt>
                <c:pt idx="1">
                  <c:v>162</c:v>
                </c:pt>
                <c:pt idx="2">
                  <c:v>199</c:v>
                </c:pt>
                <c:pt idx="3">
                  <c:v>176</c:v>
                </c:pt>
                <c:pt idx="4">
                  <c:v>168</c:v>
                </c:pt>
                <c:pt idx="5">
                  <c:v>126</c:v>
                </c:pt>
                <c:pt idx="6">
                  <c:v>199</c:v>
                </c:pt>
                <c:pt idx="7">
                  <c:v>160</c:v>
                </c:pt>
                <c:pt idx="8">
                  <c:v>169</c:v>
                </c:pt>
                <c:pt idx="9">
                  <c:v>180</c:v>
                </c:pt>
              </c:numCache>
            </c:numRef>
          </c:val>
        </c:ser>
        <c:dLbls>
          <c:showLegendKey val="0"/>
          <c:showVal val="0"/>
          <c:showCatName val="0"/>
          <c:showSerName val="0"/>
          <c:showPercent val="0"/>
          <c:showBubbleSize val="0"/>
        </c:dLbls>
        <c:gapWidth val="150"/>
        <c:shape val="box"/>
        <c:axId val="514191344"/>
        <c:axId val="514192128"/>
        <c:axId val="0"/>
      </c:bar3DChart>
      <c:catAx>
        <c:axId val="5141913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192128"/>
        <c:crosses val="autoZero"/>
        <c:auto val="1"/>
        <c:lblAlgn val="ctr"/>
        <c:lblOffset val="100"/>
        <c:noMultiLvlLbl val="0"/>
      </c:catAx>
      <c:valAx>
        <c:axId val="5141921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1913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Chocolate and Strawberry</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Ice_cream_R!$I$17:$I$18</c:f>
              <c:strCache>
                <c:ptCount val="2"/>
                <c:pt idx="0">
                  <c:v>Chocolate</c:v>
                </c:pt>
                <c:pt idx="1">
                  <c:v>Strawberry</c:v>
                </c:pt>
              </c:strCache>
            </c:strRef>
          </c:cat>
          <c:val>
            <c:numRef>
              <c:f>Ice_cream_R!$J$17:$J$18</c:f>
              <c:numCache>
                <c:formatCode>General</c:formatCode>
                <c:ptCount val="2"/>
                <c:pt idx="0">
                  <c:v>47</c:v>
                </c:pt>
                <c:pt idx="1">
                  <c:v>58</c:v>
                </c:pt>
              </c:numCache>
            </c:numRef>
          </c:val>
        </c:ser>
        <c:dLbls>
          <c:dLblPos val="out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6CA9D9-55CD-49FA-A9B1-B13F8BF04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18</Pages>
  <Words>2976</Words>
  <Characters>16964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7</cp:revision>
  <dcterms:created xsi:type="dcterms:W3CDTF">2022-04-28T18:35:00Z</dcterms:created>
  <dcterms:modified xsi:type="dcterms:W3CDTF">2022-04-28T19:19:00Z</dcterms:modified>
</cp:coreProperties>
</file>