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3B01080F" wp14:paraId="50D4D668" wp14:textId="535D5581">
      <w:pPr>
        <w:pStyle w:val="Normal"/>
        <w:spacing w:after="160" w:line="279" w:lineRule="auto"/>
        <w:jc w:val="center"/>
      </w:pPr>
      <w:r w:rsidR="0B77E4F6">
        <w:drawing>
          <wp:inline xmlns:wp14="http://schemas.microsoft.com/office/word/2010/wordprocessingDrawing" wp14:editId="0D13B557" wp14:anchorId="57F482B4">
            <wp:extent cx="4543425" cy="1653302"/>
            <wp:effectExtent l="0" t="0" r="0" b="0"/>
            <wp:docPr id="1253901200" name="" title=""/>
            <wp:cNvGraphicFramePr>
              <a:graphicFrameLocks noChangeAspect="1"/>
            </wp:cNvGraphicFramePr>
            <a:graphic>
              <a:graphicData uri="http://schemas.openxmlformats.org/drawingml/2006/picture">
                <pic:pic>
                  <pic:nvPicPr>
                    <pic:cNvPr id="0" name=""/>
                    <pic:cNvPicPr/>
                  </pic:nvPicPr>
                  <pic:blipFill>
                    <a:blip r:embed="R7802c2eb5934499a">
                      <a:extLst>
                        <a:ext xmlns:a="http://schemas.openxmlformats.org/drawingml/2006/main" uri="{28A0092B-C50C-407E-A947-70E740481C1C}">
                          <a14:useLocalDpi val="0"/>
                        </a:ext>
                      </a:extLst>
                    </a:blip>
                    <a:stretch>
                      <a:fillRect/>
                    </a:stretch>
                  </pic:blipFill>
                  <pic:spPr>
                    <a:xfrm>
                      <a:off x="0" y="0"/>
                      <a:ext cx="4543425" cy="1653302"/>
                    </a:xfrm>
                    <a:prstGeom prst="rect">
                      <a:avLst/>
                    </a:prstGeom>
                  </pic:spPr>
                </pic:pic>
              </a:graphicData>
            </a:graphic>
          </wp:inline>
        </w:drawing>
      </w:r>
    </w:p>
    <w:p xmlns:wp14="http://schemas.microsoft.com/office/word/2010/wordml" w:rsidP="3B01080F" wp14:paraId="6928D0D9" wp14:textId="33741840">
      <w:pPr>
        <w:pStyle w:val="Normal"/>
        <w:spacing w:after="160" w:line="279" w:lineRule="auto"/>
      </w:pPr>
    </w:p>
    <w:p xmlns:wp14="http://schemas.microsoft.com/office/word/2010/wordml" w:rsidP="3B01080F" wp14:paraId="6BACB970" wp14:textId="46A4F459">
      <w:pPr>
        <w:pStyle w:val="Normal"/>
        <w:spacing w:after="160" w:line="279" w:lineRule="auto"/>
      </w:pPr>
    </w:p>
    <w:p xmlns:wp14="http://schemas.microsoft.com/office/word/2010/wordml" w:rsidP="3B01080F" wp14:paraId="683D103B" wp14:textId="14F17235">
      <w:pPr>
        <w:pStyle w:val="Normal"/>
        <w:spacing w:after="160" w:line="279" w:lineRule="auto"/>
      </w:pPr>
    </w:p>
    <w:p xmlns:wp14="http://schemas.microsoft.com/office/word/2010/wordml" w:rsidP="3B01080F" wp14:paraId="13A6797D" wp14:textId="0BA6257C">
      <w:pPr>
        <w:pStyle w:val="Normal"/>
        <w:spacing w:after="160" w:line="279" w:lineRule="auto"/>
      </w:pPr>
    </w:p>
    <w:p xmlns:wp14="http://schemas.microsoft.com/office/word/2010/wordml" w:rsidP="3B01080F" wp14:paraId="38F39585" wp14:textId="43E40548">
      <w:pPr>
        <w:pStyle w:val="Normal"/>
        <w:spacing w:after="160" w:line="279" w:lineRule="auto"/>
      </w:pPr>
      <w:r>
        <w:br/>
      </w:r>
    </w:p>
    <w:p xmlns:wp14="http://schemas.microsoft.com/office/word/2010/wordml" w:rsidP="3B01080F" wp14:paraId="3FAA909B" wp14:textId="059309BF">
      <w:pPr>
        <w:spacing w:after="160" w:line="279" w:lineRule="auto"/>
        <w:jc w:val="center"/>
        <w:rPr>
          <w:rFonts w:ascii="Calibri" w:hAnsi="Calibri" w:eastAsia="Calibri" w:cs="Calibri"/>
          <w:b w:val="0"/>
          <w:bCs w:val="0"/>
          <w:i w:val="0"/>
          <w:iCs w:val="0"/>
          <w:caps w:val="0"/>
          <w:smallCaps w:val="0"/>
          <w:noProof w:val="0"/>
          <w:color w:val="000000" w:themeColor="text1" w:themeTint="FF" w:themeShade="FF"/>
          <w:sz w:val="36"/>
          <w:szCs w:val="36"/>
          <w:lang w:val="en-US"/>
        </w:rPr>
      </w:pPr>
      <w:r w:rsidRPr="3B01080F" w:rsidR="0B77E4F6">
        <w:rPr>
          <w:rFonts w:ascii="Calibri" w:hAnsi="Calibri" w:eastAsia="Calibri" w:cs="Calibri"/>
          <w:b w:val="0"/>
          <w:bCs w:val="0"/>
          <w:i w:val="0"/>
          <w:iCs w:val="0"/>
          <w:caps w:val="0"/>
          <w:smallCaps w:val="0"/>
          <w:noProof w:val="0"/>
          <w:color w:val="000000" w:themeColor="text1" w:themeTint="FF" w:themeShade="FF"/>
          <w:sz w:val="36"/>
          <w:szCs w:val="36"/>
          <w:lang w:val="en-US"/>
        </w:rPr>
        <w:t>Building Effective Teams in Organisations</w:t>
      </w:r>
    </w:p>
    <w:p xmlns:wp14="http://schemas.microsoft.com/office/word/2010/wordml" w:rsidP="4E8290CC" wp14:paraId="20F63529" wp14:textId="0F809EF6">
      <w:pPr>
        <w:pStyle w:val="Heading1"/>
        <w:keepNext w:val="1"/>
        <w:keepLines w:val="1"/>
        <w:spacing w:before="240" w:beforeAutospacing="off" w:after="0" w:afterAutospacing="off" w:line="279" w:lineRule="auto"/>
        <w:jc w:val="center"/>
        <w:rPr>
          <w:rFonts w:ascii="Calibri" w:hAnsi="Calibri" w:eastAsia="Calibri" w:cs="Calibri"/>
          <w:b w:val="0"/>
          <w:bCs w:val="0"/>
          <w:i w:val="0"/>
          <w:iCs w:val="0"/>
          <w:caps w:val="0"/>
          <w:smallCaps w:val="0"/>
          <w:noProof w:val="0"/>
          <w:color w:val="0F4761" w:themeColor="accent1" w:themeTint="FF" w:themeShade="BF"/>
          <w:sz w:val="36"/>
          <w:szCs w:val="36"/>
          <w:lang w:val="en-US"/>
        </w:rPr>
      </w:pPr>
      <w:r w:rsidRPr="4E8290CC" w:rsidR="0B77E4F6">
        <w:rPr>
          <w:rFonts w:ascii="Calibri" w:hAnsi="Calibri" w:eastAsia="Calibri" w:cs="Calibri"/>
          <w:b w:val="0"/>
          <w:bCs w:val="0"/>
          <w:i w:val="0"/>
          <w:iCs w:val="0"/>
          <w:caps w:val="0"/>
          <w:smallCaps w:val="0"/>
          <w:noProof w:val="0"/>
          <w:color w:val="0F4761" w:themeColor="accent1" w:themeTint="FF" w:themeShade="BF"/>
          <w:sz w:val="36"/>
          <w:szCs w:val="36"/>
          <w:lang w:val="en-US"/>
        </w:rPr>
        <w:t xml:space="preserve">Student </w:t>
      </w:r>
      <w:r w:rsidRPr="4E8290CC" w:rsidR="0B77E4F6">
        <w:rPr>
          <w:rFonts w:ascii="Calibri" w:hAnsi="Calibri" w:eastAsia="Calibri" w:cs="Calibri"/>
          <w:b w:val="0"/>
          <w:bCs w:val="0"/>
          <w:i w:val="0"/>
          <w:iCs w:val="0"/>
          <w:caps w:val="0"/>
          <w:smallCaps w:val="0"/>
          <w:noProof w:val="0"/>
          <w:color w:val="0F4761" w:themeColor="accent1" w:themeTint="FF" w:themeShade="BF"/>
          <w:sz w:val="36"/>
          <w:szCs w:val="36"/>
          <w:lang w:val="en-US"/>
        </w:rPr>
        <w:t>Name :</w:t>
      </w:r>
      <w:r w:rsidRPr="4E8290CC" w:rsidR="0B77E4F6">
        <w:rPr>
          <w:rFonts w:ascii="Calibri" w:hAnsi="Calibri" w:eastAsia="Calibri" w:cs="Calibri"/>
          <w:b w:val="0"/>
          <w:bCs w:val="0"/>
          <w:i w:val="0"/>
          <w:iCs w:val="0"/>
          <w:caps w:val="0"/>
          <w:smallCaps w:val="0"/>
          <w:noProof w:val="0"/>
          <w:color w:val="0F4761" w:themeColor="accent1" w:themeTint="FF" w:themeShade="BF"/>
          <w:sz w:val="36"/>
          <w:szCs w:val="36"/>
          <w:lang w:val="en-US"/>
        </w:rPr>
        <w:t xml:space="preserve"> </w:t>
      </w:r>
      <w:r w:rsidRPr="4E8290CC" w:rsidR="4B03061F">
        <w:rPr>
          <w:rFonts w:ascii="Calibri" w:hAnsi="Calibri" w:eastAsia="Calibri" w:cs="Calibri"/>
          <w:b w:val="0"/>
          <w:bCs w:val="0"/>
          <w:i w:val="0"/>
          <w:iCs w:val="0"/>
          <w:caps w:val="0"/>
          <w:smallCaps w:val="0"/>
          <w:noProof w:val="0"/>
          <w:color w:val="0F4761" w:themeColor="accent1" w:themeTint="FF" w:themeShade="BF"/>
          <w:sz w:val="36"/>
          <w:szCs w:val="36"/>
          <w:lang w:val="en-US"/>
        </w:rPr>
        <w:t>Pllumb</w:t>
      </w:r>
      <w:r w:rsidRPr="4E8290CC" w:rsidR="4B03061F">
        <w:rPr>
          <w:rFonts w:ascii="Calibri" w:hAnsi="Calibri" w:eastAsia="Calibri" w:cs="Calibri"/>
          <w:b w:val="0"/>
          <w:bCs w:val="0"/>
          <w:i w:val="0"/>
          <w:iCs w:val="0"/>
          <w:caps w:val="0"/>
          <w:smallCaps w:val="0"/>
          <w:noProof w:val="0"/>
          <w:color w:val="0F4761" w:themeColor="accent1" w:themeTint="FF" w:themeShade="BF"/>
          <w:sz w:val="36"/>
          <w:szCs w:val="36"/>
          <w:lang w:val="en-US"/>
        </w:rPr>
        <w:t xml:space="preserve"> Mena</w:t>
      </w:r>
    </w:p>
    <w:p xmlns:wp14="http://schemas.microsoft.com/office/word/2010/wordml" w:rsidP="3B01080F" wp14:paraId="7969B683" wp14:textId="080B33E5">
      <w:pPr>
        <w:pStyle w:val="Heading1"/>
        <w:keepNext w:val="1"/>
        <w:keepLines w:val="1"/>
        <w:spacing w:before="240" w:beforeAutospacing="off" w:after="0" w:afterAutospacing="off" w:line="279" w:lineRule="auto"/>
        <w:jc w:val="center"/>
        <w:rPr>
          <w:rFonts w:ascii="Calibri" w:hAnsi="Calibri" w:eastAsia="Calibri" w:cs="Calibri"/>
          <w:b w:val="0"/>
          <w:bCs w:val="0"/>
          <w:i w:val="0"/>
          <w:iCs w:val="0"/>
          <w:caps w:val="0"/>
          <w:smallCaps w:val="0"/>
          <w:noProof w:val="0"/>
          <w:color w:val="0F4761" w:themeColor="accent1" w:themeTint="FF" w:themeShade="BF"/>
          <w:sz w:val="36"/>
          <w:szCs w:val="36"/>
          <w:lang w:val="en-US"/>
        </w:rPr>
      </w:pPr>
      <w:r w:rsidRPr="3B01080F" w:rsidR="0B77E4F6">
        <w:rPr>
          <w:rFonts w:ascii="Calibri" w:hAnsi="Calibri" w:eastAsia="Calibri" w:cs="Calibri"/>
          <w:b w:val="0"/>
          <w:bCs w:val="0"/>
          <w:i w:val="0"/>
          <w:iCs w:val="0"/>
          <w:caps w:val="0"/>
          <w:smallCaps w:val="0"/>
          <w:noProof w:val="0"/>
          <w:color w:val="0F4761" w:themeColor="accent1" w:themeTint="FF" w:themeShade="BF"/>
          <w:sz w:val="36"/>
          <w:szCs w:val="36"/>
          <w:lang w:val="en-US"/>
        </w:rPr>
        <w:t xml:space="preserve">Student </w:t>
      </w:r>
      <w:r w:rsidRPr="3B01080F" w:rsidR="0B77E4F6">
        <w:rPr>
          <w:rFonts w:ascii="Calibri" w:hAnsi="Calibri" w:eastAsia="Calibri" w:cs="Calibri"/>
          <w:b w:val="0"/>
          <w:bCs w:val="0"/>
          <w:i w:val="0"/>
          <w:iCs w:val="0"/>
          <w:caps w:val="0"/>
          <w:smallCaps w:val="0"/>
          <w:noProof w:val="0"/>
          <w:color w:val="0F4761" w:themeColor="accent1" w:themeTint="FF" w:themeShade="BF"/>
          <w:sz w:val="36"/>
          <w:szCs w:val="36"/>
          <w:lang w:val="en-US"/>
        </w:rPr>
        <w:t>ID :</w:t>
      </w:r>
      <w:r w:rsidRPr="3B01080F" w:rsidR="0B77E4F6">
        <w:rPr>
          <w:rFonts w:ascii="Calibri" w:hAnsi="Calibri" w:eastAsia="Calibri" w:cs="Calibri"/>
          <w:b w:val="0"/>
          <w:bCs w:val="0"/>
          <w:i w:val="0"/>
          <w:iCs w:val="0"/>
          <w:caps w:val="0"/>
          <w:smallCaps w:val="0"/>
          <w:noProof w:val="0"/>
          <w:color w:val="0F4761" w:themeColor="accent1" w:themeTint="FF" w:themeShade="BF"/>
          <w:sz w:val="36"/>
          <w:szCs w:val="36"/>
          <w:lang w:val="en-US"/>
        </w:rPr>
        <w:t xml:space="preserve"> 2323938</w:t>
      </w:r>
    </w:p>
    <w:p xmlns:wp14="http://schemas.microsoft.com/office/word/2010/wordml" w:rsidP="4E8290CC" wp14:paraId="5FAD0BC1" wp14:textId="021B8879">
      <w:pPr>
        <w:pStyle w:val="Heading1"/>
        <w:keepNext w:val="1"/>
        <w:keepLines w:val="1"/>
        <w:spacing w:before="240" w:beforeAutospacing="off" w:after="0" w:afterAutospacing="off" w:line="279" w:lineRule="auto"/>
        <w:jc w:val="center"/>
        <w:rPr>
          <w:rFonts w:ascii="Calibri" w:hAnsi="Calibri" w:eastAsia="Calibri" w:cs="Calibri"/>
          <w:b w:val="0"/>
          <w:bCs w:val="0"/>
          <w:i w:val="0"/>
          <w:iCs w:val="0"/>
          <w:caps w:val="0"/>
          <w:smallCaps w:val="0"/>
          <w:noProof w:val="0"/>
          <w:color w:val="0F4761" w:themeColor="accent1" w:themeTint="FF" w:themeShade="BF"/>
          <w:sz w:val="36"/>
          <w:szCs w:val="36"/>
          <w:lang w:val="en-US"/>
        </w:rPr>
      </w:pPr>
      <w:r w:rsidRPr="4E8290CC" w:rsidR="0B77E4F6">
        <w:rPr>
          <w:rFonts w:ascii="Calibri" w:hAnsi="Calibri" w:eastAsia="Calibri" w:cs="Calibri"/>
          <w:b w:val="0"/>
          <w:bCs w:val="0"/>
          <w:i w:val="0"/>
          <w:iCs w:val="0"/>
          <w:caps w:val="0"/>
          <w:smallCaps w:val="0"/>
          <w:noProof w:val="0"/>
          <w:color w:val="0F4761" w:themeColor="accent1" w:themeTint="FF" w:themeShade="BF"/>
          <w:sz w:val="36"/>
          <w:szCs w:val="36"/>
          <w:lang w:val="en-US"/>
        </w:rPr>
        <w:t xml:space="preserve">Word </w:t>
      </w:r>
      <w:r w:rsidRPr="4E8290CC" w:rsidR="0B77E4F6">
        <w:rPr>
          <w:rFonts w:ascii="Calibri" w:hAnsi="Calibri" w:eastAsia="Calibri" w:cs="Calibri"/>
          <w:b w:val="0"/>
          <w:bCs w:val="0"/>
          <w:i w:val="0"/>
          <w:iCs w:val="0"/>
          <w:caps w:val="0"/>
          <w:smallCaps w:val="0"/>
          <w:noProof w:val="0"/>
          <w:color w:val="0F4761" w:themeColor="accent1" w:themeTint="FF" w:themeShade="BF"/>
          <w:sz w:val="36"/>
          <w:szCs w:val="36"/>
          <w:lang w:val="en-US"/>
        </w:rPr>
        <w:t>Count :</w:t>
      </w:r>
      <w:r w:rsidRPr="4E8290CC" w:rsidR="0B77E4F6">
        <w:rPr>
          <w:rFonts w:ascii="Calibri" w:hAnsi="Calibri" w:eastAsia="Calibri" w:cs="Calibri"/>
          <w:b w:val="0"/>
          <w:bCs w:val="0"/>
          <w:i w:val="0"/>
          <w:iCs w:val="0"/>
          <w:caps w:val="0"/>
          <w:smallCaps w:val="0"/>
          <w:noProof w:val="0"/>
          <w:color w:val="0F4761" w:themeColor="accent1" w:themeTint="FF" w:themeShade="BF"/>
          <w:sz w:val="36"/>
          <w:szCs w:val="36"/>
          <w:lang w:val="en-US"/>
        </w:rPr>
        <w:t xml:space="preserve"> </w:t>
      </w:r>
      <w:r w:rsidRPr="4E8290CC" w:rsidR="0B2C0AAF">
        <w:rPr>
          <w:rFonts w:ascii="Calibri" w:hAnsi="Calibri" w:eastAsia="Calibri" w:cs="Calibri"/>
          <w:b w:val="0"/>
          <w:bCs w:val="0"/>
          <w:i w:val="0"/>
          <w:iCs w:val="0"/>
          <w:caps w:val="0"/>
          <w:smallCaps w:val="0"/>
          <w:noProof w:val="0"/>
          <w:color w:val="0F4761" w:themeColor="accent1" w:themeTint="FF" w:themeShade="BF"/>
          <w:sz w:val="36"/>
          <w:szCs w:val="36"/>
          <w:lang w:val="en-US"/>
        </w:rPr>
        <w:t>1366</w:t>
      </w:r>
    </w:p>
    <w:p xmlns:wp14="http://schemas.microsoft.com/office/word/2010/wordml" w:rsidP="3B01080F" wp14:paraId="7402709A" wp14:textId="7B643DEC">
      <w:pPr>
        <w:pStyle w:val="Normal"/>
        <w:spacing w:before="0" w:beforeAutospacing="off" w:after="0" w:afterAutospacing="off"/>
        <w:jc w:val="both"/>
      </w:pPr>
    </w:p>
    <w:p xmlns:wp14="http://schemas.microsoft.com/office/word/2010/wordml" w:rsidP="3B01080F" wp14:paraId="66F81F37" wp14:textId="16416E7E">
      <w:pPr>
        <w:pStyle w:val="Normal"/>
        <w:spacing w:before="0" w:beforeAutospacing="off" w:after="0" w:afterAutospacing="off"/>
        <w:jc w:val="both"/>
      </w:pPr>
    </w:p>
    <w:p xmlns:wp14="http://schemas.microsoft.com/office/word/2010/wordml" w:rsidP="3B01080F" wp14:paraId="5ACCC677" wp14:textId="5C5EA293">
      <w:pPr>
        <w:pStyle w:val="Normal"/>
        <w:spacing w:before="0" w:beforeAutospacing="off" w:after="0" w:afterAutospacing="off"/>
        <w:jc w:val="both"/>
      </w:pPr>
    </w:p>
    <w:p xmlns:wp14="http://schemas.microsoft.com/office/word/2010/wordml" w:rsidP="3B01080F" wp14:paraId="042BCF56" wp14:textId="42DF952E">
      <w:pPr>
        <w:pStyle w:val="Normal"/>
        <w:spacing w:before="0" w:beforeAutospacing="off" w:after="0" w:afterAutospacing="off"/>
        <w:jc w:val="both"/>
      </w:pPr>
    </w:p>
    <w:p xmlns:wp14="http://schemas.microsoft.com/office/word/2010/wordml" w:rsidP="3B01080F" wp14:paraId="4214BF64" wp14:textId="65E581F2">
      <w:pPr>
        <w:pStyle w:val="Normal"/>
        <w:spacing w:before="0" w:beforeAutospacing="off" w:after="0" w:afterAutospacing="off"/>
        <w:jc w:val="both"/>
      </w:pPr>
    </w:p>
    <w:p xmlns:wp14="http://schemas.microsoft.com/office/word/2010/wordml" w:rsidP="3B01080F" wp14:paraId="7139C3C4" wp14:textId="65581A77">
      <w:pPr>
        <w:pStyle w:val="Normal"/>
        <w:spacing w:before="0" w:beforeAutospacing="off" w:after="0" w:afterAutospacing="off"/>
        <w:jc w:val="both"/>
      </w:pPr>
    </w:p>
    <w:p xmlns:wp14="http://schemas.microsoft.com/office/word/2010/wordml" w:rsidP="3B01080F" wp14:paraId="44B52A65" wp14:textId="1A7261B1">
      <w:pPr>
        <w:spacing w:before="0" w:beforeAutospacing="off" w:after="0" w:afterAutospacing="off"/>
        <w:jc w:val="both"/>
        <w:rPr>
          <w:rFonts w:ascii="Calibri" w:hAnsi="Calibri" w:eastAsia="Calibri" w:cs="Calibri"/>
          <w:noProof w:val="0"/>
          <w:sz w:val="24"/>
          <w:szCs w:val="24"/>
          <w:lang w:val="en-US"/>
        </w:rPr>
      </w:pPr>
    </w:p>
    <w:p xmlns:wp14="http://schemas.microsoft.com/office/word/2010/wordml" w:rsidP="3B01080F" wp14:paraId="08053465" wp14:textId="34B13990">
      <w:pPr>
        <w:spacing w:before="0" w:beforeAutospacing="off" w:after="0" w:afterAutospacing="off"/>
        <w:jc w:val="both"/>
        <w:rPr>
          <w:rFonts w:ascii="Calibri" w:hAnsi="Calibri" w:eastAsia="Calibri" w:cs="Calibri"/>
          <w:noProof w:val="0"/>
          <w:sz w:val="24"/>
          <w:szCs w:val="24"/>
          <w:lang w:val="en-US"/>
        </w:rPr>
      </w:pPr>
    </w:p>
    <w:p xmlns:wp14="http://schemas.microsoft.com/office/word/2010/wordml" w:rsidP="3B01080F" wp14:paraId="4E450E4D" wp14:textId="34F0C1DC">
      <w:pPr>
        <w:spacing w:before="0" w:beforeAutospacing="off" w:after="0" w:afterAutospacing="off"/>
        <w:jc w:val="both"/>
        <w:rPr>
          <w:rFonts w:ascii="Calibri" w:hAnsi="Calibri" w:eastAsia="Calibri" w:cs="Calibri"/>
          <w:noProof w:val="0"/>
          <w:sz w:val="24"/>
          <w:szCs w:val="24"/>
          <w:lang w:val="en-US"/>
        </w:rPr>
      </w:pPr>
    </w:p>
    <w:p xmlns:wp14="http://schemas.microsoft.com/office/word/2010/wordml" w:rsidP="3B01080F" wp14:paraId="40888C64" wp14:textId="22BB0DBB">
      <w:pPr>
        <w:spacing w:before="0" w:beforeAutospacing="off" w:after="0" w:afterAutospacing="off"/>
        <w:jc w:val="both"/>
        <w:rPr>
          <w:rFonts w:ascii="Calibri" w:hAnsi="Calibri" w:eastAsia="Calibri" w:cs="Calibri"/>
          <w:noProof w:val="0"/>
          <w:sz w:val="24"/>
          <w:szCs w:val="24"/>
          <w:lang w:val="en-US"/>
        </w:rPr>
      </w:pPr>
    </w:p>
    <w:p xmlns:wp14="http://schemas.microsoft.com/office/word/2010/wordml" w:rsidP="3B01080F" wp14:paraId="41C00A51" wp14:textId="4143038A">
      <w:pPr>
        <w:spacing w:before="0" w:beforeAutospacing="off" w:after="0" w:afterAutospacing="off"/>
        <w:jc w:val="both"/>
        <w:rPr>
          <w:rFonts w:ascii="Calibri" w:hAnsi="Calibri" w:eastAsia="Calibri" w:cs="Calibri"/>
          <w:noProof w:val="0"/>
          <w:sz w:val="24"/>
          <w:szCs w:val="24"/>
          <w:lang w:val="en-US"/>
        </w:rPr>
      </w:pPr>
    </w:p>
    <w:p xmlns:wp14="http://schemas.microsoft.com/office/word/2010/wordml" w:rsidP="3B01080F" wp14:paraId="13180283" wp14:textId="7B1CFE94">
      <w:pPr>
        <w:spacing w:before="0" w:beforeAutospacing="off" w:after="0" w:afterAutospacing="off"/>
        <w:jc w:val="both"/>
        <w:rPr>
          <w:rFonts w:ascii="Calibri" w:hAnsi="Calibri" w:eastAsia="Calibri" w:cs="Calibri"/>
          <w:noProof w:val="0"/>
          <w:sz w:val="24"/>
          <w:szCs w:val="24"/>
          <w:lang w:val="en-US"/>
        </w:rPr>
      </w:pPr>
    </w:p>
    <w:p xmlns:wp14="http://schemas.microsoft.com/office/word/2010/wordml" w:rsidP="3B01080F" wp14:paraId="0B1A498D" wp14:textId="3B791683">
      <w:pPr>
        <w:spacing w:before="0" w:beforeAutospacing="off" w:after="0" w:afterAutospacing="off"/>
        <w:jc w:val="both"/>
        <w:rPr>
          <w:rFonts w:ascii="Calibri" w:hAnsi="Calibri" w:eastAsia="Calibri" w:cs="Calibri"/>
          <w:noProof w:val="0"/>
          <w:sz w:val="24"/>
          <w:szCs w:val="24"/>
          <w:lang w:val="en-US"/>
        </w:rPr>
      </w:pPr>
    </w:p>
    <w:p xmlns:wp14="http://schemas.microsoft.com/office/word/2010/wordml" w:rsidP="3B01080F" wp14:paraId="59F94F62" wp14:textId="4DCC8EB2">
      <w:pPr>
        <w:pStyle w:val="Normal"/>
      </w:pPr>
    </w:p>
    <w:p xmlns:wp14="http://schemas.microsoft.com/office/word/2010/wordml" w:rsidP="4E8290CC" wp14:paraId="118F0388" wp14:textId="7B08B8E6">
      <w:pPr>
        <w:spacing w:before="0" w:beforeAutospacing="off" w:after="0" w:afterAutospacing="off" w:line="278" w:lineRule="auto"/>
        <w:jc w:val="both"/>
        <w:rPr>
          <w:rFonts w:ascii="Calibri" w:hAnsi="Calibri" w:eastAsia="Calibri" w:cs="Calibri"/>
          <w:noProof w:val="0"/>
          <w:sz w:val="24"/>
          <w:szCs w:val="24"/>
          <w:lang w:val="en-US"/>
        </w:rPr>
      </w:pPr>
    </w:p>
    <w:p xmlns:wp14="http://schemas.microsoft.com/office/word/2010/wordml" w:rsidP="4E8290CC" wp14:paraId="4436D10E" wp14:textId="7007C410">
      <w:pPr>
        <w:pStyle w:val="Heading3"/>
        <w:spacing w:before="160" w:beforeAutospacing="off" w:after="80" w:afterAutospacing="off" w:line="360" w:lineRule="auto"/>
      </w:pPr>
      <w:r w:rsidRPr="4E8290CC" w:rsidR="19E9438B">
        <w:rPr>
          <w:rFonts w:ascii="Aptos" w:hAnsi="Aptos" w:eastAsia="Aptos" w:cs="Aptos"/>
          <w:b w:val="1"/>
          <w:bCs w:val="1"/>
          <w:noProof w:val="0"/>
          <w:color w:val="0F4761" w:themeColor="accent1" w:themeTint="FF" w:themeShade="BF"/>
          <w:sz w:val="24"/>
          <w:szCs w:val="24"/>
          <w:lang w:val="en-US"/>
        </w:rPr>
        <w:t>Introduction</w:t>
      </w:r>
    </w:p>
    <w:p xmlns:wp14="http://schemas.microsoft.com/office/word/2010/wordml" w:rsidP="4E8290CC" wp14:paraId="77AE0A14" wp14:textId="6558FFF3">
      <w:pPr>
        <w:spacing w:before="0" w:beforeAutospacing="off" w:after="0" w:afterAutospacing="off" w:line="360" w:lineRule="auto"/>
        <w:jc w:val="both"/>
      </w:pPr>
      <w:r w:rsidRPr="4E8290CC" w:rsidR="19E9438B">
        <w:rPr>
          <w:rFonts w:ascii="Aptos" w:hAnsi="Aptos" w:eastAsia="Aptos" w:cs="Aptos"/>
          <w:noProof w:val="0"/>
          <w:sz w:val="24"/>
          <w:szCs w:val="24"/>
          <w:lang w:val="en-US"/>
        </w:rPr>
        <w:t xml:space="preserve"> </w:t>
      </w:r>
    </w:p>
    <w:p xmlns:wp14="http://schemas.microsoft.com/office/word/2010/wordml" w:rsidP="4E8290CC" wp14:paraId="21EAF78D" wp14:textId="2E907392">
      <w:pPr>
        <w:spacing w:before="0" w:beforeAutospacing="off" w:after="0" w:afterAutospacing="off" w:line="360" w:lineRule="auto"/>
        <w:jc w:val="both"/>
      </w:pPr>
      <w:r w:rsidRPr="4E8290CC" w:rsidR="19E9438B">
        <w:rPr>
          <w:rFonts w:ascii="Aptos" w:hAnsi="Aptos" w:eastAsia="Aptos" w:cs="Aptos"/>
          <w:noProof w:val="0"/>
          <w:sz w:val="24"/>
          <w:szCs w:val="24"/>
          <w:lang w:val="en-US"/>
        </w:rPr>
        <w:t>Given the fast-paced and competitive business environment of the present day, effective teamwork is paramount to organisational success. Teams that cooperate effectively can draw on a much broader selection of skills and perspectives, fostering creativity and enhancing productivity. Well-functioning teams produce synergy that not only increases productivity but also adds to a healthier workplace culture, resulting in long-term organisational growth and success. This report aims to explore critical aspects of team building in organisations by examining key theoretical models and frameworks, including the Belbin, Tuckman, and Kilmann models. Additionally, it will assess how these models can be utilized to improve teamwork, facilitate team development, manage conflicts, and pinpoint the elements that make teams successful.</w:t>
      </w:r>
    </w:p>
    <w:p xmlns:wp14="http://schemas.microsoft.com/office/word/2010/wordml" w:rsidP="4E8290CC" wp14:paraId="68BE67B2" wp14:textId="0FCC0B5B">
      <w:pPr>
        <w:spacing w:before="0" w:beforeAutospacing="off" w:after="0" w:afterAutospacing="off" w:line="360" w:lineRule="auto"/>
        <w:jc w:val="both"/>
      </w:pPr>
      <w:r w:rsidRPr="4E8290CC" w:rsidR="19E9438B">
        <w:rPr>
          <w:rFonts w:ascii="Aptos" w:hAnsi="Aptos" w:eastAsia="Aptos" w:cs="Aptos"/>
          <w:noProof w:val="0"/>
          <w:sz w:val="24"/>
          <w:szCs w:val="24"/>
          <w:lang w:val="en-US"/>
        </w:rPr>
        <w:t xml:space="preserve"> </w:t>
      </w:r>
    </w:p>
    <w:p xmlns:wp14="http://schemas.microsoft.com/office/word/2010/wordml" w:rsidP="4E8290CC" wp14:paraId="361A48FE" wp14:textId="1998E3F9">
      <w:pPr>
        <w:pStyle w:val="Heading3"/>
        <w:spacing w:before="160" w:beforeAutospacing="off" w:after="80" w:afterAutospacing="off" w:line="360" w:lineRule="auto"/>
      </w:pPr>
      <w:r w:rsidRPr="4E8290CC" w:rsidR="19E9438B">
        <w:rPr>
          <w:rFonts w:ascii="Aptos" w:hAnsi="Aptos" w:eastAsia="Aptos" w:cs="Aptos"/>
          <w:b w:val="1"/>
          <w:bCs w:val="1"/>
          <w:noProof w:val="0"/>
          <w:color w:val="0F4761" w:themeColor="accent1" w:themeTint="FF" w:themeShade="BF"/>
          <w:sz w:val="24"/>
          <w:szCs w:val="24"/>
          <w:lang w:val="en-US"/>
        </w:rPr>
        <w:t xml:space="preserve">Theoretical Framework </w:t>
      </w:r>
    </w:p>
    <w:p xmlns:wp14="http://schemas.microsoft.com/office/word/2010/wordml" w:rsidP="4E8290CC" wp14:paraId="7C747E64" wp14:textId="2565C121">
      <w:pPr>
        <w:spacing w:before="0" w:beforeAutospacing="off" w:after="0" w:afterAutospacing="off" w:line="360" w:lineRule="auto"/>
        <w:jc w:val="both"/>
      </w:pPr>
      <w:r w:rsidRPr="4E8290CC" w:rsidR="19E9438B">
        <w:rPr>
          <w:rFonts w:ascii="Aptos" w:hAnsi="Aptos" w:eastAsia="Aptos" w:cs="Aptos"/>
          <w:noProof w:val="0"/>
          <w:sz w:val="24"/>
          <w:szCs w:val="24"/>
          <w:lang w:val="en-US"/>
        </w:rPr>
        <w:t xml:space="preserve"> </w:t>
      </w:r>
    </w:p>
    <w:p xmlns:wp14="http://schemas.microsoft.com/office/word/2010/wordml" w:rsidP="4E8290CC" wp14:paraId="59B9C2F1" wp14:textId="23779236">
      <w:pPr>
        <w:spacing w:before="0" w:beforeAutospacing="off" w:after="0" w:afterAutospacing="off" w:line="360" w:lineRule="auto"/>
        <w:jc w:val="both"/>
      </w:pPr>
      <w:r w:rsidRPr="4E8290CC" w:rsidR="19E9438B">
        <w:rPr>
          <w:rFonts w:ascii="Aptos" w:hAnsi="Aptos" w:eastAsia="Aptos" w:cs="Aptos"/>
          <w:noProof w:val="0"/>
          <w:sz w:val="24"/>
          <w:szCs w:val="24"/>
          <w:lang w:val="en-US"/>
        </w:rPr>
        <w:t>It is first essential to explore the fundamental, theoretical framework of such models. Belbin's Team Role Model, first presented in 1981 and expanded in 1993, identifies nine distinct roles within a team, emphasising the importance of role diversity for optimal team performance (Aritzeta et al., 2007). On the other hand, the Tuckman Model, initially developed by Bruce W. Tuckman in 1965, outlines a framework for small group development (Bonebright, 2010), a fifth stage, adjourning, added in the revised model (Tuckman &amp; Jensen, 1977). Additionally, the Thomas-Kilmann Conflict Mode Instrument (TKI) assesses how people act in conflict situations by focusing on two dimensions: assertiveness, how much they try to fulfil their own interest; and cooperativeness, how much they try to satisfy the needs of others (Thomas &amp; Kilmann, 1974). These aspects identify five conflict resolution strategies: competing, cooperating, compromising, avoiding, and accommodating.</w:t>
      </w:r>
    </w:p>
    <w:p xmlns:wp14="http://schemas.microsoft.com/office/word/2010/wordml" w:rsidP="4E8290CC" wp14:paraId="6447B04C" wp14:textId="5ACDE889">
      <w:pPr>
        <w:spacing w:before="0" w:beforeAutospacing="off" w:after="0" w:afterAutospacing="off" w:line="360" w:lineRule="auto"/>
        <w:jc w:val="both"/>
      </w:pPr>
      <w:r w:rsidRPr="4E8290CC" w:rsidR="19E9438B">
        <w:rPr>
          <w:rFonts w:ascii="Aptos" w:hAnsi="Aptos" w:eastAsia="Aptos" w:cs="Aptos"/>
          <w:noProof w:val="0"/>
          <w:sz w:val="24"/>
          <w:szCs w:val="24"/>
          <w:lang w:val="en-US"/>
        </w:rPr>
        <w:t xml:space="preserve"> </w:t>
      </w:r>
    </w:p>
    <w:p xmlns:wp14="http://schemas.microsoft.com/office/word/2010/wordml" w:rsidP="4E8290CC" wp14:paraId="4C19BAA6" wp14:textId="7B8B921C">
      <w:pPr>
        <w:pStyle w:val="Heading3"/>
        <w:spacing w:before="281" w:beforeAutospacing="off" w:after="281" w:afterAutospacing="off" w:line="360" w:lineRule="auto"/>
        <w:jc w:val="both"/>
      </w:pPr>
      <w:r w:rsidRPr="4E8290CC" w:rsidR="19E9438B">
        <w:rPr>
          <w:rFonts w:ascii="Aptos" w:hAnsi="Aptos" w:eastAsia="Aptos" w:cs="Aptos"/>
          <w:b w:val="1"/>
          <w:bCs w:val="1"/>
          <w:noProof w:val="0"/>
          <w:color w:val="0F4761" w:themeColor="accent1" w:themeTint="FF" w:themeShade="BF"/>
          <w:sz w:val="24"/>
          <w:szCs w:val="24"/>
          <w:lang w:val="en-US"/>
        </w:rPr>
        <w:t xml:space="preserve">Team Roles - </w:t>
      </w:r>
      <w:r w:rsidRPr="4E8290CC" w:rsidR="19E9438B">
        <w:rPr>
          <w:rFonts w:ascii="Aptos" w:hAnsi="Aptos" w:eastAsia="Aptos" w:cs="Aptos"/>
          <w:b w:val="0"/>
          <w:bCs w:val="0"/>
          <w:noProof w:val="0"/>
          <w:color w:val="000000" w:themeColor="text1" w:themeTint="FF" w:themeShade="FF"/>
          <w:sz w:val="24"/>
          <w:szCs w:val="24"/>
          <w:lang w:val="en-US"/>
        </w:rPr>
        <w:t>Belbin Model</w:t>
      </w:r>
    </w:p>
    <w:p xmlns:wp14="http://schemas.microsoft.com/office/word/2010/wordml" w:rsidP="4E8290CC" wp14:paraId="23790E3E" wp14:textId="26596495">
      <w:pPr>
        <w:spacing w:before="0" w:beforeAutospacing="off" w:after="0" w:afterAutospacing="off" w:line="360" w:lineRule="auto"/>
        <w:jc w:val="both"/>
      </w:pPr>
      <w:r w:rsidRPr="4E8290CC" w:rsidR="19E9438B">
        <w:rPr>
          <w:rFonts w:ascii="Aptos" w:hAnsi="Aptos" w:eastAsia="Aptos" w:cs="Aptos"/>
          <w:noProof w:val="0"/>
          <w:sz w:val="24"/>
          <w:szCs w:val="24"/>
          <w:lang w:val="en-US"/>
        </w:rPr>
        <w:t>The Belbin Team Role model is a system developed by Dr. Meredith to enhance the performance of teams to draw on the strengths of the people within them. Its basic aim is to achieve balance and variety in the makeup of the team so that it becomes more efficient and effective at meeting organisational goals. Under Belbin, the team roles have been divided into nine different types, each displaying behavioural strengths relevant to the method of their operation in a team (Fisher et al., 1998). These roles include the Plant, who excels in creative thinking and innovation; the Resource Investigator, adept at exploring external opportunities and developing valuable contacts; and the Coordinator, who assumes leadership by guiding and directing team efforts towards achieving objectives. The Shaper challenges the team to improve and overcome obstacles, while the Monitor Evaluator provides a critical perspective by analysing options and offering balanced viewpoints (Senior, 1997). The team worker fosters collaboration and cohesion within the team, while the Implementer translates ideas into actionable plans. The Completer Finisher ensures meticulous completion of tasks to high standards, and the Specialist contributes specialised knowledge and skills in a key area (Belbin, 1981).</w:t>
      </w:r>
    </w:p>
    <w:p xmlns:wp14="http://schemas.microsoft.com/office/word/2010/wordml" w:rsidP="4E8290CC" wp14:paraId="4A2EFE65" wp14:textId="2E4462CE">
      <w:pPr>
        <w:spacing w:before="0" w:beforeAutospacing="off" w:after="0" w:afterAutospacing="off" w:line="360" w:lineRule="auto"/>
        <w:jc w:val="both"/>
      </w:pPr>
      <w:r w:rsidRPr="4E8290CC" w:rsidR="19E9438B">
        <w:rPr>
          <w:rFonts w:ascii="Aptos" w:hAnsi="Aptos" w:eastAsia="Aptos" w:cs="Aptos"/>
          <w:noProof w:val="0"/>
          <w:sz w:val="24"/>
          <w:szCs w:val="24"/>
          <w:lang w:val="en-US"/>
        </w:rPr>
        <w:t xml:space="preserve"> </w:t>
      </w:r>
    </w:p>
    <w:p xmlns:wp14="http://schemas.microsoft.com/office/word/2010/wordml" w:rsidP="4E8290CC" wp14:paraId="1BA17EF7" wp14:textId="1E20EDE2">
      <w:pPr>
        <w:spacing w:before="0" w:beforeAutospacing="off" w:after="0" w:afterAutospacing="off" w:line="360" w:lineRule="auto"/>
        <w:jc w:val="both"/>
      </w:pPr>
      <w:r w:rsidRPr="4E8290CC" w:rsidR="19E9438B">
        <w:rPr>
          <w:rFonts w:ascii="Aptos" w:hAnsi="Aptos" w:eastAsia="Aptos" w:cs="Aptos"/>
          <w:noProof w:val="0"/>
          <w:sz w:val="24"/>
          <w:szCs w:val="24"/>
          <w:lang w:val="en-US"/>
        </w:rPr>
        <w:t>Organisations are using the Belbin model to guide how to achieve ideal composition of a team and assigning tasks for ideal results in a practical situation (Lynch et al, 2018). For example, the blend of innovation-oriented Shapers, plan-driven Implementers, and finish-minded Completer Finishers in a software development team may well reengineer project delivery and product quality. In a management consulting company, the Coordinator could best be used in controlling the management of the client relationship; Monitor Evaluator for a project feasibility study; and Teamworker for advancing internal collaboration which would go a long way in ensuring that projects end successfully, satisfied clients (Mostert, 2015).</w:t>
      </w:r>
    </w:p>
    <w:p xmlns:wp14="http://schemas.microsoft.com/office/word/2010/wordml" w:rsidP="4E8290CC" wp14:paraId="309BA42C" wp14:textId="5970BB87">
      <w:pPr>
        <w:spacing w:before="0" w:beforeAutospacing="off" w:after="0" w:afterAutospacing="off" w:line="360" w:lineRule="auto"/>
        <w:jc w:val="both"/>
      </w:pPr>
      <w:r w:rsidRPr="4E8290CC" w:rsidR="19E9438B">
        <w:rPr>
          <w:rFonts w:ascii="Aptos" w:hAnsi="Aptos" w:eastAsia="Aptos" w:cs="Aptos"/>
          <w:noProof w:val="0"/>
          <w:sz w:val="24"/>
          <w:szCs w:val="24"/>
          <w:lang w:val="en-US"/>
        </w:rPr>
        <w:t xml:space="preserve"> </w:t>
      </w:r>
    </w:p>
    <w:p xmlns:wp14="http://schemas.microsoft.com/office/word/2010/wordml" w:rsidP="4E8290CC" wp14:paraId="2791A357" wp14:textId="3F8F8D1D">
      <w:pPr>
        <w:spacing w:before="0" w:beforeAutospacing="off" w:after="0" w:afterAutospacing="off" w:line="360" w:lineRule="auto"/>
        <w:jc w:val="both"/>
      </w:pPr>
      <w:r w:rsidRPr="4E8290CC" w:rsidR="19E9438B">
        <w:rPr>
          <w:rFonts w:ascii="Aptos" w:hAnsi="Aptos" w:eastAsia="Aptos" w:cs="Aptos"/>
          <w:noProof w:val="0"/>
          <w:sz w:val="24"/>
          <w:szCs w:val="24"/>
          <w:lang w:val="en-US"/>
        </w:rPr>
        <w:t>In other words, the Belbin Team Role model is a track for organisations to recognise the team dynamics for the betterment of the team performance and attainment of organisational goals. Once recognising the roles in the team, then proper allocation of tasks to the team members creates a forward-thinking environment that stresses cooperation, innovation, and success in projects for its organisation.</w:t>
      </w:r>
    </w:p>
    <w:p xmlns:wp14="http://schemas.microsoft.com/office/word/2010/wordml" w:rsidP="4E8290CC" wp14:paraId="711CA27C" wp14:textId="3F484ED7">
      <w:pPr>
        <w:spacing w:before="0" w:beforeAutospacing="off" w:after="0" w:afterAutospacing="off" w:line="360" w:lineRule="auto"/>
        <w:jc w:val="both"/>
      </w:pPr>
      <w:r w:rsidRPr="4E8290CC" w:rsidR="19E9438B">
        <w:rPr>
          <w:rFonts w:ascii="Aptos" w:hAnsi="Aptos" w:eastAsia="Aptos" w:cs="Aptos"/>
          <w:noProof w:val="0"/>
          <w:sz w:val="24"/>
          <w:szCs w:val="24"/>
          <w:lang w:val="en-US"/>
        </w:rPr>
        <w:t xml:space="preserve"> </w:t>
      </w:r>
    </w:p>
    <w:p xmlns:wp14="http://schemas.microsoft.com/office/word/2010/wordml" w:rsidP="4E8290CC" wp14:paraId="20924C5F" wp14:textId="7C26603A">
      <w:pPr>
        <w:spacing w:before="0" w:beforeAutospacing="off" w:after="0" w:afterAutospacing="off" w:line="360" w:lineRule="auto"/>
        <w:jc w:val="both"/>
      </w:pPr>
      <w:r w:rsidRPr="4E8290CC" w:rsidR="19E9438B">
        <w:rPr>
          <w:rFonts w:ascii="Aptos" w:hAnsi="Aptos" w:eastAsia="Aptos" w:cs="Aptos"/>
          <w:noProof w:val="0"/>
          <w:sz w:val="24"/>
          <w:szCs w:val="24"/>
          <w:lang w:val="en-US"/>
        </w:rPr>
        <w:t>One notable example that uses this method is GlaxoSmithKline (GSK), a global healthcare company that uses the Belbin model to optimize team dynamics and enhance project management. By identifying individual team members' strengths and assigning roles that align with these strengths, GSK can improve team performance and ensure successful project outcomes (Educational Business Articles).</w:t>
      </w:r>
    </w:p>
    <w:p xmlns:wp14="http://schemas.microsoft.com/office/word/2010/wordml" w:rsidP="4E8290CC" wp14:paraId="5BFAF7F8" wp14:textId="65C98A11">
      <w:pPr>
        <w:spacing w:before="0" w:beforeAutospacing="off" w:after="0" w:afterAutospacing="off" w:line="360" w:lineRule="auto"/>
        <w:jc w:val="both"/>
      </w:pPr>
      <w:r w:rsidRPr="4E8290CC" w:rsidR="19E9438B">
        <w:rPr>
          <w:rFonts w:ascii="Aptos" w:hAnsi="Aptos" w:eastAsia="Aptos" w:cs="Aptos"/>
          <w:noProof w:val="0"/>
          <w:sz w:val="24"/>
          <w:szCs w:val="24"/>
          <w:lang w:val="en-US"/>
        </w:rPr>
        <w:t xml:space="preserve"> </w:t>
      </w:r>
    </w:p>
    <w:p xmlns:wp14="http://schemas.microsoft.com/office/word/2010/wordml" w:rsidP="4E8290CC" wp14:paraId="593C5E53" wp14:textId="4A7627B9">
      <w:pPr>
        <w:pStyle w:val="Heading3"/>
        <w:spacing w:before="281" w:beforeAutospacing="off" w:after="281" w:afterAutospacing="off" w:line="360" w:lineRule="auto"/>
        <w:jc w:val="both"/>
      </w:pPr>
      <w:r w:rsidRPr="4E8290CC" w:rsidR="19E9438B">
        <w:rPr>
          <w:rFonts w:ascii="Aptos" w:hAnsi="Aptos" w:eastAsia="Aptos" w:cs="Aptos"/>
          <w:b w:val="1"/>
          <w:bCs w:val="1"/>
          <w:noProof w:val="0"/>
          <w:color w:val="0F4761" w:themeColor="accent1" w:themeTint="FF" w:themeShade="BF"/>
          <w:sz w:val="24"/>
          <w:szCs w:val="24"/>
          <w:lang w:val="en-US"/>
        </w:rPr>
        <w:t xml:space="preserve">Understanding Team Development- </w:t>
      </w:r>
      <w:r w:rsidRPr="4E8290CC" w:rsidR="19E9438B">
        <w:rPr>
          <w:rFonts w:ascii="Aptos" w:hAnsi="Aptos" w:eastAsia="Aptos" w:cs="Aptos"/>
          <w:b w:val="0"/>
          <w:bCs w:val="0"/>
          <w:noProof w:val="0"/>
          <w:color w:val="0F4761" w:themeColor="accent1" w:themeTint="FF" w:themeShade="BF"/>
          <w:sz w:val="24"/>
          <w:szCs w:val="24"/>
          <w:lang w:val="en-US"/>
        </w:rPr>
        <w:t xml:space="preserve">Tuckman Model </w:t>
      </w:r>
    </w:p>
    <w:p xmlns:wp14="http://schemas.microsoft.com/office/word/2010/wordml" w:rsidP="4E8290CC" wp14:paraId="05E5DDC7" wp14:textId="34F26184">
      <w:pPr>
        <w:spacing w:before="0" w:beforeAutospacing="off" w:after="0" w:afterAutospacing="off" w:line="360" w:lineRule="auto"/>
        <w:jc w:val="both"/>
      </w:pPr>
      <w:r w:rsidRPr="4E8290CC" w:rsidR="19E9438B">
        <w:rPr>
          <w:rFonts w:ascii="Aptos" w:hAnsi="Aptos" w:eastAsia="Aptos" w:cs="Aptos"/>
          <w:noProof w:val="0"/>
          <w:sz w:val="24"/>
          <w:szCs w:val="24"/>
          <w:lang w:val="en-US"/>
        </w:rPr>
        <w:t>The five stages of Bruce Tuckman’s Model include Forming, storming, norming, performing, and adjourning. These are the stages that teams normally go through during development. Members of the team must overcome obstacles including uncertainty and reliance on leadership for direction as they get to know one another and build their first relationships during the formation phase (Wheelan, 2000). In order to establish trust, effective navigation requires defining clear goals and encouraging candid communication. The storming stage is marked by conflicts and power struggles as individuals assert their opinions, requiring strong conflict resolution strategies and a focus on collaboration to overcome obstacles. In the norming stage, teams develop cohesion and agree on norms and roles, leveraging enhanced communication and mutual respect to strengthen unity. The performing stage is characterized by high efficiency and productivity, with members working seamlessly towards goals, capitalizing on their established synergy and trust. The last phase, adjourning, entails breaking up the team after reaching its goals (Jones, 2019). This can be handled well by acknowledging successes and offering closure. A project team could, for example, use team-building activities to get through the forming stage, facilitate discussions to resolve conflicts in the storming stage, define roles and procedures in the norming stage, perform exceptionally well in the performing stage, celebrate successes, and consider lessons learned in the adjourning stage (Forsyth, 1998).</w:t>
      </w:r>
    </w:p>
    <w:p xmlns:wp14="http://schemas.microsoft.com/office/word/2010/wordml" w:rsidP="4E8290CC" wp14:paraId="3161A8BF" wp14:textId="744A7E2E">
      <w:pPr>
        <w:spacing w:before="0" w:beforeAutospacing="off" w:after="0" w:afterAutospacing="off" w:line="360" w:lineRule="auto"/>
        <w:jc w:val="both"/>
      </w:pPr>
      <w:r w:rsidRPr="4E8290CC" w:rsidR="19E9438B">
        <w:rPr>
          <w:rFonts w:ascii="Aptos" w:hAnsi="Aptos" w:eastAsia="Aptos" w:cs="Aptos"/>
          <w:noProof w:val="0"/>
          <w:sz w:val="24"/>
          <w:szCs w:val="24"/>
          <w:lang w:val="en-US"/>
        </w:rPr>
        <w:t xml:space="preserve"> </w:t>
      </w:r>
    </w:p>
    <w:p xmlns:wp14="http://schemas.microsoft.com/office/word/2010/wordml" w:rsidP="4E8290CC" wp14:paraId="61F5E7CA" wp14:textId="66337C35">
      <w:pPr>
        <w:pStyle w:val="Heading3"/>
        <w:spacing w:before="281" w:beforeAutospacing="off" w:after="281" w:afterAutospacing="off" w:line="360" w:lineRule="auto"/>
        <w:jc w:val="both"/>
      </w:pPr>
      <w:r w:rsidRPr="4E8290CC" w:rsidR="19E9438B">
        <w:rPr>
          <w:rFonts w:ascii="Aptos" w:hAnsi="Aptos" w:eastAsia="Aptos" w:cs="Aptos"/>
          <w:b w:val="1"/>
          <w:bCs w:val="1"/>
          <w:noProof w:val="0"/>
          <w:color w:val="0F4761" w:themeColor="accent1" w:themeTint="FF" w:themeShade="BF"/>
          <w:sz w:val="24"/>
          <w:szCs w:val="24"/>
          <w:lang w:val="en-US"/>
        </w:rPr>
        <w:t xml:space="preserve">Managing Conflict in the Workplace- </w:t>
      </w:r>
      <w:r w:rsidRPr="4E8290CC" w:rsidR="19E9438B">
        <w:rPr>
          <w:rFonts w:ascii="Aptos" w:hAnsi="Aptos" w:eastAsia="Aptos" w:cs="Aptos"/>
          <w:b w:val="0"/>
          <w:bCs w:val="0"/>
          <w:noProof w:val="0"/>
          <w:color w:val="000000" w:themeColor="text1" w:themeTint="FF" w:themeShade="FF"/>
          <w:sz w:val="24"/>
          <w:szCs w:val="24"/>
          <w:lang w:val="en-US"/>
        </w:rPr>
        <w:t>Thomas-Kilmann Model</w:t>
      </w:r>
    </w:p>
    <w:p xmlns:wp14="http://schemas.microsoft.com/office/word/2010/wordml" w:rsidP="4E8290CC" wp14:paraId="4F9B36E6" wp14:textId="517F390D">
      <w:pPr>
        <w:spacing w:before="0" w:beforeAutospacing="off" w:after="0" w:afterAutospacing="off" w:line="360" w:lineRule="auto"/>
        <w:jc w:val="both"/>
      </w:pPr>
      <w:r w:rsidRPr="4E8290CC" w:rsidR="19E9438B">
        <w:rPr>
          <w:rFonts w:ascii="Aptos" w:hAnsi="Aptos" w:eastAsia="Aptos" w:cs="Aptos"/>
          <w:noProof w:val="0"/>
          <w:color w:val="000000" w:themeColor="text1" w:themeTint="FF" w:themeShade="FF"/>
          <w:sz w:val="24"/>
          <w:szCs w:val="24"/>
          <w:lang w:val="en-US"/>
        </w:rPr>
        <w:t>Five different conflict-handling styles are identified by the Thomas-Kilmann model, a framework for conflict management: accommodating, avoiding, compromising, cooperating, and competing. Competing is a high-assertive, low-cooperative strategy that puts one's wants before of others'. This can work well in emergency scenarios that call for prompt, decisive action (Womack, 1988). In order to find win-win solutions, meeting the demands of all parties, encouraging creativity, and ensuring mutual satisfaction, collaboration places an emphasis on both assertiveness and cooperativeness. By making concessions to one another, compromise strikes a balance between being cooperative and assertively assertive, facilitating speedy problem-solving (Afzalur Rahim, 2002)</w:t>
      </w:r>
      <w:r w:rsidRPr="4E8290CC" w:rsidR="19E9438B">
        <w:rPr>
          <w:rFonts w:ascii="Aptos" w:hAnsi="Aptos" w:eastAsia="Aptos" w:cs="Aptos"/>
          <w:noProof w:val="0"/>
          <w:sz w:val="24"/>
          <w:szCs w:val="24"/>
          <w:lang w:val="en-US"/>
        </w:rPr>
        <w:t xml:space="preserve">. Avoiding reflects low assertiveness and cooperativeness, opting to sidestep conflicts, which can be beneficial for trivial issues or when emotions need to cool down. Accommodating entails low assertiveness and high cooperativeness, prioritizing others' needs to maintain harmony, useful when the issue is more important to one party (Thomas &amp; Schmidt, 1976). </w:t>
      </w:r>
      <w:r w:rsidRPr="4E8290CC" w:rsidR="19E9438B">
        <w:rPr>
          <w:rFonts w:ascii="Aptos" w:hAnsi="Aptos" w:eastAsia="Aptos" w:cs="Aptos"/>
          <w:noProof w:val="0"/>
          <w:color w:val="000000" w:themeColor="text1" w:themeTint="FF" w:themeShade="FF"/>
          <w:sz w:val="24"/>
          <w:szCs w:val="24"/>
          <w:lang w:val="en-US"/>
        </w:rPr>
        <w:t xml:space="preserve"> </w:t>
      </w:r>
    </w:p>
    <w:p xmlns:wp14="http://schemas.microsoft.com/office/word/2010/wordml" w:rsidP="4E8290CC" wp14:paraId="4809734E" wp14:textId="43F73FA9">
      <w:pPr>
        <w:spacing w:before="0" w:beforeAutospacing="off" w:after="0" w:afterAutospacing="off" w:line="360" w:lineRule="auto"/>
        <w:jc w:val="both"/>
      </w:pPr>
      <w:r w:rsidRPr="4E8290CC" w:rsidR="19E9438B">
        <w:rPr>
          <w:rFonts w:ascii="Aptos" w:hAnsi="Aptos" w:eastAsia="Aptos" w:cs="Aptos"/>
          <w:noProof w:val="0"/>
          <w:color w:val="000000" w:themeColor="text1" w:themeTint="FF" w:themeShade="FF"/>
          <w:sz w:val="24"/>
          <w:szCs w:val="24"/>
          <w:lang w:val="en-US"/>
        </w:rPr>
        <w:t xml:space="preserve"> </w:t>
      </w:r>
    </w:p>
    <w:p xmlns:wp14="http://schemas.microsoft.com/office/word/2010/wordml" w:rsidP="4E8290CC" wp14:paraId="65A3F143" wp14:textId="1F4161D3">
      <w:pPr>
        <w:spacing w:before="0" w:beforeAutospacing="off" w:after="0" w:afterAutospacing="off" w:line="360" w:lineRule="auto"/>
        <w:jc w:val="both"/>
      </w:pPr>
      <w:r w:rsidRPr="4E8290CC" w:rsidR="19E9438B">
        <w:rPr>
          <w:rFonts w:ascii="Aptos" w:hAnsi="Aptos" w:eastAsia="Aptos" w:cs="Aptos"/>
          <w:noProof w:val="0"/>
          <w:color w:val="000000" w:themeColor="text1" w:themeTint="FF" w:themeShade="FF"/>
          <w:sz w:val="24"/>
          <w:szCs w:val="24"/>
          <w:lang w:val="en-US"/>
        </w:rPr>
        <w:t xml:space="preserve">Comprehending these styles is essential for handling conflicts in teams because it enables leaders and members to select the best course of action for each circumstance, improving team chemistry and the efficacy of resolution </w:t>
      </w:r>
      <w:r w:rsidRPr="4E8290CC" w:rsidR="19E9438B">
        <w:rPr>
          <w:rFonts w:ascii="Aptos" w:hAnsi="Aptos" w:eastAsia="Aptos" w:cs="Aptos"/>
          <w:noProof w:val="0"/>
          <w:sz w:val="24"/>
          <w:szCs w:val="24"/>
          <w:lang w:val="en-US"/>
        </w:rPr>
        <w:t>(Cioarță, 2020)</w:t>
      </w:r>
      <w:r w:rsidRPr="4E8290CC" w:rsidR="19E9438B">
        <w:rPr>
          <w:rFonts w:ascii="Aptos" w:hAnsi="Aptos" w:eastAsia="Aptos" w:cs="Aptos"/>
          <w:noProof w:val="0"/>
          <w:color w:val="000000" w:themeColor="text1" w:themeTint="FF" w:themeShade="FF"/>
          <w:sz w:val="24"/>
          <w:szCs w:val="24"/>
          <w:lang w:val="en-US"/>
        </w:rPr>
        <w:t>. In order to maintain positive connections and a collaborative work environment, companies such as Google have implemented the Thomas-Kilmann model into their conflict resolution training programmes. This model encourages employees to recognise and modify their own conflict resolution methods.</w:t>
      </w:r>
    </w:p>
    <w:p xmlns:wp14="http://schemas.microsoft.com/office/word/2010/wordml" w:rsidP="4E8290CC" wp14:paraId="278570E2" wp14:textId="41588FF7">
      <w:pPr>
        <w:pStyle w:val="Heading3"/>
        <w:spacing w:before="281" w:beforeAutospacing="off" w:after="281" w:afterAutospacing="off" w:line="360" w:lineRule="auto"/>
        <w:jc w:val="both"/>
      </w:pPr>
      <w:r w:rsidRPr="4E8290CC" w:rsidR="19E9438B">
        <w:rPr>
          <w:rFonts w:ascii="Aptos" w:hAnsi="Aptos" w:eastAsia="Aptos" w:cs="Aptos"/>
          <w:b w:val="1"/>
          <w:bCs w:val="1"/>
          <w:noProof w:val="0"/>
          <w:color w:val="0F4761" w:themeColor="accent1" w:themeTint="FF" w:themeShade="BF"/>
          <w:sz w:val="24"/>
          <w:szCs w:val="24"/>
          <w:lang w:val="en-US"/>
        </w:rPr>
        <w:t>Conclusion</w:t>
      </w:r>
    </w:p>
    <w:p xmlns:wp14="http://schemas.microsoft.com/office/word/2010/wordml" w:rsidP="4E8290CC" wp14:paraId="12E8E8EB" wp14:textId="243F7617">
      <w:pPr>
        <w:spacing w:before="0" w:beforeAutospacing="off" w:after="160" w:afterAutospacing="off" w:line="360" w:lineRule="auto"/>
        <w:jc w:val="both"/>
      </w:pPr>
      <w:r w:rsidRPr="4E8290CC" w:rsidR="19E9438B">
        <w:rPr>
          <w:rFonts w:ascii="Aptos" w:hAnsi="Aptos" w:eastAsia="Aptos" w:cs="Aptos"/>
          <w:noProof w:val="0"/>
          <w:sz w:val="24"/>
          <w:szCs w:val="24"/>
          <w:lang w:val="en-US"/>
        </w:rPr>
        <w:t>In conclusion, in the competitive business environment of today, effective teamwork is essential for organisational success. When teams work well together, they may take use of each other's varied views and areas of expertise, which promotes creativity and increases output. Healthy teams have synergy that not only increases productivity but also enhances workplace culture, which supports long-term organisational progress. This paper has examined key theoretical models, including Belbin, Tuckman, and Thomas-Kilmann, to explore essential aspects of team formation. By understanding and utilizing these models, organizations can enhance collaboration, facilitate team development, manage conflicts, and identify elements of successful teams.</w:t>
      </w:r>
    </w:p>
    <w:p xmlns:wp14="http://schemas.microsoft.com/office/word/2010/wordml" w:rsidP="4E8290CC" wp14:paraId="491ED00B" wp14:textId="7601F211">
      <w:pPr>
        <w:spacing w:before="0" w:beforeAutospacing="off" w:after="160" w:afterAutospacing="off" w:line="360" w:lineRule="auto"/>
        <w:jc w:val="both"/>
      </w:pPr>
      <w:r w:rsidRPr="4E8290CC" w:rsidR="19E9438B">
        <w:rPr>
          <w:rFonts w:ascii="Aptos" w:hAnsi="Aptos" w:eastAsia="Aptos" w:cs="Aptos"/>
          <w:noProof w:val="0"/>
          <w:sz w:val="24"/>
          <w:szCs w:val="24"/>
          <w:lang w:val="en-US"/>
        </w:rPr>
        <w:t>For organisations seeking to build and maintain high-performing teams, organisations should embrace diversity in team composition to ensure a mix of complimentary personalities and abilities to create and sustain high-performing teams. Clearly defining responsibilities and objectives and encouraging candid communication build a solid basis for teamwork. Teams can efficiently navigate different developmental stages by putting into practice systematic team development programmes like the Tuckman model. Putting money into conflict resolution education, like the Thomas-Kilmann model, gives team members the tools they need to resolve disagreements amicably. Team dynamics are further improved by promoting collaborative leadership, praising and rewarding efforts, and offering chances for professional growth. Continuous improvement and sustained high performance are ensured by fostering a pleasant work environment that values respect and trust in addition to conducting frequent performance evaluations.</w:t>
      </w:r>
    </w:p>
    <w:p xmlns:wp14="http://schemas.microsoft.com/office/word/2010/wordml" w:rsidP="4E8290CC" wp14:paraId="2122D7AA" wp14:textId="64F6B2A6">
      <w:pPr>
        <w:spacing w:before="0" w:beforeAutospacing="off" w:after="160" w:afterAutospacing="off" w:line="360" w:lineRule="auto"/>
      </w:pPr>
      <w:r w:rsidRPr="4E8290CC" w:rsidR="19E9438B">
        <w:rPr>
          <w:rFonts w:ascii="Aptos" w:hAnsi="Aptos" w:eastAsia="Aptos" w:cs="Aptos"/>
          <w:noProof w:val="0"/>
          <w:sz w:val="24"/>
          <w:szCs w:val="24"/>
          <w:lang w:val="en-US"/>
        </w:rPr>
        <w:t xml:space="preserve"> </w:t>
      </w:r>
    </w:p>
    <w:p xmlns:wp14="http://schemas.microsoft.com/office/word/2010/wordml" w:rsidP="4E8290CC" wp14:paraId="374440C5" wp14:textId="397BA14B">
      <w:pPr>
        <w:spacing w:before="0" w:beforeAutospacing="off" w:after="0" w:afterAutospacing="off" w:line="360" w:lineRule="auto"/>
        <w:jc w:val="both"/>
      </w:pPr>
      <w:r w:rsidRPr="4E8290CC" w:rsidR="19E9438B">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4E8290CC" wp14:paraId="43120041" wp14:textId="56B85A3E">
      <w:pPr>
        <w:spacing w:before="0" w:beforeAutospacing="off" w:after="0" w:afterAutospacing="off" w:line="360" w:lineRule="auto"/>
      </w:pPr>
      <w:r w:rsidRPr="4E8290CC" w:rsidR="19E9438B">
        <w:rPr>
          <w:rFonts w:ascii="Calibri" w:hAnsi="Calibri" w:eastAsia="Calibri" w:cs="Calibri"/>
          <w:noProof w:val="0"/>
          <w:sz w:val="24"/>
          <w:szCs w:val="24"/>
          <w:lang w:val="en-US"/>
        </w:rPr>
        <w:t xml:space="preserve"> </w:t>
      </w:r>
    </w:p>
    <w:p xmlns:wp14="http://schemas.microsoft.com/office/word/2010/wordml" w:rsidP="4E8290CC" wp14:paraId="6B30477F" wp14:textId="03473346">
      <w:pPr>
        <w:spacing w:before="0" w:beforeAutospacing="off" w:after="0" w:afterAutospacing="off" w:line="360" w:lineRule="auto"/>
      </w:pPr>
      <w:r w:rsidRPr="4E8290CC" w:rsidR="19E9438B">
        <w:rPr>
          <w:rFonts w:ascii="Calibri" w:hAnsi="Calibri" w:eastAsia="Calibri" w:cs="Calibri"/>
          <w:noProof w:val="0"/>
          <w:sz w:val="24"/>
          <w:szCs w:val="24"/>
          <w:lang w:val="en-US"/>
        </w:rPr>
        <w:t xml:space="preserve"> </w:t>
      </w:r>
    </w:p>
    <w:p xmlns:wp14="http://schemas.microsoft.com/office/word/2010/wordml" w:rsidP="4E8290CC" wp14:paraId="590FF683" wp14:textId="08985F4A">
      <w:pPr>
        <w:spacing w:before="0" w:beforeAutospacing="off" w:after="0" w:afterAutospacing="off" w:line="360" w:lineRule="auto"/>
      </w:pPr>
      <w:r w:rsidRPr="4E8290CC" w:rsidR="19E9438B">
        <w:rPr>
          <w:rFonts w:ascii="Calibri" w:hAnsi="Calibri" w:eastAsia="Calibri" w:cs="Calibri"/>
          <w:noProof w:val="0"/>
          <w:sz w:val="24"/>
          <w:szCs w:val="24"/>
          <w:lang w:val="en-US"/>
        </w:rPr>
        <w:t xml:space="preserve"> </w:t>
      </w:r>
    </w:p>
    <w:p xmlns:wp14="http://schemas.microsoft.com/office/word/2010/wordml" w:rsidP="4E8290CC" wp14:paraId="0C091FE4" wp14:textId="63D7F29A">
      <w:pPr>
        <w:spacing w:before="0" w:beforeAutospacing="off" w:after="0" w:afterAutospacing="off" w:line="360" w:lineRule="auto"/>
      </w:pPr>
      <w:r w:rsidRPr="4E8290CC" w:rsidR="19E9438B">
        <w:rPr>
          <w:rFonts w:ascii="Calibri" w:hAnsi="Calibri" w:eastAsia="Calibri" w:cs="Calibri"/>
          <w:noProof w:val="0"/>
          <w:sz w:val="24"/>
          <w:szCs w:val="24"/>
          <w:lang w:val="en-US"/>
        </w:rPr>
        <w:t xml:space="preserve"> </w:t>
      </w:r>
    </w:p>
    <w:p xmlns:wp14="http://schemas.microsoft.com/office/word/2010/wordml" w:rsidP="4E8290CC" wp14:paraId="20F65196" wp14:textId="0D515582">
      <w:pPr>
        <w:spacing w:before="0" w:beforeAutospacing="off" w:after="0" w:afterAutospacing="off" w:line="360" w:lineRule="auto"/>
      </w:pPr>
      <w:r w:rsidRPr="4E8290CC" w:rsidR="19E9438B">
        <w:rPr>
          <w:rFonts w:ascii="Calibri" w:hAnsi="Calibri" w:eastAsia="Calibri" w:cs="Calibri"/>
          <w:noProof w:val="0"/>
          <w:sz w:val="24"/>
          <w:szCs w:val="24"/>
          <w:lang w:val="en-US"/>
        </w:rPr>
        <w:t xml:space="preserve"> </w:t>
      </w:r>
    </w:p>
    <w:p xmlns:wp14="http://schemas.microsoft.com/office/word/2010/wordml" w:rsidP="4E8290CC" wp14:paraId="28751696" wp14:textId="57EB4859">
      <w:pPr>
        <w:spacing w:before="0" w:beforeAutospacing="off" w:after="0" w:afterAutospacing="off" w:line="360" w:lineRule="auto"/>
        <w:jc w:val="both"/>
      </w:pPr>
      <w:r w:rsidRPr="4E8290CC" w:rsidR="19E9438B">
        <w:rPr>
          <w:rFonts w:ascii="Calibri" w:hAnsi="Calibri" w:eastAsia="Calibri" w:cs="Calibri"/>
          <w:noProof w:val="0"/>
          <w:sz w:val="24"/>
          <w:szCs w:val="24"/>
          <w:lang w:val="en-US"/>
        </w:rPr>
        <w:t xml:space="preserve"> </w:t>
      </w:r>
    </w:p>
    <w:p xmlns:wp14="http://schemas.microsoft.com/office/word/2010/wordml" w:rsidP="4E8290CC" wp14:paraId="4691DD4A" wp14:textId="1D93A1D8">
      <w:pPr>
        <w:spacing w:before="0" w:beforeAutospacing="off" w:after="0" w:afterAutospacing="off" w:line="360" w:lineRule="auto"/>
        <w:jc w:val="both"/>
      </w:pPr>
      <w:r w:rsidRPr="4E8290CC" w:rsidR="19E9438B">
        <w:rPr>
          <w:rFonts w:ascii="Aptos" w:hAnsi="Aptos" w:eastAsia="Aptos" w:cs="Aptos"/>
          <w:noProof w:val="0"/>
          <w:sz w:val="24"/>
          <w:szCs w:val="24"/>
          <w:lang w:val="en-US"/>
        </w:rPr>
        <w:t xml:space="preserve"> </w:t>
      </w:r>
    </w:p>
    <w:p xmlns:wp14="http://schemas.microsoft.com/office/word/2010/wordml" w:rsidP="4E8290CC" wp14:paraId="7475676A" wp14:textId="3EAD9E87">
      <w:pPr>
        <w:pStyle w:val="Heading3"/>
        <w:spacing w:before="160" w:beforeAutospacing="off" w:after="80" w:afterAutospacing="off" w:line="360" w:lineRule="auto"/>
      </w:pPr>
      <w:r w:rsidRPr="4E8290CC" w:rsidR="19E9438B">
        <w:rPr>
          <w:rFonts w:ascii="Aptos" w:hAnsi="Aptos" w:eastAsia="Aptos" w:cs="Aptos"/>
          <w:b w:val="1"/>
          <w:bCs w:val="1"/>
          <w:noProof w:val="0"/>
          <w:color w:val="0F4761" w:themeColor="accent1" w:themeTint="FF" w:themeShade="BF"/>
          <w:sz w:val="24"/>
          <w:szCs w:val="24"/>
          <w:lang w:val="en-US"/>
        </w:rPr>
        <w:t xml:space="preserve"> Bibliography</w:t>
      </w:r>
    </w:p>
    <w:p xmlns:wp14="http://schemas.microsoft.com/office/word/2010/wordml" w:rsidP="4E8290CC" wp14:paraId="5F2DB58C" wp14:textId="130EF646">
      <w:pPr>
        <w:spacing w:before="0" w:beforeAutospacing="off" w:after="160" w:afterAutospacing="off" w:line="360" w:lineRule="auto"/>
      </w:pPr>
      <w:r w:rsidRPr="4E8290CC" w:rsidR="19E9438B">
        <w:rPr>
          <w:rFonts w:ascii="Aptos" w:hAnsi="Aptos" w:eastAsia="Aptos" w:cs="Aptos"/>
          <w:noProof w:val="0"/>
          <w:sz w:val="24"/>
          <w:szCs w:val="24"/>
          <w:lang w:val="en-US"/>
        </w:rPr>
        <w:t xml:space="preserve"> </w:t>
      </w:r>
    </w:p>
    <w:p xmlns:wp14="http://schemas.microsoft.com/office/word/2010/wordml" w:rsidP="4E8290CC" wp14:paraId="51A0ABB7" wp14:textId="7A5B4ED8">
      <w:pPr>
        <w:spacing w:before="0" w:beforeAutospacing="off" w:after="160" w:afterAutospacing="off" w:line="360" w:lineRule="auto"/>
      </w:pPr>
      <w:r w:rsidRPr="4E8290CC" w:rsidR="19E9438B">
        <w:rPr>
          <w:rFonts w:ascii="Calibri" w:hAnsi="Calibri" w:eastAsia="Calibri" w:cs="Calibri"/>
          <w:noProof w:val="0"/>
          <w:sz w:val="24"/>
          <w:szCs w:val="24"/>
          <w:lang w:val="en-US"/>
        </w:rPr>
        <w:t xml:space="preserve">Afzalur Rahim, M. (2002) ‘Toward a theory of managing organizational conflict’, </w:t>
      </w:r>
      <w:r w:rsidRPr="4E8290CC" w:rsidR="19E9438B">
        <w:rPr>
          <w:rFonts w:ascii="Calibri" w:hAnsi="Calibri" w:eastAsia="Calibri" w:cs="Calibri"/>
          <w:i w:val="1"/>
          <w:iCs w:val="1"/>
          <w:noProof w:val="0"/>
          <w:sz w:val="24"/>
          <w:szCs w:val="24"/>
          <w:lang w:val="en-US"/>
        </w:rPr>
        <w:t>International Journal of Conflict Management</w:t>
      </w:r>
      <w:r w:rsidRPr="4E8290CC" w:rsidR="19E9438B">
        <w:rPr>
          <w:rFonts w:ascii="Calibri" w:hAnsi="Calibri" w:eastAsia="Calibri" w:cs="Calibri"/>
          <w:noProof w:val="0"/>
          <w:sz w:val="24"/>
          <w:szCs w:val="24"/>
          <w:lang w:val="en-US"/>
        </w:rPr>
        <w:t xml:space="preserve">, 13(3), pp. 206–235. </w:t>
      </w:r>
    </w:p>
    <w:p xmlns:wp14="http://schemas.microsoft.com/office/word/2010/wordml" w:rsidP="4E8290CC" wp14:paraId="4C34EEE4" wp14:textId="79C9418D">
      <w:pPr>
        <w:spacing w:before="0" w:beforeAutospacing="off" w:after="160" w:afterAutospacing="off" w:line="360" w:lineRule="auto"/>
      </w:pPr>
      <w:r w:rsidRPr="4E8290CC" w:rsidR="19E9438B">
        <w:rPr>
          <w:rFonts w:ascii="Calibri" w:hAnsi="Calibri" w:eastAsia="Calibri" w:cs="Calibri"/>
          <w:noProof w:val="0"/>
          <w:sz w:val="24"/>
          <w:szCs w:val="24"/>
          <w:lang w:val="en-US"/>
        </w:rPr>
        <w:t xml:space="preserve"> </w:t>
      </w:r>
    </w:p>
    <w:p xmlns:wp14="http://schemas.microsoft.com/office/word/2010/wordml" w:rsidP="4E8290CC" wp14:paraId="5D1E0FAC" wp14:textId="13BBCC1A">
      <w:pPr>
        <w:spacing w:before="0" w:beforeAutospacing="off" w:after="0" w:afterAutospacing="off" w:line="360" w:lineRule="auto"/>
      </w:pPr>
      <w:r w:rsidRPr="4E8290CC" w:rsidR="19E9438B">
        <w:rPr>
          <w:rFonts w:ascii="Calibri" w:hAnsi="Calibri" w:eastAsia="Calibri" w:cs="Calibri"/>
          <w:noProof w:val="0"/>
          <w:sz w:val="24"/>
          <w:szCs w:val="24"/>
          <w:lang w:val="en-US"/>
        </w:rPr>
        <w:t xml:space="preserve">Aritzeta, A., Swailes, S. and Senior, B. (2007) ‘Belbin’s Team Role Model: Development, validity and applications for team building*’, </w:t>
      </w:r>
      <w:r w:rsidRPr="4E8290CC" w:rsidR="19E9438B">
        <w:rPr>
          <w:rFonts w:ascii="Calibri" w:hAnsi="Calibri" w:eastAsia="Calibri" w:cs="Calibri"/>
          <w:i w:val="1"/>
          <w:iCs w:val="1"/>
          <w:noProof w:val="0"/>
          <w:sz w:val="24"/>
          <w:szCs w:val="24"/>
          <w:lang w:val="en-US"/>
        </w:rPr>
        <w:t>Journal of Management Studies</w:t>
      </w:r>
      <w:r w:rsidRPr="4E8290CC" w:rsidR="19E9438B">
        <w:rPr>
          <w:rFonts w:ascii="Calibri" w:hAnsi="Calibri" w:eastAsia="Calibri" w:cs="Calibri"/>
          <w:noProof w:val="0"/>
          <w:sz w:val="24"/>
          <w:szCs w:val="24"/>
          <w:lang w:val="en-US"/>
        </w:rPr>
        <w:t xml:space="preserve">, 44(1), pp. 96–118. </w:t>
      </w:r>
    </w:p>
    <w:p xmlns:wp14="http://schemas.microsoft.com/office/word/2010/wordml" w:rsidP="4E8290CC" wp14:paraId="21C48529" wp14:textId="42D54E0D">
      <w:pPr>
        <w:spacing w:before="0" w:beforeAutospacing="off" w:after="0" w:afterAutospacing="off" w:line="360" w:lineRule="auto"/>
      </w:pPr>
      <w:r w:rsidRPr="4E8290CC" w:rsidR="19E9438B">
        <w:rPr>
          <w:rFonts w:ascii="Calibri" w:hAnsi="Calibri" w:eastAsia="Calibri" w:cs="Calibri"/>
          <w:noProof w:val="0"/>
          <w:sz w:val="24"/>
          <w:szCs w:val="24"/>
          <w:lang w:val="en-US"/>
        </w:rPr>
        <w:t xml:space="preserve"> </w:t>
      </w:r>
    </w:p>
    <w:p xmlns:wp14="http://schemas.microsoft.com/office/word/2010/wordml" w:rsidP="4E8290CC" wp14:paraId="03EEC0A8" wp14:textId="308CEB15">
      <w:pPr>
        <w:spacing w:before="0" w:beforeAutospacing="off" w:after="0" w:afterAutospacing="off" w:line="360" w:lineRule="auto"/>
      </w:pPr>
      <w:r w:rsidRPr="4E8290CC" w:rsidR="19E9438B">
        <w:rPr>
          <w:rFonts w:ascii="Calibri" w:hAnsi="Calibri" w:eastAsia="Calibri" w:cs="Calibri"/>
          <w:noProof w:val="0"/>
          <w:sz w:val="24"/>
          <w:szCs w:val="24"/>
          <w:lang w:val="en-US"/>
        </w:rPr>
        <w:t xml:space="preserve">BELBIN, M. (1981) ‘The concept of superemployability’, </w:t>
      </w:r>
      <w:r w:rsidRPr="4E8290CC" w:rsidR="19E9438B">
        <w:rPr>
          <w:rFonts w:ascii="Calibri" w:hAnsi="Calibri" w:eastAsia="Calibri" w:cs="Calibri"/>
          <w:i w:val="1"/>
          <w:iCs w:val="1"/>
          <w:noProof w:val="0"/>
          <w:sz w:val="24"/>
          <w:szCs w:val="24"/>
          <w:lang w:val="en-US"/>
        </w:rPr>
        <w:t>Industrial and Commercial Training</w:t>
      </w:r>
      <w:r w:rsidRPr="4E8290CC" w:rsidR="19E9438B">
        <w:rPr>
          <w:rFonts w:ascii="Calibri" w:hAnsi="Calibri" w:eastAsia="Calibri" w:cs="Calibri"/>
          <w:noProof w:val="0"/>
          <w:sz w:val="24"/>
          <w:szCs w:val="24"/>
          <w:lang w:val="en-US"/>
        </w:rPr>
        <w:t xml:space="preserve">, 13(5), pp. 171–172. </w:t>
      </w:r>
    </w:p>
    <w:p xmlns:wp14="http://schemas.microsoft.com/office/word/2010/wordml" w:rsidP="4E8290CC" wp14:paraId="33F65120" wp14:textId="7E84DD77">
      <w:pPr>
        <w:spacing w:before="0" w:beforeAutospacing="off" w:after="0" w:afterAutospacing="off" w:line="360" w:lineRule="auto"/>
      </w:pPr>
      <w:r w:rsidRPr="4E8290CC" w:rsidR="19E9438B">
        <w:rPr>
          <w:rFonts w:ascii="Calibri" w:hAnsi="Calibri" w:eastAsia="Calibri" w:cs="Calibri"/>
          <w:noProof w:val="0"/>
          <w:sz w:val="24"/>
          <w:szCs w:val="24"/>
          <w:lang w:val="en-US"/>
        </w:rPr>
        <w:t xml:space="preserve"> </w:t>
      </w:r>
    </w:p>
    <w:p xmlns:wp14="http://schemas.microsoft.com/office/word/2010/wordml" w:rsidP="4E8290CC" wp14:paraId="5201B9A5" wp14:textId="7B46FF0B">
      <w:pPr>
        <w:spacing w:before="0" w:beforeAutospacing="off" w:after="0" w:afterAutospacing="off" w:line="360" w:lineRule="auto"/>
      </w:pPr>
      <w:r w:rsidRPr="4E8290CC" w:rsidR="19E9438B">
        <w:rPr>
          <w:rFonts w:ascii="Calibri" w:hAnsi="Calibri" w:eastAsia="Calibri" w:cs="Calibri"/>
          <w:noProof w:val="0"/>
          <w:sz w:val="24"/>
          <w:szCs w:val="24"/>
          <w:lang w:val="en-US"/>
        </w:rPr>
        <w:t xml:space="preserve">Bonebright, D.A. (2010) ‘40 years of storming: A historical review of tuckman’s Model of Small Group Development’, </w:t>
      </w:r>
      <w:r w:rsidRPr="4E8290CC" w:rsidR="19E9438B">
        <w:rPr>
          <w:rFonts w:ascii="Calibri" w:hAnsi="Calibri" w:eastAsia="Calibri" w:cs="Calibri"/>
          <w:i w:val="1"/>
          <w:iCs w:val="1"/>
          <w:noProof w:val="0"/>
          <w:sz w:val="24"/>
          <w:szCs w:val="24"/>
          <w:lang w:val="en-US"/>
        </w:rPr>
        <w:t>Human Resource Development International</w:t>
      </w:r>
      <w:r w:rsidRPr="4E8290CC" w:rsidR="19E9438B">
        <w:rPr>
          <w:rFonts w:ascii="Calibri" w:hAnsi="Calibri" w:eastAsia="Calibri" w:cs="Calibri"/>
          <w:noProof w:val="0"/>
          <w:sz w:val="24"/>
          <w:szCs w:val="24"/>
          <w:lang w:val="en-US"/>
        </w:rPr>
        <w:t xml:space="preserve">, 13(1), pp. 111–120. </w:t>
      </w:r>
    </w:p>
    <w:p xmlns:wp14="http://schemas.microsoft.com/office/word/2010/wordml" w:rsidP="4E8290CC" wp14:paraId="1487C0F2" wp14:textId="01AD9FDE">
      <w:pPr>
        <w:spacing w:before="0" w:beforeAutospacing="off" w:after="0" w:afterAutospacing="off" w:line="360" w:lineRule="auto"/>
      </w:pPr>
      <w:r w:rsidRPr="4E8290CC" w:rsidR="19E9438B">
        <w:rPr>
          <w:rFonts w:ascii="Calibri" w:hAnsi="Calibri" w:eastAsia="Calibri" w:cs="Calibri"/>
          <w:noProof w:val="0"/>
          <w:sz w:val="24"/>
          <w:szCs w:val="24"/>
          <w:lang w:val="en-US"/>
        </w:rPr>
        <w:t xml:space="preserve"> </w:t>
      </w:r>
    </w:p>
    <w:p xmlns:wp14="http://schemas.microsoft.com/office/word/2010/wordml" w:rsidP="4E8290CC" wp14:paraId="6343CA68" wp14:textId="4F3E6305">
      <w:pPr>
        <w:spacing w:before="0" w:beforeAutospacing="off" w:after="0" w:afterAutospacing="off" w:line="360" w:lineRule="auto"/>
      </w:pPr>
      <w:r w:rsidRPr="4E8290CC" w:rsidR="19E9438B">
        <w:rPr>
          <w:rFonts w:ascii="Calibri" w:hAnsi="Calibri" w:eastAsia="Calibri" w:cs="Calibri"/>
          <w:noProof w:val="0"/>
          <w:color w:val="222222"/>
          <w:sz w:val="24"/>
          <w:szCs w:val="24"/>
          <w:lang w:val="en-US"/>
        </w:rPr>
        <w:t xml:space="preserve">Cioarță, I., 2020. Dealing with Conflicts in Social Work–A Discussion on Thomas-Kilmann Model Applicability in Social Work. </w:t>
      </w:r>
      <w:r w:rsidRPr="4E8290CC" w:rsidR="19E9438B">
        <w:rPr>
          <w:rFonts w:ascii="Calibri" w:hAnsi="Calibri" w:eastAsia="Calibri" w:cs="Calibri"/>
          <w:i w:val="1"/>
          <w:iCs w:val="1"/>
          <w:noProof w:val="0"/>
          <w:color w:val="222222"/>
          <w:sz w:val="24"/>
          <w:szCs w:val="24"/>
          <w:lang w:val="en-US"/>
        </w:rPr>
        <w:t>Revista de Asistenţă Socială</w:t>
      </w:r>
      <w:r w:rsidRPr="4E8290CC" w:rsidR="19E9438B">
        <w:rPr>
          <w:rFonts w:ascii="Calibri" w:hAnsi="Calibri" w:eastAsia="Calibri" w:cs="Calibri"/>
          <w:noProof w:val="0"/>
          <w:color w:val="222222"/>
          <w:sz w:val="24"/>
          <w:szCs w:val="24"/>
          <w:lang w:val="en-US"/>
        </w:rPr>
        <w:t xml:space="preserve">, </w:t>
      </w:r>
      <w:r w:rsidRPr="4E8290CC" w:rsidR="19E9438B">
        <w:rPr>
          <w:rFonts w:ascii="Calibri" w:hAnsi="Calibri" w:eastAsia="Calibri" w:cs="Calibri"/>
          <w:i w:val="1"/>
          <w:iCs w:val="1"/>
          <w:noProof w:val="0"/>
          <w:color w:val="222222"/>
          <w:sz w:val="24"/>
          <w:szCs w:val="24"/>
          <w:lang w:val="en-US"/>
        </w:rPr>
        <w:t>19</w:t>
      </w:r>
      <w:r w:rsidRPr="4E8290CC" w:rsidR="19E9438B">
        <w:rPr>
          <w:rFonts w:ascii="Calibri" w:hAnsi="Calibri" w:eastAsia="Calibri" w:cs="Calibri"/>
          <w:noProof w:val="0"/>
          <w:color w:val="222222"/>
          <w:sz w:val="24"/>
          <w:szCs w:val="24"/>
          <w:lang w:val="en-US"/>
        </w:rPr>
        <w:t>(2), pp.33-44.</w:t>
      </w:r>
    </w:p>
    <w:p xmlns:wp14="http://schemas.microsoft.com/office/word/2010/wordml" w:rsidP="4E8290CC" wp14:paraId="7CBAB6A6" wp14:textId="54E97566">
      <w:pPr>
        <w:spacing w:before="0" w:beforeAutospacing="off" w:after="0" w:afterAutospacing="off" w:line="360" w:lineRule="auto"/>
      </w:pPr>
      <w:r w:rsidRPr="4E8290CC" w:rsidR="19E9438B">
        <w:rPr>
          <w:rFonts w:ascii="Calibri" w:hAnsi="Calibri" w:eastAsia="Calibri" w:cs="Calibri"/>
          <w:noProof w:val="0"/>
          <w:sz w:val="24"/>
          <w:szCs w:val="24"/>
          <w:lang w:val="en-US"/>
        </w:rPr>
        <w:t xml:space="preserve"> </w:t>
      </w:r>
    </w:p>
    <w:p xmlns:wp14="http://schemas.microsoft.com/office/word/2010/wordml" w:rsidP="4E8290CC" wp14:paraId="14075C11" wp14:textId="6EC3A5A4">
      <w:pPr>
        <w:spacing w:before="0" w:beforeAutospacing="off" w:after="160" w:afterAutospacing="off" w:line="360" w:lineRule="auto"/>
      </w:pPr>
      <w:r w:rsidRPr="4E8290CC" w:rsidR="19E9438B">
        <w:rPr>
          <w:rFonts w:ascii="Calibri" w:hAnsi="Calibri" w:eastAsia="Calibri" w:cs="Calibri"/>
          <w:noProof w:val="0"/>
          <w:sz w:val="24"/>
          <w:szCs w:val="24"/>
          <w:lang w:val="en-US"/>
        </w:rPr>
        <w:t xml:space="preserve">Fisher, S.G., Hunter, T.A. and Macrosson, W.D. (1998) ‘The structure of Belbin’s Team roles’, </w:t>
      </w:r>
      <w:r w:rsidRPr="4E8290CC" w:rsidR="19E9438B">
        <w:rPr>
          <w:rFonts w:ascii="Calibri" w:hAnsi="Calibri" w:eastAsia="Calibri" w:cs="Calibri"/>
          <w:i w:val="1"/>
          <w:iCs w:val="1"/>
          <w:noProof w:val="0"/>
          <w:sz w:val="24"/>
          <w:szCs w:val="24"/>
          <w:lang w:val="en-US"/>
        </w:rPr>
        <w:t>Journal of Occupational and Organizational Psychology</w:t>
      </w:r>
      <w:r w:rsidRPr="4E8290CC" w:rsidR="19E9438B">
        <w:rPr>
          <w:rFonts w:ascii="Calibri" w:hAnsi="Calibri" w:eastAsia="Calibri" w:cs="Calibri"/>
          <w:noProof w:val="0"/>
          <w:sz w:val="24"/>
          <w:szCs w:val="24"/>
          <w:lang w:val="en-US"/>
        </w:rPr>
        <w:t xml:space="preserve">, 71(3), pp. 283–288. </w:t>
      </w:r>
    </w:p>
    <w:p xmlns:wp14="http://schemas.microsoft.com/office/word/2010/wordml" w:rsidP="4E8290CC" wp14:paraId="24C1D7A2" wp14:textId="427C6678">
      <w:pPr>
        <w:spacing w:before="0" w:beforeAutospacing="off" w:after="160" w:afterAutospacing="off" w:line="360" w:lineRule="auto"/>
      </w:pPr>
      <w:r w:rsidRPr="4E8290CC" w:rsidR="19E9438B">
        <w:rPr>
          <w:rFonts w:ascii="Calibri" w:hAnsi="Calibri" w:eastAsia="Calibri" w:cs="Calibri"/>
          <w:noProof w:val="0"/>
          <w:sz w:val="24"/>
          <w:szCs w:val="24"/>
          <w:lang w:val="en-US"/>
        </w:rPr>
        <w:t xml:space="preserve"> </w:t>
      </w:r>
    </w:p>
    <w:p xmlns:wp14="http://schemas.microsoft.com/office/word/2010/wordml" w:rsidP="4E8290CC" wp14:paraId="48C59CBB" wp14:textId="0EE889AE">
      <w:pPr>
        <w:spacing w:before="0" w:beforeAutospacing="off" w:after="160" w:afterAutospacing="off" w:line="360" w:lineRule="auto"/>
      </w:pPr>
      <w:r w:rsidRPr="4E8290CC" w:rsidR="19E9438B">
        <w:rPr>
          <w:rFonts w:ascii="Calibri" w:hAnsi="Calibri" w:eastAsia="Calibri" w:cs="Calibri"/>
          <w:noProof w:val="0"/>
          <w:sz w:val="24"/>
          <w:szCs w:val="24"/>
          <w:lang w:val="en-US"/>
        </w:rPr>
        <w:t xml:space="preserve">Forsyth, D.R. (1998) ‘Methodological advances in the study of group dynamics.’, </w:t>
      </w:r>
      <w:r w:rsidRPr="4E8290CC" w:rsidR="19E9438B">
        <w:rPr>
          <w:rFonts w:ascii="Calibri" w:hAnsi="Calibri" w:eastAsia="Calibri" w:cs="Calibri"/>
          <w:i w:val="1"/>
          <w:iCs w:val="1"/>
          <w:noProof w:val="0"/>
          <w:sz w:val="24"/>
          <w:szCs w:val="24"/>
          <w:lang w:val="en-US"/>
        </w:rPr>
        <w:t>Group Dynamics: Theory, Research, and Practice</w:t>
      </w:r>
      <w:r w:rsidRPr="4E8290CC" w:rsidR="19E9438B">
        <w:rPr>
          <w:rFonts w:ascii="Calibri" w:hAnsi="Calibri" w:eastAsia="Calibri" w:cs="Calibri"/>
          <w:noProof w:val="0"/>
          <w:sz w:val="24"/>
          <w:szCs w:val="24"/>
          <w:lang w:val="en-US"/>
        </w:rPr>
        <w:t xml:space="preserve">, 2(4), pp. 211–212. </w:t>
      </w:r>
    </w:p>
    <w:p xmlns:wp14="http://schemas.microsoft.com/office/word/2010/wordml" w:rsidP="4E8290CC" wp14:paraId="32E0EF4C" wp14:textId="3157AA21">
      <w:pPr>
        <w:spacing w:before="0" w:beforeAutospacing="off" w:after="160" w:afterAutospacing="off" w:line="360" w:lineRule="auto"/>
      </w:pPr>
      <w:r w:rsidRPr="4E8290CC" w:rsidR="19E9438B">
        <w:rPr>
          <w:rFonts w:ascii="Calibri" w:hAnsi="Calibri" w:eastAsia="Calibri" w:cs="Calibri"/>
          <w:noProof w:val="0"/>
          <w:sz w:val="24"/>
          <w:szCs w:val="24"/>
          <w:lang w:val="en-US"/>
        </w:rPr>
        <w:t xml:space="preserve"> </w:t>
      </w:r>
    </w:p>
    <w:p xmlns:wp14="http://schemas.microsoft.com/office/word/2010/wordml" w:rsidP="4E8290CC" wp14:paraId="32D1CC0B" wp14:textId="503D85F6">
      <w:pPr>
        <w:spacing w:before="0" w:beforeAutospacing="off" w:after="0" w:afterAutospacing="off" w:line="360" w:lineRule="auto"/>
      </w:pPr>
      <w:r w:rsidRPr="4E8290CC" w:rsidR="19E9438B">
        <w:rPr>
          <w:rFonts w:ascii="Calibri" w:hAnsi="Calibri" w:eastAsia="Calibri" w:cs="Calibri"/>
          <w:noProof w:val="0"/>
          <w:color w:val="222222"/>
          <w:sz w:val="24"/>
          <w:szCs w:val="24"/>
          <w:lang w:val="en-US"/>
        </w:rPr>
        <w:t xml:space="preserve">Jones, D.A., 2019. The Tuckman’s model implementation, effect, and analysis &amp; the new development of Jones LSI Model on a small group. </w:t>
      </w:r>
      <w:r w:rsidRPr="4E8290CC" w:rsidR="19E9438B">
        <w:rPr>
          <w:rFonts w:ascii="Calibri" w:hAnsi="Calibri" w:eastAsia="Calibri" w:cs="Calibri"/>
          <w:i w:val="1"/>
          <w:iCs w:val="1"/>
          <w:noProof w:val="0"/>
          <w:color w:val="222222"/>
          <w:sz w:val="24"/>
          <w:szCs w:val="24"/>
          <w:lang w:val="en-US"/>
        </w:rPr>
        <w:t>Journal of Management</w:t>
      </w:r>
      <w:r w:rsidRPr="4E8290CC" w:rsidR="19E9438B">
        <w:rPr>
          <w:rFonts w:ascii="Calibri" w:hAnsi="Calibri" w:eastAsia="Calibri" w:cs="Calibri"/>
          <w:noProof w:val="0"/>
          <w:color w:val="222222"/>
          <w:sz w:val="24"/>
          <w:szCs w:val="24"/>
          <w:lang w:val="en-US"/>
        </w:rPr>
        <w:t xml:space="preserve">, </w:t>
      </w:r>
      <w:r w:rsidRPr="4E8290CC" w:rsidR="19E9438B">
        <w:rPr>
          <w:rFonts w:ascii="Calibri" w:hAnsi="Calibri" w:eastAsia="Calibri" w:cs="Calibri"/>
          <w:i w:val="1"/>
          <w:iCs w:val="1"/>
          <w:noProof w:val="0"/>
          <w:color w:val="222222"/>
          <w:sz w:val="24"/>
          <w:szCs w:val="24"/>
          <w:lang w:val="en-US"/>
        </w:rPr>
        <w:t>6</w:t>
      </w:r>
      <w:r w:rsidRPr="4E8290CC" w:rsidR="19E9438B">
        <w:rPr>
          <w:rFonts w:ascii="Calibri" w:hAnsi="Calibri" w:eastAsia="Calibri" w:cs="Calibri"/>
          <w:noProof w:val="0"/>
          <w:color w:val="222222"/>
          <w:sz w:val="24"/>
          <w:szCs w:val="24"/>
          <w:lang w:val="en-US"/>
        </w:rPr>
        <w:t>(4).</w:t>
      </w:r>
    </w:p>
    <w:p xmlns:wp14="http://schemas.microsoft.com/office/word/2010/wordml" w:rsidP="4E8290CC" wp14:paraId="1356C656" wp14:textId="1A405A5E">
      <w:pPr>
        <w:spacing w:before="0" w:beforeAutospacing="off" w:after="0" w:afterAutospacing="off" w:line="360" w:lineRule="auto"/>
      </w:pPr>
      <w:r w:rsidRPr="4E8290CC" w:rsidR="19E9438B">
        <w:rPr>
          <w:rFonts w:ascii="Calibri" w:hAnsi="Calibri" w:eastAsia="Calibri" w:cs="Calibri"/>
          <w:noProof w:val="0"/>
          <w:sz w:val="24"/>
          <w:szCs w:val="24"/>
          <w:lang w:val="en-US"/>
        </w:rPr>
        <w:t xml:space="preserve"> </w:t>
      </w:r>
    </w:p>
    <w:p xmlns:wp14="http://schemas.microsoft.com/office/word/2010/wordml" w:rsidP="4E8290CC" wp14:paraId="6D061658" wp14:textId="45C434B4">
      <w:pPr>
        <w:spacing w:before="0" w:beforeAutospacing="off" w:after="0" w:afterAutospacing="off" w:line="360" w:lineRule="auto"/>
      </w:pPr>
      <w:r w:rsidRPr="4E8290CC" w:rsidR="19E9438B">
        <w:rPr>
          <w:rFonts w:ascii="Calibri" w:hAnsi="Calibri" w:eastAsia="Calibri" w:cs="Calibri"/>
          <w:noProof w:val="0"/>
          <w:color w:val="222222"/>
          <w:sz w:val="24"/>
          <w:szCs w:val="24"/>
          <w:lang w:val="en-US"/>
        </w:rPr>
        <w:t xml:space="preserve">Lynch, D.S., Lynch, M.J. and Clemens, C.M., 2018. Belbin team roles. </w:t>
      </w:r>
      <w:r w:rsidRPr="4E8290CC" w:rsidR="19E9438B">
        <w:rPr>
          <w:rFonts w:ascii="Calibri" w:hAnsi="Calibri" w:eastAsia="Calibri" w:cs="Calibri"/>
          <w:i w:val="1"/>
          <w:iCs w:val="1"/>
          <w:noProof w:val="0"/>
          <w:color w:val="222222"/>
          <w:sz w:val="24"/>
          <w:szCs w:val="24"/>
          <w:lang w:val="en-US"/>
        </w:rPr>
        <w:t>The handbook of communication training: a best practices framework for assessing and developing competence</w:t>
      </w:r>
      <w:r w:rsidRPr="4E8290CC" w:rsidR="19E9438B">
        <w:rPr>
          <w:rFonts w:ascii="Calibri" w:hAnsi="Calibri" w:eastAsia="Calibri" w:cs="Calibri"/>
          <w:noProof w:val="0"/>
          <w:color w:val="222222"/>
          <w:sz w:val="24"/>
          <w:szCs w:val="24"/>
          <w:lang w:val="en-US"/>
        </w:rPr>
        <w:t>.</w:t>
      </w:r>
    </w:p>
    <w:p xmlns:wp14="http://schemas.microsoft.com/office/word/2010/wordml" w:rsidP="4E8290CC" wp14:paraId="45AB5CA1" wp14:textId="4D6D67F5">
      <w:pPr>
        <w:spacing w:before="0" w:beforeAutospacing="off" w:after="0" w:afterAutospacing="off" w:line="360" w:lineRule="auto"/>
      </w:pPr>
      <w:r w:rsidRPr="4E8290CC" w:rsidR="19E9438B">
        <w:rPr>
          <w:rFonts w:ascii="Calibri" w:hAnsi="Calibri" w:eastAsia="Calibri" w:cs="Calibri"/>
          <w:noProof w:val="0"/>
          <w:sz w:val="24"/>
          <w:szCs w:val="24"/>
          <w:lang w:val="en-US"/>
        </w:rPr>
        <w:t xml:space="preserve"> </w:t>
      </w:r>
    </w:p>
    <w:p xmlns:wp14="http://schemas.microsoft.com/office/word/2010/wordml" w:rsidP="4E8290CC" wp14:paraId="11E29A37" wp14:textId="2CCD1249">
      <w:pPr>
        <w:spacing w:before="0" w:beforeAutospacing="off" w:after="160" w:afterAutospacing="off" w:line="360" w:lineRule="auto"/>
      </w:pPr>
      <w:r w:rsidRPr="4E8290CC" w:rsidR="19E9438B">
        <w:rPr>
          <w:rFonts w:ascii="Calibri" w:hAnsi="Calibri" w:eastAsia="Calibri" w:cs="Calibri"/>
          <w:noProof w:val="0"/>
          <w:sz w:val="24"/>
          <w:szCs w:val="24"/>
          <w:lang w:val="en-US"/>
        </w:rPr>
        <w:t xml:space="preserve">Mostert, N.M., 2015. Belbin – the way forward for innovation teams. </w:t>
      </w:r>
      <w:r w:rsidRPr="4E8290CC" w:rsidR="19E9438B">
        <w:rPr>
          <w:rFonts w:ascii="Calibri" w:hAnsi="Calibri" w:eastAsia="Calibri" w:cs="Calibri"/>
          <w:i w:val="1"/>
          <w:iCs w:val="1"/>
          <w:noProof w:val="0"/>
          <w:sz w:val="24"/>
          <w:szCs w:val="24"/>
          <w:lang w:val="en-US"/>
        </w:rPr>
        <w:t>Journal of Creativity and Business Innovation</w:t>
      </w:r>
      <w:r w:rsidRPr="4E8290CC" w:rsidR="19E9438B">
        <w:rPr>
          <w:rFonts w:ascii="Calibri" w:hAnsi="Calibri" w:eastAsia="Calibri" w:cs="Calibri"/>
          <w:noProof w:val="0"/>
          <w:sz w:val="24"/>
          <w:szCs w:val="24"/>
          <w:lang w:val="en-US"/>
        </w:rPr>
        <w:t>, 1, pp.34-50. MCCIM – Mostert Consultancy for Creativity and Innovation Management, The Netherlands.</w:t>
      </w:r>
    </w:p>
    <w:p xmlns:wp14="http://schemas.microsoft.com/office/word/2010/wordml" w:rsidP="4E8290CC" wp14:paraId="0F8202A6" wp14:textId="24FCE0D7">
      <w:pPr>
        <w:spacing w:before="0" w:beforeAutospacing="off" w:after="160" w:afterAutospacing="off" w:line="360" w:lineRule="auto"/>
      </w:pPr>
      <w:r w:rsidRPr="4E8290CC" w:rsidR="19E9438B">
        <w:rPr>
          <w:rFonts w:ascii="Calibri" w:hAnsi="Calibri" w:eastAsia="Calibri" w:cs="Calibri"/>
          <w:noProof w:val="0"/>
          <w:sz w:val="24"/>
          <w:szCs w:val="24"/>
          <w:lang w:val="en-US"/>
        </w:rPr>
        <w:t xml:space="preserve">Senior, B. (1997) ‘Team roles and team performance: Is there “really” a link?’, </w:t>
      </w:r>
      <w:r w:rsidRPr="4E8290CC" w:rsidR="19E9438B">
        <w:rPr>
          <w:rFonts w:ascii="Calibri" w:hAnsi="Calibri" w:eastAsia="Calibri" w:cs="Calibri"/>
          <w:i w:val="1"/>
          <w:iCs w:val="1"/>
          <w:noProof w:val="0"/>
          <w:sz w:val="24"/>
          <w:szCs w:val="24"/>
          <w:lang w:val="en-US"/>
        </w:rPr>
        <w:t>Journal of Occupational and Organizational Psychology</w:t>
      </w:r>
      <w:r w:rsidRPr="4E8290CC" w:rsidR="19E9438B">
        <w:rPr>
          <w:rFonts w:ascii="Calibri" w:hAnsi="Calibri" w:eastAsia="Calibri" w:cs="Calibri"/>
          <w:noProof w:val="0"/>
          <w:sz w:val="24"/>
          <w:szCs w:val="24"/>
          <w:lang w:val="en-US"/>
        </w:rPr>
        <w:t>, 70(3), pp. 241–258.</w:t>
      </w:r>
    </w:p>
    <w:p xmlns:wp14="http://schemas.microsoft.com/office/word/2010/wordml" w:rsidP="4E8290CC" wp14:paraId="45B1FFE3" wp14:textId="6A567B0A">
      <w:pPr>
        <w:spacing w:before="0" w:beforeAutospacing="off" w:after="0" w:afterAutospacing="off" w:line="360" w:lineRule="auto"/>
      </w:pPr>
      <w:r w:rsidRPr="4E8290CC" w:rsidR="19E9438B">
        <w:rPr>
          <w:rFonts w:ascii="Calibri" w:hAnsi="Calibri" w:eastAsia="Calibri" w:cs="Calibri"/>
          <w:noProof w:val="0"/>
          <w:sz w:val="24"/>
          <w:szCs w:val="24"/>
          <w:lang w:val="en-US"/>
        </w:rPr>
        <w:t xml:space="preserve">Thomas, K.W. and Kilmann, R.H. (1974) ‘Thomas-Kilmann Conflict Mode Instrument’, </w:t>
      </w:r>
      <w:r w:rsidRPr="4E8290CC" w:rsidR="19E9438B">
        <w:rPr>
          <w:rFonts w:ascii="Calibri" w:hAnsi="Calibri" w:eastAsia="Calibri" w:cs="Calibri"/>
          <w:i w:val="1"/>
          <w:iCs w:val="1"/>
          <w:noProof w:val="0"/>
          <w:sz w:val="24"/>
          <w:szCs w:val="24"/>
          <w:lang w:val="en-US"/>
        </w:rPr>
        <w:t>PsycTESTS Dataset</w:t>
      </w:r>
      <w:r w:rsidRPr="4E8290CC" w:rsidR="19E9438B">
        <w:rPr>
          <w:rFonts w:ascii="Calibri" w:hAnsi="Calibri" w:eastAsia="Calibri" w:cs="Calibri"/>
          <w:noProof w:val="0"/>
          <w:sz w:val="24"/>
          <w:szCs w:val="24"/>
          <w:lang w:val="en-US"/>
        </w:rPr>
        <w:t xml:space="preserve"> [Preprint]. </w:t>
      </w:r>
    </w:p>
    <w:p xmlns:wp14="http://schemas.microsoft.com/office/word/2010/wordml" w:rsidP="4E8290CC" wp14:paraId="575B3F6F" wp14:textId="1AA7BBCB">
      <w:pPr>
        <w:spacing w:before="0" w:beforeAutospacing="off" w:after="0" w:afterAutospacing="off" w:line="360" w:lineRule="auto"/>
      </w:pPr>
      <w:r w:rsidRPr="4E8290CC" w:rsidR="19E9438B">
        <w:rPr>
          <w:rFonts w:ascii="Calibri" w:hAnsi="Calibri" w:eastAsia="Calibri" w:cs="Calibri"/>
          <w:noProof w:val="0"/>
          <w:sz w:val="24"/>
          <w:szCs w:val="24"/>
          <w:lang w:val="en-US"/>
        </w:rPr>
        <w:t xml:space="preserve"> </w:t>
      </w:r>
    </w:p>
    <w:p xmlns:wp14="http://schemas.microsoft.com/office/word/2010/wordml" w:rsidP="4E8290CC" wp14:paraId="55BBBCF8" wp14:textId="10B8F870">
      <w:pPr>
        <w:spacing w:before="0" w:beforeAutospacing="off" w:after="160" w:afterAutospacing="off" w:line="360" w:lineRule="auto"/>
      </w:pPr>
      <w:r w:rsidRPr="4E8290CC" w:rsidR="19E9438B">
        <w:rPr>
          <w:rFonts w:ascii="Calibri" w:hAnsi="Calibri" w:eastAsia="Calibri" w:cs="Calibri"/>
          <w:noProof w:val="0"/>
          <w:sz w:val="24"/>
          <w:szCs w:val="24"/>
          <w:lang w:val="en-US"/>
        </w:rPr>
        <w:t xml:space="preserve">Thomas, K.W. and Schmidt, W.H. (1976) ‘A survey of managerial interests with respect to conflict.’, </w:t>
      </w:r>
      <w:r w:rsidRPr="4E8290CC" w:rsidR="19E9438B">
        <w:rPr>
          <w:rFonts w:ascii="Calibri" w:hAnsi="Calibri" w:eastAsia="Calibri" w:cs="Calibri"/>
          <w:i w:val="1"/>
          <w:iCs w:val="1"/>
          <w:noProof w:val="0"/>
          <w:sz w:val="24"/>
          <w:szCs w:val="24"/>
          <w:lang w:val="en-US"/>
        </w:rPr>
        <w:t>Academy of Management Journal</w:t>
      </w:r>
      <w:r w:rsidRPr="4E8290CC" w:rsidR="19E9438B">
        <w:rPr>
          <w:rFonts w:ascii="Calibri" w:hAnsi="Calibri" w:eastAsia="Calibri" w:cs="Calibri"/>
          <w:noProof w:val="0"/>
          <w:sz w:val="24"/>
          <w:szCs w:val="24"/>
          <w:lang w:val="en-US"/>
        </w:rPr>
        <w:t xml:space="preserve">, 19(2), pp. 315–318. </w:t>
      </w:r>
    </w:p>
    <w:p xmlns:wp14="http://schemas.microsoft.com/office/word/2010/wordml" w:rsidP="4E8290CC" wp14:paraId="2B053122" wp14:textId="293B2759">
      <w:pPr>
        <w:spacing w:before="0" w:beforeAutospacing="off" w:after="160" w:afterAutospacing="off" w:line="360" w:lineRule="auto"/>
      </w:pPr>
      <w:r w:rsidRPr="4E8290CC" w:rsidR="19E9438B">
        <w:rPr>
          <w:rFonts w:ascii="Calibri" w:hAnsi="Calibri" w:eastAsia="Calibri" w:cs="Calibri"/>
          <w:noProof w:val="0"/>
          <w:sz w:val="24"/>
          <w:szCs w:val="24"/>
          <w:lang w:val="en-US"/>
        </w:rPr>
        <w:t xml:space="preserve"> </w:t>
      </w:r>
    </w:p>
    <w:p xmlns:wp14="http://schemas.microsoft.com/office/word/2010/wordml" w:rsidP="4E8290CC" wp14:paraId="1B58733C" wp14:textId="54A129D3">
      <w:pPr>
        <w:spacing w:before="0" w:beforeAutospacing="off" w:after="0" w:afterAutospacing="off" w:line="360" w:lineRule="auto"/>
      </w:pPr>
      <w:r w:rsidRPr="4E8290CC" w:rsidR="19E9438B">
        <w:rPr>
          <w:rFonts w:ascii="Calibri" w:hAnsi="Calibri" w:eastAsia="Calibri" w:cs="Calibri"/>
          <w:noProof w:val="0"/>
          <w:sz w:val="24"/>
          <w:szCs w:val="24"/>
          <w:lang w:val="en-US"/>
        </w:rPr>
        <w:t xml:space="preserve">Tuckman, B.W. and Jensen, M.A. (1977) ‘Stages of small-group development revisited’, </w:t>
      </w:r>
      <w:r w:rsidRPr="4E8290CC" w:rsidR="19E9438B">
        <w:rPr>
          <w:rFonts w:ascii="Calibri" w:hAnsi="Calibri" w:eastAsia="Calibri" w:cs="Calibri"/>
          <w:i w:val="1"/>
          <w:iCs w:val="1"/>
          <w:noProof w:val="0"/>
          <w:sz w:val="24"/>
          <w:szCs w:val="24"/>
          <w:lang w:val="en-US"/>
        </w:rPr>
        <w:t>Group &amp;amp; Organization Studies</w:t>
      </w:r>
      <w:r w:rsidRPr="4E8290CC" w:rsidR="19E9438B">
        <w:rPr>
          <w:rFonts w:ascii="Calibri" w:hAnsi="Calibri" w:eastAsia="Calibri" w:cs="Calibri"/>
          <w:noProof w:val="0"/>
          <w:sz w:val="24"/>
          <w:szCs w:val="24"/>
          <w:lang w:val="en-US"/>
        </w:rPr>
        <w:t xml:space="preserve">, 2(4), pp. 419–427. </w:t>
      </w:r>
    </w:p>
    <w:p xmlns:wp14="http://schemas.microsoft.com/office/word/2010/wordml" w:rsidP="4E8290CC" wp14:paraId="607936F8" wp14:textId="0EE33A4A">
      <w:pPr>
        <w:spacing w:before="0" w:beforeAutospacing="off" w:after="0" w:afterAutospacing="off" w:line="360" w:lineRule="auto"/>
      </w:pPr>
      <w:r w:rsidRPr="4E8290CC" w:rsidR="19E9438B">
        <w:rPr>
          <w:rFonts w:ascii="Calibri" w:hAnsi="Calibri" w:eastAsia="Calibri" w:cs="Calibri"/>
          <w:noProof w:val="0"/>
          <w:sz w:val="24"/>
          <w:szCs w:val="24"/>
          <w:lang w:val="en-US"/>
        </w:rPr>
        <w:t xml:space="preserve"> </w:t>
      </w:r>
    </w:p>
    <w:p xmlns:wp14="http://schemas.microsoft.com/office/word/2010/wordml" w:rsidP="4E8290CC" wp14:paraId="2B339B96" wp14:textId="4FC70C57">
      <w:pPr>
        <w:spacing w:before="0" w:beforeAutospacing="off" w:after="160" w:afterAutospacing="off" w:line="360" w:lineRule="auto"/>
      </w:pPr>
      <w:r w:rsidRPr="4E8290CC" w:rsidR="19E9438B">
        <w:rPr>
          <w:rFonts w:ascii="Calibri" w:hAnsi="Calibri" w:eastAsia="Calibri" w:cs="Calibri"/>
          <w:noProof w:val="0"/>
          <w:sz w:val="24"/>
          <w:szCs w:val="24"/>
          <w:lang w:val="en-US"/>
        </w:rPr>
        <w:t xml:space="preserve">Wheelan, S.A. (2000) </w:t>
      </w:r>
      <w:r w:rsidRPr="4E8290CC" w:rsidR="19E9438B">
        <w:rPr>
          <w:rFonts w:ascii="Calibri" w:hAnsi="Calibri" w:eastAsia="Calibri" w:cs="Calibri"/>
          <w:i w:val="1"/>
          <w:iCs w:val="1"/>
          <w:noProof w:val="0"/>
          <w:sz w:val="24"/>
          <w:szCs w:val="24"/>
          <w:lang w:val="en-US"/>
        </w:rPr>
        <w:t>Creating effective teams: A guide for members and leaders</w:t>
      </w:r>
      <w:r w:rsidRPr="4E8290CC" w:rsidR="19E9438B">
        <w:rPr>
          <w:rFonts w:ascii="Calibri" w:hAnsi="Calibri" w:eastAsia="Calibri" w:cs="Calibri"/>
          <w:noProof w:val="0"/>
          <w:sz w:val="24"/>
          <w:szCs w:val="24"/>
          <w:lang w:val="en-US"/>
        </w:rPr>
        <w:t xml:space="preserve">. Thousand Oaks, Calif: Sage. </w:t>
      </w:r>
    </w:p>
    <w:p xmlns:wp14="http://schemas.microsoft.com/office/word/2010/wordml" w:rsidP="4E8290CC" wp14:paraId="028E5D82" wp14:textId="2501F097">
      <w:pPr>
        <w:spacing w:before="0" w:beforeAutospacing="off" w:after="160" w:afterAutospacing="off" w:line="360" w:lineRule="auto"/>
      </w:pPr>
      <w:r w:rsidRPr="4E8290CC" w:rsidR="19E9438B">
        <w:rPr>
          <w:rFonts w:ascii="Calibri" w:hAnsi="Calibri" w:eastAsia="Calibri" w:cs="Calibri"/>
          <w:noProof w:val="0"/>
          <w:sz w:val="24"/>
          <w:szCs w:val="24"/>
          <w:lang w:val="en-US"/>
        </w:rPr>
        <w:t xml:space="preserve">Womack, D.F. (1988) ‘Assessing the thomas-kilmann conflict mode survey’, </w:t>
      </w:r>
      <w:r w:rsidRPr="4E8290CC" w:rsidR="19E9438B">
        <w:rPr>
          <w:rFonts w:ascii="Calibri" w:hAnsi="Calibri" w:eastAsia="Calibri" w:cs="Calibri"/>
          <w:i w:val="1"/>
          <w:iCs w:val="1"/>
          <w:noProof w:val="0"/>
          <w:sz w:val="24"/>
          <w:szCs w:val="24"/>
          <w:lang w:val="en-US"/>
        </w:rPr>
        <w:t>Management Communication Quarterly</w:t>
      </w:r>
      <w:r w:rsidRPr="4E8290CC" w:rsidR="19E9438B">
        <w:rPr>
          <w:rFonts w:ascii="Calibri" w:hAnsi="Calibri" w:eastAsia="Calibri" w:cs="Calibri"/>
          <w:noProof w:val="0"/>
          <w:sz w:val="24"/>
          <w:szCs w:val="24"/>
          <w:lang w:val="en-US"/>
        </w:rPr>
        <w:t>, 1(3), pp. 321–349.</w:t>
      </w:r>
    </w:p>
    <w:p xmlns:wp14="http://schemas.microsoft.com/office/word/2010/wordml" w:rsidP="3B01080F" wp14:paraId="4D9C40B1" wp14:textId="7CD7DE5B">
      <w:pPr>
        <w:pStyle w:val="Normal"/>
      </w:pPr>
    </w:p>
    <w:p xmlns:wp14="http://schemas.microsoft.com/office/word/2010/wordml" w:rsidP="3B01080F" wp14:paraId="6A453D52" wp14:textId="5DFBF1F6">
      <w:pPr>
        <w:pStyle w:val="Normal"/>
      </w:pPr>
    </w:p>
    <w:p xmlns:wp14="http://schemas.microsoft.com/office/word/2010/wordml" w:rsidP="3B01080F" wp14:paraId="72BAD617" wp14:textId="382475CE">
      <w:pPr>
        <w:pStyle w:val="Normal"/>
      </w:pPr>
    </w:p>
    <w:p xmlns:wp14="http://schemas.microsoft.com/office/word/2010/wordml" w:rsidP="3B01080F" wp14:paraId="336261FB" wp14:textId="059390FC">
      <w:pPr>
        <w:pStyle w:val="Normal"/>
      </w:pPr>
    </w:p>
    <w:p xmlns:wp14="http://schemas.microsoft.com/office/word/2010/wordml" w:rsidP="3B01080F" wp14:paraId="663DC53F" wp14:textId="2F510B55">
      <w:pPr>
        <w:pStyle w:val="Normal"/>
      </w:pPr>
    </w:p>
    <w:p xmlns:wp14="http://schemas.microsoft.com/office/word/2010/wordml" w:rsidP="3B01080F" wp14:paraId="20507F86" wp14:textId="2F4212A9">
      <w:pPr>
        <w:pStyle w:val="Normal"/>
      </w:pPr>
    </w:p>
    <w:p xmlns:wp14="http://schemas.microsoft.com/office/word/2010/wordml" w:rsidP="3B01080F" wp14:paraId="61E75B8A" wp14:textId="0DF2ACF6">
      <w:pPr>
        <w:pStyle w:val="Normal"/>
      </w:pPr>
    </w:p>
    <w:p xmlns:wp14="http://schemas.microsoft.com/office/word/2010/wordml" w:rsidP="3B01080F" wp14:paraId="531713C0" wp14:textId="02CCAC85">
      <w:pPr>
        <w:pStyle w:val="Normal"/>
      </w:pPr>
    </w:p>
    <w:p xmlns:wp14="http://schemas.microsoft.com/office/word/2010/wordml" w:rsidP="3B01080F" wp14:paraId="5FB6DFFA" wp14:textId="38D7A0EC">
      <w:pPr>
        <w:pStyle w:val="Normal"/>
      </w:pPr>
    </w:p>
    <w:p xmlns:wp14="http://schemas.microsoft.com/office/word/2010/wordml" w:rsidP="3B01080F" wp14:paraId="2C078E63" wp14:textId="179CC21B">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Jz0rMhSL" int2:invalidationBookmarkName="" int2:hashCode="4WWN1hHAvLxvkd" int2:id="rQWMAaPF">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F7EF5D"/>
    <w:rsid w:val="00167B47"/>
    <w:rsid w:val="002A9968"/>
    <w:rsid w:val="01191138"/>
    <w:rsid w:val="03F36B8C"/>
    <w:rsid w:val="05C22425"/>
    <w:rsid w:val="0643F89D"/>
    <w:rsid w:val="06E82027"/>
    <w:rsid w:val="0788C303"/>
    <w:rsid w:val="08CC193D"/>
    <w:rsid w:val="09506835"/>
    <w:rsid w:val="0A138055"/>
    <w:rsid w:val="0A67E99E"/>
    <w:rsid w:val="0B2C0AAF"/>
    <w:rsid w:val="0B77E4F6"/>
    <w:rsid w:val="0E2C8941"/>
    <w:rsid w:val="1536669A"/>
    <w:rsid w:val="18397772"/>
    <w:rsid w:val="19E9438B"/>
    <w:rsid w:val="1A7B40AF"/>
    <w:rsid w:val="1B9551B8"/>
    <w:rsid w:val="1BB9124F"/>
    <w:rsid w:val="1F4CE013"/>
    <w:rsid w:val="20116244"/>
    <w:rsid w:val="207574D1"/>
    <w:rsid w:val="211D9ADA"/>
    <w:rsid w:val="247E64EC"/>
    <w:rsid w:val="255707A0"/>
    <w:rsid w:val="25F3C686"/>
    <w:rsid w:val="2864E873"/>
    <w:rsid w:val="2926F1EA"/>
    <w:rsid w:val="2BF7EF5D"/>
    <w:rsid w:val="2C0CC19C"/>
    <w:rsid w:val="2EB8144D"/>
    <w:rsid w:val="30CA2809"/>
    <w:rsid w:val="33442957"/>
    <w:rsid w:val="3529FE73"/>
    <w:rsid w:val="36E2E666"/>
    <w:rsid w:val="37AAEDAE"/>
    <w:rsid w:val="38971CCE"/>
    <w:rsid w:val="3B01080F"/>
    <w:rsid w:val="3BF9A720"/>
    <w:rsid w:val="3D6A8DF1"/>
    <w:rsid w:val="3E67EAED"/>
    <w:rsid w:val="422AAD26"/>
    <w:rsid w:val="43F7C823"/>
    <w:rsid w:val="441B52A5"/>
    <w:rsid w:val="456E452D"/>
    <w:rsid w:val="46B84FFD"/>
    <w:rsid w:val="47EB98EC"/>
    <w:rsid w:val="4A3D70BC"/>
    <w:rsid w:val="4B03061F"/>
    <w:rsid w:val="4CB06C28"/>
    <w:rsid w:val="4DE529FB"/>
    <w:rsid w:val="4E8290CC"/>
    <w:rsid w:val="4F246FA2"/>
    <w:rsid w:val="50991B82"/>
    <w:rsid w:val="5379DBDD"/>
    <w:rsid w:val="5546D7A5"/>
    <w:rsid w:val="564B0E90"/>
    <w:rsid w:val="56A8EDA8"/>
    <w:rsid w:val="574D7A35"/>
    <w:rsid w:val="5898A77B"/>
    <w:rsid w:val="5942F623"/>
    <w:rsid w:val="59F5D044"/>
    <w:rsid w:val="5AA9CA98"/>
    <w:rsid w:val="5E8E23B2"/>
    <w:rsid w:val="60FF4700"/>
    <w:rsid w:val="61DB06E9"/>
    <w:rsid w:val="654529DF"/>
    <w:rsid w:val="66BB2AEF"/>
    <w:rsid w:val="68C44C52"/>
    <w:rsid w:val="69BC1048"/>
    <w:rsid w:val="6E4A30C9"/>
    <w:rsid w:val="71408E4E"/>
    <w:rsid w:val="71BBDBFF"/>
    <w:rsid w:val="75CDE486"/>
    <w:rsid w:val="75F5F56D"/>
    <w:rsid w:val="76C3C07A"/>
    <w:rsid w:val="77661E1E"/>
    <w:rsid w:val="788BD93B"/>
    <w:rsid w:val="7901EE7F"/>
    <w:rsid w:val="7A519097"/>
    <w:rsid w:val="7AA31C11"/>
    <w:rsid w:val="7C6F944B"/>
    <w:rsid w:val="7C8E6FA9"/>
    <w:rsid w:val="7D6E4D14"/>
    <w:rsid w:val="7DA7AA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7EF5D"/>
  <w15:chartTrackingRefBased/>
  <w15:docId w15:val="{CE8872F9-BDAA-439F-B8B7-9F867D5FF9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7802c2eb5934499a" /><Relationship Type="http://schemas.microsoft.com/office/2020/10/relationships/intelligence" Target="intelligence2.xml" Id="R3bda07b94a1745e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2024-06-13T23:27:00.9239394Z</dcterms:created>
  <dcterms:modified xsi:type="dcterms:W3CDTF">2024-06-14T19:16:13.2800918Z</dcterms:modified>
  <dc:creator>Rozeta Mena (2323667)</dc:creator>
  <lastModifiedBy>Rozeta Mena (2323667)</lastModifiedBy>
</coreProperties>
</file>