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72E99" w14:textId="77777777" w:rsidR="000916FA" w:rsidRDefault="000916FA" w:rsidP="000916FA">
      <w:pPr>
        <w:spacing w:before="240"/>
        <w:jc w:val="center"/>
        <w:rPr>
          <w:rFonts w:ascii="Times New Roman" w:hAnsi="Times New Roman" w:cs="Times New Roman"/>
          <w:b/>
          <w:bCs/>
          <w:sz w:val="36"/>
          <w:szCs w:val="36"/>
        </w:rPr>
      </w:pPr>
    </w:p>
    <w:p w14:paraId="5013CF77" w14:textId="77777777" w:rsidR="000916FA" w:rsidRDefault="000916FA" w:rsidP="000916FA">
      <w:pPr>
        <w:spacing w:before="240"/>
        <w:jc w:val="center"/>
        <w:rPr>
          <w:rFonts w:ascii="Times New Roman" w:hAnsi="Times New Roman" w:cs="Times New Roman"/>
          <w:b/>
          <w:bCs/>
          <w:sz w:val="36"/>
          <w:szCs w:val="36"/>
        </w:rPr>
      </w:pPr>
    </w:p>
    <w:p w14:paraId="770D95FD" w14:textId="77777777" w:rsidR="000916FA" w:rsidRDefault="000916FA" w:rsidP="000916FA">
      <w:pPr>
        <w:spacing w:before="240"/>
        <w:jc w:val="center"/>
        <w:rPr>
          <w:rFonts w:ascii="Times New Roman" w:hAnsi="Times New Roman" w:cs="Times New Roman"/>
          <w:b/>
          <w:bCs/>
          <w:sz w:val="36"/>
          <w:szCs w:val="36"/>
        </w:rPr>
      </w:pPr>
    </w:p>
    <w:p w14:paraId="348D2503" w14:textId="77777777" w:rsidR="000916FA" w:rsidRDefault="000916FA" w:rsidP="000916FA">
      <w:pPr>
        <w:spacing w:before="240"/>
        <w:jc w:val="center"/>
        <w:rPr>
          <w:rFonts w:ascii="Times New Roman" w:hAnsi="Times New Roman" w:cs="Times New Roman"/>
          <w:b/>
          <w:bCs/>
          <w:sz w:val="36"/>
          <w:szCs w:val="36"/>
        </w:rPr>
      </w:pPr>
    </w:p>
    <w:p w14:paraId="7AEBBF92" w14:textId="77777777" w:rsidR="000916FA" w:rsidRDefault="000916FA" w:rsidP="000916FA">
      <w:pPr>
        <w:spacing w:before="240"/>
        <w:jc w:val="center"/>
        <w:rPr>
          <w:rFonts w:ascii="Times New Roman" w:hAnsi="Times New Roman" w:cs="Times New Roman"/>
          <w:b/>
          <w:bCs/>
          <w:sz w:val="36"/>
          <w:szCs w:val="36"/>
        </w:rPr>
      </w:pPr>
    </w:p>
    <w:p w14:paraId="5E633F9F" w14:textId="77777777" w:rsidR="000916FA" w:rsidRDefault="000916FA" w:rsidP="000916FA">
      <w:pPr>
        <w:spacing w:before="240"/>
        <w:jc w:val="center"/>
        <w:rPr>
          <w:rFonts w:ascii="Times New Roman" w:hAnsi="Times New Roman" w:cs="Times New Roman"/>
          <w:b/>
          <w:bCs/>
          <w:sz w:val="36"/>
          <w:szCs w:val="36"/>
        </w:rPr>
      </w:pPr>
    </w:p>
    <w:p w14:paraId="4DF2BA54" w14:textId="77777777" w:rsidR="000916FA" w:rsidRDefault="000916FA" w:rsidP="000916FA">
      <w:pPr>
        <w:spacing w:before="240"/>
        <w:jc w:val="center"/>
        <w:rPr>
          <w:rFonts w:ascii="Times New Roman" w:hAnsi="Times New Roman" w:cs="Times New Roman"/>
          <w:b/>
          <w:bCs/>
          <w:sz w:val="36"/>
          <w:szCs w:val="36"/>
        </w:rPr>
      </w:pPr>
    </w:p>
    <w:p w14:paraId="68B87964" w14:textId="77777777" w:rsidR="000916FA" w:rsidRDefault="000916FA" w:rsidP="000916FA">
      <w:pPr>
        <w:spacing w:before="240"/>
        <w:jc w:val="center"/>
        <w:rPr>
          <w:rFonts w:ascii="Times New Roman" w:hAnsi="Times New Roman" w:cs="Times New Roman"/>
          <w:b/>
          <w:bCs/>
          <w:sz w:val="36"/>
          <w:szCs w:val="36"/>
        </w:rPr>
      </w:pPr>
    </w:p>
    <w:p w14:paraId="45332F3E" w14:textId="47D8C6D5" w:rsidR="000916FA" w:rsidRPr="000916FA" w:rsidRDefault="000916FA" w:rsidP="000916FA">
      <w:pPr>
        <w:spacing w:before="240"/>
        <w:jc w:val="center"/>
        <w:rPr>
          <w:rFonts w:ascii="Times New Roman" w:hAnsi="Times New Roman" w:cs="Times New Roman"/>
          <w:b/>
          <w:bCs/>
          <w:sz w:val="36"/>
          <w:szCs w:val="36"/>
        </w:rPr>
      </w:pPr>
      <w:r w:rsidRPr="000916FA">
        <w:rPr>
          <w:rFonts w:ascii="Times New Roman" w:hAnsi="Times New Roman" w:cs="Times New Roman"/>
          <w:b/>
          <w:bCs/>
          <w:sz w:val="36"/>
          <w:szCs w:val="36"/>
        </w:rPr>
        <w:t>LCLM4004</w:t>
      </w:r>
      <w:r w:rsidR="00AF3787">
        <w:rPr>
          <w:rFonts w:ascii="Times New Roman" w:hAnsi="Times New Roman" w:cs="Times New Roman"/>
          <w:b/>
          <w:bCs/>
          <w:sz w:val="36"/>
          <w:szCs w:val="36"/>
        </w:rPr>
        <w:t xml:space="preserve">  </w:t>
      </w:r>
    </w:p>
    <w:p w14:paraId="7B976121" w14:textId="09C2D8FF" w:rsidR="000916FA" w:rsidRPr="000916FA" w:rsidRDefault="000916FA" w:rsidP="000916FA">
      <w:pPr>
        <w:spacing w:before="240"/>
        <w:jc w:val="center"/>
        <w:rPr>
          <w:rFonts w:ascii="Times New Roman" w:hAnsi="Times New Roman" w:cs="Times New Roman"/>
          <w:b/>
          <w:bCs/>
          <w:sz w:val="36"/>
          <w:szCs w:val="36"/>
        </w:rPr>
      </w:pPr>
      <w:r w:rsidRPr="000916FA">
        <w:rPr>
          <w:rFonts w:ascii="Times New Roman" w:hAnsi="Times New Roman" w:cs="Times New Roman"/>
          <w:b/>
          <w:bCs/>
          <w:sz w:val="36"/>
          <w:szCs w:val="36"/>
        </w:rPr>
        <w:t>Problem Solving and Decision Making</w:t>
      </w:r>
      <w:r w:rsidR="004928B6">
        <w:rPr>
          <w:rFonts w:ascii="Times New Roman" w:hAnsi="Times New Roman" w:cs="Times New Roman"/>
          <w:b/>
          <w:bCs/>
          <w:sz w:val="36"/>
          <w:szCs w:val="36"/>
        </w:rPr>
        <w:t xml:space="preserve"> </w:t>
      </w:r>
    </w:p>
    <w:p w14:paraId="7C0EA563" w14:textId="130B6BC8" w:rsidR="000916FA" w:rsidRDefault="000916FA" w:rsidP="000916FA">
      <w:pPr>
        <w:spacing w:before="240"/>
        <w:jc w:val="center"/>
        <w:rPr>
          <w:rFonts w:ascii="Times New Roman" w:eastAsiaTheme="majorEastAsia" w:hAnsi="Times New Roman" w:cstheme="majorBidi"/>
          <w:b/>
          <w:sz w:val="28"/>
          <w:szCs w:val="32"/>
        </w:rPr>
      </w:pPr>
      <w:r w:rsidRPr="000916FA">
        <w:rPr>
          <w:rFonts w:ascii="Times New Roman" w:hAnsi="Times New Roman" w:cs="Times New Roman"/>
          <w:b/>
          <w:bCs/>
          <w:sz w:val="36"/>
          <w:szCs w:val="36"/>
        </w:rPr>
        <w:t>Certificate of Higher Education in Business Skills for the Workplace</w:t>
      </w:r>
      <w:r w:rsidR="004928B6">
        <w:rPr>
          <w:rFonts w:ascii="Times New Roman" w:hAnsi="Times New Roman" w:cs="Times New Roman"/>
          <w:b/>
          <w:bCs/>
          <w:sz w:val="36"/>
          <w:szCs w:val="36"/>
        </w:rPr>
        <w:t xml:space="preserve"> </w:t>
      </w:r>
      <w:r>
        <w:br w:type="page"/>
      </w:r>
    </w:p>
    <w:sdt>
      <w:sdtPr>
        <w:rPr>
          <w:rFonts w:ascii="Times New Roman" w:eastAsiaTheme="minorHAnsi" w:hAnsi="Times New Roman" w:cs="Times New Roman"/>
          <w:b/>
          <w:bCs/>
          <w:color w:val="auto"/>
          <w:kern w:val="2"/>
          <w:sz w:val="28"/>
          <w:szCs w:val="28"/>
          <w:lang w:val="en-IN"/>
          <w14:ligatures w14:val="standardContextual"/>
        </w:rPr>
        <w:id w:val="-1056469257"/>
        <w:docPartObj>
          <w:docPartGallery w:val="Table of Contents"/>
          <w:docPartUnique/>
        </w:docPartObj>
      </w:sdtPr>
      <w:sdtEndPr>
        <w:rPr>
          <w:noProof/>
          <w:sz w:val="24"/>
          <w:szCs w:val="24"/>
        </w:rPr>
      </w:sdtEndPr>
      <w:sdtContent>
        <w:p w14:paraId="03A7830A" w14:textId="13C7513C" w:rsidR="000916FA" w:rsidRPr="000916FA" w:rsidRDefault="000916FA" w:rsidP="000916FA">
          <w:pPr>
            <w:pStyle w:val="TOCHeading"/>
            <w:spacing w:line="360" w:lineRule="auto"/>
            <w:jc w:val="center"/>
            <w:rPr>
              <w:rFonts w:ascii="Times New Roman" w:hAnsi="Times New Roman" w:cs="Times New Roman"/>
              <w:b/>
              <w:bCs/>
              <w:color w:val="auto"/>
              <w:sz w:val="28"/>
              <w:szCs w:val="28"/>
            </w:rPr>
          </w:pPr>
          <w:r w:rsidRPr="000916FA">
            <w:rPr>
              <w:rFonts w:ascii="Times New Roman" w:hAnsi="Times New Roman" w:cs="Times New Roman"/>
              <w:b/>
              <w:bCs/>
              <w:color w:val="auto"/>
              <w:sz w:val="28"/>
              <w:szCs w:val="28"/>
            </w:rPr>
            <w:t>Table of Contents</w:t>
          </w:r>
        </w:p>
        <w:p w14:paraId="07401A98" w14:textId="504E1828" w:rsidR="000916FA" w:rsidRPr="000916FA" w:rsidRDefault="000916FA" w:rsidP="000916FA">
          <w:pPr>
            <w:pStyle w:val="TOC1"/>
          </w:pPr>
          <w:r w:rsidRPr="000916FA">
            <w:fldChar w:fldCharType="begin"/>
          </w:r>
          <w:r w:rsidRPr="000916FA">
            <w:instrText xml:space="preserve"> TOC \o "1-3" \h \z \u </w:instrText>
          </w:r>
          <w:r w:rsidRPr="000916FA">
            <w:fldChar w:fldCharType="separate"/>
          </w:r>
          <w:hyperlink w:anchor="_Toc214282119" w:history="1">
            <w:r w:rsidRPr="000916FA">
              <w:rPr>
                <w:rStyle w:val="Hyperlink"/>
                <w:color w:val="auto"/>
              </w:rPr>
              <w:t>1. Introduction</w:t>
            </w:r>
            <w:r w:rsidRPr="000916FA">
              <w:rPr>
                <w:webHidden/>
              </w:rPr>
              <w:tab/>
            </w:r>
            <w:r w:rsidRPr="000916FA">
              <w:rPr>
                <w:webHidden/>
              </w:rPr>
              <w:fldChar w:fldCharType="begin"/>
            </w:r>
            <w:r w:rsidRPr="000916FA">
              <w:rPr>
                <w:webHidden/>
              </w:rPr>
              <w:instrText xml:space="preserve"> PAGEREF _Toc214282119 \h </w:instrText>
            </w:r>
            <w:r w:rsidRPr="000916FA">
              <w:rPr>
                <w:webHidden/>
              </w:rPr>
            </w:r>
            <w:r w:rsidRPr="000916FA">
              <w:rPr>
                <w:webHidden/>
              </w:rPr>
              <w:fldChar w:fldCharType="separate"/>
            </w:r>
            <w:r w:rsidRPr="000916FA">
              <w:rPr>
                <w:webHidden/>
              </w:rPr>
              <w:t>3</w:t>
            </w:r>
            <w:r w:rsidRPr="000916FA">
              <w:rPr>
                <w:webHidden/>
              </w:rPr>
              <w:fldChar w:fldCharType="end"/>
            </w:r>
          </w:hyperlink>
        </w:p>
        <w:p w14:paraId="4148F66F" w14:textId="59CA4128" w:rsidR="000916FA" w:rsidRPr="000916FA" w:rsidRDefault="000916FA" w:rsidP="000916FA">
          <w:pPr>
            <w:pStyle w:val="TOC1"/>
          </w:pPr>
          <w:hyperlink w:anchor="_Toc214282120" w:history="1">
            <w:r w:rsidRPr="000916FA">
              <w:rPr>
                <w:rStyle w:val="Hyperlink"/>
                <w:color w:val="auto"/>
              </w:rPr>
              <w:t>2. Problem Identification and Analysis</w:t>
            </w:r>
            <w:r w:rsidRPr="000916FA">
              <w:rPr>
                <w:webHidden/>
              </w:rPr>
              <w:tab/>
            </w:r>
            <w:r w:rsidRPr="000916FA">
              <w:rPr>
                <w:webHidden/>
              </w:rPr>
              <w:fldChar w:fldCharType="begin"/>
            </w:r>
            <w:r w:rsidRPr="000916FA">
              <w:rPr>
                <w:webHidden/>
              </w:rPr>
              <w:instrText xml:space="preserve"> PAGEREF _Toc214282120 \h </w:instrText>
            </w:r>
            <w:r w:rsidRPr="000916FA">
              <w:rPr>
                <w:webHidden/>
              </w:rPr>
            </w:r>
            <w:r w:rsidRPr="000916FA">
              <w:rPr>
                <w:webHidden/>
              </w:rPr>
              <w:fldChar w:fldCharType="separate"/>
            </w:r>
            <w:r w:rsidRPr="000916FA">
              <w:rPr>
                <w:webHidden/>
              </w:rPr>
              <w:t>3</w:t>
            </w:r>
            <w:r w:rsidRPr="000916FA">
              <w:rPr>
                <w:webHidden/>
              </w:rPr>
              <w:fldChar w:fldCharType="end"/>
            </w:r>
          </w:hyperlink>
        </w:p>
        <w:p w14:paraId="2722E986" w14:textId="107110CC"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1" w:history="1">
            <w:r w:rsidRPr="000916FA">
              <w:rPr>
                <w:rStyle w:val="Hyperlink"/>
                <w:rFonts w:ascii="Times New Roman" w:hAnsi="Times New Roman" w:cs="Times New Roman"/>
                <w:noProof/>
                <w:color w:val="auto"/>
                <w:sz w:val="24"/>
                <w:szCs w:val="24"/>
              </w:rPr>
              <w:t>2.1 Summary of the Micro Problem</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_Toc214282121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3</w:t>
            </w:r>
            <w:r w:rsidRPr="000916FA">
              <w:rPr>
                <w:rFonts w:ascii="Times New Roman" w:hAnsi="Times New Roman" w:cs="Times New Roman"/>
                <w:noProof/>
                <w:webHidden/>
                <w:sz w:val="24"/>
                <w:szCs w:val="24"/>
              </w:rPr>
              <w:fldChar w:fldCharType="end"/>
            </w:r>
          </w:hyperlink>
        </w:p>
        <w:p w14:paraId="0165946C" w14:textId="36365E1B"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2" w:history="1">
            <w:r w:rsidRPr="000916FA">
              <w:rPr>
                <w:rStyle w:val="Hyperlink"/>
                <w:rFonts w:ascii="Times New Roman" w:hAnsi="Times New Roman" w:cs="Times New Roman"/>
                <w:noProof/>
                <w:color w:val="auto"/>
                <w:sz w:val="24"/>
                <w:szCs w:val="24"/>
              </w:rPr>
              <w:t>2.2 Underlying Causes</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_Toc214282122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4</w:t>
            </w:r>
            <w:r w:rsidRPr="000916FA">
              <w:rPr>
                <w:rFonts w:ascii="Times New Roman" w:hAnsi="Times New Roman" w:cs="Times New Roman"/>
                <w:noProof/>
                <w:webHidden/>
                <w:sz w:val="24"/>
                <w:szCs w:val="24"/>
              </w:rPr>
              <w:fldChar w:fldCharType="end"/>
            </w:r>
          </w:hyperlink>
        </w:p>
        <w:p w14:paraId="30FBA570" w14:textId="48B5CCF8"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3" w:history="1">
            <w:r w:rsidRPr="000916FA">
              <w:rPr>
                <w:rStyle w:val="Hyperlink"/>
                <w:rFonts w:ascii="Times New Roman" w:hAnsi="Times New Roman" w:cs="Times New Roman"/>
                <w:noProof/>
                <w:color w:val="auto"/>
                <w:sz w:val="24"/>
                <w:szCs w:val="24"/>
              </w:rPr>
              <w:t>2.3 Summary Problem Statement</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_Toc214282123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4</w:t>
            </w:r>
            <w:r w:rsidRPr="000916FA">
              <w:rPr>
                <w:rFonts w:ascii="Times New Roman" w:hAnsi="Times New Roman" w:cs="Times New Roman"/>
                <w:noProof/>
                <w:webHidden/>
                <w:sz w:val="24"/>
                <w:szCs w:val="24"/>
              </w:rPr>
              <w:fldChar w:fldCharType="end"/>
            </w:r>
          </w:hyperlink>
        </w:p>
        <w:p w14:paraId="410687FD" w14:textId="692FDC20" w:rsidR="000916FA" w:rsidRPr="000916FA" w:rsidRDefault="000916FA" w:rsidP="000916FA">
          <w:pPr>
            <w:pStyle w:val="TOC1"/>
          </w:pPr>
          <w:hyperlink w:anchor="_Toc214282124" w:history="1">
            <w:r w:rsidRPr="000916FA">
              <w:rPr>
                <w:rStyle w:val="Hyperlink"/>
                <w:color w:val="auto"/>
              </w:rPr>
              <w:t>3. Proposed Alternative Solutions</w:t>
            </w:r>
            <w:r w:rsidRPr="000916FA">
              <w:rPr>
                <w:webHidden/>
              </w:rPr>
              <w:tab/>
            </w:r>
            <w:r w:rsidRPr="000916FA">
              <w:rPr>
                <w:webHidden/>
              </w:rPr>
              <w:fldChar w:fldCharType="begin"/>
            </w:r>
            <w:r w:rsidRPr="000916FA">
              <w:rPr>
                <w:webHidden/>
              </w:rPr>
              <w:instrText xml:space="preserve"> PAGEREF _Toc214282124 \h </w:instrText>
            </w:r>
            <w:r w:rsidRPr="000916FA">
              <w:rPr>
                <w:webHidden/>
              </w:rPr>
            </w:r>
            <w:r w:rsidRPr="000916FA">
              <w:rPr>
                <w:webHidden/>
              </w:rPr>
              <w:fldChar w:fldCharType="separate"/>
            </w:r>
            <w:r w:rsidRPr="000916FA">
              <w:rPr>
                <w:webHidden/>
              </w:rPr>
              <w:t>4</w:t>
            </w:r>
            <w:r w:rsidRPr="000916FA">
              <w:rPr>
                <w:webHidden/>
              </w:rPr>
              <w:fldChar w:fldCharType="end"/>
            </w:r>
          </w:hyperlink>
        </w:p>
        <w:p w14:paraId="329BD322" w14:textId="238BCB40" w:rsidR="000916FA" w:rsidRPr="000916FA" w:rsidRDefault="000916FA" w:rsidP="000916FA">
          <w:pPr>
            <w:pStyle w:val="TOC1"/>
          </w:pPr>
          <w:hyperlink w:anchor="_Toc214282125" w:history="1">
            <w:r w:rsidRPr="000916FA">
              <w:rPr>
                <w:rStyle w:val="Hyperlink"/>
                <w:color w:val="auto"/>
              </w:rPr>
              <w:t>4. Evaluation of Alternatives Using Grid Analysis</w:t>
            </w:r>
            <w:r w:rsidRPr="000916FA">
              <w:rPr>
                <w:webHidden/>
              </w:rPr>
              <w:tab/>
            </w:r>
            <w:r w:rsidRPr="000916FA">
              <w:rPr>
                <w:webHidden/>
              </w:rPr>
              <w:fldChar w:fldCharType="begin"/>
            </w:r>
            <w:r w:rsidRPr="000916FA">
              <w:rPr>
                <w:webHidden/>
              </w:rPr>
              <w:instrText xml:space="preserve"> PAGEREF _Toc214282125 \h </w:instrText>
            </w:r>
            <w:r w:rsidRPr="000916FA">
              <w:rPr>
                <w:webHidden/>
              </w:rPr>
            </w:r>
            <w:r w:rsidRPr="000916FA">
              <w:rPr>
                <w:webHidden/>
              </w:rPr>
              <w:fldChar w:fldCharType="separate"/>
            </w:r>
            <w:r w:rsidRPr="000916FA">
              <w:rPr>
                <w:webHidden/>
              </w:rPr>
              <w:t>5</w:t>
            </w:r>
            <w:r w:rsidRPr="000916FA">
              <w:rPr>
                <w:webHidden/>
              </w:rPr>
              <w:fldChar w:fldCharType="end"/>
            </w:r>
          </w:hyperlink>
        </w:p>
        <w:p w14:paraId="1EFF95D2" w14:textId="56B355A7"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6" w:history="1">
            <w:r w:rsidRPr="000916FA">
              <w:rPr>
                <w:rStyle w:val="Hyperlink"/>
                <w:rFonts w:ascii="Times New Roman" w:hAnsi="Times New Roman" w:cs="Times New Roman"/>
                <w:noProof/>
                <w:color w:val="auto"/>
                <w:sz w:val="24"/>
                <w:szCs w:val="24"/>
              </w:rPr>
              <w:t>4.1 Evaluation Criteria</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_Toc214282126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5</w:t>
            </w:r>
            <w:r w:rsidRPr="000916FA">
              <w:rPr>
                <w:rFonts w:ascii="Times New Roman" w:hAnsi="Times New Roman" w:cs="Times New Roman"/>
                <w:noProof/>
                <w:webHidden/>
                <w:sz w:val="24"/>
                <w:szCs w:val="24"/>
              </w:rPr>
              <w:fldChar w:fldCharType="end"/>
            </w:r>
          </w:hyperlink>
        </w:p>
        <w:p w14:paraId="4E23644B" w14:textId="7A38AF54"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7" w:history="1">
            <w:r w:rsidRPr="000916FA">
              <w:rPr>
                <w:rStyle w:val="Hyperlink"/>
                <w:rFonts w:ascii="Times New Roman" w:hAnsi="Times New Roman" w:cs="Times New Roman"/>
                <w:noProof/>
                <w:color w:val="auto"/>
                <w:sz w:val="24"/>
                <w:szCs w:val="24"/>
              </w:rPr>
              <w:t>4.2 Weighted Grid Analysis</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_Toc214282127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5</w:t>
            </w:r>
            <w:r w:rsidRPr="000916FA">
              <w:rPr>
                <w:rFonts w:ascii="Times New Roman" w:hAnsi="Times New Roman" w:cs="Times New Roman"/>
                <w:noProof/>
                <w:webHidden/>
                <w:sz w:val="24"/>
                <w:szCs w:val="24"/>
              </w:rPr>
              <w:fldChar w:fldCharType="end"/>
            </w:r>
          </w:hyperlink>
        </w:p>
        <w:p w14:paraId="3ECB6444" w14:textId="1D8C6AB3" w:rsidR="000916FA" w:rsidRPr="000916FA" w:rsidRDefault="000916FA" w:rsidP="000916FA">
          <w:pPr>
            <w:pStyle w:val="TOC2"/>
            <w:tabs>
              <w:tab w:val="right" w:leader="dot" w:pos="9016"/>
            </w:tabs>
            <w:spacing w:line="360" w:lineRule="auto"/>
            <w:jc w:val="both"/>
            <w:rPr>
              <w:rFonts w:ascii="Times New Roman" w:hAnsi="Times New Roman" w:cs="Times New Roman"/>
              <w:noProof/>
              <w:sz w:val="24"/>
              <w:szCs w:val="24"/>
            </w:rPr>
          </w:pPr>
          <w:hyperlink w:anchor="_Toc214282128" w:history="1">
            <w:r w:rsidRPr="000916FA">
              <w:rPr>
                <w:rStyle w:val="Hyperlink"/>
                <w:rFonts w:ascii="Times New Roman" w:hAnsi="Times New Roman" w:cs="Times New Roman"/>
                <w:noProof/>
                <w:color w:val="auto"/>
                <w:sz w:val="24"/>
                <w:szCs w:val="24"/>
              </w:rPr>
              <w:t>4.3 Interpretation of Results</w:t>
            </w:r>
            <w:r w:rsidRPr="000916FA">
              <w:rPr>
                <w:rFonts w:ascii="Times New Roman" w:hAnsi="Times New Roman" w:cs="Times New Roman"/>
                <w:noProof/>
                <w:webHidden/>
                <w:sz w:val="24"/>
                <w:szCs w:val="24"/>
              </w:rPr>
              <w:tab/>
            </w:r>
            <w:r w:rsidRPr="000916FA">
              <w:rPr>
                <w:rFonts w:ascii="Times New Roman" w:hAnsi="Times New Roman" w:cs="Times New Roman"/>
                <w:noProof/>
                <w:webHidden/>
                <w:sz w:val="24"/>
                <w:szCs w:val="24"/>
              </w:rPr>
              <w:fldChar w:fldCharType="begin"/>
            </w:r>
            <w:r w:rsidRPr="000916FA">
              <w:rPr>
                <w:rFonts w:ascii="Times New Roman" w:hAnsi="Times New Roman" w:cs="Times New Roman"/>
                <w:noProof/>
                <w:webHidden/>
                <w:sz w:val="24"/>
                <w:szCs w:val="24"/>
              </w:rPr>
              <w:instrText xml:space="preserve"> PAGEREF _Toc214282128 \h </w:instrText>
            </w:r>
            <w:r w:rsidRPr="000916FA">
              <w:rPr>
                <w:rFonts w:ascii="Times New Roman" w:hAnsi="Times New Roman" w:cs="Times New Roman"/>
                <w:noProof/>
                <w:webHidden/>
                <w:sz w:val="24"/>
                <w:szCs w:val="24"/>
              </w:rPr>
            </w:r>
            <w:r w:rsidRPr="000916FA">
              <w:rPr>
                <w:rFonts w:ascii="Times New Roman" w:hAnsi="Times New Roman" w:cs="Times New Roman"/>
                <w:noProof/>
                <w:webHidden/>
                <w:sz w:val="24"/>
                <w:szCs w:val="24"/>
              </w:rPr>
              <w:fldChar w:fldCharType="separate"/>
            </w:r>
            <w:r w:rsidRPr="000916FA">
              <w:rPr>
                <w:rFonts w:ascii="Times New Roman" w:hAnsi="Times New Roman" w:cs="Times New Roman"/>
                <w:noProof/>
                <w:webHidden/>
                <w:sz w:val="24"/>
                <w:szCs w:val="24"/>
              </w:rPr>
              <w:t>5</w:t>
            </w:r>
            <w:r w:rsidRPr="000916FA">
              <w:rPr>
                <w:rFonts w:ascii="Times New Roman" w:hAnsi="Times New Roman" w:cs="Times New Roman"/>
                <w:noProof/>
                <w:webHidden/>
                <w:sz w:val="24"/>
                <w:szCs w:val="24"/>
              </w:rPr>
              <w:fldChar w:fldCharType="end"/>
            </w:r>
          </w:hyperlink>
        </w:p>
        <w:p w14:paraId="1BD2686F" w14:textId="4DBDE20C" w:rsidR="000916FA" w:rsidRPr="000916FA" w:rsidRDefault="000916FA" w:rsidP="000916FA">
          <w:pPr>
            <w:pStyle w:val="TOC1"/>
          </w:pPr>
          <w:hyperlink w:anchor="_Toc214282129" w:history="1">
            <w:r w:rsidRPr="000916FA">
              <w:rPr>
                <w:rStyle w:val="Hyperlink"/>
                <w:color w:val="auto"/>
              </w:rPr>
              <w:t>5. Justification of the Selected Solution</w:t>
            </w:r>
            <w:r w:rsidRPr="000916FA">
              <w:rPr>
                <w:webHidden/>
              </w:rPr>
              <w:tab/>
            </w:r>
            <w:r w:rsidRPr="000916FA">
              <w:rPr>
                <w:webHidden/>
              </w:rPr>
              <w:fldChar w:fldCharType="begin"/>
            </w:r>
            <w:r w:rsidRPr="000916FA">
              <w:rPr>
                <w:webHidden/>
              </w:rPr>
              <w:instrText xml:space="preserve"> PAGEREF _Toc214282129 \h </w:instrText>
            </w:r>
            <w:r w:rsidRPr="000916FA">
              <w:rPr>
                <w:webHidden/>
              </w:rPr>
            </w:r>
            <w:r w:rsidRPr="000916FA">
              <w:rPr>
                <w:webHidden/>
              </w:rPr>
              <w:fldChar w:fldCharType="separate"/>
            </w:r>
            <w:r w:rsidRPr="000916FA">
              <w:rPr>
                <w:webHidden/>
              </w:rPr>
              <w:t>6</w:t>
            </w:r>
            <w:r w:rsidRPr="000916FA">
              <w:rPr>
                <w:webHidden/>
              </w:rPr>
              <w:fldChar w:fldCharType="end"/>
            </w:r>
          </w:hyperlink>
        </w:p>
        <w:p w14:paraId="71FD3B18" w14:textId="742EF3DE" w:rsidR="000916FA" w:rsidRPr="000916FA" w:rsidRDefault="000916FA" w:rsidP="000916FA">
          <w:pPr>
            <w:pStyle w:val="TOC1"/>
          </w:pPr>
          <w:hyperlink w:anchor="_Toc214282130" w:history="1">
            <w:r w:rsidRPr="000916FA">
              <w:rPr>
                <w:rStyle w:val="Hyperlink"/>
                <w:color w:val="auto"/>
              </w:rPr>
              <w:t>6. Risk Analysis of the Selected Solution</w:t>
            </w:r>
            <w:r w:rsidRPr="000916FA">
              <w:rPr>
                <w:webHidden/>
              </w:rPr>
              <w:tab/>
            </w:r>
            <w:r w:rsidRPr="000916FA">
              <w:rPr>
                <w:webHidden/>
              </w:rPr>
              <w:fldChar w:fldCharType="begin"/>
            </w:r>
            <w:r w:rsidRPr="000916FA">
              <w:rPr>
                <w:webHidden/>
              </w:rPr>
              <w:instrText xml:space="preserve"> PAGEREF _Toc214282130 \h </w:instrText>
            </w:r>
            <w:r w:rsidRPr="000916FA">
              <w:rPr>
                <w:webHidden/>
              </w:rPr>
            </w:r>
            <w:r w:rsidRPr="000916FA">
              <w:rPr>
                <w:webHidden/>
              </w:rPr>
              <w:fldChar w:fldCharType="separate"/>
            </w:r>
            <w:r w:rsidRPr="000916FA">
              <w:rPr>
                <w:webHidden/>
              </w:rPr>
              <w:t>6</w:t>
            </w:r>
            <w:r w:rsidRPr="000916FA">
              <w:rPr>
                <w:webHidden/>
              </w:rPr>
              <w:fldChar w:fldCharType="end"/>
            </w:r>
          </w:hyperlink>
        </w:p>
        <w:p w14:paraId="1AD10095" w14:textId="08A87853" w:rsidR="000916FA" w:rsidRPr="000916FA" w:rsidRDefault="000916FA" w:rsidP="000916FA">
          <w:pPr>
            <w:pStyle w:val="TOC1"/>
          </w:pPr>
          <w:hyperlink w:anchor="_Toc214282131" w:history="1">
            <w:r w:rsidRPr="000916FA">
              <w:rPr>
                <w:rStyle w:val="Hyperlink"/>
                <w:color w:val="auto"/>
              </w:rPr>
              <w:t>7. Action Plan for Implementation</w:t>
            </w:r>
            <w:r w:rsidRPr="000916FA">
              <w:rPr>
                <w:webHidden/>
              </w:rPr>
              <w:tab/>
            </w:r>
            <w:r w:rsidRPr="000916FA">
              <w:rPr>
                <w:webHidden/>
              </w:rPr>
              <w:fldChar w:fldCharType="begin"/>
            </w:r>
            <w:r w:rsidRPr="000916FA">
              <w:rPr>
                <w:webHidden/>
              </w:rPr>
              <w:instrText xml:space="preserve"> PAGEREF _Toc214282131 \h </w:instrText>
            </w:r>
            <w:r w:rsidRPr="000916FA">
              <w:rPr>
                <w:webHidden/>
              </w:rPr>
            </w:r>
            <w:r w:rsidRPr="000916FA">
              <w:rPr>
                <w:webHidden/>
              </w:rPr>
              <w:fldChar w:fldCharType="separate"/>
            </w:r>
            <w:r w:rsidRPr="000916FA">
              <w:rPr>
                <w:webHidden/>
              </w:rPr>
              <w:t>6</w:t>
            </w:r>
            <w:r w:rsidRPr="000916FA">
              <w:rPr>
                <w:webHidden/>
              </w:rPr>
              <w:fldChar w:fldCharType="end"/>
            </w:r>
          </w:hyperlink>
        </w:p>
        <w:p w14:paraId="5F100727" w14:textId="6445766D" w:rsidR="000916FA" w:rsidRPr="000916FA" w:rsidRDefault="000916FA" w:rsidP="000916FA">
          <w:pPr>
            <w:pStyle w:val="TOC1"/>
          </w:pPr>
          <w:hyperlink w:anchor="_Toc214282132" w:history="1">
            <w:r w:rsidRPr="000916FA">
              <w:rPr>
                <w:rStyle w:val="Hyperlink"/>
                <w:color w:val="auto"/>
              </w:rPr>
              <w:t>8. Measuring Effectiveness</w:t>
            </w:r>
            <w:r w:rsidRPr="000916FA">
              <w:rPr>
                <w:webHidden/>
              </w:rPr>
              <w:tab/>
            </w:r>
            <w:r w:rsidRPr="000916FA">
              <w:rPr>
                <w:webHidden/>
              </w:rPr>
              <w:fldChar w:fldCharType="begin"/>
            </w:r>
            <w:r w:rsidRPr="000916FA">
              <w:rPr>
                <w:webHidden/>
              </w:rPr>
              <w:instrText xml:space="preserve"> PAGEREF _Toc214282132 \h </w:instrText>
            </w:r>
            <w:r w:rsidRPr="000916FA">
              <w:rPr>
                <w:webHidden/>
              </w:rPr>
            </w:r>
            <w:r w:rsidRPr="000916FA">
              <w:rPr>
                <w:webHidden/>
              </w:rPr>
              <w:fldChar w:fldCharType="separate"/>
            </w:r>
            <w:r w:rsidRPr="000916FA">
              <w:rPr>
                <w:webHidden/>
              </w:rPr>
              <w:t>7</w:t>
            </w:r>
            <w:r w:rsidRPr="000916FA">
              <w:rPr>
                <w:webHidden/>
              </w:rPr>
              <w:fldChar w:fldCharType="end"/>
            </w:r>
          </w:hyperlink>
        </w:p>
        <w:p w14:paraId="04EF57C3" w14:textId="56C3AE93" w:rsidR="000916FA" w:rsidRPr="000916FA" w:rsidRDefault="000916FA" w:rsidP="000916FA">
          <w:pPr>
            <w:pStyle w:val="TOC1"/>
          </w:pPr>
          <w:hyperlink w:anchor="_Toc214282133" w:history="1">
            <w:r w:rsidRPr="000916FA">
              <w:rPr>
                <w:rStyle w:val="Hyperlink"/>
                <w:color w:val="auto"/>
              </w:rPr>
              <w:t>9. Conclusion</w:t>
            </w:r>
            <w:r w:rsidRPr="000916FA">
              <w:rPr>
                <w:webHidden/>
              </w:rPr>
              <w:tab/>
            </w:r>
            <w:r w:rsidRPr="000916FA">
              <w:rPr>
                <w:webHidden/>
              </w:rPr>
              <w:fldChar w:fldCharType="begin"/>
            </w:r>
            <w:r w:rsidRPr="000916FA">
              <w:rPr>
                <w:webHidden/>
              </w:rPr>
              <w:instrText xml:space="preserve"> PAGEREF _Toc214282133 \h </w:instrText>
            </w:r>
            <w:r w:rsidRPr="000916FA">
              <w:rPr>
                <w:webHidden/>
              </w:rPr>
            </w:r>
            <w:r w:rsidRPr="000916FA">
              <w:rPr>
                <w:webHidden/>
              </w:rPr>
              <w:fldChar w:fldCharType="separate"/>
            </w:r>
            <w:r w:rsidRPr="000916FA">
              <w:rPr>
                <w:webHidden/>
              </w:rPr>
              <w:t>8</w:t>
            </w:r>
            <w:r w:rsidRPr="000916FA">
              <w:rPr>
                <w:webHidden/>
              </w:rPr>
              <w:fldChar w:fldCharType="end"/>
            </w:r>
          </w:hyperlink>
        </w:p>
        <w:p w14:paraId="6D06793A" w14:textId="0D55964B" w:rsidR="000916FA" w:rsidRPr="000916FA" w:rsidRDefault="000916FA" w:rsidP="000916FA">
          <w:pPr>
            <w:pStyle w:val="TOC1"/>
          </w:pPr>
          <w:hyperlink w:anchor="_Toc214282134" w:history="1">
            <w:r w:rsidRPr="000916FA">
              <w:rPr>
                <w:rStyle w:val="Hyperlink"/>
                <w:color w:val="auto"/>
              </w:rPr>
              <w:t>Reference:</w:t>
            </w:r>
            <w:r w:rsidRPr="000916FA">
              <w:rPr>
                <w:webHidden/>
              </w:rPr>
              <w:tab/>
            </w:r>
            <w:r w:rsidRPr="000916FA">
              <w:rPr>
                <w:webHidden/>
              </w:rPr>
              <w:fldChar w:fldCharType="begin"/>
            </w:r>
            <w:r w:rsidRPr="000916FA">
              <w:rPr>
                <w:webHidden/>
              </w:rPr>
              <w:instrText xml:space="preserve"> PAGEREF _Toc214282134 \h </w:instrText>
            </w:r>
            <w:r w:rsidRPr="000916FA">
              <w:rPr>
                <w:webHidden/>
              </w:rPr>
            </w:r>
            <w:r w:rsidRPr="000916FA">
              <w:rPr>
                <w:webHidden/>
              </w:rPr>
              <w:fldChar w:fldCharType="separate"/>
            </w:r>
            <w:r w:rsidRPr="000916FA">
              <w:rPr>
                <w:webHidden/>
              </w:rPr>
              <w:t>9</w:t>
            </w:r>
            <w:r w:rsidRPr="000916FA">
              <w:rPr>
                <w:webHidden/>
              </w:rPr>
              <w:fldChar w:fldCharType="end"/>
            </w:r>
          </w:hyperlink>
        </w:p>
        <w:p w14:paraId="4C5ACA2F" w14:textId="277377CA" w:rsidR="000916FA" w:rsidRPr="000916FA" w:rsidRDefault="000916FA" w:rsidP="000916FA">
          <w:pPr>
            <w:spacing w:line="360" w:lineRule="auto"/>
            <w:jc w:val="both"/>
            <w:rPr>
              <w:rFonts w:ascii="Times New Roman" w:hAnsi="Times New Roman" w:cs="Times New Roman"/>
              <w:sz w:val="24"/>
              <w:szCs w:val="24"/>
            </w:rPr>
          </w:pPr>
          <w:r w:rsidRPr="000916FA">
            <w:rPr>
              <w:rFonts w:ascii="Times New Roman" w:hAnsi="Times New Roman" w:cs="Times New Roman"/>
              <w:b/>
              <w:bCs/>
              <w:noProof/>
              <w:sz w:val="24"/>
              <w:szCs w:val="24"/>
            </w:rPr>
            <w:fldChar w:fldCharType="end"/>
          </w:r>
        </w:p>
      </w:sdtContent>
    </w:sdt>
    <w:p w14:paraId="562A6F7E" w14:textId="77777777" w:rsidR="000916FA" w:rsidRDefault="000916FA">
      <w:pPr>
        <w:rPr>
          <w:rFonts w:ascii="Times New Roman" w:eastAsiaTheme="majorEastAsia" w:hAnsi="Times New Roman" w:cstheme="majorBidi"/>
          <w:b/>
          <w:sz w:val="28"/>
          <w:szCs w:val="32"/>
        </w:rPr>
      </w:pPr>
      <w:r>
        <w:br w:type="page"/>
      </w:r>
    </w:p>
    <w:p w14:paraId="160A4C44" w14:textId="71062F87" w:rsidR="009018E8" w:rsidRDefault="00BA234B" w:rsidP="000916FA">
      <w:pPr>
        <w:pStyle w:val="Heading1"/>
        <w:spacing w:after="160"/>
      </w:pPr>
      <w:bookmarkStart w:id="0" w:name="_Toc214282119"/>
      <w:r w:rsidRPr="00023095">
        <w:lastRenderedPageBreak/>
        <w:t>1. Introduction</w:t>
      </w:r>
      <w:bookmarkEnd w:id="0"/>
      <w:r w:rsidR="00727061">
        <w:t xml:space="preserve"> </w:t>
      </w:r>
      <w:r w:rsidR="00B6645A">
        <w:t xml:space="preserve"> </w:t>
      </w:r>
    </w:p>
    <w:p w14:paraId="6B7D0D11" w14:textId="079C30F2"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present report considers the performance deterioration of Green Haven Florists in the shifting UK retail context. The company struggles with decreased customer traffic, higher operation expenses and heightened online rivalry. These are pressures that are representative of consumer trends that are being witnessed in the floral markets in general with convenience and sustainability catching up in purchase decisions</w:t>
      </w:r>
      <w:r w:rsidR="00A554C4">
        <w:rPr>
          <w:rFonts w:ascii="Times New Roman" w:hAnsi="Times New Roman" w:cs="Times New Roman"/>
          <w:sz w:val="24"/>
          <w:szCs w:val="24"/>
        </w:rPr>
        <w:t xml:space="preserve"> (</w:t>
      </w:r>
      <w:r w:rsidR="00A554C4" w:rsidRPr="00BE2EBA">
        <w:rPr>
          <w:rFonts w:ascii="Times New Roman" w:hAnsi="Times New Roman" w:cs="Times New Roman"/>
          <w:sz w:val="24"/>
          <w:szCs w:val="24"/>
        </w:rPr>
        <w:t>Etheredge</w:t>
      </w:r>
      <w:r w:rsidR="00A554C4">
        <w:rPr>
          <w:rFonts w:ascii="Times New Roman" w:hAnsi="Times New Roman" w:cs="Times New Roman"/>
          <w:sz w:val="24"/>
          <w:szCs w:val="24"/>
        </w:rPr>
        <w:t xml:space="preserve"> </w:t>
      </w:r>
      <w:r w:rsidR="00A554C4">
        <w:rPr>
          <w:rFonts w:ascii="Times New Roman" w:hAnsi="Times New Roman" w:cs="Times New Roman"/>
          <w:i/>
          <w:iCs/>
          <w:sz w:val="24"/>
          <w:szCs w:val="24"/>
        </w:rPr>
        <w:t xml:space="preserve">et al., </w:t>
      </w:r>
      <w:r w:rsidR="00A554C4">
        <w:rPr>
          <w:rFonts w:ascii="Times New Roman" w:hAnsi="Times New Roman" w:cs="Times New Roman"/>
          <w:sz w:val="24"/>
          <w:szCs w:val="24"/>
        </w:rPr>
        <w:t>2024)</w:t>
      </w:r>
      <w:r w:rsidRPr="00023095">
        <w:rPr>
          <w:rFonts w:ascii="Times New Roman" w:hAnsi="Times New Roman" w:cs="Times New Roman"/>
          <w:sz w:val="24"/>
          <w:szCs w:val="24"/>
        </w:rPr>
        <w:t>. Using the structured decision analysis we have evaluated the two strategic alternatives that have been developed to tackle these issues in the report. It then chooses the best option among them and pledges this choice with the help of sector evidence. This is followed by an action plan, which has risk evaluation and performance indicators that can be measured. The structured nature of it guarantees strategic agreement and long-term business sustainability.</w:t>
      </w:r>
    </w:p>
    <w:p w14:paraId="3B56531A" w14:textId="0600C033" w:rsidR="00BA234B" w:rsidRPr="00023095" w:rsidRDefault="00BA234B" w:rsidP="000916FA">
      <w:pPr>
        <w:pStyle w:val="Heading1"/>
        <w:spacing w:after="160"/>
      </w:pPr>
      <w:bookmarkStart w:id="1" w:name="_Toc214282120"/>
      <w:r w:rsidRPr="00023095">
        <w:t>2. Problem Identification and Analysis</w:t>
      </w:r>
      <w:bookmarkEnd w:id="1"/>
    </w:p>
    <w:p w14:paraId="3E9ADF57" w14:textId="77777777" w:rsidR="00BA234B" w:rsidRDefault="00BA234B" w:rsidP="000916FA">
      <w:pPr>
        <w:pStyle w:val="Heading2"/>
        <w:spacing w:before="240" w:after="160"/>
      </w:pPr>
      <w:bookmarkStart w:id="2" w:name="_Toc214282121"/>
      <w:r w:rsidRPr="00BA234B">
        <w:t>2.1 Summary of the Micro Problem</w:t>
      </w:r>
      <w:bookmarkEnd w:id="2"/>
    </w:p>
    <w:p w14:paraId="7DD82BF5" w14:textId="0C90D6D0"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Adequate evidence is that Green Haven Florists has seen a 30 per cent increase in the amount of people visiting its door steps as a sign of low activity in the high street. Consumer behaviour in the UK has significantly changed to the digital way of purchasing instead of physical retailing. This trend is evident in the behaviour of floral on ornamental markets where the purchasing decision is led due to convenience and availability. The increase in costs exacerbates the downturn particularly on imported flowers that depend on unstable international supply chains. An example of such cost pressures associated with perishability and supply disruptions can be found in evidence in the horticultural sectors</w:t>
      </w:r>
      <w:r w:rsidR="00A554C4">
        <w:rPr>
          <w:rFonts w:ascii="Times New Roman" w:hAnsi="Times New Roman" w:cs="Times New Roman"/>
          <w:sz w:val="24"/>
          <w:szCs w:val="24"/>
        </w:rPr>
        <w:t xml:space="preserve"> (</w:t>
      </w:r>
      <w:r w:rsidR="000916FA" w:rsidRPr="00BE2EBA">
        <w:rPr>
          <w:rFonts w:ascii="Times New Roman" w:hAnsi="Times New Roman" w:cs="Times New Roman"/>
          <w:sz w:val="24"/>
          <w:szCs w:val="24"/>
        </w:rPr>
        <w:t>Larkin</w:t>
      </w:r>
      <w:r w:rsidR="000916FA">
        <w:rPr>
          <w:rFonts w:ascii="Times New Roman" w:hAnsi="Times New Roman" w:cs="Times New Roman"/>
          <w:sz w:val="24"/>
          <w:szCs w:val="24"/>
        </w:rPr>
        <w:t>, 2024</w:t>
      </w:r>
      <w:r w:rsidR="00A554C4">
        <w:rPr>
          <w:rFonts w:ascii="Times New Roman" w:hAnsi="Times New Roman" w:cs="Times New Roman"/>
          <w:sz w:val="24"/>
          <w:szCs w:val="24"/>
        </w:rPr>
        <w:t>)</w:t>
      </w:r>
      <w:r w:rsidRPr="00023095">
        <w:rPr>
          <w:rFonts w:ascii="Times New Roman" w:hAnsi="Times New Roman" w:cs="Times New Roman"/>
          <w:sz w:val="24"/>
          <w:szCs w:val="24"/>
        </w:rPr>
        <w:t>. The company also has a poor online presence and is thus competitive as florists online have an improved digital presence. High anticipations of the customers are currently characterised by ease, custom delivery and dependable subscriptions, aspects that the present site fails to facilitate. The competition has intensified and the active utilisation of social media by the boutique florists to gain access to the younger generations has become even more active. Competitive pressure is also brought about by the appearance of national chains with their low prices, as well as voluminous logistics. The overall strains have reduced the profitability and jeopardised the sustainability.</w:t>
      </w:r>
    </w:p>
    <w:p w14:paraId="35313B22" w14:textId="77777777" w:rsidR="00BA234B" w:rsidRDefault="00BA234B" w:rsidP="000916FA">
      <w:pPr>
        <w:pStyle w:val="Heading2"/>
        <w:spacing w:before="240" w:after="160"/>
      </w:pPr>
      <w:bookmarkStart w:id="3" w:name="_Toc214282122"/>
      <w:r w:rsidRPr="00BA234B">
        <w:lastRenderedPageBreak/>
        <w:t>2.2 Underlying Causes</w:t>
      </w:r>
      <w:bookmarkEnd w:id="3"/>
    </w:p>
    <w:p w14:paraId="01C08A9E" w14:textId="0CF6710F"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deterioration is caused by structural factors as well as technological aspects and behaviour that influence floral retail. According to research, the contemporary consumer purchasing of floral is based on sustainability, convenience, and aesthetic accessibility, which defines consumer purchasing. These inclinations are in line with the general technological adoption trends that include online channels. International inflation has increased the cost of wholesale flowers, and set margins in the horticultural industries have been slimmed</w:t>
      </w:r>
      <w:r w:rsidR="00A554C4">
        <w:rPr>
          <w:rFonts w:ascii="Times New Roman" w:hAnsi="Times New Roman" w:cs="Times New Roman"/>
          <w:sz w:val="24"/>
          <w:szCs w:val="24"/>
        </w:rPr>
        <w:t xml:space="preserve"> (</w:t>
      </w:r>
      <w:r w:rsidR="000916FA" w:rsidRPr="00BE2EBA">
        <w:rPr>
          <w:rFonts w:ascii="Times New Roman" w:hAnsi="Times New Roman" w:cs="Times New Roman"/>
          <w:sz w:val="24"/>
          <w:szCs w:val="24"/>
        </w:rPr>
        <w:t>Leibel</w:t>
      </w:r>
      <w:r w:rsidR="000916FA">
        <w:rPr>
          <w:rFonts w:ascii="Times New Roman" w:hAnsi="Times New Roman" w:cs="Times New Roman"/>
          <w:sz w:val="24"/>
          <w:szCs w:val="24"/>
        </w:rPr>
        <w:t>, 2025</w:t>
      </w:r>
      <w:r w:rsidR="00A554C4">
        <w:rPr>
          <w:rFonts w:ascii="Times New Roman" w:hAnsi="Times New Roman" w:cs="Times New Roman"/>
          <w:sz w:val="24"/>
          <w:szCs w:val="24"/>
        </w:rPr>
        <w:t>)</w:t>
      </w:r>
      <w:r w:rsidRPr="00023095">
        <w:rPr>
          <w:rFonts w:ascii="Times New Roman" w:hAnsi="Times New Roman" w:cs="Times New Roman"/>
          <w:sz w:val="24"/>
          <w:szCs w:val="24"/>
        </w:rPr>
        <w:t>. Studies have proved that similar constraints are experienced in related industries that have labour demands, perishable inventory, and higher material costs. The site dissatisfaction of customers with the site of Green Haven shows the gap of digital capabilities. Critics say that it is not possible to have total upgrades of experiences with floral purchases online. Nonetheless, the power of visual accessibility in the customer floral markets is still prevalent, particularly in the online imagery. The fall is thus an indicator of multi-layered infirmity that has to be intervened with a strategy.</w:t>
      </w:r>
    </w:p>
    <w:p w14:paraId="6DB2FD78" w14:textId="77777777" w:rsidR="00BA234B" w:rsidRDefault="00BA234B" w:rsidP="000916FA">
      <w:pPr>
        <w:pStyle w:val="Heading2"/>
        <w:spacing w:before="240" w:after="160"/>
      </w:pPr>
      <w:bookmarkStart w:id="4" w:name="_Toc214282123"/>
      <w:r w:rsidRPr="00BA234B">
        <w:t>2.3 Summary Problem Statement</w:t>
      </w:r>
      <w:bookmarkEnd w:id="4"/>
    </w:p>
    <w:p w14:paraId="0DD31F34"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deteriorated performance of Green Haven can be explained by the digital insufficiency, cost increase, and the increase in competition, which were enhanced by the change in consumer expectations and the flow of local customers.</w:t>
      </w:r>
    </w:p>
    <w:p w14:paraId="12DD0EF4" w14:textId="06B83B11" w:rsidR="00BA234B" w:rsidRDefault="00BA234B" w:rsidP="000916FA">
      <w:pPr>
        <w:pStyle w:val="Heading1"/>
        <w:spacing w:after="160"/>
      </w:pPr>
      <w:bookmarkStart w:id="5" w:name="_Toc214282124"/>
      <w:r w:rsidRPr="00023095">
        <w:t>3. Proposed Alternative Solutions</w:t>
      </w:r>
      <w:bookmarkEnd w:id="5"/>
    </w:p>
    <w:p w14:paraId="44939AF6" w14:textId="1983971F"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This decline could be solved through two strategic alternatives. The former is more concerned with digital transformation by means of redevelopment of websites, enhanced e-commerce, subscriptions, and specific social media marketing. This is in line with the reported behaviour of consumers towards digital access and high visual presentation in the purchasing of flowers. The second alternative focuses on the investment in diversification with the help of floral workshops, community assent, and team retail experiences</w:t>
      </w:r>
      <w:r w:rsidR="00A554C4">
        <w:rPr>
          <w:rFonts w:ascii="Times New Roman" w:hAnsi="Times New Roman" w:cs="Times New Roman"/>
          <w:sz w:val="24"/>
          <w:szCs w:val="24"/>
        </w:rPr>
        <w:t xml:space="preserve"> (</w:t>
      </w:r>
      <w:r w:rsidR="00A554C4" w:rsidRPr="00BE2EBA">
        <w:rPr>
          <w:rFonts w:ascii="Times New Roman" w:hAnsi="Times New Roman" w:cs="Times New Roman"/>
          <w:sz w:val="24"/>
          <w:szCs w:val="24"/>
        </w:rPr>
        <w:t>Leibel</w:t>
      </w:r>
      <w:r w:rsidR="000916FA">
        <w:rPr>
          <w:rFonts w:ascii="Times New Roman" w:hAnsi="Times New Roman" w:cs="Times New Roman"/>
          <w:sz w:val="24"/>
          <w:szCs w:val="24"/>
        </w:rPr>
        <w:t>, 2025</w:t>
      </w:r>
      <w:r w:rsidR="00A554C4">
        <w:rPr>
          <w:rFonts w:ascii="Times New Roman" w:hAnsi="Times New Roman" w:cs="Times New Roman"/>
          <w:sz w:val="24"/>
          <w:szCs w:val="24"/>
        </w:rPr>
        <w:t>)</w:t>
      </w:r>
      <w:r w:rsidRPr="00023095">
        <w:rPr>
          <w:rFonts w:ascii="Times New Roman" w:hAnsi="Times New Roman" w:cs="Times New Roman"/>
          <w:sz w:val="24"/>
          <w:szCs w:val="24"/>
        </w:rPr>
        <w:t>. It has been found in studies that experiential involvement adds loyal customers, and value perception in horticultural environments. Each of the two alternatives has its own benefits and shortcomings that need to be evaluated systematically studying them in a grid analysis with weighted parameters to identify the best strategic approach towards recovery.</w:t>
      </w:r>
    </w:p>
    <w:p w14:paraId="44A77391" w14:textId="035361A6" w:rsidR="00BA234B" w:rsidRDefault="00BA234B" w:rsidP="000916FA">
      <w:pPr>
        <w:pStyle w:val="Heading1"/>
        <w:spacing w:after="160"/>
      </w:pPr>
      <w:bookmarkStart w:id="6" w:name="_Toc214282125"/>
      <w:r w:rsidRPr="00023095">
        <w:lastRenderedPageBreak/>
        <w:t>4. Evaluation of Alternatives Using Grid Analysis</w:t>
      </w:r>
      <w:bookmarkEnd w:id="6"/>
    </w:p>
    <w:p w14:paraId="0CAC1D7D" w14:textId="77777777" w:rsidR="00023095" w:rsidRPr="00023095" w:rsidRDefault="00023095" w:rsidP="000916FA">
      <w:pPr>
        <w:pStyle w:val="Heading2"/>
        <w:spacing w:before="240" w:after="160"/>
      </w:pPr>
      <w:bookmarkStart w:id="7" w:name="_Toc214282126"/>
      <w:r w:rsidRPr="00023095">
        <w:t>4.1 Evaluation Criteria</w:t>
      </w:r>
      <w:bookmarkEnd w:id="7"/>
    </w:p>
    <w:p w14:paraId="38ADE0B6"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grid analysis is based on six weighted variables namely cost, feasibility, potential revenue, alignment with brand values, competitive advantage and speed of implementation. These are common performance drivers in the floral retail markets where value, differentiation and operational efficiency influence performance. There is also research that underscores the role of branding, sustainability and the use of digital presentation in the consumption of flowers.</w:t>
      </w:r>
    </w:p>
    <w:p w14:paraId="033B6CA6" w14:textId="3C8D9B56" w:rsidR="00BA234B" w:rsidRDefault="00BA234B" w:rsidP="000916FA">
      <w:pPr>
        <w:pStyle w:val="Heading2"/>
        <w:spacing w:before="240" w:after="160"/>
      </w:pPr>
      <w:bookmarkStart w:id="8" w:name="_Toc214282127"/>
      <w:r w:rsidRPr="00BA234B">
        <w:t>4.2 Weighted Grid Analysis</w:t>
      </w:r>
      <w:bookmarkEnd w:id="8"/>
      <w:r w:rsidRPr="00BA234B">
        <w:t xml:space="preserve"> </w:t>
      </w:r>
    </w:p>
    <w:p w14:paraId="02550B69" w14:textId="13CDA3F1"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Solution A (Digital Transformation) is very strong with the revenue potential because it has scalable access online. Indications indicate that customers rely on online catalogues that are provided by the power of visual clarity and convenience. It is quite feasible as, in contrast, digital means are cheap and can be adapted to the needs of small florists. It conforms well with the prospects of sustainability branding, where customers reward environmental statements with the increased readiness to pay. The explanation of its low rating can be found in its initial cost because of platform development. Workshops and Partnerships (Solution B) has a high ability to align the brand and community</w:t>
      </w:r>
      <w:r w:rsidR="00A554C4">
        <w:rPr>
          <w:rFonts w:ascii="Times New Roman" w:hAnsi="Times New Roman" w:cs="Times New Roman"/>
          <w:sz w:val="24"/>
          <w:szCs w:val="24"/>
        </w:rPr>
        <w:t xml:space="preserve"> (</w:t>
      </w:r>
      <w:r w:rsidR="000916FA" w:rsidRPr="00BE2EBA">
        <w:rPr>
          <w:rFonts w:ascii="Times New Roman" w:hAnsi="Times New Roman" w:cs="Times New Roman"/>
          <w:sz w:val="24"/>
          <w:szCs w:val="24"/>
        </w:rPr>
        <w:t>Larkin</w:t>
      </w:r>
      <w:r w:rsidR="000916FA">
        <w:rPr>
          <w:rFonts w:ascii="Times New Roman" w:hAnsi="Times New Roman" w:cs="Times New Roman"/>
          <w:sz w:val="24"/>
          <w:szCs w:val="24"/>
        </w:rPr>
        <w:t>, 2024</w:t>
      </w:r>
      <w:r w:rsidR="00A554C4">
        <w:rPr>
          <w:rFonts w:ascii="Times New Roman" w:hAnsi="Times New Roman" w:cs="Times New Roman"/>
          <w:sz w:val="24"/>
          <w:szCs w:val="24"/>
        </w:rPr>
        <w:t>)</w:t>
      </w:r>
      <w:r w:rsidRPr="00023095">
        <w:rPr>
          <w:rFonts w:ascii="Times New Roman" w:hAnsi="Times New Roman" w:cs="Times New Roman"/>
          <w:sz w:val="24"/>
          <w:szCs w:val="24"/>
        </w:rPr>
        <w:t>. Studies emphasise the beneficial impact of experiential activities among customers especially on horticultural learning settings. This option however is rated low on the scalability, revenue potential and speed of implementation. The workshops need space, labour and attendance consistency, rendering them intermittent in exploring revenue. Alliances need to be negotiated and organised on a consistent basis, postponing their execution.</w:t>
      </w:r>
    </w:p>
    <w:p w14:paraId="25496F80" w14:textId="77777777" w:rsidR="00BA234B" w:rsidRDefault="00BA234B" w:rsidP="000916FA">
      <w:pPr>
        <w:pStyle w:val="Heading2"/>
        <w:spacing w:before="240" w:after="160"/>
      </w:pPr>
      <w:bookmarkStart w:id="9" w:name="_Toc214282128"/>
      <w:r w:rsidRPr="00BA234B">
        <w:t>4.3 Interpretation of Results</w:t>
      </w:r>
      <w:bookmarkEnd w:id="9"/>
    </w:p>
    <w:p w14:paraId="345D3895" w14:textId="77777777" w:rsidR="00A554C4" w:rsidRPr="00A554C4" w:rsidRDefault="00A554C4" w:rsidP="000916FA">
      <w:pPr>
        <w:spacing w:before="240" w:line="360" w:lineRule="auto"/>
        <w:jc w:val="both"/>
        <w:rPr>
          <w:rFonts w:ascii="Times New Roman" w:hAnsi="Times New Roman" w:cs="Times New Roman"/>
          <w:sz w:val="24"/>
          <w:szCs w:val="24"/>
        </w:rPr>
      </w:pPr>
      <w:r w:rsidRPr="00A554C4">
        <w:rPr>
          <w:rFonts w:ascii="Times New Roman" w:hAnsi="Times New Roman" w:cs="Times New Roman"/>
          <w:sz w:val="24"/>
          <w:szCs w:val="24"/>
        </w:rPr>
        <w:t>Digital transformation scores better than diversification on five out of six criteria. Its genius is in line with reported preferences among consumers of flowers regarding their visual accessibility and sustainable alternative branding. Critics state that workshops are more effective in terms of emotion. Nonetheless, online platforms impact a broader market and allow promoting sustainable processes efficiently, which is not promoted by many florists although the interest of consumers is high. So, Solution A is the most practical way of recovery.</w:t>
      </w:r>
    </w:p>
    <w:p w14:paraId="241C8F3E" w14:textId="1271E88C" w:rsidR="009018E8" w:rsidRDefault="00BA234B" w:rsidP="000916FA">
      <w:pPr>
        <w:pStyle w:val="Heading1"/>
        <w:spacing w:after="160"/>
      </w:pPr>
      <w:bookmarkStart w:id="10" w:name="_Toc214282129"/>
      <w:r w:rsidRPr="00023095">
        <w:lastRenderedPageBreak/>
        <w:t>5. Justification of the Selected Solution</w:t>
      </w:r>
      <w:bookmarkEnd w:id="10"/>
      <w:r w:rsidRPr="00023095">
        <w:t xml:space="preserve"> </w:t>
      </w:r>
    </w:p>
    <w:p w14:paraId="1DC6EDBC" w14:textId="1192DFBC"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Diversification falls short against digital transformation in five out of six criteria. Its scalability is well in line with the floral consumer habits of visual access and sustainable branding with references given</w:t>
      </w:r>
      <w:r w:rsidR="00A554C4">
        <w:rPr>
          <w:rFonts w:ascii="Times New Roman" w:hAnsi="Times New Roman" w:cs="Times New Roman"/>
          <w:sz w:val="24"/>
          <w:szCs w:val="24"/>
        </w:rPr>
        <w:t xml:space="preserve"> (</w:t>
      </w:r>
      <w:r w:rsidR="000916FA" w:rsidRPr="00BE2EBA">
        <w:rPr>
          <w:rFonts w:ascii="Times New Roman" w:hAnsi="Times New Roman" w:cs="Times New Roman"/>
          <w:sz w:val="24"/>
          <w:szCs w:val="24"/>
        </w:rPr>
        <w:t>Etheredge</w:t>
      </w:r>
      <w:r w:rsidR="000916FA">
        <w:rPr>
          <w:rFonts w:ascii="Times New Roman" w:hAnsi="Times New Roman" w:cs="Times New Roman"/>
          <w:sz w:val="24"/>
          <w:szCs w:val="24"/>
        </w:rPr>
        <w:t xml:space="preserve"> </w:t>
      </w:r>
      <w:r w:rsidR="000916FA">
        <w:rPr>
          <w:rFonts w:ascii="Times New Roman" w:hAnsi="Times New Roman" w:cs="Times New Roman"/>
          <w:i/>
          <w:iCs/>
          <w:sz w:val="24"/>
          <w:szCs w:val="24"/>
        </w:rPr>
        <w:t xml:space="preserve">et al., </w:t>
      </w:r>
      <w:r w:rsidR="000916FA">
        <w:rPr>
          <w:rFonts w:ascii="Times New Roman" w:hAnsi="Times New Roman" w:cs="Times New Roman"/>
          <w:sz w:val="24"/>
          <w:szCs w:val="24"/>
        </w:rPr>
        <w:t>2024</w:t>
      </w:r>
      <w:r w:rsidR="00A554C4">
        <w:rPr>
          <w:rFonts w:ascii="Times New Roman" w:hAnsi="Times New Roman" w:cs="Times New Roman"/>
          <w:sz w:val="24"/>
          <w:szCs w:val="24"/>
        </w:rPr>
        <w:t>)</w:t>
      </w:r>
      <w:r w:rsidRPr="00023095">
        <w:rPr>
          <w:rFonts w:ascii="Times New Roman" w:hAnsi="Times New Roman" w:cs="Times New Roman"/>
          <w:sz w:val="24"/>
          <w:szCs w:val="24"/>
        </w:rPr>
        <w:t>. Those against it claim that workshops are more emotionally engaging. Nonetheless, online platforms impact larger markets and allow spreading sustainable practises, which is not advertised by many florists even when customers are interested. Thus, Solution A has the most reasonable way out to recovery.</w:t>
      </w:r>
    </w:p>
    <w:p w14:paraId="4687A12B" w14:textId="14CE9969" w:rsidR="00BA234B" w:rsidRDefault="00BA234B" w:rsidP="000916FA">
      <w:pPr>
        <w:pStyle w:val="Heading1"/>
        <w:spacing w:after="160"/>
      </w:pPr>
      <w:bookmarkStart w:id="11" w:name="_Toc214282130"/>
      <w:r w:rsidRPr="00023095">
        <w:t>6. Risk Analysis of the Selected Solution</w:t>
      </w:r>
      <w:bookmarkEnd w:id="11"/>
    </w:p>
    <w:p w14:paraId="47057343" w14:textId="1B16572A"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There are risks that are brought about by digital transformation. There can be high costs of development which may strain funds at hand. The lack of digital capacity may hinder the workflow or decrease the quality. Even the competitors can still reign supreme at low prices. Similar limitations have been noted in the research in the cases of horticultural businesses that adopt the use of new systems due to the constraint of resources. Skill-based risks can be eliminated by external developers and formal training</w:t>
      </w:r>
      <w:r w:rsidR="00A554C4">
        <w:rPr>
          <w:rFonts w:ascii="Times New Roman" w:hAnsi="Times New Roman" w:cs="Times New Roman"/>
          <w:sz w:val="24"/>
          <w:szCs w:val="24"/>
        </w:rPr>
        <w:t xml:space="preserve"> (</w:t>
      </w:r>
      <w:r w:rsidR="00A554C4" w:rsidRPr="00BE2EBA">
        <w:rPr>
          <w:rFonts w:ascii="Times New Roman" w:hAnsi="Times New Roman" w:cs="Times New Roman"/>
          <w:sz w:val="24"/>
          <w:szCs w:val="24"/>
        </w:rPr>
        <w:t>Chen</w:t>
      </w:r>
      <w:r w:rsidR="00A554C4">
        <w:rPr>
          <w:rFonts w:ascii="Times New Roman" w:hAnsi="Times New Roman" w:cs="Times New Roman"/>
          <w:sz w:val="24"/>
          <w:szCs w:val="24"/>
        </w:rPr>
        <w:t xml:space="preserve"> and</w:t>
      </w:r>
      <w:r w:rsidR="00A554C4" w:rsidRPr="00BE2EBA">
        <w:rPr>
          <w:rFonts w:ascii="Times New Roman" w:hAnsi="Times New Roman" w:cs="Times New Roman"/>
          <w:sz w:val="24"/>
          <w:szCs w:val="24"/>
        </w:rPr>
        <w:t xml:space="preserve"> Huang</w:t>
      </w:r>
      <w:r w:rsidR="00A554C4">
        <w:rPr>
          <w:rFonts w:ascii="Times New Roman" w:hAnsi="Times New Roman" w:cs="Times New Roman"/>
          <w:sz w:val="24"/>
          <w:szCs w:val="24"/>
        </w:rPr>
        <w:t>, 2020)</w:t>
      </w:r>
      <w:r w:rsidRPr="00023095">
        <w:rPr>
          <w:rFonts w:ascii="Times New Roman" w:hAnsi="Times New Roman" w:cs="Times New Roman"/>
          <w:sz w:val="24"/>
          <w:szCs w:val="24"/>
        </w:rPr>
        <w:t>. Phased budgeting minimises financial turbulence. A minor matrix recognises both financial risks and technical risks as high influence with average probability. This will enable timely identification of arising problems through constant monitoring. Mitigation is effective to protect the operational stability and continuity of the services throughout the implementation.</w:t>
      </w:r>
    </w:p>
    <w:p w14:paraId="7D882C4F" w14:textId="0DD61F83" w:rsidR="00023095" w:rsidRDefault="00023095" w:rsidP="000916FA">
      <w:pPr>
        <w:pStyle w:val="Heading1"/>
        <w:spacing w:after="160"/>
      </w:pPr>
      <w:bookmarkStart w:id="12" w:name="_Toc214282131"/>
      <w:r w:rsidRPr="00023095">
        <w:t>7. Action Plan for Implementation</w:t>
      </w:r>
      <w:bookmarkEnd w:id="12"/>
    </w:p>
    <w:p w14:paraId="56108128" w14:textId="77777777" w:rsidR="00023095" w:rsidRPr="00023095" w:rsidRDefault="00023095" w:rsidP="000916FA">
      <w:pPr>
        <w:spacing w:before="240" w:line="360" w:lineRule="auto"/>
        <w:jc w:val="both"/>
        <w:rPr>
          <w:rFonts w:ascii="Times New Roman" w:hAnsi="Times New Roman" w:cs="Times New Roman"/>
          <w:b/>
          <w:bCs/>
          <w:i/>
          <w:iCs/>
          <w:sz w:val="24"/>
          <w:szCs w:val="24"/>
        </w:rPr>
      </w:pPr>
      <w:r w:rsidRPr="00023095">
        <w:rPr>
          <w:rFonts w:ascii="Times New Roman" w:hAnsi="Times New Roman" w:cs="Times New Roman"/>
          <w:b/>
          <w:bCs/>
          <w:i/>
          <w:iCs/>
          <w:sz w:val="24"/>
          <w:szCs w:val="24"/>
        </w:rPr>
        <w:t>Activities:</w:t>
      </w:r>
    </w:p>
    <w:p w14:paraId="5237CFBF" w14:textId="6C507A40"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A professional developer is initially contracted by the business to rebrand the website with the added visual clarity. Studies have established floral consumers are very sensitive of the high quality images when making online product assessments. The e-commerce operations encompass, integrated payments, scheduling of deliveries, and subscription functions. It is followed by social media marketing with the help of regular branding and sustainable storytelling</w:t>
      </w:r>
      <w:r w:rsidR="00A554C4">
        <w:rPr>
          <w:rFonts w:ascii="Times New Roman" w:hAnsi="Times New Roman" w:cs="Times New Roman"/>
          <w:sz w:val="24"/>
          <w:szCs w:val="24"/>
        </w:rPr>
        <w:t xml:space="preserve"> (</w:t>
      </w:r>
      <w:r w:rsidR="000916FA" w:rsidRPr="00BE2EBA">
        <w:rPr>
          <w:rFonts w:ascii="Times New Roman" w:hAnsi="Times New Roman" w:cs="Times New Roman"/>
          <w:sz w:val="24"/>
          <w:szCs w:val="24"/>
        </w:rPr>
        <w:t>Leibel</w:t>
      </w:r>
      <w:r w:rsidR="000916FA">
        <w:rPr>
          <w:rFonts w:ascii="Times New Roman" w:hAnsi="Times New Roman" w:cs="Times New Roman"/>
          <w:sz w:val="24"/>
          <w:szCs w:val="24"/>
        </w:rPr>
        <w:t>, 2025</w:t>
      </w:r>
      <w:r w:rsidR="00A554C4">
        <w:rPr>
          <w:rFonts w:ascii="Times New Roman" w:hAnsi="Times New Roman" w:cs="Times New Roman"/>
          <w:sz w:val="24"/>
          <w:szCs w:val="24"/>
        </w:rPr>
        <w:t>)</w:t>
      </w:r>
      <w:r w:rsidRPr="00023095">
        <w:rPr>
          <w:rFonts w:ascii="Times New Roman" w:hAnsi="Times New Roman" w:cs="Times New Roman"/>
          <w:sz w:val="24"/>
          <w:szCs w:val="24"/>
        </w:rPr>
        <w:t>. Demonstrations indicate that customers appreciate sustainability, although they do not ask questions directly, and one-to-one communication is vital. System management is served through the staff training. Lastly, there is delivery that is advanced in terms of reliability to the expectations of customers.</w:t>
      </w:r>
    </w:p>
    <w:p w14:paraId="4229A1A9" w14:textId="77777777" w:rsidR="00023095" w:rsidRPr="00023095" w:rsidRDefault="00023095" w:rsidP="000916FA">
      <w:pPr>
        <w:spacing w:before="240" w:line="360" w:lineRule="auto"/>
        <w:jc w:val="both"/>
        <w:rPr>
          <w:rFonts w:ascii="Times New Roman" w:hAnsi="Times New Roman" w:cs="Times New Roman"/>
          <w:b/>
          <w:bCs/>
          <w:i/>
          <w:iCs/>
          <w:sz w:val="24"/>
          <w:szCs w:val="24"/>
        </w:rPr>
      </w:pPr>
      <w:r w:rsidRPr="00023095">
        <w:rPr>
          <w:rFonts w:ascii="Times New Roman" w:hAnsi="Times New Roman" w:cs="Times New Roman"/>
          <w:b/>
          <w:bCs/>
          <w:i/>
          <w:iCs/>
          <w:sz w:val="24"/>
          <w:szCs w:val="24"/>
        </w:rPr>
        <w:lastRenderedPageBreak/>
        <w:t>Timeline:</w:t>
      </w:r>
    </w:p>
    <w:p w14:paraId="522BB0FA"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general implementation takes four months:</w:t>
      </w:r>
    </w:p>
    <w:p w14:paraId="713145D4" w14:textId="77777777" w:rsidR="00023095" w:rsidRPr="00023095" w:rsidRDefault="00023095" w:rsidP="000916FA">
      <w:pPr>
        <w:numPr>
          <w:ilvl w:val="0"/>
          <w:numId w:val="2"/>
        </w:num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Web site redevelopment: half a year.</w:t>
      </w:r>
    </w:p>
    <w:p w14:paraId="0A50BC26" w14:textId="77777777" w:rsidR="00023095" w:rsidRPr="00023095" w:rsidRDefault="00023095" w:rsidP="000916FA">
      <w:pPr>
        <w:numPr>
          <w:ilvl w:val="0"/>
          <w:numId w:val="2"/>
        </w:num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E-commerce incorporation: four weeks.</w:t>
      </w:r>
    </w:p>
    <w:p w14:paraId="564EA118" w14:textId="77777777" w:rsidR="00023095" w:rsidRPr="00023095" w:rsidRDefault="00023095" w:rsidP="000916FA">
      <w:pPr>
        <w:numPr>
          <w:ilvl w:val="0"/>
          <w:numId w:val="2"/>
        </w:num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Social media mobilisation: three weeks.</w:t>
      </w:r>
    </w:p>
    <w:p w14:paraId="218704C4" w14:textId="77777777" w:rsidR="00023095" w:rsidRPr="00023095" w:rsidRDefault="00023095" w:rsidP="000916FA">
      <w:pPr>
        <w:numPr>
          <w:ilvl w:val="0"/>
          <w:numId w:val="2"/>
        </w:num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Staff training: three weeks</w:t>
      </w:r>
    </w:p>
    <w:p w14:paraId="53CE8E05" w14:textId="77777777" w:rsidR="00023095" w:rsidRPr="00023095" w:rsidRDefault="00023095" w:rsidP="000916FA">
      <w:pPr>
        <w:numPr>
          <w:ilvl w:val="0"/>
          <w:numId w:val="2"/>
        </w:num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Upgrades on delivery: last three weeks.</w:t>
      </w:r>
    </w:p>
    <w:p w14:paraId="362B4636" w14:textId="77777777" w:rsidR="00023095" w:rsidRPr="00023095" w:rsidRDefault="00023095" w:rsidP="000916FA">
      <w:pPr>
        <w:spacing w:before="240" w:line="360" w:lineRule="auto"/>
        <w:jc w:val="both"/>
        <w:rPr>
          <w:rFonts w:ascii="Times New Roman" w:hAnsi="Times New Roman" w:cs="Times New Roman"/>
          <w:b/>
          <w:bCs/>
          <w:i/>
          <w:iCs/>
          <w:sz w:val="24"/>
          <w:szCs w:val="24"/>
        </w:rPr>
      </w:pPr>
      <w:r w:rsidRPr="00023095">
        <w:rPr>
          <w:rFonts w:ascii="Times New Roman" w:hAnsi="Times New Roman" w:cs="Times New Roman"/>
          <w:b/>
          <w:bCs/>
          <w:i/>
          <w:iCs/>
          <w:sz w:val="24"/>
          <w:szCs w:val="24"/>
        </w:rPr>
        <w:t>Responsibilities:</w:t>
      </w:r>
    </w:p>
    <w:p w14:paraId="35314AC7"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Liam manages design content. Priya is in charge of the coordination of delivery. Technical jobs are accomplished by external experts.</w:t>
      </w:r>
    </w:p>
    <w:p w14:paraId="3F0E80DF" w14:textId="77777777" w:rsidR="00023095" w:rsidRPr="00023095" w:rsidRDefault="00023095" w:rsidP="000916FA">
      <w:pPr>
        <w:spacing w:before="240" w:line="360" w:lineRule="auto"/>
        <w:jc w:val="both"/>
        <w:rPr>
          <w:rFonts w:ascii="Times New Roman" w:hAnsi="Times New Roman" w:cs="Times New Roman"/>
          <w:b/>
          <w:bCs/>
          <w:i/>
          <w:iCs/>
          <w:sz w:val="24"/>
          <w:szCs w:val="24"/>
        </w:rPr>
      </w:pPr>
      <w:r w:rsidRPr="00023095">
        <w:rPr>
          <w:rFonts w:ascii="Times New Roman" w:hAnsi="Times New Roman" w:cs="Times New Roman"/>
          <w:b/>
          <w:bCs/>
          <w:i/>
          <w:iCs/>
          <w:sz w:val="24"/>
          <w:szCs w:val="24"/>
        </w:rPr>
        <w:t>Resources:</w:t>
      </w:r>
    </w:p>
    <w:p w14:paraId="2A72B6EA"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The activities of the project are in need of funding in development, marketing funds, training resources, and better delivery equipment.</w:t>
      </w:r>
    </w:p>
    <w:p w14:paraId="0DE008ED" w14:textId="77777777" w:rsidR="00023095" w:rsidRPr="00023095" w:rsidRDefault="00023095" w:rsidP="000916FA">
      <w:pPr>
        <w:spacing w:before="240" w:line="360" w:lineRule="auto"/>
        <w:jc w:val="both"/>
        <w:rPr>
          <w:rFonts w:ascii="Times New Roman" w:hAnsi="Times New Roman" w:cs="Times New Roman"/>
          <w:b/>
          <w:bCs/>
          <w:i/>
          <w:iCs/>
          <w:sz w:val="24"/>
          <w:szCs w:val="24"/>
        </w:rPr>
      </w:pPr>
      <w:r w:rsidRPr="00023095">
        <w:rPr>
          <w:rFonts w:ascii="Times New Roman" w:hAnsi="Times New Roman" w:cs="Times New Roman"/>
          <w:b/>
          <w:bCs/>
          <w:i/>
          <w:iCs/>
          <w:sz w:val="24"/>
          <w:szCs w:val="24"/>
        </w:rPr>
        <w:t>Outputs:</w:t>
      </w:r>
    </w:p>
    <w:p w14:paraId="66C31E5F" w14:textId="77777777" w:rsidR="00023095" w:rsidRPr="00023095" w:rsidRDefault="00023095" w:rsidP="000916FA">
      <w:pPr>
        <w:spacing w:before="240" w:line="360" w:lineRule="auto"/>
        <w:jc w:val="both"/>
        <w:rPr>
          <w:rFonts w:ascii="Times New Roman" w:hAnsi="Times New Roman" w:cs="Times New Roman"/>
          <w:sz w:val="24"/>
          <w:szCs w:val="24"/>
        </w:rPr>
      </w:pPr>
      <w:r w:rsidRPr="00023095">
        <w:rPr>
          <w:rFonts w:ascii="Times New Roman" w:hAnsi="Times New Roman" w:cs="Times New Roman"/>
          <w:sz w:val="24"/>
          <w:szCs w:val="24"/>
        </w:rPr>
        <w:t>Increased accessibility, increased involvement, and increased online conversion constitute the outputs.</w:t>
      </w:r>
    </w:p>
    <w:p w14:paraId="03009269" w14:textId="38C57158" w:rsidR="00023095" w:rsidRDefault="00023095" w:rsidP="000916FA">
      <w:pPr>
        <w:pStyle w:val="Heading1"/>
        <w:spacing w:after="160"/>
      </w:pPr>
      <w:bookmarkStart w:id="13" w:name="_Toc214282132"/>
      <w:r w:rsidRPr="00023095">
        <w:t>8. Measuring Effectiveness</w:t>
      </w:r>
      <w:bookmarkEnd w:id="13"/>
    </w:p>
    <w:p w14:paraId="52D73C0B" w14:textId="27AA4731" w:rsidR="00A554C4" w:rsidRPr="00A554C4" w:rsidRDefault="00A554C4" w:rsidP="000916FA">
      <w:pPr>
        <w:spacing w:before="240" w:line="360" w:lineRule="auto"/>
        <w:jc w:val="both"/>
        <w:rPr>
          <w:rFonts w:ascii="Times New Roman" w:hAnsi="Times New Roman" w:cs="Times New Roman"/>
          <w:sz w:val="24"/>
          <w:szCs w:val="24"/>
        </w:rPr>
      </w:pPr>
      <w:r w:rsidRPr="00A554C4">
        <w:rPr>
          <w:rFonts w:ascii="Times New Roman" w:hAnsi="Times New Roman" w:cs="Times New Roman"/>
          <w:sz w:val="24"/>
          <w:szCs w:val="24"/>
        </w:rPr>
        <w:t>Operational, financial and customer indicators will be used to measure effectiveness. Some of the operational measures are: traffic to the website, bounces, and conversion rates. Such indicators, including the significance of visual access, are emphasised in research to influence the floral purchasing decision-making process. Online revenue, customer acquisition costs and customer lifetime value are some of the financial metrics. Such indicators are inclusive of profitability and competitive efficiency</w:t>
      </w:r>
      <w:r>
        <w:rPr>
          <w:rFonts w:ascii="Times New Roman" w:hAnsi="Times New Roman" w:cs="Times New Roman"/>
          <w:sz w:val="24"/>
          <w:szCs w:val="24"/>
        </w:rPr>
        <w:t xml:space="preserve"> (</w:t>
      </w:r>
      <w:r w:rsidR="000916FA" w:rsidRPr="00BE2EBA">
        <w:rPr>
          <w:rFonts w:ascii="Times New Roman" w:hAnsi="Times New Roman" w:cs="Times New Roman"/>
          <w:sz w:val="24"/>
          <w:szCs w:val="24"/>
        </w:rPr>
        <w:t>Chen</w:t>
      </w:r>
      <w:r w:rsidR="000916FA">
        <w:rPr>
          <w:rFonts w:ascii="Times New Roman" w:hAnsi="Times New Roman" w:cs="Times New Roman"/>
          <w:sz w:val="24"/>
          <w:szCs w:val="24"/>
        </w:rPr>
        <w:t xml:space="preserve"> and</w:t>
      </w:r>
      <w:r w:rsidR="000916FA" w:rsidRPr="00BE2EBA">
        <w:rPr>
          <w:rFonts w:ascii="Times New Roman" w:hAnsi="Times New Roman" w:cs="Times New Roman"/>
          <w:sz w:val="24"/>
          <w:szCs w:val="24"/>
        </w:rPr>
        <w:t xml:space="preserve"> Huang</w:t>
      </w:r>
      <w:r w:rsidR="000916FA">
        <w:rPr>
          <w:rFonts w:ascii="Times New Roman" w:hAnsi="Times New Roman" w:cs="Times New Roman"/>
          <w:sz w:val="24"/>
          <w:szCs w:val="24"/>
        </w:rPr>
        <w:t>, 2020</w:t>
      </w:r>
      <w:r>
        <w:rPr>
          <w:rFonts w:ascii="Times New Roman" w:hAnsi="Times New Roman" w:cs="Times New Roman"/>
          <w:sz w:val="24"/>
          <w:szCs w:val="24"/>
        </w:rPr>
        <w:t>)</w:t>
      </w:r>
      <w:r w:rsidRPr="00A554C4">
        <w:rPr>
          <w:rFonts w:ascii="Times New Roman" w:hAnsi="Times New Roman" w:cs="Times New Roman"/>
          <w:sz w:val="24"/>
          <w:szCs w:val="24"/>
        </w:rPr>
        <w:t xml:space="preserve">. Customer indicators are the satisfaction surveys, delivery performance ratings, and NPS. It has been discovered that emotional experience plays a major role in floral buying decision and this creates a significant </w:t>
      </w:r>
      <w:r w:rsidRPr="00A554C4">
        <w:rPr>
          <w:rFonts w:ascii="Times New Roman" w:hAnsi="Times New Roman" w:cs="Times New Roman"/>
          <w:sz w:val="24"/>
          <w:szCs w:val="24"/>
        </w:rPr>
        <w:lastRenderedPageBreak/>
        <w:t>importance to customer feedback. Analytics tools and point of sale data will be applied in monitoring. Reviews of quarterly will determine improvement and intervene in order to refine.</w:t>
      </w:r>
    </w:p>
    <w:p w14:paraId="527354A4" w14:textId="68EF812B" w:rsidR="00023095" w:rsidRPr="00023095" w:rsidRDefault="00023095" w:rsidP="000916FA">
      <w:pPr>
        <w:pStyle w:val="Heading1"/>
        <w:spacing w:after="160"/>
      </w:pPr>
      <w:bookmarkStart w:id="14" w:name="_Toc214282133"/>
      <w:r w:rsidRPr="00023095">
        <w:t>9. Conclusion</w:t>
      </w:r>
      <w:bookmarkEnd w:id="14"/>
    </w:p>
    <w:p w14:paraId="47ED8D93" w14:textId="644922E3" w:rsidR="000916FA" w:rsidRDefault="00A554C4" w:rsidP="000916FA">
      <w:pPr>
        <w:spacing w:before="240" w:line="360" w:lineRule="auto"/>
        <w:jc w:val="both"/>
        <w:rPr>
          <w:rFonts w:ascii="Times New Roman" w:hAnsi="Times New Roman" w:cs="Times New Roman"/>
          <w:sz w:val="24"/>
          <w:szCs w:val="24"/>
        </w:rPr>
      </w:pPr>
      <w:r w:rsidRPr="00A554C4">
        <w:rPr>
          <w:rFonts w:ascii="Times New Roman" w:hAnsi="Times New Roman" w:cs="Times New Roman"/>
          <w:sz w:val="24"/>
          <w:szCs w:val="24"/>
        </w:rPr>
        <w:t>Green Haven is a volatile and unclear situation that is influenced by digital transformations, increased expenses, and competition. This report indicates that the most successful strategic answer is that of digital transformation that should be carried out with the care of behavioural proof that reveals consumer skewness toward accessibility, sustainability, and aesthetic beauty in buying flowers. The action plan offers a systematic implementation plan, which is accompanied by reduction of risks and quantifiable indicators. With a structured monitoring and focused changes, the business is capable of enhancing its resilience, recover its market relevance, and meet the changing customers expectation in the UK floral market.</w:t>
      </w:r>
    </w:p>
    <w:p w14:paraId="64CC4112" w14:textId="77777777" w:rsidR="000916FA" w:rsidRDefault="000916FA" w:rsidP="000916FA">
      <w:pPr>
        <w:spacing w:before="240"/>
        <w:rPr>
          <w:rFonts w:ascii="Times New Roman" w:hAnsi="Times New Roman" w:cs="Times New Roman"/>
          <w:sz w:val="24"/>
          <w:szCs w:val="24"/>
        </w:rPr>
      </w:pPr>
      <w:r>
        <w:rPr>
          <w:rFonts w:ascii="Times New Roman" w:hAnsi="Times New Roman" w:cs="Times New Roman"/>
          <w:sz w:val="24"/>
          <w:szCs w:val="24"/>
        </w:rPr>
        <w:br w:type="page"/>
      </w:r>
    </w:p>
    <w:p w14:paraId="4453F775" w14:textId="5E448C83" w:rsidR="00A554C4" w:rsidRPr="000916FA" w:rsidRDefault="000916FA" w:rsidP="000916FA">
      <w:pPr>
        <w:pStyle w:val="Heading1"/>
        <w:spacing w:after="160"/>
      </w:pPr>
      <w:bookmarkStart w:id="15" w:name="_Toc214282134"/>
      <w:r w:rsidRPr="000916FA">
        <w:lastRenderedPageBreak/>
        <w:t>Reference:</w:t>
      </w:r>
      <w:bookmarkEnd w:id="15"/>
      <w:r w:rsidRPr="000916FA">
        <w:t xml:space="preserve"> </w:t>
      </w:r>
    </w:p>
    <w:p w14:paraId="583D9C5A" w14:textId="77777777" w:rsidR="000916FA" w:rsidRPr="00BE2EBA" w:rsidRDefault="000916FA" w:rsidP="000916FA">
      <w:pPr>
        <w:spacing w:before="240" w:line="360" w:lineRule="auto"/>
        <w:jc w:val="both"/>
        <w:rPr>
          <w:rFonts w:ascii="Times New Roman" w:hAnsi="Times New Roman" w:cs="Times New Roman"/>
          <w:sz w:val="24"/>
          <w:szCs w:val="24"/>
        </w:rPr>
      </w:pPr>
      <w:r w:rsidRPr="00BE2EBA">
        <w:rPr>
          <w:rFonts w:ascii="Times New Roman" w:hAnsi="Times New Roman" w:cs="Times New Roman"/>
          <w:sz w:val="24"/>
          <w:szCs w:val="24"/>
        </w:rPr>
        <w:t xml:space="preserve">Chen, L., </w:t>
      </w:r>
      <w:r>
        <w:rPr>
          <w:rFonts w:ascii="Times New Roman" w:hAnsi="Times New Roman" w:cs="Times New Roman"/>
          <w:sz w:val="24"/>
          <w:szCs w:val="24"/>
        </w:rPr>
        <w:t>and</w:t>
      </w:r>
      <w:r w:rsidRPr="00BE2EBA">
        <w:rPr>
          <w:rFonts w:ascii="Times New Roman" w:hAnsi="Times New Roman" w:cs="Times New Roman"/>
          <w:sz w:val="24"/>
          <w:szCs w:val="24"/>
        </w:rPr>
        <w:t xml:space="preserve"> Huang, L. (2020). The motivation, Strategies, and barriers for adopting social media marketing in the flower retailing business. </w:t>
      </w:r>
      <w:proofErr w:type="spellStart"/>
      <w:r w:rsidRPr="00BE2EBA">
        <w:rPr>
          <w:rFonts w:ascii="Times New Roman" w:hAnsi="Times New Roman" w:cs="Times New Roman"/>
          <w:i/>
          <w:iCs/>
          <w:sz w:val="24"/>
          <w:szCs w:val="24"/>
        </w:rPr>
        <w:t>Horticulturae</w:t>
      </w:r>
      <w:proofErr w:type="spellEnd"/>
      <w:r w:rsidRPr="00BE2EBA">
        <w:rPr>
          <w:rFonts w:ascii="Times New Roman" w:hAnsi="Times New Roman" w:cs="Times New Roman"/>
          <w:sz w:val="24"/>
          <w:szCs w:val="24"/>
        </w:rPr>
        <w:t xml:space="preserve">, </w:t>
      </w:r>
      <w:r w:rsidRPr="00BE2EBA">
        <w:rPr>
          <w:rFonts w:ascii="Times New Roman" w:hAnsi="Times New Roman" w:cs="Times New Roman"/>
          <w:i/>
          <w:iCs/>
          <w:sz w:val="24"/>
          <w:szCs w:val="24"/>
        </w:rPr>
        <w:t>6</w:t>
      </w:r>
      <w:r w:rsidRPr="00BE2EBA">
        <w:rPr>
          <w:rFonts w:ascii="Times New Roman" w:hAnsi="Times New Roman" w:cs="Times New Roman"/>
          <w:sz w:val="24"/>
          <w:szCs w:val="24"/>
        </w:rPr>
        <w:t>(4), 80. https://doi.org/10.3390/horticulturae6040080</w:t>
      </w:r>
    </w:p>
    <w:p w14:paraId="4EA40F32" w14:textId="77777777" w:rsidR="000916FA" w:rsidRDefault="000916FA" w:rsidP="000916FA">
      <w:pPr>
        <w:spacing w:before="240" w:line="360" w:lineRule="auto"/>
        <w:jc w:val="both"/>
        <w:rPr>
          <w:rFonts w:ascii="Times New Roman" w:hAnsi="Times New Roman" w:cs="Times New Roman"/>
          <w:sz w:val="24"/>
          <w:szCs w:val="24"/>
        </w:rPr>
      </w:pPr>
      <w:r w:rsidRPr="00BE2EBA">
        <w:rPr>
          <w:rFonts w:ascii="Times New Roman" w:hAnsi="Times New Roman" w:cs="Times New Roman"/>
          <w:sz w:val="24"/>
          <w:szCs w:val="24"/>
        </w:rPr>
        <w:t>Etheredge, C.L., DelPrince, J. and Waliczek, T.M., 2024. Perceptions of environmentalism and the use of sustainable floral design practices by professional florists. </w:t>
      </w:r>
      <w:proofErr w:type="spellStart"/>
      <w:r w:rsidRPr="00BE2EBA">
        <w:rPr>
          <w:rFonts w:ascii="Times New Roman" w:hAnsi="Times New Roman" w:cs="Times New Roman"/>
          <w:i/>
          <w:iCs/>
          <w:sz w:val="24"/>
          <w:szCs w:val="24"/>
        </w:rPr>
        <w:t>HortTechnology</w:t>
      </w:r>
      <w:proofErr w:type="spellEnd"/>
      <w:r w:rsidRPr="00BE2EBA">
        <w:rPr>
          <w:rFonts w:ascii="Times New Roman" w:hAnsi="Times New Roman" w:cs="Times New Roman"/>
          <w:sz w:val="24"/>
          <w:szCs w:val="24"/>
        </w:rPr>
        <w:t>, </w:t>
      </w:r>
      <w:r w:rsidRPr="00BE2EBA">
        <w:rPr>
          <w:rFonts w:ascii="Times New Roman" w:hAnsi="Times New Roman" w:cs="Times New Roman"/>
          <w:i/>
          <w:iCs/>
          <w:sz w:val="24"/>
          <w:szCs w:val="24"/>
        </w:rPr>
        <w:t>34</w:t>
      </w:r>
      <w:r w:rsidRPr="00BE2EBA">
        <w:rPr>
          <w:rFonts w:ascii="Times New Roman" w:hAnsi="Times New Roman" w:cs="Times New Roman"/>
          <w:sz w:val="24"/>
          <w:szCs w:val="24"/>
        </w:rPr>
        <w:t>(6), pp.812-818.</w:t>
      </w:r>
    </w:p>
    <w:p w14:paraId="06E7DD97" w14:textId="77777777" w:rsidR="000916FA" w:rsidRDefault="000916FA" w:rsidP="000916FA">
      <w:pPr>
        <w:spacing w:before="240" w:line="360" w:lineRule="auto"/>
        <w:jc w:val="both"/>
        <w:rPr>
          <w:rFonts w:ascii="Times New Roman" w:hAnsi="Times New Roman" w:cs="Times New Roman"/>
          <w:sz w:val="24"/>
          <w:szCs w:val="24"/>
        </w:rPr>
      </w:pPr>
      <w:r w:rsidRPr="00BE2EBA">
        <w:rPr>
          <w:rFonts w:ascii="Times New Roman" w:hAnsi="Times New Roman" w:cs="Times New Roman"/>
          <w:sz w:val="24"/>
          <w:szCs w:val="24"/>
        </w:rPr>
        <w:t>Larkin, L., 2024. </w:t>
      </w:r>
      <w:r w:rsidRPr="00BE2EBA">
        <w:rPr>
          <w:rFonts w:ascii="Times New Roman" w:hAnsi="Times New Roman" w:cs="Times New Roman"/>
          <w:i/>
          <w:iCs/>
          <w:sz w:val="24"/>
          <w:szCs w:val="24"/>
        </w:rPr>
        <w:t>Flower Farming for Profit: The Complete Guide to Growing a Successful Cut Flower Business</w:t>
      </w:r>
      <w:r w:rsidRPr="00BE2EBA">
        <w:rPr>
          <w:rFonts w:ascii="Times New Roman" w:hAnsi="Times New Roman" w:cs="Times New Roman"/>
          <w:sz w:val="24"/>
          <w:szCs w:val="24"/>
        </w:rPr>
        <w:t>. Chelsea Green Publishing.</w:t>
      </w:r>
    </w:p>
    <w:p w14:paraId="082C96F7" w14:textId="77777777" w:rsidR="000916FA" w:rsidRDefault="000916FA" w:rsidP="000916FA">
      <w:pPr>
        <w:spacing w:before="240" w:line="360" w:lineRule="auto"/>
        <w:jc w:val="both"/>
        <w:rPr>
          <w:rFonts w:ascii="Times New Roman" w:hAnsi="Times New Roman" w:cs="Times New Roman"/>
          <w:sz w:val="24"/>
          <w:szCs w:val="24"/>
        </w:rPr>
      </w:pPr>
      <w:r w:rsidRPr="00BE2EBA">
        <w:rPr>
          <w:rFonts w:ascii="Times New Roman" w:hAnsi="Times New Roman" w:cs="Times New Roman"/>
          <w:sz w:val="24"/>
          <w:szCs w:val="24"/>
        </w:rPr>
        <w:t>Leibel, E., 2025. Curating 1000 flowers as they bloom: Leveraging pluralistic initiatives to diffuse social innovations. </w:t>
      </w:r>
      <w:r w:rsidRPr="00BE2EBA">
        <w:rPr>
          <w:rFonts w:ascii="Times New Roman" w:hAnsi="Times New Roman" w:cs="Times New Roman"/>
          <w:i/>
          <w:iCs/>
          <w:sz w:val="24"/>
          <w:szCs w:val="24"/>
        </w:rPr>
        <w:t>Strategic Management Journal</w:t>
      </w:r>
      <w:r w:rsidRPr="00BE2EBA">
        <w:rPr>
          <w:rFonts w:ascii="Times New Roman" w:hAnsi="Times New Roman" w:cs="Times New Roman"/>
          <w:sz w:val="24"/>
          <w:szCs w:val="24"/>
        </w:rPr>
        <w:t>, </w:t>
      </w:r>
      <w:r w:rsidRPr="00BE2EBA">
        <w:rPr>
          <w:rFonts w:ascii="Times New Roman" w:hAnsi="Times New Roman" w:cs="Times New Roman"/>
          <w:i/>
          <w:iCs/>
          <w:sz w:val="24"/>
          <w:szCs w:val="24"/>
        </w:rPr>
        <w:t>46</w:t>
      </w:r>
      <w:r w:rsidRPr="00BE2EBA">
        <w:rPr>
          <w:rFonts w:ascii="Times New Roman" w:hAnsi="Times New Roman" w:cs="Times New Roman"/>
          <w:sz w:val="24"/>
          <w:szCs w:val="24"/>
        </w:rPr>
        <w:t>(2), pp.348-380.</w:t>
      </w:r>
    </w:p>
    <w:p w14:paraId="5CA759A1" w14:textId="77777777" w:rsidR="000916FA" w:rsidRPr="00A554C4" w:rsidRDefault="000916FA" w:rsidP="000916FA">
      <w:pPr>
        <w:spacing w:before="240" w:line="360" w:lineRule="auto"/>
        <w:jc w:val="both"/>
        <w:rPr>
          <w:rFonts w:ascii="Times New Roman" w:hAnsi="Times New Roman" w:cs="Times New Roman"/>
          <w:sz w:val="24"/>
          <w:szCs w:val="24"/>
        </w:rPr>
      </w:pPr>
    </w:p>
    <w:sectPr w:rsidR="000916FA" w:rsidRPr="00A554C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18FDD" w14:textId="77777777" w:rsidR="000916FA" w:rsidRDefault="000916FA" w:rsidP="000916FA">
      <w:pPr>
        <w:spacing w:after="0" w:line="240" w:lineRule="auto"/>
      </w:pPr>
      <w:r>
        <w:separator/>
      </w:r>
    </w:p>
  </w:endnote>
  <w:endnote w:type="continuationSeparator" w:id="0">
    <w:p w14:paraId="65E0A99A" w14:textId="77777777" w:rsidR="000916FA" w:rsidRDefault="000916FA" w:rsidP="0009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958830323"/>
      <w:docPartObj>
        <w:docPartGallery w:val="Page Numbers (Bottom of Page)"/>
        <w:docPartUnique/>
      </w:docPartObj>
    </w:sdtPr>
    <w:sdtEndPr>
      <w:rPr>
        <w:color w:val="7F7F7F" w:themeColor="background1" w:themeShade="7F"/>
        <w:spacing w:val="60"/>
      </w:rPr>
    </w:sdtEndPr>
    <w:sdtContent>
      <w:p w14:paraId="12D4C65D" w14:textId="14EF4619" w:rsidR="000916FA" w:rsidRPr="000916FA" w:rsidRDefault="000916FA">
        <w:pPr>
          <w:pStyle w:val="Footer"/>
          <w:pBdr>
            <w:top w:val="single" w:sz="4" w:space="1" w:color="D9D9D9" w:themeColor="background1" w:themeShade="D9"/>
          </w:pBdr>
          <w:jc w:val="right"/>
          <w:rPr>
            <w:rFonts w:ascii="Times New Roman" w:hAnsi="Times New Roman" w:cs="Times New Roman"/>
            <w:sz w:val="20"/>
            <w:szCs w:val="20"/>
          </w:rPr>
        </w:pPr>
        <w:r w:rsidRPr="000916FA">
          <w:rPr>
            <w:rFonts w:ascii="Times New Roman" w:hAnsi="Times New Roman" w:cs="Times New Roman"/>
            <w:sz w:val="20"/>
            <w:szCs w:val="20"/>
          </w:rPr>
          <w:fldChar w:fldCharType="begin"/>
        </w:r>
        <w:r w:rsidRPr="000916FA">
          <w:rPr>
            <w:rFonts w:ascii="Times New Roman" w:hAnsi="Times New Roman" w:cs="Times New Roman"/>
            <w:sz w:val="20"/>
            <w:szCs w:val="20"/>
          </w:rPr>
          <w:instrText xml:space="preserve"> PAGE   \* MERGEFORMAT </w:instrText>
        </w:r>
        <w:r w:rsidRPr="000916FA">
          <w:rPr>
            <w:rFonts w:ascii="Times New Roman" w:hAnsi="Times New Roman" w:cs="Times New Roman"/>
            <w:sz w:val="20"/>
            <w:szCs w:val="20"/>
          </w:rPr>
          <w:fldChar w:fldCharType="separate"/>
        </w:r>
        <w:r w:rsidRPr="000916FA">
          <w:rPr>
            <w:rFonts w:ascii="Times New Roman" w:hAnsi="Times New Roman" w:cs="Times New Roman"/>
            <w:noProof/>
            <w:sz w:val="20"/>
            <w:szCs w:val="20"/>
          </w:rPr>
          <w:t>2</w:t>
        </w:r>
        <w:r w:rsidRPr="000916FA">
          <w:rPr>
            <w:rFonts w:ascii="Times New Roman" w:hAnsi="Times New Roman" w:cs="Times New Roman"/>
            <w:noProof/>
            <w:sz w:val="20"/>
            <w:szCs w:val="20"/>
          </w:rPr>
          <w:fldChar w:fldCharType="end"/>
        </w:r>
        <w:r w:rsidRPr="000916FA">
          <w:rPr>
            <w:rFonts w:ascii="Times New Roman" w:hAnsi="Times New Roman" w:cs="Times New Roman"/>
            <w:sz w:val="20"/>
            <w:szCs w:val="20"/>
          </w:rPr>
          <w:t xml:space="preserve"> | </w:t>
        </w:r>
        <w:r w:rsidRPr="000916FA">
          <w:rPr>
            <w:rFonts w:ascii="Times New Roman" w:hAnsi="Times New Roman" w:cs="Times New Roman"/>
            <w:color w:val="7F7F7F" w:themeColor="background1" w:themeShade="7F"/>
            <w:spacing w:val="60"/>
            <w:sz w:val="20"/>
            <w:szCs w:val="20"/>
          </w:rPr>
          <w:t>Page</w:t>
        </w:r>
      </w:p>
    </w:sdtContent>
  </w:sdt>
  <w:p w14:paraId="7B19DADC" w14:textId="77777777" w:rsidR="000916FA" w:rsidRDefault="00091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332D1" w14:textId="77777777" w:rsidR="000916FA" w:rsidRDefault="000916FA" w:rsidP="000916FA">
      <w:pPr>
        <w:spacing w:after="0" w:line="240" w:lineRule="auto"/>
      </w:pPr>
      <w:r>
        <w:separator/>
      </w:r>
    </w:p>
  </w:footnote>
  <w:footnote w:type="continuationSeparator" w:id="0">
    <w:p w14:paraId="624C2386" w14:textId="77777777" w:rsidR="000916FA" w:rsidRDefault="000916FA" w:rsidP="0009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560985"/>
    <w:multiLevelType w:val="hybridMultilevel"/>
    <w:tmpl w:val="D9EE1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9993C7C"/>
    <w:multiLevelType w:val="hybridMultilevel"/>
    <w:tmpl w:val="4E7EB3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99845135">
    <w:abstractNumId w:val="1"/>
  </w:num>
  <w:num w:numId="2" w16cid:durableId="656690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B"/>
    <w:rsid w:val="00023095"/>
    <w:rsid w:val="000552C1"/>
    <w:rsid w:val="000916FA"/>
    <w:rsid w:val="00124A8C"/>
    <w:rsid w:val="001B333F"/>
    <w:rsid w:val="0025765D"/>
    <w:rsid w:val="002756F9"/>
    <w:rsid w:val="003648B2"/>
    <w:rsid w:val="003933AB"/>
    <w:rsid w:val="004928B6"/>
    <w:rsid w:val="00494D8B"/>
    <w:rsid w:val="004D5970"/>
    <w:rsid w:val="004E64A4"/>
    <w:rsid w:val="005260A9"/>
    <w:rsid w:val="0055323C"/>
    <w:rsid w:val="0057066C"/>
    <w:rsid w:val="00587113"/>
    <w:rsid w:val="005F431B"/>
    <w:rsid w:val="005F4F55"/>
    <w:rsid w:val="00606F72"/>
    <w:rsid w:val="00661795"/>
    <w:rsid w:val="00684D09"/>
    <w:rsid w:val="006E2374"/>
    <w:rsid w:val="00727061"/>
    <w:rsid w:val="00757507"/>
    <w:rsid w:val="007D090C"/>
    <w:rsid w:val="008508C4"/>
    <w:rsid w:val="0088012E"/>
    <w:rsid w:val="00881A25"/>
    <w:rsid w:val="00882B22"/>
    <w:rsid w:val="008B68DF"/>
    <w:rsid w:val="008D7AF6"/>
    <w:rsid w:val="008F55CC"/>
    <w:rsid w:val="009018E8"/>
    <w:rsid w:val="00970D84"/>
    <w:rsid w:val="009F1928"/>
    <w:rsid w:val="00A554C4"/>
    <w:rsid w:val="00A76704"/>
    <w:rsid w:val="00AF3787"/>
    <w:rsid w:val="00B10A66"/>
    <w:rsid w:val="00B37E2A"/>
    <w:rsid w:val="00B400D7"/>
    <w:rsid w:val="00B57C82"/>
    <w:rsid w:val="00B6645A"/>
    <w:rsid w:val="00BA234B"/>
    <w:rsid w:val="00C31DB8"/>
    <w:rsid w:val="00C9587C"/>
    <w:rsid w:val="00D24965"/>
    <w:rsid w:val="00D3710C"/>
    <w:rsid w:val="00D37D27"/>
    <w:rsid w:val="00DD2ECE"/>
    <w:rsid w:val="00E265A8"/>
    <w:rsid w:val="00E53B7D"/>
    <w:rsid w:val="00ED5EBB"/>
    <w:rsid w:val="00EE4B9B"/>
    <w:rsid w:val="00F30171"/>
    <w:rsid w:val="00F326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7C4C8"/>
  <w15:chartTrackingRefBased/>
  <w15:docId w15:val="{EF2E8347-9116-41B6-800E-63A75E905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260A9"/>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5260A9"/>
    <w:pPr>
      <w:keepNext/>
      <w:keepLines/>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55323C"/>
    <w:pPr>
      <w:keepNext/>
      <w:keepLines/>
      <w:spacing w:before="320" w:after="80" w:line="276" w:lineRule="auto"/>
      <w:outlineLvl w:val="2"/>
    </w:pPr>
    <w:rPr>
      <w:rFonts w:ascii="Times New Roman" w:eastAsia="Arial" w:hAnsi="Times New Roman" w:cs="Arial"/>
      <w:b/>
      <w:kern w:val="0"/>
      <w:sz w:val="24"/>
      <w:szCs w:val="28"/>
      <w:lang w:val="en" w:eastAsia="en-IN"/>
      <w14:ligatures w14:val="none"/>
    </w:rPr>
  </w:style>
  <w:style w:type="paragraph" w:styleId="Heading4">
    <w:name w:val="heading 4"/>
    <w:basedOn w:val="Normal"/>
    <w:next w:val="Normal"/>
    <w:link w:val="Heading4Char"/>
    <w:uiPriority w:val="9"/>
    <w:semiHidden/>
    <w:unhideWhenUsed/>
    <w:qFormat/>
    <w:rsid w:val="00494D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4D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4D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D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D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D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0A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60A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5323C"/>
    <w:rPr>
      <w:rFonts w:ascii="Times New Roman" w:eastAsia="Arial" w:hAnsi="Times New Roman" w:cs="Arial"/>
      <w:b/>
      <w:kern w:val="0"/>
      <w:sz w:val="24"/>
      <w:szCs w:val="28"/>
      <w:lang w:val="en" w:eastAsia="en-IN"/>
      <w14:ligatures w14:val="none"/>
    </w:rPr>
  </w:style>
  <w:style w:type="character" w:customStyle="1" w:styleId="Heading4Char">
    <w:name w:val="Heading 4 Char"/>
    <w:basedOn w:val="DefaultParagraphFont"/>
    <w:link w:val="Heading4"/>
    <w:uiPriority w:val="9"/>
    <w:semiHidden/>
    <w:rsid w:val="00494D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4D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4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D8B"/>
    <w:rPr>
      <w:rFonts w:eastAsiaTheme="majorEastAsia" w:cstheme="majorBidi"/>
      <w:color w:val="272727" w:themeColor="text1" w:themeTint="D8"/>
    </w:rPr>
  </w:style>
  <w:style w:type="paragraph" w:styleId="Title">
    <w:name w:val="Title"/>
    <w:basedOn w:val="Normal"/>
    <w:next w:val="Normal"/>
    <w:link w:val="TitleChar"/>
    <w:uiPriority w:val="10"/>
    <w:qFormat/>
    <w:rsid w:val="00494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D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D8B"/>
    <w:pPr>
      <w:spacing w:before="160"/>
      <w:jc w:val="center"/>
    </w:pPr>
    <w:rPr>
      <w:i/>
      <w:iCs/>
      <w:color w:val="404040" w:themeColor="text1" w:themeTint="BF"/>
    </w:rPr>
  </w:style>
  <w:style w:type="character" w:customStyle="1" w:styleId="QuoteChar">
    <w:name w:val="Quote Char"/>
    <w:basedOn w:val="DefaultParagraphFont"/>
    <w:link w:val="Quote"/>
    <w:uiPriority w:val="29"/>
    <w:rsid w:val="00494D8B"/>
    <w:rPr>
      <w:i/>
      <w:iCs/>
      <w:color w:val="404040" w:themeColor="text1" w:themeTint="BF"/>
    </w:rPr>
  </w:style>
  <w:style w:type="paragraph" w:styleId="ListParagraph">
    <w:name w:val="List Paragraph"/>
    <w:basedOn w:val="Normal"/>
    <w:uiPriority w:val="34"/>
    <w:qFormat/>
    <w:rsid w:val="00494D8B"/>
    <w:pPr>
      <w:ind w:left="720"/>
      <w:contextualSpacing/>
    </w:pPr>
  </w:style>
  <w:style w:type="character" w:styleId="IntenseEmphasis">
    <w:name w:val="Intense Emphasis"/>
    <w:basedOn w:val="DefaultParagraphFont"/>
    <w:uiPriority w:val="21"/>
    <w:qFormat/>
    <w:rsid w:val="00494D8B"/>
    <w:rPr>
      <w:i/>
      <w:iCs/>
      <w:color w:val="2F5496" w:themeColor="accent1" w:themeShade="BF"/>
    </w:rPr>
  </w:style>
  <w:style w:type="paragraph" w:styleId="IntenseQuote">
    <w:name w:val="Intense Quote"/>
    <w:basedOn w:val="Normal"/>
    <w:next w:val="Normal"/>
    <w:link w:val="IntenseQuoteChar"/>
    <w:uiPriority w:val="30"/>
    <w:qFormat/>
    <w:rsid w:val="00494D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4D8B"/>
    <w:rPr>
      <w:i/>
      <w:iCs/>
      <w:color w:val="2F5496" w:themeColor="accent1" w:themeShade="BF"/>
    </w:rPr>
  </w:style>
  <w:style w:type="character" w:styleId="IntenseReference">
    <w:name w:val="Intense Reference"/>
    <w:basedOn w:val="DefaultParagraphFont"/>
    <w:uiPriority w:val="32"/>
    <w:qFormat/>
    <w:rsid w:val="00494D8B"/>
    <w:rPr>
      <w:b/>
      <w:bCs/>
      <w:smallCaps/>
      <w:color w:val="2F5496" w:themeColor="accent1" w:themeShade="BF"/>
      <w:spacing w:val="5"/>
    </w:rPr>
  </w:style>
  <w:style w:type="paragraph" w:styleId="TOCHeading">
    <w:name w:val="TOC Heading"/>
    <w:basedOn w:val="Heading1"/>
    <w:next w:val="Normal"/>
    <w:uiPriority w:val="39"/>
    <w:unhideWhenUsed/>
    <w:qFormat/>
    <w:rsid w:val="000916F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916FA"/>
    <w:pPr>
      <w:tabs>
        <w:tab w:val="right" w:leader="dot" w:pos="9016"/>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0916FA"/>
    <w:pPr>
      <w:spacing w:after="100"/>
      <w:ind w:left="220"/>
    </w:pPr>
  </w:style>
  <w:style w:type="character" w:styleId="Hyperlink">
    <w:name w:val="Hyperlink"/>
    <w:basedOn w:val="DefaultParagraphFont"/>
    <w:uiPriority w:val="99"/>
    <w:unhideWhenUsed/>
    <w:rsid w:val="000916FA"/>
    <w:rPr>
      <w:color w:val="0563C1" w:themeColor="hyperlink"/>
      <w:u w:val="single"/>
    </w:rPr>
  </w:style>
  <w:style w:type="paragraph" w:styleId="Header">
    <w:name w:val="header"/>
    <w:basedOn w:val="Normal"/>
    <w:link w:val="HeaderChar"/>
    <w:uiPriority w:val="99"/>
    <w:unhideWhenUsed/>
    <w:rsid w:val="0009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6FA"/>
  </w:style>
  <w:style w:type="paragraph" w:styleId="Footer">
    <w:name w:val="footer"/>
    <w:basedOn w:val="Normal"/>
    <w:link w:val="FooterChar"/>
    <w:uiPriority w:val="99"/>
    <w:unhideWhenUsed/>
    <w:rsid w:val="0009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47412-8021-4305-9BB4-8B201D3E6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2123</Words>
  <Characters>12106</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2025-11-17T06:52:00Z</dcterms:created>
  <dcterms:modified xsi:type="dcterms:W3CDTF">2025-11-17T09:37:00Z</dcterms:modified>
</cp:coreProperties>
</file>