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73203" w:rsidRDefault="00000000">
      <w:pPr>
        <w:pStyle w:val="Heading1"/>
        <w:keepNext w:val="0"/>
        <w:keepLines w:val="0"/>
        <w:spacing w:before="480" w:line="48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0" w:name="_wh6cmtavl4fw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References </w:t>
      </w:r>
    </w:p>
    <w:p w14:paraId="00000002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color w:val="1155CC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Summers, K. M. (2025). </w:t>
      </w:r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Who Gets to Be a Child and When? The Pervasive Yet Contextually Shaped Nature of Racialized Adultification Across Perceivers and Contexts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(Doctoral dissertation, University of Denver).</w:t>
      </w:r>
    </w:p>
    <w:p w14:paraId="00000003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Department for Education (2023)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Working Together to Safeguard Children: statutory guidance.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GOV.UK. Available at:</w:t>
      </w:r>
      <w:hyperlink r:id="rId4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5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https://assets.publishing.service.gov.uk/media/6849a7b67cba25f610c7db3f/Working_together_to_safeguard_children_2023_-_statutory_guidance.pdf</w:t>
        </w:r>
      </w:hyperlink>
    </w:p>
    <w:p w14:paraId="00000004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Emsley, E., Smith, J., Martin, D. and Lewis, N.V. (2022) Trauma-informed care in the UK: where are we? A qualitative study of health policies and professional perspectives.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BMC Health Services Research</w:t>
      </w:r>
      <w:r>
        <w:rPr>
          <w:rFonts w:ascii="Times New Roman" w:eastAsia="Times New Roman" w:hAnsi="Times New Roman" w:cs="Times New Roman"/>
          <w:sz w:val="24"/>
          <w:szCs w:val="24"/>
        </w:rPr>
        <w:t>, 22(1), p.1164.</w:t>
      </w:r>
      <w:hyperlink r:id="rId6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7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https://doi.org/10.1186/s12913-022-08461-w</w:t>
        </w:r>
      </w:hyperlink>
    </w:p>
    <w:p w14:paraId="00000005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Family Safeguarding Pilot Evaluation (Cambridgeshire / Foundations) (2024)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Strengthening families, protecting children: Family Safeguarding pilot evaluation report.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Foundations / DfE. Available at:</w:t>
      </w:r>
      <w:hyperlink r:id="rId8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9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https://foundations.org.uk/wp-content/uploads/2024/08/WWCSC_SFPC_Family_Safeguarding_Pilot_Evaluation_Report_June21-v2-Feb-2024.pdf</w:t>
        </w:r>
      </w:hyperlink>
    </w:p>
    <w:p w14:paraId="00000006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Marshall, H. (2024) Child criminal exploitation and the interactional emergence of victim status.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The British Journal of Criminology</w:t>
      </w:r>
      <w:r>
        <w:rPr>
          <w:rFonts w:ascii="Times New Roman" w:eastAsia="Times New Roman" w:hAnsi="Times New Roman" w:cs="Times New Roman"/>
          <w:sz w:val="24"/>
          <w:szCs w:val="24"/>
        </w:rPr>
        <w:t>, 64(5), pp.1011–1027.</w:t>
      </w:r>
      <w:hyperlink r:id="rId10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11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https://doi.org/10.1093/bjc/azae008</w:t>
        </w:r>
      </w:hyperlink>
    </w:p>
    <w:p w14:paraId="00000007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Rights Lab / University of Nottingham (2022)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Child criminal exploitation and county lines: Briefing/report (Rights Lab briefing).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Available at:</w:t>
      </w:r>
      <w:hyperlink r:id="rId12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13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https://www.nottingham.ac.uk/research/beacons-of-excellence/rights-lab/resources/reports-and-briefings/2022/april/child-criminal-exploitation-and-county-lines-drug-distribution.pdf</w:t>
        </w:r>
      </w:hyperlink>
    </w:p>
    <w:p w14:paraId="00000008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Ryan, M. (2019)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The Children Act 1989: putting it into practice.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Routledge.</w:t>
      </w:r>
    </w:p>
    <w:p w14:paraId="00000009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Staddon, L. (2021)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Policing the Police: An Analysis of Practitioner Views of the IOPC’s Learning the Lessons Magazine.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Master’s thesis, Canterbury Christ Church University.</w:t>
      </w:r>
    </w:p>
    <w:p w14:paraId="0000000A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UK Home Office / GOV.UK (2023)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Criminal exploitation of children and vulnerable adults: county lines.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Available at:</w:t>
      </w:r>
      <w:hyperlink r:id="rId14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15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https://www.gov.uk/government/publications/criminal-exploitation-of-children-and-vulnerable-adults-county-lines</w:t>
        </w:r>
      </w:hyperlink>
    </w:p>
    <w:p w14:paraId="0000000B" w14:textId="77777777" w:rsidR="00F73203" w:rsidRDefault="00000000">
      <w:pPr>
        <w:spacing w:before="240" w:after="240" w:line="480" w:lineRule="auto"/>
        <w:ind w:left="850" w:hanging="85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Zaidi, J.W.,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Kulasabanathan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K. and Aked, H. (2022) Even with amendments, the Police, Crime, Sentencing and Courts Act threatens health.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BMJ</w:t>
      </w:r>
      <w:r>
        <w:rPr>
          <w:rFonts w:ascii="Times New Roman" w:eastAsia="Times New Roman" w:hAnsi="Times New Roman" w:cs="Times New Roman"/>
          <w:sz w:val="24"/>
          <w:szCs w:val="24"/>
        </w:rPr>
        <w:t>, 378.</w:t>
      </w:r>
    </w:p>
    <w:p w14:paraId="0000000C" w14:textId="77777777" w:rsidR="00F73203" w:rsidRDefault="00F73203">
      <w:pPr>
        <w:spacing w:before="240" w:after="240" w:line="480" w:lineRule="auto"/>
        <w:ind w:left="850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sectPr w:rsidR="00F7320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9B4DC65-D3F1-44B0-812F-D1EF0206CAD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7E8DB2B-8151-47ED-A362-5FBF3F7D5A5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203"/>
    <w:rsid w:val="005D56E0"/>
    <w:rsid w:val="00F31911"/>
    <w:rsid w:val="00F7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2B9412-A0FC-4171-851E-C9D56374B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K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undations.org.uk/wp-content/uploads/2024/08/WWCSC_SFPC_Family_Safeguarding_Pilot_Evaluation_Report_June21-v2-Feb-2024.pdf?utm_source=chatgpt.com" TargetMode="External"/><Relationship Id="rId13" Type="http://schemas.openxmlformats.org/officeDocument/2006/relationships/hyperlink" Target="https://www.nottingham.ac.uk/research/beacons-of-excellence/rights-lab/resources/reports-and-briefings/2022/april/child-criminal-exploitation-and-county-lines-drug-distribution.pdf?utm_source=chatgp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186/s12913-022-08461-w" TargetMode="External"/><Relationship Id="rId12" Type="http://schemas.openxmlformats.org/officeDocument/2006/relationships/hyperlink" Target="https://www.nottingham.ac.uk/research/beacons-of-excellence/rights-lab/resources/reports-and-briefings/2022/april/child-criminal-exploitation-and-county-lines-drug-distribution.pdf?utm_source=chatgpt.com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i.org/10.1186/s12913-022-08461-w" TargetMode="External"/><Relationship Id="rId11" Type="http://schemas.openxmlformats.org/officeDocument/2006/relationships/hyperlink" Target="https://doi.org/10.1093/bjc/azae008" TargetMode="External"/><Relationship Id="rId5" Type="http://schemas.openxmlformats.org/officeDocument/2006/relationships/hyperlink" Target="https://assets.publishing.service.gov.uk/media/6849a7b67cba25f610c7db3f/Working_together_to_safeguard_children_2023_-_statutory_guidance.pdf?utm_source=chatgpt.com" TargetMode="External"/><Relationship Id="rId15" Type="http://schemas.openxmlformats.org/officeDocument/2006/relationships/hyperlink" Target="https://www.gov.uk/government/publications/criminal-exploitation-of-children-and-vulnerable-adults-county-lines" TargetMode="External"/><Relationship Id="rId10" Type="http://schemas.openxmlformats.org/officeDocument/2006/relationships/hyperlink" Target="https://doi.org/10.1093/bjc/azae008" TargetMode="External"/><Relationship Id="rId4" Type="http://schemas.openxmlformats.org/officeDocument/2006/relationships/hyperlink" Target="https://assets.publishing.service.gov.uk/media/6849a7b67cba25f610c7db3f/Working_together_to_safeguard_children_2023_-_statutory_guidance.pdf?utm_source=chatgpt.com" TargetMode="External"/><Relationship Id="rId9" Type="http://schemas.openxmlformats.org/officeDocument/2006/relationships/hyperlink" Target="https://foundations.org.uk/wp-content/uploads/2024/08/WWCSC_SFPC_Family_Safeguarding_Pilot_Evaluation_Report_June21-v2-Feb-2024.pdf?utm_source=chatgpt.com" TargetMode="External"/><Relationship Id="rId14" Type="http://schemas.openxmlformats.org/officeDocument/2006/relationships/hyperlink" Target="https://www.gov.uk/government/publications/criminal-exploitation-of-children-and-vulnerable-adults-county-lines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innocent isiaho</dc:creator>
  <cp:lastModifiedBy>innocent isiaho</cp:lastModifiedBy>
  <cp:revision>2</cp:revision>
  <dcterms:created xsi:type="dcterms:W3CDTF">2025-11-27T20:02:00Z</dcterms:created>
  <dcterms:modified xsi:type="dcterms:W3CDTF">2025-11-27T20:02:00Z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5143a5da-158b-41b7-bf98-029fa1615b04</vt:lpwstr>
  </property>
</Properties>
</file>