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2FDD7" w14:textId="77777777" w:rsidR="0093133B" w:rsidRPr="0093133B" w:rsidRDefault="0093133B" w:rsidP="0093133B">
      <w:pPr>
        <w:spacing w:line="360" w:lineRule="auto"/>
        <w:jc w:val="center"/>
        <w:rPr>
          <w:rFonts w:ascii="Arial" w:hAnsi="Arial" w:cs="Arial"/>
          <w:b/>
          <w:bCs/>
        </w:rPr>
      </w:pPr>
      <w:r w:rsidRPr="0093133B">
        <w:rPr>
          <w:rFonts w:ascii="Arial" w:hAnsi="Arial" w:cs="Arial"/>
          <w:b/>
          <w:bCs/>
        </w:rPr>
        <w:t xml:space="preserve">UNIVERSITY OF WALES TRINITY SAINT DAVID </w:t>
      </w:r>
    </w:p>
    <w:p w14:paraId="0BF11566" w14:textId="77777777" w:rsidR="0093133B" w:rsidRPr="0093133B" w:rsidRDefault="0093133B" w:rsidP="0093133B">
      <w:pPr>
        <w:spacing w:line="360" w:lineRule="auto"/>
        <w:jc w:val="center"/>
        <w:rPr>
          <w:rFonts w:ascii="Arial" w:hAnsi="Arial" w:cs="Arial"/>
          <w:b/>
          <w:bCs/>
        </w:rPr>
      </w:pPr>
    </w:p>
    <w:p w14:paraId="3ACE99EF" w14:textId="77777777" w:rsidR="0093133B" w:rsidRPr="0093133B" w:rsidRDefault="0093133B" w:rsidP="0093133B">
      <w:pPr>
        <w:spacing w:line="360" w:lineRule="auto"/>
        <w:jc w:val="center"/>
        <w:rPr>
          <w:rFonts w:ascii="Arial" w:hAnsi="Arial" w:cs="Arial"/>
          <w:b/>
          <w:bCs/>
        </w:rPr>
      </w:pPr>
    </w:p>
    <w:p w14:paraId="22F4424A" w14:textId="77777777" w:rsidR="0093133B" w:rsidRPr="0093133B" w:rsidRDefault="0093133B" w:rsidP="0093133B">
      <w:pPr>
        <w:spacing w:line="360" w:lineRule="auto"/>
        <w:jc w:val="center"/>
        <w:rPr>
          <w:rFonts w:ascii="Arial" w:hAnsi="Arial" w:cs="Arial"/>
          <w:b/>
          <w:bCs/>
        </w:rPr>
      </w:pPr>
      <w:r w:rsidRPr="0093133B">
        <w:rPr>
          <w:rFonts w:ascii="Arial" w:hAnsi="Arial" w:cs="Arial"/>
          <w:b/>
          <w:bCs/>
        </w:rPr>
        <w:t xml:space="preserve">INDIVIDUAL ASSIGNMNENT </w:t>
      </w:r>
    </w:p>
    <w:p w14:paraId="0F9FC9E8" w14:textId="77777777" w:rsidR="0093133B" w:rsidRPr="0093133B" w:rsidRDefault="0093133B" w:rsidP="0093133B">
      <w:pPr>
        <w:spacing w:line="360" w:lineRule="auto"/>
        <w:jc w:val="center"/>
        <w:rPr>
          <w:rFonts w:ascii="Arial" w:hAnsi="Arial" w:cs="Arial"/>
          <w:b/>
          <w:bCs/>
        </w:rPr>
      </w:pPr>
    </w:p>
    <w:p w14:paraId="00118587" w14:textId="77777777" w:rsidR="0093133B" w:rsidRPr="0093133B" w:rsidRDefault="0093133B" w:rsidP="0093133B">
      <w:pPr>
        <w:spacing w:line="360" w:lineRule="auto"/>
        <w:jc w:val="center"/>
        <w:rPr>
          <w:rFonts w:ascii="Arial" w:hAnsi="Arial" w:cs="Arial"/>
          <w:b/>
          <w:bCs/>
        </w:rPr>
      </w:pPr>
    </w:p>
    <w:p w14:paraId="3B3C4105" w14:textId="77777777" w:rsidR="0093133B" w:rsidRPr="0093133B" w:rsidRDefault="0093133B" w:rsidP="0093133B">
      <w:pPr>
        <w:spacing w:line="360" w:lineRule="auto"/>
        <w:jc w:val="center"/>
        <w:rPr>
          <w:rFonts w:ascii="Arial" w:hAnsi="Arial" w:cs="Arial"/>
          <w:b/>
          <w:bCs/>
        </w:rPr>
      </w:pPr>
    </w:p>
    <w:p w14:paraId="11972068" w14:textId="77777777" w:rsidR="0093133B" w:rsidRPr="0093133B" w:rsidRDefault="0093133B" w:rsidP="0093133B">
      <w:pPr>
        <w:spacing w:line="360" w:lineRule="auto"/>
        <w:jc w:val="center"/>
        <w:rPr>
          <w:rFonts w:ascii="Arial" w:hAnsi="Arial" w:cs="Arial"/>
          <w:b/>
          <w:bCs/>
        </w:rPr>
      </w:pPr>
      <w:r w:rsidRPr="0093133B">
        <w:rPr>
          <w:rFonts w:ascii="Arial" w:hAnsi="Arial" w:cs="Arial"/>
          <w:b/>
          <w:bCs/>
        </w:rPr>
        <w:t xml:space="preserve">REPORT </w:t>
      </w:r>
    </w:p>
    <w:p w14:paraId="6DC2F0BF" w14:textId="77777777" w:rsidR="0093133B" w:rsidRPr="0093133B" w:rsidRDefault="0093133B" w:rsidP="0093133B">
      <w:pPr>
        <w:spacing w:line="360" w:lineRule="auto"/>
        <w:jc w:val="center"/>
        <w:rPr>
          <w:rFonts w:ascii="Arial" w:hAnsi="Arial" w:cs="Arial"/>
          <w:b/>
          <w:bCs/>
        </w:rPr>
      </w:pPr>
    </w:p>
    <w:p w14:paraId="6A9ACDB7" w14:textId="77777777" w:rsidR="0093133B" w:rsidRPr="0093133B" w:rsidRDefault="0093133B" w:rsidP="0093133B">
      <w:pPr>
        <w:spacing w:line="360" w:lineRule="auto"/>
        <w:jc w:val="center"/>
        <w:rPr>
          <w:rFonts w:ascii="Arial" w:hAnsi="Arial" w:cs="Arial"/>
          <w:b/>
          <w:bCs/>
        </w:rPr>
      </w:pPr>
    </w:p>
    <w:p w14:paraId="4FD2C8E9" w14:textId="5A2C0886" w:rsidR="0093133B" w:rsidRPr="0093133B" w:rsidRDefault="00400F48" w:rsidP="0093133B">
      <w:pPr>
        <w:spacing w:line="360" w:lineRule="auto"/>
        <w:jc w:val="center"/>
        <w:rPr>
          <w:rFonts w:ascii="Arial" w:hAnsi="Arial" w:cs="Arial"/>
          <w:b/>
          <w:bCs/>
        </w:rPr>
      </w:pPr>
      <w:r>
        <w:rPr>
          <w:rFonts w:ascii="Arial" w:hAnsi="Arial" w:cs="Arial"/>
          <w:b/>
          <w:bCs/>
        </w:rPr>
        <w:t xml:space="preserve">MANAGING PEOPLE </w:t>
      </w:r>
    </w:p>
    <w:p w14:paraId="64726DE8" w14:textId="266402E6" w:rsidR="0093133B" w:rsidRPr="0093133B" w:rsidRDefault="0093133B" w:rsidP="0093133B">
      <w:pPr>
        <w:spacing w:line="360" w:lineRule="auto"/>
        <w:jc w:val="center"/>
        <w:rPr>
          <w:rFonts w:ascii="Arial" w:hAnsi="Arial" w:cs="Arial"/>
          <w:b/>
          <w:bCs/>
        </w:rPr>
      </w:pPr>
      <w:r w:rsidRPr="0093133B">
        <w:rPr>
          <w:rFonts w:ascii="Arial" w:hAnsi="Arial" w:cs="Arial"/>
          <w:b/>
          <w:bCs/>
        </w:rPr>
        <w:t>LCBB 500</w:t>
      </w:r>
      <w:r>
        <w:rPr>
          <w:rFonts w:ascii="Arial" w:hAnsi="Arial" w:cs="Arial"/>
          <w:b/>
          <w:bCs/>
        </w:rPr>
        <w:t>4</w:t>
      </w:r>
    </w:p>
    <w:p w14:paraId="14EF4044" w14:textId="77777777" w:rsidR="0093133B" w:rsidRPr="0093133B" w:rsidRDefault="0093133B" w:rsidP="0093133B">
      <w:pPr>
        <w:spacing w:line="360" w:lineRule="auto"/>
        <w:jc w:val="center"/>
        <w:rPr>
          <w:rFonts w:ascii="Arial" w:hAnsi="Arial" w:cs="Arial"/>
          <w:b/>
          <w:bCs/>
        </w:rPr>
      </w:pPr>
    </w:p>
    <w:p w14:paraId="39812228" w14:textId="77777777" w:rsidR="0093133B" w:rsidRPr="0093133B" w:rsidRDefault="0093133B" w:rsidP="0093133B">
      <w:pPr>
        <w:spacing w:line="360" w:lineRule="auto"/>
        <w:jc w:val="center"/>
        <w:rPr>
          <w:rFonts w:ascii="Arial" w:hAnsi="Arial" w:cs="Arial"/>
          <w:b/>
          <w:bCs/>
        </w:rPr>
      </w:pPr>
    </w:p>
    <w:p w14:paraId="2A082DE0" w14:textId="77777777" w:rsidR="0093133B" w:rsidRPr="0093133B" w:rsidRDefault="0093133B" w:rsidP="0093133B">
      <w:pPr>
        <w:spacing w:line="360" w:lineRule="auto"/>
        <w:rPr>
          <w:rFonts w:ascii="Arial" w:hAnsi="Arial" w:cs="Arial"/>
          <w:b/>
          <w:bCs/>
        </w:rPr>
      </w:pPr>
      <w:r w:rsidRPr="0093133B">
        <w:rPr>
          <w:rFonts w:ascii="Arial" w:hAnsi="Arial" w:cs="Arial"/>
          <w:b/>
          <w:bCs/>
        </w:rPr>
        <w:t>Name: Anca-Diana Gog</w:t>
      </w:r>
    </w:p>
    <w:p w14:paraId="16D4BFF2" w14:textId="77777777" w:rsidR="0093133B" w:rsidRPr="0093133B" w:rsidRDefault="0093133B" w:rsidP="0093133B">
      <w:pPr>
        <w:spacing w:line="360" w:lineRule="auto"/>
        <w:rPr>
          <w:rFonts w:ascii="Arial" w:hAnsi="Arial" w:cs="Arial"/>
          <w:b/>
          <w:bCs/>
        </w:rPr>
      </w:pPr>
      <w:r w:rsidRPr="0093133B">
        <w:rPr>
          <w:rFonts w:ascii="Arial" w:hAnsi="Arial" w:cs="Arial"/>
          <w:b/>
          <w:bCs/>
        </w:rPr>
        <w:t>Student Number: 1918426</w:t>
      </w:r>
    </w:p>
    <w:p w14:paraId="7AD46B05" w14:textId="1B1522F4" w:rsidR="0093133B" w:rsidRPr="0093133B" w:rsidRDefault="0093133B" w:rsidP="0093133B">
      <w:pPr>
        <w:spacing w:line="360" w:lineRule="auto"/>
        <w:rPr>
          <w:rFonts w:ascii="Arial" w:hAnsi="Arial" w:cs="Arial"/>
          <w:b/>
          <w:bCs/>
        </w:rPr>
      </w:pPr>
      <w:r w:rsidRPr="0093133B">
        <w:rPr>
          <w:rFonts w:ascii="Arial" w:hAnsi="Arial" w:cs="Arial"/>
          <w:b/>
          <w:bCs/>
        </w:rPr>
        <w:t xml:space="preserve">Module Lecturer’s Name: </w:t>
      </w:r>
      <w:proofErr w:type="spellStart"/>
      <w:r>
        <w:rPr>
          <w:rFonts w:ascii="Arial" w:hAnsi="Arial" w:cs="Arial"/>
          <w:b/>
          <w:bCs/>
        </w:rPr>
        <w:t>Efua</w:t>
      </w:r>
      <w:proofErr w:type="spellEnd"/>
      <w:r>
        <w:rPr>
          <w:rFonts w:ascii="Arial" w:hAnsi="Arial" w:cs="Arial"/>
          <w:b/>
          <w:bCs/>
        </w:rPr>
        <w:t xml:space="preserve"> Adams </w:t>
      </w:r>
    </w:p>
    <w:p w14:paraId="421AA34A" w14:textId="77777777" w:rsidR="0093133B" w:rsidRPr="0093133B" w:rsidRDefault="0093133B" w:rsidP="0093133B">
      <w:pPr>
        <w:spacing w:line="360" w:lineRule="auto"/>
        <w:rPr>
          <w:rFonts w:ascii="Arial" w:hAnsi="Arial" w:cs="Arial"/>
          <w:b/>
          <w:bCs/>
        </w:rPr>
      </w:pPr>
    </w:p>
    <w:p w14:paraId="12F72D1F" w14:textId="77777777" w:rsidR="0093133B" w:rsidRPr="0093133B" w:rsidRDefault="0093133B" w:rsidP="0093133B">
      <w:pPr>
        <w:spacing w:line="360" w:lineRule="auto"/>
        <w:rPr>
          <w:rFonts w:ascii="Arial" w:hAnsi="Arial" w:cs="Arial"/>
          <w:b/>
          <w:bCs/>
        </w:rPr>
      </w:pPr>
    </w:p>
    <w:p w14:paraId="2F8AAC92" w14:textId="77777777" w:rsidR="0093133B" w:rsidRPr="0093133B" w:rsidRDefault="0093133B" w:rsidP="0093133B">
      <w:pPr>
        <w:spacing w:line="360" w:lineRule="auto"/>
        <w:rPr>
          <w:rFonts w:ascii="Arial" w:hAnsi="Arial" w:cs="Arial"/>
          <w:b/>
          <w:bCs/>
        </w:rPr>
      </w:pPr>
    </w:p>
    <w:p w14:paraId="760B1A41" w14:textId="77777777" w:rsidR="0093133B" w:rsidRPr="0093133B" w:rsidRDefault="0093133B" w:rsidP="0093133B">
      <w:pPr>
        <w:spacing w:line="360" w:lineRule="auto"/>
        <w:rPr>
          <w:rFonts w:ascii="Arial" w:hAnsi="Arial" w:cs="Arial"/>
          <w:b/>
          <w:bCs/>
        </w:rPr>
      </w:pPr>
    </w:p>
    <w:p w14:paraId="22FB18D1" w14:textId="77777777" w:rsidR="0093133B" w:rsidRPr="0093133B" w:rsidRDefault="0093133B" w:rsidP="0093133B">
      <w:pPr>
        <w:spacing w:line="360" w:lineRule="auto"/>
        <w:rPr>
          <w:rFonts w:ascii="Arial" w:hAnsi="Arial" w:cs="Arial"/>
          <w:b/>
          <w:bCs/>
        </w:rPr>
      </w:pPr>
    </w:p>
    <w:p w14:paraId="0C837FBD" w14:textId="77777777" w:rsidR="0093133B" w:rsidRDefault="0093133B" w:rsidP="0093133B">
      <w:pPr>
        <w:spacing w:line="360" w:lineRule="auto"/>
        <w:jc w:val="center"/>
        <w:rPr>
          <w:rFonts w:ascii="Arial" w:hAnsi="Arial" w:cs="Arial"/>
          <w:b/>
          <w:bCs/>
        </w:rPr>
      </w:pPr>
    </w:p>
    <w:p w14:paraId="3B689829" w14:textId="77777777" w:rsidR="0093133B" w:rsidRDefault="0093133B" w:rsidP="0093133B">
      <w:pPr>
        <w:spacing w:line="360" w:lineRule="auto"/>
        <w:jc w:val="center"/>
        <w:rPr>
          <w:rFonts w:ascii="Arial" w:hAnsi="Arial" w:cs="Arial"/>
          <w:b/>
          <w:bCs/>
        </w:rPr>
      </w:pPr>
    </w:p>
    <w:p w14:paraId="15F3BE4E" w14:textId="3F291AAA" w:rsidR="0093133B" w:rsidRPr="0093133B" w:rsidRDefault="0093133B" w:rsidP="0093133B">
      <w:pPr>
        <w:spacing w:line="360" w:lineRule="auto"/>
        <w:jc w:val="center"/>
        <w:rPr>
          <w:rFonts w:ascii="Arial" w:hAnsi="Arial" w:cs="Arial"/>
          <w:b/>
          <w:bCs/>
        </w:rPr>
      </w:pPr>
      <w:r w:rsidRPr="0093133B">
        <w:rPr>
          <w:rFonts w:ascii="Arial" w:hAnsi="Arial" w:cs="Arial"/>
          <w:b/>
          <w:bCs/>
        </w:rPr>
        <w:t>August 2022</w:t>
      </w:r>
    </w:p>
    <w:p w14:paraId="017ECE42" w14:textId="77777777" w:rsidR="0093133B" w:rsidRDefault="0093133B" w:rsidP="0093133B">
      <w:pPr>
        <w:spacing w:line="360" w:lineRule="auto"/>
        <w:ind w:firstLine="720"/>
        <w:jc w:val="both"/>
        <w:rPr>
          <w:rFonts w:ascii="Arial" w:hAnsi="Arial" w:cs="Arial"/>
        </w:rPr>
      </w:pPr>
    </w:p>
    <w:p w14:paraId="186597FE" w14:textId="0EBCF139" w:rsidR="00C30162" w:rsidRDefault="00D670E4" w:rsidP="0093133B">
      <w:pPr>
        <w:spacing w:line="360" w:lineRule="auto"/>
        <w:ind w:firstLine="720"/>
        <w:jc w:val="both"/>
        <w:rPr>
          <w:rFonts w:ascii="Arial" w:hAnsi="Arial" w:cs="Arial"/>
        </w:rPr>
      </w:pPr>
      <w:r>
        <w:rPr>
          <w:rFonts w:ascii="Arial" w:hAnsi="Arial" w:cs="Arial"/>
        </w:rPr>
        <w:lastRenderedPageBreak/>
        <w:t xml:space="preserve">Human Resource Management has had many definitions over the years, one of them being: “all those activities associated with the management of employment relationships in the firm. Human Resource Management include the knowledge, skills, networks and energies of people and, underpinning them, their physical and emotional health, intellectual capabilities, personalities and motivations” </w:t>
      </w:r>
      <w:sdt>
        <w:sdtPr>
          <w:rPr>
            <w:rFonts w:ascii="Arial" w:hAnsi="Arial" w:cs="Arial"/>
          </w:rPr>
          <w:id w:val="551043199"/>
          <w:citation/>
        </w:sdtPr>
        <w:sdtContent>
          <w:r>
            <w:rPr>
              <w:rFonts w:ascii="Arial" w:hAnsi="Arial" w:cs="Arial"/>
            </w:rPr>
            <w:fldChar w:fldCharType="begin"/>
          </w:r>
          <w:r w:rsidR="00B330B2">
            <w:rPr>
              <w:rFonts w:ascii="Arial" w:hAnsi="Arial" w:cs="Arial"/>
            </w:rPr>
            <w:instrText xml:space="preserve">CITATION Arm20 \p 4 \l 2057 </w:instrText>
          </w:r>
          <w:r>
            <w:rPr>
              <w:rFonts w:ascii="Arial" w:hAnsi="Arial" w:cs="Arial"/>
            </w:rPr>
            <w:fldChar w:fldCharType="separate"/>
          </w:r>
          <w:r w:rsidR="00B330B2" w:rsidRPr="00B330B2">
            <w:rPr>
              <w:rFonts w:ascii="Arial" w:hAnsi="Arial" w:cs="Arial"/>
              <w:noProof/>
            </w:rPr>
            <w:t>(Armstrong &amp; Taylor, 2020, p. 4)</w:t>
          </w:r>
          <w:r>
            <w:rPr>
              <w:rFonts w:ascii="Arial" w:hAnsi="Arial" w:cs="Arial"/>
            </w:rPr>
            <w:fldChar w:fldCharType="end"/>
          </w:r>
        </w:sdtContent>
      </w:sdt>
      <w:r w:rsidR="00B330B2">
        <w:rPr>
          <w:rFonts w:ascii="Arial" w:hAnsi="Arial" w:cs="Arial"/>
        </w:rPr>
        <w:t>.</w:t>
      </w:r>
    </w:p>
    <w:p w14:paraId="0864F9CC" w14:textId="5AA37FEC" w:rsidR="00FB2AEC" w:rsidRDefault="00FB2AEC" w:rsidP="0093133B">
      <w:pPr>
        <w:spacing w:line="360" w:lineRule="auto"/>
        <w:jc w:val="both"/>
        <w:rPr>
          <w:rFonts w:ascii="Arial" w:hAnsi="Arial" w:cs="Arial"/>
        </w:rPr>
      </w:pPr>
      <w:r w:rsidRPr="00FB2AEC">
        <w:rPr>
          <w:rFonts w:ascii="Arial" w:hAnsi="Arial" w:cs="Arial"/>
        </w:rPr>
        <w:t xml:space="preserve">HRM, or the management of work and people toward </w:t>
      </w:r>
      <w:r w:rsidR="004567EA">
        <w:rPr>
          <w:rFonts w:ascii="Arial" w:hAnsi="Arial" w:cs="Arial"/>
        </w:rPr>
        <w:t>wanted</w:t>
      </w:r>
      <w:r w:rsidRPr="00FB2AEC">
        <w:rPr>
          <w:rFonts w:ascii="Arial" w:hAnsi="Arial" w:cs="Arial"/>
        </w:rPr>
        <w:t xml:space="preserve"> goals, is an essential task in any organisation where there are jobs for people. HRM is a natural </w:t>
      </w:r>
      <w:r w:rsidR="004567EA" w:rsidRPr="00FB2AEC">
        <w:rPr>
          <w:rFonts w:ascii="Arial" w:hAnsi="Arial" w:cs="Arial"/>
        </w:rPr>
        <w:t>by-product</w:t>
      </w:r>
      <w:r w:rsidRPr="00FB2AEC">
        <w:rPr>
          <w:rFonts w:ascii="Arial" w:hAnsi="Arial" w:cs="Arial"/>
        </w:rPr>
        <w:t xml:space="preserve"> of establishing and expanding an organisation, therefore its existence does not require any radical justification. HRM occurs in several forms despite the wide range of philosophies, styles, and managerial resources employed.</w:t>
      </w:r>
    </w:p>
    <w:p w14:paraId="3E46681B" w14:textId="0FBD34A2" w:rsidR="00FB2AEC" w:rsidRDefault="00924FDA" w:rsidP="0093133B">
      <w:pPr>
        <w:spacing w:line="360" w:lineRule="auto"/>
        <w:jc w:val="both"/>
        <w:rPr>
          <w:rFonts w:ascii="Arial" w:hAnsi="Arial" w:cs="Arial"/>
        </w:rPr>
      </w:pPr>
      <w:r>
        <w:rPr>
          <w:rFonts w:ascii="Arial" w:hAnsi="Arial" w:cs="Arial"/>
        </w:rPr>
        <w:tab/>
      </w:r>
      <w:r w:rsidRPr="00924FDA">
        <w:rPr>
          <w:rFonts w:ascii="Arial" w:hAnsi="Arial" w:cs="Arial"/>
        </w:rPr>
        <w:t>The role of human resources has greatly altered as the workplace has transformed. Understanding the historical context is crucial since it has significantly influenced what HR is today.</w:t>
      </w:r>
      <w:r w:rsidR="00EA3749" w:rsidRPr="00EA3749">
        <w:t xml:space="preserve"> </w:t>
      </w:r>
      <w:r w:rsidR="00EA3749" w:rsidRPr="00EA3749">
        <w:rPr>
          <w:rFonts w:ascii="Arial" w:hAnsi="Arial" w:cs="Arial"/>
        </w:rPr>
        <w:t xml:space="preserve">The cornerstone to an organization's effective operation and survival in the globalised and competitive climate of today is its human resource management. </w:t>
      </w:r>
      <w:r w:rsidR="00A26370">
        <w:rPr>
          <w:rFonts w:ascii="Arial" w:hAnsi="Arial" w:cs="Arial"/>
        </w:rPr>
        <w:t xml:space="preserve">The idea of </w:t>
      </w:r>
      <w:r w:rsidR="007D01AC">
        <w:rPr>
          <w:rFonts w:ascii="Arial" w:hAnsi="Arial" w:cs="Arial"/>
        </w:rPr>
        <w:t>human resource management developed from personnel management</w:t>
      </w:r>
      <w:r w:rsidR="00EA3749" w:rsidRPr="00EA3749">
        <w:rPr>
          <w:rFonts w:ascii="Arial" w:hAnsi="Arial" w:cs="Arial"/>
        </w:rPr>
        <w:t>.</w:t>
      </w:r>
      <w:r w:rsidR="007D01AC">
        <w:rPr>
          <w:rFonts w:ascii="Arial" w:hAnsi="Arial" w:cs="Arial"/>
        </w:rPr>
        <w:t xml:space="preserve"> The term of </w:t>
      </w:r>
      <w:r w:rsidR="00AA173E">
        <w:rPr>
          <w:rFonts w:ascii="Arial" w:hAnsi="Arial" w:cs="Arial"/>
        </w:rPr>
        <w:t>personnel management first appeared in 1945, after Second World War</w:t>
      </w:r>
      <w:r w:rsidR="00EA3749" w:rsidRPr="00EA3749">
        <w:rPr>
          <w:rFonts w:ascii="Arial" w:hAnsi="Arial" w:cs="Arial"/>
        </w:rPr>
        <w:t>.</w:t>
      </w:r>
      <w:r w:rsidR="00074C09">
        <w:rPr>
          <w:rFonts w:ascii="Arial" w:hAnsi="Arial" w:cs="Arial"/>
        </w:rPr>
        <w:t xml:space="preserve"> </w:t>
      </w:r>
      <w:r w:rsidR="00EA3749" w:rsidRPr="00EA3749">
        <w:rPr>
          <w:rFonts w:ascii="Arial" w:hAnsi="Arial" w:cs="Arial"/>
        </w:rPr>
        <w:t xml:space="preserve">The personnel managers </w:t>
      </w:r>
      <w:r w:rsidR="001F631F">
        <w:rPr>
          <w:rFonts w:ascii="Arial" w:hAnsi="Arial" w:cs="Arial"/>
        </w:rPr>
        <w:t xml:space="preserve">differentiated themselves </w:t>
      </w:r>
      <w:r w:rsidR="00EA3749" w:rsidRPr="00EA3749">
        <w:rPr>
          <w:rFonts w:ascii="Arial" w:hAnsi="Arial" w:cs="Arial"/>
        </w:rPr>
        <w:t>from other managerial duties, and the personnel function was officially recognised as a separate managing function.</w:t>
      </w:r>
      <w:r w:rsidR="00255E4F" w:rsidRPr="00255E4F">
        <w:t xml:space="preserve"> </w:t>
      </w:r>
      <w:r w:rsidR="00255E4F" w:rsidRPr="00255E4F">
        <w:rPr>
          <w:rFonts w:ascii="Arial" w:hAnsi="Arial" w:cs="Arial"/>
        </w:rPr>
        <w:t>The idea of HRM has evolved through various stages of the Industrial Revolution, trade unions, scientific management, behavioural science, and human relations. As a result, the term HRM has replaced the phrase "personnel management" more and more frequently</w:t>
      </w:r>
      <w:r w:rsidR="00074C09" w:rsidRPr="00074C09">
        <w:rPr>
          <w:rFonts w:ascii="Arial" w:hAnsi="Arial" w:cs="Arial"/>
        </w:rPr>
        <w:t>. The best term to describe human resources is human resource management</w:t>
      </w:r>
      <w:r w:rsidR="00074C09">
        <w:rPr>
          <w:rFonts w:ascii="Arial" w:hAnsi="Arial" w:cs="Arial"/>
        </w:rPr>
        <w:t xml:space="preserve">, </w:t>
      </w:r>
      <w:r w:rsidR="00074C09" w:rsidRPr="00074C09">
        <w:rPr>
          <w:rFonts w:ascii="Arial" w:hAnsi="Arial" w:cs="Arial"/>
        </w:rPr>
        <w:t>which emphasises the value of the people who work for an organisation.</w:t>
      </w:r>
      <w:r w:rsidR="00EA3749">
        <w:rPr>
          <w:rFonts w:ascii="Arial" w:hAnsi="Arial" w:cs="Arial"/>
        </w:rPr>
        <w:t xml:space="preserve"> </w:t>
      </w:r>
    </w:p>
    <w:p w14:paraId="1DF106FD" w14:textId="24FF8AAE" w:rsidR="00074C09" w:rsidRDefault="00074C09" w:rsidP="0093133B">
      <w:pPr>
        <w:spacing w:line="360" w:lineRule="auto"/>
        <w:jc w:val="both"/>
        <w:rPr>
          <w:rFonts w:ascii="Arial" w:hAnsi="Arial" w:cs="Arial"/>
        </w:rPr>
      </w:pPr>
      <w:r>
        <w:rPr>
          <w:rFonts w:ascii="Arial" w:hAnsi="Arial" w:cs="Arial"/>
        </w:rPr>
        <w:tab/>
        <w:t>Flexible working definition is “</w:t>
      </w:r>
      <w:r w:rsidR="007E5350">
        <w:rPr>
          <w:rFonts w:ascii="Arial" w:hAnsi="Arial" w:cs="Arial"/>
        </w:rPr>
        <w:t>working arrangements which allow employees to vary the amount, timing, or location of their work, usually to the mutual benefit of the individual and organisation</w:t>
      </w:r>
      <w:r>
        <w:rPr>
          <w:rFonts w:ascii="Arial" w:hAnsi="Arial" w:cs="Arial"/>
        </w:rPr>
        <w:t>”</w:t>
      </w:r>
      <w:r w:rsidR="007E5350">
        <w:rPr>
          <w:rFonts w:ascii="Arial" w:hAnsi="Arial" w:cs="Arial"/>
        </w:rPr>
        <w:t xml:space="preserve"> </w:t>
      </w:r>
      <w:sdt>
        <w:sdtPr>
          <w:rPr>
            <w:rFonts w:ascii="Arial" w:hAnsi="Arial" w:cs="Arial"/>
          </w:rPr>
          <w:id w:val="1937402169"/>
          <w:citation/>
        </w:sdtPr>
        <w:sdtContent>
          <w:r w:rsidR="007E5350">
            <w:rPr>
              <w:rFonts w:ascii="Arial" w:hAnsi="Arial" w:cs="Arial"/>
            </w:rPr>
            <w:fldChar w:fldCharType="begin"/>
          </w:r>
          <w:r w:rsidR="007E5350">
            <w:rPr>
              <w:rFonts w:ascii="Arial" w:hAnsi="Arial" w:cs="Arial"/>
            </w:rPr>
            <w:instrText xml:space="preserve"> CITATION CIP18 \l 2057 </w:instrText>
          </w:r>
          <w:r w:rsidR="007E5350">
            <w:rPr>
              <w:rFonts w:ascii="Arial" w:hAnsi="Arial" w:cs="Arial"/>
            </w:rPr>
            <w:fldChar w:fldCharType="separate"/>
          </w:r>
          <w:r w:rsidR="007E5350" w:rsidRPr="007E5350">
            <w:rPr>
              <w:rFonts w:ascii="Arial" w:hAnsi="Arial" w:cs="Arial"/>
              <w:noProof/>
            </w:rPr>
            <w:t>(CIPD, 2018)</w:t>
          </w:r>
          <w:r w:rsidR="007E5350">
            <w:rPr>
              <w:rFonts w:ascii="Arial" w:hAnsi="Arial" w:cs="Arial"/>
            </w:rPr>
            <w:fldChar w:fldCharType="end"/>
          </w:r>
        </w:sdtContent>
      </w:sdt>
    </w:p>
    <w:p w14:paraId="7A77FA5E" w14:textId="259E16ED" w:rsidR="007E5350" w:rsidRDefault="007E5350" w:rsidP="0093133B">
      <w:pPr>
        <w:spacing w:line="360" w:lineRule="auto"/>
        <w:jc w:val="both"/>
        <w:rPr>
          <w:rFonts w:ascii="Arial" w:hAnsi="Arial" w:cs="Arial"/>
        </w:rPr>
      </w:pPr>
      <w:r w:rsidRPr="007E5350">
        <w:rPr>
          <w:rFonts w:ascii="Arial" w:hAnsi="Arial" w:cs="Arial"/>
        </w:rPr>
        <w:t>In far too many companies, barriers like misunderstandings of flexible working and hostile attitudes from leaders and line managers can prevent both employees and the firm from benefiting from it. Making the case for companies to invest in expanding flexible work options throughout their workforce is crucial in order to retain and recruit talent from a variety of backgrounds and experiences.</w:t>
      </w:r>
    </w:p>
    <w:p w14:paraId="64F7F7A2" w14:textId="17A7B4D4" w:rsidR="00AC0222" w:rsidRDefault="00AC0222" w:rsidP="0093133B">
      <w:pPr>
        <w:spacing w:line="360" w:lineRule="auto"/>
        <w:jc w:val="both"/>
        <w:rPr>
          <w:rFonts w:ascii="Arial" w:hAnsi="Arial" w:cs="Arial"/>
        </w:rPr>
      </w:pPr>
      <w:r>
        <w:rPr>
          <w:rFonts w:ascii="Arial" w:hAnsi="Arial" w:cs="Arial"/>
        </w:rPr>
        <w:t>There are many benefits if using flexible working, such as attraction of talent, i</w:t>
      </w:r>
      <w:r w:rsidRPr="00AC0222">
        <w:rPr>
          <w:rFonts w:ascii="Arial" w:hAnsi="Arial" w:cs="Arial"/>
        </w:rPr>
        <w:t xml:space="preserve">f an employer allows flexible working, employees </w:t>
      </w:r>
      <w:r w:rsidR="00660D23">
        <w:rPr>
          <w:rFonts w:ascii="Arial" w:hAnsi="Arial" w:cs="Arial"/>
        </w:rPr>
        <w:t>most probably</w:t>
      </w:r>
      <w:r w:rsidRPr="00AC0222">
        <w:rPr>
          <w:rFonts w:ascii="Arial" w:hAnsi="Arial" w:cs="Arial"/>
        </w:rPr>
        <w:t xml:space="preserve"> </w:t>
      </w:r>
      <w:r w:rsidR="00660D23">
        <w:rPr>
          <w:rFonts w:ascii="Arial" w:hAnsi="Arial" w:cs="Arial"/>
        </w:rPr>
        <w:t xml:space="preserve">will </w:t>
      </w:r>
      <w:proofErr w:type="spellStart"/>
      <w:r w:rsidR="00660D23">
        <w:rPr>
          <w:rFonts w:ascii="Arial" w:hAnsi="Arial" w:cs="Arial"/>
        </w:rPr>
        <w:t>reffer</w:t>
      </w:r>
      <w:proofErr w:type="spellEnd"/>
      <w:r w:rsidRPr="00AC0222">
        <w:rPr>
          <w:rFonts w:ascii="Arial" w:hAnsi="Arial" w:cs="Arial"/>
        </w:rPr>
        <w:t xml:space="preserve"> them, stay committed to the company, and go above and above.</w:t>
      </w:r>
      <w:r>
        <w:rPr>
          <w:rFonts w:ascii="Arial" w:hAnsi="Arial" w:cs="Arial"/>
        </w:rPr>
        <w:t xml:space="preserve"> </w:t>
      </w:r>
      <w:r w:rsidR="00DB4B40">
        <w:rPr>
          <w:rFonts w:ascii="Arial" w:hAnsi="Arial" w:cs="Arial"/>
        </w:rPr>
        <w:t>In comparison</w:t>
      </w:r>
      <w:r w:rsidRPr="00AC0222">
        <w:rPr>
          <w:rFonts w:ascii="Arial" w:hAnsi="Arial" w:cs="Arial"/>
        </w:rPr>
        <w:t xml:space="preserve"> to those </w:t>
      </w:r>
      <w:r w:rsidR="00DB4B40">
        <w:rPr>
          <w:rFonts w:ascii="Arial" w:hAnsi="Arial" w:cs="Arial"/>
        </w:rPr>
        <w:t>who d</w:t>
      </w:r>
      <w:r w:rsidR="002C2794">
        <w:rPr>
          <w:rFonts w:ascii="Arial" w:hAnsi="Arial" w:cs="Arial"/>
        </w:rPr>
        <w:t>o traditional working</w:t>
      </w:r>
      <w:r w:rsidRPr="00AC0222">
        <w:rPr>
          <w:rFonts w:ascii="Arial" w:hAnsi="Arial" w:cs="Arial"/>
        </w:rPr>
        <w:t xml:space="preserve">, flexible workers report better levels of job satisfaction and commitment, and they are also more willing </w:t>
      </w:r>
      <w:r w:rsidRPr="00AC0222">
        <w:rPr>
          <w:rFonts w:ascii="Arial" w:hAnsi="Arial" w:cs="Arial"/>
        </w:rPr>
        <w:lastRenderedPageBreak/>
        <w:t>to increase their discretionary effort.  Employees working flexibly are also more likely to be engaged, which has major benefits for employers since engaged workers may produce 43% more in revenue and 20% better performance</w:t>
      </w:r>
      <w:r w:rsidR="00E77DE8">
        <w:rPr>
          <w:rFonts w:ascii="Arial" w:hAnsi="Arial" w:cs="Arial"/>
        </w:rPr>
        <w:t>.</w:t>
      </w:r>
    </w:p>
    <w:p w14:paraId="0DD0A347" w14:textId="77777777" w:rsidR="00483F16" w:rsidRPr="00483F16" w:rsidRDefault="00483F16" w:rsidP="0093133B">
      <w:pPr>
        <w:spacing w:line="360" w:lineRule="auto"/>
        <w:jc w:val="both"/>
        <w:rPr>
          <w:rFonts w:ascii="Arial" w:hAnsi="Arial" w:cs="Arial"/>
        </w:rPr>
      </w:pPr>
      <w:r w:rsidRPr="00483F16">
        <w:rPr>
          <w:rFonts w:ascii="Arial" w:hAnsi="Arial" w:cs="Arial"/>
        </w:rPr>
        <w:t>As it enables workers to handle disabilities, long-term health issues, and caring duties, as well as assist their mental health and stress, flexible working can lower absence rates.</w:t>
      </w:r>
    </w:p>
    <w:p w14:paraId="3434B3B7" w14:textId="391BCFC2" w:rsidR="00483F16" w:rsidRDefault="00483F16" w:rsidP="0093133B">
      <w:pPr>
        <w:spacing w:line="360" w:lineRule="auto"/>
        <w:jc w:val="both"/>
        <w:rPr>
          <w:rFonts w:ascii="Arial" w:hAnsi="Arial" w:cs="Arial"/>
        </w:rPr>
      </w:pPr>
      <w:r w:rsidRPr="00483F16">
        <w:rPr>
          <w:rFonts w:ascii="Arial" w:hAnsi="Arial" w:cs="Arial"/>
        </w:rPr>
        <w:t>When provided access to flexible work, parents and carers</w:t>
      </w:r>
      <w:r>
        <w:rPr>
          <w:rFonts w:ascii="Arial" w:hAnsi="Arial" w:cs="Arial"/>
        </w:rPr>
        <w:t xml:space="preserve">, </w:t>
      </w:r>
      <w:r w:rsidRPr="00483F16">
        <w:rPr>
          <w:rFonts w:ascii="Arial" w:hAnsi="Arial" w:cs="Arial"/>
        </w:rPr>
        <w:t>especially those on low incomes</w:t>
      </w:r>
      <w:r>
        <w:rPr>
          <w:rFonts w:ascii="Arial" w:hAnsi="Arial" w:cs="Arial"/>
        </w:rPr>
        <w:t xml:space="preserve">, </w:t>
      </w:r>
      <w:r w:rsidRPr="00483F16">
        <w:rPr>
          <w:rFonts w:ascii="Arial" w:hAnsi="Arial" w:cs="Arial"/>
        </w:rPr>
        <w:t>tend to experience greater wellbeing and reduced stress.</w:t>
      </w:r>
    </w:p>
    <w:p w14:paraId="605877D8" w14:textId="24E75BA7" w:rsidR="00483F16" w:rsidRPr="00483F16" w:rsidRDefault="00483F16" w:rsidP="0093133B">
      <w:pPr>
        <w:spacing w:line="360" w:lineRule="auto"/>
        <w:jc w:val="both"/>
        <w:rPr>
          <w:rFonts w:ascii="Arial" w:hAnsi="Arial" w:cs="Arial"/>
        </w:rPr>
      </w:pPr>
      <w:r w:rsidRPr="00483F16">
        <w:rPr>
          <w:rFonts w:ascii="Arial" w:hAnsi="Arial" w:cs="Arial"/>
        </w:rPr>
        <w:t>Working conditions that are flexible are a major factor in why employees at all career phases are happy with their jobs and stay with their employers; flexibility can lower staff turnover</w:t>
      </w:r>
      <w:sdt>
        <w:sdtPr>
          <w:rPr>
            <w:rFonts w:ascii="Arial" w:hAnsi="Arial" w:cs="Arial"/>
          </w:rPr>
          <w:id w:val="1510249003"/>
          <w:citation/>
        </w:sdtPr>
        <w:sdtContent>
          <w:r w:rsidR="00E77DE8">
            <w:rPr>
              <w:rFonts w:ascii="Arial" w:hAnsi="Arial" w:cs="Arial"/>
            </w:rPr>
            <w:fldChar w:fldCharType="begin"/>
          </w:r>
          <w:r w:rsidR="00E77DE8">
            <w:rPr>
              <w:rFonts w:ascii="Arial" w:hAnsi="Arial" w:cs="Arial"/>
            </w:rPr>
            <w:instrText xml:space="preserve"> CITATION Kel19 \l 2057 </w:instrText>
          </w:r>
          <w:r w:rsidR="00E77DE8">
            <w:rPr>
              <w:rFonts w:ascii="Arial" w:hAnsi="Arial" w:cs="Arial"/>
            </w:rPr>
            <w:fldChar w:fldCharType="separate"/>
          </w:r>
          <w:r w:rsidR="00E77DE8">
            <w:rPr>
              <w:rFonts w:ascii="Arial" w:hAnsi="Arial" w:cs="Arial"/>
              <w:noProof/>
            </w:rPr>
            <w:t xml:space="preserve"> </w:t>
          </w:r>
          <w:r w:rsidR="00E77DE8" w:rsidRPr="00E77DE8">
            <w:rPr>
              <w:rFonts w:ascii="Arial" w:hAnsi="Arial" w:cs="Arial"/>
              <w:noProof/>
            </w:rPr>
            <w:t>(Kelliher &amp; Menezes, 2019)</w:t>
          </w:r>
          <w:r w:rsidR="00E77DE8">
            <w:rPr>
              <w:rFonts w:ascii="Arial" w:hAnsi="Arial" w:cs="Arial"/>
            </w:rPr>
            <w:fldChar w:fldCharType="end"/>
          </w:r>
        </w:sdtContent>
      </w:sdt>
    </w:p>
    <w:p w14:paraId="7AFE06A9" w14:textId="0F78986C" w:rsidR="00483F16" w:rsidRDefault="00483F16" w:rsidP="0093133B">
      <w:pPr>
        <w:spacing w:line="360" w:lineRule="auto"/>
        <w:jc w:val="both"/>
        <w:rPr>
          <w:rFonts w:ascii="Arial" w:hAnsi="Arial" w:cs="Arial"/>
        </w:rPr>
      </w:pPr>
      <w:r w:rsidRPr="00483F16">
        <w:rPr>
          <w:rFonts w:ascii="Arial" w:hAnsi="Arial" w:cs="Arial"/>
        </w:rPr>
        <w:t>Flexible work schedules are essential for senior and managerial workers to continue working and advance their careers, particularly if they have children.</w:t>
      </w:r>
      <w:r>
        <w:rPr>
          <w:rFonts w:ascii="Arial" w:hAnsi="Arial" w:cs="Arial"/>
        </w:rPr>
        <w:t xml:space="preserve"> </w:t>
      </w:r>
      <w:r w:rsidRPr="00483F16">
        <w:rPr>
          <w:rFonts w:ascii="Arial" w:hAnsi="Arial" w:cs="Arial"/>
        </w:rPr>
        <w:t>Flexible scheduling for entry-level workers lowers job-life spill over, which enhances commitment and retention.</w:t>
      </w:r>
      <w:r w:rsidR="00AB66FE">
        <w:rPr>
          <w:rFonts w:ascii="Arial" w:hAnsi="Arial" w:cs="Arial"/>
        </w:rPr>
        <w:t xml:space="preserve"> </w:t>
      </w:r>
      <w:r w:rsidRPr="00483F16">
        <w:rPr>
          <w:rFonts w:ascii="Arial" w:hAnsi="Arial" w:cs="Arial"/>
        </w:rPr>
        <w:t>Working flexibly can increase engagement levels and cut down on staff turnover by 87%.</w:t>
      </w:r>
    </w:p>
    <w:p w14:paraId="207C226E" w14:textId="5F66F4D5" w:rsidR="00AB66FE" w:rsidRDefault="00AB66FE" w:rsidP="0093133B">
      <w:pPr>
        <w:spacing w:line="360" w:lineRule="auto"/>
        <w:jc w:val="both"/>
        <w:rPr>
          <w:rFonts w:ascii="Arial" w:hAnsi="Arial" w:cs="Arial"/>
        </w:rPr>
      </w:pPr>
      <w:r w:rsidRPr="00AB66FE">
        <w:rPr>
          <w:rFonts w:ascii="Arial" w:hAnsi="Arial" w:cs="Arial"/>
        </w:rPr>
        <w:t>Flexible scheduling enables businesses to respond more quickly and effectively to changing consumer demand. According to the CBI Employment Trends survey, 99% of all businesses believe that having a flexible workforce is essential or significant for competitiveness, the likelihood of business investment, and employment growth.</w:t>
      </w:r>
    </w:p>
    <w:p w14:paraId="22A95F77" w14:textId="650428E5" w:rsidR="006A11ED" w:rsidRDefault="00AB66FE" w:rsidP="0093133B">
      <w:pPr>
        <w:spacing w:line="360" w:lineRule="auto"/>
        <w:jc w:val="both"/>
        <w:rPr>
          <w:rFonts w:ascii="Arial" w:hAnsi="Arial" w:cs="Arial"/>
        </w:rPr>
      </w:pPr>
      <w:r>
        <w:rPr>
          <w:rFonts w:ascii="Arial" w:hAnsi="Arial" w:cs="Arial"/>
        </w:rPr>
        <w:t xml:space="preserve">Some companies, such as Tesco or Ford Motor Company started using flexible working. </w:t>
      </w:r>
      <w:r w:rsidRPr="00AB66FE">
        <w:rPr>
          <w:rFonts w:ascii="Arial" w:hAnsi="Arial" w:cs="Arial"/>
        </w:rPr>
        <w:t>To better fulfil customer demand, a Tesco superstore combines part-time work and multi-skilling techniques, creating value equivalent to about 13% of total worker costs</w:t>
      </w:r>
      <w:r w:rsidR="00803E95">
        <w:rPr>
          <w:rFonts w:ascii="Arial" w:hAnsi="Arial" w:cs="Arial"/>
        </w:rPr>
        <w:t xml:space="preserve">. </w:t>
      </w:r>
      <w:r w:rsidR="00803E95" w:rsidRPr="00803E95">
        <w:rPr>
          <w:rFonts w:ascii="Arial" w:hAnsi="Arial" w:cs="Arial"/>
        </w:rPr>
        <w:t>A Ford Motor Company Ltd. manufacturing plant can cut expenses by the equivalent of around 3% of the total plant costs by combining outsourcing, flexible absence covering, and alternate maintenance shifts to ensure cover in line with plant needs.</w:t>
      </w:r>
      <w:r w:rsidR="00803E95" w:rsidRPr="00803E95">
        <w:rPr>
          <w:rFonts w:ascii="Arial" w:hAnsi="Arial" w:cs="Arial"/>
        </w:rPr>
        <w:t xml:space="preserve"> </w:t>
      </w:r>
      <w:sdt>
        <w:sdtPr>
          <w:rPr>
            <w:rFonts w:ascii="Arial" w:hAnsi="Arial" w:cs="Arial"/>
          </w:rPr>
          <w:id w:val="-900675587"/>
          <w:citation/>
        </w:sdtPr>
        <w:sdtContent>
          <w:r w:rsidR="006A11ED">
            <w:rPr>
              <w:rFonts w:ascii="Arial" w:hAnsi="Arial" w:cs="Arial"/>
            </w:rPr>
            <w:fldChar w:fldCharType="begin"/>
          </w:r>
          <w:r w:rsidR="006A11ED">
            <w:rPr>
              <w:rFonts w:ascii="Arial" w:hAnsi="Arial" w:cs="Arial"/>
            </w:rPr>
            <w:instrText xml:space="preserve"> CITATION CIP18 \l 2057 </w:instrText>
          </w:r>
          <w:r w:rsidR="006A11ED">
            <w:rPr>
              <w:rFonts w:ascii="Arial" w:hAnsi="Arial" w:cs="Arial"/>
            </w:rPr>
            <w:fldChar w:fldCharType="separate"/>
          </w:r>
          <w:r w:rsidR="006A11ED">
            <w:rPr>
              <w:rFonts w:ascii="Arial" w:hAnsi="Arial" w:cs="Arial"/>
              <w:noProof/>
            </w:rPr>
            <w:t xml:space="preserve"> </w:t>
          </w:r>
          <w:r w:rsidR="006A11ED" w:rsidRPr="006A11ED">
            <w:rPr>
              <w:rFonts w:ascii="Arial" w:hAnsi="Arial" w:cs="Arial"/>
              <w:noProof/>
            </w:rPr>
            <w:t>(CIPD, 2018)</w:t>
          </w:r>
          <w:r w:rsidR="006A11ED">
            <w:rPr>
              <w:rFonts w:ascii="Arial" w:hAnsi="Arial" w:cs="Arial"/>
            </w:rPr>
            <w:fldChar w:fldCharType="end"/>
          </w:r>
        </w:sdtContent>
      </w:sdt>
      <w:r w:rsidR="006A11ED">
        <w:rPr>
          <w:rFonts w:ascii="Arial" w:hAnsi="Arial" w:cs="Arial"/>
        </w:rPr>
        <w:t>.</w:t>
      </w:r>
    </w:p>
    <w:p w14:paraId="075F646D" w14:textId="7844869D" w:rsidR="00C86C02" w:rsidRDefault="00C86C02" w:rsidP="0093133B">
      <w:pPr>
        <w:spacing w:line="360" w:lineRule="auto"/>
        <w:jc w:val="both"/>
        <w:rPr>
          <w:rFonts w:ascii="Arial" w:hAnsi="Arial" w:cs="Arial"/>
        </w:rPr>
      </w:pPr>
      <w:r>
        <w:rPr>
          <w:rFonts w:ascii="Arial" w:hAnsi="Arial" w:cs="Arial"/>
        </w:rPr>
        <w:tab/>
        <w:t>There are some barriers to implementing flexible working, such as a</w:t>
      </w:r>
      <w:r w:rsidRPr="00C86C02">
        <w:rPr>
          <w:rFonts w:ascii="Arial" w:hAnsi="Arial" w:cs="Arial"/>
        </w:rPr>
        <w:t>ddressing issues with operational difficulties and fulfilling client demands</w:t>
      </w:r>
      <w:r>
        <w:rPr>
          <w:rFonts w:ascii="Arial" w:hAnsi="Arial" w:cs="Arial"/>
        </w:rPr>
        <w:t xml:space="preserve">, </w:t>
      </w:r>
      <w:r w:rsidRPr="00C86C02">
        <w:rPr>
          <w:rFonts w:ascii="Arial" w:hAnsi="Arial" w:cs="Arial"/>
        </w:rPr>
        <w:t>the present views of line managers on flexible employment</w:t>
      </w:r>
      <w:r>
        <w:rPr>
          <w:rFonts w:ascii="Arial" w:hAnsi="Arial" w:cs="Arial"/>
        </w:rPr>
        <w:t xml:space="preserve">, </w:t>
      </w:r>
      <w:r w:rsidRPr="00C86C02">
        <w:rPr>
          <w:rFonts w:ascii="Arial" w:hAnsi="Arial" w:cs="Arial"/>
        </w:rPr>
        <w:t>addressing colleagues' worries about how flexible working practises affect them</w:t>
      </w:r>
      <w:r>
        <w:rPr>
          <w:rFonts w:ascii="Arial" w:hAnsi="Arial" w:cs="Arial"/>
        </w:rPr>
        <w:t xml:space="preserve">, </w:t>
      </w:r>
      <w:r w:rsidRPr="00C86C02">
        <w:rPr>
          <w:rFonts w:ascii="Arial" w:hAnsi="Arial" w:cs="Arial"/>
        </w:rPr>
        <w:t>organization's current culture</w:t>
      </w:r>
      <w:r>
        <w:rPr>
          <w:rFonts w:ascii="Arial" w:hAnsi="Arial" w:cs="Arial"/>
        </w:rPr>
        <w:t>, a</w:t>
      </w:r>
      <w:r w:rsidRPr="00C86C02">
        <w:rPr>
          <w:rFonts w:ascii="Arial" w:hAnsi="Arial" w:cs="Arial"/>
        </w:rPr>
        <w:t> lack of senior-level assistance</w:t>
      </w:r>
      <w:r>
        <w:rPr>
          <w:rFonts w:ascii="Arial" w:hAnsi="Arial" w:cs="Arial"/>
        </w:rPr>
        <w:t xml:space="preserve">, or </w:t>
      </w:r>
      <w:r w:rsidRPr="00C86C02">
        <w:rPr>
          <w:rFonts w:ascii="Arial" w:hAnsi="Arial" w:cs="Arial"/>
        </w:rPr>
        <w:t>an inability to evaluate workers' performance using their outputs as opposed to their labour hours.</w:t>
      </w:r>
    </w:p>
    <w:p w14:paraId="48CD12D8" w14:textId="7099E0A8" w:rsidR="00C86C02" w:rsidRDefault="00C86C02" w:rsidP="0093133B">
      <w:pPr>
        <w:spacing w:line="360" w:lineRule="auto"/>
        <w:jc w:val="both"/>
        <w:rPr>
          <w:rFonts w:ascii="Arial" w:hAnsi="Arial" w:cs="Arial"/>
        </w:rPr>
      </w:pPr>
      <w:r>
        <w:rPr>
          <w:rFonts w:ascii="Arial" w:hAnsi="Arial" w:cs="Arial"/>
        </w:rPr>
        <w:t xml:space="preserve">On an organisational level, efficient flexible working implementation has to be based on a number of </w:t>
      </w:r>
      <w:r w:rsidR="008240B6">
        <w:rPr>
          <w:rFonts w:ascii="Arial" w:hAnsi="Arial" w:cs="Arial"/>
        </w:rPr>
        <w:t>rules, such as m</w:t>
      </w:r>
      <w:r w:rsidR="008240B6" w:rsidRPr="008240B6">
        <w:rPr>
          <w:rFonts w:ascii="Arial" w:hAnsi="Arial" w:cs="Arial"/>
        </w:rPr>
        <w:t>ake clear to the organisation and to the individual the advantages of flexible working</w:t>
      </w:r>
      <w:r w:rsidR="008240B6">
        <w:rPr>
          <w:rFonts w:ascii="Arial" w:hAnsi="Arial" w:cs="Arial"/>
        </w:rPr>
        <w:t>,</w:t>
      </w:r>
      <w:r w:rsidR="008240B6" w:rsidRPr="008240B6">
        <w:t xml:space="preserve"> </w:t>
      </w:r>
      <w:r w:rsidR="008240B6">
        <w:rPr>
          <w:rFonts w:ascii="Arial" w:hAnsi="Arial" w:cs="Arial"/>
        </w:rPr>
        <w:t>c</w:t>
      </w:r>
      <w:r w:rsidR="008240B6" w:rsidRPr="008240B6">
        <w:rPr>
          <w:rFonts w:ascii="Arial" w:hAnsi="Arial" w:cs="Arial"/>
        </w:rPr>
        <w:t>learly outline the roles and responsibilities of HR, line managers, and employees in a flexible working approach</w:t>
      </w:r>
      <w:r w:rsidR="008240B6">
        <w:rPr>
          <w:rFonts w:ascii="Arial" w:hAnsi="Arial" w:cs="Arial"/>
        </w:rPr>
        <w:t xml:space="preserve">, </w:t>
      </w:r>
      <w:r w:rsidR="00FA6A4C">
        <w:rPr>
          <w:rFonts w:ascii="Arial" w:hAnsi="Arial" w:cs="Arial"/>
        </w:rPr>
        <w:t>e</w:t>
      </w:r>
      <w:r w:rsidR="00FA6A4C" w:rsidRPr="00FA6A4C">
        <w:rPr>
          <w:rFonts w:ascii="Arial" w:hAnsi="Arial" w:cs="Arial"/>
        </w:rPr>
        <w:t xml:space="preserve">stablish a welcoming organisational culture that is </w:t>
      </w:r>
      <w:r w:rsidR="00FA6A4C" w:rsidRPr="00FA6A4C">
        <w:rPr>
          <w:rFonts w:ascii="Arial" w:hAnsi="Arial" w:cs="Arial"/>
        </w:rPr>
        <w:lastRenderedPageBreak/>
        <w:t>supported by strong leadership and HR assistance</w:t>
      </w:r>
      <w:r w:rsidR="00FA6A4C">
        <w:rPr>
          <w:rFonts w:ascii="Arial" w:hAnsi="Arial" w:cs="Arial"/>
        </w:rPr>
        <w:t xml:space="preserve">, </w:t>
      </w:r>
      <w:r w:rsidR="00FA6A4C" w:rsidRPr="00FA6A4C">
        <w:rPr>
          <w:rFonts w:ascii="Arial" w:hAnsi="Arial" w:cs="Arial"/>
        </w:rPr>
        <w:t>Find innovative strategies for promoting a variety of flexible working arrangements for all staff, as well as creative ways to incorporate flexibility into employment roles that have not historically been considered fit for it</w:t>
      </w:r>
      <w:r w:rsidR="00FA6A4C">
        <w:rPr>
          <w:rFonts w:ascii="Arial" w:hAnsi="Arial" w:cs="Arial"/>
        </w:rPr>
        <w:t xml:space="preserve">, </w:t>
      </w:r>
      <w:r w:rsidR="00FA6A4C" w:rsidRPr="00FA6A4C">
        <w:rPr>
          <w:rFonts w:ascii="Arial" w:hAnsi="Arial" w:cs="Arial"/>
        </w:rPr>
        <w:t>Utilizing quantitative and qualitative metrics, assess flexible working practises, and gain knowledge from experiments</w:t>
      </w:r>
      <w:r w:rsidR="006F68C6">
        <w:rPr>
          <w:rFonts w:ascii="Arial" w:hAnsi="Arial" w:cs="Arial"/>
        </w:rPr>
        <w:t xml:space="preserve"> </w:t>
      </w:r>
      <w:sdt>
        <w:sdtPr>
          <w:rPr>
            <w:rFonts w:ascii="Arial" w:hAnsi="Arial" w:cs="Arial"/>
          </w:rPr>
          <w:id w:val="-1994868512"/>
          <w:citation/>
        </w:sdtPr>
        <w:sdtContent>
          <w:r w:rsidR="006F68C6">
            <w:rPr>
              <w:rFonts w:ascii="Arial" w:hAnsi="Arial" w:cs="Arial"/>
            </w:rPr>
            <w:fldChar w:fldCharType="begin"/>
          </w:r>
          <w:r w:rsidR="006F68C6">
            <w:rPr>
              <w:rFonts w:ascii="Arial" w:hAnsi="Arial" w:cs="Arial"/>
            </w:rPr>
            <w:instrText xml:space="preserve"> CITATION CIP221 \l 2057 </w:instrText>
          </w:r>
          <w:r w:rsidR="006F68C6">
            <w:rPr>
              <w:rFonts w:ascii="Arial" w:hAnsi="Arial" w:cs="Arial"/>
            </w:rPr>
            <w:fldChar w:fldCharType="separate"/>
          </w:r>
          <w:r w:rsidR="006F68C6" w:rsidRPr="006F68C6">
            <w:rPr>
              <w:rFonts w:ascii="Arial" w:hAnsi="Arial" w:cs="Arial"/>
              <w:noProof/>
            </w:rPr>
            <w:t>(CIPD, 2022)</w:t>
          </w:r>
          <w:r w:rsidR="006F68C6">
            <w:rPr>
              <w:rFonts w:ascii="Arial" w:hAnsi="Arial" w:cs="Arial"/>
            </w:rPr>
            <w:fldChar w:fldCharType="end"/>
          </w:r>
        </w:sdtContent>
      </w:sdt>
      <w:r w:rsidR="006F68C6">
        <w:rPr>
          <w:rFonts w:ascii="Arial" w:hAnsi="Arial" w:cs="Arial"/>
        </w:rPr>
        <w:t xml:space="preserve">. For example, employees who are working remotely need to have the proper resources, such as a computer with internet connection, a mobile phone, office supplies, a printer. </w:t>
      </w:r>
      <w:r w:rsidR="00066071" w:rsidRPr="00066071">
        <w:rPr>
          <w:rFonts w:ascii="Arial" w:hAnsi="Arial" w:cs="Arial"/>
        </w:rPr>
        <w:t>Time management abilities, the capacity to work independently, self-motivation, and adaptability are requirements for employees.</w:t>
      </w:r>
      <w:r w:rsidR="00066071">
        <w:rPr>
          <w:rFonts w:ascii="Arial" w:hAnsi="Arial" w:cs="Arial"/>
        </w:rPr>
        <w:t xml:space="preserve"> Communication is very important in a remote working situation. </w:t>
      </w:r>
      <w:r w:rsidR="00066071" w:rsidRPr="00066071">
        <w:rPr>
          <w:rFonts w:ascii="Arial" w:hAnsi="Arial" w:cs="Arial"/>
        </w:rPr>
        <w:t>It is crucial to maintain open lines of contact and to communicate regularly with co-workers in order to prevent isolation.</w:t>
      </w:r>
      <w:r w:rsidR="00184196">
        <w:rPr>
          <w:rFonts w:ascii="Arial" w:hAnsi="Arial" w:cs="Arial"/>
        </w:rPr>
        <w:t xml:space="preserve"> </w:t>
      </w:r>
      <w:r w:rsidR="00184196" w:rsidRPr="00184196">
        <w:rPr>
          <w:rFonts w:ascii="Arial" w:hAnsi="Arial" w:cs="Arial"/>
        </w:rPr>
        <w:t>Trust takes precedence over control for line managers, who may also operate remotely or from home. Several might need some training because they may have trouble adjusting. A major impediment to change is managers' knowledge of how to manage employees who work remotely</w:t>
      </w:r>
      <w:r w:rsidR="00C43CDF">
        <w:rPr>
          <w:rFonts w:ascii="Arial" w:hAnsi="Arial" w:cs="Arial"/>
        </w:rPr>
        <w:t>.</w:t>
      </w:r>
    </w:p>
    <w:p w14:paraId="0DF0E7C9" w14:textId="7BD7F3CE" w:rsidR="00F65295" w:rsidRPr="00F65295" w:rsidRDefault="008B1E76" w:rsidP="0093133B">
      <w:pPr>
        <w:spacing w:line="360" w:lineRule="auto"/>
        <w:jc w:val="both"/>
        <w:rPr>
          <w:rFonts w:ascii="Arial" w:hAnsi="Arial" w:cs="Arial"/>
        </w:rPr>
      </w:pPr>
      <w:r>
        <w:rPr>
          <w:rFonts w:ascii="Arial" w:hAnsi="Arial" w:cs="Arial"/>
        </w:rPr>
        <w:tab/>
        <w:t xml:space="preserve">In the flexible working context, employee engagement may become an important problem, therefore organisations need strategies to promote employee engagement </w:t>
      </w:r>
      <w:r w:rsidR="00F65295">
        <w:rPr>
          <w:rFonts w:ascii="Arial" w:hAnsi="Arial" w:cs="Arial"/>
        </w:rPr>
        <w:t xml:space="preserve">while implementing flexible working. One of the strategies is to make clear what are the benefits of flexible working. </w:t>
      </w:r>
      <w:r w:rsidR="00F65295" w:rsidRPr="00F65295">
        <w:rPr>
          <w:rFonts w:ascii="Arial" w:hAnsi="Arial" w:cs="Arial"/>
        </w:rPr>
        <w:t>Champions must emphasise the possible advantages of flexible working for both the organisation and the individual in order to encourage the adoption of this practise. </w:t>
      </w:r>
    </w:p>
    <w:p w14:paraId="55759270" w14:textId="6DF8C62F" w:rsidR="006F68C6" w:rsidRDefault="00F65295" w:rsidP="0093133B">
      <w:pPr>
        <w:spacing w:line="360" w:lineRule="auto"/>
        <w:jc w:val="both"/>
        <w:rPr>
          <w:rFonts w:ascii="Arial" w:hAnsi="Arial" w:cs="Arial"/>
        </w:rPr>
      </w:pPr>
      <w:r w:rsidRPr="00F65295">
        <w:rPr>
          <w:rFonts w:ascii="Arial" w:hAnsi="Arial" w:cs="Arial"/>
        </w:rPr>
        <w:t>What is monitored to identify whether flexible working is successful can be based on the advantages anticipated from introducing it within a certain organisation.</w:t>
      </w:r>
    </w:p>
    <w:p w14:paraId="7F6CF321" w14:textId="4F31CDB3" w:rsidR="00762653" w:rsidRPr="00762653" w:rsidRDefault="00762653" w:rsidP="0093133B">
      <w:pPr>
        <w:spacing w:line="360" w:lineRule="auto"/>
        <w:jc w:val="both"/>
        <w:rPr>
          <w:rFonts w:ascii="Arial" w:hAnsi="Arial" w:cs="Arial"/>
        </w:rPr>
      </w:pPr>
      <w:r w:rsidRPr="00762653">
        <w:rPr>
          <w:rFonts w:ascii="Arial" w:hAnsi="Arial" w:cs="Arial"/>
        </w:rPr>
        <w:t>Look</w:t>
      </w:r>
      <w:r>
        <w:rPr>
          <w:rFonts w:ascii="Arial" w:hAnsi="Arial" w:cs="Arial"/>
        </w:rPr>
        <w:t>ing</w:t>
      </w:r>
      <w:r w:rsidRPr="00762653">
        <w:rPr>
          <w:rFonts w:ascii="Arial" w:hAnsi="Arial" w:cs="Arial"/>
        </w:rPr>
        <w:t xml:space="preserve"> for innovative ways to promote flexible working</w:t>
      </w:r>
      <w:r>
        <w:rPr>
          <w:rFonts w:ascii="Arial" w:hAnsi="Arial" w:cs="Arial"/>
        </w:rPr>
        <w:t xml:space="preserve"> may be an efficient way to keep the employees engaged. </w:t>
      </w:r>
      <w:r w:rsidRPr="00762653">
        <w:rPr>
          <w:rFonts w:ascii="Arial" w:hAnsi="Arial" w:cs="Arial"/>
        </w:rPr>
        <w:t>Flexible working may require some imagination and ingenuity to be implemented successfully.</w:t>
      </w:r>
    </w:p>
    <w:p w14:paraId="0BCB8279" w14:textId="5E21FB93" w:rsidR="00AB66FE" w:rsidRDefault="00A639F6" w:rsidP="0093133B">
      <w:pPr>
        <w:spacing w:line="360" w:lineRule="auto"/>
        <w:jc w:val="both"/>
        <w:rPr>
          <w:rFonts w:ascii="Arial" w:hAnsi="Arial" w:cs="Arial"/>
        </w:rPr>
      </w:pPr>
      <w:r>
        <w:rPr>
          <w:rFonts w:ascii="Arial" w:hAnsi="Arial" w:cs="Arial"/>
        </w:rPr>
        <w:t>There are</w:t>
      </w:r>
      <w:r w:rsidR="00762653" w:rsidRPr="00762653">
        <w:rPr>
          <w:rFonts w:ascii="Arial" w:hAnsi="Arial" w:cs="Arial"/>
        </w:rPr>
        <w:t xml:space="preserve"> variety of original and unique methods for establishing and sustaining momentum around flexible working, and they can be utilised to spark creativity.</w:t>
      </w:r>
      <w:r w:rsidR="00762653">
        <w:rPr>
          <w:rFonts w:ascii="Arial" w:hAnsi="Arial" w:cs="Arial"/>
        </w:rPr>
        <w:t xml:space="preserve"> </w:t>
      </w:r>
      <w:r w:rsidR="00CE0CA5" w:rsidRPr="00CE0CA5">
        <w:rPr>
          <w:rFonts w:ascii="Arial" w:hAnsi="Arial" w:cs="Arial"/>
        </w:rPr>
        <w:t>It is conceivable to consider some kind of flexible working arrangement even in positions that are traditionally seen as being challenging for flexible working, such senior or customer-facing roles, and in sectors like manufacturing. Various industries and job types may require different flexible working arrangements.</w:t>
      </w:r>
    </w:p>
    <w:p w14:paraId="10FDE2F9" w14:textId="3D2DCAFD" w:rsidR="004D079D" w:rsidRDefault="004D079D" w:rsidP="0093133B">
      <w:pPr>
        <w:spacing w:line="360" w:lineRule="auto"/>
        <w:jc w:val="both"/>
        <w:rPr>
          <w:rFonts w:ascii="Arial" w:hAnsi="Arial" w:cs="Arial"/>
        </w:rPr>
      </w:pPr>
      <w:r>
        <w:rPr>
          <w:rFonts w:ascii="Arial" w:hAnsi="Arial" w:cs="Arial"/>
        </w:rPr>
        <w:t>Organisations may also consider e</w:t>
      </w:r>
      <w:r w:rsidRPr="004D079D">
        <w:rPr>
          <w:rFonts w:ascii="Arial" w:hAnsi="Arial" w:cs="Arial"/>
        </w:rPr>
        <w:t>stablish</w:t>
      </w:r>
      <w:r>
        <w:rPr>
          <w:rFonts w:ascii="Arial" w:hAnsi="Arial" w:cs="Arial"/>
        </w:rPr>
        <w:t>ing</w:t>
      </w:r>
      <w:r w:rsidRPr="004D079D">
        <w:rPr>
          <w:rFonts w:ascii="Arial" w:hAnsi="Arial" w:cs="Arial"/>
        </w:rPr>
        <w:t xml:space="preserve"> the organisational framework and take organisational enablers and impediments into account</w:t>
      </w:r>
      <w:r>
        <w:rPr>
          <w:rFonts w:ascii="Arial" w:hAnsi="Arial" w:cs="Arial"/>
        </w:rPr>
        <w:t xml:space="preserve">. </w:t>
      </w:r>
      <w:r w:rsidRPr="004D079D">
        <w:rPr>
          <w:rFonts w:ascii="Arial" w:hAnsi="Arial" w:cs="Arial"/>
        </w:rPr>
        <w:t xml:space="preserve">Establish the proper setting by, among other things, developing a positive organisational culture, getting leadership support, and offering HR assistance. The integration of flexible working with other strategies and policies, planning and testing flexible working, technology, job role fit and job design, managing the </w:t>
      </w:r>
      <w:r w:rsidRPr="004D079D">
        <w:rPr>
          <w:rFonts w:ascii="Arial" w:hAnsi="Arial" w:cs="Arial"/>
        </w:rPr>
        <w:lastRenderedPageBreak/>
        <w:t>volume of applications, and prices are a few organisational facilitators and barriers to take into account</w:t>
      </w:r>
      <w:r>
        <w:rPr>
          <w:rFonts w:ascii="Arial" w:hAnsi="Arial" w:cs="Arial"/>
        </w:rPr>
        <w:t xml:space="preserve"> </w:t>
      </w:r>
      <w:sdt>
        <w:sdtPr>
          <w:rPr>
            <w:rFonts w:ascii="Arial" w:hAnsi="Arial" w:cs="Arial"/>
          </w:rPr>
          <w:id w:val="-185759347"/>
          <w:citation/>
        </w:sdtPr>
        <w:sdtContent>
          <w:r>
            <w:rPr>
              <w:rFonts w:ascii="Arial" w:hAnsi="Arial" w:cs="Arial"/>
            </w:rPr>
            <w:fldChar w:fldCharType="begin"/>
          </w:r>
          <w:r>
            <w:rPr>
              <w:rFonts w:ascii="Arial" w:hAnsi="Arial" w:cs="Arial"/>
            </w:rPr>
            <w:instrText xml:space="preserve"> CITATION CIP19 \l 2057 </w:instrText>
          </w:r>
          <w:r>
            <w:rPr>
              <w:rFonts w:ascii="Arial" w:hAnsi="Arial" w:cs="Arial"/>
            </w:rPr>
            <w:fldChar w:fldCharType="separate"/>
          </w:r>
          <w:r w:rsidRPr="004D079D">
            <w:rPr>
              <w:rFonts w:ascii="Arial" w:hAnsi="Arial" w:cs="Arial"/>
              <w:noProof/>
            </w:rPr>
            <w:t>(CIPD, 2019)</w:t>
          </w:r>
          <w:r>
            <w:rPr>
              <w:rFonts w:ascii="Arial" w:hAnsi="Arial" w:cs="Arial"/>
            </w:rPr>
            <w:fldChar w:fldCharType="end"/>
          </w:r>
        </w:sdtContent>
      </w:sdt>
      <w:r w:rsidR="00A639F6">
        <w:rPr>
          <w:rFonts w:ascii="Arial" w:hAnsi="Arial" w:cs="Arial"/>
        </w:rPr>
        <w:t>.</w:t>
      </w:r>
    </w:p>
    <w:p w14:paraId="20D11F28" w14:textId="49063EC2" w:rsidR="00FD5204" w:rsidRDefault="00FD5204" w:rsidP="0093133B">
      <w:pPr>
        <w:spacing w:line="360" w:lineRule="auto"/>
        <w:jc w:val="both"/>
        <w:rPr>
          <w:rFonts w:ascii="Arial" w:hAnsi="Arial" w:cs="Arial"/>
        </w:rPr>
      </w:pPr>
      <w:r>
        <w:rPr>
          <w:rFonts w:ascii="Arial" w:hAnsi="Arial" w:cs="Arial"/>
        </w:rPr>
        <w:tab/>
        <w:t xml:space="preserve">The Employee Value Proposition is defined as “a set of associations and offerings provided by an organisation in return for the skills, capabilities and experiences an employee brings to the organisation. It is an employee-centred approach that is aligned to existing, integrated workforce planning strategies as it has been informed by existing employees and the external target audience” </w:t>
      </w:r>
      <w:sdt>
        <w:sdtPr>
          <w:rPr>
            <w:rFonts w:ascii="Arial" w:hAnsi="Arial" w:cs="Arial"/>
          </w:rPr>
          <w:id w:val="383991188"/>
          <w:citation/>
        </w:sdtPr>
        <w:sdtContent>
          <w:r>
            <w:rPr>
              <w:rFonts w:ascii="Arial" w:hAnsi="Arial" w:cs="Arial"/>
            </w:rPr>
            <w:fldChar w:fldCharType="begin"/>
          </w:r>
          <w:r>
            <w:rPr>
              <w:rFonts w:ascii="Arial" w:hAnsi="Arial" w:cs="Arial"/>
            </w:rPr>
            <w:instrText xml:space="preserve"> CITATION Bro12 \l 2057 </w:instrText>
          </w:r>
          <w:r>
            <w:rPr>
              <w:rFonts w:ascii="Arial" w:hAnsi="Arial" w:cs="Arial"/>
            </w:rPr>
            <w:fldChar w:fldCharType="separate"/>
          </w:r>
          <w:r w:rsidRPr="00FD5204">
            <w:rPr>
              <w:rFonts w:ascii="Arial" w:hAnsi="Arial" w:cs="Arial"/>
              <w:noProof/>
            </w:rPr>
            <w:t>(Browne, 2012)</w:t>
          </w:r>
          <w:r>
            <w:rPr>
              <w:rFonts w:ascii="Arial" w:hAnsi="Arial" w:cs="Arial"/>
            </w:rPr>
            <w:fldChar w:fldCharType="end"/>
          </w:r>
        </w:sdtContent>
      </w:sdt>
      <w:r>
        <w:rPr>
          <w:rFonts w:ascii="Arial" w:hAnsi="Arial" w:cs="Arial"/>
        </w:rPr>
        <w:t>.</w:t>
      </w:r>
      <w:r w:rsidR="005405F0">
        <w:rPr>
          <w:rFonts w:ascii="Arial" w:hAnsi="Arial" w:cs="Arial"/>
        </w:rPr>
        <w:t xml:space="preserve"> </w:t>
      </w:r>
      <w:r w:rsidR="005405F0" w:rsidRPr="005405F0">
        <w:rPr>
          <w:rFonts w:ascii="Arial" w:hAnsi="Arial" w:cs="Arial"/>
        </w:rPr>
        <w:t>Human resource professionals should function as a mediator between the many verticals and should encourage coordination to ensure the employee and customer experiences are linked and aligned because an EVP influences both internal and external impressions of a firm.</w:t>
      </w:r>
    </w:p>
    <w:p w14:paraId="32C46EEA" w14:textId="5897294C" w:rsidR="005405F0" w:rsidRPr="005405F0" w:rsidRDefault="005405F0" w:rsidP="0093133B">
      <w:pPr>
        <w:spacing w:line="360" w:lineRule="auto"/>
        <w:jc w:val="both"/>
        <w:rPr>
          <w:rFonts w:ascii="Arial" w:hAnsi="Arial" w:cs="Arial"/>
        </w:rPr>
      </w:pPr>
      <w:r>
        <w:rPr>
          <w:rFonts w:ascii="Arial" w:hAnsi="Arial" w:cs="Arial"/>
        </w:rPr>
        <w:t xml:space="preserve">There are five </w:t>
      </w:r>
      <w:r w:rsidRPr="005405F0">
        <w:rPr>
          <w:rFonts w:ascii="Arial" w:hAnsi="Arial" w:cs="Arial"/>
        </w:rPr>
        <w:t>components</w:t>
      </w:r>
      <w:r>
        <w:rPr>
          <w:rFonts w:ascii="Arial" w:hAnsi="Arial" w:cs="Arial"/>
        </w:rPr>
        <w:t xml:space="preserve"> that</w:t>
      </w:r>
      <w:r w:rsidRPr="005405F0">
        <w:rPr>
          <w:rFonts w:ascii="Arial" w:hAnsi="Arial" w:cs="Arial"/>
        </w:rPr>
        <w:t xml:space="preserve"> make up the EVP framework:</w:t>
      </w:r>
    </w:p>
    <w:p w14:paraId="4C7835BB" w14:textId="4D45C1A4" w:rsidR="005405F0" w:rsidRDefault="005405F0" w:rsidP="0093133B">
      <w:pPr>
        <w:spacing w:line="360" w:lineRule="auto"/>
        <w:jc w:val="both"/>
        <w:rPr>
          <w:rFonts w:ascii="Arial" w:hAnsi="Arial" w:cs="Arial"/>
        </w:rPr>
      </w:pPr>
      <w:r w:rsidRPr="005405F0">
        <w:rPr>
          <w:rFonts w:ascii="Arial" w:hAnsi="Arial" w:cs="Arial"/>
        </w:rPr>
        <w:t xml:space="preserve">Employment content: The satisfaction workers have from their labour. </w:t>
      </w:r>
    </w:p>
    <w:p w14:paraId="602FABA0" w14:textId="32E81CBB" w:rsidR="005405F0" w:rsidRDefault="005405F0" w:rsidP="0093133B">
      <w:pPr>
        <w:spacing w:line="360" w:lineRule="auto"/>
        <w:jc w:val="both"/>
        <w:rPr>
          <w:rFonts w:ascii="Arial" w:hAnsi="Arial" w:cs="Arial"/>
        </w:rPr>
      </w:pPr>
      <w:r w:rsidRPr="005405F0">
        <w:rPr>
          <w:rFonts w:ascii="Arial" w:hAnsi="Arial" w:cs="Arial"/>
        </w:rPr>
        <w:t xml:space="preserve">Benefits: Indirect compensation such as healthcare, pension, and leave off. </w:t>
      </w:r>
    </w:p>
    <w:p w14:paraId="3AE41BA7" w14:textId="3CFF36D9" w:rsidR="005405F0" w:rsidRDefault="005405F0" w:rsidP="0093133B">
      <w:pPr>
        <w:spacing w:line="360" w:lineRule="auto"/>
        <w:jc w:val="both"/>
        <w:rPr>
          <w:rFonts w:ascii="Arial" w:hAnsi="Arial" w:cs="Arial"/>
        </w:rPr>
      </w:pPr>
      <w:r w:rsidRPr="005405F0">
        <w:rPr>
          <w:rFonts w:ascii="Arial" w:hAnsi="Arial" w:cs="Arial"/>
        </w:rPr>
        <w:t>Compensation: The money workers earn for their job and performance.</w:t>
      </w:r>
    </w:p>
    <w:p w14:paraId="34DFCA38" w14:textId="44FB710D" w:rsidR="005405F0" w:rsidRPr="005405F0" w:rsidRDefault="005405F0" w:rsidP="0093133B">
      <w:pPr>
        <w:spacing w:line="360" w:lineRule="auto"/>
        <w:jc w:val="both"/>
        <w:rPr>
          <w:rFonts w:ascii="Arial" w:hAnsi="Arial" w:cs="Arial"/>
        </w:rPr>
      </w:pPr>
      <w:r w:rsidRPr="005405F0">
        <w:rPr>
          <w:rFonts w:ascii="Arial" w:hAnsi="Arial" w:cs="Arial"/>
        </w:rPr>
        <w:t>Career: The long-term prospects workers have for growth and advancement</w:t>
      </w:r>
    </w:p>
    <w:p w14:paraId="0FA27FE2" w14:textId="7B3122B0" w:rsidR="005405F0" w:rsidRDefault="005405F0" w:rsidP="0093133B">
      <w:pPr>
        <w:spacing w:line="360" w:lineRule="auto"/>
        <w:jc w:val="both"/>
        <w:rPr>
          <w:rFonts w:ascii="Arial" w:hAnsi="Arial" w:cs="Arial"/>
        </w:rPr>
      </w:pPr>
      <w:r w:rsidRPr="005405F0">
        <w:rPr>
          <w:rFonts w:ascii="Arial" w:hAnsi="Arial" w:cs="Arial"/>
        </w:rPr>
        <w:t>Affiliation: The sense of loyalty that employees feel for their employers</w:t>
      </w:r>
    </w:p>
    <w:p w14:paraId="270CB845" w14:textId="6BA12FAA" w:rsidR="00A714FA" w:rsidRDefault="00A714FA" w:rsidP="0093133B">
      <w:pPr>
        <w:spacing w:line="360" w:lineRule="auto"/>
        <w:jc w:val="both"/>
        <w:rPr>
          <w:rFonts w:ascii="Arial" w:hAnsi="Arial" w:cs="Arial"/>
        </w:rPr>
      </w:pPr>
      <w:r w:rsidRPr="00A714FA">
        <w:rPr>
          <w:rFonts w:ascii="Arial" w:hAnsi="Arial" w:cs="Arial"/>
        </w:rPr>
        <w:t>This should be used as a starting point for organisations to build their own value proposition, assess employee preferences, and identify any discrepancies between employee and organisational goals and the actual EVP.</w:t>
      </w:r>
    </w:p>
    <w:p w14:paraId="21AE75CF" w14:textId="5878F6E8" w:rsidR="00A714FA" w:rsidRDefault="00A714FA" w:rsidP="0093133B">
      <w:pPr>
        <w:spacing w:line="360" w:lineRule="auto"/>
        <w:jc w:val="both"/>
        <w:rPr>
          <w:rFonts w:ascii="Arial" w:hAnsi="Arial" w:cs="Arial"/>
        </w:rPr>
      </w:pPr>
      <w:r>
        <w:rPr>
          <w:rFonts w:ascii="Arial" w:hAnsi="Arial" w:cs="Arial"/>
        </w:rPr>
        <w:tab/>
      </w:r>
      <w:r w:rsidRPr="00A714FA">
        <w:rPr>
          <w:rFonts w:ascii="Arial" w:hAnsi="Arial" w:cs="Arial"/>
        </w:rPr>
        <w:t>Pay and reward play a key role in attracting, keeping, and motivating employees. People can be rewarded, and their contributions recognised in a variety of ways, each with its own benefits and risks. The best incentive programmes are those that fairly and responsibly balance the needs of the organization's workers, the business, and its mission, culture, and performance</w:t>
      </w:r>
      <w:sdt>
        <w:sdtPr>
          <w:rPr>
            <w:rFonts w:ascii="Arial" w:hAnsi="Arial" w:cs="Arial"/>
          </w:rPr>
          <w:id w:val="76256548"/>
          <w:citation/>
        </w:sdtPr>
        <w:sdtContent>
          <w:r>
            <w:rPr>
              <w:rFonts w:ascii="Arial" w:hAnsi="Arial" w:cs="Arial"/>
            </w:rPr>
            <w:fldChar w:fldCharType="begin"/>
          </w:r>
          <w:r>
            <w:rPr>
              <w:rFonts w:ascii="Arial" w:hAnsi="Arial" w:cs="Arial"/>
            </w:rPr>
            <w:instrText xml:space="preserve"> CITATION CIP222 \l 2057 </w:instrText>
          </w:r>
          <w:r>
            <w:rPr>
              <w:rFonts w:ascii="Arial" w:hAnsi="Arial" w:cs="Arial"/>
            </w:rPr>
            <w:fldChar w:fldCharType="separate"/>
          </w:r>
          <w:r>
            <w:rPr>
              <w:rFonts w:ascii="Arial" w:hAnsi="Arial" w:cs="Arial"/>
              <w:noProof/>
            </w:rPr>
            <w:t xml:space="preserve"> </w:t>
          </w:r>
          <w:r w:rsidRPr="00A714FA">
            <w:rPr>
              <w:rFonts w:ascii="Arial" w:hAnsi="Arial" w:cs="Arial"/>
              <w:noProof/>
            </w:rPr>
            <w:t>(CIPD, 2022)</w:t>
          </w:r>
          <w:r>
            <w:rPr>
              <w:rFonts w:ascii="Arial" w:hAnsi="Arial" w:cs="Arial"/>
            </w:rPr>
            <w:fldChar w:fldCharType="end"/>
          </w:r>
        </w:sdtContent>
      </w:sdt>
      <w:r w:rsidR="00154C8A">
        <w:rPr>
          <w:rFonts w:ascii="Arial" w:hAnsi="Arial" w:cs="Arial"/>
        </w:rPr>
        <w:t>.</w:t>
      </w:r>
    </w:p>
    <w:p w14:paraId="33A519CB" w14:textId="33C4B7B8" w:rsidR="00154C8A" w:rsidRDefault="00154C8A" w:rsidP="0093133B">
      <w:pPr>
        <w:spacing w:line="360" w:lineRule="auto"/>
        <w:jc w:val="both"/>
        <w:rPr>
          <w:rFonts w:ascii="Arial" w:hAnsi="Arial" w:cs="Arial"/>
        </w:rPr>
      </w:pPr>
      <w:r w:rsidRPr="00154C8A">
        <w:rPr>
          <w:rFonts w:ascii="Arial" w:hAnsi="Arial" w:cs="Arial"/>
        </w:rPr>
        <w:t>Organizations should develop a pay and reward strategy in flexible working frame that explains the objectives of the different incentive components and how they work together. It's crucial that appropriate communications inform personnel of the actions and achievements the organisation is rewarding. A reward system represents the organization's purpose and values. To ensure that employees are aware of the benefits available, this may involve employee education.</w:t>
      </w:r>
    </w:p>
    <w:p w14:paraId="1CC8EEF4" w14:textId="259A3236" w:rsidR="00154C8A" w:rsidRDefault="00154C8A" w:rsidP="0093133B">
      <w:pPr>
        <w:spacing w:line="360" w:lineRule="auto"/>
        <w:jc w:val="both"/>
        <w:rPr>
          <w:rFonts w:ascii="Arial" w:hAnsi="Arial" w:cs="Arial"/>
        </w:rPr>
      </w:pPr>
      <w:r w:rsidRPr="00154C8A">
        <w:rPr>
          <w:rFonts w:ascii="Arial" w:hAnsi="Arial" w:cs="Arial"/>
        </w:rPr>
        <w:t xml:space="preserve">A framework for valuing employment and comprehending how they connect to one another </w:t>
      </w:r>
      <w:r w:rsidR="00C23155" w:rsidRPr="00C23155">
        <w:rPr>
          <w:rFonts w:ascii="Arial" w:hAnsi="Arial" w:cs="Arial"/>
        </w:rPr>
        <w:t xml:space="preserve">Setting compensation ranges or levels for jobs can be done in a number of ways. For instance, </w:t>
      </w:r>
      <w:r w:rsidR="00C23155" w:rsidRPr="00C23155">
        <w:rPr>
          <w:rFonts w:ascii="Arial" w:hAnsi="Arial" w:cs="Arial"/>
        </w:rPr>
        <w:lastRenderedPageBreak/>
        <w:t>job appraisal is a crucial instrument for determining pay rates among employers in the public sector, although market pricing frequently has a greater impact in the private sector. Employers must decide where to use in-house rates while using market rates.</w:t>
      </w:r>
      <w:r w:rsidR="00C23155" w:rsidRPr="00154C8A">
        <w:rPr>
          <w:rFonts w:ascii="Arial" w:hAnsi="Arial" w:cs="Arial"/>
        </w:rPr>
        <w:t xml:space="preserve"> Both</w:t>
      </w:r>
      <w:r w:rsidRPr="00154C8A">
        <w:rPr>
          <w:rFonts w:ascii="Arial" w:hAnsi="Arial" w:cs="Arial"/>
        </w:rPr>
        <w:t xml:space="preserve"> within the organisation and to the external labour market is provided by pay structures.</w:t>
      </w:r>
      <w:r w:rsidR="00C23155">
        <w:rPr>
          <w:rFonts w:ascii="Arial" w:hAnsi="Arial" w:cs="Arial"/>
        </w:rPr>
        <w:t xml:space="preserve"> </w:t>
      </w:r>
      <w:r w:rsidR="00C23155" w:rsidRPr="00C23155">
        <w:rPr>
          <w:rFonts w:ascii="Arial" w:hAnsi="Arial" w:cs="Arial"/>
        </w:rPr>
        <w:t>Individual bonuses and sales commissions are the most popular individual performance-related variable schemes among companies who provide such a programme, whereas profit-sharing and gain-sharing are the most popular group performance-related programmes</w:t>
      </w:r>
      <w:r w:rsidR="00C23155">
        <w:rPr>
          <w:rFonts w:ascii="Arial" w:hAnsi="Arial" w:cs="Arial"/>
        </w:rPr>
        <w:t xml:space="preserve">. </w:t>
      </w:r>
    </w:p>
    <w:p w14:paraId="07BD7AD2" w14:textId="6CE14318" w:rsidR="004D079D" w:rsidRDefault="004D079D" w:rsidP="0093133B">
      <w:pPr>
        <w:spacing w:line="360" w:lineRule="auto"/>
        <w:ind w:firstLine="720"/>
        <w:jc w:val="both"/>
        <w:rPr>
          <w:rFonts w:ascii="Arial" w:hAnsi="Arial" w:cs="Arial"/>
        </w:rPr>
      </w:pPr>
      <w:r w:rsidRPr="006638C5">
        <w:rPr>
          <w:rFonts w:ascii="Arial" w:hAnsi="Arial" w:cs="Arial"/>
        </w:rPr>
        <w:t>The need for practical, evidence-based advice to help the adoption of flexible working has been highlighted by the widespread demand for flexible working and the major policy drivers to enhance and grow its use.</w:t>
      </w:r>
    </w:p>
    <w:p w14:paraId="707FAB11" w14:textId="6511ACD5" w:rsidR="00724BEE" w:rsidRDefault="00724BEE" w:rsidP="0093133B">
      <w:pPr>
        <w:spacing w:line="360" w:lineRule="auto"/>
        <w:ind w:firstLine="720"/>
        <w:jc w:val="both"/>
        <w:rPr>
          <w:rFonts w:ascii="Arial" w:hAnsi="Arial" w:cs="Arial"/>
        </w:rPr>
      </w:pPr>
      <w:r w:rsidRPr="00724BEE">
        <w:rPr>
          <w:rFonts w:ascii="Arial" w:hAnsi="Arial" w:cs="Arial"/>
        </w:rPr>
        <w:t>The term "flexible working" relates to the environment, pattern, and working hours inside an organisation. As more people adopt innovative methods of thinking about how, when, and where they work, flexible working is becoming an increasingly crucial tool for people to enter the labour market and keep their jobs. Workplace flexibility of a high calibre can increase employee loyalty and job happiness, reduce absenteeism, advance wellbeing, and aid businesses in luring top personnel. Additionally, it can aid businesses in being more flexible.</w:t>
      </w:r>
    </w:p>
    <w:p w14:paraId="0094D935" w14:textId="69958B26" w:rsidR="0093133B" w:rsidRDefault="0093133B" w:rsidP="0093133B">
      <w:pPr>
        <w:spacing w:line="360" w:lineRule="auto"/>
        <w:jc w:val="both"/>
        <w:rPr>
          <w:rFonts w:ascii="Arial" w:hAnsi="Arial" w:cs="Arial"/>
        </w:rPr>
      </w:pPr>
      <w:r w:rsidRPr="0093133B">
        <w:rPr>
          <w:rFonts w:ascii="Arial" w:hAnsi="Arial" w:cs="Arial"/>
        </w:rPr>
        <w:t>Given its many advantages, flexible working should be the standard for UK employees and a key component of creating inclusive and effective workplaces. Flexible working is still important in the face of a worldwide epidemic for both companies and policymakers.</w:t>
      </w:r>
    </w:p>
    <w:p w14:paraId="290831E8" w14:textId="3A6F69D9" w:rsidR="0093133B" w:rsidRDefault="0093133B" w:rsidP="0093133B">
      <w:pPr>
        <w:spacing w:line="360" w:lineRule="auto"/>
        <w:jc w:val="both"/>
        <w:rPr>
          <w:rFonts w:ascii="Arial" w:hAnsi="Arial" w:cs="Arial"/>
        </w:rPr>
      </w:pPr>
    </w:p>
    <w:p w14:paraId="5F3C7821" w14:textId="2DD98313" w:rsidR="0093133B" w:rsidRDefault="0093133B" w:rsidP="0093133B">
      <w:pPr>
        <w:spacing w:line="360" w:lineRule="auto"/>
        <w:jc w:val="both"/>
        <w:rPr>
          <w:rFonts w:ascii="Arial" w:hAnsi="Arial" w:cs="Arial"/>
        </w:rPr>
      </w:pPr>
    </w:p>
    <w:p w14:paraId="0C8637C3" w14:textId="1415EEBD" w:rsidR="0093133B" w:rsidRDefault="0093133B" w:rsidP="0093133B">
      <w:pPr>
        <w:spacing w:line="360" w:lineRule="auto"/>
        <w:jc w:val="both"/>
        <w:rPr>
          <w:rFonts w:ascii="Arial" w:hAnsi="Arial" w:cs="Arial"/>
        </w:rPr>
      </w:pPr>
    </w:p>
    <w:p w14:paraId="2874734C" w14:textId="1677EBA6" w:rsidR="0093133B" w:rsidRDefault="0093133B" w:rsidP="0093133B">
      <w:pPr>
        <w:spacing w:line="360" w:lineRule="auto"/>
        <w:jc w:val="both"/>
        <w:rPr>
          <w:rFonts w:ascii="Arial" w:hAnsi="Arial" w:cs="Arial"/>
        </w:rPr>
      </w:pPr>
    </w:p>
    <w:p w14:paraId="11980C42" w14:textId="111B085C" w:rsidR="0093133B" w:rsidRDefault="0093133B" w:rsidP="0093133B">
      <w:pPr>
        <w:spacing w:line="360" w:lineRule="auto"/>
        <w:jc w:val="both"/>
        <w:rPr>
          <w:rFonts w:ascii="Arial" w:hAnsi="Arial" w:cs="Arial"/>
        </w:rPr>
      </w:pPr>
    </w:p>
    <w:p w14:paraId="551C76BB" w14:textId="4003BE73" w:rsidR="0093133B" w:rsidRDefault="0093133B" w:rsidP="0093133B">
      <w:pPr>
        <w:spacing w:line="360" w:lineRule="auto"/>
        <w:jc w:val="both"/>
        <w:rPr>
          <w:rFonts w:ascii="Arial" w:hAnsi="Arial" w:cs="Arial"/>
        </w:rPr>
      </w:pPr>
    </w:p>
    <w:p w14:paraId="6AAE056F" w14:textId="3113745A" w:rsidR="0093133B" w:rsidRDefault="0093133B" w:rsidP="0093133B">
      <w:pPr>
        <w:spacing w:line="360" w:lineRule="auto"/>
        <w:jc w:val="both"/>
        <w:rPr>
          <w:rFonts w:ascii="Arial" w:hAnsi="Arial" w:cs="Arial"/>
        </w:rPr>
      </w:pPr>
    </w:p>
    <w:p w14:paraId="5263724B" w14:textId="4C2479AB" w:rsidR="0093133B" w:rsidRDefault="0093133B" w:rsidP="0093133B">
      <w:pPr>
        <w:spacing w:line="360" w:lineRule="auto"/>
        <w:jc w:val="both"/>
        <w:rPr>
          <w:rFonts w:ascii="Arial" w:hAnsi="Arial" w:cs="Arial"/>
        </w:rPr>
      </w:pPr>
    </w:p>
    <w:p w14:paraId="2E5C6778" w14:textId="29FA31F9" w:rsidR="0093133B" w:rsidRDefault="0093133B" w:rsidP="0093133B">
      <w:pPr>
        <w:spacing w:line="360" w:lineRule="auto"/>
        <w:jc w:val="both"/>
        <w:rPr>
          <w:rFonts w:ascii="Arial" w:hAnsi="Arial" w:cs="Arial"/>
        </w:rPr>
      </w:pPr>
    </w:p>
    <w:p w14:paraId="7E5BECF4" w14:textId="279E4221" w:rsidR="0093133B" w:rsidRDefault="0093133B" w:rsidP="0093133B">
      <w:pPr>
        <w:spacing w:line="360" w:lineRule="auto"/>
        <w:jc w:val="both"/>
        <w:rPr>
          <w:rFonts w:ascii="Arial" w:hAnsi="Arial" w:cs="Arial"/>
        </w:rPr>
      </w:pPr>
    </w:p>
    <w:p w14:paraId="7D5BBEA1" w14:textId="43AD341A" w:rsidR="0093133B" w:rsidRDefault="0093133B" w:rsidP="0093133B">
      <w:pPr>
        <w:spacing w:line="360" w:lineRule="auto"/>
        <w:jc w:val="both"/>
        <w:rPr>
          <w:rFonts w:ascii="Arial" w:hAnsi="Arial" w:cs="Arial"/>
        </w:rPr>
      </w:pPr>
    </w:p>
    <w:p w14:paraId="66B4AEF9" w14:textId="3CA96504" w:rsidR="0093133B" w:rsidRDefault="0093133B" w:rsidP="0093133B">
      <w:pPr>
        <w:spacing w:line="360" w:lineRule="auto"/>
        <w:jc w:val="both"/>
        <w:rPr>
          <w:rFonts w:ascii="Arial" w:hAnsi="Arial" w:cs="Arial"/>
        </w:rPr>
      </w:pPr>
    </w:p>
    <w:p w14:paraId="2925E99E" w14:textId="2E801755" w:rsidR="0093133B" w:rsidRDefault="0093133B" w:rsidP="0093133B">
      <w:pPr>
        <w:spacing w:line="360" w:lineRule="auto"/>
        <w:jc w:val="both"/>
        <w:rPr>
          <w:rFonts w:ascii="Arial" w:hAnsi="Arial" w:cs="Arial"/>
        </w:rPr>
      </w:pPr>
    </w:p>
    <w:p w14:paraId="0701511E" w14:textId="77777777" w:rsidR="0093133B" w:rsidRDefault="0093133B" w:rsidP="0093133B">
      <w:pPr>
        <w:spacing w:line="360" w:lineRule="auto"/>
        <w:jc w:val="both"/>
        <w:rPr>
          <w:rFonts w:ascii="Arial" w:hAnsi="Arial" w:cs="Arial"/>
        </w:rPr>
      </w:pPr>
      <w:r>
        <w:rPr>
          <w:rFonts w:ascii="Arial" w:hAnsi="Arial" w:cs="Arial"/>
        </w:rPr>
        <w:t xml:space="preserve">References </w:t>
      </w:r>
    </w:p>
    <w:sdt>
      <w:sdtPr>
        <w:rPr>
          <w:rFonts w:asciiTheme="minorHAnsi" w:eastAsiaTheme="minorHAnsi" w:hAnsiTheme="minorHAnsi" w:cstheme="minorBidi"/>
          <w:color w:val="auto"/>
          <w:sz w:val="22"/>
          <w:szCs w:val="22"/>
          <w:lang w:val="en-GB"/>
        </w:rPr>
        <w:id w:val="-1065025081"/>
        <w:docPartObj>
          <w:docPartGallery w:val="Bibliographies"/>
          <w:docPartUnique/>
        </w:docPartObj>
      </w:sdtPr>
      <w:sdtContent>
        <w:p w14:paraId="58918EAA" w14:textId="3D152F79" w:rsidR="0093133B" w:rsidRDefault="0093133B">
          <w:pPr>
            <w:pStyle w:val="Heading1"/>
          </w:pPr>
        </w:p>
        <w:sdt>
          <w:sdtPr>
            <w:id w:val="111145805"/>
            <w:bibliography/>
          </w:sdtPr>
          <w:sdtContent>
            <w:p w14:paraId="5C3B70C9" w14:textId="77777777" w:rsidR="0093133B" w:rsidRDefault="0093133B" w:rsidP="0093133B">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Armstrong, M. &amp; Taylor, S., 2020. </w:t>
              </w:r>
              <w:r>
                <w:rPr>
                  <w:i/>
                  <w:iCs/>
                  <w:noProof/>
                  <w:lang w:val="en-US"/>
                </w:rPr>
                <w:t xml:space="preserve">Armostrong's Handbook on Human Resource Management Practice. </w:t>
              </w:r>
              <w:r>
                <w:rPr>
                  <w:noProof/>
                  <w:lang w:val="en-US"/>
                </w:rPr>
                <w:t>s.l.:Kogan Page Publishers.</w:t>
              </w:r>
            </w:p>
            <w:p w14:paraId="6F62B8BE" w14:textId="77777777" w:rsidR="0093133B" w:rsidRDefault="0093133B" w:rsidP="0093133B">
              <w:pPr>
                <w:pStyle w:val="Bibliography"/>
                <w:rPr>
                  <w:noProof/>
                  <w:lang w:val="en-US"/>
                </w:rPr>
              </w:pPr>
              <w:r>
                <w:rPr>
                  <w:noProof/>
                  <w:lang w:val="en-US"/>
                </w:rPr>
                <w:t xml:space="preserve">Browne, R., 2012. Employee value proposition. </w:t>
              </w:r>
              <w:r>
                <w:rPr>
                  <w:i/>
                  <w:iCs/>
                  <w:noProof/>
                  <w:lang w:val="en-US"/>
                </w:rPr>
                <w:t xml:space="preserve">Beacon Management Review, </w:t>
              </w:r>
              <w:r>
                <w:rPr>
                  <w:noProof/>
                  <w:lang w:val="en-US"/>
                </w:rPr>
                <w:t>Issue 2, pp. 29-36.</w:t>
              </w:r>
            </w:p>
            <w:p w14:paraId="3956362D" w14:textId="77777777" w:rsidR="0093133B" w:rsidRDefault="0093133B" w:rsidP="0093133B">
              <w:pPr>
                <w:pStyle w:val="Bibliography"/>
                <w:rPr>
                  <w:noProof/>
                  <w:lang w:val="en-US"/>
                </w:rPr>
              </w:pPr>
              <w:r>
                <w:rPr>
                  <w:noProof/>
                  <w:lang w:val="en-US"/>
                </w:rPr>
                <w:t xml:space="preserve">CIPD, 2018. </w:t>
              </w:r>
              <w:r>
                <w:rPr>
                  <w:i/>
                  <w:iCs/>
                  <w:noProof/>
                  <w:lang w:val="en-US"/>
                </w:rPr>
                <w:t xml:space="preserve">Flexible working: the business case. </w:t>
              </w:r>
              <w:r>
                <w:rPr>
                  <w:noProof/>
                  <w:lang w:val="en-US"/>
                </w:rPr>
                <w:t xml:space="preserve">[Online] </w:t>
              </w:r>
              <w:r>
                <w:rPr>
                  <w:noProof/>
                  <w:lang w:val="en-US"/>
                </w:rPr>
                <w:br/>
                <w:t xml:space="preserve">Available at: </w:t>
              </w:r>
              <w:r>
                <w:rPr>
                  <w:noProof/>
                  <w:u w:val="single"/>
                  <w:lang w:val="en-US"/>
                </w:rPr>
                <w:t>https://www.cipd.co.uk/Images/flexible-working-business-case_tcm18-52768.pdf</w:t>
              </w:r>
              <w:r>
                <w:rPr>
                  <w:noProof/>
                  <w:lang w:val="en-US"/>
                </w:rPr>
                <w:br/>
                <w:t>[Accessed 11 August 2022].</w:t>
              </w:r>
            </w:p>
            <w:p w14:paraId="3B693E94" w14:textId="77777777" w:rsidR="0093133B" w:rsidRDefault="0093133B" w:rsidP="0093133B">
              <w:pPr>
                <w:pStyle w:val="Bibliography"/>
                <w:rPr>
                  <w:noProof/>
                  <w:lang w:val="en-US"/>
                </w:rPr>
              </w:pPr>
              <w:r>
                <w:rPr>
                  <w:noProof/>
                  <w:lang w:val="en-US"/>
                </w:rPr>
                <w:t xml:space="preserve">CIPD, 2019. </w:t>
              </w:r>
              <w:r>
                <w:rPr>
                  <w:i/>
                  <w:iCs/>
                  <w:noProof/>
                  <w:lang w:val="en-US"/>
                </w:rPr>
                <w:t xml:space="preserve">Cross-Sector Insights on Enabling Flexible Working. </w:t>
              </w:r>
              <w:r>
                <w:rPr>
                  <w:noProof/>
                  <w:lang w:val="en-US"/>
                </w:rPr>
                <w:t xml:space="preserve">[Online] </w:t>
              </w:r>
              <w:r>
                <w:rPr>
                  <w:noProof/>
                  <w:lang w:val="en-US"/>
                </w:rPr>
                <w:br/>
                <w:t xml:space="preserve">Available at: </w:t>
              </w:r>
              <w:r>
                <w:rPr>
                  <w:noProof/>
                  <w:u w:val="single"/>
                  <w:lang w:val="en-US"/>
                </w:rPr>
                <w:t>https://www.cipd.co.uk/Images/flexible-working-guide-2019-v2_tcm18-58713.pdf</w:t>
              </w:r>
              <w:r>
                <w:rPr>
                  <w:noProof/>
                  <w:lang w:val="en-US"/>
                </w:rPr>
                <w:br/>
                <w:t>[Accessed 11 August 2022].</w:t>
              </w:r>
            </w:p>
            <w:p w14:paraId="4F9292A0" w14:textId="77777777" w:rsidR="0093133B" w:rsidRDefault="0093133B" w:rsidP="0093133B">
              <w:pPr>
                <w:pStyle w:val="Bibliography"/>
                <w:rPr>
                  <w:noProof/>
                  <w:lang w:val="en-US"/>
                </w:rPr>
              </w:pPr>
              <w:r>
                <w:rPr>
                  <w:noProof/>
                  <w:lang w:val="en-US"/>
                </w:rPr>
                <w:t xml:space="preserve">CIPD, 2022. </w:t>
              </w:r>
              <w:r>
                <w:rPr>
                  <w:i/>
                  <w:iCs/>
                  <w:noProof/>
                  <w:lang w:val="en-US"/>
                </w:rPr>
                <w:t xml:space="preserve">Implementing flexible working practices. </w:t>
              </w:r>
              <w:r>
                <w:rPr>
                  <w:noProof/>
                  <w:lang w:val="en-US"/>
                </w:rPr>
                <w:t xml:space="preserve">[Online] </w:t>
              </w:r>
              <w:r>
                <w:rPr>
                  <w:noProof/>
                  <w:lang w:val="en-US"/>
                </w:rPr>
                <w:br/>
                <w:t xml:space="preserve">Available at: </w:t>
              </w:r>
              <w:r>
                <w:rPr>
                  <w:noProof/>
                  <w:u w:val="single"/>
                  <w:lang w:val="en-US"/>
                </w:rPr>
                <w:t>https://www.cipd.co.uk/knowledge/fundamentals/relations/flexible-working/factsheet#gref</w:t>
              </w:r>
              <w:r>
                <w:rPr>
                  <w:noProof/>
                  <w:lang w:val="en-US"/>
                </w:rPr>
                <w:br/>
                <w:t>[Accessed 11 August 2022].</w:t>
              </w:r>
            </w:p>
            <w:p w14:paraId="450FDC51" w14:textId="77777777" w:rsidR="0093133B" w:rsidRDefault="0093133B" w:rsidP="0093133B">
              <w:pPr>
                <w:pStyle w:val="Bibliography"/>
                <w:rPr>
                  <w:noProof/>
                  <w:lang w:val="en-US"/>
                </w:rPr>
              </w:pPr>
              <w:r>
                <w:rPr>
                  <w:noProof/>
                  <w:lang w:val="en-US"/>
                </w:rPr>
                <w:t xml:space="preserve">CIPD, 2022. </w:t>
              </w:r>
              <w:r>
                <w:rPr>
                  <w:i/>
                  <w:iCs/>
                  <w:noProof/>
                  <w:lang w:val="en-US"/>
                </w:rPr>
                <w:t xml:space="preserve">Reward: an introduction. </w:t>
              </w:r>
              <w:r>
                <w:rPr>
                  <w:noProof/>
                  <w:lang w:val="en-US"/>
                </w:rPr>
                <w:t xml:space="preserve">[Online] </w:t>
              </w:r>
              <w:r>
                <w:rPr>
                  <w:noProof/>
                  <w:lang w:val="en-US"/>
                </w:rPr>
                <w:br/>
                <w:t xml:space="preserve">Available at: </w:t>
              </w:r>
              <w:r>
                <w:rPr>
                  <w:noProof/>
                  <w:u w:val="single"/>
                  <w:lang w:val="en-US"/>
                </w:rPr>
                <w:t>https://www.cipd.co.uk/knowledge/fundamentals/people/pay/reward-factsheet#gref</w:t>
              </w:r>
              <w:r>
                <w:rPr>
                  <w:noProof/>
                  <w:lang w:val="en-US"/>
                </w:rPr>
                <w:br/>
                <w:t>[Accessed 11 August 2022].</w:t>
              </w:r>
            </w:p>
            <w:p w14:paraId="0C83E140" w14:textId="77777777" w:rsidR="0093133B" w:rsidRDefault="0093133B" w:rsidP="0093133B">
              <w:pPr>
                <w:pStyle w:val="Bibliography"/>
                <w:rPr>
                  <w:noProof/>
                  <w:lang w:val="en-US"/>
                </w:rPr>
              </w:pPr>
              <w:r>
                <w:rPr>
                  <w:noProof/>
                  <w:lang w:val="en-US"/>
                </w:rPr>
                <w:t xml:space="preserve">Kelliher, C. &amp; Menezes, L., 2019. </w:t>
              </w:r>
              <w:r>
                <w:rPr>
                  <w:i/>
                  <w:iCs/>
                  <w:noProof/>
                  <w:lang w:val="en-US"/>
                </w:rPr>
                <w:t xml:space="preserve">Flexible Working in Organisations: A Research Overview. </w:t>
              </w:r>
              <w:r>
                <w:rPr>
                  <w:noProof/>
                  <w:lang w:val="en-US"/>
                </w:rPr>
                <w:t>s.l.:Taylor &amp; Francis.</w:t>
              </w:r>
            </w:p>
            <w:p w14:paraId="631AF462" w14:textId="3524643C" w:rsidR="0093133B" w:rsidRDefault="0093133B" w:rsidP="0093133B">
              <w:r>
                <w:rPr>
                  <w:b/>
                  <w:bCs/>
                  <w:noProof/>
                </w:rPr>
                <w:fldChar w:fldCharType="end"/>
              </w:r>
            </w:p>
          </w:sdtContent>
        </w:sdt>
      </w:sdtContent>
    </w:sdt>
    <w:p w14:paraId="030BF5EB" w14:textId="39C64993" w:rsidR="0093133B" w:rsidRDefault="0093133B" w:rsidP="0093133B">
      <w:pPr>
        <w:spacing w:line="360" w:lineRule="auto"/>
        <w:jc w:val="both"/>
        <w:rPr>
          <w:rFonts w:ascii="Arial" w:hAnsi="Arial" w:cs="Arial"/>
        </w:rPr>
      </w:pPr>
    </w:p>
    <w:p w14:paraId="07959977" w14:textId="112D1DDC" w:rsidR="0093133B" w:rsidRDefault="0093133B" w:rsidP="0093133B">
      <w:pPr>
        <w:spacing w:line="360" w:lineRule="auto"/>
        <w:jc w:val="both"/>
        <w:rPr>
          <w:rFonts w:ascii="Arial" w:hAnsi="Arial" w:cs="Arial"/>
        </w:rPr>
      </w:pPr>
    </w:p>
    <w:p w14:paraId="0ADF3A2C" w14:textId="30C754C5" w:rsidR="0093133B" w:rsidRDefault="0093133B" w:rsidP="0093133B">
      <w:pPr>
        <w:spacing w:line="360" w:lineRule="auto"/>
        <w:jc w:val="both"/>
        <w:rPr>
          <w:rFonts w:ascii="Arial" w:hAnsi="Arial" w:cs="Arial"/>
        </w:rPr>
      </w:pPr>
    </w:p>
    <w:p w14:paraId="6A0BD88A" w14:textId="637F1134" w:rsidR="0093133B" w:rsidRDefault="0093133B" w:rsidP="0093133B">
      <w:pPr>
        <w:spacing w:line="360" w:lineRule="auto"/>
        <w:jc w:val="both"/>
        <w:rPr>
          <w:rFonts w:ascii="Arial" w:hAnsi="Arial" w:cs="Arial"/>
        </w:rPr>
      </w:pPr>
    </w:p>
    <w:p w14:paraId="1CC3E763" w14:textId="22907F3B" w:rsidR="0093133B" w:rsidRDefault="0093133B" w:rsidP="0093133B">
      <w:pPr>
        <w:spacing w:line="360" w:lineRule="auto"/>
        <w:jc w:val="both"/>
        <w:rPr>
          <w:rFonts w:ascii="Arial" w:hAnsi="Arial" w:cs="Arial"/>
        </w:rPr>
      </w:pPr>
    </w:p>
    <w:p w14:paraId="1C6DD21A" w14:textId="3C21F6DA" w:rsidR="0093133B" w:rsidRDefault="0093133B" w:rsidP="0093133B">
      <w:pPr>
        <w:spacing w:line="360" w:lineRule="auto"/>
        <w:jc w:val="both"/>
        <w:rPr>
          <w:rFonts w:ascii="Arial" w:hAnsi="Arial" w:cs="Arial"/>
        </w:rPr>
      </w:pPr>
    </w:p>
    <w:p w14:paraId="7E07E701" w14:textId="1035FB17" w:rsidR="0093133B" w:rsidRDefault="0093133B" w:rsidP="0093133B">
      <w:pPr>
        <w:spacing w:line="360" w:lineRule="auto"/>
        <w:jc w:val="both"/>
        <w:rPr>
          <w:rFonts w:ascii="Arial" w:hAnsi="Arial" w:cs="Arial"/>
        </w:rPr>
      </w:pPr>
    </w:p>
    <w:p w14:paraId="01EE6039" w14:textId="30EE2D65" w:rsidR="0093133B" w:rsidRDefault="0093133B" w:rsidP="0093133B">
      <w:pPr>
        <w:spacing w:line="360" w:lineRule="auto"/>
        <w:jc w:val="both"/>
        <w:rPr>
          <w:rFonts w:ascii="Arial" w:hAnsi="Arial" w:cs="Arial"/>
        </w:rPr>
      </w:pPr>
    </w:p>
    <w:p w14:paraId="5E780356" w14:textId="77777777" w:rsidR="0093133B" w:rsidRDefault="0093133B" w:rsidP="0093133B">
      <w:pPr>
        <w:spacing w:line="360" w:lineRule="auto"/>
        <w:jc w:val="both"/>
        <w:rPr>
          <w:rFonts w:ascii="Arial" w:hAnsi="Arial" w:cs="Arial"/>
        </w:rPr>
      </w:pPr>
    </w:p>
    <w:p w14:paraId="46A029DC" w14:textId="77777777" w:rsidR="00AB66FE" w:rsidRPr="005119A0" w:rsidRDefault="00AB66FE" w:rsidP="0093133B">
      <w:pPr>
        <w:spacing w:line="360" w:lineRule="auto"/>
        <w:jc w:val="both"/>
        <w:rPr>
          <w:rFonts w:ascii="Arial" w:hAnsi="Arial" w:cs="Arial"/>
        </w:rPr>
      </w:pPr>
    </w:p>
    <w:sectPr w:rsidR="00AB66FE" w:rsidRPr="005119A0" w:rsidSect="0093133B">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AB25F" w14:textId="77777777" w:rsidR="00C87C9E" w:rsidRDefault="00C87C9E" w:rsidP="0093133B">
      <w:pPr>
        <w:spacing w:after="0" w:line="240" w:lineRule="auto"/>
      </w:pPr>
      <w:r>
        <w:separator/>
      </w:r>
    </w:p>
  </w:endnote>
  <w:endnote w:type="continuationSeparator" w:id="0">
    <w:p w14:paraId="4249F48F" w14:textId="77777777" w:rsidR="00C87C9E" w:rsidRDefault="00C87C9E" w:rsidP="00931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5475"/>
      <w:docPartObj>
        <w:docPartGallery w:val="Page Numbers (Bottom of Page)"/>
        <w:docPartUnique/>
      </w:docPartObj>
    </w:sdtPr>
    <w:sdtEndPr>
      <w:rPr>
        <w:noProof/>
      </w:rPr>
    </w:sdtEndPr>
    <w:sdtContent>
      <w:p w14:paraId="23E47F34" w14:textId="22CF26BF" w:rsidR="0093133B" w:rsidRDefault="009313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11B466" w14:textId="77777777" w:rsidR="0093133B" w:rsidRDefault="00931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87743" w14:textId="77777777" w:rsidR="00C87C9E" w:rsidRDefault="00C87C9E" w:rsidP="0093133B">
      <w:pPr>
        <w:spacing w:after="0" w:line="240" w:lineRule="auto"/>
      </w:pPr>
      <w:r>
        <w:separator/>
      </w:r>
    </w:p>
  </w:footnote>
  <w:footnote w:type="continuationSeparator" w:id="0">
    <w:p w14:paraId="713F8421" w14:textId="77777777" w:rsidR="00C87C9E" w:rsidRDefault="00C87C9E" w:rsidP="009313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9A0"/>
    <w:rsid w:val="00066071"/>
    <w:rsid w:val="00074C09"/>
    <w:rsid w:val="00154C8A"/>
    <w:rsid w:val="00184196"/>
    <w:rsid w:val="001F631F"/>
    <w:rsid w:val="00255E4F"/>
    <w:rsid w:val="00273072"/>
    <w:rsid w:val="002C2794"/>
    <w:rsid w:val="00400F48"/>
    <w:rsid w:val="004567EA"/>
    <w:rsid w:val="00483F16"/>
    <w:rsid w:val="004D079D"/>
    <w:rsid w:val="005119A0"/>
    <w:rsid w:val="005405F0"/>
    <w:rsid w:val="00660D23"/>
    <w:rsid w:val="006638C5"/>
    <w:rsid w:val="006A11ED"/>
    <w:rsid w:val="006F68C6"/>
    <w:rsid w:val="00724BEE"/>
    <w:rsid w:val="00762653"/>
    <w:rsid w:val="007D01AC"/>
    <w:rsid w:val="007E5350"/>
    <w:rsid w:val="00803E95"/>
    <w:rsid w:val="008240B6"/>
    <w:rsid w:val="008B1E76"/>
    <w:rsid w:val="00924FDA"/>
    <w:rsid w:val="0093133B"/>
    <w:rsid w:val="00A26370"/>
    <w:rsid w:val="00A639F6"/>
    <w:rsid w:val="00A714FA"/>
    <w:rsid w:val="00AA173E"/>
    <w:rsid w:val="00AB66FE"/>
    <w:rsid w:val="00AC0222"/>
    <w:rsid w:val="00B330B2"/>
    <w:rsid w:val="00C23155"/>
    <w:rsid w:val="00C43CDF"/>
    <w:rsid w:val="00C86C02"/>
    <w:rsid w:val="00C87C9E"/>
    <w:rsid w:val="00CE0CA5"/>
    <w:rsid w:val="00D014A3"/>
    <w:rsid w:val="00D21CBC"/>
    <w:rsid w:val="00D670E4"/>
    <w:rsid w:val="00DB4B40"/>
    <w:rsid w:val="00E16F77"/>
    <w:rsid w:val="00E77DE8"/>
    <w:rsid w:val="00EA3749"/>
    <w:rsid w:val="00F65295"/>
    <w:rsid w:val="00F77545"/>
    <w:rsid w:val="00FA6A4C"/>
    <w:rsid w:val="00FB2AEC"/>
    <w:rsid w:val="00FD5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408DC"/>
  <w15:chartTrackingRefBased/>
  <w15:docId w15:val="{C87821CE-DC01-4B6D-AF7D-43D362994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3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33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133B"/>
  </w:style>
  <w:style w:type="paragraph" w:styleId="Header">
    <w:name w:val="header"/>
    <w:basedOn w:val="Normal"/>
    <w:link w:val="HeaderChar"/>
    <w:uiPriority w:val="99"/>
    <w:unhideWhenUsed/>
    <w:rsid w:val="00931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33B"/>
  </w:style>
  <w:style w:type="paragraph" w:styleId="Footer">
    <w:name w:val="footer"/>
    <w:basedOn w:val="Normal"/>
    <w:link w:val="FooterChar"/>
    <w:uiPriority w:val="99"/>
    <w:unhideWhenUsed/>
    <w:rsid w:val="00931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505034">
      <w:bodyDiv w:val="1"/>
      <w:marLeft w:val="0"/>
      <w:marRight w:val="0"/>
      <w:marTop w:val="0"/>
      <w:marBottom w:val="0"/>
      <w:divBdr>
        <w:top w:val="none" w:sz="0" w:space="0" w:color="auto"/>
        <w:left w:val="none" w:sz="0" w:space="0" w:color="auto"/>
        <w:bottom w:val="none" w:sz="0" w:space="0" w:color="auto"/>
        <w:right w:val="none" w:sz="0" w:space="0" w:color="auto"/>
      </w:divBdr>
    </w:div>
    <w:div w:id="471749166">
      <w:bodyDiv w:val="1"/>
      <w:marLeft w:val="0"/>
      <w:marRight w:val="0"/>
      <w:marTop w:val="0"/>
      <w:marBottom w:val="0"/>
      <w:divBdr>
        <w:top w:val="none" w:sz="0" w:space="0" w:color="auto"/>
        <w:left w:val="none" w:sz="0" w:space="0" w:color="auto"/>
        <w:bottom w:val="none" w:sz="0" w:space="0" w:color="auto"/>
        <w:right w:val="none" w:sz="0" w:space="0" w:color="auto"/>
      </w:divBdr>
    </w:div>
    <w:div w:id="507331986">
      <w:bodyDiv w:val="1"/>
      <w:marLeft w:val="0"/>
      <w:marRight w:val="0"/>
      <w:marTop w:val="0"/>
      <w:marBottom w:val="0"/>
      <w:divBdr>
        <w:top w:val="none" w:sz="0" w:space="0" w:color="auto"/>
        <w:left w:val="none" w:sz="0" w:space="0" w:color="auto"/>
        <w:bottom w:val="none" w:sz="0" w:space="0" w:color="auto"/>
        <w:right w:val="none" w:sz="0" w:space="0" w:color="auto"/>
      </w:divBdr>
    </w:div>
    <w:div w:id="558906979">
      <w:bodyDiv w:val="1"/>
      <w:marLeft w:val="0"/>
      <w:marRight w:val="0"/>
      <w:marTop w:val="0"/>
      <w:marBottom w:val="0"/>
      <w:divBdr>
        <w:top w:val="none" w:sz="0" w:space="0" w:color="auto"/>
        <w:left w:val="none" w:sz="0" w:space="0" w:color="auto"/>
        <w:bottom w:val="none" w:sz="0" w:space="0" w:color="auto"/>
        <w:right w:val="none" w:sz="0" w:space="0" w:color="auto"/>
      </w:divBdr>
    </w:div>
    <w:div w:id="839737608">
      <w:bodyDiv w:val="1"/>
      <w:marLeft w:val="0"/>
      <w:marRight w:val="0"/>
      <w:marTop w:val="0"/>
      <w:marBottom w:val="0"/>
      <w:divBdr>
        <w:top w:val="none" w:sz="0" w:space="0" w:color="auto"/>
        <w:left w:val="none" w:sz="0" w:space="0" w:color="auto"/>
        <w:bottom w:val="none" w:sz="0" w:space="0" w:color="auto"/>
        <w:right w:val="none" w:sz="0" w:space="0" w:color="auto"/>
      </w:divBdr>
    </w:div>
    <w:div w:id="882836101">
      <w:bodyDiv w:val="1"/>
      <w:marLeft w:val="0"/>
      <w:marRight w:val="0"/>
      <w:marTop w:val="0"/>
      <w:marBottom w:val="0"/>
      <w:divBdr>
        <w:top w:val="none" w:sz="0" w:space="0" w:color="auto"/>
        <w:left w:val="none" w:sz="0" w:space="0" w:color="auto"/>
        <w:bottom w:val="none" w:sz="0" w:space="0" w:color="auto"/>
        <w:right w:val="none" w:sz="0" w:space="0" w:color="auto"/>
      </w:divBdr>
    </w:div>
    <w:div w:id="941954782">
      <w:bodyDiv w:val="1"/>
      <w:marLeft w:val="0"/>
      <w:marRight w:val="0"/>
      <w:marTop w:val="0"/>
      <w:marBottom w:val="0"/>
      <w:divBdr>
        <w:top w:val="none" w:sz="0" w:space="0" w:color="auto"/>
        <w:left w:val="none" w:sz="0" w:space="0" w:color="auto"/>
        <w:bottom w:val="none" w:sz="0" w:space="0" w:color="auto"/>
        <w:right w:val="none" w:sz="0" w:space="0" w:color="auto"/>
      </w:divBdr>
    </w:div>
    <w:div w:id="1396584352">
      <w:bodyDiv w:val="1"/>
      <w:marLeft w:val="0"/>
      <w:marRight w:val="0"/>
      <w:marTop w:val="0"/>
      <w:marBottom w:val="0"/>
      <w:divBdr>
        <w:top w:val="none" w:sz="0" w:space="0" w:color="auto"/>
        <w:left w:val="none" w:sz="0" w:space="0" w:color="auto"/>
        <w:bottom w:val="none" w:sz="0" w:space="0" w:color="auto"/>
        <w:right w:val="none" w:sz="0" w:space="0" w:color="auto"/>
      </w:divBdr>
    </w:div>
    <w:div w:id="1402481864">
      <w:bodyDiv w:val="1"/>
      <w:marLeft w:val="0"/>
      <w:marRight w:val="0"/>
      <w:marTop w:val="0"/>
      <w:marBottom w:val="0"/>
      <w:divBdr>
        <w:top w:val="none" w:sz="0" w:space="0" w:color="auto"/>
        <w:left w:val="none" w:sz="0" w:space="0" w:color="auto"/>
        <w:bottom w:val="none" w:sz="0" w:space="0" w:color="auto"/>
        <w:right w:val="none" w:sz="0" w:space="0" w:color="auto"/>
      </w:divBdr>
    </w:div>
    <w:div w:id="1860926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{86903B33-9CF6-4C0A-BFAE-B68D7C373C66}</b:Guid>
    <b:Title>Armostrong's Handbook on Human Resource Management Practice</b:Title>
    <b:Year>2020</b:Year>
    <b:Author>
      <b:Author>
        <b:NameList>
          <b:Person>
            <b:Last>Armstrong</b:Last>
            <b:First>Michael </b:First>
          </b:Person>
          <b:Person>
            <b:Last>Taylor</b:Last>
            <b:First>Stephen</b:First>
          </b:Person>
        </b:NameList>
      </b:Author>
    </b:Author>
    <b:Publisher>Kogan Page Publishers</b:Publisher>
    <b:RefOrder>1</b:RefOrder>
  </b:Source>
  <b:Source>
    <b:Tag>CIP18</b:Tag>
    <b:SourceType>DocumentFromInternetSite</b:SourceType>
    <b:Guid>{71FE4F79-F49D-4955-B262-6788298A2BEC}</b:Guid>
    <b:Title>Flexible working: the business case</b:Title>
    <b:Year>2018</b:Year>
    <b:Author>
      <b:Author>
        <b:NameList>
          <b:Person>
            <b:Last>CIPD</b:Last>
          </b:Person>
        </b:NameList>
      </b:Author>
    </b:Author>
    <b:Month>November</b:Month>
    <b:YearAccessed>2022</b:YearAccessed>
    <b:MonthAccessed>August</b:MonthAccessed>
    <b:DayAccessed>11</b:DayAccessed>
    <b:URL>https://www.cipd.co.uk/Images/flexible-working-business-case_tcm18-52768.pdf</b:URL>
    <b:RefOrder>2</b:RefOrder>
  </b:Source>
  <b:Source>
    <b:Tag>CIP221</b:Tag>
    <b:SourceType>DocumentFromInternetSite</b:SourceType>
    <b:Guid>{A0BD9DB8-D038-44A3-BED6-F36635BFAC54}</b:Guid>
    <b:Author>
      <b:Author>
        <b:NameList>
          <b:Person>
            <b:Last>CIPD</b:Last>
          </b:Person>
        </b:NameList>
      </b:Author>
    </b:Author>
    <b:Title>Implementing flexible working practices</b:Title>
    <b:Year>2022</b:Year>
    <b:Month>July</b:Month>
    <b:YearAccessed>2022</b:YearAccessed>
    <b:MonthAccessed>August </b:MonthAccessed>
    <b:DayAccessed>11</b:DayAccessed>
    <b:URL>https://www.cipd.co.uk/knowledge/fundamentals/relations/flexible-working/factsheet#gref</b:URL>
    <b:RefOrder>4</b:RefOrder>
  </b:Source>
  <b:Source>
    <b:Tag>Kel19</b:Tag>
    <b:SourceType>Book</b:SourceType>
    <b:Guid>{C5028E8B-252F-4581-B44A-6659376EA395}</b:Guid>
    <b:Title>Flexible Working in Organisations: A Research Overview</b:Title>
    <b:Year>2019</b:Year>
    <b:Publisher>Taylor &amp; Francis</b:Publisher>
    <b:Author>
      <b:Author>
        <b:NameList>
          <b:Person>
            <b:Last>Kelliher</b:Last>
            <b:First>Clare</b:First>
          </b:Person>
          <b:Person>
            <b:Last>Menezes</b:Last>
            <b:First>Lilian</b:First>
          </b:Person>
        </b:NameList>
      </b:Author>
    </b:Author>
    <b:RefOrder>3</b:RefOrder>
  </b:Source>
  <b:Source>
    <b:Tag>CIP19</b:Tag>
    <b:SourceType>DocumentFromInternetSite</b:SourceType>
    <b:Guid>{5845DE67-10F8-4630-B4AC-E25DA9451E4C}</b:Guid>
    <b:Title>Cross-Sector Insights on Enabling Flexible Working </b:Title>
    <b:Year>2019</b:Year>
    <b:Author>
      <b:Author>
        <b:NameList>
          <b:Person>
            <b:Last>CIPD</b:Last>
          </b:Person>
        </b:NameList>
      </b:Author>
    </b:Author>
    <b:Month>June</b:Month>
    <b:YearAccessed>2022</b:YearAccessed>
    <b:MonthAccessed>August </b:MonthAccessed>
    <b:DayAccessed>11</b:DayAccessed>
    <b:URL>https://www.cipd.co.uk/Images/flexible-working-guide-2019-v2_tcm18-58713.pdf</b:URL>
    <b:RefOrder>5</b:RefOrder>
  </b:Source>
  <b:Source>
    <b:Tag>Bro12</b:Tag>
    <b:SourceType>JournalArticle</b:SourceType>
    <b:Guid>{874FABBE-8F20-49CD-B306-C18786A41686}</b:Guid>
    <b:Title>Employee value proposition  </b:Title>
    <b:Year>2012</b:Year>
    <b:Pages>29-36</b:Pages>
    <b:JournalName>Beacon Management Review</b:JournalName>
    <b:Issue>2</b:Issue>
    <b:Author>
      <b:Author>
        <b:NameList>
          <b:Person>
            <b:Last>Browne</b:Last>
            <b:First>Ronald</b:First>
          </b:Person>
        </b:NameList>
      </b:Author>
    </b:Author>
    <b:RefOrder>6</b:RefOrder>
  </b:Source>
  <b:Source>
    <b:Tag>CIP222</b:Tag>
    <b:SourceType>DocumentFromInternetSite</b:SourceType>
    <b:Guid>{72D014A7-D981-4BC9-8E43-E521317ED9BE}</b:Guid>
    <b:Title>Reward: an introduction</b:Title>
    <b:Year>2022</b:Year>
    <b:Author>
      <b:Author>
        <b:NameList>
          <b:Person>
            <b:Last>CIPD</b:Last>
          </b:Person>
        </b:NameList>
      </b:Author>
    </b:Author>
    <b:Month>March </b:Month>
    <b:Day>31</b:Day>
    <b:YearAccessed>2022</b:YearAccessed>
    <b:MonthAccessed>August </b:MonthAccessed>
    <b:DayAccessed>11</b:DayAccessed>
    <b:URL>https://www.cipd.co.uk/knowledge/fundamentals/people/pay/reward-factsheet#gref</b:URL>
    <b:RefOrder>7</b:RefOrder>
  </b:Source>
</b:Sources>
</file>

<file path=customXml/itemProps1.xml><?xml version="1.0" encoding="utf-8"?>
<ds:datastoreItem xmlns:ds="http://schemas.openxmlformats.org/officeDocument/2006/customXml" ds:itemID="{C52EF06D-359B-4265-A2A0-A40449E25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8</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gog</dc:creator>
  <cp:keywords/>
  <dc:description/>
  <cp:lastModifiedBy>anca gog</cp:lastModifiedBy>
  <cp:revision>15</cp:revision>
  <dcterms:created xsi:type="dcterms:W3CDTF">2022-08-11T06:06:00Z</dcterms:created>
  <dcterms:modified xsi:type="dcterms:W3CDTF">2022-08-11T12:29:00Z</dcterms:modified>
</cp:coreProperties>
</file>