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ptos" w:eastAsiaTheme="minorHAnsi" w:hAnsi="Aptos" w:cs="Aptos"/>
          <w:sz w:val="24"/>
          <w:szCs w:val="24"/>
          <w:lang w:val="en-GB" w:eastAsia="en-GB"/>
          <w14:ligatures w14:val="standardContextual"/>
        </w:rPr>
        <w:id w:val="1984267912"/>
        <w:docPartObj>
          <w:docPartGallery w:val="Cover Pages"/>
          <w:docPartUnique/>
        </w:docPartObj>
      </w:sdtPr>
      <w:sdtEndPr>
        <w:rPr>
          <w:rFonts w:ascii="Arial" w:eastAsia="Times New Roman" w:hAnsi="Arial" w:cs="Arial"/>
          <w:color w:val="2F5496" w:themeColor="accent1" w:themeShade="BF"/>
        </w:rPr>
      </w:sdtEndPr>
      <w:sdtContent>
        <w:p w14:paraId="2074C10C" w14:textId="0543D93B" w:rsidR="003D19F7" w:rsidRDefault="003D19F7">
          <w:pPr>
            <w:pStyle w:val="NoSpacing"/>
          </w:pPr>
          <w:r>
            <w:rPr>
              <w:noProof/>
            </w:rPr>
            <mc:AlternateContent>
              <mc:Choice Requires="wpg">
                <w:drawing>
                  <wp:anchor distT="0" distB="0" distL="114300" distR="114300" simplePos="0" relativeHeight="251659264" behindDoc="1" locked="0" layoutInCell="1" allowOverlap="1" wp14:anchorId="3A1EA1EE" wp14:editId="443706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7T00:00:00Z">
                                      <w:dateFormat w:val="M/d/yyyy"/>
                                      <w:lid w:val="en-US"/>
                                      <w:storeMappedDataAs w:val="dateTime"/>
                                      <w:calendar w:val="gregorian"/>
                                    </w:date>
                                  </w:sdtPr>
                                  <w:sdtContent>
                                    <w:p w14:paraId="6944ACB6" w14:textId="0777CE68" w:rsidR="003D19F7" w:rsidRDefault="003D19F7">
                                      <w:pPr>
                                        <w:pStyle w:val="NoSpacing"/>
                                        <w:jc w:val="right"/>
                                        <w:rPr>
                                          <w:color w:val="FFFFFF" w:themeColor="background1"/>
                                          <w:sz w:val="28"/>
                                          <w:szCs w:val="28"/>
                                        </w:rPr>
                                      </w:pPr>
                                      <w:r>
                                        <w:rPr>
                                          <w:color w:val="FFFFFF" w:themeColor="background1"/>
                                          <w:sz w:val="28"/>
                                          <w:szCs w:val="28"/>
                                        </w:rPr>
                                        <w:t>10/17/2025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1EA1EE"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7T00:00:00Z">
                                <w:dateFormat w:val="M/d/yyyy"/>
                                <w:lid w:val="en-US"/>
                                <w:storeMappedDataAs w:val="dateTime"/>
                                <w:calendar w:val="gregorian"/>
                              </w:date>
                            </w:sdtPr>
                            <w:sdtContent>
                              <w:p w14:paraId="6944ACB6" w14:textId="0777CE68" w:rsidR="003D19F7" w:rsidRDefault="003D19F7">
                                <w:pPr>
                                  <w:pStyle w:val="NoSpacing"/>
                                  <w:jc w:val="right"/>
                                  <w:rPr>
                                    <w:color w:val="FFFFFF" w:themeColor="background1"/>
                                    <w:sz w:val="28"/>
                                    <w:szCs w:val="28"/>
                                  </w:rPr>
                                </w:pPr>
                                <w:r>
                                  <w:rPr>
                                    <w:color w:val="FFFFFF" w:themeColor="background1"/>
                                    <w:sz w:val="28"/>
                                    <w:szCs w:val="28"/>
                                  </w:rPr>
                                  <w:t>10/17/2025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5857A10" w14:textId="16F15AD1" w:rsidR="003D19F7" w:rsidRDefault="003D19F7">
          <w:pPr>
            <w:spacing w:after="160" w:line="259" w:lineRule="auto"/>
            <w:rPr>
              <w:rFonts w:ascii="Arial" w:eastAsia="Times New Roman" w:hAnsi="Arial" w:cs="Arial"/>
              <w:color w:val="2F5496" w:themeColor="accent1" w:themeShade="BF"/>
            </w:rPr>
          </w:pPr>
          <w:r>
            <w:rPr>
              <w:noProof/>
            </w:rPr>
            <mc:AlternateContent>
              <mc:Choice Requires="wps">
                <w:drawing>
                  <wp:anchor distT="0" distB="0" distL="114300" distR="114300" simplePos="0" relativeHeight="251660288" behindDoc="0" locked="0" layoutInCell="1" allowOverlap="1" wp14:anchorId="3CE5A880" wp14:editId="2045ADC4">
                    <wp:simplePos x="0" y="0"/>
                    <wp:positionH relativeFrom="page">
                      <wp:posOffset>1292895</wp:posOffset>
                    </wp:positionH>
                    <wp:positionV relativeFrom="page">
                      <wp:posOffset>3713773</wp:posOffset>
                    </wp:positionV>
                    <wp:extent cx="5022166" cy="1069848"/>
                    <wp:effectExtent l="0" t="0" r="7620" b="4445"/>
                    <wp:wrapNone/>
                    <wp:docPr id="1" name="Text Box 64"/>
                    <wp:cNvGraphicFramePr/>
                    <a:graphic xmlns:a="http://schemas.openxmlformats.org/drawingml/2006/main">
                      <a:graphicData uri="http://schemas.microsoft.com/office/word/2010/wordprocessingShape">
                        <wps:wsp>
                          <wps:cNvSpPr txBox="1"/>
                          <wps:spPr>
                            <a:xfrm>
                              <a:off x="0" y="0"/>
                              <a:ext cx="502216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6001F" w14:textId="1C7A2EAD" w:rsidR="003D19F7" w:rsidRPr="003D19F7" w:rsidRDefault="00000000">
                                <w:pPr>
                                  <w:pStyle w:val="NoSpacing"/>
                                  <w:rPr>
                                    <w:rFonts w:asciiTheme="majorHAnsi" w:eastAsiaTheme="majorEastAsia" w:hAnsiTheme="majorHAnsi" w:cstheme="majorBidi"/>
                                    <w:i/>
                                    <w:iCs/>
                                    <w:color w:val="262626" w:themeColor="text1" w:themeTint="D9"/>
                                    <w:sz w:val="72"/>
                                  </w:rPr>
                                </w:pPr>
                                <w:sdt>
                                  <w:sdtPr>
                                    <w:rPr>
                                      <w:rFonts w:ascii="Arial" w:eastAsia="Times New Roman" w:hAnsi="Arial" w:cs="Arial"/>
                                      <w:i/>
                                      <w:iCs/>
                                      <w:color w:val="000000"/>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D19F7" w:rsidRPr="003D19F7">
                                      <w:rPr>
                                        <w:rFonts w:ascii="Arial" w:eastAsia="Times New Roman" w:hAnsi="Arial" w:cs="Arial"/>
                                        <w:i/>
                                        <w:iCs/>
                                        <w:color w:val="000000"/>
                                        <w:sz w:val="32"/>
                                        <w:szCs w:val="32"/>
                                      </w:rPr>
                                      <w:t>An Examination of Retention and Staff Well-being Among Care Home Workers in the Health and Social Care Sector</w:t>
                                    </w:r>
                                  </w:sdtContent>
                                </w:sdt>
                              </w:p>
                              <w:p w14:paraId="3D1F6B65" w14:textId="01DEE17C" w:rsidR="003D19F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D19F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CE5A880" id="_x0000_t202" coordsize="21600,21600" o:spt="202" path="m,l,21600r21600,l21600,xe">
                    <v:stroke joinstyle="miter"/>
                    <v:path gradientshapeok="t" o:connecttype="rect"/>
                  </v:shapetype>
                  <v:shape id="Text Box 64" o:spid="_x0000_s1055" type="#_x0000_t202" style="position:absolute;margin-left:101.8pt;margin-top:292.4pt;width:395.4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" filled="f" stroked="f" strokeweight=".5pt">
                    <v:textbox style="mso-fit-shape-to-text:t" inset="0,0,0,0">
                      <w:txbxContent>
                        <w:p w14:paraId="2D66001F" w14:textId="1C7A2EAD" w:rsidR="003D19F7" w:rsidRPr="003D19F7" w:rsidRDefault="00000000">
                          <w:pPr>
                            <w:pStyle w:val="NoSpacing"/>
                            <w:rPr>
                              <w:rFonts w:asciiTheme="majorHAnsi" w:eastAsiaTheme="majorEastAsia" w:hAnsiTheme="majorHAnsi" w:cstheme="majorBidi"/>
                              <w:i/>
                              <w:iCs/>
                              <w:color w:val="262626" w:themeColor="text1" w:themeTint="D9"/>
                              <w:sz w:val="72"/>
                            </w:rPr>
                          </w:pPr>
                          <w:sdt>
                            <w:sdtPr>
                              <w:rPr>
                                <w:rFonts w:ascii="Arial" w:eastAsia="Times New Roman" w:hAnsi="Arial" w:cs="Arial"/>
                                <w:i/>
                                <w:iCs/>
                                <w:color w:val="000000"/>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D19F7" w:rsidRPr="003D19F7">
                                <w:rPr>
                                  <w:rFonts w:ascii="Arial" w:eastAsia="Times New Roman" w:hAnsi="Arial" w:cs="Arial"/>
                                  <w:i/>
                                  <w:iCs/>
                                  <w:color w:val="000000"/>
                                  <w:sz w:val="32"/>
                                  <w:szCs w:val="32"/>
                                </w:rPr>
                                <w:t>An Examination of Retention and Staff Well-being Among Care Home Workers in the Health and Social Care Sector</w:t>
                              </w:r>
                            </w:sdtContent>
                          </w:sdt>
                        </w:p>
                        <w:p w14:paraId="3D1F6B65" w14:textId="01DEE17C" w:rsidR="003D19F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D19F7">
                                <w:rPr>
                                  <w:color w:val="404040" w:themeColor="text1" w:themeTint="BF"/>
                                  <w:sz w:val="36"/>
                                  <w:szCs w:val="3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E05CF77" wp14:editId="1DC6B875">
                    <wp:simplePos x="0" y="0"/>
                    <wp:positionH relativeFrom="page">
                      <wp:posOffset>2792437</wp:posOffset>
                    </wp:positionH>
                    <wp:positionV relativeFrom="page">
                      <wp:posOffset>9270609</wp:posOffset>
                    </wp:positionV>
                    <wp:extent cx="3657600" cy="866782"/>
                    <wp:effectExtent l="0" t="0" r="1270" b="0"/>
                    <wp:wrapNone/>
                    <wp:docPr id="32" name="Text Box 62"/>
                    <wp:cNvGraphicFramePr/>
                    <a:graphic xmlns:a="http://schemas.openxmlformats.org/drawingml/2006/main">
                      <a:graphicData uri="http://schemas.microsoft.com/office/word/2010/wordprocessingShape">
                        <wps:wsp>
                          <wps:cNvSpPr txBox="1"/>
                          <wps:spPr>
                            <a:xfrm>
                              <a:off x="0" y="0"/>
                              <a:ext cx="3657600" cy="8667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63DEE5" w14:textId="167A9B93" w:rsidR="003D19F7" w:rsidRPr="003D19F7" w:rsidRDefault="00000000">
                                <w:pPr>
                                  <w:pStyle w:val="NoSpacing"/>
                                  <w:rPr>
                                    <w:i/>
                                    <w:iCs/>
                                    <w:color w:val="4472C4" w:themeColor="accent1"/>
                                    <w:sz w:val="40"/>
                                    <w:szCs w:val="40"/>
                                  </w:rPr>
                                </w:pPr>
                                <w:sdt>
                                  <w:sdtPr>
                                    <w:rPr>
                                      <w:i/>
                                      <w:iCs/>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D19F7" w:rsidRPr="003D19F7">
                                      <w:rPr>
                                        <w:i/>
                                        <w:iCs/>
                                        <w:color w:val="4472C4" w:themeColor="accent1"/>
                                        <w:sz w:val="40"/>
                                        <w:szCs w:val="40"/>
                                      </w:rPr>
                                      <w:t>1602087</w:t>
                                    </w:r>
                                  </w:sdtContent>
                                </w:sdt>
                              </w:p>
                              <w:p w14:paraId="086A2D25" w14:textId="77777777" w:rsidR="003D19F7" w:rsidRPr="003D19F7" w:rsidRDefault="003D19F7">
                                <w:pPr>
                                  <w:pStyle w:val="NoSpacing"/>
                                  <w:rPr>
                                    <w:i/>
                                    <w:iCs/>
                                    <w:caps/>
                                    <w:color w:val="595959" w:themeColor="text1" w:themeTint="A6"/>
                                    <w:sz w:val="28"/>
                                    <w:szCs w:val="28"/>
                                  </w:rPr>
                                </w:pPr>
                              </w:p>
                              <w:p w14:paraId="38A07846" w14:textId="40F4E19B" w:rsidR="003D19F7" w:rsidRPr="003D19F7" w:rsidRDefault="003D19F7">
                                <w:pPr>
                                  <w:pStyle w:val="NoSpacing"/>
                                  <w:rPr>
                                    <w:i/>
                                    <w:iCs/>
                                    <w:color w:val="595959" w:themeColor="text1" w:themeTint="A6"/>
                                    <w:sz w:val="28"/>
                                    <w:szCs w:val="28"/>
                                  </w:rPr>
                                </w:pPr>
                                <w:r w:rsidRPr="003D19F7">
                                  <w:rPr>
                                    <w:i/>
                                    <w:iCs/>
                                    <w:caps/>
                                    <w:color w:val="595959" w:themeColor="text1" w:themeTint="A6"/>
                                    <w:sz w:val="28"/>
                                    <w:szCs w:val="28"/>
                                  </w:rPr>
                                  <w:t>Practitioner Research Proposal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E05CF77" id="Text Box 62" o:spid="_x0000_s1056" type="#_x0000_t202" style="position:absolute;margin-left:219.9pt;margin-top:729.95pt;width:4in;height:68.2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" filled="f" stroked="f" strokeweight=".5pt">
                    <v:textbox inset="0,0,0,0">
                      <w:txbxContent>
                        <w:p w14:paraId="5D63DEE5" w14:textId="167A9B93" w:rsidR="003D19F7" w:rsidRPr="003D19F7" w:rsidRDefault="00000000">
                          <w:pPr>
                            <w:pStyle w:val="NoSpacing"/>
                            <w:rPr>
                              <w:i/>
                              <w:iCs/>
                              <w:color w:val="4472C4" w:themeColor="accent1"/>
                              <w:sz w:val="40"/>
                              <w:szCs w:val="40"/>
                            </w:rPr>
                          </w:pPr>
                          <w:sdt>
                            <w:sdtPr>
                              <w:rPr>
                                <w:i/>
                                <w:iCs/>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D19F7" w:rsidRPr="003D19F7">
                                <w:rPr>
                                  <w:i/>
                                  <w:iCs/>
                                  <w:color w:val="4472C4" w:themeColor="accent1"/>
                                  <w:sz w:val="40"/>
                                  <w:szCs w:val="40"/>
                                </w:rPr>
                                <w:t>1602087</w:t>
                              </w:r>
                            </w:sdtContent>
                          </w:sdt>
                        </w:p>
                        <w:p w14:paraId="086A2D25" w14:textId="77777777" w:rsidR="003D19F7" w:rsidRPr="003D19F7" w:rsidRDefault="003D19F7">
                          <w:pPr>
                            <w:pStyle w:val="NoSpacing"/>
                            <w:rPr>
                              <w:i/>
                              <w:iCs/>
                              <w:caps/>
                              <w:color w:val="595959" w:themeColor="text1" w:themeTint="A6"/>
                              <w:sz w:val="28"/>
                              <w:szCs w:val="28"/>
                            </w:rPr>
                          </w:pPr>
                        </w:p>
                        <w:p w14:paraId="38A07846" w14:textId="40F4E19B" w:rsidR="003D19F7" w:rsidRPr="003D19F7" w:rsidRDefault="003D19F7">
                          <w:pPr>
                            <w:pStyle w:val="NoSpacing"/>
                            <w:rPr>
                              <w:i/>
                              <w:iCs/>
                              <w:color w:val="595959" w:themeColor="text1" w:themeTint="A6"/>
                              <w:sz w:val="28"/>
                              <w:szCs w:val="28"/>
                            </w:rPr>
                          </w:pPr>
                          <w:r w:rsidRPr="003D19F7">
                            <w:rPr>
                              <w:i/>
                              <w:iCs/>
                              <w:caps/>
                              <w:color w:val="595959" w:themeColor="text1" w:themeTint="A6"/>
                              <w:sz w:val="28"/>
                              <w:szCs w:val="28"/>
                            </w:rPr>
                            <w:t>Practitioner Research Proposal</w:t>
                          </w:r>
                        </w:p>
                      </w:txbxContent>
                    </v:textbox>
                    <w10:wrap anchorx="page" anchory="page"/>
                  </v:shape>
                </w:pict>
              </mc:Fallback>
            </mc:AlternateContent>
          </w:r>
          <w:r>
            <w:rPr>
              <w:rFonts w:ascii="Arial" w:eastAsia="Times New Roman" w:hAnsi="Arial" w:cs="Arial"/>
              <w:color w:val="2F5496" w:themeColor="accent1" w:themeShade="BF"/>
            </w:rPr>
            <w:br w:type="page"/>
          </w:r>
        </w:p>
      </w:sdtContent>
    </w:sdt>
    <w:sdt>
      <w:sdtPr>
        <w:rPr>
          <w:rFonts w:ascii="Aptos" w:eastAsiaTheme="minorHAnsi" w:hAnsi="Aptos" w:cs="Aptos"/>
          <w:b w:val="0"/>
          <w:bCs w:val="0"/>
          <w:color w:val="auto"/>
          <w:sz w:val="24"/>
          <w:szCs w:val="24"/>
          <w:lang w:val="en-GB" w:eastAsia="en-GB"/>
          <w14:ligatures w14:val="standardContextual"/>
        </w:rPr>
        <w:id w:val="547727265"/>
        <w:docPartObj>
          <w:docPartGallery w:val="Table of Contents"/>
          <w:docPartUnique/>
        </w:docPartObj>
      </w:sdtPr>
      <w:sdtEndPr>
        <w:rPr>
          <w:noProof/>
        </w:rPr>
      </w:sdtEndPr>
      <w:sdtContent>
        <w:p w14:paraId="1A698F9E" w14:textId="0A94FA4B" w:rsidR="003D19F7" w:rsidRDefault="003D19F7">
          <w:pPr>
            <w:pStyle w:val="TOCHeading"/>
          </w:pPr>
          <w:r>
            <w:t>Table of Contents</w:t>
          </w:r>
        </w:p>
        <w:p w14:paraId="73D41C2E" w14:textId="720FAD2E" w:rsidR="00CA4DD8" w:rsidRDefault="003D19F7">
          <w:pPr>
            <w:pStyle w:val="TOC2"/>
            <w:tabs>
              <w:tab w:val="right" w:leader="dot" w:pos="9016"/>
            </w:tabs>
            <w:rPr>
              <w:rFonts w:eastAsiaTheme="minorEastAsia" w:cstheme="minorBidi"/>
              <w:b w:val="0"/>
              <w:bCs w:val="0"/>
              <w:noProof/>
              <w:kern w:val="2"/>
              <w:sz w:val="24"/>
              <w:szCs w:val="24"/>
            </w:rPr>
          </w:pPr>
          <w:r>
            <w:rPr>
              <w:b w:val="0"/>
              <w:bCs w:val="0"/>
            </w:rPr>
            <w:fldChar w:fldCharType="begin"/>
          </w:r>
          <w:r>
            <w:instrText xml:space="preserve"> TOC \o "1-3" \h \z \u </w:instrText>
          </w:r>
          <w:r>
            <w:rPr>
              <w:b w:val="0"/>
              <w:bCs w:val="0"/>
            </w:rPr>
            <w:fldChar w:fldCharType="separate"/>
          </w:r>
          <w:hyperlink w:anchor="_Toc211624430" w:history="1">
            <w:r w:rsidR="00CA4DD8" w:rsidRPr="00845871">
              <w:rPr>
                <w:rStyle w:val="Hyperlink"/>
                <w:rFonts w:ascii="Arial" w:eastAsia="Times New Roman" w:hAnsi="Arial" w:cs="Arial"/>
                <w:noProof/>
              </w:rPr>
              <w:t>Background and Content</w:t>
            </w:r>
            <w:r w:rsidR="00CA4DD8">
              <w:rPr>
                <w:noProof/>
                <w:webHidden/>
              </w:rPr>
              <w:tab/>
            </w:r>
            <w:r w:rsidR="00CA4DD8">
              <w:rPr>
                <w:noProof/>
                <w:webHidden/>
              </w:rPr>
              <w:fldChar w:fldCharType="begin"/>
            </w:r>
            <w:r w:rsidR="00CA4DD8">
              <w:rPr>
                <w:noProof/>
                <w:webHidden/>
              </w:rPr>
              <w:instrText xml:space="preserve"> PAGEREF _Toc211624430 \h </w:instrText>
            </w:r>
            <w:r w:rsidR="00CA4DD8">
              <w:rPr>
                <w:noProof/>
                <w:webHidden/>
              </w:rPr>
            </w:r>
            <w:r w:rsidR="00CA4DD8">
              <w:rPr>
                <w:noProof/>
                <w:webHidden/>
              </w:rPr>
              <w:fldChar w:fldCharType="separate"/>
            </w:r>
            <w:r w:rsidR="00CA4DD8">
              <w:rPr>
                <w:noProof/>
                <w:webHidden/>
              </w:rPr>
              <w:t>2</w:t>
            </w:r>
            <w:r w:rsidR="00CA4DD8">
              <w:rPr>
                <w:noProof/>
                <w:webHidden/>
              </w:rPr>
              <w:fldChar w:fldCharType="end"/>
            </w:r>
          </w:hyperlink>
        </w:p>
        <w:p w14:paraId="2B4A097F" w14:textId="31B58358" w:rsidR="00CA4DD8" w:rsidRDefault="00CA4DD8">
          <w:pPr>
            <w:pStyle w:val="TOC3"/>
            <w:tabs>
              <w:tab w:val="right" w:leader="dot" w:pos="9016"/>
            </w:tabs>
            <w:rPr>
              <w:rFonts w:eastAsiaTheme="minorEastAsia" w:cstheme="minorBidi"/>
              <w:noProof/>
              <w:kern w:val="2"/>
              <w:sz w:val="24"/>
              <w:szCs w:val="24"/>
            </w:rPr>
          </w:pPr>
          <w:hyperlink w:anchor="_Toc211624431" w:history="1">
            <w:r w:rsidRPr="00845871">
              <w:rPr>
                <w:rStyle w:val="Hyperlink"/>
                <w:rFonts w:ascii="Arial" w:eastAsia="Times New Roman" w:hAnsi="Arial" w:cs="Arial"/>
                <w:noProof/>
              </w:rPr>
              <w:t>Introduction</w:t>
            </w:r>
            <w:r>
              <w:rPr>
                <w:noProof/>
                <w:webHidden/>
              </w:rPr>
              <w:tab/>
            </w:r>
            <w:r>
              <w:rPr>
                <w:noProof/>
                <w:webHidden/>
              </w:rPr>
              <w:fldChar w:fldCharType="begin"/>
            </w:r>
            <w:r>
              <w:rPr>
                <w:noProof/>
                <w:webHidden/>
              </w:rPr>
              <w:instrText xml:space="preserve"> PAGEREF _Toc211624431 \h </w:instrText>
            </w:r>
            <w:r>
              <w:rPr>
                <w:noProof/>
                <w:webHidden/>
              </w:rPr>
            </w:r>
            <w:r>
              <w:rPr>
                <w:noProof/>
                <w:webHidden/>
              </w:rPr>
              <w:fldChar w:fldCharType="separate"/>
            </w:r>
            <w:r>
              <w:rPr>
                <w:noProof/>
                <w:webHidden/>
              </w:rPr>
              <w:t>2</w:t>
            </w:r>
            <w:r>
              <w:rPr>
                <w:noProof/>
                <w:webHidden/>
              </w:rPr>
              <w:fldChar w:fldCharType="end"/>
            </w:r>
          </w:hyperlink>
        </w:p>
        <w:p w14:paraId="525B1F7B" w14:textId="76E4A4BD" w:rsidR="00CA4DD8" w:rsidRDefault="00CA4DD8">
          <w:pPr>
            <w:pStyle w:val="TOC2"/>
            <w:tabs>
              <w:tab w:val="right" w:leader="dot" w:pos="9016"/>
            </w:tabs>
            <w:rPr>
              <w:rFonts w:eastAsiaTheme="minorEastAsia" w:cstheme="minorBidi"/>
              <w:b w:val="0"/>
              <w:bCs w:val="0"/>
              <w:noProof/>
              <w:kern w:val="2"/>
              <w:sz w:val="24"/>
              <w:szCs w:val="24"/>
            </w:rPr>
          </w:pPr>
          <w:hyperlink w:anchor="_Toc211624432" w:history="1">
            <w:r w:rsidRPr="00845871">
              <w:rPr>
                <w:rStyle w:val="Hyperlink"/>
                <w:rFonts w:ascii="Arial" w:eastAsia="Times New Roman" w:hAnsi="Arial" w:cs="Arial"/>
                <w:noProof/>
              </w:rPr>
              <w:t>Justification for the Research</w:t>
            </w:r>
            <w:r>
              <w:rPr>
                <w:noProof/>
                <w:webHidden/>
              </w:rPr>
              <w:tab/>
            </w:r>
            <w:r>
              <w:rPr>
                <w:noProof/>
                <w:webHidden/>
              </w:rPr>
              <w:fldChar w:fldCharType="begin"/>
            </w:r>
            <w:r>
              <w:rPr>
                <w:noProof/>
                <w:webHidden/>
              </w:rPr>
              <w:instrText xml:space="preserve"> PAGEREF _Toc211624432 \h </w:instrText>
            </w:r>
            <w:r>
              <w:rPr>
                <w:noProof/>
                <w:webHidden/>
              </w:rPr>
            </w:r>
            <w:r>
              <w:rPr>
                <w:noProof/>
                <w:webHidden/>
              </w:rPr>
              <w:fldChar w:fldCharType="separate"/>
            </w:r>
            <w:r>
              <w:rPr>
                <w:noProof/>
                <w:webHidden/>
              </w:rPr>
              <w:t>2</w:t>
            </w:r>
            <w:r>
              <w:rPr>
                <w:noProof/>
                <w:webHidden/>
              </w:rPr>
              <w:fldChar w:fldCharType="end"/>
            </w:r>
          </w:hyperlink>
        </w:p>
        <w:p w14:paraId="0CD3A36E" w14:textId="4A616FCF" w:rsidR="00CA4DD8" w:rsidRDefault="00CA4DD8">
          <w:pPr>
            <w:pStyle w:val="TOC3"/>
            <w:tabs>
              <w:tab w:val="right" w:leader="dot" w:pos="9016"/>
            </w:tabs>
            <w:rPr>
              <w:rFonts w:eastAsiaTheme="minorEastAsia" w:cstheme="minorBidi"/>
              <w:noProof/>
              <w:kern w:val="2"/>
              <w:sz w:val="24"/>
              <w:szCs w:val="24"/>
            </w:rPr>
          </w:pPr>
          <w:hyperlink w:anchor="_Toc211624433" w:history="1">
            <w:r w:rsidRPr="00845871">
              <w:rPr>
                <w:rStyle w:val="Hyperlink"/>
                <w:rFonts w:ascii="Arial" w:eastAsia="Times New Roman" w:hAnsi="Arial" w:cs="Arial"/>
                <w:noProof/>
              </w:rPr>
              <w:t>1. Filling a Critical Knowledge and Policy Gap</w:t>
            </w:r>
            <w:r>
              <w:rPr>
                <w:noProof/>
                <w:webHidden/>
              </w:rPr>
              <w:tab/>
            </w:r>
            <w:r>
              <w:rPr>
                <w:noProof/>
                <w:webHidden/>
              </w:rPr>
              <w:fldChar w:fldCharType="begin"/>
            </w:r>
            <w:r>
              <w:rPr>
                <w:noProof/>
                <w:webHidden/>
              </w:rPr>
              <w:instrText xml:space="preserve"> PAGEREF _Toc211624433 \h </w:instrText>
            </w:r>
            <w:r>
              <w:rPr>
                <w:noProof/>
                <w:webHidden/>
              </w:rPr>
            </w:r>
            <w:r>
              <w:rPr>
                <w:noProof/>
                <w:webHidden/>
              </w:rPr>
              <w:fldChar w:fldCharType="separate"/>
            </w:r>
            <w:r>
              <w:rPr>
                <w:noProof/>
                <w:webHidden/>
              </w:rPr>
              <w:t>2</w:t>
            </w:r>
            <w:r>
              <w:rPr>
                <w:noProof/>
                <w:webHidden/>
              </w:rPr>
              <w:fldChar w:fldCharType="end"/>
            </w:r>
          </w:hyperlink>
        </w:p>
        <w:p w14:paraId="2E315C19" w14:textId="60472D12" w:rsidR="00CA4DD8" w:rsidRDefault="00CA4DD8">
          <w:pPr>
            <w:pStyle w:val="TOC3"/>
            <w:tabs>
              <w:tab w:val="right" w:leader="dot" w:pos="9016"/>
            </w:tabs>
            <w:rPr>
              <w:rFonts w:eastAsiaTheme="minorEastAsia" w:cstheme="minorBidi"/>
              <w:noProof/>
              <w:kern w:val="2"/>
              <w:sz w:val="24"/>
              <w:szCs w:val="24"/>
            </w:rPr>
          </w:pPr>
          <w:hyperlink w:anchor="_Toc211624434" w:history="1">
            <w:r w:rsidRPr="00845871">
              <w:rPr>
                <w:rStyle w:val="Hyperlink"/>
                <w:rFonts w:ascii="Arial" w:eastAsia="Times New Roman" w:hAnsi="Arial" w:cs="Arial"/>
                <w:noProof/>
              </w:rPr>
              <w:t>2. Re-examining Staff Well-being in Light of Recent Developments</w:t>
            </w:r>
            <w:r>
              <w:rPr>
                <w:noProof/>
                <w:webHidden/>
              </w:rPr>
              <w:tab/>
            </w:r>
            <w:r>
              <w:rPr>
                <w:noProof/>
                <w:webHidden/>
              </w:rPr>
              <w:fldChar w:fldCharType="begin"/>
            </w:r>
            <w:r>
              <w:rPr>
                <w:noProof/>
                <w:webHidden/>
              </w:rPr>
              <w:instrText xml:space="preserve"> PAGEREF _Toc211624434 \h </w:instrText>
            </w:r>
            <w:r>
              <w:rPr>
                <w:noProof/>
                <w:webHidden/>
              </w:rPr>
            </w:r>
            <w:r>
              <w:rPr>
                <w:noProof/>
                <w:webHidden/>
              </w:rPr>
              <w:fldChar w:fldCharType="separate"/>
            </w:r>
            <w:r>
              <w:rPr>
                <w:noProof/>
                <w:webHidden/>
              </w:rPr>
              <w:t>3</w:t>
            </w:r>
            <w:r>
              <w:rPr>
                <w:noProof/>
                <w:webHidden/>
              </w:rPr>
              <w:fldChar w:fldCharType="end"/>
            </w:r>
          </w:hyperlink>
        </w:p>
        <w:p w14:paraId="36A6FA35" w14:textId="443AEBB7" w:rsidR="00CA4DD8" w:rsidRDefault="00CA4DD8">
          <w:pPr>
            <w:pStyle w:val="TOC3"/>
            <w:tabs>
              <w:tab w:val="right" w:leader="dot" w:pos="9016"/>
            </w:tabs>
            <w:rPr>
              <w:rFonts w:eastAsiaTheme="minorEastAsia" w:cstheme="minorBidi"/>
              <w:noProof/>
              <w:kern w:val="2"/>
              <w:sz w:val="24"/>
              <w:szCs w:val="24"/>
            </w:rPr>
          </w:pPr>
          <w:hyperlink w:anchor="_Toc211624435" w:history="1">
            <w:r w:rsidRPr="00845871">
              <w:rPr>
                <w:rStyle w:val="Hyperlink"/>
                <w:rFonts w:ascii="Arial" w:eastAsia="Times New Roman" w:hAnsi="Arial" w:cs="Arial"/>
                <w:noProof/>
              </w:rPr>
              <w:t>3. Aligning with National Priorities and Workforce Sustainability</w:t>
            </w:r>
            <w:r>
              <w:rPr>
                <w:noProof/>
                <w:webHidden/>
              </w:rPr>
              <w:tab/>
            </w:r>
            <w:r>
              <w:rPr>
                <w:noProof/>
                <w:webHidden/>
              </w:rPr>
              <w:fldChar w:fldCharType="begin"/>
            </w:r>
            <w:r>
              <w:rPr>
                <w:noProof/>
                <w:webHidden/>
              </w:rPr>
              <w:instrText xml:space="preserve"> PAGEREF _Toc211624435 \h </w:instrText>
            </w:r>
            <w:r>
              <w:rPr>
                <w:noProof/>
                <w:webHidden/>
              </w:rPr>
            </w:r>
            <w:r>
              <w:rPr>
                <w:noProof/>
                <w:webHidden/>
              </w:rPr>
              <w:fldChar w:fldCharType="separate"/>
            </w:r>
            <w:r>
              <w:rPr>
                <w:noProof/>
                <w:webHidden/>
              </w:rPr>
              <w:t>4</w:t>
            </w:r>
            <w:r>
              <w:rPr>
                <w:noProof/>
                <w:webHidden/>
              </w:rPr>
              <w:fldChar w:fldCharType="end"/>
            </w:r>
          </w:hyperlink>
        </w:p>
        <w:p w14:paraId="3ED995E6" w14:textId="232E8290" w:rsidR="00CA4DD8" w:rsidRDefault="00CA4DD8">
          <w:pPr>
            <w:pStyle w:val="TOC3"/>
            <w:tabs>
              <w:tab w:val="right" w:leader="dot" w:pos="9016"/>
            </w:tabs>
            <w:rPr>
              <w:rFonts w:eastAsiaTheme="minorEastAsia" w:cstheme="minorBidi"/>
              <w:noProof/>
              <w:kern w:val="2"/>
              <w:sz w:val="24"/>
              <w:szCs w:val="24"/>
            </w:rPr>
          </w:pPr>
          <w:hyperlink w:anchor="_Toc211624436" w:history="1">
            <w:r w:rsidRPr="00845871">
              <w:rPr>
                <w:rStyle w:val="Hyperlink"/>
                <w:rFonts w:ascii="Arial" w:eastAsia="Times New Roman" w:hAnsi="Arial" w:cs="Arial"/>
                <w:noProof/>
              </w:rPr>
              <w:t>4. Professional Relevance and Practice-Based Evidence</w:t>
            </w:r>
            <w:r>
              <w:rPr>
                <w:noProof/>
                <w:webHidden/>
              </w:rPr>
              <w:tab/>
            </w:r>
            <w:r>
              <w:rPr>
                <w:noProof/>
                <w:webHidden/>
              </w:rPr>
              <w:fldChar w:fldCharType="begin"/>
            </w:r>
            <w:r>
              <w:rPr>
                <w:noProof/>
                <w:webHidden/>
              </w:rPr>
              <w:instrText xml:space="preserve"> PAGEREF _Toc211624436 \h </w:instrText>
            </w:r>
            <w:r>
              <w:rPr>
                <w:noProof/>
                <w:webHidden/>
              </w:rPr>
            </w:r>
            <w:r>
              <w:rPr>
                <w:noProof/>
                <w:webHidden/>
              </w:rPr>
              <w:fldChar w:fldCharType="separate"/>
            </w:r>
            <w:r>
              <w:rPr>
                <w:noProof/>
                <w:webHidden/>
              </w:rPr>
              <w:t>4</w:t>
            </w:r>
            <w:r>
              <w:rPr>
                <w:noProof/>
                <w:webHidden/>
              </w:rPr>
              <w:fldChar w:fldCharType="end"/>
            </w:r>
          </w:hyperlink>
        </w:p>
        <w:p w14:paraId="3C587FCE" w14:textId="2138E902" w:rsidR="00CA4DD8" w:rsidRDefault="00CA4DD8">
          <w:pPr>
            <w:pStyle w:val="TOC2"/>
            <w:tabs>
              <w:tab w:val="right" w:leader="dot" w:pos="9016"/>
            </w:tabs>
            <w:rPr>
              <w:rFonts w:eastAsiaTheme="minorEastAsia" w:cstheme="minorBidi"/>
              <w:b w:val="0"/>
              <w:bCs w:val="0"/>
              <w:noProof/>
              <w:kern w:val="2"/>
              <w:sz w:val="24"/>
              <w:szCs w:val="24"/>
            </w:rPr>
          </w:pPr>
          <w:hyperlink w:anchor="_Toc211624437" w:history="1">
            <w:r w:rsidRPr="00845871">
              <w:rPr>
                <w:rStyle w:val="Hyperlink"/>
                <w:rFonts w:ascii="Arial" w:eastAsia="Times New Roman" w:hAnsi="Arial" w:cs="Arial"/>
                <w:noProof/>
              </w:rPr>
              <w:t>Research Aim</w:t>
            </w:r>
            <w:r>
              <w:rPr>
                <w:noProof/>
                <w:webHidden/>
              </w:rPr>
              <w:tab/>
            </w:r>
            <w:r>
              <w:rPr>
                <w:noProof/>
                <w:webHidden/>
              </w:rPr>
              <w:fldChar w:fldCharType="begin"/>
            </w:r>
            <w:r>
              <w:rPr>
                <w:noProof/>
                <w:webHidden/>
              </w:rPr>
              <w:instrText xml:space="preserve"> PAGEREF _Toc211624437 \h </w:instrText>
            </w:r>
            <w:r>
              <w:rPr>
                <w:noProof/>
                <w:webHidden/>
              </w:rPr>
            </w:r>
            <w:r>
              <w:rPr>
                <w:noProof/>
                <w:webHidden/>
              </w:rPr>
              <w:fldChar w:fldCharType="separate"/>
            </w:r>
            <w:r>
              <w:rPr>
                <w:noProof/>
                <w:webHidden/>
              </w:rPr>
              <w:t>4</w:t>
            </w:r>
            <w:r>
              <w:rPr>
                <w:noProof/>
                <w:webHidden/>
              </w:rPr>
              <w:fldChar w:fldCharType="end"/>
            </w:r>
          </w:hyperlink>
        </w:p>
        <w:p w14:paraId="2A2BE737" w14:textId="197BCE3D" w:rsidR="00CA4DD8" w:rsidRDefault="00CA4DD8">
          <w:pPr>
            <w:pStyle w:val="TOC2"/>
            <w:tabs>
              <w:tab w:val="right" w:leader="dot" w:pos="9016"/>
            </w:tabs>
            <w:rPr>
              <w:rFonts w:eastAsiaTheme="minorEastAsia" w:cstheme="minorBidi"/>
              <w:b w:val="0"/>
              <w:bCs w:val="0"/>
              <w:noProof/>
              <w:kern w:val="2"/>
              <w:sz w:val="24"/>
              <w:szCs w:val="24"/>
            </w:rPr>
          </w:pPr>
          <w:hyperlink w:anchor="_Toc211624438" w:history="1">
            <w:r w:rsidRPr="00845871">
              <w:rPr>
                <w:rStyle w:val="Hyperlink"/>
                <w:rFonts w:ascii="Arial" w:eastAsia="Times New Roman" w:hAnsi="Arial" w:cs="Arial"/>
                <w:noProof/>
              </w:rPr>
              <w:t>Research Objectives</w:t>
            </w:r>
            <w:r>
              <w:rPr>
                <w:noProof/>
                <w:webHidden/>
              </w:rPr>
              <w:tab/>
            </w:r>
            <w:r>
              <w:rPr>
                <w:noProof/>
                <w:webHidden/>
              </w:rPr>
              <w:fldChar w:fldCharType="begin"/>
            </w:r>
            <w:r>
              <w:rPr>
                <w:noProof/>
                <w:webHidden/>
              </w:rPr>
              <w:instrText xml:space="preserve"> PAGEREF _Toc211624438 \h </w:instrText>
            </w:r>
            <w:r>
              <w:rPr>
                <w:noProof/>
                <w:webHidden/>
              </w:rPr>
            </w:r>
            <w:r>
              <w:rPr>
                <w:noProof/>
                <w:webHidden/>
              </w:rPr>
              <w:fldChar w:fldCharType="separate"/>
            </w:r>
            <w:r>
              <w:rPr>
                <w:noProof/>
                <w:webHidden/>
              </w:rPr>
              <w:t>4</w:t>
            </w:r>
            <w:r>
              <w:rPr>
                <w:noProof/>
                <w:webHidden/>
              </w:rPr>
              <w:fldChar w:fldCharType="end"/>
            </w:r>
          </w:hyperlink>
        </w:p>
        <w:p w14:paraId="7151F99A" w14:textId="124BE17C" w:rsidR="00CA4DD8" w:rsidRDefault="00CA4DD8">
          <w:pPr>
            <w:pStyle w:val="TOC2"/>
            <w:tabs>
              <w:tab w:val="right" w:leader="dot" w:pos="9016"/>
            </w:tabs>
            <w:rPr>
              <w:rFonts w:eastAsiaTheme="minorEastAsia" w:cstheme="minorBidi"/>
              <w:b w:val="0"/>
              <w:bCs w:val="0"/>
              <w:noProof/>
              <w:kern w:val="2"/>
              <w:sz w:val="24"/>
              <w:szCs w:val="24"/>
            </w:rPr>
          </w:pPr>
          <w:hyperlink w:anchor="_Toc211624439" w:history="1">
            <w:r w:rsidRPr="00845871">
              <w:rPr>
                <w:rStyle w:val="Hyperlink"/>
                <w:rFonts w:ascii="Arial" w:eastAsia="Times New Roman" w:hAnsi="Arial" w:cs="Arial"/>
                <w:noProof/>
              </w:rPr>
              <w:t>Indicative Review of Literature: Retention &amp; Well</w:t>
            </w:r>
            <w:r w:rsidRPr="00845871">
              <w:rPr>
                <w:rStyle w:val="Hyperlink"/>
                <w:rFonts w:ascii="Arial" w:eastAsia="Times New Roman" w:hAnsi="Arial" w:cs="Arial"/>
                <w:noProof/>
              </w:rPr>
              <w:noBreakHyphen/>
              <w:t>Being Among Care Home Workers</w:t>
            </w:r>
            <w:r>
              <w:rPr>
                <w:noProof/>
                <w:webHidden/>
              </w:rPr>
              <w:tab/>
            </w:r>
            <w:r>
              <w:rPr>
                <w:noProof/>
                <w:webHidden/>
              </w:rPr>
              <w:fldChar w:fldCharType="begin"/>
            </w:r>
            <w:r>
              <w:rPr>
                <w:noProof/>
                <w:webHidden/>
              </w:rPr>
              <w:instrText xml:space="preserve"> PAGEREF _Toc211624439 \h </w:instrText>
            </w:r>
            <w:r>
              <w:rPr>
                <w:noProof/>
                <w:webHidden/>
              </w:rPr>
            </w:r>
            <w:r>
              <w:rPr>
                <w:noProof/>
                <w:webHidden/>
              </w:rPr>
              <w:fldChar w:fldCharType="separate"/>
            </w:r>
            <w:r>
              <w:rPr>
                <w:noProof/>
                <w:webHidden/>
              </w:rPr>
              <w:t>5</w:t>
            </w:r>
            <w:r>
              <w:rPr>
                <w:noProof/>
                <w:webHidden/>
              </w:rPr>
              <w:fldChar w:fldCharType="end"/>
            </w:r>
          </w:hyperlink>
        </w:p>
        <w:p w14:paraId="70E173DE" w14:textId="66F7DF14" w:rsidR="00CA4DD8" w:rsidRDefault="00CA4DD8">
          <w:pPr>
            <w:pStyle w:val="TOC3"/>
            <w:tabs>
              <w:tab w:val="right" w:leader="dot" w:pos="9016"/>
            </w:tabs>
            <w:rPr>
              <w:rFonts w:eastAsiaTheme="minorEastAsia" w:cstheme="minorBidi"/>
              <w:noProof/>
              <w:kern w:val="2"/>
              <w:sz w:val="24"/>
              <w:szCs w:val="24"/>
            </w:rPr>
          </w:pPr>
          <w:hyperlink w:anchor="_Toc211624440" w:history="1">
            <w:r w:rsidRPr="00845871">
              <w:rPr>
                <w:rStyle w:val="Hyperlink"/>
                <w:rFonts w:ascii="Arial" w:eastAsia="Times New Roman" w:hAnsi="Arial" w:cs="Arial"/>
                <w:noProof/>
              </w:rPr>
              <w:t>Introduction</w:t>
            </w:r>
            <w:r>
              <w:rPr>
                <w:noProof/>
                <w:webHidden/>
              </w:rPr>
              <w:tab/>
            </w:r>
            <w:r>
              <w:rPr>
                <w:noProof/>
                <w:webHidden/>
              </w:rPr>
              <w:fldChar w:fldCharType="begin"/>
            </w:r>
            <w:r>
              <w:rPr>
                <w:noProof/>
                <w:webHidden/>
              </w:rPr>
              <w:instrText xml:space="preserve"> PAGEREF _Toc211624440 \h </w:instrText>
            </w:r>
            <w:r>
              <w:rPr>
                <w:noProof/>
                <w:webHidden/>
              </w:rPr>
            </w:r>
            <w:r>
              <w:rPr>
                <w:noProof/>
                <w:webHidden/>
              </w:rPr>
              <w:fldChar w:fldCharType="separate"/>
            </w:r>
            <w:r>
              <w:rPr>
                <w:noProof/>
                <w:webHidden/>
              </w:rPr>
              <w:t>5</w:t>
            </w:r>
            <w:r>
              <w:rPr>
                <w:noProof/>
                <w:webHidden/>
              </w:rPr>
              <w:fldChar w:fldCharType="end"/>
            </w:r>
          </w:hyperlink>
        </w:p>
        <w:p w14:paraId="1426ED48" w14:textId="65C00608" w:rsidR="00CA4DD8" w:rsidRDefault="00CA4DD8">
          <w:pPr>
            <w:pStyle w:val="TOC3"/>
            <w:tabs>
              <w:tab w:val="right" w:leader="dot" w:pos="9016"/>
            </w:tabs>
            <w:rPr>
              <w:rFonts w:eastAsiaTheme="minorEastAsia" w:cstheme="minorBidi"/>
              <w:noProof/>
              <w:kern w:val="2"/>
              <w:sz w:val="24"/>
              <w:szCs w:val="24"/>
            </w:rPr>
          </w:pPr>
          <w:hyperlink w:anchor="_Toc211624441" w:history="1">
            <w:r w:rsidRPr="00845871">
              <w:rPr>
                <w:rStyle w:val="Hyperlink"/>
                <w:rFonts w:ascii="Arial" w:eastAsia="Times New Roman" w:hAnsi="Arial" w:cs="Arial"/>
                <w:noProof/>
              </w:rPr>
              <w:t>1. Prevalence of Burnout, Stress, Well</w:t>
            </w:r>
            <w:r w:rsidRPr="00845871">
              <w:rPr>
                <w:rStyle w:val="Hyperlink"/>
                <w:rFonts w:ascii="Arial" w:eastAsia="Times New Roman" w:hAnsi="Arial" w:cs="Arial"/>
                <w:noProof/>
              </w:rPr>
              <w:noBreakHyphen/>
              <w:t>Being Among Care Home Staff</w:t>
            </w:r>
            <w:r>
              <w:rPr>
                <w:noProof/>
                <w:webHidden/>
              </w:rPr>
              <w:tab/>
            </w:r>
            <w:r>
              <w:rPr>
                <w:noProof/>
                <w:webHidden/>
              </w:rPr>
              <w:fldChar w:fldCharType="begin"/>
            </w:r>
            <w:r>
              <w:rPr>
                <w:noProof/>
                <w:webHidden/>
              </w:rPr>
              <w:instrText xml:space="preserve"> PAGEREF _Toc211624441 \h </w:instrText>
            </w:r>
            <w:r>
              <w:rPr>
                <w:noProof/>
                <w:webHidden/>
              </w:rPr>
            </w:r>
            <w:r>
              <w:rPr>
                <w:noProof/>
                <w:webHidden/>
              </w:rPr>
              <w:fldChar w:fldCharType="separate"/>
            </w:r>
            <w:r>
              <w:rPr>
                <w:noProof/>
                <w:webHidden/>
              </w:rPr>
              <w:t>5</w:t>
            </w:r>
            <w:r>
              <w:rPr>
                <w:noProof/>
                <w:webHidden/>
              </w:rPr>
              <w:fldChar w:fldCharType="end"/>
            </w:r>
          </w:hyperlink>
        </w:p>
        <w:p w14:paraId="3469B0B5" w14:textId="0BB06794" w:rsidR="00CA4DD8" w:rsidRDefault="00CA4DD8">
          <w:pPr>
            <w:pStyle w:val="TOC3"/>
            <w:tabs>
              <w:tab w:val="right" w:leader="dot" w:pos="9016"/>
            </w:tabs>
            <w:rPr>
              <w:rFonts w:eastAsiaTheme="minorEastAsia" w:cstheme="minorBidi"/>
              <w:noProof/>
              <w:kern w:val="2"/>
              <w:sz w:val="24"/>
              <w:szCs w:val="24"/>
            </w:rPr>
          </w:pPr>
          <w:hyperlink w:anchor="_Toc211624442" w:history="1">
            <w:r w:rsidRPr="00845871">
              <w:rPr>
                <w:rStyle w:val="Hyperlink"/>
                <w:rFonts w:ascii="Arial" w:eastAsia="Times New Roman" w:hAnsi="Arial" w:cs="Arial"/>
                <w:noProof/>
              </w:rPr>
              <w:t>2. Determinants of Well</w:t>
            </w:r>
            <w:r w:rsidRPr="00845871">
              <w:rPr>
                <w:rStyle w:val="Hyperlink"/>
                <w:rFonts w:ascii="Arial" w:eastAsia="Times New Roman" w:hAnsi="Arial" w:cs="Arial"/>
                <w:noProof/>
              </w:rPr>
              <w:noBreakHyphen/>
              <w:t>being, Burnout, and Turnover</w:t>
            </w:r>
            <w:r>
              <w:rPr>
                <w:noProof/>
                <w:webHidden/>
              </w:rPr>
              <w:tab/>
            </w:r>
            <w:r>
              <w:rPr>
                <w:noProof/>
                <w:webHidden/>
              </w:rPr>
              <w:fldChar w:fldCharType="begin"/>
            </w:r>
            <w:r>
              <w:rPr>
                <w:noProof/>
                <w:webHidden/>
              </w:rPr>
              <w:instrText xml:space="preserve"> PAGEREF _Toc211624442 \h </w:instrText>
            </w:r>
            <w:r>
              <w:rPr>
                <w:noProof/>
                <w:webHidden/>
              </w:rPr>
            </w:r>
            <w:r>
              <w:rPr>
                <w:noProof/>
                <w:webHidden/>
              </w:rPr>
              <w:fldChar w:fldCharType="separate"/>
            </w:r>
            <w:r>
              <w:rPr>
                <w:noProof/>
                <w:webHidden/>
              </w:rPr>
              <w:t>6</w:t>
            </w:r>
            <w:r>
              <w:rPr>
                <w:noProof/>
                <w:webHidden/>
              </w:rPr>
              <w:fldChar w:fldCharType="end"/>
            </w:r>
          </w:hyperlink>
        </w:p>
        <w:p w14:paraId="55ACE984" w14:textId="251D891C" w:rsidR="00CA4DD8" w:rsidRDefault="00CA4DD8">
          <w:pPr>
            <w:pStyle w:val="TOC3"/>
            <w:tabs>
              <w:tab w:val="right" w:leader="dot" w:pos="9016"/>
            </w:tabs>
            <w:rPr>
              <w:rFonts w:eastAsiaTheme="minorEastAsia" w:cstheme="minorBidi"/>
              <w:noProof/>
              <w:kern w:val="2"/>
              <w:sz w:val="24"/>
              <w:szCs w:val="24"/>
            </w:rPr>
          </w:pPr>
          <w:hyperlink w:anchor="_Toc211624443" w:history="1">
            <w:r w:rsidRPr="00845871">
              <w:rPr>
                <w:rStyle w:val="Hyperlink"/>
                <w:rFonts w:ascii="Arial" w:eastAsia="Times New Roman" w:hAnsi="Arial" w:cs="Arial"/>
                <w:noProof/>
              </w:rPr>
              <w:t>3. Relationship between Retention / Turnover and Care Quality &amp; Outcomes</w:t>
            </w:r>
            <w:r>
              <w:rPr>
                <w:noProof/>
                <w:webHidden/>
              </w:rPr>
              <w:tab/>
            </w:r>
            <w:r>
              <w:rPr>
                <w:noProof/>
                <w:webHidden/>
              </w:rPr>
              <w:fldChar w:fldCharType="begin"/>
            </w:r>
            <w:r>
              <w:rPr>
                <w:noProof/>
                <w:webHidden/>
              </w:rPr>
              <w:instrText xml:space="preserve"> PAGEREF _Toc211624443 \h </w:instrText>
            </w:r>
            <w:r>
              <w:rPr>
                <w:noProof/>
                <w:webHidden/>
              </w:rPr>
            </w:r>
            <w:r>
              <w:rPr>
                <w:noProof/>
                <w:webHidden/>
              </w:rPr>
              <w:fldChar w:fldCharType="separate"/>
            </w:r>
            <w:r>
              <w:rPr>
                <w:noProof/>
                <w:webHidden/>
              </w:rPr>
              <w:t>8</w:t>
            </w:r>
            <w:r>
              <w:rPr>
                <w:noProof/>
                <w:webHidden/>
              </w:rPr>
              <w:fldChar w:fldCharType="end"/>
            </w:r>
          </w:hyperlink>
        </w:p>
        <w:p w14:paraId="65875E05" w14:textId="4DD0F20F" w:rsidR="00CA4DD8" w:rsidRDefault="00CA4DD8">
          <w:pPr>
            <w:pStyle w:val="TOC3"/>
            <w:tabs>
              <w:tab w:val="right" w:leader="dot" w:pos="9016"/>
            </w:tabs>
            <w:rPr>
              <w:rFonts w:eastAsiaTheme="minorEastAsia" w:cstheme="minorBidi"/>
              <w:noProof/>
              <w:kern w:val="2"/>
              <w:sz w:val="24"/>
              <w:szCs w:val="24"/>
            </w:rPr>
          </w:pPr>
          <w:hyperlink w:anchor="_Toc211624444" w:history="1">
            <w:r w:rsidRPr="00845871">
              <w:rPr>
                <w:rStyle w:val="Hyperlink"/>
                <w:rFonts w:ascii="Arial" w:eastAsia="Times New Roman" w:hAnsi="Arial" w:cs="Arial"/>
                <w:noProof/>
              </w:rPr>
              <w:t>4. Interventions, Supports, and Strategies for Retention &amp; Well</w:t>
            </w:r>
            <w:r w:rsidRPr="00845871">
              <w:rPr>
                <w:rStyle w:val="Hyperlink"/>
                <w:rFonts w:ascii="Arial" w:eastAsia="Times New Roman" w:hAnsi="Arial" w:cs="Arial"/>
                <w:noProof/>
              </w:rPr>
              <w:noBreakHyphen/>
              <w:t>Being</w:t>
            </w:r>
            <w:r>
              <w:rPr>
                <w:noProof/>
                <w:webHidden/>
              </w:rPr>
              <w:tab/>
            </w:r>
            <w:r>
              <w:rPr>
                <w:noProof/>
                <w:webHidden/>
              </w:rPr>
              <w:fldChar w:fldCharType="begin"/>
            </w:r>
            <w:r>
              <w:rPr>
                <w:noProof/>
                <w:webHidden/>
              </w:rPr>
              <w:instrText xml:space="preserve"> PAGEREF _Toc211624444 \h </w:instrText>
            </w:r>
            <w:r>
              <w:rPr>
                <w:noProof/>
                <w:webHidden/>
              </w:rPr>
            </w:r>
            <w:r>
              <w:rPr>
                <w:noProof/>
                <w:webHidden/>
              </w:rPr>
              <w:fldChar w:fldCharType="separate"/>
            </w:r>
            <w:r>
              <w:rPr>
                <w:noProof/>
                <w:webHidden/>
              </w:rPr>
              <w:t>8</w:t>
            </w:r>
            <w:r>
              <w:rPr>
                <w:noProof/>
                <w:webHidden/>
              </w:rPr>
              <w:fldChar w:fldCharType="end"/>
            </w:r>
          </w:hyperlink>
        </w:p>
        <w:p w14:paraId="152EC354" w14:textId="2F538404" w:rsidR="00CA4DD8" w:rsidRDefault="00CA4DD8">
          <w:pPr>
            <w:pStyle w:val="TOC3"/>
            <w:tabs>
              <w:tab w:val="right" w:leader="dot" w:pos="9016"/>
            </w:tabs>
            <w:rPr>
              <w:rFonts w:eastAsiaTheme="minorEastAsia" w:cstheme="minorBidi"/>
              <w:noProof/>
              <w:kern w:val="2"/>
              <w:sz w:val="24"/>
              <w:szCs w:val="24"/>
            </w:rPr>
          </w:pPr>
          <w:hyperlink w:anchor="_Toc211624445" w:history="1">
            <w:r w:rsidRPr="00845871">
              <w:rPr>
                <w:rStyle w:val="Hyperlink"/>
                <w:rFonts w:ascii="Arial" w:eastAsia="Times New Roman" w:hAnsi="Arial" w:cs="Arial"/>
                <w:noProof/>
              </w:rPr>
              <w:t>5. Ownership, Funding, Profit vs Non</w:t>
            </w:r>
            <w:r w:rsidRPr="00845871">
              <w:rPr>
                <w:rStyle w:val="Hyperlink"/>
                <w:rFonts w:ascii="Arial" w:eastAsia="Times New Roman" w:hAnsi="Arial" w:cs="Arial"/>
                <w:noProof/>
              </w:rPr>
              <w:noBreakHyphen/>
              <w:t>Profit, Policy Context</w:t>
            </w:r>
            <w:r>
              <w:rPr>
                <w:noProof/>
                <w:webHidden/>
              </w:rPr>
              <w:tab/>
            </w:r>
            <w:r>
              <w:rPr>
                <w:noProof/>
                <w:webHidden/>
              </w:rPr>
              <w:fldChar w:fldCharType="begin"/>
            </w:r>
            <w:r>
              <w:rPr>
                <w:noProof/>
                <w:webHidden/>
              </w:rPr>
              <w:instrText xml:space="preserve"> PAGEREF _Toc211624445 \h </w:instrText>
            </w:r>
            <w:r>
              <w:rPr>
                <w:noProof/>
                <w:webHidden/>
              </w:rPr>
            </w:r>
            <w:r>
              <w:rPr>
                <w:noProof/>
                <w:webHidden/>
              </w:rPr>
              <w:fldChar w:fldCharType="separate"/>
            </w:r>
            <w:r>
              <w:rPr>
                <w:noProof/>
                <w:webHidden/>
              </w:rPr>
              <w:t>9</w:t>
            </w:r>
            <w:r>
              <w:rPr>
                <w:noProof/>
                <w:webHidden/>
              </w:rPr>
              <w:fldChar w:fldCharType="end"/>
            </w:r>
          </w:hyperlink>
        </w:p>
        <w:p w14:paraId="3E083B5E" w14:textId="695338F3" w:rsidR="00CA4DD8" w:rsidRDefault="00CA4DD8">
          <w:pPr>
            <w:pStyle w:val="TOC3"/>
            <w:tabs>
              <w:tab w:val="right" w:leader="dot" w:pos="9016"/>
            </w:tabs>
            <w:rPr>
              <w:rFonts w:eastAsiaTheme="minorEastAsia" w:cstheme="minorBidi"/>
              <w:noProof/>
              <w:kern w:val="2"/>
              <w:sz w:val="24"/>
              <w:szCs w:val="24"/>
            </w:rPr>
          </w:pPr>
          <w:hyperlink w:anchor="_Toc211624446" w:history="1">
            <w:r w:rsidRPr="00845871">
              <w:rPr>
                <w:rStyle w:val="Hyperlink"/>
                <w:rFonts w:ascii="Arial" w:eastAsia="Times New Roman" w:hAnsi="Arial" w:cs="Arial"/>
                <w:noProof/>
              </w:rPr>
              <w:t>6. Gaps in the Literature &amp; Emerging Issues</w:t>
            </w:r>
            <w:r>
              <w:rPr>
                <w:noProof/>
                <w:webHidden/>
              </w:rPr>
              <w:tab/>
            </w:r>
            <w:r>
              <w:rPr>
                <w:noProof/>
                <w:webHidden/>
              </w:rPr>
              <w:fldChar w:fldCharType="begin"/>
            </w:r>
            <w:r>
              <w:rPr>
                <w:noProof/>
                <w:webHidden/>
              </w:rPr>
              <w:instrText xml:space="preserve"> PAGEREF _Toc211624446 \h </w:instrText>
            </w:r>
            <w:r>
              <w:rPr>
                <w:noProof/>
                <w:webHidden/>
              </w:rPr>
            </w:r>
            <w:r>
              <w:rPr>
                <w:noProof/>
                <w:webHidden/>
              </w:rPr>
              <w:fldChar w:fldCharType="separate"/>
            </w:r>
            <w:r>
              <w:rPr>
                <w:noProof/>
                <w:webHidden/>
              </w:rPr>
              <w:t>10</w:t>
            </w:r>
            <w:r>
              <w:rPr>
                <w:noProof/>
                <w:webHidden/>
              </w:rPr>
              <w:fldChar w:fldCharType="end"/>
            </w:r>
          </w:hyperlink>
        </w:p>
        <w:p w14:paraId="5CDA546C" w14:textId="31702953" w:rsidR="00CA4DD8" w:rsidRDefault="00CA4DD8">
          <w:pPr>
            <w:pStyle w:val="TOC3"/>
            <w:tabs>
              <w:tab w:val="right" w:leader="dot" w:pos="9016"/>
            </w:tabs>
            <w:rPr>
              <w:rFonts w:eastAsiaTheme="minorEastAsia" w:cstheme="minorBidi"/>
              <w:noProof/>
              <w:kern w:val="2"/>
              <w:sz w:val="24"/>
              <w:szCs w:val="24"/>
            </w:rPr>
          </w:pPr>
          <w:hyperlink w:anchor="_Toc211624447" w:history="1">
            <w:r w:rsidRPr="00845871">
              <w:rPr>
                <w:rStyle w:val="Hyperlink"/>
                <w:rFonts w:ascii="Arial" w:eastAsia="Times New Roman" w:hAnsi="Arial" w:cs="Arial"/>
                <w:noProof/>
              </w:rPr>
              <w:t>7. Synthesis: What Converging Themes Emerge, and Contradictions</w:t>
            </w:r>
            <w:r>
              <w:rPr>
                <w:noProof/>
                <w:webHidden/>
              </w:rPr>
              <w:tab/>
            </w:r>
            <w:r>
              <w:rPr>
                <w:noProof/>
                <w:webHidden/>
              </w:rPr>
              <w:fldChar w:fldCharType="begin"/>
            </w:r>
            <w:r>
              <w:rPr>
                <w:noProof/>
                <w:webHidden/>
              </w:rPr>
              <w:instrText xml:space="preserve"> PAGEREF _Toc211624447 \h </w:instrText>
            </w:r>
            <w:r>
              <w:rPr>
                <w:noProof/>
                <w:webHidden/>
              </w:rPr>
            </w:r>
            <w:r>
              <w:rPr>
                <w:noProof/>
                <w:webHidden/>
              </w:rPr>
              <w:fldChar w:fldCharType="separate"/>
            </w:r>
            <w:r>
              <w:rPr>
                <w:noProof/>
                <w:webHidden/>
              </w:rPr>
              <w:t>12</w:t>
            </w:r>
            <w:r>
              <w:rPr>
                <w:noProof/>
                <w:webHidden/>
              </w:rPr>
              <w:fldChar w:fldCharType="end"/>
            </w:r>
          </w:hyperlink>
        </w:p>
        <w:p w14:paraId="3EE593D1" w14:textId="02F981B3" w:rsidR="00CA4DD8" w:rsidRDefault="00CA4DD8">
          <w:pPr>
            <w:pStyle w:val="TOC2"/>
            <w:tabs>
              <w:tab w:val="right" w:leader="dot" w:pos="9016"/>
            </w:tabs>
            <w:rPr>
              <w:rFonts w:eastAsiaTheme="minorEastAsia" w:cstheme="minorBidi"/>
              <w:b w:val="0"/>
              <w:bCs w:val="0"/>
              <w:noProof/>
              <w:kern w:val="2"/>
              <w:sz w:val="24"/>
              <w:szCs w:val="24"/>
            </w:rPr>
          </w:pPr>
          <w:hyperlink w:anchor="_Toc211624448" w:history="1">
            <w:r w:rsidRPr="00845871">
              <w:rPr>
                <w:rStyle w:val="Hyperlink"/>
                <w:rFonts w:ascii="Arial" w:eastAsia="Times New Roman" w:hAnsi="Arial" w:cs="Arial"/>
                <w:noProof/>
              </w:rPr>
              <w:t>Gaps &amp; Implications for Future Research</w:t>
            </w:r>
            <w:r>
              <w:rPr>
                <w:noProof/>
                <w:webHidden/>
              </w:rPr>
              <w:tab/>
            </w:r>
            <w:r>
              <w:rPr>
                <w:noProof/>
                <w:webHidden/>
              </w:rPr>
              <w:fldChar w:fldCharType="begin"/>
            </w:r>
            <w:r>
              <w:rPr>
                <w:noProof/>
                <w:webHidden/>
              </w:rPr>
              <w:instrText xml:space="preserve"> PAGEREF _Toc211624448 \h </w:instrText>
            </w:r>
            <w:r>
              <w:rPr>
                <w:noProof/>
                <w:webHidden/>
              </w:rPr>
            </w:r>
            <w:r>
              <w:rPr>
                <w:noProof/>
                <w:webHidden/>
              </w:rPr>
              <w:fldChar w:fldCharType="separate"/>
            </w:r>
            <w:r>
              <w:rPr>
                <w:noProof/>
                <w:webHidden/>
              </w:rPr>
              <w:t>13</w:t>
            </w:r>
            <w:r>
              <w:rPr>
                <w:noProof/>
                <w:webHidden/>
              </w:rPr>
              <w:fldChar w:fldCharType="end"/>
            </w:r>
          </w:hyperlink>
        </w:p>
        <w:p w14:paraId="086497F0" w14:textId="5866B327" w:rsidR="00CA4DD8" w:rsidRDefault="00CA4DD8">
          <w:pPr>
            <w:pStyle w:val="TOC2"/>
            <w:tabs>
              <w:tab w:val="right" w:leader="dot" w:pos="9016"/>
            </w:tabs>
            <w:rPr>
              <w:rFonts w:eastAsiaTheme="minorEastAsia" w:cstheme="minorBidi"/>
              <w:b w:val="0"/>
              <w:bCs w:val="0"/>
              <w:noProof/>
              <w:kern w:val="2"/>
              <w:sz w:val="24"/>
              <w:szCs w:val="24"/>
            </w:rPr>
          </w:pPr>
          <w:hyperlink w:anchor="_Toc211624449" w:history="1">
            <w:r w:rsidRPr="00845871">
              <w:rPr>
                <w:rStyle w:val="Hyperlink"/>
                <w:rFonts w:ascii="Arial" w:eastAsia="Times New Roman" w:hAnsi="Arial" w:cs="Arial"/>
                <w:noProof/>
              </w:rPr>
              <w:t>Proposed Methodology</w:t>
            </w:r>
            <w:r>
              <w:rPr>
                <w:noProof/>
                <w:webHidden/>
              </w:rPr>
              <w:tab/>
            </w:r>
            <w:r>
              <w:rPr>
                <w:noProof/>
                <w:webHidden/>
              </w:rPr>
              <w:fldChar w:fldCharType="begin"/>
            </w:r>
            <w:r>
              <w:rPr>
                <w:noProof/>
                <w:webHidden/>
              </w:rPr>
              <w:instrText xml:space="preserve"> PAGEREF _Toc211624449 \h </w:instrText>
            </w:r>
            <w:r>
              <w:rPr>
                <w:noProof/>
                <w:webHidden/>
              </w:rPr>
            </w:r>
            <w:r>
              <w:rPr>
                <w:noProof/>
                <w:webHidden/>
              </w:rPr>
              <w:fldChar w:fldCharType="separate"/>
            </w:r>
            <w:r>
              <w:rPr>
                <w:noProof/>
                <w:webHidden/>
              </w:rPr>
              <w:t>14</w:t>
            </w:r>
            <w:r>
              <w:rPr>
                <w:noProof/>
                <w:webHidden/>
              </w:rPr>
              <w:fldChar w:fldCharType="end"/>
            </w:r>
          </w:hyperlink>
        </w:p>
        <w:p w14:paraId="162591F4" w14:textId="7233D1A1" w:rsidR="00CA4DD8" w:rsidRDefault="00CA4DD8">
          <w:pPr>
            <w:pStyle w:val="TOC3"/>
            <w:tabs>
              <w:tab w:val="right" w:leader="dot" w:pos="9016"/>
            </w:tabs>
            <w:rPr>
              <w:rFonts w:eastAsiaTheme="minorEastAsia" w:cstheme="minorBidi"/>
              <w:noProof/>
              <w:kern w:val="2"/>
              <w:sz w:val="24"/>
              <w:szCs w:val="24"/>
            </w:rPr>
          </w:pPr>
          <w:hyperlink w:anchor="_Toc211624450" w:history="1">
            <w:r w:rsidRPr="00845871">
              <w:rPr>
                <w:rStyle w:val="Hyperlink"/>
                <w:rFonts w:ascii="Arial" w:eastAsia="Times New Roman" w:hAnsi="Arial" w:cs="Arial"/>
                <w:noProof/>
              </w:rPr>
              <w:t>1. Research Approach and Rationale</w:t>
            </w:r>
            <w:r>
              <w:rPr>
                <w:noProof/>
                <w:webHidden/>
              </w:rPr>
              <w:tab/>
            </w:r>
            <w:r>
              <w:rPr>
                <w:noProof/>
                <w:webHidden/>
              </w:rPr>
              <w:fldChar w:fldCharType="begin"/>
            </w:r>
            <w:r>
              <w:rPr>
                <w:noProof/>
                <w:webHidden/>
              </w:rPr>
              <w:instrText xml:space="preserve"> PAGEREF _Toc211624450 \h </w:instrText>
            </w:r>
            <w:r>
              <w:rPr>
                <w:noProof/>
                <w:webHidden/>
              </w:rPr>
            </w:r>
            <w:r>
              <w:rPr>
                <w:noProof/>
                <w:webHidden/>
              </w:rPr>
              <w:fldChar w:fldCharType="separate"/>
            </w:r>
            <w:r>
              <w:rPr>
                <w:noProof/>
                <w:webHidden/>
              </w:rPr>
              <w:t>14</w:t>
            </w:r>
            <w:r>
              <w:rPr>
                <w:noProof/>
                <w:webHidden/>
              </w:rPr>
              <w:fldChar w:fldCharType="end"/>
            </w:r>
          </w:hyperlink>
        </w:p>
        <w:p w14:paraId="3A5D0739" w14:textId="29F9E143" w:rsidR="00CA4DD8" w:rsidRDefault="00CA4DD8">
          <w:pPr>
            <w:pStyle w:val="TOC3"/>
            <w:tabs>
              <w:tab w:val="right" w:leader="dot" w:pos="9016"/>
            </w:tabs>
            <w:rPr>
              <w:rFonts w:eastAsiaTheme="minorEastAsia" w:cstheme="minorBidi"/>
              <w:noProof/>
              <w:kern w:val="2"/>
              <w:sz w:val="24"/>
              <w:szCs w:val="24"/>
            </w:rPr>
          </w:pPr>
          <w:hyperlink w:anchor="_Toc211624451" w:history="1">
            <w:r w:rsidRPr="00845871">
              <w:rPr>
                <w:rStyle w:val="Hyperlink"/>
                <w:rFonts w:ascii="Arial" w:eastAsia="Times New Roman" w:hAnsi="Arial" w:cs="Arial"/>
                <w:noProof/>
              </w:rPr>
              <w:t>2. Rejected Methodologies and Justification</w:t>
            </w:r>
            <w:r>
              <w:rPr>
                <w:noProof/>
                <w:webHidden/>
              </w:rPr>
              <w:tab/>
            </w:r>
            <w:r>
              <w:rPr>
                <w:noProof/>
                <w:webHidden/>
              </w:rPr>
              <w:fldChar w:fldCharType="begin"/>
            </w:r>
            <w:r>
              <w:rPr>
                <w:noProof/>
                <w:webHidden/>
              </w:rPr>
              <w:instrText xml:space="preserve"> PAGEREF _Toc211624451 \h </w:instrText>
            </w:r>
            <w:r>
              <w:rPr>
                <w:noProof/>
                <w:webHidden/>
              </w:rPr>
            </w:r>
            <w:r>
              <w:rPr>
                <w:noProof/>
                <w:webHidden/>
              </w:rPr>
              <w:fldChar w:fldCharType="separate"/>
            </w:r>
            <w:r>
              <w:rPr>
                <w:noProof/>
                <w:webHidden/>
              </w:rPr>
              <w:t>14</w:t>
            </w:r>
            <w:r>
              <w:rPr>
                <w:noProof/>
                <w:webHidden/>
              </w:rPr>
              <w:fldChar w:fldCharType="end"/>
            </w:r>
          </w:hyperlink>
        </w:p>
        <w:p w14:paraId="1DEAD76C" w14:textId="7F0A1E22" w:rsidR="00CA4DD8" w:rsidRDefault="00CA4DD8">
          <w:pPr>
            <w:pStyle w:val="TOC3"/>
            <w:tabs>
              <w:tab w:val="right" w:leader="dot" w:pos="9016"/>
            </w:tabs>
            <w:rPr>
              <w:rFonts w:eastAsiaTheme="minorEastAsia" w:cstheme="minorBidi"/>
              <w:noProof/>
              <w:kern w:val="2"/>
              <w:sz w:val="24"/>
              <w:szCs w:val="24"/>
            </w:rPr>
          </w:pPr>
          <w:hyperlink w:anchor="_Toc211624452" w:history="1">
            <w:r w:rsidRPr="00845871">
              <w:rPr>
                <w:rStyle w:val="Hyperlink"/>
                <w:rFonts w:ascii="Arial" w:eastAsia="Times New Roman" w:hAnsi="Arial" w:cs="Arial"/>
                <w:noProof/>
              </w:rPr>
              <w:t>3. Research Design</w:t>
            </w:r>
            <w:r>
              <w:rPr>
                <w:noProof/>
                <w:webHidden/>
              </w:rPr>
              <w:tab/>
            </w:r>
            <w:r>
              <w:rPr>
                <w:noProof/>
                <w:webHidden/>
              </w:rPr>
              <w:fldChar w:fldCharType="begin"/>
            </w:r>
            <w:r>
              <w:rPr>
                <w:noProof/>
                <w:webHidden/>
              </w:rPr>
              <w:instrText xml:space="preserve"> PAGEREF _Toc211624452 \h </w:instrText>
            </w:r>
            <w:r>
              <w:rPr>
                <w:noProof/>
                <w:webHidden/>
              </w:rPr>
            </w:r>
            <w:r>
              <w:rPr>
                <w:noProof/>
                <w:webHidden/>
              </w:rPr>
              <w:fldChar w:fldCharType="separate"/>
            </w:r>
            <w:r>
              <w:rPr>
                <w:noProof/>
                <w:webHidden/>
              </w:rPr>
              <w:t>15</w:t>
            </w:r>
            <w:r>
              <w:rPr>
                <w:noProof/>
                <w:webHidden/>
              </w:rPr>
              <w:fldChar w:fldCharType="end"/>
            </w:r>
          </w:hyperlink>
        </w:p>
        <w:p w14:paraId="5557092C" w14:textId="5F16E0B6" w:rsidR="00CA4DD8" w:rsidRDefault="00CA4DD8">
          <w:pPr>
            <w:pStyle w:val="TOC3"/>
            <w:tabs>
              <w:tab w:val="right" w:leader="dot" w:pos="9016"/>
            </w:tabs>
            <w:rPr>
              <w:rFonts w:eastAsiaTheme="minorEastAsia" w:cstheme="minorBidi"/>
              <w:noProof/>
              <w:kern w:val="2"/>
              <w:sz w:val="24"/>
              <w:szCs w:val="24"/>
            </w:rPr>
          </w:pPr>
          <w:hyperlink w:anchor="_Toc211624453" w:history="1">
            <w:r w:rsidRPr="00845871">
              <w:rPr>
                <w:rStyle w:val="Hyperlink"/>
                <w:rFonts w:ascii="Arial" w:eastAsia="Times New Roman" w:hAnsi="Arial" w:cs="Arial"/>
                <w:noProof/>
              </w:rPr>
              <w:t>4. Data Collection Methods</w:t>
            </w:r>
            <w:r>
              <w:rPr>
                <w:noProof/>
                <w:webHidden/>
              </w:rPr>
              <w:tab/>
            </w:r>
            <w:r>
              <w:rPr>
                <w:noProof/>
                <w:webHidden/>
              </w:rPr>
              <w:fldChar w:fldCharType="begin"/>
            </w:r>
            <w:r>
              <w:rPr>
                <w:noProof/>
                <w:webHidden/>
              </w:rPr>
              <w:instrText xml:space="preserve"> PAGEREF _Toc211624453 \h </w:instrText>
            </w:r>
            <w:r>
              <w:rPr>
                <w:noProof/>
                <w:webHidden/>
              </w:rPr>
            </w:r>
            <w:r>
              <w:rPr>
                <w:noProof/>
                <w:webHidden/>
              </w:rPr>
              <w:fldChar w:fldCharType="separate"/>
            </w:r>
            <w:r>
              <w:rPr>
                <w:noProof/>
                <w:webHidden/>
              </w:rPr>
              <w:t>16</w:t>
            </w:r>
            <w:r>
              <w:rPr>
                <w:noProof/>
                <w:webHidden/>
              </w:rPr>
              <w:fldChar w:fldCharType="end"/>
            </w:r>
          </w:hyperlink>
        </w:p>
        <w:p w14:paraId="0707CD02" w14:textId="4A883B47" w:rsidR="00CA4DD8" w:rsidRDefault="00CA4DD8">
          <w:pPr>
            <w:pStyle w:val="TOC3"/>
            <w:tabs>
              <w:tab w:val="right" w:leader="dot" w:pos="9016"/>
            </w:tabs>
            <w:rPr>
              <w:rFonts w:eastAsiaTheme="minorEastAsia" w:cstheme="minorBidi"/>
              <w:noProof/>
              <w:kern w:val="2"/>
              <w:sz w:val="24"/>
              <w:szCs w:val="24"/>
            </w:rPr>
          </w:pPr>
          <w:hyperlink w:anchor="_Toc211624454" w:history="1">
            <w:r w:rsidRPr="00845871">
              <w:rPr>
                <w:rStyle w:val="Hyperlink"/>
                <w:rFonts w:ascii="Arial" w:eastAsia="Times New Roman" w:hAnsi="Arial" w:cs="Arial"/>
                <w:noProof/>
              </w:rPr>
              <w:t>5. Sampling Strategy</w:t>
            </w:r>
            <w:r>
              <w:rPr>
                <w:noProof/>
                <w:webHidden/>
              </w:rPr>
              <w:tab/>
            </w:r>
            <w:r>
              <w:rPr>
                <w:noProof/>
                <w:webHidden/>
              </w:rPr>
              <w:fldChar w:fldCharType="begin"/>
            </w:r>
            <w:r>
              <w:rPr>
                <w:noProof/>
                <w:webHidden/>
              </w:rPr>
              <w:instrText xml:space="preserve"> PAGEREF _Toc211624454 \h </w:instrText>
            </w:r>
            <w:r>
              <w:rPr>
                <w:noProof/>
                <w:webHidden/>
              </w:rPr>
            </w:r>
            <w:r>
              <w:rPr>
                <w:noProof/>
                <w:webHidden/>
              </w:rPr>
              <w:fldChar w:fldCharType="separate"/>
            </w:r>
            <w:r>
              <w:rPr>
                <w:noProof/>
                <w:webHidden/>
              </w:rPr>
              <w:t>17</w:t>
            </w:r>
            <w:r>
              <w:rPr>
                <w:noProof/>
                <w:webHidden/>
              </w:rPr>
              <w:fldChar w:fldCharType="end"/>
            </w:r>
          </w:hyperlink>
        </w:p>
        <w:p w14:paraId="5150680B" w14:textId="232EF330" w:rsidR="00CA4DD8" w:rsidRDefault="00CA4DD8">
          <w:pPr>
            <w:pStyle w:val="TOC3"/>
            <w:tabs>
              <w:tab w:val="left" w:pos="960"/>
              <w:tab w:val="right" w:leader="dot" w:pos="9016"/>
            </w:tabs>
            <w:rPr>
              <w:rFonts w:eastAsiaTheme="minorEastAsia" w:cstheme="minorBidi"/>
              <w:noProof/>
              <w:kern w:val="2"/>
              <w:sz w:val="24"/>
              <w:szCs w:val="24"/>
            </w:rPr>
          </w:pPr>
          <w:hyperlink w:anchor="_Toc211624455" w:history="1">
            <w:r w:rsidRPr="00845871">
              <w:rPr>
                <w:rStyle w:val="Hyperlink"/>
                <w:rFonts w:ascii="Arial" w:eastAsia="Times New Roman" w:hAnsi="Arial" w:cs="Arial"/>
                <w:noProof/>
              </w:rPr>
              <w:t>6.</w:t>
            </w:r>
            <w:r>
              <w:rPr>
                <w:rFonts w:eastAsiaTheme="minorEastAsia" w:cstheme="minorBidi"/>
                <w:noProof/>
                <w:kern w:val="2"/>
                <w:sz w:val="24"/>
                <w:szCs w:val="24"/>
              </w:rPr>
              <w:tab/>
            </w:r>
            <w:r w:rsidRPr="00845871">
              <w:rPr>
                <w:rStyle w:val="Hyperlink"/>
                <w:rFonts w:ascii="Arial" w:eastAsia="Times New Roman" w:hAnsi="Arial" w:cs="Arial"/>
                <w:noProof/>
              </w:rPr>
              <w:t>Data Analysis</w:t>
            </w:r>
            <w:r>
              <w:rPr>
                <w:noProof/>
                <w:webHidden/>
              </w:rPr>
              <w:tab/>
            </w:r>
            <w:r>
              <w:rPr>
                <w:noProof/>
                <w:webHidden/>
              </w:rPr>
              <w:fldChar w:fldCharType="begin"/>
            </w:r>
            <w:r>
              <w:rPr>
                <w:noProof/>
                <w:webHidden/>
              </w:rPr>
              <w:instrText xml:space="preserve"> PAGEREF _Toc211624455 \h </w:instrText>
            </w:r>
            <w:r>
              <w:rPr>
                <w:noProof/>
                <w:webHidden/>
              </w:rPr>
            </w:r>
            <w:r>
              <w:rPr>
                <w:noProof/>
                <w:webHidden/>
              </w:rPr>
              <w:fldChar w:fldCharType="separate"/>
            </w:r>
            <w:r>
              <w:rPr>
                <w:noProof/>
                <w:webHidden/>
              </w:rPr>
              <w:t>18</w:t>
            </w:r>
            <w:r>
              <w:rPr>
                <w:noProof/>
                <w:webHidden/>
              </w:rPr>
              <w:fldChar w:fldCharType="end"/>
            </w:r>
          </w:hyperlink>
        </w:p>
        <w:p w14:paraId="14B44F2E" w14:textId="5B03EA1C" w:rsidR="00CA4DD8" w:rsidRDefault="00CA4DD8">
          <w:pPr>
            <w:pStyle w:val="TOC3"/>
            <w:tabs>
              <w:tab w:val="right" w:leader="dot" w:pos="9016"/>
            </w:tabs>
            <w:rPr>
              <w:rFonts w:eastAsiaTheme="minorEastAsia" w:cstheme="minorBidi"/>
              <w:noProof/>
              <w:kern w:val="2"/>
              <w:sz w:val="24"/>
              <w:szCs w:val="24"/>
            </w:rPr>
          </w:pPr>
          <w:hyperlink w:anchor="_Toc211624456" w:history="1">
            <w:r w:rsidRPr="00845871">
              <w:rPr>
                <w:rStyle w:val="Hyperlink"/>
                <w:rFonts w:ascii="Arial" w:eastAsia="Times New Roman" w:hAnsi="Arial" w:cs="Arial"/>
                <w:noProof/>
              </w:rPr>
              <w:t>7. Limitations of Methodology</w:t>
            </w:r>
            <w:r>
              <w:rPr>
                <w:noProof/>
                <w:webHidden/>
              </w:rPr>
              <w:tab/>
            </w:r>
            <w:r>
              <w:rPr>
                <w:noProof/>
                <w:webHidden/>
              </w:rPr>
              <w:fldChar w:fldCharType="begin"/>
            </w:r>
            <w:r>
              <w:rPr>
                <w:noProof/>
                <w:webHidden/>
              </w:rPr>
              <w:instrText xml:space="preserve"> PAGEREF _Toc211624456 \h </w:instrText>
            </w:r>
            <w:r>
              <w:rPr>
                <w:noProof/>
                <w:webHidden/>
              </w:rPr>
            </w:r>
            <w:r>
              <w:rPr>
                <w:noProof/>
                <w:webHidden/>
              </w:rPr>
              <w:fldChar w:fldCharType="separate"/>
            </w:r>
            <w:r>
              <w:rPr>
                <w:noProof/>
                <w:webHidden/>
              </w:rPr>
              <w:t>18</w:t>
            </w:r>
            <w:r>
              <w:rPr>
                <w:noProof/>
                <w:webHidden/>
              </w:rPr>
              <w:fldChar w:fldCharType="end"/>
            </w:r>
          </w:hyperlink>
        </w:p>
        <w:p w14:paraId="644E61BD" w14:textId="41462395" w:rsidR="00CA4DD8" w:rsidRDefault="00CA4DD8">
          <w:pPr>
            <w:pStyle w:val="TOC2"/>
            <w:tabs>
              <w:tab w:val="right" w:leader="dot" w:pos="9016"/>
            </w:tabs>
            <w:rPr>
              <w:rFonts w:eastAsiaTheme="minorEastAsia" w:cstheme="minorBidi"/>
              <w:b w:val="0"/>
              <w:bCs w:val="0"/>
              <w:noProof/>
              <w:kern w:val="2"/>
              <w:sz w:val="24"/>
              <w:szCs w:val="24"/>
            </w:rPr>
          </w:pPr>
          <w:hyperlink w:anchor="_Toc211624457" w:history="1">
            <w:r w:rsidRPr="00845871">
              <w:rPr>
                <w:rStyle w:val="Hyperlink"/>
                <w:rFonts w:ascii="Arial" w:eastAsia="Times New Roman" w:hAnsi="Arial" w:cs="Arial"/>
                <w:noProof/>
              </w:rPr>
              <w:t>Ethical Considerations</w:t>
            </w:r>
            <w:r>
              <w:rPr>
                <w:noProof/>
                <w:webHidden/>
              </w:rPr>
              <w:tab/>
            </w:r>
            <w:r>
              <w:rPr>
                <w:noProof/>
                <w:webHidden/>
              </w:rPr>
              <w:fldChar w:fldCharType="begin"/>
            </w:r>
            <w:r>
              <w:rPr>
                <w:noProof/>
                <w:webHidden/>
              </w:rPr>
              <w:instrText xml:space="preserve"> PAGEREF _Toc211624457 \h </w:instrText>
            </w:r>
            <w:r>
              <w:rPr>
                <w:noProof/>
                <w:webHidden/>
              </w:rPr>
            </w:r>
            <w:r>
              <w:rPr>
                <w:noProof/>
                <w:webHidden/>
              </w:rPr>
              <w:fldChar w:fldCharType="separate"/>
            </w:r>
            <w:r>
              <w:rPr>
                <w:noProof/>
                <w:webHidden/>
              </w:rPr>
              <w:t>18</w:t>
            </w:r>
            <w:r>
              <w:rPr>
                <w:noProof/>
                <w:webHidden/>
              </w:rPr>
              <w:fldChar w:fldCharType="end"/>
            </w:r>
          </w:hyperlink>
        </w:p>
        <w:p w14:paraId="2E087B2F" w14:textId="0871052A" w:rsidR="00CA4DD8" w:rsidRDefault="00CA4DD8">
          <w:pPr>
            <w:pStyle w:val="TOC3"/>
            <w:tabs>
              <w:tab w:val="right" w:leader="dot" w:pos="9016"/>
            </w:tabs>
            <w:rPr>
              <w:rFonts w:eastAsiaTheme="minorEastAsia" w:cstheme="minorBidi"/>
              <w:noProof/>
              <w:kern w:val="2"/>
              <w:sz w:val="24"/>
              <w:szCs w:val="24"/>
            </w:rPr>
          </w:pPr>
          <w:hyperlink w:anchor="_Toc211624458" w:history="1">
            <w:r w:rsidRPr="00845871">
              <w:rPr>
                <w:rStyle w:val="Hyperlink"/>
                <w:rFonts w:ascii="Arial" w:eastAsia="Times New Roman" w:hAnsi="Arial" w:cs="Arial"/>
                <w:noProof/>
              </w:rPr>
              <w:t>Informed Consent</w:t>
            </w:r>
            <w:r>
              <w:rPr>
                <w:noProof/>
                <w:webHidden/>
              </w:rPr>
              <w:tab/>
            </w:r>
            <w:r>
              <w:rPr>
                <w:noProof/>
                <w:webHidden/>
              </w:rPr>
              <w:fldChar w:fldCharType="begin"/>
            </w:r>
            <w:r>
              <w:rPr>
                <w:noProof/>
                <w:webHidden/>
              </w:rPr>
              <w:instrText xml:space="preserve"> PAGEREF _Toc211624458 \h </w:instrText>
            </w:r>
            <w:r>
              <w:rPr>
                <w:noProof/>
                <w:webHidden/>
              </w:rPr>
            </w:r>
            <w:r>
              <w:rPr>
                <w:noProof/>
                <w:webHidden/>
              </w:rPr>
              <w:fldChar w:fldCharType="separate"/>
            </w:r>
            <w:r>
              <w:rPr>
                <w:noProof/>
                <w:webHidden/>
              </w:rPr>
              <w:t>19</w:t>
            </w:r>
            <w:r>
              <w:rPr>
                <w:noProof/>
                <w:webHidden/>
              </w:rPr>
              <w:fldChar w:fldCharType="end"/>
            </w:r>
          </w:hyperlink>
        </w:p>
        <w:p w14:paraId="166A86A7" w14:textId="69438E52" w:rsidR="00CA4DD8" w:rsidRDefault="00CA4DD8">
          <w:pPr>
            <w:pStyle w:val="TOC3"/>
            <w:tabs>
              <w:tab w:val="right" w:leader="dot" w:pos="9016"/>
            </w:tabs>
            <w:rPr>
              <w:rFonts w:eastAsiaTheme="minorEastAsia" w:cstheme="minorBidi"/>
              <w:noProof/>
              <w:kern w:val="2"/>
              <w:sz w:val="24"/>
              <w:szCs w:val="24"/>
            </w:rPr>
          </w:pPr>
          <w:hyperlink w:anchor="_Toc211624459" w:history="1">
            <w:r w:rsidRPr="00845871">
              <w:rPr>
                <w:rStyle w:val="Hyperlink"/>
                <w:rFonts w:ascii="Arial" w:eastAsia="Times New Roman" w:hAnsi="Arial" w:cs="Arial"/>
                <w:noProof/>
              </w:rPr>
              <w:t>Anonymity and Confidentiality</w:t>
            </w:r>
            <w:r>
              <w:rPr>
                <w:noProof/>
                <w:webHidden/>
              </w:rPr>
              <w:tab/>
            </w:r>
            <w:r>
              <w:rPr>
                <w:noProof/>
                <w:webHidden/>
              </w:rPr>
              <w:fldChar w:fldCharType="begin"/>
            </w:r>
            <w:r>
              <w:rPr>
                <w:noProof/>
                <w:webHidden/>
              </w:rPr>
              <w:instrText xml:space="preserve"> PAGEREF _Toc211624459 \h </w:instrText>
            </w:r>
            <w:r>
              <w:rPr>
                <w:noProof/>
                <w:webHidden/>
              </w:rPr>
            </w:r>
            <w:r>
              <w:rPr>
                <w:noProof/>
                <w:webHidden/>
              </w:rPr>
              <w:fldChar w:fldCharType="separate"/>
            </w:r>
            <w:r>
              <w:rPr>
                <w:noProof/>
                <w:webHidden/>
              </w:rPr>
              <w:t>19</w:t>
            </w:r>
            <w:r>
              <w:rPr>
                <w:noProof/>
                <w:webHidden/>
              </w:rPr>
              <w:fldChar w:fldCharType="end"/>
            </w:r>
          </w:hyperlink>
        </w:p>
        <w:p w14:paraId="0FBC8093" w14:textId="0965D1EA" w:rsidR="00CA4DD8" w:rsidRDefault="00CA4DD8">
          <w:pPr>
            <w:pStyle w:val="TOC3"/>
            <w:tabs>
              <w:tab w:val="right" w:leader="dot" w:pos="9016"/>
            </w:tabs>
            <w:rPr>
              <w:rFonts w:eastAsiaTheme="minorEastAsia" w:cstheme="minorBidi"/>
              <w:noProof/>
              <w:kern w:val="2"/>
              <w:sz w:val="24"/>
              <w:szCs w:val="24"/>
            </w:rPr>
          </w:pPr>
          <w:hyperlink w:anchor="_Toc211624460" w:history="1">
            <w:r w:rsidRPr="00845871">
              <w:rPr>
                <w:rStyle w:val="Hyperlink"/>
                <w:rFonts w:ascii="Arial" w:eastAsia="Times New Roman" w:hAnsi="Arial" w:cs="Arial"/>
                <w:noProof/>
              </w:rPr>
              <w:t>Participant Well-being and Psychological Risk</w:t>
            </w:r>
            <w:r>
              <w:rPr>
                <w:noProof/>
                <w:webHidden/>
              </w:rPr>
              <w:tab/>
            </w:r>
            <w:r>
              <w:rPr>
                <w:noProof/>
                <w:webHidden/>
              </w:rPr>
              <w:fldChar w:fldCharType="begin"/>
            </w:r>
            <w:r>
              <w:rPr>
                <w:noProof/>
                <w:webHidden/>
              </w:rPr>
              <w:instrText xml:space="preserve"> PAGEREF _Toc211624460 \h </w:instrText>
            </w:r>
            <w:r>
              <w:rPr>
                <w:noProof/>
                <w:webHidden/>
              </w:rPr>
            </w:r>
            <w:r>
              <w:rPr>
                <w:noProof/>
                <w:webHidden/>
              </w:rPr>
              <w:fldChar w:fldCharType="separate"/>
            </w:r>
            <w:r>
              <w:rPr>
                <w:noProof/>
                <w:webHidden/>
              </w:rPr>
              <w:t>19</w:t>
            </w:r>
            <w:r>
              <w:rPr>
                <w:noProof/>
                <w:webHidden/>
              </w:rPr>
              <w:fldChar w:fldCharType="end"/>
            </w:r>
          </w:hyperlink>
        </w:p>
        <w:p w14:paraId="4D9D3AF4" w14:textId="50F9813A" w:rsidR="00CA4DD8" w:rsidRDefault="00CA4DD8">
          <w:pPr>
            <w:pStyle w:val="TOC3"/>
            <w:tabs>
              <w:tab w:val="right" w:leader="dot" w:pos="9016"/>
            </w:tabs>
            <w:rPr>
              <w:rFonts w:eastAsiaTheme="minorEastAsia" w:cstheme="minorBidi"/>
              <w:noProof/>
              <w:kern w:val="2"/>
              <w:sz w:val="24"/>
              <w:szCs w:val="24"/>
            </w:rPr>
          </w:pPr>
          <w:hyperlink w:anchor="_Toc211624461" w:history="1">
            <w:r w:rsidRPr="00845871">
              <w:rPr>
                <w:rStyle w:val="Hyperlink"/>
                <w:rFonts w:ascii="Arial" w:eastAsia="Times New Roman" w:hAnsi="Arial" w:cs="Arial"/>
                <w:noProof/>
              </w:rPr>
              <w:t>Power Dynamics and Voluntariness</w:t>
            </w:r>
            <w:r>
              <w:rPr>
                <w:noProof/>
                <w:webHidden/>
              </w:rPr>
              <w:tab/>
            </w:r>
            <w:r>
              <w:rPr>
                <w:noProof/>
                <w:webHidden/>
              </w:rPr>
              <w:fldChar w:fldCharType="begin"/>
            </w:r>
            <w:r>
              <w:rPr>
                <w:noProof/>
                <w:webHidden/>
              </w:rPr>
              <w:instrText xml:space="preserve"> PAGEREF _Toc211624461 \h </w:instrText>
            </w:r>
            <w:r>
              <w:rPr>
                <w:noProof/>
                <w:webHidden/>
              </w:rPr>
            </w:r>
            <w:r>
              <w:rPr>
                <w:noProof/>
                <w:webHidden/>
              </w:rPr>
              <w:fldChar w:fldCharType="separate"/>
            </w:r>
            <w:r>
              <w:rPr>
                <w:noProof/>
                <w:webHidden/>
              </w:rPr>
              <w:t>20</w:t>
            </w:r>
            <w:r>
              <w:rPr>
                <w:noProof/>
                <w:webHidden/>
              </w:rPr>
              <w:fldChar w:fldCharType="end"/>
            </w:r>
          </w:hyperlink>
        </w:p>
        <w:p w14:paraId="23EB7B48" w14:textId="2BC7E0C7" w:rsidR="00CA4DD8" w:rsidRDefault="00CA4DD8">
          <w:pPr>
            <w:pStyle w:val="TOC3"/>
            <w:tabs>
              <w:tab w:val="right" w:leader="dot" w:pos="9016"/>
            </w:tabs>
            <w:rPr>
              <w:rFonts w:eastAsiaTheme="minorEastAsia" w:cstheme="minorBidi"/>
              <w:noProof/>
              <w:kern w:val="2"/>
              <w:sz w:val="24"/>
              <w:szCs w:val="24"/>
            </w:rPr>
          </w:pPr>
          <w:hyperlink w:anchor="_Toc211624462" w:history="1">
            <w:r w:rsidRPr="00845871">
              <w:rPr>
                <w:rStyle w:val="Hyperlink"/>
                <w:rFonts w:ascii="Arial" w:eastAsia="Times New Roman" w:hAnsi="Arial" w:cs="Arial"/>
                <w:noProof/>
              </w:rPr>
              <w:t>Data Protection and Retention</w:t>
            </w:r>
            <w:r>
              <w:rPr>
                <w:noProof/>
                <w:webHidden/>
              </w:rPr>
              <w:tab/>
            </w:r>
            <w:r>
              <w:rPr>
                <w:noProof/>
                <w:webHidden/>
              </w:rPr>
              <w:fldChar w:fldCharType="begin"/>
            </w:r>
            <w:r>
              <w:rPr>
                <w:noProof/>
                <w:webHidden/>
              </w:rPr>
              <w:instrText xml:space="preserve"> PAGEREF _Toc211624462 \h </w:instrText>
            </w:r>
            <w:r>
              <w:rPr>
                <w:noProof/>
                <w:webHidden/>
              </w:rPr>
            </w:r>
            <w:r>
              <w:rPr>
                <w:noProof/>
                <w:webHidden/>
              </w:rPr>
              <w:fldChar w:fldCharType="separate"/>
            </w:r>
            <w:r>
              <w:rPr>
                <w:noProof/>
                <w:webHidden/>
              </w:rPr>
              <w:t>20</w:t>
            </w:r>
            <w:r>
              <w:rPr>
                <w:noProof/>
                <w:webHidden/>
              </w:rPr>
              <w:fldChar w:fldCharType="end"/>
            </w:r>
          </w:hyperlink>
        </w:p>
        <w:p w14:paraId="1BE54E6D" w14:textId="3F561D49" w:rsidR="00CA4DD8" w:rsidRDefault="00CA4DD8">
          <w:pPr>
            <w:pStyle w:val="TOC2"/>
            <w:tabs>
              <w:tab w:val="right" w:leader="dot" w:pos="9016"/>
            </w:tabs>
            <w:rPr>
              <w:rFonts w:eastAsiaTheme="minorEastAsia" w:cstheme="minorBidi"/>
              <w:b w:val="0"/>
              <w:bCs w:val="0"/>
              <w:noProof/>
              <w:kern w:val="2"/>
              <w:sz w:val="24"/>
              <w:szCs w:val="24"/>
            </w:rPr>
          </w:pPr>
          <w:hyperlink w:anchor="_Toc211624463" w:history="1">
            <w:r w:rsidRPr="00845871">
              <w:rPr>
                <w:rStyle w:val="Hyperlink"/>
                <w:rFonts w:ascii="Arial" w:eastAsia="Times New Roman" w:hAnsi="Arial" w:cs="Arial"/>
                <w:noProof/>
              </w:rPr>
              <w:t>Conclusion</w:t>
            </w:r>
            <w:r>
              <w:rPr>
                <w:noProof/>
                <w:webHidden/>
              </w:rPr>
              <w:tab/>
            </w:r>
            <w:r>
              <w:rPr>
                <w:noProof/>
                <w:webHidden/>
              </w:rPr>
              <w:fldChar w:fldCharType="begin"/>
            </w:r>
            <w:r>
              <w:rPr>
                <w:noProof/>
                <w:webHidden/>
              </w:rPr>
              <w:instrText xml:space="preserve"> PAGEREF _Toc211624463 \h </w:instrText>
            </w:r>
            <w:r>
              <w:rPr>
                <w:noProof/>
                <w:webHidden/>
              </w:rPr>
            </w:r>
            <w:r>
              <w:rPr>
                <w:noProof/>
                <w:webHidden/>
              </w:rPr>
              <w:fldChar w:fldCharType="separate"/>
            </w:r>
            <w:r>
              <w:rPr>
                <w:noProof/>
                <w:webHidden/>
              </w:rPr>
              <w:t>20</w:t>
            </w:r>
            <w:r>
              <w:rPr>
                <w:noProof/>
                <w:webHidden/>
              </w:rPr>
              <w:fldChar w:fldCharType="end"/>
            </w:r>
          </w:hyperlink>
        </w:p>
        <w:p w14:paraId="46FE7A33" w14:textId="6A5245A9" w:rsidR="00CA4DD8" w:rsidRDefault="00CA4DD8">
          <w:pPr>
            <w:pStyle w:val="TOC2"/>
            <w:tabs>
              <w:tab w:val="right" w:leader="dot" w:pos="9016"/>
            </w:tabs>
            <w:rPr>
              <w:rFonts w:eastAsiaTheme="minorEastAsia" w:cstheme="minorBidi"/>
              <w:b w:val="0"/>
              <w:bCs w:val="0"/>
              <w:noProof/>
              <w:kern w:val="2"/>
              <w:sz w:val="24"/>
              <w:szCs w:val="24"/>
            </w:rPr>
          </w:pPr>
          <w:hyperlink w:anchor="_Toc211624464" w:history="1">
            <w:r w:rsidRPr="00845871">
              <w:rPr>
                <w:rStyle w:val="Hyperlink"/>
                <w:rFonts w:ascii="Arial" w:eastAsia="Times New Roman" w:hAnsi="Arial" w:cs="Arial"/>
                <w:noProof/>
              </w:rPr>
              <w:t>Recommendations</w:t>
            </w:r>
            <w:r>
              <w:rPr>
                <w:noProof/>
                <w:webHidden/>
              </w:rPr>
              <w:tab/>
            </w:r>
            <w:r>
              <w:rPr>
                <w:noProof/>
                <w:webHidden/>
              </w:rPr>
              <w:fldChar w:fldCharType="begin"/>
            </w:r>
            <w:r>
              <w:rPr>
                <w:noProof/>
                <w:webHidden/>
              </w:rPr>
              <w:instrText xml:space="preserve"> PAGEREF _Toc211624464 \h </w:instrText>
            </w:r>
            <w:r>
              <w:rPr>
                <w:noProof/>
                <w:webHidden/>
              </w:rPr>
            </w:r>
            <w:r>
              <w:rPr>
                <w:noProof/>
                <w:webHidden/>
              </w:rPr>
              <w:fldChar w:fldCharType="separate"/>
            </w:r>
            <w:r>
              <w:rPr>
                <w:noProof/>
                <w:webHidden/>
              </w:rPr>
              <w:t>21</w:t>
            </w:r>
            <w:r>
              <w:rPr>
                <w:noProof/>
                <w:webHidden/>
              </w:rPr>
              <w:fldChar w:fldCharType="end"/>
            </w:r>
          </w:hyperlink>
        </w:p>
        <w:p w14:paraId="2BA2BEC3" w14:textId="6C3190D4" w:rsidR="00CA4DD8" w:rsidRDefault="00CA4DD8">
          <w:pPr>
            <w:pStyle w:val="TOC2"/>
            <w:tabs>
              <w:tab w:val="right" w:leader="dot" w:pos="9016"/>
            </w:tabs>
            <w:rPr>
              <w:rFonts w:eastAsiaTheme="minorEastAsia" w:cstheme="minorBidi"/>
              <w:b w:val="0"/>
              <w:bCs w:val="0"/>
              <w:noProof/>
              <w:kern w:val="2"/>
              <w:sz w:val="24"/>
              <w:szCs w:val="24"/>
            </w:rPr>
          </w:pPr>
          <w:hyperlink w:anchor="_Toc211624465" w:history="1">
            <w:r w:rsidRPr="00845871">
              <w:rPr>
                <w:rStyle w:val="Hyperlink"/>
                <w:rFonts w:ascii="Arial" w:eastAsia="Times New Roman" w:hAnsi="Arial" w:cs="Arial"/>
                <w:noProof/>
              </w:rPr>
              <w:t>References</w:t>
            </w:r>
            <w:r>
              <w:rPr>
                <w:noProof/>
                <w:webHidden/>
              </w:rPr>
              <w:tab/>
            </w:r>
            <w:r>
              <w:rPr>
                <w:noProof/>
                <w:webHidden/>
              </w:rPr>
              <w:fldChar w:fldCharType="begin"/>
            </w:r>
            <w:r>
              <w:rPr>
                <w:noProof/>
                <w:webHidden/>
              </w:rPr>
              <w:instrText xml:space="preserve"> PAGEREF _Toc211624465 \h </w:instrText>
            </w:r>
            <w:r>
              <w:rPr>
                <w:noProof/>
                <w:webHidden/>
              </w:rPr>
            </w:r>
            <w:r>
              <w:rPr>
                <w:noProof/>
                <w:webHidden/>
              </w:rPr>
              <w:fldChar w:fldCharType="separate"/>
            </w:r>
            <w:r>
              <w:rPr>
                <w:noProof/>
                <w:webHidden/>
              </w:rPr>
              <w:t>22</w:t>
            </w:r>
            <w:r>
              <w:rPr>
                <w:noProof/>
                <w:webHidden/>
              </w:rPr>
              <w:fldChar w:fldCharType="end"/>
            </w:r>
          </w:hyperlink>
        </w:p>
        <w:p w14:paraId="1D7CF637" w14:textId="68790D9F" w:rsidR="00CA4DD8" w:rsidRDefault="00CA4DD8">
          <w:pPr>
            <w:pStyle w:val="TOC1"/>
            <w:tabs>
              <w:tab w:val="right" w:leader="dot" w:pos="9016"/>
            </w:tabs>
            <w:rPr>
              <w:rFonts w:eastAsiaTheme="minorEastAsia" w:cstheme="minorBidi"/>
              <w:b w:val="0"/>
              <w:bCs w:val="0"/>
              <w:i w:val="0"/>
              <w:iCs w:val="0"/>
              <w:noProof/>
              <w:kern w:val="2"/>
            </w:rPr>
          </w:pPr>
          <w:hyperlink w:anchor="_Toc211624466" w:history="1">
            <w:r w:rsidRPr="00845871">
              <w:rPr>
                <w:rStyle w:val="Hyperlink"/>
                <w:rFonts w:ascii="Arial" w:hAnsi="Arial" w:cs="Arial"/>
                <w:noProof/>
              </w:rPr>
              <w:t>Apendix</w:t>
            </w:r>
            <w:r>
              <w:rPr>
                <w:noProof/>
                <w:webHidden/>
              </w:rPr>
              <w:tab/>
            </w:r>
            <w:r>
              <w:rPr>
                <w:noProof/>
                <w:webHidden/>
              </w:rPr>
              <w:fldChar w:fldCharType="begin"/>
            </w:r>
            <w:r>
              <w:rPr>
                <w:noProof/>
                <w:webHidden/>
              </w:rPr>
              <w:instrText xml:space="preserve"> PAGEREF _Toc211624466 \h </w:instrText>
            </w:r>
            <w:r>
              <w:rPr>
                <w:noProof/>
                <w:webHidden/>
              </w:rPr>
            </w:r>
            <w:r>
              <w:rPr>
                <w:noProof/>
                <w:webHidden/>
              </w:rPr>
              <w:fldChar w:fldCharType="separate"/>
            </w:r>
            <w:r>
              <w:rPr>
                <w:noProof/>
                <w:webHidden/>
              </w:rPr>
              <w:t>25</w:t>
            </w:r>
            <w:r>
              <w:rPr>
                <w:noProof/>
                <w:webHidden/>
              </w:rPr>
              <w:fldChar w:fldCharType="end"/>
            </w:r>
          </w:hyperlink>
        </w:p>
        <w:p w14:paraId="5DFE585F" w14:textId="33E34906" w:rsidR="00CA4DD8" w:rsidRDefault="00CA4DD8">
          <w:pPr>
            <w:pStyle w:val="TOC2"/>
            <w:tabs>
              <w:tab w:val="right" w:leader="dot" w:pos="9016"/>
            </w:tabs>
            <w:rPr>
              <w:rFonts w:eastAsiaTheme="minorEastAsia" w:cstheme="minorBidi"/>
              <w:b w:val="0"/>
              <w:bCs w:val="0"/>
              <w:noProof/>
              <w:kern w:val="2"/>
              <w:sz w:val="24"/>
              <w:szCs w:val="24"/>
            </w:rPr>
          </w:pPr>
          <w:hyperlink w:anchor="_Toc211624467" w:history="1">
            <w:r w:rsidRPr="00845871">
              <w:rPr>
                <w:rStyle w:val="Hyperlink"/>
                <w:rFonts w:ascii="Arial" w:eastAsia="Times New Roman" w:hAnsi="Arial" w:cs="Arial"/>
                <w:noProof/>
              </w:rPr>
              <w:t>Key Issues: What the Evidence Shows</w:t>
            </w:r>
            <w:r>
              <w:rPr>
                <w:noProof/>
                <w:webHidden/>
              </w:rPr>
              <w:tab/>
            </w:r>
            <w:r>
              <w:rPr>
                <w:noProof/>
                <w:webHidden/>
              </w:rPr>
              <w:fldChar w:fldCharType="begin"/>
            </w:r>
            <w:r>
              <w:rPr>
                <w:noProof/>
                <w:webHidden/>
              </w:rPr>
              <w:instrText xml:space="preserve"> PAGEREF _Toc211624467 \h </w:instrText>
            </w:r>
            <w:r>
              <w:rPr>
                <w:noProof/>
                <w:webHidden/>
              </w:rPr>
            </w:r>
            <w:r>
              <w:rPr>
                <w:noProof/>
                <w:webHidden/>
              </w:rPr>
              <w:fldChar w:fldCharType="separate"/>
            </w:r>
            <w:r>
              <w:rPr>
                <w:noProof/>
                <w:webHidden/>
              </w:rPr>
              <w:t>25</w:t>
            </w:r>
            <w:r>
              <w:rPr>
                <w:noProof/>
                <w:webHidden/>
              </w:rPr>
              <w:fldChar w:fldCharType="end"/>
            </w:r>
          </w:hyperlink>
        </w:p>
        <w:p w14:paraId="01911DCA" w14:textId="780499D8" w:rsidR="00CA4DD8" w:rsidRDefault="00CA4DD8">
          <w:pPr>
            <w:pStyle w:val="TOC2"/>
            <w:tabs>
              <w:tab w:val="right" w:leader="dot" w:pos="9016"/>
            </w:tabs>
            <w:rPr>
              <w:rFonts w:eastAsiaTheme="minorEastAsia" w:cstheme="minorBidi"/>
              <w:b w:val="0"/>
              <w:bCs w:val="0"/>
              <w:noProof/>
              <w:kern w:val="2"/>
              <w:sz w:val="24"/>
              <w:szCs w:val="24"/>
            </w:rPr>
          </w:pPr>
          <w:hyperlink w:anchor="_Toc211624468" w:history="1">
            <w:r w:rsidRPr="00845871">
              <w:rPr>
                <w:rStyle w:val="Hyperlink"/>
                <w:rFonts w:ascii="Arial" w:eastAsia="Times New Roman" w:hAnsi="Arial" w:cs="Arial"/>
                <w:noProof/>
              </w:rPr>
              <w:t>Gaps &amp; Limits in the Evidence</w:t>
            </w:r>
            <w:r>
              <w:rPr>
                <w:noProof/>
                <w:webHidden/>
              </w:rPr>
              <w:tab/>
            </w:r>
            <w:r>
              <w:rPr>
                <w:noProof/>
                <w:webHidden/>
              </w:rPr>
              <w:fldChar w:fldCharType="begin"/>
            </w:r>
            <w:r>
              <w:rPr>
                <w:noProof/>
                <w:webHidden/>
              </w:rPr>
              <w:instrText xml:space="preserve"> PAGEREF _Toc211624468 \h </w:instrText>
            </w:r>
            <w:r>
              <w:rPr>
                <w:noProof/>
                <w:webHidden/>
              </w:rPr>
            </w:r>
            <w:r>
              <w:rPr>
                <w:noProof/>
                <w:webHidden/>
              </w:rPr>
              <w:fldChar w:fldCharType="separate"/>
            </w:r>
            <w:r>
              <w:rPr>
                <w:noProof/>
                <w:webHidden/>
              </w:rPr>
              <w:t>28</w:t>
            </w:r>
            <w:r>
              <w:rPr>
                <w:noProof/>
                <w:webHidden/>
              </w:rPr>
              <w:fldChar w:fldCharType="end"/>
            </w:r>
          </w:hyperlink>
        </w:p>
        <w:p w14:paraId="373089BA" w14:textId="16CE74FB" w:rsidR="00CA4DD8" w:rsidRDefault="00CA4DD8">
          <w:pPr>
            <w:pStyle w:val="TOC2"/>
            <w:tabs>
              <w:tab w:val="right" w:leader="dot" w:pos="9016"/>
            </w:tabs>
            <w:rPr>
              <w:rFonts w:eastAsiaTheme="minorEastAsia" w:cstheme="minorBidi"/>
              <w:b w:val="0"/>
              <w:bCs w:val="0"/>
              <w:noProof/>
              <w:kern w:val="2"/>
              <w:sz w:val="24"/>
              <w:szCs w:val="24"/>
            </w:rPr>
          </w:pPr>
          <w:hyperlink w:anchor="_Toc211624469" w:history="1">
            <w:r w:rsidRPr="00845871">
              <w:rPr>
                <w:rStyle w:val="Hyperlink"/>
                <w:rFonts w:ascii="Arial" w:eastAsia="Times New Roman" w:hAnsi="Arial" w:cs="Arial"/>
                <w:noProof/>
              </w:rPr>
              <w:t>Implications &amp; Potential Interventions</w:t>
            </w:r>
            <w:r>
              <w:rPr>
                <w:noProof/>
                <w:webHidden/>
              </w:rPr>
              <w:tab/>
            </w:r>
            <w:r>
              <w:rPr>
                <w:noProof/>
                <w:webHidden/>
              </w:rPr>
              <w:fldChar w:fldCharType="begin"/>
            </w:r>
            <w:r>
              <w:rPr>
                <w:noProof/>
                <w:webHidden/>
              </w:rPr>
              <w:instrText xml:space="preserve"> PAGEREF _Toc211624469 \h </w:instrText>
            </w:r>
            <w:r>
              <w:rPr>
                <w:noProof/>
                <w:webHidden/>
              </w:rPr>
            </w:r>
            <w:r>
              <w:rPr>
                <w:noProof/>
                <w:webHidden/>
              </w:rPr>
              <w:fldChar w:fldCharType="separate"/>
            </w:r>
            <w:r>
              <w:rPr>
                <w:noProof/>
                <w:webHidden/>
              </w:rPr>
              <w:t>28</w:t>
            </w:r>
            <w:r>
              <w:rPr>
                <w:noProof/>
                <w:webHidden/>
              </w:rPr>
              <w:fldChar w:fldCharType="end"/>
            </w:r>
          </w:hyperlink>
        </w:p>
        <w:p w14:paraId="1BCE2EBF" w14:textId="5C207904" w:rsidR="00547415" w:rsidRPr="003D19F7" w:rsidRDefault="003D19F7" w:rsidP="003D19F7">
          <w:pPr>
            <w:rPr>
              <w:rStyle w:val="Strong"/>
              <w:b w:val="0"/>
              <w:bCs w:val="0"/>
            </w:rPr>
          </w:pPr>
          <w:r>
            <w:rPr>
              <w:b/>
              <w:bCs/>
              <w:noProof/>
            </w:rPr>
            <w:fldChar w:fldCharType="end"/>
          </w:r>
        </w:p>
      </w:sdtContent>
    </w:sdt>
    <w:p w14:paraId="4CBE4CEB" w14:textId="056C037B" w:rsidR="00C62D3B" w:rsidRPr="003D19F7" w:rsidRDefault="00C62D3B" w:rsidP="003D19F7">
      <w:pPr>
        <w:pStyle w:val="Heading2"/>
        <w:spacing w:line="360" w:lineRule="auto"/>
        <w:jc w:val="both"/>
        <w:rPr>
          <w:rStyle w:val="Strong"/>
          <w:rFonts w:ascii="Arial" w:eastAsia="Times New Roman" w:hAnsi="Arial" w:cs="Arial"/>
          <w:b w:val="0"/>
          <w:bCs w:val="0"/>
          <w:sz w:val="24"/>
          <w:szCs w:val="24"/>
        </w:rPr>
      </w:pPr>
      <w:bookmarkStart w:id="0" w:name="_Toc211624430"/>
      <w:r w:rsidRPr="003D19F7">
        <w:rPr>
          <w:rStyle w:val="Strong"/>
          <w:rFonts w:ascii="Arial" w:eastAsia="Times New Roman" w:hAnsi="Arial" w:cs="Arial"/>
          <w:b w:val="0"/>
          <w:bCs w:val="0"/>
          <w:sz w:val="24"/>
          <w:szCs w:val="24"/>
        </w:rPr>
        <w:lastRenderedPageBreak/>
        <w:t>Background and Content</w:t>
      </w:r>
      <w:bookmarkEnd w:id="0"/>
    </w:p>
    <w:p w14:paraId="3E5A5C55"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 w:name="_Toc211624431"/>
      <w:r w:rsidRPr="003D19F7">
        <w:rPr>
          <w:rFonts w:ascii="Arial" w:eastAsia="Times New Roman" w:hAnsi="Arial" w:cs="Arial"/>
          <w:sz w:val="24"/>
          <w:szCs w:val="24"/>
        </w:rPr>
        <w:t>Introduction</w:t>
      </w:r>
      <w:bookmarkEnd w:id="1"/>
    </w:p>
    <w:p w14:paraId="345976BB" w14:textId="19BAEB00" w:rsidR="00344637" w:rsidRPr="00344637" w:rsidRDefault="00344637" w:rsidP="003D19F7">
      <w:pPr>
        <w:pStyle w:val="NormalWeb"/>
        <w:spacing w:line="360" w:lineRule="auto"/>
        <w:jc w:val="both"/>
        <w:rPr>
          <w:rFonts w:ascii="Arial" w:hAnsi="Arial" w:cs="Arial"/>
        </w:rPr>
      </w:pPr>
      <w:r w:rsidRPr="00344637">
        <w:rPr>
          <w:rFonts w:ascii="Arial" w:hAnsi="Arial" w:cs="Arial"/>
          <w:color w:val="000000"/>
          <w:sz w:val="27"/>
          <w:szCs w:val="27"/>
        </w:rPr>
        <w:t>In the health and social care industry, especially in care homes, employee retention (or turnover) and well-being continue to be major concerns. High levels of dependency, emotionally taxing employment, regulatory scrutiny, frequently limited resources, and changing policy mandates (e.g. for dementia care, infection control, etc.) are characteristics of care homes. Physical, psychological, emotional, and social aspects all play a part in well-being. Because workforce stability is linked to quality, continuity, cost effectiveness, and resident outcomes, it is crucial to retain employees.</w:t>
      </w:r>
    </w:p>
    <w:p w14:paraId="0D6E0BD7"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This review pulls together several strands of existing literature:</w:t>
      </w:r>
    </w:p>
    <w:p w14:paraId="51C8EC9A" w14:textId="77777777" w:rsidR="00C62D3B" w:rsidRPr="003D19F7" w:rsidRDefault="00C62D3B" w:rsidP="002A2000">
      <w:pPr>
        <w:numPr>
          <w:ilvl w:val="0"/>
          <w:numId w:val="18"/>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Descriptions of the prevalence and levels of burnout, stress, and other well</w:t>
      </w:r>
      <w:r w:rsidRPr="003D19F7">
        <w:rPr>
          <w:rFonts w:ascii="Arial" w:eastAsia="Times New Roman" w:hAnsi="Arial" w:cs="Arial"/>
        </w:rPr>
        <w:noBreakHyphen/>
        <w:t>being indicators in care home staff.</w:t>
      </w:r>
    </w:p>
    <w:p w14:paraId="2429C450" w14:textId="63A1822B" w:rsidR="00C62D3B" w:rsidRPr="003D19F7" w:rsidRDefault="00C62D3B" w:rsidP="002A2000">
      <w:pPr>
        <w:numPr>
          <w:ilvl w:val="0"/>
          <w:numId w:val="18"/>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Determinants (organi</w:t>
      </w:r>
      <w:r w:rsidR="00D054E7">
        <w:rPr>
          <w:rFonts w:ascii="Arial" w:eastAsia="Times New Roman" w:hAnsi="Arial" w:cs="Arial"/>
        </w:rPr>
        <w:t>s</w:t>
      </w:r>
      <w:r w:rsidRPr="003D19F7">
        <w:rPr>
          <w:rFonts w:ascii="Arial" w:eastAsia="Times New Roman" w:hAnsi="Arial" w:cs="Arial"/>
        </w:rPr>
        <w:t>ational, individual, job design) of well</w:t>
      </w:r>
      <w:r w:rsidRPr="003D19F7">
        <w:rPr>
          <w:rFonts w:ascii="Arial" w:eastAsia="Times New Roman" w:hAnsi="Arial" w:cs="Arial"/>
        </w:rPr>
        <w:noBreakHyphen/>
        <w:t>being and of retention / turnover.</w:t>
      </w:r>
    </w:p>
    <w:p w14:paraId="715CE7E8" w14:textId="77777777" w:rsidR="00C62D3B" w:rsidRPr="003D19F7" w:rsidRDefault="00C62D3B" w:rsidP="002A2000">
      <w:pPr>
        <w:numPr>
          <w:ilvl w:val="0"/>
          <w:numId w:val="18"/>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Interventions and supports to improve well</w:t>
      </w:r>
      <w:r w:rsidRPr="003D19F7">
        <w:rPr>
          <w:rFonts w:ascii="Arial" w:eastAsia="Times New Roman" w:hAnsi="Arial" w:cs="Arial"/>
        </w:rPr>
        <w:noBreakHyphen/>
        <w:t>being / retention, or evidence of what works.</w:t>
      </w:r>
    </w:p>
    <w:p w14:paraId="1439ADFD" w14:textId="77777777" w:rsidR="00C62D3B" w:rsidRPr="003D19F7" w:rsidRDefault="00C62D3B" w:rsidP="002A2000">
      <w:pPr>
        <w:numPr>
          <w:ilvl w:val="0"/>
          <w:numId w:val="18"/>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Relationship between retention / turnover and quality of care.</w:t>
      </w:r>
    </w:p>
    <w:p w14:paraId="0B155025"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Here’s a detailed and academically sound justification for conducting research on </w:t>
      </w:r>
      <w:r w:rsidRPr="003D19F7">
        <w:rPr>
          <w:rStyle w:val="Strong"/>
          <w:rFonts w:ascii="Arial" w:hAnsi="Arial" w:cs="Arial"/>
          <w:b w:val="0"/>
          <w:bCs w:val="0"/>
        </w:rPr>
        <w:t>retention and staff well-being among care home workers in the health and social care sector</w:t>
      </w:r>
      <w:r w:rsidRPr="003D19F7">
        <w:rPr>
          <w:rFonts w:ascii="Arial" w:hAnsi="Arial" w:cs="Arial"/>
        </w:rPr>
        <w:t>, with reference to existing gaps, recent developments, and its relevance to professional practice.</w:t>
      </w:r>
    </w:p>
    <w:p w14:paraId="4BB05FA0" w14:textId="3AC13CE0" w:rsidR="00C62D3B" w:rsidRPr="003D19F7" w:rsidRDefault="00C62D3B" w:rsidP="003D19F7">
      <w:pPr>
        <w:spacing w:line="360" w:lineRule="auto"/>
        <w:jc w:val="both"/>
        <w:rPr>
          <w:rFonts w:ascii="Arial" w:eastAsia="Times New Roman" w:hAnsi="Arial" w:cs="Arial"/>
        </w:rPr>
      </w:pPr>
    </w:p>
    <w:p w14:paraId="48516234" w14:textId="77777777" w:rsidR="00C62D3B" w:rsidRPr="0009466E" w:rsidRDefault="00C62D3B" w:rsidP="003D19F7">
      <w:pPr>
        <w:pStyle w:val="Heading2"/>
        <w:spacing w:line="360" w:lineRule="auto"/>
        <w:jc w:val="both"/>
        <w:rPr>
          <w:rFonts w:ascii="Arial" w:eastAsia="Times New Roman" w:hAnsi="Arial" w:cs="Arial"/>
          <w:sz w:val="28"/>
          <w:szCs w:val="28"/>
        </w:rPr>
      </w:pPr>
      <w:bookmarkStart w:id="2" w:name="_Toc211624432"/>
      <w:r w:rsidRPr="003D19F7">
        <w:rPr>
          <w:rStyle w:val="Strong"/>
          <w:rFonts w:ascii="Arial" w:eastAsia="Times New Roman" w:hAnsi="Arial" w:cs="Arial"/>
          <w:b w:val="0"/>
          <w:bCs w:val="0"/>
          <w:sz w:val="24"/>
          <w:szCs w:val="24"/>
        </w:rPr>
        <w:t>Justification for the Research</w:t>
      </w:r>
      <w:bookmarkEnd w:id="2"/>
    </w:p>
    <w:p w14:paraId="75314000"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3" w:name="_Toc211624433"/>
      <w:r w:rsidRPr="003D19F7">
        <w:rPr>
          <w:rFonts w:ascii="Arial" w:eastAsia="Times New Roman" w:hAnsi="Arial" w:cs="Arial"/>
          <w:sz w:val="24"/>
          <w:szCs w:val="24"/>
        </w:rPr>
        <w:t>1. </w:t>
      </w:r>
      <w:r w:rsidRPr="003D19F7">
        <w:rPr>
          <w:rStyle w:val="Strong"/>
          <w:rFonts w:ascii="Arial" w:eastAsia="Times New Roman" w:hAnsi="Arial" w:cs="Arial"/>
          <w:b w:val="0"/>
          <w:bCs w:val="0"/>
          <w:sz w:val="24"/>
          <w:szCs w:val="24"/>
        </w:rPr>
        <w:t>Filling a Critical Knowledge and Policy Gap</w:t>
      </w:r>
      <w:bookmarkEnd w:id="3"/>
    </w:p>
    <w:p w14:paraId="3063B0D9" w14:textId="77777777" w:rsidR="00C96FAF" w:rsidRPr="00C96FAF" w:rsidRDefault="00C96FAF" w:rsidP="00C96FAF">
      <w:pPr>
        <w:pStyle w:val="NormalWeb"/>
        <w:spacing w:line="360" w:lineRule="auto"/>
        <w:jc w:val="both"/>
        <w:rPr>
          <w:rFonts w:ascii="Arial" w:hAnsi="Arial" w:cs="Arial"/>
        </w:rPr>
      </w:pPr>
      <w:r w:rsidRPr="00C96FAF">
        <w:rPr>
          <w:rFonts w:ascii="Arial" w:hAnsi="Arial" w:cs="Arial"/>
        </w:rPr>
        <w:t xml:space="preserve">Staff retention and well-being in care home settings continue to be understudied, especially when compared to hospital-based or primary care settings, despite an </w:t>
      </w:r>
      <w:r w:rsidRPr="00C96FAF">
        <w:rPr>
          <w:rFonts w:ascii="Arial" w:hAnsi="Arial" w:cs="Arial"/>
        </w:rPr>
        <w:lastRenderedPageBreak/>
        <w:t>expanding body of research on workforce challenges in health and social care. Without adequately examining the lived realities of care home workers, such as the intricate interactions between emotional labour, burnout, organisational support, and outside pressures, a large portion of the literature currently in publication concentrates on general workforce shortages or recruitment difficulties (Hussein et al., 2020; Skills for Care, 2024).</w:t>
      </w:r>
    </w:p>
    <w:p w14:paraId="6178F6CA" w14:textId="77777777" w:rsidR="00C96FAF" w:rsidRDefault="00C96FAF" w:rsidP="003D19F7">
      <w:pPr>
        <w:pStyle w:val="NormalWeb"/>
        <w:spacing w:line="360" w:lineRule="auto"/>
        <w:jc w:val="both"/>
        <w:rPr>
          <w:rFonts w:ascii="Arial" w:hAnsi="Arial" w:cs="Arial"/>
        </w:rPr>
      </w:pPr>
      <w:r w:rsidRPr="00C96FAF">
        <w:rPr>
          <w:rFonts w:ascii="Arial" w:hAnsi="Arial" w:cs="Arial"/>
        </w:rPr>
        <w:t>The nuanced, lived experiences of care home staff are rarely captured by national surveys (such as the Adult Social Care Workforce Data Set, or ASC-WDS), and they are not always linked to organisational outcomes like patient safety, staff morale, or quality of care.  Additionally, there is a dearth of longitudinal studies assessing the efficacy of interventions meant to enhance wellbeing and retention over time.</w:t>
      </w:r>
    </w:p>
    <w:p w14:paraId="495AC0A5" w14:textId="5B2CD1C9" w:rsidR="00C62D3B" w:rsidRPr="003D19F7" w:rsidRDefault="00C62D3B" w:rsidP="003D19F7">
      <w:pPr>
        <w:pStyle w:val="NormalWeb"/>
        <w:spacing w:line="360" w:lineRule="auto"/>
        <w:jc w:val="both"/>
        <w:rPr>
          <w:rFonts w:ascii="Arial" w:hAnsi="Arial" w:cs="Arial"/>
        </w:rPr>
      </w:pPr>
      <w:r w:rsidRPr="003D19F7">
        <w:rPr>
          <w:rStyle w:val="Emphasis"/>
          <w:rFonts w:ascii="Arial" w:hAnsi="Arial" w:cs="Arial"/>
          <w:i w:val="0"/>
          <w:iCs w:val="0"/>
        </w:rPr>
        <w:t>Therefore, this research is important because it contributes a richer, more contextualised understanding of why care home staff stay or leave, and how their well-being can be better supported in a sustainable, evidence-informed way.</w:t>
      </w:r>
    </w:p>
    <w:p w14:paraId="399D597A" w14:textId="150D4FF6" w:rsidR="00C62D3B" w:rsidRPr="003D19F7" w:rsidRDefault="00C62D3B" w:rsidP="003D19F7">
      <w:pPr>
        <w:spacing w:line="360" w:lineRule="auto"/>
        <w:jc w:val="both"/>
        <w:rPr>
          <w:rFonts w:ascii="Arial" w:eastAsia="Times New Roman" w:hAnsi="Arial" w:cs="Arial"/>
        </w:rPr>
      </w:pPr>
    </w:p>
    <w:p w14:paraId="647E677F"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4" w:name="_Toc211624434"/>
      <w:r w:rsidRPr="003D19F7">
        <w:rPr>
          <w:rFonts w:ascii="Arial" w:eastAsia="Times New Roman" w:hAnsi="Arial" w:cs="Arial"/>
          <w:sz w:val="24"/>
          <w:szCs w:val="24"/>
        </w:rPr>
        <w:t>2. </w:t>
      </w:r>
      <w:r w:rsidRPr="003D19F7">
        <w:rPr>
          <w:rStyle w:val="Strong"/>
          <w:rFonts w:ascii="Arial" w:eastAsia="Times New Roman" w:hAnsi="Arial" w:cs="Arial"/>
          <w:b w:val="0"/>
          <w:bCs w:val="0"/>
          <w:sz w:val="24"/>
          <w:szCs w:val="24"/>
        </w:rPr>
        <w:t>Re-examining Staff Well-being in Light of Recent Developments</w:t>
      </w:r>
      <w:bookmarkEnd w:id="4"/>
    </w:p>
    <w:p w14:paraId="15527FF8" w14:textId="77777777" w:rsidR="00C96FAF" w:rsidRPr="00C96FAF" w:rsidRDefault="00C96FAF" w:rsidP="00C96FAF">
      <w:pPr>
        <w:spacing w:line="360" w:lineRule="auto"/>
        <w:jc w:val="both"/>
        <w:rPr>
          <w:rFonts w:ascii="Arial" w:hAnsi="Arial" w:cs="Arial"/>
        </w:rPr>
      </w:pPr>
      <w:r w:rsidRPr="00C96FAF">
        <w:rPr>
          <w:rFonts w:ascii="Arial" w:hAnsi="Arial" w:cs="Arial"/>
        </w:rPr>
        <w:t>The COVID-19 epidemic brought attention to the vulnerabilities in the care home industry on a global scale.  Significant moral discomfort and psychological strain were experienced by staff members, who frequently worked in previously unheard-of risky, understaffed, and publicly scrutinised environments (Green et al., 2021).  Nevertheless, a lot of post-pandemic assessments have been reactive, short-term, or crisis management-focused rather than workforce sustainability over the long run.</w:t>
      </w:r>
    </w:p>
    <w:p w14:paraId="683B5073" w14:textId="77777777" w:rsidR="00C96FAF" w:rsidRDefault="00C96FAF" w:rsidP="00C96FAF">
      <w:pPr>
        <w:spacing w:line="360" w:lineRule="auto"/>
        <w:jc w:val="both"/>
        <w:rPr>
          <w:rFonts w:ascii="Arial" w:hAnsi="Arial" w:cs="Arial"/>
        </w:rPr>
      </w:pPr>
    </w:p>
    <w:p w14:paraId="75D5420C" w14:textId="468A2E15" w:rsidR="00C62D3B" w:rsidRPr="003D19F7" w:rsidRDefault="00C96FAF" w:rsidP="00C96FAF">
      <w:pPr>
        <w:spacing w:line="360" w:lineRule="auto"/>
        <w:jc w:val="both"/>
        <w:rPr>
          <w:rFonts w:ascii="Arial" w:eastAsia="Times New Roman" w:hAnsi="Arial" w:cs="Arial"/>
        </w:rPr>
      </w:pPr>
      <w:r w:rsidRPr="00C96FAF">
        <w:rPr>
          <w:rFonts w:ascii="Arial" w:hAnsi="Arial" w:cs="Arial"/>
        </w:rPr>
        <w:t>The environment in which care facilities function is also changing as a result of increased funding demands and policy changes in 2024–2025 (such as inflationary pressures, the erosion of real-term compensation, expectations for digitisation, and regulatory reforms).  In light of these changing demands and problems, it is therefore appropriate and vital to revisit previously examined topics such as employee burnout, turnover, and organisational culture.</w:t>
      </w:r>
    </w:p>
    <w:p w14:paraId="1153C285"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5" w:name="_Toc211624435"/>
      <w:r w:rsidRPr="003D19F7">
        <w:rPr>
          <w:rFonts w:ascii="Arial" w:eastAsia="Times New Roman" w:hAnsi="Arial" w:cs="Arial"/>
          <w:sz w:val="24"/>
          <w:szCs w:val="24"/>
        </w:rPr>
        <w:lastRenderedPageBreak/>
        <w:t>3. </w:t>
      </w:r>
      <w:r w:rsidRPr="003D19F7">
        <w:rPr>
          <w:rStyle w:val="Strong"/>
          <w:rFonts w:ascii="Arial" w:eastAsia="Times New Roman" w:hAnsi="Arial" w:cs="Arial"/>
          <w:b w:val="0"/>
          <w:bCs w:val="0"/>
          <w:sz w:val="24"/>
          <w:szCs w:val="24"/>
        </w:rPr>
        <w:t>Aligning with National Priorities and Workforce Sustainability</w:t>
      </w:r>
      <w:bookmarkEnd w:id="5"/>
    </w:p>
    <w:p w14:paraId="555A1B0B"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There is now clear recognition by policy-makers that </w:t>
      </w:r>
      <w:r w:rsidRPr="003D19F7">
        <w:rPr>
          <w:rStyle w:val="Strong"/>
          <w:rFonts w:ascii="Arial" w:hAnsi="Arial" w:cs="Arial"/>
          <w:b w:val="0"/>
          <w:bCs w:val="0"/>
        </w:rPr>
        <w:t>staff retention and well-being are not only workforce issues, but also patient safety and quality of care issues</w:t>
      </w:r>
      <w:r w:rsidRPr="003D19F7">
        <w:rPr>
          <w:rFonts w:ascii="Arial" w:hAnsi="Arial" w:cs="Arial"/>
        </w:rPr>
        <w:t> (The Health Foundation, 2024; NICE Guidelines NG103). Homes with low staff turnover consistently demonstrate better care outcomes, greater continuity, and improved resident satisfaction (Needleman et al., 2019).</w:t>
      </w:r>
    </w:p>
    <w:p w14:paraId="31FC3C9D" w14:textId="67194D43" w:rsidR="00C62D3B" w:rsidRPr="003D19F7" w:rsidRDefault="00C62D3B" w:rsidP="003D19F7">
      <w:pPr>
        <w:spacing w:line="360" w:lineRule="auto"/>
        <w:jc w:val="both"/>
        <w:rPr>
          <w:rFonts w:ascii="Arial" w:eastAsia="Times New Roman" w:hAnsi="Arial" w:cs="Arial"/>
        </w:rPr>
      </w:pPr>
    </w:p>
    <w:p w14:paraId="34AE229C"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6" w:name="_Toc211624436"/>
      <w:r w:rsidRPr="003D19F7">
        <w:rPr>
          <w:rFonts w:ascii="Arial" w:eastAsia="Times New Roman" w:hAnsi="Arial" w:cs="Arial"/>
          <w:sz w:val="24"/>
          <w:szCs w:val="24"/>
        </w:rPr>
        <w:t>4. </w:t>
      </w:r>
      <w:r w:rsidRPr="003D19F7">
        <w:rPr>
          <w:rStyle w:val="Strong"/>
          <w:rFonts w:ascii="Arial" w:eastAsia="Times New Roman" w:hAnsi="Arial" w:cs="Arial"/>
          <w:b w:val="0"/>
          <w:bCs w:val="0"/>
          <w:sz w:val="24"/>
          <w:szCs w:val="24"/>
        </w:rPr>
        <w:t>Professional Relevance and Practice-Based Evidence</w:t>
      </w:r>
      <w:bookmarkEnd w:id="6"/>
    </w:p>
    <w:p w14:paraId="58E1988E" w14:textId="79DB5EF7" w:rsidR="00C96FAF" w:rsidRPr="00C96FAF" w:rsidRDefault="00C96FAF" w:rsidP="00C96FAF">
      <w:pPr>
        <w:pStyle w:val="NormalWeb"/>
        <w:spacing w:line="360" w:lineRule="auto"/>
        <w:jc w:val="both"/>
        <w:rPr>
          <w:rFonts w:ascii="Arial" w:hAnsi="Arial" w:cs="Arial"/>
        </w:rPr>
      </w:pPr>
      <w:r w:rsidRPr="00C96FAF">
        <w:rPr>
          <w:rFonts w:ascii="Arial" w:hAnsi="Arial" w:cs="Arial"/>
        </w:rPr>
        <w:t>Professionally speaking, people who work in or close to the care home industry (such as care managers, nurses, social workers, or regulators) see firsthand the emotional toll that caring for residents who are extremely dependent places on staff, as well as the organisational obstacles that prevent them from receiving consistent support.</w:t>
      </w:r>
    </w:p>
    <w:p w14:paraId="108E4E31" w14:textId="6FD725F6" w:rsidR="00C62D3B" w:rsidRPr="003D19F7" w:rsidRDefault="00C96FAF" w:rsidP="00C96FAF">
      <w:pPr>
        <w:pStyle w:val="NormalWeb"/>
        <w:spacing w:line="360" w:lineRule="auto"/>
        <w:jc w:val="both"/>
        <w:rPr>
          <w:rStyle w:val="Strong"/>
          <w:rFonts w:ascii="Arial" w:hAnsi="Arial" w:cs="Arial"/>
          <w:b w:val="0"/>
          <w:bCs w:val="0"/>
        </w:rPr>
      </w:pPr>
      <w:r w:rsidRPr="00C96FAF">
        <w:rPr>
          <w:rFonts w:ascii="Arial" w:hAnsi="Arial" w:cs="Arial"/>
        </w:rPr>
        <w:t xml:space="preserve"> This study is essential, timely, and practically applicable.  It closes current knowledge gaps, addresses current issues facing the industry as a whole, supports national workforce retention goals, and directly benefits care home employees.  This research has the potential to significantly improve staff experience and resident care quality by expanding our knowledge of the factors affecting retention and well-being and how to address them</w:t>
      </w:r>
      <w:r w:rsidR="00C62D3B" w:rsidRPr="003D19F7">
        <w:rPr>
          <w:rFonts w:ascii="Arial" w:hAnsi="Arial" w:cs="Arial"/>
        </w:rPr>
        <w:t>.</w:t>
      </w:r>
    </w:p>
    <w:p w14:paraId="1110D2A2" w14:textId="7C0EF87A" w:rsidR="00C62D3B" w:rsidRPr="003D19F7" w:rsidRDefault="00C62D3B" w:rsidP="003D19F7">
      <w:pPr>
        <w:pStyle w:val="Heading2"/>
        <w:spacing w:line="360" w:lineRule="auto"/>
        <w:jc w:val="both"/>
        <w:rPr>
          <w:rFonts w:ascii="Arial" w:eastAsia="Times New Roman" w:hAnsi="Arial" w:cs="Arial"/>
          <w:sz w:val="24"/>
          <w:szCs w:val="24"/>
        </w:rPr>
      </w:pPr>
      <w:bookmarkStart w:id="7" w:name="_Toc211624437"/>
      <w:r w:rsidRPr="003D19F7">
        <w:rPr>
          <w:rStyle w:val="Strong"/>
          <w:rFonts w:ascii="Arial" w:eastAsia="Times New Roman" w:hAnsi="Arial" w:cs="Arial"/>
          <w:b w:val="0"/>
          <w:bCs w:val="0"/>
          <w:sz w:val="24"/>
          <w:szCs w:val="24"/>
        </w:rPr>
        <w:t>Research Aim</w:t>
      </w:r>
      <w:bookmarkEnd w:id="7"/>
    </w:p>
    <w:p w14:paraId="76ABFC1D" w14:textId="5B3C9D69" w:rsidR="00C62D3B" w:rsidRPr="003D19F7" w:rsidRDefault="00C62D3B" w:rsidP="003D19F7">
      <w:pPr>
        <w:pStyle w:val="NormalWeb"/>
        <w:spacing w:line="360" w:lineRule="auto"/>
        <w:jc w:val="both"/>
        <w:rPr>
          <w:rFonts w:ascii="Arial" w:hAnsi="Arial" w:cs="Arial"/>
        </w:rPr>
      </w:pPr>
      <w:r w:rsidRPr="003D19F7">
        <w:rPr>
          <w:rStyle w:val="Strong"/>
          <w:rFonts w:ascii="Arial" w:hAnsi="Arial" w:cs="Arial"/>
          <w:b w:val="0"/>
          <w:bCs w:val="0"/>
        </w:rPr>
        <w:t>To explore the factors influencing staff retention and well-being among care home workers in the health and social care sector, with a view to identifying strategies that may improve workforce sustainability and support.</w:t>
      </w:r>
    </w:p>
    <w:p w14:paraId="3EF3CBB6" w14:textId="77777777" w:rsidR="00C62D3B" w:rsidRPr="003D19F7" w:rsidRDefault="00C62D3B" w:rsidP="003D19F7">
      <w:pPr>
        <w:pStyle w:val="Heading2"/>
        <w:spacing w:line="360" w:lineRule="auto"/>
        <w:jc w:val="both"/>
        <w:rPr>
          <w:rFonts w:ascii="Arial" w:eastAsia="Times New Roman" w:hAnsi="Arial" w:cs="Arial"/>
          <w:sz w:val="24"/>
          <w:szCs w:val="24"/>
        </w:rPr>
      </w:pPr>
      <w:bookmarkStart w:id="8" w:name="_Toc211624438"/>
      <w:r w:rsidRPr="003D19F7">
        <w:rPr>
          <w:rStyle w:val="Strong"/>
          <w:rFonts w:ascii="Arial" w:eastAsia="Times New Roman" w:hAnsi="Arial" w:cs="Arial"/>
          <w:b w:val="0"/>
          <w:bCs w:val="0"/>
          <w:sz w:val="24"/>
          <w:szCs w:val="24"/>
        </w:rPr>
        <w:t>Research Objectives</w:t>
      </w:r>
      <w:bookmarkEnd w:id="8"/>
    </w:p>
    <w:p w14:paraId="29DAE39A" w14:textId="77777777" w:rsidR="00C62D3B" w:rsidRPr="003D19F7" w:rsidRDefault="00C62D3B" w:rsidP="002A2000">
      <w:pPr>
        <w:numPr>
          <w:ilvl w:val="0"/>
          <w:numId w:val="11"/>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To examine the key factors that contribute to staff turnover and poor retention in care home settings.</w:t>
      </w:r>
    </w:p>
    <w:p w14:paraId="4D5A66A8" w14:textId="77777777" w:rsidR="00C62D3B" w:rsidRPr="003D19F7" w:rsidRDefault="00C62D3B" w:rsidP="002A2000">
      <w:pPr>
        <w:numPr>
          <w:ilvl w:val="0"/>
          <w:numId w:val="11"/>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To explore the lived experiences of care home workers in relation to their emotional, physical, and psychological well-being.</w:t>
      </w:r>
    </w:p>
    <w:p w14:paraId="20212176" w14:textId="77777777" w:rsidR="00C62D3B" w:rsidRPr="003D19F7" w:rsidRDefault="00C62D3B" w:rsidP="002A2000">
      <w:pPr>
        <w:numPr>
          <w:ilvl w:val="0"/>
          <w:numId w:val="11"/>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lastRenderedPageBreak/>
        <w:t>To identify organisational and managerial practices that support or hinder staff well-being and retention.</w:t>
      </w:r>
    </w:p>
    <w:p w14:paraId="320D6AF5" w14:textId="77777777" w:rsidR="00C62D3B" w:rsidRPr="003D19F7" w:rsidRDefault="00C62D3B" w:rsidP="002A2000">
      <w:pPr>
        <w:numPr>
          <w:ilvl w:val="0"/>
          <w:numId w:val="11"/>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To investigate the perceived effectiveness of current strategies and interventions aimed at improving workforce stability.</w:t>
      </w:r>
    </w:p>
    <w:p w14:paraId="109A7896" w14:textId="3C6D4EB9" w:rsidR="00C62D3B" w:rsidRPr="003D19F7" w:rsidRDefault="00C62D3B" w:rsidP="002A2000">
      <w:pPr>
        <w:numPr>
          <w:ilvl w:val="0"/>
          <w:numId w:val="11"/>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To provide recommendations for practice and policy that may enhance retention and well-being among care home staff.</w:t>
      </w:r>
    </w:p>
    <w:p w14:paraId="30ED212E" w14:textId="111C955B" w:rsidR="00C62D3B" w:rsidRPr="003D19F7" w:rsidRDefault="00C62D3B" w:rsidP="003D19F7">
      <w:pPr>
        <w:pStyle w:val="Heading2"/>
        <w:spacing w:line="360" w:lineRule="auto"/>
        <w:jc w:val="both"/>
        <w:rPr>
          <w:rFonts w:ascii="Arial" w:eastAsia="Times New Roman" w:hAnsi="Arial" w:cs="Arial"/>
          <w:sz w:val="24"/>
          <w:szCs w:val="24"/>
        </w:rPr>
      </w:pPr>
      <w:bookmarkStart w:id="9" w:name="_Toc211624439"/>
      <w:r w:rsidRPr="003D19F7">
        <w:rPr>
          <w:rFonts w:ascii="Arial" w:eastAsia="Times New Roman" w:hAnsi="Arial" w:cs="Arial"/>
          <w:sz w:val="24"/>
          <w:szCs w:val="24"/>
        </w:rPr>
        <w:t>Indicative Review of Literature: Retention &amp; Well</w:t>
      </w:r>
      <w:r w:rsidRPr="003D19F7">
        <w:rPr>
          <w:rFonts w:ascii="Arial" w:eastAsia="Times New Roman" w:hAnsi="Arial" w:cs="Arial"/>
          <w:sz w:val="24"/>
          <w:szCs w:val="24"/>
        </w:rPr>
        <w:noBreakHyphen/>
        <w:t>Being Among Care Home Workers</w:t>
      </w:r>
      <w:bookmarkEnd w:id="9"/>
    </w:p>
    <w:p w14:paraId="141EBBA1" w14:textId="2CC6DC9E" w:rsidR="00C62D3B" w:rsidRPr="003D19F7" w:rsidRDefault="00C62D3B" w:rsidP="003D19F7">
      <w:pPr>
        <w:spacing w:line="360" w:lineRule="auto"/>
        <w:jc w:val="both"/>
        <w:rPr>
          <w:rFonts w:ascii="Arial" w:eastAsia="Times New Roman" w:hAnsi="Arial" w:cs="Arial"/>
        </w:rPr>
      </w:pPr>
    </w:p>
    <w:p w14:paraId="7A10C1C3"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0" w:name="_Toc211624440"/>
      <w:r w:rsidRPr="003D19F7">
        <w:rPr>
          <w:rFonts w:ascii="Arial" w:eastAsia="Times New Roman" w:hAnsi="Arial" w:cs="Arial"/>
          <w:sz w:val="24"/>
          <w:szCs w:val="24"/>
        </w:rPr>
        <w:t>Introduction</w:t>
      </w:r>
      <w:bookmarkEnd w:id="10"/>
    </w:p>
    <w:p w14:paraId="0FE3DE2D" w14:textId="74CA94FE" w:rsidR="00C96FAF" w:rsidRDefault="00C96FAF" w:rsidP="003D19F7">
      <w:pPr>
        <w:pStyle w:val="NormalWeb"/>
        <w:spacing w:line="360" w:lineRule="auto"/>
        <w:jc w:val="both"/>
        <w:rPr>
          <w:rFonts w:ascii="Arial" w:hAnsi="Arial" w:cs="Arial"/>
        </w:rPr>
      </w:pPr>
      <w:r w:rsidRPr="00C96FAF">
        <w:rPr>
          <w:rFonts w:ascii="Arial" w:hAnsi="Arial" w:cs="Arial"/>
        </w:rPr>
        <w:t>In the health and social care industry, especially in care homes, employee retention (or turnover) and well-being continue to be major concerns.  High levels of dependency, emotionally taxing employment, regulatory scrutiny, frequently limited resources, and changing policy mandates (e.g. for dementia care, infection control, etc.) are characteristics of care homes.  Physical, psychological, emotional, and social aspects all play a part in well-being.  Because workforce stability is linked to quality, continuity, cost effectiveness, and resident outcomes, it is crucial to retain employees.</w:t>
      </w:r>
    </w:p>
    <w:p w14:paraId="71D05DB4" w14:textId="1F7CC024" w:rsidR="00C62D3B" w:rsidRPr="003D19F7" w:rsidRDefault="00C62D3B" w:rsidP="003D19F7">
      <w:pPr>
        <w:pStyle w:val="NormalWeb"/>
        <w:spacing w:line="360" w:lineRule="auto"/>
        <w:jc w:val="both"/>
        <w:rPr>
          <w:rFonts w:ascii="Arial" w:hAnsi="Arial" w:cs="Arial"/>
        </w:rPr>
      </w:pPr>
      <w:r w:rsidRPr="003D19F7">
        <w:rPr>
          <w:rFonts w:ascii="Arial" w:hAnsi="Arial" w:cs="Arial"/>
        </w:rPr>
        <w:t>This review pulls together several strands of existing literature:</w:t>
      </w:r>
    </w:p>
    <w:p w14:paraId="61A7BEFF" w14:textId="77777777" w:rsidR="00C62D3B" w:rsidRPr="003D19F7" w:rsidRDefault="00C62D3B" w:rsidP="002A2000">
      <w:pPr>
        <w:numPr>
          <w:ilvl w:val="0"/>
          <w:numId w:val="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Descriptions of the prevalence and levels of burnout, stress, and other well</w:t>
      </w:r>
      <w:r w:rsidRPr="003D19F7">
        <w:rPr>
          <w:rFonts w:ascii="Arial" w:eastAsia="Times New Roman" w:hAnsi="Arial" w:cs="Arial"/>
        </w:rPr>
        <w:noBreakHyphen/>
        <w:t>being indicators in care home staff.</w:t>
      </w:r>
    </w:p>
    <w:p w14:paraId="7B57192B" w14:textId="77777777" w:rsidR="00C62D3B" w:rsidRPr="003D19F7" w:rsidRDefault="00C62D3B" w:rsidP="002A2000">
      <w:pPr>
        <w:numPr>
          <w:ilvl w:val="0"/>
          <w:numId w:val="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Determinants (organizational, individual, job design) of well</w:t>
      </w:r>
      <w:r w:rsidRPr="003D19F7">
        <w:rPr>
          <w:rFonts w:ascii="Arial" w:eastAsia="Times New Roman" w:hAnsi="Arial" w:cs="Arial"/>
        </w:rPr>
        <w:noBreakHyphen/>
        <w:t>being and of retention / turnover.</w:t>
      </w:r>
    </w:p>
    <w:p w14:paraId="576D9356" w14:textId="77777777" w:rsidR="00C62D3B" w:rsidRPr="003D19F7" w:rsidRDefault="00C62D3B" w:rsidP="002A2000">
      <w:pPr>
        <w:numPr>
          <w:ilvl w:val="0"/>
          <w:numId w:val="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Interventions and supports to improve well</w:t>
      </w:r>
      <w:r w:rsidRPr="003D19F7">
        <w:rPr>
          <w:rFonts w:ascii="Arial" w:eastAsia="Times New Roman" w:hAnsi="Arial" w:cs="Arial"/>
        </w:rPr>
        <w:noBreakHyphen/>
        <w:t>being / retention, or evidence of what works.</w:t>
      </w:r>
    </w:p>
    <w:p w14:paraId="21BA28E1" w14:textId="77777777" w:rsidR="00C62D3B" w:rsidRPr="003D19F7" w:rsidRDefault="00C62D3B" w:rsidP="002A2000">
      <w:pPr>
        <w:numPr>
          <w:ilvl w:val="0"/>
          <w:numId w:val="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Relationship between retention / turnover and quality of care.</w:t>
      </w:r>
    </w:p>
    <w:p w14:paraId="7763650F" w14:textId="66E7B2A5" w:rsidR="00C62D3B" w:rsidRPr="001432D6" w:rsidRDefault="00C62D3B" w:rsidP="002A2000">
      <w:pPr>
        <w:numPr>
          <w:ilvl w:val="0"/>
          <w:numId w:val="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Ownership, policy, and systemic context influences.</w:t>
      </w:r>
    </w:p>
    <w:p w14:paraId="3B28EE54"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1" w:name="_Toc211624441"/>
      <w:r w:rsidRPr="003D19F7">
        <w:rPr>
          <w:rFonts w:ascii="Arial" w:eastAsia="Times New Roman" w:hAnsi="Arial" w:cs="Arial"/>
          <w:sz w:val="24"/>
          <w:szCs w:val="24"/>
        </w:rPr>
        <w:t xml:space="preserve">1. Prevalence of Burnout, Stress, </w:t>
      </w:r>
      <w:proofErr w:type="gramStart"/>
      <w:r w:rsidRPr="003D19F7">
        <w:rPr>
          <w:rFonts w:ascii="Arial" w:eastAsia="Times New Roman" w:hAnsi="Arial" w:cs="Arial"/>
          <w:sz w:val="24"/>
          <w:szCs w:val="24"/>
        </w:rPr>
        <w:t>Well</w:t>
      </w:r>
      <w:proofErr w:type="gramEnd"/>
      <w:r w:rsidRPr="003D19F7">
        <w:rPr>
          <w:rFonts w:ascii="Arial" w:eastAsia="Times New Roman" w:hAnsi="Arial" w:cs="Arial"/>
          <w:sz w:val="24"/>
          <w:szCs w:val="24"/>
        </w:rPr>
        <w:noBreakHyphen/>
        <w:t>Being Among Care Home Staff</w:t>
      </w:r>
      <w:bookmarkEnd w:id="11"/>
    </w:p>
    <w:p w14:paraId="649A703E" w14:textId="77777777" w:rsidR="00C96FAF" w:rsidRDefault="00C96FAF" w:rsidP="00C96FAF">
      <w:pPr>
        <w:spacing w:before="100" w:beforeAutospacing="1" w:after="100" w:afterAutospacing="1" w:line="360" w:lineRule="auto"/>
        <w:jc w:val="both"/>
        <w:rPr>
          <w:rFonts w:ascii="Arial" w:hAnsi="Arial" w:cs="Arial"/>
        </w:rPr>
      </w:pPr>
      <w:r w:rsidRPr="00C96FAF">
        <w:rPr>
          <w:rFonts w:ascii="Arial" w:hAnsi="Arial" w:cs="Arial"/>
        </w:rPr>
        <w:t>According to a number of studies, care home employees—especially those who interact with elderly or dementia patients—face moderate levels of stress, burnout, emotional weariness, and associated health issues.</w:t>
      </w:r>
    </w:p>
    <w:p w14:paraId="02A6AEE7" w14:textId="68DC5DF5" w:rsidR="00C96FAF" w:rsidRPr="00C96FAF" w:rsidRDefault="00C96FAF" w:rsidP="002A2000">
      <w:pPr>
        <w:pStyle w:val="NormalWeb"/>
        <w:numPr>
          <w:ilvl w:val="0"/>
          <w:numId w:val="32"/>
        </w:numPr>
        <w:spacing w:line="360" w:lineRule="auto"/>
        <w:jc w:val="both"/>
        <w:rPr>
          <w:rFonts w:ascii="Arial" w:hAnsi="Arial" w:cs="Arial"/>
        </w:rPr>
      </w:pPr>
      <w:r w:rsidRPr="00C96FAF">
        <w:rPr>
          <w:rFonts w:ascii="Arial" w:hAnsi="Arial" w:cs="Arial"/>
        </w:rPr>
        <w:lastRenderedPageBreak/>
        <w:t xml:space="preserve">Staff members reported moderate emotional tiredness, low depersonalisation, and moderate personal accomplishment in a systematic review and </w:t>
      </w:r>
      <w:proofErr w:type="spellStart"/>
      <w:proofErr w:type="gramStart"/>
      <w:r w:rsidRPr="00C96FAF">
        <w:rPr>
          <w:rFonts w:ascii="Arial" w:hAnsi="Arial" w:cs="Arial"/>
        </w:rPr>
        <w:t>meta analysis</w:t>
      </w:r>
      <w:proofErr w:type="spellEnd"/>
      <w:proofErr w:type="gramEnd"/>
      <w:r w:rsidRPr="00C96FAF">
        <w:rPr>
          <w:rFonts w:ascii="Arial" w:hAnsi="Arial" w:cs="Arial"/>
        </w:rPr>
        <w:t xml:space="preserve"> of studies conducted in long-term care facilities for individuals with dementia.  (2019 PubMed)</w:t>
      </w:r>
    </w:p>
    <w:p w14:paraId="4F90752F" w14:textId="5E264DAA" w:rsidR="00C96FAF" w:rsidRPr="00C96FAF" w:rsidRDefault="00C96FAF" w:rsidP="002A2000">
      <w:pPr>
        <w:pStyle w:val="NormalWeb"/>
        <w:numPr>
          <w:ilvl w:val="0"/>
          <w:numId w:val="32"/>
        </w:numPr>
        <w:spacing w:line="360" w:lineRule="auto"/>
        <w:jc w:val="both"/>
        <w:rPr>
          <w:rFonts w:ascii="Arial" w:hAnsi="Arial" w:cs="Arial"/>
        </w:rPr>
      </w:pPr>
      <w:r w:rsidRPr="00C96FAF">
        <w:rPr>
          <w:rFonts w:ascii="Arial" w:hAnsi="Arial" w:cs="Arial"/>
        </w:rPr>
        <w:t>Over 2,000 care staff in 97 units participated in the MARQUE English national care home longitudinal survey (2019, UCL), which indicated that while overall median burnout was low (median emotional exhaustion ~14, etc.), around one-third of staff reported extreme burnout.  Younger age, speaking English as a second language, being a man, and working nights were all significant predictors.  (2019 PubMed)</w:t>
      </w:r>
    </w:p>
    <w:p w14:paraId="35E5D6E5" w14:textId="4E8C9868" w:rsidR="00C96FAF" w:rsidRDefault="00C96FAF" w:rsidP="002A2000">
      <w:pPr>
        <w:pStyle w:val="NormalWeb"/>
        <w:numPr>
          <w:ilvl w:val="0"/>
          <w:numId w:val="32"/>
        </w:numPr>
        <w:spacing w:line="360" w:lineRule="auto"/>
        <w:jc w:val="both"/>
        <w:rPr>
          <w:rFonts w:ascii="Arial" w:hAnsi="Arial" w:cs="Arial"/>
        </w:rPr>
      </w:pPr>
      <w:r w:rsidRPr="00C96FAF">
        <w:rPr>
          <w:rFonts w:ascii="Arial" w:hAnsi="Arial" w:cs="Arial"/>
        </w:rPr>
        <w:t>Senior staff members suffered significant stress, anxiety, and moral anguish during COVID-19, according to qualitative investigations, particularly when faced with pandemic stressors (infection risk, staffing shortages, sorrow, and regulatory ambiguity).  (Long-Term Care Journal, 2023)</w:t>
      </w:r>
    </w:p>
    <w:p w14:paraId="57E05DA8" w14:textId="53CD8856" w:rsidR="00C62D3B" w:rsidRPr="003D19F7" w:rsidRDefault="00C96FAF" w:rsidP="003D19F7">
      <w:pPr>
        <w:spacing w:line="360" w:lineRule="auto"/>
        <w:jc w:val="both"/>
        <w:rPr>
          <w:rFonts w:ascii="Arial" w:eastAsia="Times New Roman" w:hAnsi="Arial" w:cs="Arial"/>
        </w:rPr>
      </w:pPr>
      <w:r w:rsidRPr="00C96FAF">
        <w:rPr>
          <w:rFonts w:ascii="Arial" w:eastAsia="Times New Roman" w:hAnsi="Arial" w:cs="Arial"/>
        </w:rPr>
        <w:t xml:space="preserve">These studies demonstrate that there is significant heterogeneity, with certain subgroups at high risk, even though burnout may not always be at its maximum levels on average.  Additionally, non-average </w:t>
      </w:r>
      <w:proofErr w:type="spellStart"/>
      <w:r w:rsidRPr="00C96FAF">
        <w:rPr>
          <w:rFonts w:ascii="Arial" w:eastAsia="Times New Roman" w:hAnsi="Arial" w:cs="Arial"/>
        </w:rPr>
        <w:t>effectsalso</w:t>
      </w:r>
      <w:proofErr w:type="spellEnd"/>
      <w:r w:rsidRPr="00C96FAF">
        <w:rPr>
          <w:rFonts w:ascii="Arial" w:eastAsia="Times New Roman" w:hAnsi="Arial" w:cs="Arial"/>
        </w:rPr>
        <w:t xml:space="preserve"> known as tails—are important because some types of pressure might have a significant negative impact on staff retention.</w:t>
      </w:r>
    </w:p>
    <w:p w14:paraId="5575D3B1"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2" w:name="_Toc211624442"/>
      <w:r w:rsidRPr="003D19F7">
        <w:rPr>
          <w:rFonts w:ascii="Arial" w:eastAsia="Times New Roman" w:hAnsi="Arial" w:cs="Arial"/>
          <w:sz w:val="24"/>
          <w:szCs w:val="24"/>
        </w:rPr>
        <w:t>2. Determinants of Well</w:t>
      </w:r>
      <w:r w:rsidRPr="003D19F7">
        <w:rPr>
          <w:rFonts w:ascii="Arial" w:eastAsia="Times New Roman" w:hAnsi="Arial" w:cs="Arial"/>
          <w:sz w:val="24"/>
          <w:szCs w:val="24"/>
        </w:rPr>
        <w:noBreakHyphen/>
        <w:t>being, Burnout, and Turnover</w:t>
      </w:r>
      <w:bookmarkEnd w:id="12"/>
    </w:p>
    <w:p w14:paraId="54347E63"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a) Individual Characteristics</w:t>
      </w:r>
    </w:p>
    <w:p w14:paraId="7CE17D4B" w14:textId="7B84A087" w:rsidR="00C62D3B" w:rsidRPr="003D19F7" w:rsidRDefault="00C62D3B" w:rsidP="002A2000">
      <w:pPr>
        <w:numPr>
          <w:ilvl w:val="0"/>
          <w:numId w:val="4"/>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Age: younger workers tend to show higher emotional exhaustion. In MARQUE, younger staff had higher EE.</w:t>
      </w:r>
      <w:r w:rsidR="00547415" w:rsidRPr="003D19F7">
        <w:rPr>
          <w:rFonts w:ascii="Arial" w:hAnsi="Arial" w:cs="Arial"/>
        </w:rPr>
        <w:t xml:space="preserve"> (</w:t>
      </w:r>
      <w:hyperlink r:id="rId9" w:tgtFrame="_blank" w:history="1">
        <w:r w:rsidR="00547415" w:rsidRPr="003D19F7">
          <w:rPr>
            <w:rFonts w:ascii="Arial" w:hAnsi="Arial" w:cs="Arial"/>
          </w:rPr>
          <w:t>PubMed</w:t>
        </w:r>
      </w:hyperlink>
      <w:r w:rsidR="00547415" w:rsidRPr="003D19F7">
        <w:rPr>
          <w:rFonts w:ascii="Arial" w:hAnsi="Arial" w:cs="Arial"/>
        </w:rPr>
        <w:t xml:space="preserve"> 2019)</w:t>
      </w:r>
    </w:p>
    <w:p w14:paraId="7190A493" w14:textId="2B3D656D" w:rsidR="00C62D3B" w:rsidRPr="003D19F7" w:rsidRDefault="00C62D3B" w:rsidP="002A2000">
      <w:pPr>
        <w:numPr>
          <w:ilvl w:val="0"/>
          <w:numId w:val="4"/>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Language proficiency: those speaking English as a second language had higher emotional exhaustion. </w:t>
      </w:r>
      <w:r w:rsidR="00547415" w:rsidRPr="003D19F7">
        <w:rPr>
          <w:rFonts w:ascii="Arial" w:hAnsi="Arial" w:cs="Arial"/>
        </w:rPr>
        <w:t>(</w:t>
      </w:r>
      <w:hyperlink r:id="rId10" w:tgtFrame="_blank" w:history="1">
        <w:r w:rsidR="00547415" w:rsidRPr="003D19F7">
          <w:rPr>
            <w:rFonts w:ascii="Arial" w:hAnsi="Arial" w:cs="Arial"/>
          </w:rPr>
          <w:t>PubMed</w:t>
        </w:r>
      </w:hyperlink>
      <w:r w:rsidR="00547415" w:rsidRPr="003D19F7">
        <w:rPr>
          <w:rFonts w:ascii="Arial" w:hAnsi="Arial" w:cs="Arial"/>
        </w:rPr>
        <w:t xml:space="preserve"> 2019)</w:t>
      </w:r>
    </w:p>
    <w:p w14:paraId="753C8CB7" w14:textId="38E38F15" w:rsidR="00C62D3B" w:rsidRPr="003D19F7" w:rsidRDefault="00C62D3B" w:rsidP="002A2000">
      <w:pPr>
        <w:numPr>
          <w:ilvl w:val="0"/>
          <w:numId w:val="4"/>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Shift pattern: night</w:t>
      </w:r>
      <w:r w:rsidRPr="003D19F7">
        <w:rPr>
          <w:rFonts w:ascii="Arial" w:eastAsia="Times New Roman" w:hAnsi="Arial" w:cs="Arial"/>
        </w:rPr>
        <w:noBreakHyphen/>
        <w:t>only shifts associated with lower personal accomplishment. </w:t>
      </w:r>
      <w:r w:rsidR="00547415" w:rsidRPr="003D19F7">
        <w:rPr>
          <w:rFonts w:ascii="Arial" w:hAnsi="Arial" w:cs="Arial"/>
        </w:rPr>
        <w:t>(</w:t>
      </w:r>
      <w:hyperlink r:id="rId11" w:tgtFrame="_blank" w:history="1">
        <w:r w:rsidR="00547415" w:rsidRPr="003D19F7">
          <w:rPr>
            <w:rFonts w:ascii="Arial" w:hAnsi="Arial" w:cs="Arial"/>
          </w:rPr>
          <w:t>PMC</w:t>
        </w:r>
      </w:hyperlink>
      <w:r w:rsidR="00547415" w:rsidRPr="003D19F7">
        <w:rPr>
          <w:rFonts w:ascii="Arial" w:hAnsi="Arial" w:cs="Arial"/>
        </w:rPr>
        <w:t xml:space="preserve"> 2019)</w:t>
      </w:r>
    </w:p>
    <w:p w14:paraId="2EEF326E"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lastRenderedPageBreak/>
        <w:t>b) Job / Role Design Factors</w:t>
      </w:r>
    </w:p>
    <w:p w14:paraId="3A2724AA" w14:textId="5DF88258" w:rsidR="00C96FAF" w:rsidRPr="00C96FAF" w:rsidRDefault="00C96FAF" w:rsidP="002A2000">
      <w:pPr>
        <w:pStyle w:val="Heading4"/>
        <w:numPr>
          <w:ilvl w:val="0"/>
          <w:numId w:val="32"/>
        </w:numPr>
        <w:spacing w:line="360" w:lineRule="auto"/>
        <w:jc w:val="both"/>
        <w:rPr>
          <w:rFonts w:ascii="Arial" w:eastAsia="Times New Roman" w:hAnsi="Arial" w:cs="Arial"/>
          <w:i w:val="0"/>
          <w:iCs w:val="0"/>
          <w:color w:val="auto"/>
        </w:rPr>
      </w:pPr>
      <w:r w:rsidRPr="00C96FAF">
        <w:rPr>
          <w:rFonts w:ascii="Arial" w:eastAsia="Times New Roman" w:hAnsi="Arial" w:cs="Arial"/>
          <w:i w:val="0"/>
          <w:iCs w:val="0"/>
          <w:color w:val="auto"/>
        </w:rPr>
        <w:t>Adequacy of workload and staffing: Burnout is frequently associated with overload, which is caused by inadequate staffing.  Work design factors like sufficient staffing have a significant impact on nursing facilities in Texas (PubMed 2019).</w:t>
      </w:r>
    </w:p>
    <w:p w14:paraId="60106F49" w14:textId="03490B8F" w:rsidR="00C96FAF" w:rsidRDefault="00C96FAF" w:rsidP="002A2000">
      <w:pPr>
        <w:pStyle w:val="Heading4"/>
        <w:numPr>
          <w:ilvl w:val="0"/>
          <w:numId w:val="32"/>
        </w:numPr>
        <w:spacing w:line="360" w:lineRule="auto"/>
        <w:jc w:val="both"/>
        <w:rPr>
          <w:rFonts w:ascii="Arial" w:eastAsia="Times New Roman" w:hAnsi="Arial" w:cs="Arial"/>
          <w:i w:val="0"/>
          <w:iCs w:val="0"/>
        </w:rPr>
      </w:pPr>
      <w:r w:rsidRPr="00C96FAF">
        <w:rPr>
          <w:rFonts w:ascii="Arial" w:eastAsia="Times New Roman" w:hAnsi="Arial" w:cs="Arial"/>
          <w:i w:val="0"/>
          <w:iCs w:val="0"/>
          <w:color w:val="auto"/>
        </w:rPr>
        <w:t>Job autonomy, control, and social support opportunities: it has been demonstrated that small-scale, home-like dementia care environments have greater autonomy, more support, and less physical demand.  Job qualities improved, even if the study didn't always discover significant effects on burnout symptoms.  (2018, Sage Journals)</w:t>
      </w:r>
    </w:p>
    <w:p w14:paraId="72C35CEB" w14:textId="77777777" w:rsidR="00C96FAF" w:rsidRDefault="00C96FAF" w:rsidP="00C96FAF">
      <w:pPr>
        <w:pStyle w:val="Heading4"/>
        <w:spacing w:line="360" w:lineRule="auto"/>
        <w:jc w:val="both"/>
        <w:rPr>
          <w:rFonts w:ascii="Arial" w:eastAsia="Times New Roman" w:hAnsi="Arial" w:cs="Arial"/>
          <w:i w:val="0"/>
          <w:iCs w:val="0"/>
        </w:rPr>
      </w:pPr>
    </w:p>
    <w:p w14:paraId="56E32694" w14:textId="41945666" w:rsidR="00C62D3B" w:rsidRPr="003D19F7" w:rsidRDefault="00C62D3B" w:rsidP="00C96FAF">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Organisational Context &amp; Culture</w:t>
      </w:r>
    </w:p>
    <w:p w14:paraId="29AA4FCA" w14:textId="2BF111F3" w:rsidR="00E53029" w:rsidRPr="00E53029" w:rsidRDefault="00E53029" w:rsidP="002A2000">
      <w:pPr>
        <w:pStyle w:val="ListParagraph"/>
        <w:numPr>
          <w:ilvl w:val="0"/>
          <w:numId w:val="32"/>
        </w:numPr>
        <w:spacing w:before="100" w:beforeAutospacing="1" w:after="100" w:afterAutospacing="1" w:line="360" w:lineRule="auto"/>
        <w:jc w:val="both"/>
        <w:rPr>
          <w:rFonts w:ascii="Arial" w:hAnsi="Arial" w:cs="Arial"/>
        </w:rPr>
      </w:pPr>
      <w:r w:rsidRPr="00E53029">
        <w:rPr>
          <w:rFonts w:ascii="Arial" w:hAnsi="Arial" w:cs="Arial"/>
        </w:rPr>
        <w:t>A major component is the organisational setting, which includes managerial support, leadership style, and resources.  (PubMed</w:t>
      </w:r>
      <w:r>
        <w:rPr>
          <w:rFonts w:ascii="Arial" w:hAnsi="Arial" w:cs="Arial"/>
        </w:rPr>
        <w:t xml:space="preserve"> 2019</w:t>
      </w:r>
      <w:r w:rsidRPr="00E53029">
        <w:rPr>
          <w:rFonts w:ascii="Arial" w:hAnsi="Arial" w:cs="Arial"/>
        </w:rPr>
        <w:t>)</w:t>
      </w:r>
    </w:p>
    <w:p w14:paraId="05C3D320" w14:textId="41EA82E1" w:rsidR="00E53029" w:rsidRPr="00E53029" w:rsidRDefault="00E53029" w:rsidP="002A2000">
      <w:pPr>
        <w:pStyle w:val="ListParagraph"/>
        <w:numPr>
          <w:ilvl w:val="0"/>
          <w:numId w:val="32"/>
        </w:numPr>
        <w:spacing w:before="100" w:beforeAutospacing="1" w:after="100" w:afterAutospacing="1" w:line="360" w:lineRule="auto"/>
        <w:jc w:val="both"/>
        <w:rPr>
          <w:rFonts w:ascii="Arial" w:hAnsi="Arial" w:cs="Arial"/>
        </w:rPr>
      </w:pPr>
      <w:r w:rsidRPr="00E53029">
        <w:rPr>
          <w:rFonts w:ascii="Arial" w:hAnsi="Arial" w:cs="Arial"/>
        </w:rPr>
        <w:t>Ownership and profit motives: a systematic evaluation (Lindmark et al., 2023) comparing non-profit and for-profit nursing homes discovered that the former tended to have higher job demands but also better organisational commitment, lower intent to leave, and lower stress.  It appears that job resources, such as control and support, mitigate these disparities.  (Sage Journals</w:t>
      </w:r>
      <w:r>
        <w:rPr>
          <w:rFonts w:ascii="Arial" w:hAnsi="Arial" w:cs="Arial"/>
        </w:rPr>
        <w:t xml:space="preserve"> 2018</w:t>
      </w:r>
      <w:r w:rsidRPr="00E53029">
        <w:rPr>
          <w:rFonts w:ascii="Arial" w:hAnsi="Arial" w:cs="Arial"/>
        </w:rPr>
        <w:t>)</w:t>
      </w:r>
    </w:p>
    <w:p w14:paraId="285E14DC" w14:textId="4C75F03E" w:rsidR="00E53029" w:rsidRPr="00E53029" w:rsidRDefault="00E53029" w:rsidP="002A2000">
      <w:pPr>
        <w:pStyle w:val="ListParagraph"/>
        <w:numPr>
          <w:ilvl w:val="0"/>
          <w:numId w:val="32"/>
        </w:numPr>
        <w:spacing w:before="100" w:beforeAutospacing="1" w:after="100" w:afterAutospacing="1" w:line="360" w:lineRule="auto"/>
        <w:jc w:val="both"/>
        <w:rPr>
          <w:rFonts w:ascii="Arial" w:hAnsi="Arial" w:cs="Arial"/>
        </w:rPr>
      </w:pPr>
      <w:r w:rsidRPr="00E53029">
        <w:rPr>
          <w:rFonts w:ascii="Arial" w:hAnsi="Arial" w:cs="Arial"/>
        </w:rPr>
        <w:t>Culture: Research such as "Digging deep: how organisational culture affects care home residents’ experiences" examines how organisational culture also effects the attitudes, behaviours, and implicit well-being of staff members because culture shapes what staff members perceive to be valued, supported, and prioritised</w:t>
      </w:r>
      <w:r>
        <w:rPr>
          <w:rFonts w:ascii="Arial" w:hAnsi="Arial" w:cs="Arial"/>
        </w:rPr>
        <w:t xml:space="preserve"> (</w:t>
      </w:r>
      <w:r w:rsidRPr="00E53029">
        <w:rPr>
          <w:rFonts w:ascii="Arial" w:hAnsi="Arial" w:cs="Arial"/>
        </w:rPr>
        <w:t>Cambridge University Press</w:t>
      </w:r>
      <w:r>
        <w:rPr>
          <w:rFonts w:ascii="Arial" w:hAnsi="Arial" w:cs="Arial"/>
        </w:rPr>
        <w:t xml:space="preserve"> 2019)</w:t>
      </w:r>
    </w:p>
    <w:p w14:paraId="4A79070F"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d) External / Systemic / Environmental Factors</w:t>
      </w:r>
    </w:p>
    <w:p w14:paraId="2DB51B0B" w14:textId="7DD14AF3" w:rsidR="00E53029" w:rsidRPr="00E53029" w:rsidRDefault="00E53029" w:rsidP="002A2000">
      <w:pPr>
        <w:pStyle w:val="ListParagraph"/>
        <w:numPr>
          <w:ilvl w:val="0"/>
          <w:numId w:val="32"/>
        </w:numPr>
        <w:spacing w:line="360" w:lineRule="auto"/>
        <w:jc w:val="both"/>
        <w:rPr>
          <w:rFonts w:ascii="Arial" w:eastAsia="Times New Roman" w:hAnsi="Arial" w:cs="Arial"/>
        </w:rPr>
      </w:pPr>
      <w:r w:rsidRPr="00E53029">
        <w:rPr>
          <w:rFonts w:ascii="Arial" w:eastAsia="Times New Roman" w:hAnsi="Arial" w:cs="Arial"/>
        </w:rPr>
        <w:t>Funding, policy, and regulatory pressures: COVID 19 revealed weaknesses (such as a shortage of personal protective equipment and quickly evolving laws).  Many care facilities are struggling financially, which occasionally results in support or compensation concessions.  (Long-Term Care Journal, 2023)</w:t>
      </w:r>
    </w:p>
    <w:p w14:paraId="536C2E25" w14:textId="0791683F" w:rsidR="00C62D3B" w:rsidRPr="00E53029" w:rsidRDefault="00E53029" w:rsidP="002A2000">
      <w:pPr>
        <w:pStyle w:val="ListParagraph"/>
        <w:numPr>
          <w:ilvl w:val="0"/>
          <w:numId w:val="32"/>
        </w:numPr>
        <w:spacing w:line="360" w:lineRule="auto"/>
        <w:jc w:val="both"/>
        <w:rPr>
          <w:rFonts w:ascii="Arial" w:eastAsia="Times New Roman" w:hAnsi="Arial" w:cs="Arial"/>
        </w:rPr>
      </w:pPr>
      <w:r w:rsidRPr="00E53029">
        <w:rPr>
          <w:rFonts w:ascii="Arial" w:eastAsia="Times New Roman" w:hAnsi="Arial" w:cs="Arial"/>
        </w:rPr>
        <w:t xml:space="preserve">Overarching trends include ageing populations, rising resident demands complexity (such as increased dependency and cognitive impairment), staffing </w:t>
      </w:r>
      <w:r w:rsidRPr="00E53029">
        <w:rPr>
          <w:rFonts w:ascii="Arial" w:eastAsia="Times New Roman" w:hAnsi="Arial" w:cs="Arial"/>
        </w:rPr>
        <w:lastRenderedPageBreak/>
        <w:t>shortages (open positions), pay pressures, and inflation.  Individual care facilities must manage retention in the face of these underlying demands.  Many of these more general drivers were studied in the Retention and Sustainability of Social Care Workforce (RESSCW) study</w:t>
      </w:r>
      <w:r>
        <w:rPr>
          <w:rFonts w:ascii="Arial" w:eastAsia="Times New Roman" w:hAnsi="Arial" w:cs="Arial"/>
        </w:rPr>
        <w:t xml:space="preserve"> (</w:t>
      </w:r>
      <w:r w:rsidRPr="00E53029">
        <w:rPr>
          <w:rFonts w:ascii="Arial" w:eastAsia="Times New Roman" w:hAnsi="Arial" w:cs="Arial"/>
        </w:rPr>
        <w:t>The Health Foundation</w:t>
      </w:r>
      <w:r>
        <w:rPr>
          <w:rFonts w:ascii="Arial" w:eastAsia="Times New Roman" w:hAnsi="Arial" w:cs="Arial"/>
        </w:rPr>
        <w:t xml:space="preserve"> 2022)</w:t>
      </w:r>
    </w:p>
    <w:p w14:paraId="78332B2A"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3" w:name="_Toc211624443"/>
      <w:r w:rsidRPr="003D19F7">
        <w:rPr>
          <w:rFonts w:ascii="Arial" w:eastAsia="Times New Roman" w:hAnsi="Arial" w:cs="Arial"/>
          <w:sz w:val="24"/>
          <w:szCs w:val="24"/>
        </w:rPr>
        <w:t>3. Relationship between Retention / Turnover and Care Quality &amp; Outcomes</w:t>
      </w:r>
      <w:bookmarkEnd w:id="13"/>
    </w:p>
    <w:p w14:paraId="5E0BCF69"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Understanding how retention (or its inverse, turnover) impacts resident outcomes, care quality, organisational performance is crucial.</w:t>
      </w:r>
    </w:p>
    <w:p w14:paraId="23077F49" w14:textId="2EA75C87" w:rsidR="00E53029" w:rsidRPr="00E53029" w:rsidRDefault="00E53029" w:rsidP="002A2000">
      <w:pPr>
        <w:pStyle w:val="ListParagraph"/>
        <w:numPr>
          <w:ilvl w:val="0"/>
          <w:numId w:val="33"/>
        </w:numPr>
        <w:spacing w:before="100" w:beforeAutospacing="1" w:after="100" w:afterAutospacing="1" w:line="360" w:lineRule="auto"/>
        <w:jc w:val="both"/>
        <w:rPr>
          <w:rFonts w:ascii="Arial" w:hAnsi="Arial" w:cs="Arial"/>
        </w:rPr>
      </w:pPr>
      <w:r w:rsidRPr="00E53029">
        <w:rPr>
          <w:rFonts w:ascii="Arial" w:hAnsi="Arial" w:cs="Arial"/>
        </w:rPr>
        <w:t>According to the study "The Association between Staff Retention and English Care Home Quality," care homes in England with more turnover and job openings also have poorer quality ratings.  The CQC is more likely to award "Good" or "Outstanding" ratings to homes with higher retention rates.  PubMed 2021</w:t>
      </w:r>
    </w:p>
    <w:p w14:paraId="340D2EBC" w14:textId="4957215A" w:rsidR="00C62D3B" w:rsidRPr="00E53029" w:rsidRDefault="00E53029" w:rsidP="002A2000">
      <w:pPr>
        <w:pStyle w:val="ListParagraph"/>
        <w:numPr>
          <w:ilvl w:val="0"/>
          <w:numId w:val="33"/>
        </w:numPr>
        <w:spacing w:before="100" w:beforeAutospacing="1" w:after="100" w:afterAutospacing="1" w:line="360" w:lineRule="auto"/>
        <w:jc w:val="both"/>
        <w:rPr>
          <w:rFonts w:ascii="Arial" w:hAnsi="Arial" w:cs="Arial"/>
        </w:rPr>
      </w:pPr>
      <w:r w:rsidRPr="00E53029">
        <w:rPr>
          <w:rFonts w:ascii="Arial" w:hAnsi="Arial" w:cs="Arial"/>
        </w:rPr>
        <w:t xml:space="preserve">According to the ASCRU (NIHR) summary, care facilities with higher retention rates perform better in terms of quality; differences in retention between facilities indicate that provider or policy interventions may be able to raise quality through retention. </w:t>
      </w:r>
      <w:r w:rsidR="00547415" w:rsidRPr="00E53029">
        <w:rPr>
          <w:rFonts w:ascii="Arial" w:hAnsi="Arial" w:cs="Arial"/>
        </w:rPr>
        <w:t>(</w:t>
      </w:r>
      <w:hyperlink r:id="rId12" w:tgtFrame="_blank" w:history="1">
        <w:r w:rsidR="00C62D3B" w:rsidRPr="00E53029">
          <w:rPr>
            <w:rFonts w:ascii="Arial" w:hAnsi="Arial" w:cs="Arial"/>
          </w:rPr>
          <w:t>ascru.nihr.ac.uk</w:t>
        </w:r>
      </w:hyperlink>
      <w:r w:rsidR="00547415" w:rsidRPr="00E53029">
        <w:rPr>
          <w:rFonts w:ascii="Arial" w:hAnsi="Arial" w:cs="Arial"/>
        </w:rPr>
        <w:t xml:space="preserve"> 2021)</w:t>
      </w:r>
    </w:p>
    <w:p w14:paraId="78C6BA7C" w14:textId="7A54D12B" w:rsidR="00C62D3B" w:rsidRPr="00E53029" w:rsidRDefault="00C62D3B" w:rsidP="002A2000">
      <w:pPr>
        <w:pStyle w:val="ListParagraph"/>
        <w:numPr>
          <w:ilvl w:val="0"/>
          <w:numId w:val="33"/>
        </w:numPr>
        <w:spacing w:before="100" w:beforeAutospacing="1" w:after="100" w:afterAutospacing="1" w:line="360" w:lineRule="auto"/>
        <w:jc w:val="both"/>
        <w:rPr>
          <w:rFonts w:ascii="Arial" w:hAnsi="Arial" w:cs="Arial"/>
        </w:rPr>
      </w:pPr>
      <w:r w:rsidRPr="00E53029">
        <w:rPr>
          <w:rFonts w:ascii="Arial" w:eastAsia="Times New Roman" w:hAnsi="Arial" w:cs="Arial"/>
        </w:rPr>
        <w:t>From the literature on burnout (especially those working with dementia) there are suggestions that when staff are emotionally exhausted, depersonalised, or feel less accomplished, resident care may be less person</w:t>
      </w:r>
      <w:r w:rsidRPr="00E53029">
        <w:rPr>
          <w:rFonts w:ascii="Arial" w:eastAsia="Times New Roman" w:hAnsi="Arial" w:cs="Arial"/>
        </w:rPr>
        <w:noBreakHyphen/>
      </w:r>
      <w:r w:rsidR="00DB4240" w:rsidRPr="00E53029">
        <w:rPr>
          <w:rFonts w:ascii="Arial" w:eastAsia="Times New Roman" w:hAnsi="Arial" w:cs="Arial"/>
        </w:rPr>
        <w:t>centred</w:t>
      </w:r>
      <w:r w:rsidRPr="00E53029">
        <w:rPr>
          <w:rFonts w:ascii="Arial" w:eastAsia="Times New Roman" w:hAnsi="Arial" w:cs="Arial"/>
        </w:rPr>
        <w:t>, more task</w:t>
      </w:r>
      <w:r w:rsidRPr="00E53029">
        <w:rPr>
          <w:rFonts w:ascii="Arial" w:eastAsia="Times New Roman" w:hAnsi="Arial" w:cs="Arial"/>
        </w:rPr>
        <w:noBreakHyphen/>
        <w:t>oriented, with likely poor outcomes (though direct causal evidence is challenging to establish) </w:t>
      </w:r>
      <w:r w:rsidR="00547415" w:rsidRPr="00E53029">
        <w:rPr>
          <w:rFonts w:ascii="Arial" w:eastAsia="Times New Roman" w:hAnsi="Arial" w:cs="Arial"/>
        </w:rPr>
        <w:t>(</w:t>
      </w:r>
      <w:hyperlink r:id="rId13" w:tgtFrame="_blank" w:history="1">
        <w:r w:rsidRPr="00E53029">
          <w:rPr>
            <w:rFonts w:ascii="Arial" w:hAnsi="Arial" w:cs="Arial"/>
          </w:rPr>
          <w:t>PubMed+1</w:t>
        </w:r>
      </w:hyperlink>
      <w:r w:rsidR="00547415" w:rsidRPr="00E53029">
        <w:rPr>
          <w:rFonts w:ascii="Arial" w:hAnsi="Arial" w:cs="Arial"/>
        </w:rPr>
        <w:t xml:space="preserve"> 2019)</w:t>
      </w:r>
    </w:p>
    <w:p w14:paraId="7AED1F3B" w14:textId="439321C1" w:rsidR="00C62D3B" w:rsidRPr="003D19F7" w:rsidRDefault="00C62D3B" w:rsidP="003D19F7">
      <w:pPr>
        <w:spacing w:line="360" w:lineRule="auto"/>
        <w:jc w:val="both"/>
        <w:rPr>
          <w:rFonts w:ascii="Arial" w:eastAsia="Times New Roman" w:hAnsi="Arial" w:cs="Arial"/>
        </w:rPr>
      </w:pPr>
    </w:p>
    <w:p w14:paraId="75D401C2"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4" w:name="_Toc211624444"/>
      <w:r w:rsidRPr="003D19F7">
        <w:rPr>
          <w:rFonts w:ascii="Arial" w:eastAsia="Times New Roman" w:hAnsi="Arial" w:cs="Arial"/>
          <w:sz w:val="24"/>
          <w:szCs w:val="24"/>
        </w:rPr>
        <w:t>4. Interventions, Supports, and Strategies for Retention &amp; Well</w:t>
      </w:r>
      <w:r w:rsidRPr="003D19F7">
        <w:rPr>
          <w:rFonts w:ascii="Arial" w:eastAsia="Times New Roman" w:hAnsi="Arial" w:cs="Arial"/>
          <w:sz w:val="24"/>
          <w:szCs w:val="24"/>
        </w:rPr>
        <w:noBreakHyphen/>
        <w:t>Being</w:t>
      </w:r>
      <w:bookmarkEnd w:id="14"/>
    </w:p>
    <w:p w14:paraId="61545BE5"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What has been tried or proposed, and what evidence is available?</w:t>
      </w:r>
    </w:p>
    <w:p w14:paraId="31BA43A4" w14:textId="4FEFC409" w:rsidR="00E53029" w:rsidRPr="00F46D40" w:rsidRDefault="00C62D3B" w:rsidP="002A2000">
      <w:pPr>
        <w:numPr>
          <w:ilvl w:val="0"/>
          <w:numId w:val="5"/>
        </w:numPr>
        <w:spacing w:before="100" w:beforeAutospacing="1" w:after="100" w:afterAutospacing="1" w:line="360" w:lineRule="auto"/>
        <w:jc w:val="both"/>
        <w:rPr>
          <w:rFonts w:ascii="Arial" w:hAnsi="Arial" w:cs="Arial"/>
        </w:rPr>
      </w:pPr>
      <w:r w:rsidRPr="003D19F7">
        <w:rPr>
          <w:rFonts w:ascii="Arial" w:eastAsia="Times New Roman" w:hAnsi="Arial" w:cs="Arial"/>
        </w:rPr>
        <w:t>The </w:t>
      </w:r>
      <w:r w:rsidRPr="003D19F7">
        <w:rPr>
          <w:rStyle w:val="Strong"/>
          <w:rFonts w:ascii="Arial" w:eastAsia="Times New Roman" w:hAnsi="Arial" w:cs="Arial"/>
          <w:b w:val="0"/>
          <w:bCs w:val="0"/>
        </w:rPr>
        <w:t>RESSCW</w:t>
      </w:r>
      <w:r w:rsidRPr="003D19F7">
        <w:rPr>
          <w:rFonts w:ascii="Arial" w:eastAsia="Times New Roman" w:hAnsi="Arial" w:cs="Arial"/>
        </w:rPr>
        <w:t> project (UK) identified in its literature review several factors associated with better retention: full</w:t>
      </w:r>
      <w:r w:rsidRPr="003D19F7">
        <w:rPr>
          <w:rFonts w:ascii="Arial" w:eastAsia="Times New Roman" w:hAnsi="Arial" w:cs="Arial"/>
        </w:rPr>
        <w:noBreakHyphen/>
        <w:t>time contracts rather than part</w:t>
      </w:r>
      <w:r w:rsidRPr="003D19F7">
        <w:rPr>
          <w:rFonts w:ascii="Arial" w:eastAsia="Times New Roman" w:hAnsi="Arial" w:cs="Arial"/>
        </w:rPr>
        <w:noBreakHyphen/>
        <w:t>time; reliable schedules; good leadership; support systems; recognition; emotional/ social support for staff, especially given emotional demands. </w:t>
      </w:r>
    </w:p>
    <w:p w14:paraId="7C565A19" w14:textId="1464491B" w:rsidR="00C62D3B" w:rsidRPr="003D19F7" w:rsidRDefault="00F46D40" w:rsidP="002A2000">
      <w:pPr>
        <w:numPr>
          <w:ilvl w:val="0"/>
          <w:numId w:val="5"/>
        </w:numPr>
        <w:spacing w:before="100" w:beforeAutospacing="1" w:after="100" w:afterAutospacing="1" w:line="360" w:lineRule="auto"/>
        <w:jc w:val="both"/>
        <w:rPr>
          <w:rFonts w:ascii="Arial" w:hAnsi="Arial" w:cs="Arial"/>
        </w:rPr>
      </w:pPr>
      <w:r w:rsidRPr="00F46D40">
        <w:rPr>
          <w:rFonts w:ascii="Arial" w:eastAsia="Times New Roman" w:hAnsi="Arial" w:cs="Arial"/>
        </w:rPr>
        <w:lastRenderedPageBreak/>
        <w:t xml:space="preserve">In their evaluation of the literature, the RESSCW project (UK) found a number of parameters linked to improved retention:  full-time agreements as opposed to part-time ones; consistent timetables; capable management; support networks; acknowledgement; and social and emotional assistance for employees, particularly in light of emotional demands </w:t>
      </w:r>
      <w:r w:rsidR="00547415" w:rsidRPr="003D19F7">
        <w:rPr>
          <w:rFonts w:ascii="Arial" w:eastAsia="Times New Roman" w:hAnsi="Arial" w:cs="Arial"/>
        </w:rPr>
        <w:t>(</w:t>
      </w:r>
      <w:hyperlink r:id="rId14" w:tgtFrame="_blank" w:history="1">
        <w:r w:rsidR="00C62D3B" w:rsidRPr="003D19F7">
          <w:rPr>
            <w:rFonts w:ascii="Arial" w:hAnsi="Arial" w:cs="Arial"/>
          </w:rPr>
          <w:t>The Health Foundation</w:t>
        </w:r>
      </w:hyperlink>
      <w:r w:rsidR="00547415" w:rsidRPr="003D19F7">
        <w:rPr>
          <w:rFonts w:ascii="Arial" w:hAnsi="Arial" w:cs="Arial"/>
        </w:rPr>
        <w:t xml:space="preserve"> 2022)</w:t>
      </w:r>
    </w:p>
    <w:p w14:paraId="17CB5F3B" w14:textId="57794A0F" w:rsidR="00C62D3B" w:rsidRPr="003D19F7" w:rsidRDefault="00C62D3B" w:rsidP="002A2000">
      <w:pPr>
        <w:numPr>
          <w:ilvl w:val="0"/>
          <w:numId w:val="5"/>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Rapid reviews of professional workforce recruitment/retention (including health &amp; aged care, etc.) suggest that multifaceted interventions tend to be more effective: not only financial incentives, but also career progression, training, supervision, workplace conditions, leadership, safety, and psychosocial support. </w:t>
      </w:r>
      <w:r w:rsidR="00547415" w:rsidRPr="003D19F7">
        <w:rPr>
          <w:rFonts w:ascii="Arial" w:eastAsia="Times New Roman" w:hAnsi="Arial" w:cs="Arial"/>
        </w:rPr>
        <w:t>(</w:t>
      </w:r>
      <w:hyperlink r:id="rId15" w:tgtFrame="_blank" w:history="1">
        <w:r w:rsidRPr="003D19F7">
          <w:rPr>
            <w:rFonts w:ascii="Arial" w:hAnsi="Arial" w:cs="Arial"/>
          </w:rPr>
          <w:t>SpringerLink+1</w:t>
        </w:r>
      </w:hyperlink>
      <w:r w:rsidR="00547415" w:rsidRPr="003D19F7">
        <w:rPr>
          <w:rFonts w:ascii="Arial" w:hAnsi="Arial" w:cs="Arial"/>
        </w:rPr>
        <w:t xml:space="preserve"> 2023)</w:t>
      </w:r>
    </w:p>
    <w:p w14:paraId="70110E82" w14:textId="31035EC4" w:rsidR="00C62D3B" w:rsidRPr="00F46D40" w:rsidRDefault="00F46D40" w:rsidP="002A2000">
      <w:pPr>
        <w:numPr>
          <w:ilvl w:val="0"/>
          <w:numId w:val="5"/>
        </w:numPr>
        <w:spacing w:before="100" w:beforeAutospacing="1" w:after="100" w:afterAutospacing="1" w:line="360" w:lineRule="auto"/>
        <w:jc w:val="both"/>
        <w:rPr>
          <w:rFonts w:ascii="Arial" w:hAnsi="Arial" w:cs="Arial"/>
        </w:rPr>
      </w:pPr>
      <w:r w:rsidRPr="00F46D40">
        <w:rPr>
          <w:rFonts w:ascii="Arial" w:eastAsia="Times New Roman" w:hAnsi="Arial" w:cs="Arial"/>
        </w:rPr>
        <w:t>Qualitative and quantitative evidence on supports like peer support, supervision, mentoring, training, better job design, better pay/contract stability, recognition, staff involvement in decision making, etc. were found in the integrative review investigating factors that promote employee retention in aged care (1997–2024).  But when it comes to a thorough assessment of particular therapies, especially long-term ones, the data is frequently lacking.</w:t>
      </w:r>
      <w:r w:rsidR="00C62D3B" w:rsidRPr="00F46D40">
        <w:rPr>
          <w:rFonts w:ascii="Arial" w:eastAsia="Times New Roman" w:hAnsi="Arial" w:cs="Arial"/>
        </w:rPr>
        <w:t> </w:t>
      </w:r>
      <w:r w:rsidR="00547415" w:rsidRPr="00F46D40">
        <w:rPr>
          <w:rFonts w:ascii="Arial" w:eastAsia="Times New Roman" w:hAnsi="Arial" w:cs="Arial"/>
        </w:rPr>
        <w:t>(</w:t>
      </w:r>
      <w:hyperlink r:id="rId16" w:tgtFrame="_blank" w:history="1">
        <w:r w:rsidR="00C62D3B" w:rsidRPr="00F46D40">
          <w:rPr>
            <w:rFonts w:ascii="Arial" w:hAnsi="Arial" w:cs="Arial"/>
          </w:rPr>
          <w:t>PubMed</w:t>
        </w:r>
      </w:hyperlink>
      <w:r w:rsidR="00547415" w:rsidRPr="00F46D40">
        <w:rPr>
          <w:rFonts w:ascii="Arial" w:hAnsi="Arial" w:cs="Arial"/>
        </w:rPr>
        <w:t xml:space="preserve"> 2025)</w:t>
      </w:r>
    </w:p>
    <w:p w14:paraId="59667448" w14:textId="2E27E56D" w:rsidR="00C62D3B" w:rsidRPr="003D19F7" w:rsidRDefault="00C62D3B" w:rsidP="002A2000">
      <w:pPr>
        <w:numPr>
          <w:ilvl w:val="0"/>
          <w:numId w:val="5"/>
        </w:numPr>
        <w:spacing w:before="100" w:beforeAutospacing="1" w:after="100" w:afterAutospacing="1" w:line="360" w:lineRule="auto"/>
        <w:jc w:val="both"/>
        <w:rPr>
          <w:rFonts w:ascii="Arial" w:hAnsi="Arial" w:cs="Arial"/>
        </w:rPr>
      </w:pPr>
      <w:r w:rsidRPr="003D19F7">
        <w:rPr>
          <w:rFonts w:ascii="Arial" w:eastAsia="Times New Roman" w:hAnsi="Arial" w:cs="Arial"/>
        </w:rPr>
        <w:t>Small</w:t>
      </w:r>
      <w:r w:rsidRPr="003D19F7">
        <w:rPr>
          <w:rFonts w:ascii="Arial" w:eastAsia="Times New Roman" w:hAnsi="Arial" w:cs="Arial"/>
        </w:rPr>
        <w:noBreakHyphen/>
        <w:t>scale structural changes: e.g. “small</w:t>
      </w:r>
      <w:r w:rsidRPr="003D19F7">
        <w:rPr>
          <w:rFonts w:ascii="Arial" w:eastAsia="Times New Roman" w:hAnsi="Arial" w:cs="Arial"/>
        </w:rPr>
        <w:noBreakHyphen/>
        <w:t>scale, home</w:t>
      </w:r>
      <w:r w:rsidRPr="003D19F7">
        <w:rPr>
          <w:rFonts w:ascii="Arial" w:eastAsia="Times New Roman" w:hAnsi="Arial" w:cs="Arial"/>
        </w:rPr>
        <w:noBreakHyphen/>
        <w:t>like dementia care” models: staff report more autonomy, social support, but the results on burnout are mixed. </w:t>
      </w:r>
      <w:r w:rsidR="00547415" w:rsidRPr="003D19F7">
        <w:rPr>
          <w:rFonts w:ascii="Arial" w:hAnsi="Arial" w:cs="Arial"/>
        </w:rPr>
        <w:t>(</w:t>
      </w:r>
      <w:hyperlink r:id="rId17" w:tgtFrame="_blank" w:history="1">
        <w:r w:rsidRPr="003D19F7">
          <w:rPr>
            <w:rFonts w:ascii="Arial" w:hAnsi="Arial" w:cs="Arial"/>
          </w:rPr>
          <w:t>SAGE Journals</w:t>
        </w:r>
      </w:hyperlink>
      <w:r w:rsidR="00547415" w:rsidRPr="003D19F7">
        <w:rPr>
          <w:rFonts w:ascii="Arial" w:hAnsi="Arial" w:cs="Arial"/>
        </w:rPr>
        <w:t xml:space="preserve"> 2018)</w:t>
      </w:r>
    </w:p>
    <w:p w14:paraId="4A87CD17" w14:textId="3516B7BA" w:rsidR="00C62D3B" w:rsidRPr="003D19F7" w:rsidRDefault="00C62D3B" w:rsidP="003D19F7">
      <w:pPr>
        <w:spacing w:line="360" w:lineRule="auto"/>
        <w:jc w:val="both"/>
        <w:rPr>
          <w:rFonts w:ascii="Arial" w:eastAsia="Times New Roman" w:hAnsi="Arial" w:cs="Arial"/>
        </w:rPr>
      </w:pPr>
    </w:p>
    <w:p w14:paraId="56D3CA83"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5" w:name="_Toc211624445"/>
      <w:r w:rsidRPr="003D19F7">
        <w:rPr>
          <w:rFonts w:ascii="Arial" w:eastAsia="Times New Roman" w:hAnsi="Arial" w:cs="Arial"/>
          <w:sz w:val="24"/>
          <w:szCs w:val="24"/>
        </w:rPr>
        <w:t>5. Ownership, Funding, Profit vs Non</w:t>
      </w:r>
      <w:r w:rsidRPr="003D19F7">
        <w:rPr>
          <w:rFonts w:ascii="Arial" w:eastAsia="Times New Roman" w:hAnsi="Arial" w:cs="Arial"/>
          <w:sz w:val="24"/>
          <w:szCs w:val="24"/>
        </w:rPr>
        <w:noBreakHyphen/>
        <w:t>Profit, Policy Context</w:t>
      </w:r>
      <w:bookmarkEnd w:id="15"/>
    </w:p>
    <w:p w14:paraId="160CF7A8"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Ownership type and funding context often emerge as modifiers in how well</w:t>
      </w:r>
      <w:r w:rsidRPr="003D19F7">
        <w:rPr>
          <w:rFonts w:ascii="Cambria Math" w:hAnsi="Cambria Math" w:cs="Cambria Math"/>
        </w:rPr>
        <w:t>‐</w:t>
      </w:r>
      <w:r w:rsidRPr="003D19F7">
        <w:rPr>
          <w:rFonts w:ascii="Arial" w:hAnsi="Arial" w:cs="Arial"/>
        </w:rPr>
        <w:t>being and retention play out.</w:t>
      </w:r>
    </w:p>
    <w:p w14:paraId="3AA38B6E" w14:textId="731B5B43" w:rsidR="00547415" w:rsidRPr="003D19F7" w:rsidRDefault="00F46D40" w:rsidP="002A2000">
      <w:pPr>
        <w:numPr>
          <w:ilvl w:val="0"/>
          <w:numId w:val="5"/>
        </w:numPr>
        <w:spacing w:before="100" w:beforeAutospacing="1" w:after="100" w:afterAutospacing="1" w:line="360" w:lineRule="auto"/>
        <w:jc w:val="both"/>
        <w:rPr>
          <w:rFonts w:ascii="Arial" w:hAnsi="Arial" w:cs="Arial"/>
        </w:rPr>
      </w:pPr>
      <w:r w:rsidRPr="00F46D40">
        <w:rPr>
          <w:rFonts w:ascii="Arial" w:eastAsia="Times New Roman" w:hAnsi="Arial" w:cs="Arial"/>
        </w:rPr>
        <w:t xml:space="preserve">As mentioned, non-profit nursing homes typically offer better work environments for employees in terms of organisational commitment and reduced intention to leave, according to Lindmark et al. (2023).  However, they also have to deal with a lot of work pressures. </w:t>
      </w:r>
      <w:r w:rsidR="00547415" w:rsidRPr="003D19F7">
        <w:rPr>
          <w:rFonts w:ascii="Arial" w:hAnsi="Arial" w:cs="Arial"/>
        </w:rPr>
        <w:t>(</w:t>
      </w:r>
      <w:hyperlink r:id="rId18" w:tgtFrame="_blank" w:history="1">
        <w:r w:rsidR="00547415" w:rsidRPr="003D19F7">
          <w:rPr>
            <w:rFonts w:ascii="Arial" w:hAnsi="Arial" w:cs="Arial"/>
          </w:rPr>
          <w:t>SAGE Journals</w:t>
        </w:r>
      </w:hyperlink>
      <w:r w:rsidR="00547415" w:rsidRPr="003D19F7">
        <w:rPr>
          <w:rFonts w:ascii="Arial" w:hAnsi="Arial" w:cs="Arial"/>
        </w:rPr>
        <w:t xml:space="preserve"> 2018)</w:t>
      </w:r>
    </w:p>
    <w:p w14:paraId="10309BD6" w14:textId="11D757E9" w:rsidR="00547415" w:rsidRPr="003D19F7" w:rsidRDefault="00F46D40" w:rsidP="002A2000">
      <w:pPr>
        <w:numPr>
          <w:ilvl w:val="0"/>
          <w:numId w:val="5"/>
        </w:numPr>
        <w:spacing w:before="100" w:beforeAutospacing="1" w:after="100" w:afterAutospacing="1" w:line="360" w:lineRule="auto"/>
        <w:jc w:val="both"/>
        <w:rPr>
          <w:rFonts w:ascii="Arial" w:hAnsi="Arial" w:cs="Arial"/>
        </w:rPr>
      </w:pPr>
      <w:r w:rsidRPr="00F46D40">
        <w:rPr>
          <w:rFonts w:ascii="Arial" w:eastAsia="Times New Roman" w:hAnsi="Arial" w:cs="Arial"/>
        </w:rPr>
        <w:lastRenderedPageBreak/>
        <w:t xml:space="preserve">Stakeholders in the RESSCW initiative frequently cite system-level financial limitations as the main barrier to increasing employee retention or higher staff compensation. </w:t>
      </w:r>
      <w:r w:rsidR="00547415" w:rsidRPr="003D19F7">
        <w:rPr>
          <w:rFonts w:ascii="Arial" w:eastAsia="Times New Roman" w:hAnsi="Arial" w:cs="Arial"/>
        </w:rPr>
        <w:t>(</w:t>
      </w:r>
      <w:hyperlink r:id="rId19" w:tgtFrame="_blank" w:history="1">
        <w:r w:rsidR="00547415" w:rsidRPr="003D19F7">
          <w:rPr>
            <w:rFonts w:ascii="Arial" w:hAnsi="Arial" w:cs="Arial"/>
          </w:rPr>
          <w:t>The Health Foundation</w:t>
        </w:r>
      </w:hyperlink>
      <w:r w:rsidR="00547415" w:rsidRPr="003D19F7">
        <w:rPr>
          <w:rFonts w:ascii="Arial" w:hAnsi="Arial" w:cs="Arial"/>
        </w:rPr>
        <w:t xml:space="preserve"> 2022)</w:t>
      </w:r>
    </w:p>
    <w:p w14:paraId="1292CAA7" w14:textId="2121290D" w:rsidR="00C62D3B" w:rsidRPr="003D19F7" w:rsidRDefault="00C62D3B" w:rsidP="002A2000">
      <w:pPr>
        <w:numPr>
          <w:ilvl w:val="0"/>
          <w:numId w:val="5"/>
        </w:numPr>
        <w:spacing w:before="100" w:beforeAutospacing="1" w:after="100" w:afterAutospacing="1" w:line="360" w:lineRule="auto"/>
        <w:jc w:val="both"/>
        <w:rPr>
          <w:rFonts w:ascii="Arial" w:hAnsi="Arial" w:cs="Arial"/>
        </w:rPr>
      </w:pPr>
      <w:r w:rsidRPr="003D19F7">
        <w:rPr>
          <w:rFonts w:ascii="Arial" w:eastAsia="Times New Roman" w:hAnsi="Arial" w:cs="Arial"/>
        </w:rPr>
        <w:t>Regulatory frameworks (CQC in England, equivalent bodies elsewhere) increasingly tie assessments to staffing and staff welfare (though perhaps indirectly), which raises the stakes for retention / well</w:t>
      </w:r>
      <w:r w:rsidRPr="003D19F7">
        <w:rPr>
          <w:rFonts w:ascii="Arial" w:eastAsia="Times New Roman" w:hAnsi="Arial" w:cs="Arial"/>
        </w:rPr>
        <w:noBreakHyphen/>
        <w:t>being as quality determinants. The study linking retention/vacancies to quality ratings underscores this. </w:t>
      </w:r>
      <w:r w:rsidR="00547415" w:rsidRPr="003D19F7">
        <w:rPr>
          <w:rFonts w:ascii="Arial" w:eastAsia="Times New Roman" w:hAnsi="Arial" w:cs="Arial"/>
        </w:rPr>
        <w:t>(</w:t>
      </w:r>
      <w:hyperlink r:id="rId20" w:tgtFrame="_blank" w:history="1">
        <w:r w:rsidR="00547415" w:rsidRPr="003D19F7">
          <w:rPr>
            <w:rFonts w:ascii="Arial" w:hAnsi="Arial" w:cs="Arial"/>
          </w:rPr>
          <w:t>PubMed+1</w:t>
        </w:r>
      </w:hyperlink>
      <w:r w:rsidR="00547415" w:rsidRPr="003D19F7">
        <w:rPr>
          <w:rFonts w:ascii="Arial" w:hAnsi="Arial" w:cs="Arial"/>
        </w:rPr>
        <w:t xml:space="preserve"> 2019)</w:t>
      </w:r>
    </w:p>
    <w:p w14:paraId="2475352C"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6" w:name="_Toc211624446"/>
      <w:r w:rsidRPr="003D19F7">
        <w:rPr>
          <w:rFonts w:ascii="Arial" w:eastAsia="Times New Roman" w:hAnsi="Arial" w:cs="Arial"/>
          <w:sz w:val="24"/>
          <w:szCs w:val="24"/>
        </w:rPr>
        <w:t>6. Gaps in the Literature &amp; Emerging Issues</w:t>
      </w:r>
      <w:bookmarkEnd w:id="16"/>
    </w:p>
    <w:p w14:paraId="3F859DEB"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While the literature is reasonably substantial, there are important gaps, limitations, and areas for further study — especially those that a small</w:t>
      </w:r>
      <w:r w:rsidRPr="003D19F7">
        <w:rPr>
          <w:rFonts w:ascii="Arial" w:hAnsi="Arial" w:cs="Arial"/>
        </w:rPr>
        <w:noBreakHyphen/>
        <w:t>scale doctoral project might feasibly address.</w:t>
      </w:r>
    </w:p>
    <w:p w14:paraId="04081E69" w14:textId="77777777" w:rsidR="00C62D3B" w:rsidRDefault="00C62D3B" w:rsidP="002A2000">
      <w:pPr>
        <w:numPr>
          <w:ilvl w:val="0"/>
          <w:numId w:val="6"/>
        </w:numPr>
        <w:spacing w:before="100" w:beforeAutospacing="1" w:after="100" w:afterAutospacing="1" w:line="360" w:lineRule="auto"/>
        <w:jc w:val="both"/>
        <w:rPr>
          <w:rStyle w:val="Strong"/>
          <w:rFonts w:ascii="Arial" w:eastAsia="Times New Roman" w:hAnsi="Arial" w:cs="Arial"/>
          <w:b w:val="0"/>
          <w:bCs w:val="0"/>
        </w:rPr>
      </w:pPr>
      <w:r w:rsidRPr="003D19F7">
        <w:rPr>
          <w:rStyle w:val="Strong"/>
          <w:rFonts w:ascii="Arial" w:eastAsia="Times New Roman" w:hAnsi="Arial" w:cs="Arial"/>
          <w:b w:val="0"/>
          <w:bCs w:val="0"/>
        </w:rPr>
        <w:t>Longitudinal &amp; Intervention Evidence</w:t>
      </w:r>
    </w:p>
    <w:p w14:paraId="2D6B6CDD" w14:textId="77777777" w:rsidR="00F46D40" w:rsidRPr="00F46D40" w:rsidRDefault="00F46D40" w:rsidP="002A2000">
      <w:pPr>
        <w:pStyle w:val="ListParagraph"/>
        <w:numPr>
          <w:ilvl w:val="0"/>
          <w:numId w:val="34"/>
        </w:numPr>
        <w:spacing w:before="100" w:beforeAutospacing="1" w:after="100" w:afterAutospacing="1" w:line="360" w:lineRule="auto"/>
        <w:jc w:val="both"/>
        <w:rPr>
          <w:rFonts w:ascii="Arial" w:eastAsia="Times New Roman" w:hAnsi="Arial" w:cs="Arial"/>
        </w:rPr>
      </w:pPr>
      <w:r w:rsidRPr="00F46D40">
        <w:rPr>
          <w:rFonts w:ascii="Arial" w:eastAsia="Times New Roman" w:hAnsi="Arial" w:cs="Arial"/>
        </w:rPr>
        <w:t>Numerous research are descriptive, correlational, or cross-sectional in nature.  They don't necessarily test causality or track changes over time, but they do describe relationships.</w:t>
      </w:r>
    </w:p>
    <w:p w14:paraId="43DAB857" w14:textId="787ECFD8" w:rsidR="00F46D40" w:rsidRPr="00F46D40" w:rsidRDefault="00F46D40" w:rsidP="002A2000">
      <w:pPr>
        <w:pStyle w:val="ListParagraph"/>
        <w:numPr>
          <w:ilvl w:val="0"/>
          <w:numId w:val="34"/>
        </w:numPr>
        <w:spacing w:before="100" w:beforeAutospacing="1" w:after="100" w:afterAutospacing="1" w:line="360" w:lineRule="auto"/>
        <w:jc w:val="both"/>
        <w:rPr>
          <w:rFonts w:ascii="Arial" w:eastAsia="Times New Roman" w:hAnsi="Arial" w:cs="Arial"/>
        </w:rPr>
      </w:pPr>
      <w:r w:rsidRPr="00F46D40">
        <w:rPr>
          <w:rFonts w:ascii="Arial" w:eastAsia="Times New Roman" w:hAnsi="Arial" w:cs="Arial"/>
        </w:rPr>
        <w:t>Thorough evaluation of particular interventions in care facilities (such as leadership training trials, schedule redesigns, and well-being programs) with follow-up to observe retention/well-being benefits is lacking.</w:t>
      </w:r>
    </w:p>
    <w:p w14:paraId="1A037A03" w14:textId="6387B82D" w:rsidR="00C62D3B" w:rsidRDefault="00C62D3B" w:rsidP="002A2000">
      <w:pPr>
        <w:numPr>
          <w:ilvl w:val="0"/>
          <w:numId w:val="6"/>
        </w:numPr>
        <w:spacing w:before="100" w:beforeAutospacing="1" w:after="100" w:afterAutospacing="1" w:line="360" w:lineRule="auto"/>
        <w:jc w:val="both"/>
        <w:rPr>
          <w:rStyle w:val="Strong"/>
          <w:rFonts w:ascii="Arial" w:eastAsia="Times New Roman" w:hAnsi="Arial" w:cs="Arial"/>
          <w:b w:val="0"/>
          <w:bCs w:val="0"/>
        </w:rPr>
      </w:pPr>
      <w:r w:rsidRPr="003D19F7">
        <w:rPr>
          <w:rStyle w:val="Strong"/>
          <w:rFonts w:ascii="Arial" w:eastAsia="Times New Roman" w:hAnsi="Arial" w:cs="Arial"/>
          <w:b w:val="0"/>
          <w:bCs w:val="0"/>
        </w:rPr>
        <w:t>Individual</w:t>
      </w:r>
      <w:r w:rsidRPr="003D19F7">
        <w:rPr>
          <w:rStyle w:val="Strong"/>
          <w:rFonts w:ascii="Arial" w:eastAsia="Times New Roman" w:hAnsi="Arial" w:cs="Arial"/>
          <w:b w:val="0"/>
          <w:bCs w:val="0"/>
        </w:rPr>
        <w:noBreakHyphen/>
        <w:t>level Turnover / Retention Behavio</w:t>
      </w:r>
      <w:r w:rsidR="00DB4240">
        <w:rPr>
          <w:rStyle w:val="Strong"/>
          <w:rFonts w:ascii="Arial" w:eastAsia="Times New Roman" w:hAnsi="Arial" w:cs="Arial"/>
          <w:b w:val="0"/>
          <w:bCs w:val="0"/>
        </w:rPr>
        <w:t>u</w:t>
      </w:r>
      <w:r w:rsidRPr="003D19F7">
        <w:rPr>
          <w:rStyle w:val="Strong"/>
          <w:rFonts w:ascii="Arial" w:eastAsia="Times New Roman" w:hAnsi="Arial" w:cs="Arial"/>
          <w:b w:val="0"/>
          <w:bCs w:val="0"/>
        </w:rPr>
        <w:t>r</w:t>
      </w:r>
    </w:p>
    <w:p w14:paraId="480D9808" w14:textId="77777777" w:rsidR="00F46D40" w:rsidRPr="00F46D40" w:rsidRDefault="00F46D40" w:rsidP="002A2000">
      <w:pPr>
        <w:pStyle w:val="ListParagraph"/>
        <w:numPr>
          <w:ilvl w:val="0"/>
          <w:numId w:val="35"/>
        </w:numPr>
        <w:spacing w:before="100" w:beforeAutospacing="1" w:after="100" w:afterAutospacing="1" w:line="360" w:lineRule="auto"/>
        <w:jc w:val="both"/>
        <w:rPr>
          <w:rFonts w:ascii="Arial" w:eastAsia="Times New Roman" w:hAnsi="Arial" w:cs="Arial"/>
        </w:rPr>
      </w:pPr>
      <w:r w:rsidRPr="00F46D40">
        <w:rPr>
          <w:rFonts w:ascii="Arial" w:eastAsia="Times New Roman" w:hAnsi="Arial" w:cs="Arial"/>
        </w:rPr>
        <w:t>Instead of focussing on the goals or trajectories of individual employees, studies such as MARQUE examined turnover at the home/unit level.  The relationship between personal experiences of well-being and real turnover decisions is less clear.</w:t>
      </w:r>
    </w:p>
    <w:p w14:paraId="6FA920E1" w14:textId="1E43C9DF" w:rsidR="00F46D40" w:rsidRPr="00F46D40" w:rsidRDefault="00F46D40" w:rsidP="002A2000">
      <w:pPr>
        <w:pStyle w:val="ListParagraph"/>
        <w:numPr>
          <w:ilvl w:val="0"/>
          <w:numId w:val="35"/>
        </w:numPr>
        <w:spacing w:before="100" w:beforeAutospacing="1" w:after="100" w:afterAutospacing="1" w:line="360" w:lineRule="auto"/>
        <w:jc w:val="both"/>
        <w:rPr>
          <w:rFonts w:ascii="Arial" w:eastAsia="Times New Roman" w:hAnsi="Arial" w:cs="Arial"/>
        </w:rPr>
      </w:pPr>
      <w:r w:rsidRPr="00F46D40">
        <w:rPr>
          <w:rFonts w:ascii="Arial" w:eastAsia="Times New Roman" w:hAnsi="Arial" w:cs="Arial"/>
        </w:rPr>
        <w:t>Similar to actual exit behaviour, intention to leave is frequently employed as a stand-in.</w:t>
      </w:r>
    </w:p>
    <w:p w14:paraId="3881802B" w14:textId="77777777" w:rsidR="00C62D3B" w:rsidRPr="003D19F7" w:rsidRDefault="00C62D3B" w:rsidP="002A2000">
      <w:pPr>
        <w:numPr>
          <w:ilvl w:val="0"/>
          <w:numId w:val="6"/>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Subgroup &amp; Context Differences</w:t>
      </w:r>
    </w:p>
    <w:p w14:paraId="3DE939A6" w14:textId="77777777" w:rsidR="00F46D40" w:rsidRDefault="00F46D40" w:rsidP="00F46D40">
      <w:pPr>
        <w:spacing w:before="100" w:beforeAutospacing="1" w:after="100" w:afterAutospacing="1" w:line="360" w:lineRule="auto"/>
        <w:ind w:left="720"/>
        <w:jc w:val="both"/>
        <w:rPr>
          <w:rStyle w:val="Strong"/>
          <w:rFonts w:ascii="Arial" w:eastAsia="Times New Roman" w:hAnsi="Arial" w:cs="Arial"/>
          <w:b w:val="0"/>
          <w:bCs w:val="0"/>
        </w:rPr>
      </w:pPr>
    </w:p>
    <w:p w14:paraId="59801A67" w14:textId="77777777" w:rsidR="00F46D40" w:rsidRPr="00F46D40" w:rsidRDefault="00F46D40" w:rsidP="002A2000">
      <w:pPr>
        <w:pStyle w:val="ListParagraph"/>
        <w:numPr>
          <w:ilvl w:val="0"/>
          <w:numId w:val="36"/>
        </w:numPr>
        <w:spacing w:before="100" w:beforeAutospacing="1" w:after="100" w:afterAutospacing="1" w:line="360" w:lineRule="auto"/>
        <w:jc w:val="both"/>
        <w:rPr>
          <w:rStyle w:val="Strong"/>
          <w:rFonts w:ascii="Arial" w:eastAsia="Times New Roman" w:hAnsi="Arial" w:cs="Arial"/>
          <w:b w:val="0"/>
          <w:bCs w:val="0"/>
        </w:rPr>
      </w:pPr>
      <w:r w:rsidRPr="00F46D40">
        <w:rPr>
          <w:rStyle w:val="Strong"/>
          <w:rFonts w:ascii="Arial" w:eastAsia="Times New Roman" w:hAnsi="Arial" w:cs="Arial"/>
          <w:b w:val="0"/>
          <w:bCs w:val="0"/>
        </w:rPr>
        <w:lastRenderedPageBreak/>
        <w:t>Subgroups that are understudied include night workers, part-time versus full-time employees, care aides versus registered nurses, and employees from various linguistic and cultural backgrounds.  Although further research is required, some studies indicate such distinctions (e.g., speaking English as a second language in MARQUE).</w:t>
      </w:r>
    </w:p>
    <w:p w14:paraId="33A65C76" w14:textId="568CC7EC" w:rsidR="00F46D40" w:rsidRPr="00F46D40" w:rsidRDefault="00F46D40" w:rsidP="002A2000">
      <w:pPr>
        <w:pStyle w:val="ListParagraph"/>
        <w:numPr>
          <w:ilvl w:val="0"/>
          <w:numId w:val="36"/>
        </w:numPr>
        <w:spacing w:before="100" w:beforeAutospacing="1" w:after="100" w:afterAutospacing="1" w:line="360" w:lineRule="auto"/>
        <w:jc w:val="both"/>
        <w:rPr>
          <w:rStyle w:val="Strong"/>
          <w:rFonts w:ascii="Arial" w:eastAsia="Times New Roman" w:hAnsi="Arial" w:cs="Arial"/>
          <w:b w:val="0"/>
          <w:bCs w:val="0"/>
        </w:rPr>
      </w:pPr>
      <w:r w:rsidRPr="00F46D40">
        <w:rPr>
          <w:rStyle w:val="Strong"/>
          <w:rFonts w:ascii="Arial" w:eastAsia="Times New Roman" w:hAnsi="Arial" w:cs="Arial"/>
          <w:b w:val="0"/>
          <w:bCs w:val="0"/>
        </w:rPr>
        <w:t>Care home categories include nursing homes, residential care facilities, and dementia specialised facilities; they also differ in size, ownership, and urban/rural locations.</w:t>
      </w:r>
    </w:p>
    <w:p w14:paraId="1035E5E0" w14:textId="77777777" w:rsidR="00F46D40" w:rsidRDefault="00F46D40" w:rsidP="00F46D40">
      <w:pPr>
        <w:pStyle w:val="ListParagraph"/>
        <w:rPr>
          <w:rStyle w:val="Strong"/>
          <w:rFonts w:ascii="Arial" w:eastAsia="Times New Roman" w:hAnsi="Arial" w:cs="Arial"/>
          <w:b w:val="0"/>
          <w:bCs w:val="0"/>
        </w:rPr>
      </w:pPr>
    </w:p>
    <w:p w14:paraId="1C89EBAB" w14:textId="31D78216" w:rsidR="00C62D3B" w:rsidRPr="003D19F7" w:rsidRDefault="00C62D3B" w:rsidP="002A2000">
      <w:pPr>
        <w:numPr>
          <w:ilvl w:val="0"/>
          <w:numId w:val="6"/>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Psychological / Emotional Well</w:t>
      </w:r>
      <w:r w:rsidRPr="003D19F7">
        <w:rPr>
          <w:rStyle w:val="Strong"/>
          <w:rFonts w:ascii="Arial" w:eastAsia="Times New Roman" w:hAnsi="Arial" w:cs="Arial"/>
          <w:b w:val="0"/>
          <w:bCs w:val="0"/>
        </w:rPr>
        <w:noBreakHyphen/>
        <w:t>being vs Physical / Other Dimensions</w:t>
      </w:r>
    </w:p>
    <w:p w14:paraId="3045C36A" w14:textId="77777777" w:rsidR="00F46D40" w:rsidRPr="00F46D40" w:rsidRDefault="00F46D40" w:rsidP="002A2000">
      <w:pPr>
        <w:pStyle w:val="ListParagraph"/>
        <w:numPr>
          <w:ilvl w:val="0"/>
          <w:numId w:val="37"/>
        </w:numPr>
        <w:spacing w:before="100" w:beforeAutospacing="1" w:after="100" w:afterAutospacing="1" w:line="360" w:lineRule="auto"/>
        <w:jc w:val="both"/>
        <w:rPr>
          <w:rStyle w:val="Strong"/>
          <w:rFonts w:ascii="Arial" w:eastAsia="Times New Roman" w:hAnsi="Arial" w:cs="Arial"/>
          <w:b w:val="0"/>
          <w:bCs w:val="0"/>
        </w:rPr>
      </w:pPr>
      <w:r w:rsidRPr="00F46D40">
        <w:rPr>
          <w:rStyle w:val="Strong"/>
          <w:rFonts w:ascii="Arial" w:eastAsia="Times New Roman" w:hAnsi="Arial" w:cs="Arial"/>
          <w:b w:val="0"/>
          <w:bCs w:val="0"/>
        </w:rPr>
        <w:t>A lot of attention is paid to depersonalisation, emotional weariness, burnout, etc.  Other aspects include work-life balance, sleep, mental health (depression, anxiety), moral anguish, physical health (tired, injuries), and compassion fatigue.</w:t>
      </w:r>
    </w:p>
    <w:p w14:paraId="031383B3" w14:textId="330ECB18" w:rsidR="00F46D40" w:rsidRPr="00F46D40" w:rsidRDefault="00F46D40" w:rsidP="002A2000">
      <w:pPr>
        <w:pStyle w:val="ListParagraph"/>
        <w:numPr>
          <w:ilvl w:val="0"/>
          <w:numId w:val="37"/>
        </w:numPr>
        <w:spacing w:before="100" w:beforeAutospacing="1" w:after="100" w:afterAutospacing="1" w:line="360" w:lineRule="auto"/>
        <w:jc w:val="both"/>
        <w:rPr>
          <w:rStyle w:val="Strong"/>
          <w:rFonts w:ascii="Arial" w:eastAsia="Times New Roman" w:hAnsi="Arial" w:cs="Arial"/>
          <w:b w:val="0"/>
          <w:bCs w:val="0"/>
        </w:rPr>
      </w:pPr>
      <w:r w:rsidRPr="00F46D40">
        <w:rPr>
          <w:rStyle w:val="Strong"/>
          <w:rFonts w:ascii="Arial" w:eastAsia="Times New Roman" w:hAnsi="Arial" w:cs="Arial"/>
          <w:b w:val="0"/>
          <w:bCs w:val="0"/>
        </w:rPr>
        <w:t>Additionally, how personal life, caregiving duties, etc., interact with the job of a care home, as well as well-being both within and outside of the workplace (spillover).</w:t>
      </w:r>
    </w:p>
    <w:p w14:paraId="7ED824AA" w14:textId="739DAD6F" w:rsidR="00C62D3B" w:rsidRPr="003D19F7" w:rsidRDefault="00C62D3B" w:rsidP="002A2000">
      <w:pPr>
        <w:numPr>
          <w:ilvl w:val="0"/>
          <w:numId w:val="6"/>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Organisational Culture &amp; Informal Practices</w:t>
      </w:r>
    </w:p>
    <w:p w14:paraId="0B14807E" w14:textId="06C6B1B8" w:rsidR="0054244D" w:rsidRPr="0054244D" w:rsidRDefault="0054244D" w:rsidP="002A2000">
      <w:pPr>
        <w:pStyle w:val="ListParagraph"/>
        <w:numPr>
          <w:ilvl w:val="0"/>
          <w:numId w:val="38"/>
        </w:numPr>
        <w:spacing w:before="100" w:beforeAutospacing="1" w:after="100" w:afterAutospacing="1" w:line="360" w:lineRule="auto"/>
        <w:jc w:val="both"/>
        <w:rPr>
          <w:rStyle w:val="Strong"/>
          <w:rFonts w:ascii="Arial" w:eastAsia="Times New Roman" w:hAnsi="Arial" w:cs="Arial"/>
          <w:b w:val="0"/>
          <w:bCs w:val="0"/>
        </w:rPr>
      </w:pPr>
      <w:r w:rsidRPr="0054244D">
        <w:rPr>
          <w:rStyle w:val="Strong"/>
          <w:rFonts w:ascii="Arial" w:eastAsia="Times New Roman" w:hAnsi="Arial" w:cs="Arial"/>
          <w:b w:val="0"/>
          <w:bCs w:val="0"/>
        </w:rPr>
        <w:t>Although culture is frequently discussed, many studies focus on an organization's declared principles rather than on its unwritten presumptions, informal dynamics, and daily behaviours.  There is less qualitative research in this field.  The Digging Deep study, for instance, demonstrates how culture is created locally</w:t>
      </w:r>
      <w:r>
        <w:rPr>
          <w:rStyle w:val="Strong"/>
          <w:rFonts w:ascii="Arial" w:eastAsia="Times New Roman" w:hAnsi="Arial" w:cs="Arial"/>
          <w:b w:val="0"/>
          <w:bCs w:val="0"/>
        </w:rPr>
        <w:t>. (</w:t>
      </w:r>
      <w:r w:rsidRPr="0054244D">
        <w:rPr>
          <w:rStyle w:val="Strong"/>
          <w:rFonts w:ascii="Arial" w:eastAsia="Times New Roman" w:hAnsi="Arial" w:cs="Arial"/>
          <w:b w:val="0"/>
          <w:bCs w:val="0"/>
        </w:rPr>
        <w:t>Cambridge University Press One</w:t>
      </w:r>
      <w:r>
        <w:rPr>
          <w:rStyle w:val="Strong"/>
          <w:rFonts w:ascii="Arial" w:eastAsia="Times New Roman" w:hAnsi="Arial" w:cs="Arial"/>
          <w:b w:val="0"/>
          <w:bCs w:val="0"/>
        </w:rPr>
        <w:t xml:space="preserve"> 2014)</w:t>
      </w:r>
    </w:p>
    <w:p w14:paraId="4AE3BC30" w14:textId="25D38F35" w:rsidR="0054244D" w:rsidRPr="0054244D" w:rsidRDefault="0054244D" w:rsidP="002A2000">
      <w:pPr>
        <w:pStyle w:val="ListParagraph"/>
        <w:numPr>
          <w:ilvl w:val="0"/>
          <w:numId w:val="38"/>
        </w:numPr>
        <w:spacing w:before="100" w:beforeAutospacing="1" w:after="100" w:afterAutospacing="1" w:line="360" w:lineRule="auto"/>
        <w:jc w:val="both"/>
        <w:rPr>
          <w:rStyle w:val="Strong"/>
          <w:rFonts w:ascii="Arial" w:eastAsia="Times New Roman" w:hAnsi="Arial" w:cs="Arial"/>
          <w:b w:val="0"/>
          <w:bCs w:val="0"/>
        </w:rPr>
      </w:pPr>
      <w:r w:rsidRPr="0054244D">
        <w:rPr>
          <w:rStyle w:val="Strong"/>
          <w:rFonts w:ascii="Arial" w:eastAsia="Times New Roman" w:hAnsi="Arial" w:cs="Arial"/>
          <w:b w:val="0"/>
          <w:bCs w:val="0"/>
        </w:rPr>
        <w:t>Additionally, how staff participation and voice manifest in various contexts.</w:t>
      </w:r>
    </w:p>
    <w:p w14:paraId="7384BEFF" w14:textId="4BC7CBD6" w:rsidR="00C62D3B" w:rsidRPr="003D19F7" w:rsidRDefault="00C62D3B" w:rsidP="002A2000">
      <w:pPr>
        <w:numPr>
          <w:ilvl w:val="0"/>
          <w:numId w:val="6"/>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Impact of Recent External Shocks / Policy Shifts</w:t>
      </w:r>
    </w:p>
    <w:p w14:paraId="46A04395" w14:textId="77777777" w:rsidR="00C62D3B" w:rsidRPr="003D19F7" w:rsidRDefault="00C62D3B" w:rsidP="002A2000">
      <w:pPr>
        <w:pStyle w:val="ListParagraph"/>
        <w:numPr>
          <w:ilvl w:val="1"/>
          <w:numId w:val="21"/>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COVID</w:t>
      </w:r>
      <w:r w:rsidRPr="003D19F7">
        <w:rPr>
          <w:rFonts w:ascii="Arial" w:eastAsia="Times New Roman" w:hAnsi="Arial" w:cs="Arial"/>
        </w:rPr>
        <w:noBreakHyphen/>
        <w:t xml:space="preserve">19 has begun to be studied (e.g. Wilkinson et al.), but </w:t>
      </w:r>
      <w:proofErr w:type="gramStart"/>
      <w:r w:rsidRPr="003D19F7">
        <w:rPr>
          <w:rFonts w:ascii="Arial" w:eastAsia="Times New Roman" w:hAnsi="Arial" w:cs="Arial"/>
        </w:rPr>
        <w:t>longer term</w:t>
      </w:r>
      <w:proofErr w:type="gramEnd"/>
      <w:r w:rsidRPr="003D19F7">
        <w:rPr>
          <w:rFonts w:ascii="Arial" w:eastAsia="Times New Roman" w:hAnsi="Arial" w:cs="Arial"/>
        </w:rPr>
        <w:t xml:space="preserve"> effects (post</w:t>
      </w:r>
      <w:r w:rsidRPr="003D19F7">
        <w:rPr>
          <w:rFonts w:ascii="Arial" w:eastAsia="Times New Roman" w:hAnsi="Arial" w:cs="Arial"/>
        </w:rPr>
        <w:noBreakHyphen/>
        <w:t xml:space="preserve">pandemic) are still emerging. For example, how </w:t>
      </w:r>
      <w:r w:rsidRPr="003D19F7">
        <w:rPr>
          <w:rFonts w:ascii="Arial" w:eastAsia="Times New Roman" w:hAnsi="Arial" w:cs="Arial"/>
        </w:rPr>
        <w:lastRenderedPageBreak/>
        <w:t>lingering staffing shortages, infection control expectations, burnout from pandemic, and resource pressures are shaping well</w:t>
      </w:r>
      <w:r w:rsidRPr="003D19F7">
        <w:rPr>
          <w:rFonts w:ascii="Arial" w:eastAsia="Times New Roman" w:hAnsi="Arial" w:cs="Arial"/>
        </w:rPr>
        <w:noBreakHyphen/>
        <w:t>being now.</w:t>
      </w:r>
    </w:p>
    <w:p w14:paraId="0D4D8A37" w14:textId="77777777" w:rsidR="00C62D3B" w:rsidRPr="003D19F7" w:rsidRDefault="00C62D3B" w:rsidP="002A2000">
      <w:pPr>
        <w:pStyle w:val="ListParagraph"/>
        <w:numPr>
          <w:ilvl w:val="1"/>
          <w:numId w:val="21"/>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Broader economic shifts (inflation, cost of living, funding constraints) may alter the landscape in ways previous literature has not fully accounted for.</w:t>
      </w:r>
    </w:p>
    <w:p w14:paraId="72BC26B6" w14:textId="77777777" w:rsidR="00C62D3B" w:rsidRPr="003D19F7" w:rsidRDefault="00C62D3B" w:rsidP="002A2000">
      <w:pPr>
        <w:numPr>
          <w:ilvl w:val="0"/>
          <w:numId w:val="6"/>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Measurement and Methodological Issues</w:t>
      </w:r>
    </w:p>
    <w:p w14:paraId="1B2121C7" w14:textId="77777777" w:rsidR="0054244D" w:rsidRPr="0054244D" w:rsidRDefault="0054244D" w:rsidP="002A2000">
      <w:pPr>
        <w:pStyle w:val="ListParagraph"/>
        <w:numPr>
          <w:ilvl w:val="1"/>
          <w:numId w:val="22"/>
        </w:numPr>
        <w:spacing w:before="100" w:beforeAutospacing="1" w:after="100" w:afterAutospacing="1" w:line="360" w:lineRule="auto"/>
        <w:jc w:val="both"/>
        <w:rPr>
          <w:rFonts w:ascii="Arial" w:eastAsia="Times New Roman" w:hAnsi="Arial" w:cs="Arial"/>
        </w:rPr>
      </w:pPr>
      <w:r w:rsidRPr="0054244D">
        <w:rPr>
          <w:rFonts w:ascii="Arial" w:eastAsia="Times New Roman" w:hAnsi="Arial" w:cs="Arial"/>
        </w:rPr>
        <w:t>The Maslach Burnout Inventory (MBI) or comparable instruments are frequently used to quantify burnout; nevertheless, there is occasionally irregularity in the dimensions and methods employed.</w:t>
      </w:r>
    </w:p>
    <w:p w14:paraId="61198744" w14:textId="77777777" w:rsidR="0054244D" w:rsidRPr="0054244D" w:rsidRDefault="0054244D" w:rsidP="002A2000">
      <w:pPr>
        <w:pStyle w:val="ListParagraph"/>
        <w:numPr>
          <w:ilvl w:val="1"/>
          <w:numId w:val="22"/>
        </w:numPr>
        <w:spacing w:before="100" w:beforeAutospacing="1" w:after="100" w:afterAutospacing="1" w:line="360" w:lineRule="auto"/>
        <w:jc w:val="both"/>
        <w:rPr>
          <w:rFonts w:ascii="Arial" w:eastAsia="Times New Roman" w:hAnsi="Arial" w:cs="Arial"/>
        </w:rPr>
      </w:pPr>
      <w:r w:rsidRPr="0054244D">
        <w:rPr>
          <w:rFonts w:ascii="Arial" w:eastAsia="Times New Roman" w:hAnsi="Arial" w:cs="Arial"/>
        </w:rPr>
        <w:t xml:space="preserve"> Comparison is challenging because turnover is quantified in a variety of ways (unit level, individual intention, actual turnover, annual departing, etc.).</w:t>
      </w:r>
    </w:p>
    <w:p w14:paraId="11E9FEFF" w14:textId="2B67207C" w:rsidR="0054244D" w:rsidRPr="003D19F7" w:rsidRDefault="0054244D" w:rsidP="002A2000">
      <w:pPr>
        <w:pStyle w:val="ListParagraph"/>
        <w:numPr>
          <w:ilvl w:val="1"/>
          <w:numId w:val="22"/>
        </w:numPr>
        <w:spacing w:before="100" w:beforeAutospacing="1" w:after="100" w:afterAutospacing="1" w:line="360" w:lineRule="auto"/>
        <w:jc w:val="both"/>
        <w:rPr>
          <w:rFonts w:ascii="Arial" w:eastAsia="Times New Roman" w:hAnsi="Arial" w:cs="Arial"/>
        </w:rPr>
      </w:pPr>
      <w:r w:rsidRPr="0054244D">
        <w:rPr>
          <w:rFonts w:ascii="Arial" w:eastAsia="Times New Roman" w:hAnsi="Arial" w:cs="Arial"/>
        </w:rPr>
        <w:t xml:space="preserve"> Because many studies lack both quantitative and qualitative components, lived experience or nuance—the reasons why employees stay or leave—may go unnoticed.</w:t>
      </w:r>
    </w:p>
    <w:p w14:paraId="2E92E3F1" w14:textId="615D479F" w:rsidR="00C62D3B" w:rsidRPr="003D19F7" w:rsidRDefault="00C62D3B" w:rsidP="003D19F7">
      <w:pPr>
        <w:spacing w:line="360" w:lineRule="auto"/>
        <w:jc w:val="both"/>
        <w:rPr>
          <w:rFonts w:ascii="Arial" w:eastAsia="Times New Roman" w:hAnsi="Arial" w:cs="Arial"/>
        </w:rPr>
      </w:pPr>
    </w:p>
    <w:p w14:paraId="543F5F7A"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17" w:name="_Toc211624447"/>
      <w:r w:rsidRPr="003D19F7">
        <w:rPr>
          <w:rFonts w:ascii="Arial" w:eastAsia="Times New Roman" w:hAnsi="Arial" w:cs="Arial"/>
          <w:sz w:val="24"/>
          <w:szCs w:val="24"/>
        </w:rPr>
        <w:t>7. Synthesis: What Converging Themes Emerge, and Contradictions</w:t>
      </w:r>
      <w:bookmarkEnd w:id="17"/>
    </w:p>
    <w:p w14:paraId="1E3EBDBD"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From across the literature, some consistent themes:</w:t>
      </w:r>
    </w:p>
    <w:p w14:paraId="036FE1A4" w14:textId="77777777" w:rsidR="0054244D" w:rsidRPr="0054244D" w:rsidRDefault="0054244D" w:rsidP="002A2000">
      <w:pPr>
        <w:pStyle w:val="NormalWeb"/>
        <w:numPr>
          <w:ilvl w:val="0"/>
          <w:numId w:val="39"/>
        </w:numPr>
        <w:spacing w:line="360" w:lineRule="auto"/>
        <w:jc w:val="both"/>
        <w:rPr>
          <w:rFonts w:ascii="Arial" w:hAnsi="Arial" w:cs="Arial"/>
        </w:rPr>
      </w:pPr>
      <w:r w:rsidRPr="0054244D">
        <w:rPr>
          <w:rFonts w:ascii="Arial" w:hAnsi="Arial" w:cs="Arial"/>
        </w:rPr>
        <w:t>A reasonable workload and sufficient staffing are essential.  Insufficient personnel has a negative impact on quality, turnover, and fatigue.</w:t>
      </w:r>
    </w:p>
    <w:p w14:paraId="76300660" w14:textId="2619F6C6" w:rsidR="0054244D" w:rsidRPr="0054244D" w:rsidRDefault="0054244D" w:rsidP="002A2000">
      <w:pPr>
        <w:pStyle w:val="NormalWeb"/>
        <w:numPr>
          <w:ilvl w:val="0"/>
          <w:numId w:val="39"/>
        </w:numPr>
        <w:spacing w:line="360" w:lineRule="auto"/>
        <w:jc w:val="both"/>
        <w:rPr>
          <w:rFonts w:ascii="Arial" w:hAnsi="Arial" w:cs="Arial"/>
        </w:rPr>
      </w:pPr>
      <w:r w:rsidRPr="0054244D">
        <w:rPr>
          <w:rFonts w:ascii="Arial" w:hAnsi="Arial" w:cs="Arial"/>
        </w:rPr>
        <w:t>Well-being and retention depend on inclusiveness, communication, acknowledgement, and supportive management and leadership.</w:t>
      </w:r>
    </w:p>
    <w:p w14:paraId="2B717AC0" w14:textId="4D1CD947" w:rsidR="0054244D" w:rsidRPr="0054244D" w:rsidRDefault="0054244D" w:rsidP="002A2000">
      <w:pPr>
        <w:pStyle w:val="NormalWeb"/>
        <w:numPr>
          <w:ilvl w:val="0"/>
          <w:numId w:val="39"/>
        </w:numPr>
        <w:spacing w:line="360" w:lineRule="auto"/>
        <w:jc w:val="both"/>
        <w:rPr>
          <w:rFonts w:ascii="Arial" w:hAnsi="Arial" w:cs="Arial"/>
        </w:rPr>
      </w:pPr>
      <w:r w:rsidRPr="0054244D">
        <w:rPr>
          <w:rFonts w:ascii="Arial" w:hAnsi="Arial" w:cs="Arial"/>
        </w:rPr>
        <w:t>Autonomy, control, regular scheduling, and chances for professional growth are all aspects of job design that have an impact.</w:t>
      </w:r>
    </w:p>
    <w:p w14:paraId="3B7EE48D" w14:textId="66C86058" w:rsidR="0054244D" w:rsidRPr="0054244D" w:rsidRDefault="0054244D" w:rsidP="002A2000">
      <w:pPr>
        <w:pStyle w:val="NormalWeb"/>
        <w:numPr>
          <w:ilvl w:val="0"/>
          <w:numId w:val="39"/>
        </w:numPr>
        <w:spacing w:line="360" w:lineRule="auto"/>
        <w:jc w:val="both"/>
        <w:rPr>
          <w:rFonts w:ascii="Arial" w:hAnsi="Arial" w:cs="Arial"/>
        </w:rPr>
      </w:pPr>
      <w:r w:rsidRPr="0054244D">
        <w:rPr>
          <w:rFonts w:ascii="Arial" w:hAnsi="Arial" w:cs="Arial"/>
        </w:rPr>
        <w:t>Turnover is decreased via stable contracts, equitable compensation, safe working hours, and regular scheduling.</w:t>
      </w:r>
    </w:p>
    <w:p w14:paraId="226F2AB3" w14:textId="3024EADC" w:rsidR="0054244D" w:rsidRDefault="0054244D" w:rsidP="002A2000">
      <w:pPr>
        <w:pStyle w:val="NormalWeb"/>
        <w:numPr>
          <w:ilvl w:val="0"/>
          <w:numId w:val="39"/>
        </w:numPr>
        <w:spacing w:line="360" w:lineRule="auto"/>
        <w:jc w:val="both"/>
        <w:rPr>
          <w:rFonts w:ascii="Arial" w:hAnsi="Arial" w:cs="Arial"/>
        </w:rPr>
      </w:pPr>
      <w:r w:rsidRPr="0054244D">
        <w:rPr>
          <w:rFonts w:ascii="Arial" w:hAnsi="Arial" w:cs="Arial"/>
        </w:rPr>
        <w:t>Organisational culture, particularly whether employees feel heard, respected, and in line with the organization's principles, can have a significant impact on retention and employee well-being.</w:t>
      </w:r>
    </w:p>
    <w:p w14:paraId="3305ABEA" w14:textId="11772265" w:rsidR="00C62D3B" w:rsidRPr="003D19F7" w:rsidRDefault="00C62D3B" w:rsidP="003D19F7">
      <w:pPr>
        <w:pStyle w:val="NormalWeb"/>
        <w:spacing w:line="360" w:lineRule="auto"/>
        <w:jc w:val="both"/>
        <w:rPr>
          <w:rFonts w:ascii="Arial" w:hAnsi="Arial" w:cs="Arial"/>
        </w:rPr>
      </w:pPr>
      <w:r w:rsidRPr="003D19F7">
        <w:rPr>
          <w:rFonts w:ascii="Arial" w:hAnsi="Arial" w:cs="Arial"/>
        </w:rPr>
        <w:lastRenderedPageBreak/>
        <w:t>Contradictions / mixed findings:</w:t>
      </w:r>
    </w:p>
    <w:p w14:paraId="5E484651" w14:textId="70DE538F" w:rsidR="00547415" w:rsidRPr="003D19F7" w:rsidRDefault="0054244D" w:rsidP="002A2000">
      <w:pPr>
        <w:numPr>
          <w:ilvl w:val="0"/>
          <w:numId w:val="5"/>
        </w:numPr>
        <w:spacing w:before="100" w:beforeAutospacing="1" w:after="100" w:afterAutospacing="1" w:line="360" w:lineRule="auto"/>
        <w:jc w:val="both"/>
        <w:rPr>
          <w:rFonts w:ascii="Arial" w:hAnsi="Arial" w:cs="Arial"/>
        </w:rPr>
      </w:pPr>
      <w:r w:rsidRPr="0054244D">
        <w:rPr>
          <w:rFonts w:ascii="Arial" w:eastAsia="Times New Roman" w:hAnsi="Arial" w:cs="Arial"/>
        </w:rPr>
        <w:t>According to the MARQUE study, there is no correlation between staff turnover rates and burnout as measured at the home or unit level.  This implies that there is a complicated relationship between leaving behaviour and well-being, one that may be mediated or modified by other factors.</w:t>
      </w:r>
      <w:r w:rsidR="00C62D3B" w:rsidRPr="003D19F7">
        <w:rPr>
          <w:rFonts w:ascii="Arial" w:eastAsia="Times New Roman" w:hAnsi="Arial" w:cs="Arial"/>
        </w:rPr>
        <w:t> </w:t>
      </w:r>
      <w:r w:rsidR="00547415" w:rsidRPr="003D19F7">
        <w:rPr>
          <w:rFonts w:ascii="Arial" w:eastAsia="Times New Roman" w:hAnsi="Arial" w:cs="Arial"/>
        </w:rPr>
        <w:t>(</w:t>
      </w:r>
      <w:hyperlink r:id="rId21" w:tgtFrame="_blank" w:history="1">
        <w:r w:rsidR="00547415" w:rsidRPr="003D19F7">
          <w:rPr>
            <w:rFonts w:ascii="Arial" w:hAnsi="Arial" w:cs="Arial"/>
          </w:rPr>
          <w:t>PubMed+1</w:t>
        </w:r>
      </w:hyperlink>
      <w:r w:rsidR="00547415" w:rsidRPr="003D19F7">
        <w:rPr>
          <w:rFonts w:ascii="Arial" w:hAnsi="Arial" w:cs="Arial"/>
        </w:rPr>
        <w:t xml:space="preserve"> 2019)</w:t>
      </w:r>
    </w:p>
    <w:p w14:paraId="6D83FD07" w14:textId="77777777" w:rsidR="00547415" w:rsidRPr="003D19F7" w:rsidRDefault="00C62D3B" w:rsidP="002A2000">
      <w:pPr>
        <w:numPr>
          <w:ilvl w:val="0"/>
          <w:numId w:val="5"/>
        </w:numPr>
        <w:spacing w:before="100" w:beforeAutospacing="1" w:after="100" w:afterAutospacing="1" w:line="360" w:lineRule="auto"/>
        <w:jc w:val="both"/>
        <w:rPr>
          <w:rFonts w:ascii="Arial" w:hAnsi="Arial" w:cs="Arial"/>
        </w:rPr>
      </w:pPr>
      <w:r w:rsidRPr="003D19F7">
        <w:rPr>
          <w:rFonts w:ascii="Arial" w:eastAsia="Times New Roman" w:hAnsi="Arial" w:cs="Arial"/>
        </w:rPr>
        <w:t>Small</w:t>
      </w:r>
      <w:r w:rsidRPr="003D19F7">
        <w:rPr>
          <w:rFonts w:ascii="Arial" w:eastAsia="Times New Roman" w:hAnsi="Arial" w:cs="Arial"/>
        </w:rPr>
        <w:noBreakHyphen/>
        <w:t>scale homelike environments may improve job characteristics (autonomy, less physical demand), but not always show large improvements in burnout symptoms</w:t>
      </w:r>
      <w:r w:rsidR="00547415" w:rsidRPr="003D19F7">
        <w:rPr>
          <w:rFonts w:ascii="Arial" w:eastAsia="Times New Roman" w:hAnsi="Arial" w:cs="Arial"/>
        </w:rPr>
        <w:t xml:space="preserve"> </w:t>
      </w:r>
      <w:r w:rsidR="00547415" w:rsidRPr="003D19F7">
        <w:rPr>
          <w:rFonts w:ascii="Arial" w:hAnsi="Arial" w:cs="Arial"/>
        </w:rPr>
        <w:t>(</w:t>
      </w:r>
      <w:hyperlink r:id="rId22" w:tgtFrame="_blank" w:history="1">
        <w:r w:rsidR="00547415" w:rsidRPr="003D19F7">
          <w:rPr>
            <w:rFonts w:ascii="Arial" w:hAnsi="Arial" w:cs="Arial"/>
          </w:rPr>
          <w:t>SAGE Journals</w:t>
        </w:r>
      </w:hyperlink>
      <w:r w:rsidR="00547415" w:rsidRPr="003D19F7">
        <w:rPr>
          <w:rFonts w:ascii="Arial" w:hAnsi="Arial" w:cs="Arial"/>
        </w:rPr>
        <w:t xml:space="preserve"> 2018)</w:t>
      </w:r>
    </w:p>
    <w:p w14:paraId="1E4202F2" w14:textId="77777777" w:rsidR="00C62D3B" w:rsidRPr="003D19F7" w:rsidRDefault="00C62D3B" w:rsidP="003D19F7">
      <w:pPr>
        <w:pStyle w:val="Heading2"/>
        <w:spacing w:line="360" w:lineRule="auto"/>
        <w:jc w:val="both"/>
        <w:rPr>
          <w:rFonts w:ascii="Arial" w:eastAsia="Times New Roman" w:hAnsi="Arial" w:cs="Arial"/>
          <w:sz w:val="24"/>
          <w:szCs w:val="24"/>
        </w:rPr>
      </w:pPr>
      <w:bookmarkStart w:id="18" w:name="_Toc211624448"/>
      <w:r w:rsidRPr="003D19F7">
        <w:rPr>
          <w:rFonts w:ascii="Arial" w:eastAsia="Times New Roman" w:hAnsi="Arial" w:cs="Arial"/>
          <w:sz w:val="24"/>
          <w:szCs w:val="24"/>
        </w:rPr>
        <w:t>Gaps &amp; Implications for Future Research</w:t>
      </w:r>
      <w:bookmarkEnd w:id="18"/>
    </w:p>
    <w:p w14:paraId="6577AF97"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From the above, the following are promising areas/gaps that a small</w:t>
      </w:r>
      <w:r w:rsidRPr="003D19F7">
        <w:rPr>
          <w:rFonts w:ascii="Arial" w:hAnsi="Arial" w:cs="Arial"/>
        </w:rPr>
        <w:noBreakHyphen/>
        <w:t>scale doctoral project could address:</w:t>
      </w:r>
    </w:p>
    <w:p w14:paraId="3B981E1B" w14:textId="77777777" w:rsidR="00C62D3B" w:rsidRPr="003D19F7" w:rsidRDefault="00C62D3B" w:rsidP="002A2000">
      <w:pPr>
        <w:numPr>
          <w:ilvl w:val="0"/>
          <w:numId w:val="7"/>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Individual</w:t>
      </w:r>
      <w:r w:rsidRPr="003D19F7">
        <w:rPr>
          <w:rStyle w:val="Strong"/>
          <w:rFonts w:ascii="Arial" w:eastAsia="Times New Roman" w:hAnsi="Arial" w:cs="Arial"/>
          <w:b w:val="0"/>
          <w:bCs w:val="0"/>
        </w:rPr>
        <w:noBreakHyphen/>
        <w:t>level longitudinal work</w:t>
      </w:r>
      <w:r w:rsidRPr="003D19F7">
        <w:rPr>
          <w:rFonts w:ascii="Arial" w:eastAsia="Times New Roman" w:hAnsi="Arial" w:cs="Arial"/>
        </w:rPr>
        <w:t> to follow staff over time: mapping well</w:t>
      </w:r>
      <w:r w:rsidRPr="003D19F7">
        <w:rPr>
          <w:rFonts w:ascii="Arial" w:eastAsia="Times New Roman" w:hAnsi="Arial" w:cs="Arial"/>
        </w:rPr>
        <w:noBreakHyphen/>
        <w:t>being, job satisfaction, intention to leave, and whether they actually leave. This could help clarify the causal pathways.</w:t>
      </w:r>
    </w:p>
    <w:p w14:paraId="55C7BB03" w14:textId="77777777" w:rsidR="00C62D3B" w:rsidRPr="003D19F7" w:rsidRDefault="00C62D3B" w:rsidP="002A2000">
      <w:pPr>
        <w:numPr>
          <w:ilvl w:val="0"/>
          <w:numId w:val="7"/>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Focused studies on specific subgroups</w:t>
      </w:r>
      <w:r w:rsidRPr="003D19F7">
        <w:rPr>
          <w:rFonts w:ascii="Arial" w:eastAsia="Times New Roman" w:hAnsi="Arial" w:cs="Arial"/>
        </w:rPr>
        <w:t>: e.g. night shift workers; staff for whom English is a second language; staff in smaller vs larger homes; part</w:t>
      </w:r>
      <w:r w:rsidRPr="003D19F7">
        <w:rPr>
          <w:rFonts w:ascii="Arial" w:eastAsia="Times New Roman" w:hAnsi="Arial" w:cs="Arial"/>
        </w:rPr>
        <w:noBreakHyphen/>
        <w:t>time vs full</w:t>
      </w:r>
      <w:r w:rsidRPr="003D19F7">
        <w:rPr>
          <w:rFonts w:ascii="Arial" w:eastAsia="Times New Roman" w:hAnsi="Arial" w:cs="Arial"/>
        </w:rPr>
        <w:noBreakHyphen/>
        <w:t>time.</w:t>
      </w:r>
    </w:p>
    <w:p w14:paraId="6A5E4DAF" w14:textId="77777777" w:rsidR="00C62D3B" w:rsidRPr="003D19F7" w:rsidRDefault="00C62D3B" w:rsidP="002A2000">
      <w:pPr>
        <w:numPr>
          <w:ilvl w:val="0"/>
          <w:numId w:val="7"/>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Qualitative studies probing culture, informal practices, staff voice</w:t>
      </w:r>
      <w:r w:rsidRPr="003D19F7">
        <w:rPr>
          <w:rFonts w:ascii="Arial" w:eastAsia="Times New Roman" w:hAnsi="Arial" w:cs="Arial"/>
        </w:rPr>
        <w:t>: exploring how day</w:t>
      </w:r>
      <w:r w:rsidRPr="003D19F7">
        <w:rPr>
          <w:rFonts w:ascii="Arial" w:eastAsia="Times New Roman" w:hAnsi="Arial" w:cs="Arial"/>
        </w:rPr>
        <w:noBreakHyphen/>
        <w:t>to</w:t>
      </w:r>
      <w:r w:rsidRPr="003D19F7">
        <w:rPr>
          <w:rFonts w:ascii="Arial" w:eastAsia="Times New Roman" w:hAnsi="Arial" w:cs="Arial"/>
        </w:rPr>
        <w:noBreakHyphen/>
        <w:t>day practices, values, leadership styles are experienced, and how they shape well</w:t>
      </w:r>
      <w:r w:rsidRPr="003D19F7">
        <w:rPr>
          <w:rFonts w:ascii="Arial" w:eastAsia="Times New Roman" w:hAnsi="Arial" w:cs="Arial"/>
        </w:rPr>
        <w:noBreakHyphen/>
        <w:t>being and retention.</w:t>
      </w:r>
    </w:p>
    <w:p w14:paraId="3ED72C7C" w14:textId="77777777" w:rsidR="00C62D3B" w:rsidRPr="003D19F7" w:rsidRDefault="00C62D3B" w:rsidP="002A2000">
      <w:pPr>
        <w:numPr>
          <w:ilvl w:val="0"/>
          <w:numId w:val="7"/>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Intervention evaluation</w:t>
      </w:r>
      <w:r w:rsidRPr="003D19F7">
        <w:rPr>
          <w:rFonts w:ascii="Arial" w:eastAsia="Times New Roman" w:hAnsi="Arial" w:cs="Arial"/>
        </w:rPr>
        <w:t>: even small</w:t>
      </w:r>
      <w:r w:rsidRPr="003D19F7">
        <w:rPr>
          <w:rFonts w:ascii="Arial" w:eastAsia="Times New Roman" w:hAnsi="Arial" w:cs="Arial"/>
        </w:rPr>
        <w:noBreakHyphen/>
        <w:t>scale (one or two homes) pilot interventions (leadership training, mentoring, better scheduling, support groups) with pre</w:t>
      </w:r>
      <w:r w:rsidRPr="003D19F7">
        <w:rPr>
          <w:rFonts w:ascii="Arial" w:eastAsia="Times New Roman" w:hAnsi="Arial" w:cs="Arial"/>
        </w:rPr>
        <w:noBreakHyphen/>
        <w:t>/post</w:t>
      </w:r>
      <w:r w:rsidRPr="003D19F7">
        <w:rPr>
          <w:rFonts w:ascii="Cambria Math" w:eastAsia="Times New Roman" w:hAnsi="Cambria Math" w:cs="Cambria Math"/>
        </w:rPr>
        <w:t>‐</w:t>
      </w:r>
      <w:r w:rsidRPr="003D19F7">
        <w:rPr>
          <w:rFonts w:ascii="Arial" w:eastAsia="Times New Roman" w:hAnsi="Arial" w:cs="Arial"/>
        </w:rPr>
        <w:t xml:space="preserve"> well</w:t>
      </w:r>
      <w:r w:rsidRPr="003D19F7">
        <w:rPr>
          <w:rFonts w:ascii="Arial" w:eastAsia="Times New Roman" w:hAnsi="Arial" w:cs="Arial"/>
        </w:rPr>
        <w:noBreakHyphen/>
        <w:t>being and retention measures.</w:t>
      </w:r>
    </w:p>
    <w:p w14:paraId="5FD258D4" w14:textId="77777777" w:rsidR="00C62D3B" w:rsidRPr="003D19F7" w:rsidRDefault="00C62D3B" w:rsidP="002A2000">
      <w:pPr>
        <w:numPr>
          <w:ilvl w:val="0"/>
          <w:numId w:val="7"/>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Contextual factors post</w:t>
      </w:r>
      <w:r w:rsidRPr="003D19F7">
        <w:rPr>
          <w:rStyle w:val="Strong"/>
          <w:rFonts w:ascii="Arial" w:eastAsia="Times New Roman" w:hAnsi="Arial" w:cs="Arial"/>
          <w:b w:val="0"/>
          <w:bCs w:val="0"/>
        </w:rPr>
        <w:noBreakHyphen/>
        <w:t>COVID and economic change</w:t>
      </w:r>
      <w:r w:rsidRPr="003D19F7">
        <w:rPr>
          <w:rFonts w:ascii="Arial" w:eastAsia="Times New Roman" w:hAnsi="Arial" w:cs="Arial"/>
        </w:rPr>
        <w:t>: how inflation, cost of living, policy changes, regulatory pressures are being experienced by staff, and how these affect well</w:t>
      </w:r>
      <w:r w:rsidRPr="003D19F7">
        <w:rPr>
          <w:rFonts w:ascii="Arial" w:eastAsia="Times New Roman" w:hAnsi="Arial" w:cs="Arial"/>
        </w:rPr>
        <w:noBreakHyphen/>
        <w:t>being and retention.</w:t>
      </w:r>
    </w:p>
    <w:p w14:paraId="23A6974E" w14:textId="77777777" w:rsidR="00C62D3B" w:rsidRPr="003D19F7" w:rsidRDefault="00C62D3B" w:rsidP="002A2000">
      <w:pPr>
        <w:numPr>
          <w:ilvl w:val="0"/>
          <w:numId w:val="7"/>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Mixed</w:t>
      </w:r>
      <w:r w:rsidRPr="003D19F7">
        <w:rPr>
          <w:rStyle w:val="Strong"/>
          <w:rFonts w:ascii="Arial" w:eastAsia="Times New Roman" w:hAnsi="Arial" w:cs="Arial"/>
          <w:b w:val="0"/>
          <w:bCs w:val="0"/>
        </w:rPr>
        <w:noBreakHyphen/>
        <w:t>method approaches</w:t>
      </w:r>
      <w:r w:rsidRPr="003D19F7">
        <w:rPr>
          <w:rFonts w:ascii="Arial" w:eastAsia="Times New Roman" w:hAnsi="Arial" w:cs="Arial"/>
        </w:rPr>
        <w:t>: combining quantitative surveys for broader patterns with qualitative interviews/focus groups to explore meaning, experience, and suggests.</w:t>
      </w:r>
    </w:p>
    <w:p w14:paraId="49076074" w14:textId="77777777" w:rsidR="00C62D3B" w:rsidRPr="003D19F7" w:rsidRDefault="00C62D3B" w:rsidP="002A2000">
      <w:pPr>
        <w:numPr>
          <w:ilvl w:val="0"/>
          <w:numId w:val="7"/>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lastRenderedPageBreak/>
        <w:t>Better measurement of turnover and retention</w:t>
      </w:r>
      <w:r w:rsidRPr="003D19F7">
        <w:rPr>
          <w:rFonts w:ascii="Arial" w:eastAsia="Times New Roman" w:hAnsi="Arial" w:cs="Arial"/>
        </w:rPr>
        <w:t>: distinguishing between intention to leave and actual leaving, tracking trajectories; using consistent instruments for burnout, well</w:t>
      </w:r>
      <w:r w:rsidRPr="003D19F7">
        <w:rPr>
          <w:rFonts w:ascii="Arial" w:eastAsia="Times New Roman" w:hAnsi="Arial" w:cs="Arial"/>
        </w:rPr>
        <w:noBreakHyphen/>
        <w:t>being.</w:t>
      </w:r>
    </w:p>
    <w:p w14:paraId="3B0C292B" w14:textId="1E65E731" w:rsidR="00C62D3B" w:rsidRPr="003D19F7" w:rsidRDefault="00C62D3B" w:rsidP="003D19F7">
      <w:pPr>
        <w:spacing w:line="360" w:lineRule="auto"/>
        <w:jc w:val="both"/>
        <w:rPr>
          <w:rFonts w:ascii="Arial" w:eastAsia="Times New Roman" w:hAnsi="Arial" w:cs="Arial"/>
        </w:rPr>
      </w:pPr>
    </w:p>
    <w:p w14:paraId="04BE06C9" w14:textId="77777777" w:rsidR="00C62D3B" w:rsidRPr="003D19F7" w:rsidRDefault="00C62D3B" w:rsidP="003D19F7">
      <w:pPr>
        <w:pStyle w:val="Heading2"/>
        <w:spacing w:line="360" w:lineRule="auto"/>
        <w:jc w:val="both"/>
        <w:rPr>
          <w:rFonts w:ascii="Arial" w:eastAsia="Times New Roman" w:hAnsi="Arial" w:cs="Arial"/>
          <w:sz w:val="24"/>
          <w:szCs w:val="24"/>
        </w:rPr>
      </w:pPr>
      <w:bookmarkStart w:id="19" w:name="_Toc211624449"/>
      <w:r w:rsidRPr="003D19F7">
        <w:rPr>
          <w:rStyle w:val="Strong"/>
          <w:rFonts w:ascii="Arial" w:eastAsia="Times New Roman" w:hAnsi="Arial" w:cs="Arial"/>
          <w:b w:val="0"/>
          <w:bCs w:val="0"/>
          <w:sz w:val="24"/>
          <w:szCs w:val="24"/>
        </w:rPr>
        <w:t>Proposed Methodology</w:t>
      </w:r>
      <w:bookmarkEnd w:id="19"/>
    </w:p>
    <w:p w14:paraId="0916FB7B"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20" w:name="_Toc211624450"/>
      <w:r w:rsidRPr="003D19F7">
        <w:rPr>
          <w:rStyle w:val="Strong"/>
          <w:rFonts w:ascii="Arial" w:eastAsia="Times New Roman" w:hAnsi="Arial" w:cs="Arial"/>
          <w:b w:val="0"/>
          <w:bCs w:val="0"/>
          <w:sz w:val="24"/>
          <w:szCs w:val="24"/>
        </w:rPr>
        <w:t>1. Research Approach and Rationale</w:t>
      </w:r>
      <w:bookmarkEnd w:id="20"/>
    </w:p>
    <w:p w14:paraId="393488AD" w14:textId="2F9CEAB1" w:rsidR="00A6617B" w:rsidRPr="00A6617B" w:rsidRDefault="00C62D3B" w:rsidP="00A6617B">
      <w:pPr>
        <w:pStyle w:val="NormalWeb"/>
        <w:spacing w:line="360" w:lineRule="auto"/>
        <w:jc w:val="both"/>
        <w:rPr>
          <w:rFonts w:ascii="Arial" w:hAnsi="Arial" w:cs="Arial"/>
        </w:rPr>
      </w:pPr>
      <w:r w:rsidRPr="003D19F7">
        <w:rPr>
          <w:rFonts w:ascii="Arial" w:hAnsi="Arial" w:cs="Arial"/>
        </w:rPr>
        <w:t xml:space="preserve">This study </w:t>
      </w:r>
      <w:r w:rsidR="00404B4F">
        <w:rPr>
          <w:rFonts w:ascii="Arial" w:hAnsi="Arial" w:cs="Arial"/>
        </w:rPr>
        <w:t xml:space="preserve">will </w:t>
      </w:r>
      <w:r w:rsidR="00BD3695" w:rsidRPr="003D19F7">
        <w:rPr>
          <w:rFonts w:ascii="Arial" w:hAnsi="Arial" w:cs="Arial"/>
        </w:rPr>
        <w:t>adopt</w:t>
      </w:r>
      <w:r w:rsidRPr="003D19F7">
        <w:rPr>
          <w:rFonts w:ascii="Arial" w:hAnsi="Arial" w:cs="Arial"/>
        </w:rPr>
        <w:t xml:space="preserve"> a </w:t>
      </w:r>
      <w:r w:rsidRPr="003D19F7">
        <w:rPr>
          <w:rStyle w:val="Strong"/>
          <w:rFonts w:ascii="Arial" w:hAnsi="Arial" w:cs="Arial"/>
          <w:b w:val="0"/>
          <w:bCs w:val="0"/>
        </w:rPr>
        <w:t>qualitative, exploratory approach</w:t>
      </w:r>
      <w:r w:rsidRPr="003D19F7">
        <w:rPr>
          <w:rFonts w:ascii="Arial" w:hAnsi="Arial" w:cs="Arial"/>
        </w:rPr>
        <w:t>, underpinned by an </w:t>
      </w:r>
      <w:r w:rsidRPr="003D19F7">
        <w:rPr>
          <w:rStyle w:val="Strong"/>
          <w:rFonts w:ascii="Arial" w:hAnsi="Arial" w:cs="Arial"/>
          <w:b w:val="0"/>
          <w:bCs w:val="0"/>
        </w:rPr>
        <w:t>interpretivist paradigm</w:t>
      </w:r>
      <w:r w:rsidRPr="003D19F7">
        <w:rPr>
          <w:rFonts w:ascii="Arial" w:hAnsi="Arial" w:cs="Arial"/>
        </w:rPr>
        <w:t xml:space="preserve">. </w:t>
      </w:r>
      <w:r w:rsidR="00A6617B" w:rsidRPr="00A6617B">
        <w:rPr>
          <w:rFonts w:ascii="Arial" w:hAnsi="Arial" w:cs="Arial"/>
        </w:rPr>
        <w:t>Examining the lived experiences of care home employees in connection to retention and well-being, as well as the organisational, cultural, and managerial elements that can affect these results, is the main goal of the study.</w:t>
      </w:r>
    </w:p>
    <w:p w14:paraId="12CFEAFB" w14:textId="70B508A8" w:rsidR="00A6617B" w:rsidRDefault="00A6617B" w:rsidP="00A6617B">
      <w:pPr>
        <w:pStyle w:val="NormalWeb"/>
        <w:spacing w:line="360" w:lineRule="auto"/>
        <w:jc w:val="both"/>
        <w:rPr>
          <w:rFonts w:ascii="Arial" w:hAnsi="Arial" w:cs="Arial"/>
        </w:rPr>
      </w:pPr>
      <w:r w:rsidRPr="00A6617B">
        <w:rPr>
          <w:rFonts w:ascii="Arial" w:hAnsi="Arial" w:cs="Arial"/>
        </w:rPr>
        <w:t xml:space="preserve"> The interpretivist method is suitable because: </w:t>
      </w:r>
    </w:p>
    <w:p w14:paraId="2F6C3043" w14:textId="17A0E723" w:rsidR="00A6617B" w:rsidRPr="00A6617B" w:rsidRDefault="00A6617B" w:rsidP="002A2000">
      <w:pPr>
        <w:pStyle w:val="NormalWeb"/>
        <w:numPr>
          <w:ilvl w:val="0"/>
          <w:numId w:val="40"/>
        </w:numPr>
        <w:spacing w:line="360" w:lineRule="auto"/>
        <w:jc w:val="both"/>
        <w:rPr>
          <w:rFonts w:ascii="Arial" w:hAnsi="Arial" w:cs="Arial"/>
        </w:rPr>
      </w:pPr>
      <w:r w:rsidRPr="00A6617B">
        <w:rPr>
          <w:rFonts w:ascii="Arial" w:hAnsi="Arial" w:cs="Arial"/>
        </w:rPr>
        <w:t>It permits a thorough investigation of participants' subjective experiences, values, beliefs, and meanings (Bryman, 2016).</w:t>
      </w:r>
    </w:p>
    <w:p w14:paraId="648444E4" w14:textId="7154E529" w:rsidR="00A6617B" w:rsidRPr="00A6617B" w:rsidRDefault="00A6617B" w:rsidP="002A2000">
      <w:pPr>
        <w:pStyle w:val="NormalWeb"/>
        <w:numPr>
          <w:ilvl w:val="0"/>
          <w:numId w:val="40"/>
        </w:numPr>
        <w:spacing w:line="360" w:lineRule="auto"/>
        <w:jc w:val="both"/>
        <w:rPr>
          <w:rFonts w:ascii="Arial" w:hAnsi="Arial" w:cs="Arial"/>
        </w:rPr>
      </w:pPr>
      <w:r w:rsidRPr="00A6617B">
        <w:rPr>
          <w:rFonts w:ascii="Arial" w:hAnsi="Arial" w:cs="Arial"/>
        </w:rPr>
        <w:t xml:space="preserve">It recognises that the work environment, retention, and well-being in care settings are socially and contextually formed (Creswell &amp; </w:t>
      </w:r>
      <w:proofErr w:type="spellStart"/>
      <w:r w:rsidRPr="00A6617B">
        <w:rPr>
          <w:rFonts w:ascii="Arial" w:hAnsi="Arial" w:cs="Arial"/>
        </w:rPr>
        <w:t>Poth</w:t>
      </w:r>
      <w:proofErr w:type="spellEnd"/>
      <w:r w:rsidRPr="00A6617B">
        <w:rPr>
          <w:rFonts w:ascii="Arial" w:hAnsi="Arial" w:cs="Arial"/>
        </w:rPr>
        <w:t>, 2018).</w:t>
      </w:r>
    </w:p>
    <w:p w14:paraId="6E6D0450" w14:textId="60E84B88" w:rsidR="00C62D3B" w:rsidRPr="003D19F7" w:rsidRDefault="00A6617B" w:rsidP="002A2000">
      <w:pPr>
        <w:pStyle w:val="NormalWeb"/>
        <w:numPr>
          <w:ilvl w:val="0"/>
          <w:numId w:val="40"/>
        </w:numPr>
        <w:spacing w:line="360" w:lineRule="auto"/>
        <w:jc w:val="both"/>
        <w:rPr>
          <w:rFonts w:ascii="Arial" w:eastAsia="Times New Roman" w:hAnsi="Arial" w:cs="Arial"/>
        </w:rPr>
      </w:pPr>
      <w:r w:rsidRPr="00A6617B">
        <w:rPr>
          <w:rFonts w:ascii="Arial" w:hAnsi="Arial" w:cs="Arial"/>
        </w:rPr>
        <w:t>It works effectively for comprehending intricate phenomena where nuance may be missed by quantitative indicators (Denzin &amp; Lincoln, 2018).</w:t>
      </w:r>
    </w:p>
    <w:p w14:paraId="674B6247"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A qualitative design is therefore most appropriate for capturing the </w:t>
      </w:r>
      <w:r w:rsidRPr="003D19F7">
        <w:rPr>
          <w:rStyle w:val="Strong"/>
          <w:rFonts w:ascii="Arial" w:hAnsi="Arial" w:cs="Arial"/>
          <w:b w:val="0"/>
          <w:bCs w:val="0"/>
        </w:rPr>
        <w:t>rich, contextualised insights</w:t>
      </w:r>
      <w:r w:rsidRPr="003D19F7">
        <w:rPr>
          <w:rFonts w:ascii="Arial" w:hAnsi="Arial" w:cs="Arial"/>
        </w:rPr>
        <w:t> needed to answer the research objectives.</w:t>
      </w:r>
    </w:p>
    <w:p w14:paraId="52062950" w14:textId="3E44D642" w:rsidR="00C62D3B" w:rsidRPr="003D19F7" w:rsidRDefault="00C62D3B" w:rsidP="003D19F7">
      <w:pPr>
        <w:spacing w:line="360" w:lineRule="auto"/>
        <w:jc w:val="both"/>
        <w:rPr>
          <w:rFonts w:ascii="Arial" w:eastAsia="Times New Roman" w:hAnsi="Arial" w:cs="Arial"/>
        </w:rPr>
      </w:pPr>
    </w:p>
    <w:p w14:paraId="516BD500"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21" w:name="_Toc211624451"/>
      <w:r w:rsidRPr="003D19F7">
        <w:rPr>
          <w:rStyle w:val="Strong"/>
          <w:rFonts w:ascii="Arial" w:eastAsia="Times New Roman" w:hAnsi="Arial" w:cs="Arial"/>
          <w:b w:val="0"/>
          <w:bCs w:val="0"/>
          <w:sz w:val="24"/>
          <w:szCs w:val="24"/>
        </w:rPr>
        <w:t>2. Rejected Methodologies and Justification</w:t>
      </w:r>
      <w:bookmarkEnd w:id="21"/>
    </w:p>
    <w:p w14:paraId="30D75344"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a) </w:t>
      </w:r>
      <w:r w:rsidRPr="003D19F7">
        <w:rPr>
          <w:rStyle w:val="Strong"/>
          <w:rFonts w:ascii="Arial" w:eastAsia="Times New Roman" w:hAnsi="Arial" w:cs="Arial"/>
          <w:b w:val="0"/>
          <w:bCs w:val="0"/>
          <w:i w:val="0"/>
          <w:iCs w:val="0"/>
        </w:rPr>
        <w:t>Quantitative Surveys</w:t>
      </w:r>
    </w:p>
    <w:p w14:paraId="4FA2319E"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Surveys using validated instruments (e.g. Maslach Burnout Inventory, turnover intention scales) were considered but ultimately rejected as the primary method because:</w:t>
      </w:r>
    </w:p>
    <w:p w14:paraId="1C56530B" w14:textId="77777777" w:rsidR="00C62D3B" w:rsidRPr="003D19F7" w:rsidRDefault="00C62D3B" w:rsidP="002A2000">
      <w:pPr>
        <w:numPr>
          <w:ilvl w:val="0"/>
          <w:numId w:val="12"/>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Surveys tend to impose </w:t>
      </w:r>
      <w:r w:rsidRPr="003D19F7">
        <w:rPr>
          <w:rStyle w:val="Strong"/>
          <w:rFonts w:ascii="Arial" w:eastAsia="Times New Roman" w:hAnsi="Arial" w:cs="Arial"/>
          <w:b w:val="0"/>
          <w:bCs w:val="0"/>
        </w:rPr>
        <w:t>predefined categories</w:t>
      </w:r>
      <w:r w:rsidRPr="003D19F7">
        <w:rPr>
          <w:rFonts w:ascii="Arial" w:eastAsia="Times New Roman" w:hAnsi="Arial" w:cs="Arial"/>
        </w:rPr>
        <w:t>, which may overlook subtleties and contextual variations in staff experiences.</w:t>
      </w:r>
    </w:p>
    <w:p w14:paraId="36BC7BE7" w14:textId="77777777" w:rsidR="00C62D3B" w:rsidRPr="003D19F7" w:rsidRDefault="00C62D3B" w:rsidP="002A2000">
      <w:pPr>
        <w:numPr>
          <w:ilvl w:val="0"/>
          <w:numId w:val="12"/>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lastRenderedPageBreak/>
        <w:t>They may not adequately capture the </w:t>
      </w:r>
      <w:r w:rsidRPr="003D19F7">
        <w:rPr>
          <w:rStyle w:val="Strong"/>
          <w:rFonts w:ascii="Arial" w:eastAsia="Times New Roman" w:hAnsi="Arial" w:cs="Arial"/>
          <w:b w:val="0"/>
          <w:bCs w:val="0"/>
        </w:rPr>
        <w:t>"why"</w:t>
      </w:r>
      <w:r w:rsidRPr="003D19F7">
        <w:rPr>
          <w:rFonts w:ascii="Arial" w:eastAsia="Times New Roman" w:hAnsi="Arial" w:cs="Arial"/>
        </w:rPr>
        <w:t> behind retention decisions or the </w:t>
      </w:r>
      <w:r w:rsidRPr="003D19F7">
        <w:rPr>
          <w:rStyle w:val="Strong"/>
          <w:rFonts w:ascii="Arial" w:eastAsia="Times New Roman" w:hAnsi="Arial" w:cs="Arial"/>
          <w:b w:val="0"/>
          <w:bCs w:val="0"/>
        </w:rPr>
        <w:t>meanings staff attach</w:t>
      </w:r>
      <w:r w:rsidRPr="003D19F7">
        <w:rPr>
          <w:rFonts w:ascii="Arial" w:eastAsia="Times New Roman" w:hAnsi="Arial" w:cs="Arial"/>
        </w:rPr>
        <w:t> to their well-being or challenges at work (Mason, 2018).</w:t>
      </w:r>
    </w:p>
    <w:p w14:paraId="77EA1B84" w14:textId="77777777" w:rsidR="00C62D3B" w:rsidRPr="003D19F7" w:rsidRDefault="00C62D3B" w:rsidP="002A2000">
      <w:pPr>
        <w:numPr>
          <w:ilvl w:val="0"/>
          <w:numId w:val="12"/>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While surveys can be useful for prevalence or correlational data, this project is </w:t>
      </w:r>
      <w:r w:rsidRPr="003D19F7">
        <w:rPr>
          <w:rStyle w:val="Strong"/>
          <w:rFonts w:ascii="Arial" w:eastAsia="Times New Roman" w:hAnsi="Arial" w:cs="Arial"/>
          <w:b w:val="0"/>
          <w:bCs w:val="0"/>
        </w:rPr>
        <w:t>exploratory</w:t>
      </w:r>
      <w:r w:rsidRPr="003D19F7">
        <w:rPr>
          <w:rFonts w:ascii="Arial" w:eastAsia="Times New Roman" w:hAnsi="Arial" w:cs="Arial"/>
        </w:rPr>
        <w:t>, aiming for </w:t>
      </w:r>
      <w:r w:rsidRPr="003D19F7">
        <w:rPr>
          <w:rStyle w:val="Strong"/>
          <w:rFonts w:ascii="Arial" w:eastAsia="Times New Roman" w:hAnsi="Arial" w:cs="Arial"/>
          <w:b w:val="0"/>
          <w:bCs w:val="0"/>
        </w:rPr>
        <w:t>depth rather than breadth</w:t>
      </w:r>
      <w:r w:rsidRPr="003D19F7">
        <w:rPr>
          <w:rFonts w:ascii="Arial" w:eastAsia="Times New Roman" w:hAnsi="Arial" w:cs="Arial"/>
        </w:rPr>
        <w:t>.</w:t>
      </w:r>
    </w:p>
    <w:p w14:paraId="6B2E858C"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b) </w:t>
      </w:r>
      <w:r w:rsidRPr="003D19F7">
        <w:rPr>
          <w:rStyle w:val="Strong"/>
          <w:rFonts w:ascii="Arial" w:eastAsia="Times New Roman" w:hAnsi="Arial" w:cs="Arial"/>
          <w:b w:val="0"/>
          <w:bCs w:val="0"/>
          <w:i w:val="0"/>
          <w:iCs w:val="0"/>
        </w:rPr>
        <w:t>Mixed Methods</w:t>
      </w:r>
    </w:p>
    <w:p w14:paraId="72C62998"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Mixed methods were also considered, particularly a </w:t>
      </w:r>
      <w:r w:rsidRPr="003D19F7">
        <w:rPr>
          <w:rStyle w:val="Strong"/>
          <w:rFonts w:ascii="Arial" w:hAnsi="Arial" w:cs="Arial"/>
          <w:b w:val="0"/>
          <w:bCs w:val="0"/>
        </w:rPr>
        <w:t>sequential exploratory design</w:t>
      </w:r>
      <w:r w:rsidRPr="003D19F7">
        <w:rPr>
          <w:rFonts w:ascii="Arial" w:hAnsi="Arial" w:cs="Arial"/>
        </w:rPr>
        <w:t> (qualitative followed by quantitative validation). However, this was rejected due to:</w:t>
      </w:r>
    </w:p>
    <w:p w14:paraId="37368F0D" w14:textId="77777777" w:rsidR="00C62D3B" w:rsidRPr="003D19F7" w:rsidRDefault="00C62D3B" w:rsidP="002A2000">
      <w:pPr>
        <w:numPr>
          <w:ilvl w:val="0"/>
          <w:numId w:val="13"/>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Time and resource constraints</w:t>
      </w:r>
      <w:r w:rsidRPr="003D19F7">
        <w:rPr>
          <w:rFonts w:ascii="Arial" w:eastAsia="Times New Roman" w:hAnsi="Arial" w:cs="Arial"/>
        </w:rPr>
        <w:t> typical of small-scale doctoral research.</w:t>
      </w:r>
    </w:p>
    <w:p w14:paraId="431AAFAD" w14:textId="77777777" w:rsidR="00C62D3B" w:rsidRPr="003D19F7" w:rsidRDefault="00C62D3B" w:rsidP="002A2000">
      <w:pPr>
        <w:numPr>
          <w:ilvl w:val="0"/>
          <w:numId w:val="1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The potential for the </w:t>
      </w:r>
      <w:r w:rsidRPr="003D19F7">
        <w:rPr>
          <w:rStyle w:val="Strong"/>
          <w:rFonts w:ascii="Arial" w:eastAsia="Times New Roman" w:hAnsi="Arial" w:cs="Arial"/>
          <w:b w:val="0"/>
          <w:bCs w:val="0"/>
        </w:rPr>
        <w:t>quantitative phase to dilute the rich detail</w:t>
      </w:r>
      <w:r w:rsidRPr="003D19F7">
        <w:rPr>
          <w:rFonts w:ascii="Arial" w:eastAsia="Times New Roman" w:hAnsi="Arial" w:cs="Arial"/>
        </w:rPr>
        <w:t> captured in the qualitative interviews.</w:t>
      </w:r>
    </w:p>
    <w:p w14:paraId="71D26466" w14:textId="77777777" w:rsidR="00C62D3B" w:rsidRPr="003D19F7" w:rsidRDefault="00C62D3B" w:rsidP="002A2000">
      <w:pPr>
        <w:numPr>
          <w:ilvl w:val="0"/>
          <w:numId w:val="1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The focus of the project is on </w:t>
      </w:r>
      <w:r w:rsidRPr="003D19F7">
        <w:rPr>
          <w:rStyle w:val="Strong"/>
          <w:rFonts w:ascii="Arial" w:eastAsia="Times New Roman" w:hAnsi="Arial" w:cs="Arial"/>
          <w:b w:val="0"/>
          <w:bCs w:val="0"/>
        </w:rPr>
        <w:t>understanding, not generalising</w:t>
      </w:r>
      <w:r w:rsidRPr="003D19F7">
        <w:rPr>
          <w:rFonts w:ascii="Arial" w:eastAsia="Times New Roman" w:hAnsi="Arial" w:cs="Arial"/>
        </w:rPr>
        <w:t> findings.</w:t>
      </w:r>
    </w:p>
    <w:p w14:paraId="2F62941E"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Therefore, the study will remain </w:t>
      </w:r>
      <w:r w:rsidRPr="003D19F7">
        <w:rPr>
          <w:rStyle w:val="Strong"/>
          <w:rFonts w:ascii="Arial" w:hAnsi="Arial" w:cs="Arial"/>
          <w:b w:val="0"/>
          <w:bCs w:val="0"/>
        </w:rPr>
        <w:t>qualitative</w:t>
      </w:r>
      <w:r w:rsidRPr="003D19F7">
        <w:rPr>
          <w:rFonts w:ascii="Arial" w:hAnsi="Arial" w:cs="Arial"/>
        </w:rPr>
        <w:t>, with the possibility of quantitative follow-up in future work.</w:t>
      </w:r>
    </w:p>
    <w:p w14:paraId="73D90E80" w14:textId="1441E041" w:rsidR="00C62D3B" w:rsidRPr="003D19F7" w:rsidRDefault="00C62D3B" w:rsidP="003D19F7">
      <w:pPr>
        <w:spacing w:line="360" w:lineRule="auto"/>
        <w:jc w:val="both"/>
        <w:rPr>
          <w:rFonts w:ascii="Arial" w:eastAsia="Times New Roman" w:hAnsi="Arial" w:cs="Arial"/>
        </w:rPr>
      </w:pPr>
    </w:p>
    <w:p w14:paraId="690E28E7"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22" w:name="_Toc211624452"/>
      <w:r w:rsidRPr="003D19F7">
        <w:rPr>
          <w:rStyle w:val="Strong"/>
          <w:rFonts w:ascii="Arial" w:eastAsia="Times New Roman" w:hAnsi="Arial" w:cs="Arial"/>
          <w:b w:val="0"/>
          <w:bCs w:val="0"/>
          <w:sz w:val="24"/>
          <w:szCs w:val="24"/>
        </w:rPr>
        <w:t>3. Research Design</w:t>
      </w:r>
      <w:bookmarkEnd w:id="22"/>
    </w:p>
    <w:p w14:paraId="5F440F0A"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A </w:t>
      </w:r>
      <w:r w:rsidRPr="003D19F7">
        <w:rPr>
          <w:rStyle w:val="Strong"/>
          <w:rFonts w:ascii="Arial" w:hAnsi="Arial" w:cs="Arial"/>
          <w:b w:val="0"/>
          <w:bCs w:val="0"/>
        </w:rPr>
        <w:t>multiple case study design</w:t>
      </w:r>
      <w:r w:rsidRPr="003D19F7">
        <w:rPr>
          <w:rFonts w:ascii="Arial" w:hAnsi="Arial" w:cs="Arial"/>
        </w:rPr>
        <w:t> will be used, focusing on 2–3 care home settings.</w:t>
      </w:r>
    </w:p>
    <w:p w14:paraId="28B2D5D0" w14:textId="4A76BA05" w:rsidR="008164A4" w:rsidRPr="008164A4" w:rsidRDefault="008164A4" w:rsidP="002A2000">
      <w:pPr>
        <w:pStyle w:val="NormalWeb"/>
        <w:numPr>
          <w:ilvl w:val="0"/>
          <w:numId w:val="41"/>
        </w:numPr>
        <w:spacing w:line="360" w:lineRule="auto"/>
        <w:jc w:val="both"/>
        <w:rPr>
          <w:rFonts w:ascii="Arial" w:hAnsi="Arial" w:cs="Arial"/>
        </w:rPr>
      </w:pPr>
      <w:r w:rsidRPr="008164A4">
        <w:rPr>
          <w:rFonts w:ascii="Arial" w:hAnsi="Arial" w:cs="Arial"/>
        </w:rPr>
        <w:t>This makes it possible to compare sites (e.g., various management methods, organisational cultures).</w:t>
      </w:r>
    </w:p>
    <w:p w14:paraId="6FC14DAC" w14:textId="19893984" w:rsidR="008164A4" w:rsidRPr="008164A4" w:rsidRDefault="008164A4" w:rsidP="002A2000">
      <w:pPr>
        <w:pStyle w:val="NormalWeb"/>
        <w:numPr>
          <w:ilvl w:val="0"/>
          <w:numId w:val="41"/>
        </w:numPr>
        <w:spacing w:line="360" w:lineRule="auto"/>
        <w:jc w:val="both"/>
        <w:rPr>
          <w:rFonts w:ascii="Arial" w:hAnsi="Arial" w:cs="Arial"/>
        </w:rPr>
      </w:pPr>
      <w:r w:rsidRPr="008164A4">
        <w:rPr>
          <w:rFonts w:ascii="Arial" w:hAnsi="Arial" w:cs="Arial"/>
        </w:rPr>
        <w:t>When examining bounded systems in real-world settings, case studies are suitable, particularly when it's difficult to distinguish between context and phenomena (Yin, 2018).</w:t>
      </w:r>
    </w:p>
    <w:p w14:paraId="5788737D" w14:textId="65CDB9C4" w:rsidR="008164A4" w:rsidRDefault="008164A4" w:rsidP="008164A4">
      <w:pPr>
        <w:pStyle w:val="NormalWeb"/>
        <w:spacing w:line="360" w:lineRule="auto"/>
        <w:jc w:val="both"/>
        <w:rPr>
          <w:rFonts w:ascii="Arial" w:hAnsi="Arial" w:cs="Arial"/>
        </w:rPr>
      </w:pPr>
      <w:r w:rsidRPr="008164A4">
        <w:rPr>
          <w:rFonts w:ascii="Arial" w:hAnsi="Arial" w:cs="Arial"/>
        </w:rPr>
        <w:t xml:space="preserve"> Semi-structured interviews will be used to gather data, with document analysis (e.g., staff handbooks, job descriptions, policy documents when available) providing support.</w:t>
      </w:r>
    </w:p>
    <w:p w14:paraId="5806B3C1" w14:textId="71049301" w:rsidR="00C62D3B" w:rsidRPr="003D19F7" w:rsidRDefault="00C62D3B" w:rsidP="003D19F7">
      <w:pPr>
        <w:pStyle w:val="NormalWeb"/>
        <w:spacing w:line="360" w:lineRule="auto"/>
        <w:jc w:val="both"/>
        <w:rPr>
          <w:rFonts w:ascii="Arial" w:hAnsi="Arial" w:cs="Arial"/>
        </w:rPr>
      </w:pPr>
      <w:r w:rsidRPr="003D19F7">
        <w:rPr>
          <w:rFonts w:ascii="Arial" w:hAnsi="Arial" w:cs="Arial"/>
        </w:rPr>
        <w:lastRenderedPageBreak/>
        <w:t>Data will be collected through </w:t>
      </w:r>
      <w:r w:rsidRPr="003D19F7">
        <w:rPr>
          <w:rStyle w:val="Strong"/>
          <w:rFonts w:ascii="Arial" w:hAnsi="Arial" w:cs="Arial"/>
          <w:b w:val="0"/>
          <w:bCs w:val="0"/>
        </w:rPr>
        <w:t>semi-structured interviews</w:t>
      </w:r>
      <w:r w:rsidRPr="003D19F7">
        <w:rPr>
          <w:rFonts w:ascii="Arial" w:hAnsi="Arial" w:cs="Arial"/>
        </w:rPr>
        <w:t>, supported by </w:t>
      </w:r>
      <w:r w:rsidRPr="003D19F7">
        <w:rPr>
          <w:rStyle w:val="Strong"/>
          <w:rFonts w:ascii="Arial" w:hAnsi="Arial" w:cs="Arial"/>
          <w:b w:val="0"/>
          <w:bCs w:val="0"/>
        </w:rPr>
        <w:t>document analysis</w:t>
      </w:r>
      <w:r w:rsidRPr="003D19F7">
        <w:rPr>
          <w:rFonts w:ascii="Arial" w:hAnsi="Arial" w:cs="Arial"/>
        </w:rPr>
        <w:t> (e.g. staff handbooks, job descriptions, policy documents where available).</w:t>
      </w:r>
    </w:p>
    <w:p w14:paraId="142AC95C" w14:textId="66BA4DA7" w:rsidR="00C62D3B" w:rsidRPr="003D19F7" w:rsidRDefault="00C62D3B" w:rsidP="003D19F7">
      <w:pPr>
        <w:spacing w:line="360" w:lineRule="auto"/>
        <w:jc w:val="both"/>
        <w:rPr>
          <w:rFonts w:ascii="Arial" w:eastAsia="Times New Roman" w:hAnsi="Arial" w:cs="Arial"/>
        </w:rPr>
      </w:pPr>
    </w:p>
    <w:p w14:paraId="487B8485"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23" w:name="_Toc211624453"/>
      <w:r w:rsidRPr="003D19F7">
        <w:rPr>
          <w:rStyle w:val="Strong"/>
          <w:rFonts w:ascii="Arial" w:eastAsia="Times New Roman" w:hAnsi="Arial" w:cs="Arial"/>
          <w:b w:val="0"/>
          <w:bCs w:val="0"/>
          <w:sz w:val="24"/>
          <w:szCs w:val="24"/>
        </w:rPr>
        <w:t>4. Data Collection Methods</w:t>
      </w:r>
      <w:bookmarkEnd w:id="23"/>
    </w:p>
    <w:p w14:paraId="4597C1B3"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a) </w:t>
      </w:r>
      <w:r w:rsidRPr="003D19F7">
        <w:rPr>
          <w:rStyle w:val="Strong"/>
          <w:rFonts w:ascii="Arial" w:eastAsia="Times New Roman" w:hAnsi="Arial" w:cs="Arial"/>
          <w:b w:val="0"/>
          <w:bCs w:val="0"/>
          <w:i w:val="0"/>
          <w:iCs w:val="0"/>
        </w:rPr>
        <w:t>Semi-Structured Interviews</w:t>
      </w:r>
    </w:p>
    <w:p w14:paraId="029E0C06" w14:textId="010C3395" w:rsidR="00C623C0" w:rsidRPr="00C623C0" w:rsidRDefault="00C623C0" w:rsidP="002A2000">
      <w:pPr>
        <w:pStyle w:val="NormalWeb"/>
        <w:numPr>
          <w:ilvl w:val="0"/>
          <w:numId w:val="42"/>
        </w:numPr>
        <w:spacing w:line="360" w:lineRule="auto"/>
        <w:jc w:val="both"/>
        <w:rPr>
          <w:rFonts w:ascii="Arial" w:hAnsi="Arial" w:cs="Arial"/>
        </w:rPr>
      </w:pPr>
      <w:r w:rsidRPr="00C623C0">
        <w:rPr>
          <w:rFonts w:ascii="Arial" w:hAnsi="Arial" w:cs="Arial"/>
        </w:rPr>
        <w:t>Participants include team leaders/supervisors, care home managers (when available), and frontline staff members (support workers, care assistants).</w:t>
      </w:r>
    </w:p>
    <w:p w14:paraId="044002D9" w14:textId="170138C2" w:rsidR="00C623C0" w:rsidRPr="00C623C0" w:rsidRDefault="00C623C0" w:rsidP="002A2000">
      <w:pPr>
        <w:pStyle w:val="NormalWeb"/>
        <w:numPr>
          <w:ilvl w:val="0"/>
          <w:numId w:val="42"/>
        </w:numPr>
        <w:spacing w:line="360" w:lineRule="auto"/>
        <w:jc w:val="both"/>
        <w:rPr>
          <w:rFonts w:ascii="Arial" w:hAnsi="Arial" w:cs="Arial"/>
        </w:rPr>
      </w:pPr>
      <w:r w:rsidRPr="00C623C0">
        <w:rPr>
          <w:rFonts w:ascii="Arial" w:hAnsi="Arial" w:cs="Arial"/>
        </w:rPr>
        <w:t>Depending on data saturation, there may be between 15 and 20 interviews conducted in two to three care facilities.</w:t>
      </w:r>
    </w:p>
    <w:p w14:paraId="26B9E8F2" w14:textId="24EB2659" w:rsidR="00C623C0" w:rsidRPr="00C623C0" w:rsidRDefault="00C623C0" w:rsidP="002A2000">
      <w:pPr>
        <w:pStyle w:val="NormalWeb"/>
        <w:numPr>
          <w:ilvl w:val="0"/>
          <w:numId w:val="42"/>
        </w:numPr>
        <w:spacing w:line="360" w:lineRule="auto"/>
        <w:jc w:val="both"/>
        <w:rPr>
          <w:rFonts w:ascii="Arial" w:hAnsi="Arial" w:cs="Arial"/>
        </w:rPr>
      </w:pPr>
      <w:r w:rsidRPr="00C623C0">
        <w:rPr>
          <w:rFonts w:ascii="Arial" w:hAnsi="Arial" w:cs="Arial"/>
        </w:rPr>
        <w:t>Format: Depending on participant preference and site access, either in-person or online (Zoom/MS Teams).</w:t>
      </w:r>
    </w:p>
    <w:p w14:paraId="452A5988" w14:textId="6C2ADCD3" w:rsidR="00C623C0" w:rsidRPr="00C623C0" w:rsidRDefault="00C623C0" w:rsidP="002A2000">
      <w:pPr>
        <w:pStyle w:val="NormalWeb"/>
        <w:numPr>
          <w:ilvl w:val="0"/>
          <w:numId w:val="42"/>
        </w:numPr>
        <w:spacing w:line="360" w:lineRule="auto"/>
        <w:jc w:val="both"/>
        <w:rPr>
          <w:rFonts w:ascii="Arial" w:hAnsi="Arial" w:cs="Arial"/>
        </w:rPr>
      </w:pPr>
      <w:r w:rsidRPr="00C623C0">
        <w:rPr>
          <w:rFonts w:ascii="Arial" w:hAnsi="Arial" w:cs="Arial"/>
        </w:rPr>
        <w:t>Time frame: 45 to 60 minutes.</w:t>
      </w:r>
    </w:p>
    <w:p w14:paraId="04B987E5" w14:textId="140C7956" w:rsidR="00C623C0" w:rsidRPr="00C623C0" w:rsidRDefault="00C623C0" w:rsidP="00C623C0">
      <w:pPr>
        <w:pStyle w:val="NormalWeb"/>
        <w:spacing w:line="360" w:lineRule="auto"/>
        <w:jc w:val="both"/>
        <w:rPr>
          <w:rFonts w:ascii="Arial" w:hAnsi="Arial" w:cs="Arial"/>
        </w:rPr>
      </w:pPr>
      <w:r w:rsidRPr="00C623C0">
        <w:rPr>
          <w:rFonts w:ascii="Arial" w:hAnsi="Arial" w:cs="Arial"/>
        </w:rPr>
        <w:t xml:space="preserve"> Content: The interview guide will cover topics like:</w:t>
      </w:r>
    </w:p>
    <w:p w14:paraId="4FAA8826" w14:textId="6D83378E" w:rsidR="00C623C0" w:rsidRDefault="00C623C0" w:rsidP="002A2000">
      <w:pPr>
        <w:pStyle w:val="NormalWeb"/>
        <w:numPr>
          <w:ilvl w:val="0"/>
          <w:numId w:val="43"/>
        </w:numPr>
        <w:spacing w:line="360" w:lineRule="auto"/>
        <w:jc w:val="both"/>
        <w:rPr>
          <w:rFonts w:ascii="Arial" w:hAnsi="Arial" w:cs="Arial"/>
        </w:rPr>
      </w:pPr>
      <w:r w:rsidRPr="00C623C0">
        <w:rPr>
          <w:rFonts w:ascii="Arial" w:hAnsi="Arial" w:cs="Arial"/>
        </w:rPr>
        <w:t xml:space="preserve">Workload, staffing, shift patterns, </w:t>
      </w:r>
    </w:p>
    <w:p w14:paraId="1FE18F4F" w14:textId="77777777" w:rsidR="00C623C0" w:rsidRDefault="00C623C0" w:rsidP="002A2000">
      <w:pPr>
        <w:pStyle w:val="NormalWeb"/>
        <w:numPr>
          <w:ilvl w:val="0"/>
          <w:numId w:val="43"/>
        </w:numPr>
        <w:spacing w:line="360" w:lineRule="auto"/>
        <w:jc w:val="both"/>
        <w:rPr>
          <w:rFonts w:ascii="Arial" w:hAnsi="Arial" w:cs="Arial"/>
        </w:rPr>
      </w:pPr>
      <w:r w:rsidRPr="00C623C0">
        <w:rPr>
          <w:rFonts w:ascii="Arial" w:hAnsi="Arial" w:cs="Arial"/>
        </w:rPr>
        <w:t xml:space="preserve">organisational support and management style, </w:t>
      </w:r>
    </w:p>
    <w:p w14:paraId="5AF46D2D" w14:textId="77777777" w:rsidR="00C623C0" w:rsidRDefault="00C623C0" w:rsidP="002A2000">
      <w:pPr>
        <w:pStyle w:val="NormalWeb"/>
        <w:numPr>
          <w:ilvl w:val="0"/>
          <w:numId w:val="43"/>
        </w:numPr>
        <w:spacing w:line="360" w:lineRule="auto"/>
        <w:jc w:val="both"/>
        <w:rPr>
          <w:rFonts w:ascii="Arial" w:hAnsi="Arial" w:cs="Arial"/>
        </w:rPr>
      </w:pPr>
      <w:r w:rsidRPr="00C623C0">
        <w:rPr>
          <w:rFonts w:ascii="Arial" w:hAnsi="Arial" w:cs="Arial"/>
        </w:rPr>
        <w:t xml:space="preserve">experiences of well-being at work, </w:t>
      </w:r>
    </w:p>
    <w:p w14:paraId="320850F8" w14:textId="77777777" w:rsidR="00C623C0" w:rsidRDefault="00C623C0" w:rsidP="002A2000">
      <w:pPr>
        <w:pStyle w:val="NormalWeb"/>
        <w:numPr>
          <w:ilvl w:val="0"/>
          <w:numId w:val="43"/>
        </w:numPr>
        <w:spacing w:line="360" w:lineRule="auto"/>
        <w:jc w:val="both"/>
        <w:rPr>
          <w:rFonts w:ascii="Arial" w:hAnsi="Arial" w:cs="Arial"/>
        </w:rPr>
      </w:pPr>
      <w:r w:rsidRPr="00C623C0">
        <w:rPr>
          <w:rFonts w:ascii="Arial" w:hAnsi="Arial" w:cs="Arial"/>
        </w:rPr>
        <w:t>intentions to stay or leave, and influencing factors</w:t>
      </w:r>
    </w:p>
    <w:p w14:paraId="5D59C298" w14:textId="7A0F24EB" w:rsidR="00C623C0" w:rsidRPr="00C623C0" w:rsidRDefault="00C623C0" w:rsidP="002A2000">
      <w:pPr>
        <w:pStyle w:val="NormalWeb"/>
        <w:numPr>
          <w:ilvl w:val="0"/>
          <w:numId w:val="43"/>
        </w:numPr>
        <w:spacing w:line="360" w:lineRule="auto"/>
        <w:jc w:val="both"/>
        <w:rPr>
          <w:rFonts w:ascii="Arial" w:hAnsi="Arial" w:cs="Arial"/>
        </w:rPr>
      </w:pPr>
      <w:r w:rsidRPr="00C623C0">
        <w:rPr>
          <w:rFonts w:ascii="Arial" w:hAnsi="Arial" w:cs="Arial"/>
        </w:rPr>
        <w:t>The perceived effect of regulatory or policy pressures</w:t>
      </w:r>
    </w:p>
    <w:p w14:paraId="48B397FC" w14:textId="04170ED7" w:rsidR="00C623C0" w:rsidRDefault="00C623C0" w:rsidP="00C623C0">
      <w:pPr>
        <w:pStyle w:val="NormalWeb"/>
        <w:spacing w:line="360" w:lineRule="auto"/>
        <w:jc w:val="both"/>
        <w:rPr>
          <w:rFonts w:ascii="Arial" w:hAnsi="Arial" w:cs="Arial"/>
        </w:rPr>
      </w:pPr>
      <w:r w:rsidRPr="00C623C0">
        <w:rPr>
          <w:rFonts w:ascii="Arial" w:hAnsi="Arial" w:cs="Arial"/>
        </w:rPr>
        <w:t>The researcher can delve deeply into semi-structured interviews while still being able to follow up on topics that come up (Kvale &amp; Brinkmann, 2015).</w:t>
      </w:r>
    </w:p>
    <w:p w14:paraId="535AAA5F" w14:textId="77777777" w:rsidR="00C623C0" w:rsidRPr="003D19F7" w:rsidRDefault="00C623C0" w:rsidP="003D19F7">
      <w:pPr>
        <w:pStyle w:val="NormalWeb"/>
        <w:spacing w:line="360" w:lineRule="auto"/>
        <w:jc w:val="both"/>
        <w:rPr>
          <w:rFonts w:ascii="Arial" w:hAnsi="Arial" w:cs="Arial"/>
        </w:rPr>
      </w:pPr>
    </w:p>
    <w:p w14:paraId="6A3CB34B"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b) </w:t>
      </w:r>
      <w:r w:rsidRPr="003D19F7">
        <w:rPr>
          <w:rStyle w:val="Strong"/>
          <w:rFonts w:ascii="Arial" w:eastAsia="Times New Roman" w:hAnsi="Arial" w:cs="Arial"/>
          <w:b w:val="0"/>
          <w:bCs w:val="0"/>
          <w:i w:val="0"/>
          <w:iCs w:val="0"/>
        </w:rPr>
        <w:t>Document Analysis</w:t>
      </w:r>
    </w:p>
    <w:p w14:paraId="5B0A4D42" w14:textId="77777777" w:rsidR="00C623C0" w:rsidRDefault="00C623C0" w:rsidP="003D19F7">
      <w:pPr>
        <w:spacing w:line="360" w:lineRule="auto"/>
        <w:jc w:val="both"/>
        <w:rPr>
          <w:rFonts w:ascii="Arial" w:hAnsi="Arial" w:cs="Arial"/>
        </w:rPr>
      </w:pPr>
    </w:p>
    <w:p w14:paraId="500C6101" w14:textId="23785965" w:rsidR="00C62D3B" w:rsidRPr="003D19F7" w:rsidRDefault="00C623C0" w:rsidP="003D19F7">
      <w:pPr>
        <w:spacing w:line="360" w:lineRule="auto"/>
        <w:jc w:val="both"/>
        <w:rPr>
          <w:rFonts w:ascii="Arial" w:eastAsia="Times New Roman" w:hAnsi="Arial" w:cs="Arial"/>
        </w:rPr>
      </w:pPr>
      <w:r w:rsidRPr="00C623C0">
        <w:rPr>
          <w:rFonts w:ascii="Arial" w:hAnsi="Arial" w:cs="Arial"/>
        </w:rPr>
        <w:t>The formal organisational framework will be understood by reviewing policy documents, HR procedures, or internal well-being initiatives from participating care facilities, if possible (Bowen, 2009).  Triangulation is provided here to corroborate or contradict interview data.</w:t>
      </w:r>
    </w:p>
    <w:p w14:paraId="05F244D9" w14:textId="77777777" w:rsidR="00C62D3B" w:rsidRPr="003D19F7" w:rsidRDefault="00C62D3B" w:rsidP="003D19F7">
      <w:pPr>
        <w:pStyle w:val="Heading3"/>
        <w:spacing w:line="360" w:lineRule="auto"/>
        <w:jc w:val="both"/>
        <w:rPr>
          <w:rFonts w:ascii="Arial" w:eastAsia="Times New Roman" w:hAnsi="Arial" w:cs="Arial"/>
          <w:sz w:val="24"/>
          <w:szCs w:val="24"/>
        </w:rPr>
      </w:pPr>
      <w:bookmarkStart w:id="24" w:name="_Toc211624454"/>
      <w:r w:rsidRPr="003D19F7">
        <w:rPr>
          <w:rStyle w:val="Strong"/>
          <w:rFonts w:ascii="Arial" w:eastAsia="Times New Roman" w:hAnsi="Arial" w:cs="Arial"/>
          <w:b w:val="0"/>
          <w:bCs w:val="0"/>
          <w:sz w:val="24"/>
          <w:szCs w:val="24"/>
        </w:rPr>
        <w:lastRenderedPageBreak/>
        <w:t>5. Sampling Strategy</w:t>
      </w:r>
      <w:bookmarkEnd w:id="24"/>
    </w:p>
    <w:p w14:paraId="3A47F85F"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a) </w:t>
      </w:r>
      <w:r w:rsidRPr="003D19F7">
        <w:rPr>
          <w:rStyle w:val="Strong"/>
          <w:rFonts w:ascii="Arial" w:eastAsia="Times New Roman" w:hAnsi="Arial" w:cs="Arial"/>
          <w:b w:val="0"/>
          <w:bCs w:val="0"/>
          <w:i w:val="0"/>
          <w:iCs w:val="0"/>
        </w:rPr>
        <w:t>Sampling Method: Purposive Sampling</w:t>
      </w:r>
    </w:p>
    <w:p w14:paraId="76102F8C" w14:textId="77777777" w:rsidR="00C62D3B" w:rsidRPr="003D19F7" w:rsidRDefault="00C62D3B" w:rsidP="003D19F7">
      <w:pPr>
        <w:pStyle w:val="NormalWeb"/>
        <w:spacing w:line="360" w:lineRule="auto"/>
        <w:jc w:val="both"/>
        <w:rPr>
          <w:rFonts w:ascii="Arial" w:hAnsi="Arial" w:cs="Arial"/>
        </w:rPr>
      </w:pPr>
      <w:r w:rsidRPr="003D19F7">
        <w:rPr>
          <w:rFonts w:ascii="Arial" w:hAnsi="Arial" w:cs="Arial"/>
        </w:rPr>
        <w:t>A </w:t>
      </w:r>
      <w:r w:rsidRPr="003D19F7">
        <w:rPr>
          <w:rStyle w:val="Strong"/>
          <w:rFonts w:ascii="Arial" w:hAnsi="Arial" w:cs="Arial"/>
          <w:b w:val="0"/>
          <w:bCs w:val="0"/>
        </w:rPr>
        <w:t>purposive sampling strategy</w:t>
      </w:r>
      <w:r w:rsidRPr="003D19F7">
        <w:rPr>
          <w:rFonts w:ascii="Arial" w:hAnsi="Arial" w:cs="Arial"/>
        </w:rPr>
        <w:t> will be used to identify participants who can offer </w:t>
      </w:r>
      <w:r w:rsidRPr="003D19F7">
        <w:rPr>
          <w:rStyle w:val="Strong"/>
          <w:rFonts w:ascii="Arial" w:hAnsi="Arial" w:cs="Arial"/>
          <w:b w:val="0"/>
          <w:bCs w:val="0"/>
        </w:rPr>
        <w:t>insight-rich perspectives</w:t>
      </w:r>
      <w:r w:rsidRPr="003D19F7">
        <w:rPr>
          <w:rFonts w:ascii="Arial" w:hAnsi="Arial" w:cs="Arial"/>
        </w:rPr>
        <w:t> (Palinkas et al., 2015).</w:t>
      </w:r>
    </w:p>
    <w:p w14:paraId="65FD024C" w14:textId="77777777" w:rsidR="00C62D3B" w:rsidRPr="003D19F7" w:rsidRDefault="00C62D3B" w:rsidP="002A2000">
      <w:pPr>
        <w:numPr>
          <w:ilvl w:val="0"/>
          <w:numId w:val="14"/>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Homes will be selected to reflect </w:t>
      </w:r>
      <w:r w:rsidRPr="003D19F7">
        <w:rPr>
          <w:rStyle w:val="Strong"/>
          <w:rFonts w:ascii="Arial" w:eastAsia="Times New Roman" w:hAnsi="Arial" w:cs="Arial"/>
          <w:b w:val="0"/>
          <w:bCs w:val="0"/>
        </w:rPr>
        <w:t>variation in setting</w:t>
      </w:r>
      <w:r w:rsidRPr="003D19F7">
        <w:rPr>
          <w:rFonts w:ascii="Arial" w:eastAsia="Times New Roman" w:hAnsi="Arial" w:cs="Arial"/>
        </w:rPr>
        <w:t>, e.g.:</w:t>
      </w:r>
    </w:p>
    <w:p w14:paraId="69AD3657" w14:textId="0FDAE9E9" w:rsidR="00C62D3B" w:rsidRPr="003D19F7" w:rsidRDefault="00404B4F" w:rsidP="002A2000">
      <w:pPr>
        <w:pStyle w:val="ListParagraph"/>
        <w:numPr>
          <w:ilvl w:val="1"/>
          <w:numId w:val="19"/>
        </w:numPr>
        <w:spacing w:before="100" w:beforeAutospacing="1" w:after="100" w:afterAutospacing="1" w:line="360" w:lineRule="auto"/>
        <w:jc w:val="both"/>
        <w:rPr>
          <w:rFonts w:ascii="Arial" w:eastAsia="Times New Roman" w:hAnsi="Arial" w:cs="Arial"/>
        </w:rPr>
      </w:pPr>
      <w:r>
        <w:rPr>
          <w:rFonts w:ascii="Arial" w:eastAsia="Times New Roman" w:hAnsi="Arial" w:cs="Arial"/>
        </w:rPr>
        <w:t>Three</w:t>
      </w:r>
      <w:r w:rsidR="00C62D3B" w:rsidRPr="003D19F7">
        <w:rPr>
          <w:rFonts w:ascii="Arial" w:eastAsia="Times New Roman" w:hAnsi="Arial" w:cs="Arial"/>
        </w:rPr>
        <w:t xml:space="preserve"> chain-owned (corporate) care home</w:t>
      </w:r>
    </w:p>
    <w:p w14:paraId="350AA5DC" w14:textId="77777777" w:rsidR="00C62D3B" w:rsidRPr="003D19F7" w:rsidRDefault="00C62D3B" w:rsidP="002A2000">
      <w:pPr>
        <w:pStyle w:val="ListParagraph"/>
        <w:numPr>
          <w:ilvl w:val="1"/>
          <w:numId w:val="19"/>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Variation in size (small vs large home)</w:t>
      </w:r>
    </w:p>
    <w:p w14:paraId="7489C53B" w14:textId="77777777" w:rsidR="00C62D3B" w:rsidRPr="003D19F7" w:rsidRDefault="00C62D3B" w:rsidP="002A2000">
      <w:pPr>
        <w:numPr>
          <w:ilvl w:val="0"/>
          <w:numId w:val="14"/>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Participants will be selected to include a </w:t>
      </w:r>
      <w:r w:rsidRPr="003D19F7">
        <w:rPr>
          <w:rStyle w:val="Strong"/>
          <w:rFonts w:ascii="Arial" w:eastAsia="Times New Roman" w:hAnsi="Arial" w:cs="Arial"/>
          <w:b w:val="0"/>
          <w:bCs w:val="0"/>
        </w:rPr>
        <w:t>range of roles</w:t>
      </w:r>
      <w:r w:rsidRPr="003D19F7">
        <w:rPr>
          <w:rFonts w:ascii="Arial" w:eastAsia="Times New Roman" w:hAnsi="Arial" w:cs="Arial"/>
        </w:rPr>
        <w:t>, experience levels, and shift types (e.g. day vs night staff), including:</w:t>
      </w:r>
    </w:p>
    <w:p w14:paraId="6460603E" w14:textId="77777777" w:rsidR="00C62D3B" w:rsidRPr="003D19F7" w:rsidRDefault="00C62D3B" w:rsidP="002A2000">
      <w:pPr>
        <w:pStyle w:val="ListParagraph"/>
        <w:numPr>
          <w:ilvl w:val="1"/>
          <w:numId w:val="20"/>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Frontline care staff</w:t>
      </w:r>
    </w:p>
    <w:p w14:paraId="60591572" w14:textId="77777777" w:rsidR="00C62D3B" w:rsidRPr="003D19F7" w:rsidRDefault="00C62D3B" w:rsidP="002A2000">
      <w:pPr>
        <w:pStyle w:val="ListParagraph"/>
        <w:numPr>
          <w:ilvl w:val="1"/>
          <w:numId w:val="20"/>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Team leaders or supervisors</w:t>
      </w:r>
    </w:p>
    <w:p w14:paraId="549897F8" w14:textId="77777777" w:rsidR="00C62D3B" w:rsidRPr="003D19F7" w:rsidRDefault="00C62D3B" w:rsidP="002A2000">
      <w:pPr>
        <w:pStyle w:val="ListParagraph"/>
        <w:numPr>
          <w:ilvl w:val="1"/>
          <w:numId w:val="20"/>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Managers (where accessible)</w:t>
      </w:r>
    </w:p>
    <w:p w14:paraId="7D0AF1F6"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b) </w:t>
      </w:r>
      <w:r w:rsidRPr="003D19F7">
        <w:rPr>
          <w:rStyle w:val="Strong"/>
          <w:rFonts w:ascii="Arial" w:eastAsia="Times New Roman" w:hAnsi="Arial" w:cs="Arial"/>
          <w:b w:val="0"/>
          <w:bCs w:val="0"/>
          <w:i w:val="0"/>
          <w:iCs w:val="0"/>
        </w:rPr>
        <w:t>Inclusion Criteria</w:t>
      </w:r>
    </w:p>
    <w:p w14:paraId="27F167A6" w14:textId="77777777" w:rsidR="00C62D3B" w:rsidRPr="003D19F7" w:rsidRDefault="00C62D3B" w:rsidP="002A2000">
      <w:pPr>
        <w:numPr>
          <w:ilvl w:val="0"/>
          <w:numId w:val="15"/>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Currently employed at the care home (minimum 3 months' tenure)</w:t>
      </w:r>
    </w:p>
    <w:p w14:paraId="732219C0" w14:textId="77777777" w:rsidR="00C62D3B" w:rsidRPr="003D19F7" w:rsidRDefault="00C62D3B" w:rsidP="002A2000">
      <w:pPr>
        <w:numPr>
          <w:ilvl w:val="0"/>
          <w:numId w:val="15"/>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Aged 18+</w:t>
      </w:r>
    </w:p>
    <w:p w14:paraId="7E42E1C4" w14:textId="77777777" w:rsidR="00C62D3B" w:rsidRPr="003D19F7" w:rsidRDefault="00C62D3B" w:rsidP="002A2000">
      <w:pPr>
        <w:numPr>
          <w:ilvl w:val="0"/>
          <w:numId w:val="15"/>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Fluent in English</w:t>
      </w:r>
    </w:p>
    <w:p w14:paraId="66DC28B1" w14:textId="77777777" w:rsidR="00C62D3B" w:rsidRPr="003D19F7" w:rsidRDefault="00C62D3B" w:rsidP="002A2000">
      <w:pPr>
        <w:numPr>
          <w:ilvl w:val="0"/>
          <w:numId w:val="15"/>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Willing to give informed consent</w:t>
      </w:r>
    </w:p>
    <w:p w14:paraId="2711FE52" w14:textId="77777777" w:rsidR="00C62D3B" w:rsidRPr="003D19F7" w:rsidRDefault="00C62D3B" w:rsidP="003D19F7">
      <w:pPr>
        <w:pStyle w:val="Heading4"/>
        <w:spacing w:line="360" w:lineRule="auto"/>
        <w:jc w:val="both"/>
        <w:rPr>
          <w:rFonts w:ascii="Arial" w:eastAsia="Times New Roman" w:hAnsi="Arial" w:cs="Arial"/>
          <w:i w:val="0"/>
          <w:iCs w:val="0"/>
        </w:rPr>
      </w:pPr>
      <w:r w:rsidRPr="003D19F7">
        <w:rPr>
          <w:rFonts w:ascii="Arial" w:eastAsia="Times New Roman" w:hAnsi="Arial" w:cs="Arial"/>
          <w:i w:val="0"/>
          <w:iCs w:val="0"/>
        </w:rPr>
        <w:t>c) </w:t>
      </w:r>
      <w:r w:rsidRPr="003D19F7">
        <w:rPr>
          <w:rStyle w:val="Strong"/>
          <w:rFonts w:ascii="Arial" w:eastAsia="Times New Roman" w:hAnsi="Arial" w:cs="Arial"/>
          <w:b w:val="0"/>
          <w:bCs w:val="0"/>
          <w:i w:val="0"/>
          <w:iCs w:val="0"/>
        </w:rPr>
        <w:t>Recruitment Process</w:t>
      </w:r>
    </w:p>
    <w:p w14:paraId="44F3AB10" w14:textId="53F10656" w:rsidR="00C623C0" w:rsidRPr="00C623C0" w:rsidRDefault="00C623C0" w:rsidP="002A2000">
      <w:pPr>
        <w:pStyle w:val="ListParagraph"/>
        <w:numPr>
          <w:ilvl w:val="0"/>
          <w:numId w:val="44"/>
        </w:numPr>
        <w:spacing w:before="100" w:beforeAutospacing="1" w:after="100" w:afterAutospacing="1" w:line="360" w:lineRule="auto"/>
        <w:jc w:val="both"/>
        <w:rPr>
          <w:rFonts w:ascii="Arial" w:eastAsia="Times New Roman" w:hAnsi="Arial" w:cs="Arial"/>
        </w:rPr>
      </w:pPr>
      <w:r w:rsidRPr="00C623C0">
        <w:rPr>
          <w:rFonts w:ascii="Arial" w:eastAsia="Times New Roman" w:hAnsi="Arial" w:cs="Arial"/>
        </w:rPr>
        <w:t>To get organisational approval, initial contact will be made with managers of care facilities.</w:t>
      </w:r>
    </w:p>
    <w:p w14:paraId="52F6506A" w14:textId="3B94932B" w:rsidR="00C623C0" w:rsidRPr="00C623C0" w:rsidRDefault="00C623C0" w:rsidP="002A2000">
      <w:pPr>
        <w:pStyle w:val="ListParagraph"/>
        <w:numPr>
          <w:ilvl w:val="0"/>
          <w:numId w:val="44"/>
        </w:numPr>
        <w:spacing w:before="100" w:beforeAutospacing="1" w:after="100" w:afterAutospacing="1" w:line="360" w:lineRule="auto"/>
        <w:jc w:val="both"/>
        <w:rPr>
          <w:rFonts w:ascii="Arial" w:eastAsia="Times New Roman" w:hAnsi="Arial" w:cs="Arial"/>
        </w:rPr>
      </w:pPr>
      <w:r w:rsidRPr="00C623C0">
        <w:rPr>
          <w:rFonts w:ascii="Arial" w:eastAsia="Times New Roman" w:hAnsi="Arial" w:cs="Arial"/>
        </w:rPr>
        <w:t>Managers will be requested to provide staff with study information sheets.</w:t>
      </w:r>
    </w:p>
    <w:p w14:paraId="4E77D6E9" w14:textId="3E438489" w:rsidR="00C623C0" w:rsidRPr="00C623C0" w:rsidRDefault="00C623C0" w:rsidP="002A2000">
      <w:pPr>
        <w:pStyle w:val="ListParagraph"/>
        <w:numPr>
          <w:ilvl w:val="0"/>
          <w:numId w:val="44"/>
        </w:numPr>
        <w:spacing w:before="100" w:beforeAutospacing="1" w:after="100" w:afterAutospacing="1" w:line="360" w:lineRule="auto"/>
        <w:jc w:val="both"/>
        <w:rPr>
          <w:rFonts w:ascii="Arial" w:eastAsia="Times New Roman" w:hAnsi="Arial" w:cs="Arial"/>
        </w:rPr>
      </w:pPr>
      <w:r w:rsidRPr="00C623C0">
        <w:rPr>
          <w:rFonts w:ascii="Arial" w:eastAsia="Times New Roman" w:hAnsi="Arial" w:cs="Arial"/>
        </w:rPr>
        <w:t>By getting in touch with the researcher directly, interested staff members can choose themselves.</w:t>
      </w:r>
    </w:p>
    <w:p w14:paraId="29882C7C" w14:textId="511CA09E" w:rsidR="00C623C0" w:rsidRPr="00C623C0" w:rsidRDefault="00C623C0" w:rsidP="002A2000">
      <w:pPr>
        <w:pStyle w:val="ListParagraph"/>
        <w:numPr>
          <w:ilvl w:val="0"/>
          <w:numId w:val="44"/>
        </w:numPr>
        <w:spacing w:before="100" w:beforeAutospacing="1" w:after="100" w:afterAutospacing="1" w:line="360" w:lineRule="auto"/>
        <w:jc w:val="both"/>
        <w:rPr>
          <w:rFonts w:ascii="Arial" w:eastAsia="Times New Roman" w:hAnsi="Arial" w:cs="Arial"/>
        </w:rPr>
      </w:pPr>
      <w:r w:rsidRPr="00C623C0">
        <w:rPr>
          <w:rFonts w:ascii="Arial" w:eastAsia="Times New Roman" w:hAnsi="Arial" w:cs="Arial"/>
        </w:rPr>
        <w:t>Additional participants may be found by using snowball sampling.</w:t>
      </w:r>
    </w:p>
    <w:p w14:paraId="40661488" w14:textId="66CBF436" w:rsidR="00C62D3B" w:rsidRPr="003D19F7" w:rsidRDefault="00C62D3B" w:rsidP="003D19F7">
      <w:pPr>
        <w:spacing w:line="360" w:lineRule="auto"/>
        <w:jc w:val="both"/>
        <w:rPr>
          <w:rFonts w:ascii="Arial" w:eastAsia="Times New Roman" w:hAnsi="Arial" w:cs="Arial"/>
        </w:rPr>
      </w:pPr>
    </w:p>
    <w:p w14:paraId="6B2C62C9" w14:textId="77777777" w:rsidR="007E7168" w:rsidRDefault="00C62D3B" w:rsidP="002A2000">
      <w:pPr>
        <w:pStyle w:val="Heading3"/>
        <w:numPr>
          <w:ilvl w:val="0"/>
          <w:numId w:val="3"/>
        </w:numPr>
        <w:spacing w:line="360" w:lineRule="auto"/>
        <w:jc w:val="both"/>
        <w:rPr>
          <w:rStyle w:val="Strong"/>
          <w:rFonts w:ascii="Arial" w:eastAsia="Times New Roman" w:hAnsi="Arial" w:cs="Arial"/>
          <w:b w:val="0"/>
          <w:bCs w:val="0"/>
          <w:sz w:val="24"/>
          <w:szCs w:val="24"/>
        </w:rPr>
      </w:pPr>
      <w:bookmarkStart w:id="25" w:name="_Toc211624455"/>
      <w:r w:rsidRPr="007E7168">
        <w:rPr>
          <w:rStyle w:val="Strong"/>
          <w:rFonts w:ascii="Arial" w:eastAsia="Times New Roman" w:hAnsi="Arial" w:cs="Arial"/>
          <w:b w:val="0"/>
          <w:bCs w:val="0"/>
          <w:sz w:val="24"/>
          <w:szCs w:val="24"/>
        </w:rPr>
        <w:lastRenderedPageBreak/>
        <w:t>Data Analysis</w:t>
      </w:r>
      <w:bookmarkEnd w:id="25"/>
    </w:p>
    <w:p w14:paraId="17E0CA05" w14:textId="77777777" w:rsidR="00CA4DD8" w:rsidRPr="00CA4DD8" w:rsidRDefault="00CA4DD8" w:rsidP="00CA4DD8"/>
    <w:p w14:paraId="216D92BB" w14:textId="77777777" w:rsidR="006365F7" w:rsidRPr="00CA4DD8" w:rsidRDefault="007E7168" w:rsidP="00CA4DD8">
      <w:pPr>
        <w:spacing w:line="360" w:lineRule="auto"/>
        <w:jc w:val="both"/>
        <w:rPr>
          <w:rFonts w:ascii="Arial" w:hAnsi="Arial" w:cs="Arial"/>
        </w:rPr>
      </w:pPr>
      <w:r w:rsidRPr="00CA4DD8">
        <w:rPr>
          <w:rFonts w:ascii="Arial" w:hAnsi="Arial" w:cs="Arial"/>
        </w:rPr>
        <w:t>Verbatim transcriptions of the interview data will be employed in a thematic analysis technique (Braun &amp; Clarke, 2006).</w:t>
      </w:r>
      <w:r w:rsidRPr="00CA4DD8">
        <w:rPr>
          <w:rStyle w:val="apple-converted-space"/>
          <w:rFonts w:ascii="Arial" w:hAnsi="Arial" w:cs="Arial"/>
          <w:color w:val="000000"/>
        </w:rPr>
        <w:t> </w:t>
      </w:r>
    </w:p>
    <w:p w14:paraId="49DF1674" w14:textId="36F4E1EA" w:rsidR="00CA4DD8" w:rsidRPr="00CA4DD8" w:rsidRDefault="007E7168" w:rsidP="00CA4DD8">
      <w:pPr>
        <w:pStyle w:val="ListParagraph"/>
        <w:numPr>
          <w:ilvl w:val="0"/>
          <w:numId w:val="51"/>
        </w:numPr>
        <w:spacing w:line="360" w:lineRule="auto"/>
        <w:jc w:val="both"/>
        <w:rPr>
          <w:rFonts w:ascii="Arial" w:hAnsi="Arial" w:cs="Arial"/>
        </w:rPr>
      </w:pPr>
      <w:r w:rsidRPr="00CA4DD8">
        <w:rPr>
          <w:rFonts w:ascii="Arial" w:hAnsi="Arial" w:cs="Arial"/>
        </w:rPr>
        <w:t xml:space="preserve">Inductive analysis will be used to find themes in the data while also </w:t>
      </w:r>
      <w:r w:rsidR="00CA4DD8" w:rsidRPr="00CA4DD8">
        <w:rPr>
          <w:rFonts w:ascii="Arial" w:hAnsi="Arial" w:cs="Arial"/>
        </w:rPr>
        <w:t>considering</w:t>
      </w:r>
      <w:r w:rsidRPr="00CA4DD8">
        <w:rPr>
          <w:rFonts w:ascii="Arial" w:hAnsi="Arial" w:cs="Arial"/>
        </w:rPr>
        <w:t xml:space="preserve"> connections to pre-existing theoretical frameworks (such as the job demands-resources model and burnout theory).</w:t>
      </w:r>
      <w:r w:rsidRPr="00CA4DD8">
        <w:rPr>
          <w:rStyle w:val="apple-converted-space"/>
          <w:rFonts w:ascii="Arial" w:hAnsi="Arial" w:cs="Arial"/>
          <w:color w:val="000000"/>
        </w:rPr>
        <w:t> </w:t>
      </w:r>
    </w:p>
    <w:p w14:paraId="62FD7CC0" w14:textId="2D4B2941" w:rsidR="007E7168" w:rsidRPr="007E7168" w:rsidRDefault="007E7168" w:rsidP="00CA4DD8">
      <w:pPr>
        <w:pStyle w:val="ListParagraph"/>
        <w:numPr>
          <w:ilvl w:val="0"/>
          <w:numId w:val="51"/>
        </w:numPr>
        <w:spacing w:line="360" w:lineRule="auto"/>
        <w:jc w:val="both"/>
      </w:pPr>
      <w:r w:rsidRPr="00CA4DD8">
        <w:rPr>
          <w:rFonts w:ascii="Arial" w:hAnsi="Arial" w:cs="Arial"/>
        </w:rPr>
        <w:t>The development of themes and coding will be supported by NVivo or a comparable program</w:t>
      </w:r>
      <w:r w:rsidRPr="007E7168">
        <w:t>.</w:t>
      </w:r>
    </w:p>
    <w:p w14:paraId="145EB86A" w14:textId="5EFE75E3" w:rsidR="00C62D3B" w:rsidRPr="003D19F7" w:rsidRDefault="00C62D3B" w:rsidP="003D19F7">
      <w:pPr>
        <w:pStyle w:val="NormalWeb"/>
        <w:spacing w:line="360" w:lineRule="auto"/>
        <w:jc w:val="both"/>
        <w:rPr>
          <w:rFonts w:ascii="Arial" w:hAnsi="Arial" w:cs="Arial"/>
        </w:rPr>
      </w:pPr>
      <w:r w:rsidRPr="007E7168">
        <w:rPr>
          <w:rFonts w:ascii="Arial" w:hAnsi="Arial" w:cs="Arial"/>
        </w:rPr>
        <w:t>Thematic analysis is appropriate for:</w:t>
      </w:r>
    </w:p>
    <w:p w14:paraId="10D58930" w14:textId="77777777" w:rsidR="00C62D3B" w:rsidRPr="003D19F7" w:rsidRDefault="00C62D3B" w:rsidP="002A2000">
      <w:pPr>
        <w:numPr>
          <w:ilvl w:val="0"/>
          <w:numId w:val="16"/>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Identifying patterns</w:t>
      </w:r>
      <w:r w:rsidRPr="003D19F7">
        <w:rPr>
          <w:rFonts w:ascii="Arial" w:eastAsia="Times New Roman" w:hAnsi="Arial" w:cs="Arial"/>
        </w:rPr>
        <w:t> across multiple interviews</w:t>
      </w:r>
    </w:p>
    <w:p w14:paraId="6AFC9F45" w14:textId="77777777" w:rsidR="00C62D3B" w:rsidRPr="003D19F7" w:rsidRDefault="00C62D3B" w:rsidP="002A2000">
      <w:pPr>
        <w:numPr>
          <w:ilvl w:val="0"/>
          <w:numId w:val="16"/>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Interpreting meaning</w:t>
      </w:r>
      <w:r w:rsidRPr="003D19F7">
        <w:rPr>
          <w:rFonts w:ascii="Arial" w:eastAsia="Times New Roman" w:hAnsi="Arial" w:cs="Arial"/>
        </w:rPr>
        <w:t> behind experiences</w:t>
      </w:r>
    </w:p>
    <w:p w14:paraId="0D1EB129" w14:textId="0666BE3B" w:rsidR="00C62D3B" w:rsidRPr="00C461DE" w:rsidRDefault="00C62D3B" w:rsidP="002A2000">
      <w:pPr>
        <w:numPr>
          <w:ilvl w:val="0"/>
          <w:numId w:val="16"/>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Offering </w:t>
      </w:r>
      <w:r w:rsidRPr="003D19F7">
        <w:rPr>
          <w:rStyle w:val="Strong"/>
          <w:rFonts w:ascii="Arial" w:eastAsia="Times New Roman" w:hAnsi="Arial" w:cs="Arial"/>
          <w:b w:val="0"/>
          <w:bCs w:val="0"/>
        </w:rPr>
        <w:t>flexibility</w:t>
      </w:r>
      <w:r w:rsidRPr="003D19F7">
        <w:rPr>
          <w:rFonts w:ascii="Arial" w:eastAsia="Times New Roman" w:hAnsi="Arial" w:cs="Arial"/>
        </w:rPr>
        <w:t> while still providing rigour and transparency</w:t>
      </w:r>
    </w:p>
    <w:p w14:paraId="6D7F2A50" w14:textId="48E89B60" w:rsidR="00C62D3B" w:rsidRPr="003D19F7" w:rsidRDefault="00C461DE" w:rsidP="003D19F7">
      <w:pPr>
        <w:pStyle w:val="Heading3"/>
        <w:spacing w:line="360" w:lineRule="auto"/>
        <w:jc w:val="both"/>
        <w:rPr>
          <w:rFonts w:ascii="Arial" w:eastAsia="Times New Roman" w:hAnsi="Arial" w:cs="Arial"/>
          <w:sz w:val="24"/>
          <w:szCs w:val="24"/>
        </w:rPr>
      </w:pPr>
      <w:bookmarkStart w:id="26" w:name="_Toc211624456"/>
      <w:r>
        <w:rPr>
          <w:rStyle w:val="Strong"/>
          <w:rFonts w:ascii="Arial" w:eastAsia="Times New Roman" w:hAnsi="Arial" w:cs="Arial"/>
          <w:b w:val="0"/>
          <w:bCs w:val="0"/>
          <w:sz w:val="24"/>
          <w:szCs w:val="24"/>
        </w:rPr>
        <w:t>7</w:t>
      </w:r>
      <w:r w:rsidR="00C62D3B" w:rsidRPr="003D19F7">
        <w:rPr>
          <w:rStyle w:val="Strong"/>
          <w:rFonts w:ascii="Arial" w:eastAsia="Times New Roman" w:hAnsi="Arial" w:cs="Arial"/>
          <w:b w:val="0"/>
          <w:bCs w:val="0"/>
          <w:sz w:val="24"/>
          <w:szCs w:val="24"/>
        </w:rPr>
        <w:t>. Limitations of Methodology</w:t>
      </w:r>
      <w:bookmarkEnd w:id="26"/>
    </w:p>
    <w:p w14:paraId="68C454AF" w14:textId="77777777" w:rsidR="007E7168" w:rsidRPr="007E7168" w:rsidRDefault="007E7168" w:rsidP="002A2000">
      <w:pPr>
        <w:numPr>
          <w:ilvl w:val="0"/>
          <w:numId w:val="17"/>
        </w:numPr>
        <w:spacing w:before="100" w:beforeAutospacing="1" w:after="100" w:afterAutospacing="1" w:line="360" w:lineRule="auto"/>
        <w:rPr>
          <w:rFonts w:ascii="Arial" w:eastAsia="Times New Roman" w:hAnsi="Arial" w:cs="Arial"/>
        </w:rPr>
      </w:pPr>
      <w:r w:rsidRPr="007E7168">
        <w:rPr>
          <w:rFonts w:ascii="Arial" w:hAnsi="Arial" w:cs="Arial"/>
          <w:color w:val="000000"/>
        </w:rPr>
        <w:t>Although this is not the goal, generalisability is limited by the small sample size and qualitative focus.</w:t>
      </w:r>
      <w:r w:rsidRPr="007E7168">
        <w:rPr>
          <w:rStyle w:val="apple-converted-space"/>
          <w:rFonts w:ascii="Arial" w:hAnsi="Arial" w:cs="Arial"/>
          <w:color w:val="000000"/>
        </w:rPr>
        <w:t> </w:t>
      </w:r>
    </w:p>
    <w:p w14:paraId="6F391D47" w14:textId="77777777" w:rsidR="007E7168" w:rsidRPr="007E7168" w:rsidRDefault="007E7168" w:rsidP="002A2000">
      <w:pPr>
        <w:numPr>
          <w:ilvl w:val="0"/>
          <w:numId w:val="17"/>
        </w:numPr>
        <w:spacing w:before="100" w:beforeAutospacing="1" w:after="100" w:afterAutospacing="1" w:line="360" w:lineRule="auto"/>
        <w:rPr>
          <w:rFonts w:ascii="Arial" w:eastAsia="Times New Roman" w:hAnsi="Arial" w:cs="Arial"/>
        </w:rPr>
      </w:pPr>
      <w:r w:rsidRPr="007E7168">
        <w:rPr>
          <w:rFonts w:ascii="Arial" w:hAnsi="Arial" w:cs="Arial"/>
          <w:color w:val="000000"/>
        </w:rPr>
        <w:t>Only some employees may feel comfortable expressing their opinions, which could lead to self-selection bias.</w:t>
      </w:r>
      <w:r w:rsidRPr="007E7168">
        <w:rPr>
          <w:rStyle w:val="apple-converted-space"/>
          <w:rFonts w:ascii="Arial" w:hAnsi="Arial" w:cs="Arial"/>
          <w:color w:val="000000"/>
        </w:rPr>
        <w:t> </w:t>
      </w:r>
    </w:p>
    <w:p w14:paraId="0ACA7B60" w14:textId="2660D4B2" w:rsidR="00C461DE" w:rsidRPr="007E7168" w:rsidRDefault="007E7168" w:rsidP="002A2000">
      <w:pPr>
        <w:numPr>
          <w:ilvl w:val="0"/>
          <w:numId w:val="17"/>
        </w:numPr>
        <w:spacing w:before="100" w:beforeAutospacing="1" w:after="100" w:afterAutospacing="1" w:line="360" w:lineRule="auto"/>
        <w:rPr>
          <w:rFonts w:ascii="Arial" w:eastAsia="Times New Roman" w:hAnsi="Arial" w:cs="Arial"/>
        </w:rPr>
      </w:pPr>
      <w:r w:rsidRPr="007E7168">
        <w:rPr>
          <w:rFonts w:ascii="Arial" w:hAnsi="Arial" w:cs="Arial"/>
          <w:color w:val="000000"/>
        </w:rPr>
        <w:t>The diversity of participating care facilities may be impacted by access limitations.</w:t>
      </w:r>
    </w:p>
    <w:p w14:paraId="20E768AB" w14:textId="77777777" w:rsidR="007E7168" w:rsidRPr="007E7168" w:rsidRDefault="007E7168" w:rsidP="007E7168">
      <w:pPr>
        <w:spacing w:before="100" w:beforeAutospacing="1" w:after="100" w:afterAutospacing="1" w:line="360" w:lineRule="auto"/>
        <w:ind w:left="720"/>
        <w:rPr>
          <w:rStyle w:val="Strong"/>
          <w:rFonts w:ascii="Arial" w:eastAsia="Times New Roman" w:hAnsi="Arial" w:cs="Arial"/>
          <w:b w:val="0"/>
          <w:bCs w:val="0"/>
        </w:rPr>
      </w:pPr>
    </w:p>
    <w:p w14:paraId="7AA0F1C5" w14:textId="1E9D887F" w:rsidR="002D02E6" w:rsidRPr="003D19F7" w:rsidRDefault="002D02E6" w:rsidP="003D19F7">
      <w:pPr>
        <w:pStyle w:val="Heading2"/>
        <w:spacing w:line="360" w:lineRule="auto"/>
        <w:jc w:val="both"/>
        <w:rPr>
          <w:rFonts w:ascii="Arial" w:eastAsia="Times New Roman" w:hAnsi="Arial" w:cs="Arial"/>
          <w:sz w:val="24"/>
          <w:szCs w:val="24"/>
        </w:rPr>
      </w:pPr>
      <w:bookmarkStart w:id="27" w:name="_Toc211624457"/>
      <w:r w:rsidRPr="003D19F7">
        <w:rPr>
          <w:rStyle w:val="Strong"/>
          <w:rFonts w:ascii="Arial" w:eastAsia="Times New Roman" w:hAnsi="Arial" w:cs="Arial"/>
          <w:b w:val="0"/>
          <w:bCs w:val="0"/>
          <w:sz w:val="24"/>
          <w:szCs w:val="24"/>
        </w:rPr>
        <w:t>Ethical Considerations</w:t>
      </w:r>
      <w:bookmarkEnd w:id="27"/>
      <w:r w:rsidRPr="003D19F7">
        <w:rPr>
          <w:rStyle w:val="Strong"/>
          <w:rFonts w:ascii="Arial" w:eastAsia="Times New Roman" w:hAnsi="Arial" w:cs="Arial"/>
          <w:b w:val="0"/>
          <w:bCs w:val="0"/>
          <w:sz w:val="24"/>
          <w:szCs w:val="24"/>
        </w:rPr>
        <w:t xml:space="preserve"> </w:t>
      </w:r>
    </w:p>
    <w:p w14:paraId="0B68092E" w14:textId="25817875" w:rsidR="002D02E6" w:rsidRPr="003D19F7" w:rsidRDefault="002D02E6" w:rsidP="003D19F7">
      <w:pPr>
        <w:pStyle w:val="NormalWeb"/>
        <w:spacing w:line="360" w:lineRule="auto"/>
        <w:jc w:val="both"/>
        <w:rPr>
          <w:rFonts w:ascii="Arial" w:hAnsi="Arial" w:cs="Arial"/>
        </w:rPr>
      </w:pPr>
      <w:r w:rsidRPr="003D19F7">
        <w:rPr>
          <w:rFonts w:ascii="Arial" w:hAnsi="Arial" w:cs="Arial"/>
        </w:rPr>
        <w:t xml:space="preserve">Ethical integrity is </w:t>
      </w:r>
      <w:r w:rsidR="007E7168">
        <w:rPr>
          <w:rFonts w:ascii="Arial" w:hAnsi="Arial" w:cs="Arial"/>
        </w:rPr>
        <w:t>essential</w:t>
      </w:r>
      <w:r w:rsidRPr="003D19F7">
        <w:rPr>
          <w:rFonts w:ascii="Arial" w:hAnsi="Arial" w:cs="Arial"/>
        </w:rPr>
        <w:t xml:space="preserve"> to this research, which involves human participants working in potentially high-stress environments within the health and social care sector. The proposed </w:t>
      </w:r>
      <w:r w:rsidR="007E7168">
        <w:rPr>
          <w:rFonts w:ascii="Arial" w:hAnsi="Arial" w:cs="Arial"/>
        </w:rPr>
        <w:t>research</w:t>
      </w:r>
      <w:r w:rsidRPr="003D19F7">
        <w:rPr>
          <w:rFonts w:ascii="Arial" w:hAnsi="Arial" w:cs="Arial"/>
        </w:rPr>
        <w:t xml:space="preserve"> will comply fully with the university’s ethical guidelines, the </w:t>
      </w:r>
      <w:r w:rsidRPr="003D19F7">
        <w:rPr>
          <w:rStyle w:val="Strong"/>
          <w:rFonts w:ascii="Arial" w:hAnsi="Arial" w:cs="Arial"/>
          <w:b w:val="0"/>
          <w:bCs w:val="0"/>
        </w:rPr>
        <w:t>British Educational Research Association (BERA) Ethical Guidelines (2018)</w:t>
      </w:r>
      <w:r w:rsidRPr="003D19F7">
        <w:rPr>
          <w:rFonts w:ascii="Arial" w:hAnsi="Arial" w:cs="Arial"/>
        </w:rPr>
        <w:t>, and the </w:t>
      </w:r>
      <w:r w:rsidRPr="003D19F7">
        <w:rPr>
          <w:rStyle w:val="Strong"/>
          <w:rFonts w:ascii="Arial" w:hAnsi="Arial" w:cs="Arial"/>
          <w:b w:val="0"/>
          <w:bCs w:val="0"/>
        </w:rPr>
        <w:t>UK General Data Protection Regulation (UK GDPR)</w:t>
      </w:r>
      <w:r w:rsidRPr="003D19F7">
        <w:rPr>
          <w:rFonts w:ascii="Arial" w:hAnsi="Arial" w:cs="Arial"/>
        </w:rPr>
        <w:t>. Ethical approval will be sought from the relevant university research ethics committee prior to data collection.</w:t>
      </w:r>
    </w:p>
    <w:p w14:paraId="3134F1DE" w14:textId="77777777" w:rsidR="002D02E6" w:rsidRPr="003D19F7" w:rsidRDefault="002D02E6" w:rsidP="003D19F7">
      <w:pPr>
        <w:pStyle w:val="Heading3"/>
        <w:spacing w:line="360" w:lineRule="auto"/>
        <w:jc w:val="both"/>
        <w:rPr>
          <w:rFonts w:ascii="Arial" w:eastAsia="Times New Roman" w:hAnsi="Arial" w:cs="Arial"/>
          <w:sz w:val="24"/>
          <w:szCs w:val="24"/>
        </w:rPr>
      </w:pPr>
      <w:bookmarkStart w:id="28" w:name="_Toc211624458"/>
      <w:r w:rsidRPr="003D19F7">
        <w:rPr>
          <w:rStyle w:val="Strong"/>
          <w:rFonts w:ascii="Arial" w:eastAsia="Times New Roman" w:hAnsi="Arial" w:cs="Arial"/>
          <w:b w:val="0"/>
          <w:bCs w:val="0"/>
          <w:sz w:val="24"/>
          <w:szCs w:val="24"/>
        </w:rPr>
        <w:lastRenderedPageBreak/>
        <w:t>Informed Consent</w:t>
      </w:r>
      <w:bookmarkEnd w:id="28"/>
    </w:p>
    <w:p w14:paraId="572FA86A" w14:textId="26FC802B" w:rsidR="002D02E6" w:rsidRPr="003D19F7" w:rsidRDefault="000C3531" w:rsidP="003D19F7">
      <w:pPr>
        <w:pStyle w:val="NormalWeb"/>
        <w:spacing w:line="360" w:lineRule="auto"/>
        <w:jc w:val="both"/>
        <w:rPr>
          <w:rFonts w:ascii="Arial" w:hAnsi="Arial" w:cs="Arial"/>
        </w:rPr>
      </w:pPr>
      <w:r>
        <w:rPr>
          <w:rFonts w:ascii="Arial" w:hAnsi="Arial" w:cs="Arial"/>
        </w:rPr>
        <w:t xml:space="preserve">Detailed, Participant Information Sheet </w:t>
      </w:r>
      <w:r w:rsidR="002D02E6" w:rsidRPr="003D19F7">
        <w:rPr>
          <w:rFonts w:ascii="Arial" w:hAnsi="Arial" w:cs="Arial"/>
        </w:rPr>
        <w:t xml:space="preserve">will be provided, </w:t>
      </w:r>
      <w:r>
        <w:rPr>
          <w:rFonts w:ascii="Arial" w:hAnsi="Arial" w:cs="Arial"/>
        </w:rPr>
        <w:t>indicating</w:t>
      </w:r>
      <w:r w:rsidR="002D02E6" w:rsidRPr="003D19F7">
        <w:rPr>
          <w:rFonts w:ascii="Arial" w:hAnsi="Arial" w:cs="Arial"/>
        </w:rPr>
        <w:t xml:space="preserve"> the purpose of the </w:t>
      </w:r>
      <w:r>
        <w:rPr>
          <w:rFonts w:ascii="Arial" w:hAnsi="Arial" w:cs="Arial"/>
        </w:rPr>
        <w:t>research</w:t>
      </w:r>
      <w:r w:rsidR="002D02E6" w:rsidRPr="003D19F7">
        <w:rPr>
          <w:rFonts w:ascii="Arial" w:hAnsi="Arial" w:cs="Arial"/>
        </w:rPr>
        <w:t xml:space="preserve">, what participation involves, potential risks and benefits, and the voluntary nature of involvement. The PIS will be written in accessible, non-technical language to ensure clarity. </w:t>
      </w:r>
      <w:r>
        <w:rPr>
          <w:rFonts w:ascii="Arial" w:hAnsi="Arial" w:cs="Arial"/>
        </w:rPr>
        <w:t>C</w:t>
      </w:r>
      <w:r w:rsidR="002D02E6" w:rsidRPr="003D19F7">
        <w:rPr>
          <w:rFonts w:ascii="Arial" w:hAnsi="Arial" w:cs="Arial"/>
        </w:rPr>
        <w:t>onsent will be obtained via a signed </w:t>
      </w:r>
      <w:r w:rsidR="002D02E6" w:rsidRPr="003D19F7">
        <w:rPr>
          <w:rStyle w:val="Strong"/>
          <w:rFonts w:ascii="Arial" w:hAnsi="Arial" w:cs="Arial"/>
          <w:b w:val="0"/>
          <w:bCs w:val="0"/>
        </w:rPr>
        <w:t xml:space="preserve">Consent </w:t>
      </w:r>
      <w:r w:rsidR="00C461DE" w:rsidRPr="003D19F7">
        <w:rPr>
          <w:rStyle w:val="Strong"/>
          <w:rFonts w:ascii="Arial" w:hAnsi="Arial" w:cs="Arial"/>
          <w:b w:val="0"/>
          <w:bCs w:val="0"/>
        </w:rPr>
        <w:t>Form</w:t>
      </w:r>
      <w:r w:rsidR="00C461DE" w:rsidRPr="003D19F7">
        <w:rPr>
          <w:rFonts w:ascii="Arial" w:hAnsi="Arial" w:cs="Arial"/>
        </w:rPr>
        <w:t xml:space="preserve"> before</w:t>
      </w:r>
      <w:r w:rsidR="002D02E6" w:rsidRPr="003D19F7">
        <w:rPr>
          <w:rFonts w:ascii="Arial" w:hAnsi="Arial" w:cs="Arial"/>
        </w:rPr>
        <w:t xml:space="preserve"> interviews. For online interviews, digital consent will be accepted. Participants will be informed of their </w:t>
      </w:r>
      <w:r w:rsidR="002D02E6" w:rsidRPr="003D19F7">
        <w:rPr>
          <w:rStyle w:val="Strong"/>
          <w:rFonts w:ascii="Arial" w:hAnsi="Arial" w:cs="Arial"/>
          <w:b w:val="0"/>
          <w:bCs w:val="0"/>
        </w:rPr>
        <w:t>right to withdraw</w:t>
      </w:r>
      <w:r w:rsidR="002D02E6" w:rsidRPr="003D19F7">
        <w:rPr>
          <w:rFonts w:ascii="Arial" w:hAnsi="Arial" w:cs="Arial"/>
        </w:rPr>
        <w:t xml:space="preserve"> at any </w:t>
      </w:r>
      <w:r>
        <w:rPr>
          <w:rFonts w:ascii="Arial" w:hAnsi="Arial" w:cs="Arial"/>
        </w:rPr>
        <w:t>time</w:t>
      </w:r>
      <w:r w:rsidR="002D02E6" w:rsidRPr="003D19F7">
        <w:rPr>
          <w:rFonts w:ascii="Arial" w:hAnsi="Arial" w:cs="Arial"/>
        </w:rPr>
        <w:t xml:space="preserve">, without a reason, and their data will </w:t>
      </w:r>
      <w:r>
        <w:rPr>
          <w:rFonts w:ascii="Arial" w:hAnsi="Arial" w:cs="Arial"/>
        </w:rPr>
        <w:t xml:space="preserve">not </w:t>
      </w:r>
      <w:r w:rsidR="002D02E6" w:rsidRPr="003D19F7">
        <w:rPr>
          <w:rFonts w:ascii="Arial" w:hAnsi="Arial" w:cs="Arial"/>
        </w:rPr>
        <w:t xml:space="preserve">be </w:t>
      </w:r>
      <w:r>
        <w:rPr>
          <w:rFonts w:ascii="Arial" w:hAnsi="Arial" w:cs="Arial"/>
        </w:rPr>
        <w:t xml:space="preserve">included </w:t>
      </w:r>
      <w:r w:rsidR="002D02E6" w:rsidRPr="003D19F7">
        <w:rPr>
          <w:rFonts w:ascii="Arial" w:hAnsi="Arial" w:cs="Arial"/>
        </w:rPr>
        <w:t>if they withdraw before analysis.</w:t>
      </w:r>
    </w:p>
    <w:p w14:paraId="5A5CD162" w14:textId="77777777" w:rsidR="002D02E6" w:rsidRPr="003D19F7" w:rsidRDefault="002D02E6" w:rsidP="003D19F7">
      <w:pPr>
        <w:pStyle w:val="Heading3"/>
        <w:spacing w:line="360" w:lineRule="auto"/>
        <w:jc w:val="both"/>
        <w:rPr>
          <w:rFonts w:ascii="Arial" w:eastAsia="Times New Roman" w:hAnsi="Arial" w:cs="Arial"/>
          <w:sz w:val="24"/>
          <w:szCs w:val="24"/>
        </w:rPr>
      </w:pPr>
      <w:bookmarkStart w:id="29" w:name="_Toc211624459"/>
      <w:r w:rsidRPr="003D19F7">
        <w:rPr>
          <w:rStyle w:val="Strong"/>
          <w:rFonts w:ascii="Arial" w:eastAsia="Times New Roman" w:hAnsi="Arial" w:cs="Arial"/>
          <w:b w:val="0"/>
          <w:bCs w:val="0"/>
          <w:sz w:val="24"/>
          <w:szCs w:val="24"/>
        </w:rPr>
        <w:t>Anonymity and Confidentiality</w:t>
      </w:r>
      <w:bookmarkEnd w:id="29"/>
    </w:p>
    <w:p w14:paraId="1AD14437" w14:textId="351FACBB" w:rsidR="000C3531" w:rsidRPr="000C3531" w:rsidRDefault="000C3531" w:rsidP="003D19F7">
      <w:pPr>
        <w:pStyle w:val="NormalWeb"/>
        <w:spacing w:line="360" w:lineRule="auto"/>
        <w:jc w:val="both"/>
        <w:rPr>
          <w:rFonts w:ascii="Arial" w:hAnsi="Arial" w:cs="Arial"/>
        </w:rPr>
      </w:pPr>
      <w:r w:rsidRPr="000C3531">
        <w:rPr>
          <w:rFonts w:ascii="Arial" w:hAnsi="Arial" w:cs="Arial"/>
          <w:color w:val="000000"/>
        </w:rPr>
        <w:t xml:space="preserve">Participants' identities will be protected by stringent procedures. All field notes, reports, and transcripts will employ pseudonyms. Names of care facilities, localities, and any other distinguishing characteristics will likewise be made anonymous. Data will be safely kept on university servers that are encrypted and </w:t>
      </w:r>
      <w:r w:rsidRPr="000C3531">
        <w:rPr>
          <w:rFonts w:ascii="Arial" w:hAnsi="Arial" w:cs="Arial"/>
          <w:color w:val="000000"/>
        </w:rPr>
        <w:t>password protected</w:t>
      </w:r>
      <w:r w:rsidRPr="000C3531">
        <w:rPr>
          <w:rFonts w:ascii="Arial" w:hAnsi="Arial" w:cs="Arial"/>
          <w:color w:val="000000"/>
        </w:rPr>
        <w:t>. The raw data will only be accessible to the supervisory team and the researcher. Following transcription, audio recordings will be removed, and transcription files will be anonymised by coding.</w:t>
      </w:r>
    </w:p>
    <w:p w14:paraId="529C1C9E" w14:textId="77777777" w:rsidR="002D02E6" w:rsidRPr="003D19F7" w:rsidRDefault="002D02E6" w:rsidP="003D19F7">
      <w:pPr>
        <w:pStyle w:val="Heading3"/>
        <w:spacing w:line="360" w:lineRule="auto"/>
        <w:jc w:val="both"/>
        <w:rPr>
          <w:rFonts w:ascii="Arial" w:eastAsia="Times New Roman" w:hAnsi="Arial" w:cs="Arial"/>
          <w:sz w:val="24"/>
          <w:szCs w:val="24"/>
        </w:rPr>
      </w:pPr>
      <w:bookmarkStart w:id="30" w:name="_Toc211624460"/>
      <w:r w:rsidRPr="003D19F7">
        <w:rPr>
          <w:rStyle w:val="Strong"/>
          <w:rFonts w:ascii="Arial" w:eastAsia="Times New Roman" w:hAnsi="Arial" w:cs="Arial"/>
          <w:b w:val="0"/>
          <w:bCs w:val="0"/>
          <w:sz w:val="24"/>
          <w:szCs w:val="24"/>
        </w:rPr>
        <w:t>Participant Well-being and Psychological Risk</w:t>
      </w:r>
      <w:bookmarkEnd w:id="30"/>
    </w:p>
    <w:p w14:paraId="4A02CCB6" w14:textId="43167AE1" w:rsidR="002D02E6" w:rsidRPr="003D19F7" w:rsidRDefault="002D02E6" w:rsidP="003D19F7">
      <w:pPr>
        <w:pStyle w:val="NormalWeb"/>
        <w:spacing w:line="360" w:lineRule="auto"/>
        <w:jc w:val="both"/>
        <w:rPr>
          <w:rFonts w:ascii="Arial" w:hAnsi="Arial" w:cs="Arial"/>
        </w:rPr>
      </w:pPr>
      <w:r w:rsidRPr="003D19F7">
        <w:rPr>
          <w:rFonts w:ascii="Arial" w:hAnsi="Arial" w:cs="Arial"/>
        </w:rPr>
        <w:t xml:space="preserve">The </w:t>
      </w:r>
      <w:r w:rsidR="000C3531">
        <w:rPr>
          <w:rFonts w:ascii="Arial" w:hAnsi="Arial" w:cs="Arial"/>
        </w:rPr>
        <w:t xml:space="preserve">main </w:t>
      </w:r>
      <w:r w:rsidRPr="003D19F7">
        <w:rPr>
          <w:rFonts w:ascii="Arial" w:hAnsi="Arial" w:cs="Arial"/>
        </w:rPr>
        <w:t>matter may involve discussing sensitive topics such as </w:t>
      </w:r>
      <w:r w:rsidRPr="003D19F7">
        <w:rPr>
          <w:rStyle w:val="Strong"/>
          <w:rFonts w:ascii="Arial" w:hAnsi="Arial" w:cs="Arial"/>
          <w:b w:val="0"/>
          <w:bCs w:val="0"/>
        </w:rPr>
        <w:t>burnout, stress, workplace dissatisfaction, or intentions to leave the job</w:t>
      </w:r>
      <w:r w:rsidRPr="003D19F7">
        <w:rPr>
          <w:rFonts w:ascii="Arial" w:hAnsi="Arial" w:cs="Arial"/>
        </w:rPr>
        <w:t>. These issues could potentially evoke emotional responses. While the research is considered low-risk, appropriate steps will be taken to protect participant well-being:</w:t>
      </w:r>
    </w:p>
    <w:p w14:paraId="687450DC" w14:textId="4EFC9A74" w:rsidR="002D02E6" w:rsidRPr="003D19F7" w:rsidRDefault="002D02E6" w:rsidP="003D19F7">
      <w:pPr>
        <w:numPr>
          <w:ilvl w:val="0"/>
          <w:numId w:val="1"/>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 xml:space="preserve">Participants will be reminded that they may </w:t>
      </w:r>
      <w:r w:rsidR="00840076">
        <w:rPr>
          <w:rFonts w:ascii="Arial" w:eastAsia="Times New Roman" w:hAnsi="Arial" w:cs="Arial"/>
        </w:rPr>
        <w:t>refuse</w:t>
      </w:r>
      <w:r w:rsidRPr="003D19F7">
        <w:rPr>
          <w:rFonts w:ascii="Arial" w:eastAsia="Times New Roman" w:hAnsi="Arial" w:cs="Arial"/>
        </w:rPr>
        <w:t xml:space="preserve"> to answer any question or </w:t>
      </w:r>
      <w:r w:rsidR="00840076">
        <w:rPr>
          <w:rFonts w:ascii="Arial" w:eastAsia="Times New Roman" w:hAnsi="Arial" w:cs="Arial"/>
        </w:rPr>
        <w:t xml:space="preserve">request to </w:t>
      </w:r>
      <w:r w:rsidRPr="003D19F7">
        <w:rPr>
          <w:rFonts w:ascii="Arial" w:eastAsia="Times New Roman" w:hAnsi="Arial" w:cs="Arial"/>
        </w:rPr>
        <w:t>end the interview at any time.</w:t>
      </w:r>
    </w:p>
    <w:p w14:paraId="514EF398" w14:textId="56BEE529" w:rsidR="002D02E6" w:rsidRPr="003D19F7" w:rsidRDefault="00840076" w:rsidP="003D19F7">
      <w:pPr>
        <w:numPr>
          <w:ilvl w:val="0"/>
          <w:numId w:val="1"/>
        </w:num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Following each interview, a brief </w:t>
      </w:r>
      <w:r w:rsidRPr="003D19F7">
        <w:rPr>
          <w:rStyle w:val="Strong"/>
          <w:rFonts w:ascii="Arial" w:eastAsia="Times New Roman" w:hAnsi="Arial" w:cs="Arial"/>
          <w:b w:val="0"/>
          <w:bCs w:val="0"/>
        </w:rPr>
        <w:t>debrief</w:t>
      </w:r>
      <w:r>
        <w:rPr>
          <w:rStyle w:val="Strong"/>
          <w:rFonts w:ascii="Arial" w:eastAsia="Times New Roman" w:hAnsi="Arial" w:cs="Arial"/>
          <w:b w:val="0"/>
          <w:bCs w:val="0"/>
        </w:rPr>
        <w:t xml:space="preserve">ing </w:t>
      </w:r>
      <w:r w:rsidRPr="003D19F7">
        <w:rPr>
          <w:rFonts w:ascii="Arial" w:eastAsia="Times New Roman" w:hAnsi="Arial" w:cs="Arial"/>
        </w:rPr>
        <w:t>will</w:t>
      </w:r>
      <w:r w:rsidR="002D02E6" w:rsidRPr="003D19F7">
        <w:rPr>
          <w:rFonts w:ascii="Arial" w:eastAsia="Times New Roman" w:hAnsi="Arial" w:cs="Arial"/>
        </w:rPr>
        <w:t xml:space="preserve"> be </w:t>
      </w:r>
      <w:r>
        <w:rPr>
          <w:rFonts w:ascii="Arial" w:eastAsia="Times New Roman" w:hAnsi="Arial" w:cs="Arial"/>
        </w:rPr>
        <w:t>given.</w:t>
      </w:r>
    </w:p>
    <w:p w14:paraId="2E6437F5" w14:textId="03F94121" w:rsidR="002D02E6" w:rsidRPr="00840076" w:rsidRDefault="00840076" w:rsidP="003D19F7">
      <w:pPr>
        <w:numPr>
          <w:ilvl w:val="0"/>
          <w:numId w:val="1"/>
        </w:numPr>
        <w:spacing w:before="100" w:beforeAutospacing="1" w:after="100" w:afterAutospacing="1" w:line="360" w:lineRule="auto"/>
        <w:jc w:val="both"/>
        <w:rPr>
          <w:rFonts w:ascii="Arial" w:hAnsi="Arial" w:cs="Arial"/>
        </w:rPr>
      </w:pPr>
      <w:r w:rsidRPr="00840076">
        <w:rPr>
          <w:rFonts w:ascii="Arial" w:eastAsia="Times New Roman" w:hAnsi="Arial" w:cs="Arial"/>
        </w:rPr>
        <w:t>PIS will include relevant information for s</w:t>
      </w:r>
      <w:r w:rsidR="002D02E6" w:rsidRPr="00840076">
        <w:rPr>
          <w:rFonts w:ascii="Arial" w:eastAsia="Times New Roman" w:hAnsi="Arial" w:cs="Arial"/>
        </w:rPr>
        <w:t xml:space="preserve">ignposting to relevant support services (e.g. employee assistance programmes, mental health support) </w:t>
      </w:r>
      <w:r w:rsidR="002D02E6" w:rsidRPr="00840076">
        <w:rPr>
          <w:rFonts w:ascii="Arial" w:hAnsi="Arial" w:cs="Arial"/>
        </w:rPr>
        <w:t>The researcher will also be attentive to </w:t>
      </w:r>
      <w:r w:rsidR="002D02E6" w:rsidRPr="00840076">
        <w:rPr>
          <w:rStyle w:val="Strong"/>
          <w:rFonts w:ascii="Arial" w:hAnsi="Arial" w:cs="Arial"/>
          <w:b w:val="0"/>
          <w:bCs w:val="0"/>
        </w:rPr>
        <w:t>distress cues</w:t>
      </w:r>
      <w:r w:rsidR="002D02E6" w:rsidRPr="00840076">
        <w:rPr>
          <w:rFonts w:ascii="Arial" w:hAnsi="Arial" w:cs="Arial"/>
        </w:rPr>
        <w:t> during interviews and will pause or stop if needed.</w:t>
      </w:r>
    </w:p>
    <w:p w14:paraId="55C38CAB" w14:textId="77777777" w:rsidR="002D02E6" w:rsidRPr="003D19F7" w:rsidRDefault="002D02E6" w:rsidP="003D19F7">
      <w:pPr>
        <w:pStyle w:val="Heading3"/>
        <w:spacing w:line="360" w:lineRule="auto"/>
        <w:jc w:val="both"/>
        <w:rPr>
          <w:rFonts w:ascii="Arial" w:eastAsia="Times New Roman" w:hAnsi="Arial" w:cs="Arial"/>
          <w:sz w:val="24"/>
          <w:szCs w:val="24"/>
        </w:rPr>
      </w:pPr>
      <w:bookmarkStart w:id="31" w:name="_Toc211624461"/>
      <w:r w:rsidRPr="003D19F7">
        <w:rPr>
          <w:rStyle w:val="Strong"/>
          <w:rFonts w:ascii="Arial" w:eastAsia="Times New Roman" w:hAnsi="Arial" w:cs="Arial"/>
          <w:b w:val="0"/>
          <w:bCs w:val="0"/>
          <w:sz w:val="24"/>
          <w:szCs w:val="24"/>
        </w:rPr>
        <w:lastRenderedPageBreak/>
        <w:t>Power Dynamics and Voluntariness</w:t>
      </w:r>
      <w:bookmarkEnd w:id="31"/>
    </w:p>
    <w:p w14:paraId="57477C58" w14:textId="77777777" w:rsidR="00840076" w:rsidRDefault="002D02E6" w:rsidP="00840076">
      <w:pPr>
        <w:pStyle w:val="NormalWeb"/>
        <w:spacing w:line="360" w:lineRule="auto"/>
        <w:jc w:val="both"/>
        <w:rPr>
          <w:rFonts w:ascii="Arial" w:hAnsi="Arial" w:cs="Arial"/>
          <w:color w:val="000000"/>
        </w:rPr>
      </w:pPr>
      <w:r w:rsidRPr="003D19F7">
        <w:rPr>
          <w:rFonts w:ascii="Arial" w:hAnsi="Arial" w:cs="Arial"/>
        </w:rPr>
        <w:t>Giv</w:t>
      </w:r>
      <w:r w:rsidR="00840076">
        <w:rPr>
          <w:rFonts w:ascii="Arial" w:hAnsi="Arial" w:cs="Arial"/>
        </w:rPr>
        <w:t>en that</w:t>
      </w:r>
      <w:r w:rsidR="00840076">
        <w:rPr>
          <w:rFonts w:ascii="Arial" w:hAnsi="Arial" w:cs="Arial"/>
          <w:color w:val="000000"/>
        </w:rPr>
        <w:t xml:space="preserve"> </w:t>
      </w:r>
      <w:r w:rsidR="00840076" w:rsidRPr="00840076">
        <w:rPr>
          <w:rFonts w:ascii="Arial" w:hAnsi="Arial" w:cs="Arial"/>
          <w:color w:val="000000"/>
        </w:rPr>
        <w:t xml:space="preserve">care facilities will be used to recruit people, there is a chance that staff members could feel pressured to take part. </w:t>
      </w:r>
    </w:p>
    <w:p w14:paraId="583D8DB0" w14:textId="77777777" w:rsidR="00840076" w:rsidRDefault="00840076" w:rsidP="002A2000">
      <w:pPr>
        <w:pStyle w:val="NormalWeb"/>
        <w:numPr>
          <w:ilvl w:val="0"/>
          <w:numId w:val="45"/>
        </w:numPr>
        <w:spacing w:line="360" w:lineRule="auto"/>
        <w:rPr>
          <w:rFonts w:ascii="Arial" w:hAnsi="Arial" w:cs="Arial"/>
          <w:color w:val="000000"/>
        </w:rPr>
      </w:pPr>
      <w:r w:rsidRPr="00840076">
        <w:rPr>
          <w:rFonts w:ascii="Arial" w:hAnsi="Arial" w:cs="Arial"/>
          <w:color w:val="000000"/>
        </w:rPr>
        <w:t xml:space="preserve">Care home administrators will be made aware that worker involvement must be completely voluntary </w:t>
      </w:r>
      <w:proofErr w:type="gramStart"/>
      <w:r w:rsidRPr="00840076">
        <w:rPr>
          <w:rFonts w:ascii="Arial" w:hAnsi="Arial" w:cs="Arial"/>
          <w:color w:val="000000"/>
        </w:rPr>
        <w:t>in order to</w:t>
      </w:r>
      <w:proofErr w:type="gramEnd"/>
      <w:r w:rsidRPr="00840076">
        <w:rPr>
          <w:rFonts w:ascii="Arial" w:hAnsi="Arial" w:cs="Arial"/>
          <w:color w:val="000000"/>
        </w:rPr>
        <w:t xml:space="preserve"> lessen this.</w:t>
      </w:r>
      <w:r w:rsidRPr="00840076">
        <w:rPr>
          <w:rStyle w:val="apple-converted-space"/>
          <w:rFonts w:ascii="Arial" w:hAnsi="Arial" w:cs="Arial"/>
          <w:color w:val="000000"/>
        </w:rPr>
        <w:t> </w:t>
      </w:r>
    </w:p>
    <w:p w14:paraId="3B91D998" w14:textId="77777777" w:rsidR="00840076" w:rsidRDefault="00840076" w:rsidP="002A2000">
      <w:pPr>
        <w:pStyle w:val="NormalWeb"/>
        <w:numPr>
          <w:ilvl w:val="0"/>
          <w:numId w:val="45"/>
        </w:numPr>
        <w:spacing w:line="360" w:lineRule="auto"/>
        <w:rPr>
          <w:rFonts w:ascii="Arial" w:hAnsi="Arial" w:cs="Arial"/>
          <w:color w:val="000000"/>
        </w:rPr>
      </w:pPr>
      <w:r w:rsidRPr="00840076">
        <w:rPr>
          <w:rFonts w:ascii="Arial" w:hAnsi="Arial" w:cs="Arial"/>
          <w:color w:val="000000"/>
        </w:rPr>
        <w:t>It shall be made clear in the recruitment materials that non-participation will not have any negative effects.</w:t>
      </w:r>
      <w:r w:rsidRPr="00840076">
        <w:rPr>
          <w:rStyle w:val="apple-converted-space"/>
          <w:rFonts w:ascii="Arial" w:hAnsi="Arial" w:cs="Arial"/>
          <w:color w:val="000000"/>
        </w:rPr>
        <w:t> </w:t>
      </w:r>
    </w:p>
    <w:p w14:paraId="19F1EED4" w14:textId="382D43E1" w:rsidR="00840076" w:rsidRPr="00840076" w:rsidRDefault="00840076" w:rsidP="002A2000">
      <w:pPr>
        <w:pStyle w:val="NormalWeb"/>
        <w:numPr>
          <w:ilvl w:val="0"/>
          <w:numId w:val="45"/>
        </w:numPr>
        <w:spacing w:line="360" w:lineRule="auto"/>
        <w:rPr>
          <w:rFonts w:ascii="Arial" w:hAnsi="Arial" w:cs="Arial"/>
          <w:color w:val="000000"/>
        </w:rPr>
      </w:pPr>
      <w:r w:rsidRPr="00840076">
        <w:rPr>
          <w:rFonts w:ascii="Arial" w:hAnsi="Arial" w:cs="Arial"/>
          <w:color w:val="000000"/>
        </w:rPr>
        <w:t>To ensure that supervisors are not involved in the decision-making process, staff members who are interested will be told to get in touch with the researcher directly.</w:t>
      </w:r>
    </w:p>
    <w:p w14:paraId="5F4BEBF1" w14:textId="77777777" w:rsidR="002D02E6" w:rsidRPr="003D19F7" w:rsidRDefault="002D02E6" w:rsidP="003D19F7">
      <w:pPr>
        <w:pStyle w:val="Heading3"/>
        <w:spacing w:line="360" w:lineRule="auto"/>
        <w:jc w:val="both"/>
        <w:rPr>
          <w:rFonts w:ascii="Arial" w:eastAsia="Times New Roman" w:hAnsi="Arial" w:cs="Arial"/>
          <w:sz w:val="24"/>
          <w:szCs w:val="24"/>
        </w:rPr>
      </w:pPr>
      <w:bookmarkStart w:id="32" w:name="_Toc211624462"/>
      <w:r w:rsidRPr="003D19F7">
        <w:rPr>
          <w:rStyle w:val="Strong"/>
          <w:rFonts w:ascii="Arial" w:eastAsia="Times New Roman" w:hAnsi="Arial" w:cs="Arial"/>
          <w:b w:val="0"/>
          <w:bCs w:val="0"/>
          <w:sz w:val="24"/>
          <w:szCs w:val="24"/>
        </w:rPr>
        <w:t>Data Protection and Retention</w:t>
      </w:r>
      <w:bookmarkEnd w:id="32"/>
    </w:p>
    <w:p w14:paraId="5F85D158" w14:textId="51C1534C" w:rsidR="00F15AEF" w:rsidRPr="00F15AEF" w:rsidRDefault="00F15AEF" w:rsidP="00F15AEF">
      <w:pPr>
        <w:pStyle w:val="NormalWeb"/>
        <w:spacing w:line="360" w:lineRule="auto"/>
        <w:rPr>
          <w:rFonts w:ascii="Arial" w:hAnsi="Arial" w:cs="Arial"/>
        </w:rPr>
      </w:pPr>
      <w:r w:rsidRPr="00F15AEF">
        <w:rPr>
          <w:rFonts w:ascii="Arial" w:hAnsi="Arial" w:cs="Arial"/>
          <w:color w:val="000000"/>
        </w:rPr>
        <w:t>All information will be managed in compliance with university data protection policy and the UK GDPR. To ensure confidentiality, transcripts and consent papers will be kept apart. Data will be safely erased after being kept for the necessary amount of time, usually five years.</w:t>
      </w:r>
    </w:p>
    <w:p w14:paraId="2E19D71F" w14:textId="508A2A4E" w:rsidR="002D02E6" w:rsidRPr="003D19F7" w:rsidRDefault="002D02E6" w:rsidP="003D19F7">
      <w:pPr>
        <w:pStyle w:val="NormalWeb"/>
        <w:spacing w:line="360" w:lineRule="auto"/>
        <w:jc w:val="both"/>
        <w:rPr>
          <w:rFonts w:ascii="Arial" w:hAnsi="Arial" w:cs="Arial"/>
        </w:rPr>
      </w:pPr>
      <w:r w:rsidRPr="003D19F7">
        <w:rPr>
          <w:rFonts w:ascii="Arial" w:hAnsi="Arial" w:cs="Arial"/>
        </w:rPr>
        <w:t>By proactively addressing these ethical considerations, the research aims to uphold the highest ethical standards, respect participant autonomy, and ensure a safe, confidential, and respectful environment for data collection.</w:t>
      </w:r>
    </w:p>
    <w:p w14:paraId="4C52B7C6" w14:textId="77777777" w:rsidR="002D02E6" w:rsidRPr="003D19F7" w:rsidRDefault="002D02E6" w:rsidP="003D19F7">
      <w:pPr>
        <w:spacing w:line="360" w:lineRule="auto"/>
        <w:jc w:val="both"/>
        <w:rPr>
          <w:rFonts w:ascii="Arial" w:eastAsia="Times New Roman" w:hAnsi="Arial" w:cs="Arial"/>
        </w:rPr>
      </w:pPr>
    </w:p>
    <w:p w14:paraId="1C610C03" w14:textId="77777777" w:rsidR="002D02E6" w:rsidRPr="003D19F7" w:rsidRDefault="002D02E6" w:rsidP="003D19F7">
      <w:pPr>
        <w:pStyle w:val="Heading2"/>
        <w:spacing w:line="360" w:lineRule="auto"/>
        <w:jc w:val="both"/>
        <w:rPr>
          <w:rFonts w:ascii="Arial" w:eastAsia="Times New Roman" w:hAnsi="Arial" w:cs="Arial"/>
          <w:sz w:val="24"/>
          <w:szCs w:val="24"/>
        </w:rPr>
      </w:pPr>
      <w:bookmarkStart w:id="33" w:name="_Toc211624463"/>
      <w:r w:rsidRPr="003D19F7">
        <w:rPr>
          <w:rStyle w:val="Strong"/>
          <w:rFonts w:ascii="Arial" w:eastAsia="Times New Roman" w:hAnsi="Arial" w:cs="Arial"/>
          <w:b w:val="0"/>
          <w:bCs w:val="0"/>
          <w:sz w:val="24"/>
          <w:szCs w:val="24"/>
        </w:rPr>
        <w:t>Conclusion</w:t>
      </w:r>
      <w:bookmarkEnd w:id="33"/>
    </w:p>
    <w:p w14:paraId="521683D7" w14:textId="0791486A" w:rsidR="002D02E6" w:rsidRPr="003D19F7" w:rsidRDefault="002D02E6" w:rsidP="003D19F7">
      <w:pPr>
        <w:pStyle w:val="NormalWeb"/>
        <w:spacing w:line="360" w:lineRule="auto"/>
        <w:jc w:val="both"/>
        <w:rPr>
          <w:rFonts w:ascii="Arial" w:hAnsi="Arial" w:cs="Arial"/>
        </w:rPr>
      </w:pPr>
      <w:r w:rsidRPr="003D19F7">
        <w:rPr>
          <w:rFonts w:ascii="Arial" w:hAnsi="Arial" w:cs="Arial"/>
        </w:rPr>
        <w:t xml:space="preserve">This examination of retention and staff well-being </w:t>
      </w:r>
      <w:r w:rsidR="00F15AEF">
        <w:rPr>
          <w:rFonts w:ascii="Arial" w:hAnsi="Arial" w:cs="Arial"/>
        </w:rPr>
        <w:t>within</w:t>
      </w:r>
      <w:r w:rsidRPr="003D19F7">
        <w:rPr>
          <w:rFonts w:ascii="Arial" w:hAnsi="Arial" w:cs="Arial"/>
        </w:rPr>
        <w:t xml:space="preserve"> care home workers in the health and social care sector has </w:t>
      </w:r>
      <w:r w:rsidR="00F15AEF">
        <w:rPr>
          <w:rFonts w:ascii="Arial" w:hAnsi="Arial" w:cs="Arial"/>
        </w:rPr>
        <w:t>indicated</w:t>
      </w:r>
      <w:r w:rsidRPr="003D19F7">
        <w:rPr>
          <w:rFonts w:ascii="Arial" w:hAnsi="Arial" w:cs="Arial"/>
        </w:rPr>
        <w:t xml:space="preserve"> several critical challenges and opportunities. The </w:t>
      </w:r>
      <w:r w:rsidR="00F15AEF">
        <w:rPr>
          <w:rFonts w:ascii="Arial" w:hAnsi="Arial" w:cs="Arial"/>
        </w:rPr>
        <w:t xml:space="preserve">industry </w:t>
      </w:r>
      <w:r w:rsidRPr="003D19F7">
        <w:rPr>
          <w:rFonts w:ascii="Arial" w:hAnsi="Arial" w:cs="Arial"/>
        </w:rPr>
        <w:t xml:space="preserve">continues to face high staff turnover, </w:t>
      </w:r>
      <w:r w:rsidR="00F15AEF">
        <w:rPr>
          <w:rFonts w:ascii="Arial" w:hAnsi="Arial" w:cs="Arial"/>
        </w:rPr>
        <w:t>mostly caused</w:t>
      </w:r>
      <w:r w:rsidRPr="003D19F7">
        <w:rPr>
          <w:rFonts w:ascii="Arial" w:hAnsi="Arial" w:cs="Arial"/>
        </w:rPr>
        <w:t xml:space="preserve"> by low pay, h</w:t>
      </w:r>
      <w:r w:rsidR="00F15AEF">
        <w:rPr>
          <w:rFonts w:ascii="Arial" w:hAnsi="Arial" w:cs="Arial"/>
        </w:rPr>
        <w:t>eavy</w:t>
      </w:r>
      <w:r w:rsidRPr="003D19F7">
        <w:rPr>
          <w:rFonts w:ascii="Arial" w:hAnsi="Arial" w:cs="Arial"/>
        </w:rPr>
        <w:t xml:space="preserve"> workloads, lack of recognition, emotional </w:t>
      </w:r>
      <w:r w:rsidR="00F15AEF">
        <w:rPr>
          <w:rFonts w:ascii="Arial" w:hAnsi="Arial" w:cs="Arial"/>
        </w:rPr>
        <w:t>weariness</w:t>
      </w:r>
      <w:r w:rsidRPr="003D19F7">
        <w:rPr>
          <w:rFonts w:ascii="Arial" w:hAnsi="Arial" w:cs="Arial"/>
        </w:rPr>
        <w:t xml:space="preserve">, and limited career progression. These </w:t>
      </w:r>
      <w:r w:rsidR="00F15AEF">
        <w:rPr>
          <w:rFonts w:ascii="Arial" w:hAnsi="Arial" w:cs="Arial"/>
        </w:rPr>
        <w:t>elements</w:t>
      </w:r>
      <w:r w:rsidRPr="003D19F7">
        <w:rPr>
          <w:rFonts w:ascii="Arial" w:hAnsi="Arial" w:cs="Arial"/>
        </w:rPr>
        <w:t xml:space="preserve"> significantly impact staff morale, job satisfaction, and ultimately the quality of care </w:t>
      </w:r>
      <w:r w:rsidR="00F15AEF">
        <w:rPr>
          <w:rFonts w:ascii="Arial" w:hAnsi="Arial" w:cs="Arial"/>
        </w:rPr>
        <w:t>given</w:t>
      </w:r>
      <w:r w:rsidRPr="003D19F7">
        <w:rPr>
          <w:rFonts w:ascii="Arial" w:hAnsi="Arial" w:cs="Arial"/>
        </w:rPr>
        <w:t xml:space="preserve"> to residents.</w:t>
      </w:r>
    </w:p>
    <w:p w14:paraId="2A82307F" w14:textId="1DF84504" w:rsidR="00547415" w:rsidRPr="003D19F7" w:rsidRDefault="00547415" w:rsidP="003D19F7">
      <w:pPr>
        <w:pStyle w:val="NormalWeb"/>
        <w:spacing w:line="360" w:lineRule="auto"/>
        <w:jc w:val="both"/>
        <w:rPr>
          <w:rFonts w:ascii="Arial" w:hAnsi="Arial" w:cs="Arial"/>
        </w:rPr>
      </w:pPr>
      <w:r w:rsidRPr="003D19F7">
        <w:rPr>
          <w:rFonts w:ascii="Arial" w:hAnsi="Arial" w:cs="Arial"/>
        </w:rPr>
        <w:t xml:space="preserve">This research is </w:t>
      </w:r>
      <w:r w:rsidR="002A2000">
        <w:rPr>
          <w:rFonts w:ascii="Arial" w:hAnsi="Arial" w:cs="Arial"/>
        </w:rPr>
        <w:t>essential</w:t>
      </w:r>
      <w:r w:rsidRPr="003D19F7">
        <w:rPr>
          <w:rFonts w:ascii="Arial" w:hAnsi="Arial" w:cs="Arial"/>
        </w:rPr>
        <w:t>,</w:t>
      </w:r>
      <w:r w:rsidR="002A2000">
        <w:rPr>
          <w:rFonts w:ascii="Arial" w:hAnsi="Arial" w:cs="Arial"/>
        </w:rPr>
        <w:t xml:space="preserve"> timely,</w:t>
      </w:r>
      <w:r w:rsidRPr="003D19F7">
        <w:rPr>
          <w:rFonts w:ascii="Arial" w:hAnsi="Arial" w:cs="Arial"/>
        </w:rPr>
        <w:t xml:space="preserve"> necessary, and practically relevant. It </w:t>
      </w:r>
      <w:r w:rsidR="002A2000">
        <w:rPr>
          <w:rFonts w:ascii="Arial" w:hAnsi="Arial" w:cs="Arial"/>
        </w:rPr>
        <w:t>closes</w:t>
      </w:r>
      <w:r w:rsidRPr="003D19F7">
        <w:rPr>
          <w:rFonts w:ascii="Arial" w:hAnsi="Arial" w:cs="Arial"/>
        </w:rPr>
        <w:t xml:space="preserve"> existing knowledge gaps, </w:t>
      </w:r>
      <w:r w:rsidR="002A2000">
        <w:rPr>
          <w:rFonts w:ascii="Arial" w:hAnsi="Arial" w:cs="Arial"/>
        </w:rPr>
        <w:t>addresses</w:t>
      </w:r>
      <w:r w:rsidRPr="003D19F7">
        <w:rPr>
          <w:rFonts w:ascii="Arial" w:hAnsi="Arial" w:cs="Arial"/>
        </w:rPr>
        <w:t xml:space="preserve"> </w:t>
      </w:r>
      <w:r w:rsidR="002A2000">
        <w:rPr>
          <w:rFonts w:ascii="Arial" w:hAnsi="Arial" w:cs="Arial"/>
        </w:rPr>
        <w:t>current</w:t>
      </w:r>
      <w:r w:rsidRPr="003D19F7">
        <w:rPr>
          <w:rFonts w:ascii="Arial" w:hAnsi="Arial" w:cs="Arial"/>
        </w:rPr>
        <w:t xml:space="preserve"> sector-wide challenges, aligns with national </w:t>
      </w:r>
      <w:r w:rsidRPr="003D19F7">
        <w:rPr>
          <w:rFonts w:ascii="Arial" w:hAnsi="Arial" w:cs="Arial"/>
        </w:rPr>
        <w:lastRenderedPageBreak/>
        <w:t xml:space="preserve">priorities on workforce retention, and offers direct </w:t>
      </w:r>
      <w:r w:rsidR="002A2000">
        <w:rPr>
          <w:rFonts w:ascii="Arial" w:hAnsi="Arial" w:cs="Arial"/>
        </w:rPr>
        <w:t>benefit</w:t>
      </w:r>
      <w:r w:rsidRPr="003D19F7">
        <w:rPr>
          <w:rFonts w:ascii="Arial" w:hAnsi="Arial" w:cs="Arial"/>
        </w:rPr>
        <w:t xml:space="preserve"> to those working in care homes. By deepening our understanding of the factors influencing retention and well-being</w:t>
      </w:r>
      <w:r w:rsidR="002A2000">
        <w:rPr>
          <w:rFonts w:ascii="Arial" w:hAnsi="Arial" w:cs="Arial"/>
        </w:rPr>
        <w:t xml:space="preserve"> </w:t>
      </w:r>
      <w:r w:rsidRPr="003D19F7">
        <w:rPr>
          <w:rFonts w:ascii="Arial" w:hAnsi="Arial" w:cs="Arial"/>
        </w:rPr>
        <w:t>and how they can be addressed</w:t>
      </w:r>
      <w:r w:rsidR="00F15AEF">
        <w:rPr>
          <w:rFonts w:ascii="Arial" w:hAnsi="Arial" w:cs="Arial"/>
        </w:rPr>
        <w:t xml:space="preserve"> </w:t>
      </w:r>
      <w:r w:rsidRPr="003D19F7">
        <w:rPr>
          <w:rFonts w:ascii="Arial" w:hAnsi="Arial" w:cs="Arial"/>
        </w:rPr>
        <w:t>this research has the potential to make a tangible impact on both staff experience and resident care quality.</w:t>
      </w:r>
    </w:p>
    <w:p w14:paraId="79C225DC" w14:textId="7BE6773E" w:rsidR="002D02E6" w:rsidRPr="003D19F7" w:rsidRDefault="002D02E6" w:rsidP="003D19F7">
      <w:pPr>
        <w:spacing w:line="360" w:lineRule="auto"/>
        <w:jc w:val="both"/>
        <w:rPr>
          <w:rFonts w:ascii="Arial" w:eastAsia="Times New Roman" w:hAnsi="Arial" w:cs="Arial"/>
        </w:rPr>
      </w:pPr>
    </w:p>
    <w:p w14:paraId="283363E2" w14:textId="77777777" w:rsidR="002D02E6" w:rsidRPr="003D19F7" w:rsidRDefault="002D02E6" w:rsidP="003D19F7">
      <w:pPr>
        <w:pStyle w:val="Heading2"/>
        <w:spacing w:line="360" w:lineRule="auto"/>
        <w:jc w:val="both"/>
        <w:rPr>
          <w:rFonts w:ascii="Arial" w:eastAsia="Times New Roman" w:hAnsi="Arial" w:cs="Arial"/>
          <w:sz w:val="24"/>
          <w:szCs w:val="24"/>
        </w:rPr>
      </w:pPr>
      <w:bookmarkStart w:id="34" w:name="_Toc211624464"/>
      <w:r w:rsidRPr="003D19F7">
        <w:rPr>
          <w:rStyle w:val="Strong"/>
          <w:rFonts w:ascii="Arial" w:eastAsia="Times New Roman" w:hAnsi="Arial" w:cs="Arial"/>
          <w:b w:val="0"/>
          <w:bCs w:val="0"/>
          <w:sz w:val="24"/>
          <w:szCs w:val="24"/>
        </w:rPr>
        <w:t>Recommendations</w:t>
      </w:r>
      <w:bookmarkEnd w:id="34"/>
    </w:p>
    <w:p w14:paraId="568B8B6C" w14:textId="77777777" w:rsidR="002D02E6" w:rsidRPr="003D19F7" w:rsidRDefault="002D02E6" w:rsidP="002A2000">
      <w:pPr>
        <w:numPr>
          <w:ilvl w:val="0"/>
          <w:numId w:val="2"/>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Improve Pay and Employment Conditions</w:t>
      </w:r>
    </w:p>
    <w:p w14:paraId="08EA6E33" w14:textId="77777777" w:rsidR="002D02E6" w:rsidRPr="003D19F7" w:rsidRDefault="002D02E6" w:rsidP="002A2000">
      <w:pPr>
        <w:numPr>
          <w:ilvl w:val="0"/>
          <w:numId w:val="2"/>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Enhance Training and Career Development</w:t>
      </w:r>
    </w:p>
    <w:p w14:paraId="04F0F85A" w14:textId="77777777" w:rsidR="002D02E6" w:rsidRPr="003D19F7" w:rsidRDefault="002D02E6" w:rsidP="002A2000">
      <w:pPr>
        <w:numPr>
          <w:ilvl w:val="0"/>
          <w:numId w:val="2"/>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Promote a Positive Work Environment</w:t>
      </w:r>
    </w:p>
    <w:p w14:paraId="6E20C4D1" w14:textId="77777777" w:rsidR="002D02E6" w:rsidRPr="003D19F7" w:rsidRDefault="002D02E6" w:rsidP="002A2000">
      <w:pPr>
        <w:numPr>
          <w:ilvl w:val="0"/>
          <w:numId w:val="2"/>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Support Staff Mental Health and Well-being</w:t>
      </w:r>
    </w:p>
    <w:p w14:paraId="58CEC3A2" w14:textId="77777777" w:rsidR="002D02E6" w:rsidRPr="003D19F7" w:rsidRDefault="002D02E6" w:rsidP="002A2000">
      <w:pPr>
        <w:numPr>
          <w:ilvl w:val="0"/>
          <w:numId w:val="2"/>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Improve Staffing Levels and Workload Management</w:t>
      </w:r>
    </w:p>
    <w:p w14:paraId="7FB4EB70" w14:textId="76E7C0BE" w:rsidR="002A2000" w:rsidRPr="002A2000" w:rsidRDefault="002D02E6" w:rsidP="002A2000">
      <w:pPr>
        <w:numPr>
          <w:ilvl w:val="0"/>
          <w:numId w:val="2"/>
        </w:numPr>
        <w:spacing w:before="100" w:beforeAutospacing="1" w:after="100" w:afterAutospacing="1" w:line="360" w:lineRule="auto"/>
        <w:jc w:val="both"/>
        <w:rPr>
          <w:rStyle w:val="Strong"/>
          <w:rFonts w:ascii="Arial" w:eastAsia="Times New Roman" w:hAnsi="Arial" w:cs="Arial"/>
          <w:b w:val="0"/>
          <w:bCs w:val="0"/>
        </w:rPr>
      </w:pPr>
      <w:r w:rsidRPr="003D19F7">
        <w:rPr>
          <w:rStyle w:val="Strong"/>
          <w:rFonts w:ascii="Arial" w:eastAsia="Times New Roman" w:hAnsi="Arial" w:cs="Arial"/>
          <w:b w:val="0"/>
          <w:bCs w:val="0"/>
        </w:rPr>
        <w:t>Policy and Funding Support</w:t>
      </w:r>
    </w:p>
    <w:p w14:paraId="0DE59470" w14:textId="77777777" w:rsidR="002A2000" w:rsidRDefault="002A2000" w:rsidP="003D19F7">
      <w:pPr>
        <w:pStyle w:val="Heading2"/>
        <w:spacing w:line="360" w:lineRule="auto"/>
        <w:jc w:val="both"/>
        <w:rPr>
          <w:rStyle w:val="Strong"/>
          <w:rFonts w:ascii="Arial" w:eastAsia="Times New Roman" w:hAnsi="Arial" w:cs="Arial"/>
          <w:b w:val="0"/>
          <w:bCs w:val="0"/>
          <w:sz w:val="24"/>
          <w:szCs w:val="24"/>
        </w:rPr>
      </w:pPr>
    </w:p>
    <w:p w14:paraId="2A45EAF4" w14:textId="77777777" w:rsidR="002A2000" w:rsidRPr="002A2000" w:rsidRDefault="002A2000" w:rsidP="003D19F7">
      <w:pPr>
        <w:pStyle w:val="Heading2"/>
        <w:spacing w:line="360" w:lineRule="auto"/>
        <w:jc w:val="both"/>
        <w:rPr>
          <w:rStyle w:val="Strong"/>
          <w:rFonts w:ascii="Arial" w:eastAsia="Times New Roman" w:hAnsi="Arial" w:cs="Arial"/>
          <w:b w:val="0"/>
          <w:bCs w:val="0"/>
          <w:sz w:val="24"/>
          <w:szCs w:val="24"/>
        </w:rPr>
      </w:pPr>
    </w:p>
    <w:p w14:paraId="36C8D89B" w14:textId="77777777" w:rsidR="002A2000" w:rsidRPr="002A2000" w:rsidRDefault="002A2000" w:rsidP="003D19F7">
      <w:pPr>
        <w:pStyle w:val="Heading2"/>
        <w:spacing w:line="360" w:lineRule="auto"/>
        <w:jc w:val="both"/>
        <w:rPr>
          <w:rStyle w:val="Strong"/>
          <w:rFonts w:ascii="Arial" w:eastAsia="Times New Roman" w:hAnsi="Arial" w:cs="Arial"/>
          <w:b w:val="0"/>
          <w:bCs w:val="0"/>
          <w:sz w:val="24"/>
          <w:szCs w:val="24"/>
        </w:rPr>
      </w:pPr>
    </w:p>
    <w:p w14:paraId="449487E2" w14:textId="77777777" w:rsidR="002A2000" w:rsidRPr="002A2000" w:rsidRDefault="002A2000" w:rsidP="003D19F7">
      <w:pPr>
        <w:pStyle w:val="Heading2"/>
        <w:spacing w:line="360" w:lineRule="auto"/>
        <w:jc w:val="both"/>
        <w:rPr>
          <w:rStyle w:val="Strong"/>
          <w:rFonts w:ascii="Arial" w:eastAsia="Times New Roman" w:hAnsi="Arial" w:cs="Arial"/>
          <w:b w:val="0"/>
          <w:bCs w:val="0"/>
          <w:sz w:val="24"/>
          <w:szCs w:val="24"/>
        </w:rPr>
      </w:pPr>
    </w:p>
    <w:p w14:paraId="23714B2A" w14:textId="77777777" w:rsidR="002A2000" w:rsidRPr="002A2000" w:rsidRDefault="002A2000" w:rsidP="003D19F7">
      <w:pPr>
        <w:pStyle w:val="Heading2"/>
        <w:spacing w:line="360" w:lineRule="auto"/>
        <w:jc w:val="both"/>
        <w:rPr>
          <w:rStyle w:val="Strong"/>
          <w:rFonts w:ascii="Arial" w:eastAsia="Times New Roman" w:hAnsi="Arial" w:cs="Arial"/>
          <w:b w:val="0"/>
          <w:bCs w:val="0"/>
          <w:sz w:val="24"/>
          <w:szCs w:val="24"/>
        </w:rPr>
      </w:pPr>
    </w:p>
    <w:p w14:paraId="33889F44" w14:textId="77777777" w:rsidR="002A2000" w:rsidRPr="002A2000" w:rsidRDefault="002A2000" w:rsidP="003D19F7">
      <w:pPr>
        <w:pStyle w:val="Heading2"/>
        <w:spacing w:line="360" w:lineRule="auto"/>
        <w:jc w:val="both"/>
        <w:rPr>
          <w:rStyle w:val="Strong"/>
          <w:rFonts w:ascii="Arial" w:eastAsia="Times New Roman" w:hAnsi="Arial" w:cs="Arial"/>
          <w:b w:val="0"/>
          <w:bCs w:val="0"/>
          <w:sz w:val="24"/>
          <w:szCs w:val="24"/>
        </w:rPr>
      </w:pPr>
    </w:p>
    <w:p w14:paraId="52B27E85" w14:textId="77777777" w:rsidR="002A2000" w:rsidRDefault="002A2000" w:rsidP="003D19F7">
      <w:pPr>
        <w:pStyle w:val="Heading2"/>
        <w:spacing w:line="360" w:lineRule="auto"/>
        <w:jc w:val="both"/>
        <w:rPr>
          <w:rStyle w:val="Strong"/>
          <w:rFonts w:ascii="Arial" w:eastAsia="Times New Roman" w:hAnsi="Arial" w:cs="Arial"/>
          <w:b w:val="0"/>
          <w:bCs w:val="0"/>
          <w:sz w:val="24"/>
          <w:szCs w:val="24"/>
        </w:rPr>
      </w:pPr>
    </w:p>
    <w:p w14:paraId="2A4528C6" w14:textId="77777777" w:rsidR="002A2000" w:rsidRDefault="002A2000" w:rsidP="003D19F7">
      <w:pPr>
        <w:pStyle w:val="Heading2"/>
        <w:spacing w:line="360" w:lineRule="auto"/>
        <w:jc w:val="both"/>
        <w:rPr>
          <w:rStyle w:val="Strong"/>
          <w:rFonts w:ascii="Arial" w:eastAsia="Times New Roman" w:hAnsi="Arial" w:cs="Arial"/>
          <w:b w:val="0"/>
          <w:bCs w:val="0"/>
          <w:sz w:val="24"/>
          <w:szCs w:val="24"/>
        </w:rPr>
      </w:pPr>
    </w:p>
    <w:p w14:paraId="24BDF02D" w14:textId="77777777" w:rsidR="00A068E5" w:rsidRDefault="00A068E5" w:rsidP="00A068E5"/>
    <w:p w14:paraId="78B29D8B" w14:textId="77777777" w:rsidR="00A068E5" w:rsidRDefault="00A068E5" w:rsidP="00A068E5"/>
    <w:p w14:paraId="40637589" w14:textId="77777777" w:rsidR="00A068E5" w:rsidRPr="00A068E5" w:rsidRDefault="00A068E5" w:rsidP="00A068E5"/>
    <w:p w14:paraId="18C86300" w14:textId="77777777" w:rsidR="002A2000" w:rsidRDefault="002A2000" w:rsidP="002A2000"/>
    <w:p w14:paraId="15B4F0BE" w14:textId="77777777" w:rsidR="002A2000" w:rsidRDefault="002A2000" w:rsidP="002A2000"/>
    <w:p w14:paraId="498F21A0" w14:textId="77777777" w:rsidR="002A2000" w:rsidRPr="002A2000" w:rsidRDefault="002A2000" w:rsidP="002A2000"/>
    <w:p w14:paraId="17C3B13A" w14:textId="76BF7700" w:rsidR="002D02E6" w:rsidRPr="003D19F7" w:rsidRDefault="002D02E6" w:rsidP="003D19F7">
      <w:pPr>
        <w:pStyle w:val="Heading2"/>
        <w:spacing w:line="360" w:lineRule="auto"/>
        <w:jc w:val="both"/>
        <w:rPr>
          <w:rFonts w:ascii="Arial" w:eastAsia="Times New Roman" w:hAnsi="Arial" w:cs="Arial"/>
          <w:sz w:val="24"/>
          <w:szCs w:val="24"/>
        </w:rPr>
      </w:pPr>
      <w:bookmarkStart w:id="35" w:name="_Toc211624465"/>
      <w:r w:rsidRPr="003D19F7">
        <w:rPr>
          <w:rStyle w:val="Strong"/>
          <w:rFonts w:ascii="Arial" w:eastAsia="Times New Roman" w:hAnsi="Arial" w:cs="Arial"/>
          <w:b w:val="0"/>
          <w:bCs w:val="0"/>
          <w:sz w:val="24"/>
          <w:szCs w:val="24"/>
        </w:rPr>
        <w:lastRenderedPageBreak/>
        <w:t>References</w:t>
      </w:r>
      <w:bookmarkEnd w:id="35"/>
    </w:p>
    <w:p w14:paraId="4972CA46" w14:textId="77777777" w:rsidR="002D02E6" w:rsidRPr="003D19F7" w:rsidRDefault="002D02E6" w:rsidP="003D19F7">
      <w:pPr>
        <w:pStyle w:val="NormalWeb"/>
        <w:spacing w:line="360" w:lineRule="auto"/>
        <w:jc w:val="both"/>
        <w:rPr>
          <w:rFonts w:ascii="Arial" w:hAnsi="Arial" w:cs="Arial"/>
        </w:rPr>
      </w:pPr>
      <w:r w:rsidRPr="003D19F7">
        <w:rPr>
          <w:rFonts w:ascii="Arial" w:hAnsi="Arial" w:cs="Arial"/>
        </w:rPr>
        <w:t>Almeida, M., Jones, S. and Brown, T., 2020. </w:t>
      </w:r>
      <w:r w:rsidRPr="003D19F7">
        <w:rPr>
          <w:rStyle w:val="Emphasis"/>
          <w:rFonts w:ascii="Arial" w:hAnsi="Arial" w:cs="Arial"/>
          <w:i w:val="0"/>
          <w:iCs w:val="0"/>
        </w:rPr>
        <w:t>Workload and burnout among residential care home staff: A cross-sectional analysis</w:t>
      </w:r>
      <w:r w:rsidRPr="003D19F7">
        <w:rPr>
          <w:rFonts w:ascii="Arial" w:hAnsi="Arial" w:cs="Arial"/>
        </w:rPr>
        <w:t>. </w:t>
      </w:r>
      <w:r w:rsidRPr="003D19F7">
        <w:rPr>
          <w:rStyle w:val="Emphasis"/>
          <w:rFonts w:ascii="Arial" w:hAnsi="Arial" w:cs="Arial"/>
          <w:i w:val="0"/>
          <w:iCs w:val="0"/>
        </w:rPr>
        <w:t>Journal of Health and Social Care Research</w:t>
      </w:r>
      <w:r w:rsidRPr="003D19F7">
        <w:rPr>
          <w:rFonts w:ascii="Arial" w:hAnsi="Arial" w:cs="Arial"/>
        </w:rPr>
        <w:t>, 12(3), pp.145–160.</w:t>
      </w:r>
    </w:p>
    <w:p w14:paraId="5D26835B" w14:textId="309796D3" w:rsidR="00547415" w:rsidRPr="003D19F7" w:rsidRDefault="00547415" w:rsidP="003D19F7">
      <w:pPr>
        <w:pStyle w:val="NormalWeb"/>
        <w:spacing w:line="360" w:lineRule="auto"/>
        <w:jc w:val="both"/>
        <w:rPr>
          <w:rFonts w:ascii="Arial" w:hAnsi="Arial" w:cs="Arial"/>
        </w:rPr>
      </w:pPr>
      <w:r w:rsidRPr="003D19F7">
        <w:rPr>
          <w:rFonts w:ascii="Arial" w:hAnsi="Arial" w:cs="Arial"/>
        </w:rPr>
        <w:t>Bowen, G.A., 2009. Document analysis as a qualitative research method. </w:t>
      </w:r>
      <w:r w:rsidRPr="003D19F7">
        <w:rPr>
          <w:rStyle w:val="Emphasis"/>
          <w:rFonts w:ascii="Arial" w:hAnsi="Arial" w:cs="Arial"/>
          <w:i w:val="0"/>
          <w:iCs w:val="0"/>
        </w:rPr>
        <w:t>Qualitative Research Journal</w:t>
      </w:r>
      <w:r w:rsidRPr="003D19F7">
        <w:rPr>
          <w:rFonts w:ascii="Arial" w:hAnsi="Arial" w:cs="Arial"/>
        </w:rPr>
        <w:t>, 9(2), pp.27–40.</w:t>
      </w:r>
    </w:p>
    <w:p w14:paraId="53C6AEDA" w14:textId="2A6AC579" w:rsidR="002D02E6" w:rsidRPr="003D19F7" w:rsidRDefault="002D02E6" w:rsidP="003D19F7">
      <w:pPr>
        <w:pStyle w:val="NormalWeb"/>
        <w:spacing w:line="360" w:lineRule="auto"/>
        <w:jc w:val="both"/>
        <w:rPr>
          <w:rFonts w:ascii="Arial" w:hAnsi="Arial" w:cs="Arial"/>
        </w:rPr>
      </w:pPr>
      <w:r w:rsidRPr="003D19F7">
        <w:rPr>
          <w:rFonts w:ascii="Arial" w:hAnsi="Arial" w:cs="Arial"/>
        </w:rPr>
        <w:t>Braun, A., 2018. </w:t>
      </w:r>
      <w:r w:rsidRPr="003D19F7">
        <w:rPr>
          <w:rStyle w:val="Emphasis"/>
          <w:rFonts w:ascii="Arial" w:hAnsi="Arial" w:cs="Arial"/>
          <w:i w:val="0"/>
          <w:iCs w:val="0"/>
        </w:rPr>
        <w:t>Understanding the emotional labour of care workers: A qualitative synthesis</w:t>
      </w:r>
      <w:r w:rsidRPr="003D19F7">
        <w:rPr>
          <w:rFonts w:ascii="Arial" w:hAnsi="Arial" w:cs="Arial"/>
        </w:rPr>
        <w:t>. </w:t>
      </w:r>
      <w:r w:rsidRPr="003D19F7">
        <w:rPr>
          <w:rStyle w:val="Emphasis"/>
          <w:rFonts w:ascii="Arial" w:hAnsi="Arial" w:cs="Arial"/>
          <w:i w:val="0"/>
          <w:iCs w:val="0"/>
        </w:rPr>
        <w:t>Health &amp; Social Care in the Community</w:t>
      </w:r>
      <w:r w:rsidRPr="003D19F7">
        <w:rPr>
          <w:rFonts w:ascii="Arial" w:hAnsi="Arial" w:cs="Arial"/>
        </w:rPr>
        <w:t>, 26(4), pp.556–565.</w:t>
      </w:r>
    </w:p>
    <w:p w14:paraId="2E65D119"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Braun, V. and Clarke, V., 2006. Using thematic analysis in psychology. </w:t>
      </w:r>
      <w:r w:rsidRPr="003D19F7">
        <w:rPr>
          <w:rStyle w:val="Emphasis"/>
          <w:rFonts w:ascii="Arial" w:hAnsi="Arial" w:cs="Arial"/>
          <w:i w:val="0"/>
          <w:iCs w:val="0"/>
        </w:rPr>
        <w:t>Qualitative Research in Psychology</w:t>
      </w:r>
      <w:r w:rsidRPr="003D19F7">
        <w:rPr>
          <w:rFonts w:ascii="Arial" w:hAnsi="Arial" w:cs="Arial"/>
        </w:rPr>
        <w:t>, 3(2), pp.77–101.</w:t>
      </w:r>
    </w:p>
    <w:p w14:paraId="13137BF5"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Bryman, A., 2016. </w:t>
      </w:r>
      <w:r w:rsidRPr="003D19F7">
        <w:rPr>
          <w:rStyle w:val="Emphasis"/>
          <w:rFonts w:ascii="Arial" w:hAnsi="Arial" w:cs="Arial"/>
          <w:i w:val="0"/>
          <w:iCs w:val="0"/>
        </w:rPr>
        <w:t>Social research methods</w:t>
      </w:r>
      <w:r w:rsidRPr="003D19F7">
        <w:rPr>
          <w:rFonts w:ascii="Arial" w:hAnsi="Arial" w:cs="Arial"/>
        </w:rPr>
        <w:t>. 5th ed. Oxford: Oxford University Press.</w:t>
      </w:r>
    </w:p>
    <w:p w14:paraId="6D87319B"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 xml:space="preserve">Creswell, J.W. and </w:t>
      </w:r>
      <w:proofErr w:type="spellStart"/>
      <w:r w:rsidRPr="003D19F7">
        <w:rPr>
          <w:rFonts w:ascii="Arial" w:hAnsi="Arial" w:cs="Arial"/>
        </w:rPr>
        <w:t>Poth</w:t>
      </w:r>
      <w:proofErr w:type="spellEnd"/>
      <w:r w:rsidRPr="003D19F7">
        <w:rPr>
          <w:rFonts w:ascii="Arial" w:hAnsi="Arial" w:cs="Arial"/>
        </w:rPr>
        <w:t>, C.N., 2018. </w:t>
      </w:r>
      <w:r w:rsidRPr="003D19F7">
        <w:rPr>
          <w:rStyle w:val="Emphasis"/>
          <w:rFonts w:ascii="Arial" w:hAnsi="Arial" w:cs="Arial"/>
          <w:i w:val="0"/>
          <w:iCs w:val="0"/>
        </w:rPr>
        <w:t>Qualitative inquiry and research design: Choosing among five approaches</w:t>
      </w:r>
      <w:r w:rsidRPr="003D19F7">
        <w:rPr>
          <w:rFonts w:ascii="Arial" w:hAnsi="Arial" w:cs="Arial"/>
        </w:rPr>
        <w:t>. 4th ed. Thousand Oaks: Sage Publications.</w:t>
      </w:r>
    </w:p>
    <w:p w14:paraId="7686EBB6"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Denzin, N.K. and Lincoln, Y.S. eds., 2018. </w:t>
      </w:r>
      <w:r w:rsidRPr="003D19F7">
        <w:rPr>
          <w:rStyle w:val="Emphasis"/>
          <w:rFonts w:ascii="Arial" w:hAnsi="Arial" w:cs="Arial"/>
          <w:i w:val="0"/>
          <w:iCs w:val="0"/>
        </w:rPr>
        <w:t>The Sage handbook of qualitative research</w:t>
      </w:r>
      <w:r w:rsidRPr="003D19F7">
        <w:rPr>
          <w:rFonts w:ascii="Arial" w:hAnsi="Arial" w:cs="Arial"/>
        </w:rPr>
        <w:t>. 5th ed. Thousand Oaks: Sage Publications.</w:t>
      </w:r>
    </w:p>
    <w:p w14:paraId="310D8E3E"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Flyvbjerg, B., 2006. Five misunderstandings about case-study research. </w:t>
      </w:r>
      <w:r w:rsidRPr="003D19F7">
        <w:rPr>
          <w:rStyle w:val="Emphasis"/>
          <w:rFonts w:ascii="Arial" w:hAnsi="Arial" w:cs="Arial"/>
          <w:i w:val="0"/>
          <w:iCs w:val="0"/>
        </w:rPr>
        <w:t>Qualitative Inquiry</w:t>
      </w:r>
      <w:r w:rsidRPr="003D19F7">
        <w:rPr>
          <w:rFonts w:ascii="Arial" w:hAnsi="Arial" w:cs="Arial"/>
        </w:rPr>
        <w:t>, 12(2), pp.219–245.</w:t>
      </w:r>
    </w:p>
    <w:p w14:paraId="791F9061"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Green, C., Hewitt, J. and Woodhead, C., 2021. </w:t>
      </w:r>
      <w:r w:rsidRPr="003D19F7">
        <w:rPr>
          <w:rStyle w:val="Emphasis"/>
          <w:rFonts w:ascii="Arial" w:hAnsi="Arial" w:cs="Arial"/>
          <w:i w:val="0"/>
          <w:iCs w:val="0"/>
        </w:rPr>
        <w:t>Care homes and COVID-19: Experiences of staff during the pandemic</w:t>
      </w:r>
      <w:r w:rsidRPr="003D19F7">
        <w:rPr>
          <w:rFonts w:ascii="Arial" w:hAnsi="Arial" w:cs="Arial"/>
        </w:rPr>
        <w:t>. </w:t>
      </w:r>
      <w:r w:rsidRPr="003D19F7">
        <w:rPr>
          <w:rStyle w:val="Emphasis"/>
          <w:rFonts w:ascii="Arial" w:hAnsi="Arial" w:cs="Arial"/>
          <w:i w:val="0"/>
          <w:iCs w:val="0"/>
        </w:rPr>
        <w:t>International Journal of Care Policy and Practice</w:t>
      </w:r>
      <w:r w:rsidRPr="003D19F7">
        <w:rPr>
          <w:rFonts w:ascii="Arial" w:hAnsi="Arial" w:cs="Arial"/>
        </w:rPr>
        <w:t>, 9(2), pp.23–38.</w:t>
      </w:r>
    </w:p>
    <w:p w14:paraId="33485632" w14:textId="06E5EB8C" w:rsidR="00547415" w:rsidRPr="003D19F7" w:rsidRDefault="00547415" w:rsidP="003D19F7">
      <w:pPr>
        <w:pStyle w:val="NormalWeb"/>
        <w:spacing w:line="360" w:lineRule="auto"/>
        <w:jc w:val="both"/>
        <w:rPr>
          <w:rFonts w:ascii="Arial" w:hAnsi="Arial" w:cs="Arial"/>
        </w:rPr>
      </w:pPr>
      <w:r w:rsidRPr="003D19F7">
        <w:rPr>
          <w:rFonts w:ascii="Arial" w:hAnsi="Arial" w:cs="Arial"/>
        </w:rPr>
        <w:t>Hussein, S., Ismail, M. and Manthorpe, J., 2020. </w:t>
      </w:r>
      <w:r w:rsidRPr="003D19F7">
        <w:rPr>
          <w:rStyle w:val="Emphasis"/>
          <w:rFonts w:ascii="Arial" w:hAnsi="Arial" w:cs="Arial"/>
          <w:i w:val="0"/>
          <w:iCs w:val="0"/>
        </w:rPr>
        <w:t>Staff turnover and retention in the adult social care sector in England</w:t>
      </w:r>
      <w:r w:rsidRPr="003D19F7">
        <w:rPr>
          <w:rFonts w:ascii="Arial" w:hAnsi="Arial" w:cs="Arial"/>
        </w:rPr>
        <w:t>. </w:t>
      </w:r>
      <w:r w:rsidRPr="003D19F7">
        <w:rPr>
          <w:rStyle w:val="Emphasis"/>
          <w:rFonts w:ascii="Arial" w:hAnsi="Arial" w:cs="Arial"/>
          <w:i w:val="0"/>
          <w:iCs w:val="0"/>
        </w:rPr>
        <w:t>Journal of Social Work</w:t>
      </w:r>
      <w:r w:rsidRPr="003D19F7">
        <w:rPr>
          <w:rFonts w:ascii="Arial" w:hAnsi="Arial" w:cs="Arial"/>
        </w:rPr>
        <w:t>, 20(1), pp.83–102.</w:t>
      </w:r>
    </w:p>
    <w:p w14:paraId="7016B45E" w14:textId="03D591D5" w:rsidR="00547415" w:rsidRPr="003D19F7" w:rsidRDefault="00547415" w:rsidP="003D19F7">
      <w:pPr>
        <w:pStyle w:val="NormalWeb"/>
        <w:spacing w:line="360" w:lineRule="auto"/>
        <w:jc w:val="both"/>
        <w:rPr>
          <w:rFonts w:ascii="Arial" w:hAnsi="Arial" w:cs="Arial"/>
        </w:rPr>
      </w:pPr>
      <w:r w:rsidRPr="003D19F7">
        <w:rPr>
          <w:rFonts w:ascii="Arial" w:hAnsi="Arial" w:cs="Arial"/>
        </w:rPr>
        <w:t>Kvale, S. and Brinkmann, S., 2015. </w:t>
      </w:r>
      <w:proofErr w:type="spellStart"/>
      <w:r w:rsidRPr="003D19F7">
        <w:rPr>
          <w:rStyle w:val="Emphasis"/>
          <w:rFonts w:ascii="Arial" w:hAnsi="Arial" w:cs="Arial"/>
          <w:i w:val="0"/>
          <w:iCs w:val="0"/>
        </w:rPr>
        <w:t>InterViews</w:t>
      </w:r>
      <w:proofErr w:type="spellEnd"/>
      <w:r w:rsidRPr="003D19F7">
        <w:rPr>
          <w:rStyle w:val="Emphasis"/>
          <w:rFonts w:ascii="Arial" w:hAnsi="Arial" w:cs="Arial"/>
          <w:i w:val="0"/>
          <w:iCs w:val="0"/>
        </w:rPr>
        <w:t>: Learning the craft of qualitative research interviewing</w:t>
      </w:r>
      <w:r w:rsidRPr="003D19F7">
        <w:rPr>
          <w:rFonts w:ascii="Arial" w:hAnsi="Arial" w:cs="Arial"/>
        </w:rPr>
        <w:t>. 3rd ed. Thousand Oaks: Sage Publications.</w:t>
      </w:r>
    </w:p>
    <w:p w14:paraId="6FB82810" w14:textId="73037B5C" w:rsidR="00547415" w:rsidRPr="003D19F7" w:rsidRDefault="00547415" w:rsidP="003D19F7">
      <w:pPr>
        <w:pStyle w:val="NormalWeb"/>
        <w:spacing w:line="360" w:lineRule="auto"/>
        <w:jc w:val="both"/>
        <w:rPr>
          <w:rFonts w:ascii="Arial" w:hAnsi="Arial" w:cs="Arial"/>
        </w:rPr>
      </w:pPr>
      <w:r w:rsidRPr="003D19F7">
        <w:rPr>
          <w:rFonts w:ascii="Arial" w:hAnsi="Arial" w:cs="Arial"/>
        </w:rPr>
        <w:lastRenderedPageBreak/>
        <w:t xml:space="preserve">Lindmark, U., Nordström, P., </w:t>
      </w:r>
      <w:proofErr w:type="spellStart"/>
      <w:r w:rsidRPr="003D19F7">
        <w:rPr>
          <w:rFonts w:ascii="Arial" w:hAnsi="Arial" w:cs="Arial"/>
        </w:rPr>
        <w:t>Elmståhl</w:t>
      </w:r>
      <w:proofErr w:type="spellEnd"/>
      <w:r w:rsidRPr="003D19F7">
        <w:rPr>
          <w:rFonts w:ascii="Arial" w:hAnsi="Arial" w:cs="Arial"/>
        </w:rPr>
        <w:t xml:space="preserve">, S., and </w:t>
      </w:r>
      <w:proofErr w:type="spellStart"/>
      <w:r w:rsidRPr="003D19F7">
        <w:rPr>
          <w:rFonts w:ascii="Arial" w:hAnsi="Arial" w:cs="Arial"/>
        </w:rPr>
        <w:t>Rämgård</w:t>
      </w:r>
      <w:proofErr w:type="spellEnd"/>
      <w:r w:rsidRPr="003D19F7">
        <w:rPr>
          <w:rFonts w:ascii="Arial" w:hAnsi="Arial" w:cs="Arial"/>
        </w:rPr>
        <w:t>, M., 2023. </w:t>
      </w:r>
      <w:r w:rsidRPr="003D19F7">
        <w:rPr>
          <w:rStyle w:val="Emphasis"/>
          <w:rFonts w:ascii="Arial" w:hAnsi="Arial" w:cs="Arial"/>
          <w:i w:val="0"/>
          <w:iCs w:val="0"/>
        </w:rPr>
        <w:t>Workplace differences between for-profit and non-profit care homes: A systematic review</w:t>
      </w:r>
      <w:r w:rsidRPr="003D19F7">
        <w:rPr>
          <w:rFonts w:ascii="Arial" w:hAnsi="Arial" w:cs="Arial"/>
        </w:rPr>
        <w:t>. </w:t>
      </w:r>
      <w:r w:rsidRPr="003D19F7">
        <w:rPr>
          <w:rStyle w:val="Emphasis"/>
          <w:rFonts w:ascii="Arial" w:hAnsi="Arial" w:cs="Arial"/>
          <w:i w:val="0"/>
          <w:iCs w:val="0"/>
        </w:rPr>
        <w:t>Journal of Applied Gerontology</w:t>
      </w:r>
      <w:r w:rsidRPr="003D19F7">
        <w:rPr>
          <w:rFonts w:ascii="Arial" w:hAnsi="Arial" w:cs="Arial"/>
        </w:rPr>
        <w:t>, 42(3), pp.251–265.</w:t>
      </w:r>
      <w:r w:rsidRPr="003D19F7">
        <w:rPr>
          <w:rFonts w:ascii="Arial" w:hAnsi="Arial" w:cs="Arial"/>
        </w:rPr>
        <w:br/>
      </w:r>
      <w:hyperlink r:id="rId23" w:history="1">
        <w:r w:rsidRPr="003D19F7">
          <w:rPr>
            <w:rStyle w:val="Hyperlink"/>
            <w:rFonts w:ascii="Arial" w:hAnsi="Arial" w:cs="Arial"/>
          </w:rPr>
          <w:t>https://doi.org/10.1177/07334648221131468</w:t>
        </w:r>
      </w:hyperlink>
    </w:p>
    <w:p w14:paraId="79A366D3" w14:textId="556D9661" w:rsidR="00547415" w:rsidRPr="003D19F7" w:rsidRDefault="00547415" w:rsidP="003D19F7">
      <w:pPr>
        <w:pStyle w:val="NormalWeb"/>
        <w:spacing w:line="360" w:lineRule="auto"/>
        <w:jc w:val="both"/>
        <w:rPr>
          <w:rFonts w:ascii="Arial" w:hAnsi="Arial" w:cs="Arial"/>
        </w:rPr>
      </w:pPr>
      <w:r w:rsidRPr="003D19F7">
        <w:rPr>
          <w:rFonts w:ascii="Arial" w:hAnsi="Arial" w:cs="Arial"/>
        </w:rPr>
        <w:t>Manthorpe, J. and Moriarty, J., 2022. </w:t>
      </w:r>
      <w:r w:rsidRPr="003D19F7">
        <w:rPr>
          <w:rStyle w:val="Emphasis"/>
          <w:rFonts w:ascii="Arial" w:hAnsi="Arial" w:cs="Arial"/>
          <w:i w:val="0"/>
          <w:iCs w:val="0"/>
        </w:rPr>
        <w:t>COVID-19 and the social care workforce: Reflections on policy and practice in England</w:t>
      </w:r>
      <w:r w:rsidRPr="003D19F7">
        <w:rPr>
          <w:rFonts w:ascii="Arial" w:hAnsi="Arial" w:cs="Arial"/>
        </w:rPr>
        <w:t>. </w:t>
      </w:r>
      <w:r w:rsidRPr="003D19F7">
        <w:rPr>
          <w:rStyle w:val="Emphasis"/>
          <w:rFonts w:ascii="Arial" w:hAnsi="Arial" w:cs="Arial"/>
          <w:i w:val="0"/>
          <w:iCs w:val="0"/>
        </w:rPr>
        <w:t>Journal of Long-Term Care</w:t>
      </w:r>
      <w:r w:rsidRPr="003D19F7">
        <w:rPr>
          <w:rFonts w:ascii="Arial" w:hAnsi="Arial" w:cs="Arial"/>
        </w:rPr>
        <w:t>, pp.147–158.</w:t>
      </w:r>
      <w:r w:rsidRPr="003D19F7">
        <w:rPr>
          <w:rFonts w:ascii="Arial" w:hAnsi="Arial" w:cs="Arial"/>
        </w:rPr>
        <w:br/>
      </w:r>
      <w:hyperlink r:id="rId24" w:tgtFrame="_new" w:history="1">
        <w:r w:rsidRPr="003D19F7">
          <w:rPr>
            <w:rStyle w:val="Hyperlink"/>
            <w:rFonts w:ascii="Arial" w:hAnsi="Arial" w:cs="Arial"/>
          </w:rPr>
          <w:t>https://journal.ilpnetwork.org/articles/10.31389/jltc.154/</w:t>
        </w:r>
      </w:hyperlink>
    </w:p>
    <w:p w14:paraId="32125DCE" w14:textId="51B075C8" w:rsidR="00547415" w:rsidRPr="003D19F7" w:rsidRDefault="00547415" w:rsidP="003D19F7">
      <w:pPr>
        <w:pStyle w:val="NormalWeb"/>
        <w:spacing w:line="360" w:lineRule="auto"/>
        <w:jc w:val="both"/>
        <w:rPr>
          <w:rFonts w:ascii="Arial" w:hAnsi="Arial" w:cs="Arial"/>
        </w:rPr>
      </w:pPr>
      <w:r w:rsidRPr="003D19F7">
        <w:rPr>
          <w:rFonts w:ascii="Arial" w:hAnsi="Arial" w:cs="Arial"/>
        </w:rPr>
        <w:t>Mason, J., 2018. </w:t>
      </w:r>
      <w:r w:rsidRPr="003D19F7">
        <w:rPr>
          <w:rStyle w:val="Emphasis"/>
          <w:rFonts w:ascii="Arial" w:hAnsi="Arial" w:cs="Arial"/>
          <w:i w:val="0"/>
          <w:iCs w:val="0"/>
        </w:rPr>
        <w:t>Qualitative researching</w:t>
      </w:r>
      <w:r w:rsidRPr="003D19F7">
        <w:rPr>
          <w:rFonts w:ascii="Arial" w:hAnsi="Arial" w:cs="Arial"/>
        </w:rPr>
        <w:t>. 3rd ed. London: Sage.</w:t>
      </w:r>
    </w:p>
    <w:p w14:paraId="2CAA946B"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 xml:space="preserve">Needleman, J., </w:t>
      </w:r>
      <w:proofErr w:type="spellStart"/>
      <w:r w:rsidRPr="003D19F7">
        <w:rPr>
          <w:rFonts w:ascii="Arial" w:hAnsi="Arial" w:cs="Arial"/>
        </w:rPr>
        <w:t>Buerhaus</w:t>
      </w:r>
      <w:proofErr w:type="spellEnd"/>
      <w:r w:rsidRPr="003D19F7">
        <w:rPr>
          <w:rFonts w:ascii="Arial" w:hAnsi="Arial" w:cs="Arial"/>
        </w:rPr>
        <w:t>, P. and Mattke, S., 2019. </w:t>
      </w:r>
      <w:r w:rsidRPr="003D19F7">
        <w:rPr>
          <w:rStyle w:val="Emphasis"/>
          <w:rFonts w:ascii="Arial" w:hAnsi="Arial" w:cs="Arial"/>
          <w:i w:val="0"/>
          <w:iCs w:val="0"/>
        </w:rPr>
        <w:t>Nurse staffing and quality of care in nursing homes</w:t>
      </w:r>
      <w:r w:rsidRPr="003D19F7">
        <w:rPr>
          <w:rFonts w:ascii="Arial" w:hAnsi="Arial" w:cs="Arial"/>
        </w:rPr>
        <w:t>. </w:t>
      </w:r>
      <w:r w:rsidRPr="003D19F7">
        <w:rPr>
          <w:rStyle w:val="Emphasis"/>
          <w:rFonts w:ascii="Arial" w:hAnsi="Arial" w:cs="Arial"/>
          <w:i w:val="0"/>
          <w:iCs w:val="0"/>
        </w:rPr>
        <w:t>Health Affairs</w:t>
      </w:r>
      <w:r w:rsidRPr="003D19F7">
        <w:rPr>
          <w:rFonts w:ascii="Arial" w:hAnsi="Arial" w:cs="Arial"/>
        </w:rPr>
        <w:t>, 38(4), pp.683–690.</w:t>
      </w:r>
    </w:p>
    <w:p w14:paraId="683CE0AD" w14:textId="23F5124A" w:rsidR="00547415" w:rsidRPr="003D19F7" w:rsidRDefault="00547415" w:rsidP="003D19F7">
      <w:pPr>
        <w:pStyle w:val="NormalWeb"/>
        <w:spacing w:line="360" w:lineRule="auto"/>
        <w:jc w:val="both"/>
        <w:rPr>
          <w:rFonts w:ascii="Arial" w:hAnsi="Arial" w:cs="Arial"/>
        </w:rPr>
      </w:pPr>
      <w:r w:rsidRPr="003D19F7">
        <w:rPr>
          <w:rFonts w:ascii="Arial" w:hAnsi="Arial" w:cs="Arial"/>
        </w:rPr>
        <w:t>NICE, 2018. </w:t>
      </w:r>
      <w:r w:rsidRPr="003D19F7">
        <w:rPr>
          <w:rStyle w:val="Emphasis"/>
          <w:rFonts w:ascii="Arial" w:hAnsi="Arial" w:cs="Arial"/>
          <w:i w:val="0"/>
          <w:iCs w:val="0"/>
        </w:rPr>
        <w:t>Workplace health: Management practices (NG13)</w:t>
      </w:r>
      <w:r w:rsidRPr="003D19F7">
        <w:rPr>
          <w:rFonts w:ascii="Arial" w:hAnsi="Arial" w:cs="Arial"/>
        </w:rPr>
        <w:t>. National Institute for Health and Care Excellence.</w:t>
      </w:r>
      <w:r w:rsidRPr="003D19F7">
        <w:rPr>
          <w:rFonts w:ascii="Arial" w:hAnsi="Arial" w:cs="Arial"/>
        </w:rPr>
        <w:br/>
      </w:r>
      <w:hyperlink r:id="rId25" w:history="1">
        <w:r w:rsidRPr="003D19F7">
          <w:rPr>
            <w:rStyle w:val="Hyperlink"/>
            <w:rFonts w:ascii="Arial" w:hAnsi="Arial" w:cs="Arial"/>
          </w:rPr>
          <w:t>https://www.nice.org.uk/guidance/ng13</w:t>
        </w:r>
      </w:hyperlink>
    </w:p>
    <w:p w14:paraId="31FC0723" w14:textId="0BCB77CE" w:rsidR="00547415" w:rsidRPr="003D19F7" w:rsidRDefault="00547415" w:rsidP="003D19F7">
      <w:pPr>
        <w:pStyle w:val="NormalWeb"/>
        <w:spacing w:line="360" w:lineRule="auto"/>
        <w:jc w:val="both"/>
        <w:rPr>
          <w:rFonts w:ascii="Arial" w:hAnsi="Arial" w:cs="Arial"/>
        </w:rPr>
      </w:pPr>
      <w:r w:rsidRPr="003D19F7">
        <w:rPr>
          <w:rFonts w:ascii="Arial" w:hAnsi="Arial" w:cs="Arial"/>
        </w:rPr>
        <w:t>NIHR ASCRU (2021). </w:t>
      </w:r>
      <w:r w:rsidRPr="003D19F7">
        <w:rPr>
          <w:rStyle w:val="Emphasis"/>
          <w:rFonts w:ascii="Arial" w:hAnsi="Arial" w:cs="Arial"/>
          <w:i w:val="0"/>
          <w:iCs w:val="0"/>
        </w:rPr>
        <w:t>The association between staff retention and English care home quality: Summary report</w:t>
      </w:r>
      <w:r w:rsidRPr="003D19F7">
        <w:rPr>
          <w:rFonts w:ascii="Arial" w:hAnsi="Arial" w:cs="Arial"/>
        </w:rPr>
        <w:t>. National Institute for Health Research - Adult Social Care Research Unit.</w:t>
      </w:r>
      <w:r w:rsidRPr="003D19F7">
        <w:rPr>
          <w:rFonts w:ascii="Arial" w:hAnsi="Arial" w:cs="Arial"/>
        </w:rPr>
        <w:br/>
      </w:r>
      <w:hyperlink r:id="rId26" w:tgtFrame="_new" w:history="1">
        <w:r w:rsidRPr="003D19F7">
          <w:rPr>
            <w:rStyle w:val="Hyperlink"/>
            <w:rFonts w:ascii="Arial" w:hAnsi="Arial" w:cs="Arial"/>
          </w:rPr>
          <w:t>https://ascru.nihr.ac.uk/output/the-association-between-staff-retention-and-english-care-home-quality-summary/</w:t>
        </w:r>
      </w:hyperlink>
    </w:p>
    <w:p w14:paraId="05A571CB" w14:textId="77667DFB" w:rsidR="00547415" w:rsidRPr="003D19F7" w:rsidRDefault="00547415" w:rsidP="003D19F7">
      <w:pPr>
        <w:pStyle w:val="NormalWeb"/>
        <w:spacing w:line="360" w:lineRule="auto"/>
        <w:jc w:val="both"/>
        <w:rPr>
          <w:rFonts w:ascii="Arial" w:hAnsi="Arial" w:cs="Arial"/>
        </w:rPr>
      </w:pPr>
      <w:r w:rsidRPr="003D19F7">
        <w:rPr>
          <w:rFonts w:ascii="Arial" w:hAnsi="Arial" w:cs="Arial"/>
        </w:rPr>
        <w:t>Nowell, L.S., Norris, J.M., White, D.E. and Moules, N.J., 2017. Thematic analysis: Striving to meet the trustworthiness criteria. </w:t>
      </w:r>
      <w:r w:rsidRPr="003D19F7">
        <w:rPr>
          <w:rStyle w:val="Emphasis"/>
          <w:rFonts w:ascii="Arial" w:hAnsi="Arial" w:cs="Arial"/>
          <w:i w:val="0"/>
          <w:iCs w:val="0"/>
        </w:rPr>
        <w:t>International Journal of Qualitative Methods</w:t>
      </w:r>
      <w:r w:rsidRPr="003D19F7">
        <w:rPr>
          <w:rFonts w:ascii="Arial" w:hAnsi="Arial" w:cs="Arial"/>
        </w:rPr>
        <w:t>, 16(1), pp.1–13.</w:t>
      </w:r>
    </w:p>
    <w:p w14:paraId="370B36F0"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Palinkas, L.A., Horwitz, S.M., Green, C.A., Wisdom, J.P., Duan, N. and Hoagwood, K., 2015. Purposeful sampling for qualitative data collection and analysis in mixed method implementation research. </w:t>
      </w:r>
      <w:r w:rsidRPr="003D19F7">
        <w:rPr>
          <w:rStyle w:val="Emphasis"/>
          <w:rFonts w:ascii="Arial" w:hAnsi="Arial" w:cs="Arial"/>
          <w:i w:val="0"/>
          <w:iCs w:val="0"/>
        </w:rPr>
        <w:t>Administration and Policy in Mental Health and Mental Health Services Research</w:t>
      </w:r>
      <w:r w:rsidRPr="003D19F7">
        <w:rPr>
          <w:rFonts w:ascii="Arial" w:hAnsi="Arial" w:cs="Arial"/>
        </w:rPr>
        <w:t>, 42(5), pp.533–544.</w:t>
      </w:r>
    </w:p>
    <w:p w14:paraId="447F6D00"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t xml:space="preserve">Schmidt, S., </w:t>
      </w:r>
      <w:proofErr w:type="spellStart"/>
      <w:r w:rsidRPr="003D19F7">
        <w:rPr>
          <w:rFonts w:ascii="Arial" w:hAnsi="Arial" w:cs="Arial"/>
        </w:rPr>
        <w:t>Hattink</w:t>
      </w:r>
      <w:proofErr w:type="spellEnd"/>
      <w:r w:rsidRPr="003D19F7">
        <w:rPr>
          <w:rFonts w:ascii="Arial" w:hAnsi="Arial" w:cs="Arial"/>
        </w:rPr>
        <w:t xml:space="preserve">, B., Kok, A., and </w:t>
      </w:r>
      <w:proofErr w:type="spellStart"/>
      <w:r w:rsidRPr="003D19F7">
        <w:rPr>
          <w:rFonts w:ascii="Arial" w:hAnsi="Arial" w:cs="Arial"/>
        </w:rPr>
        <w:t>Vernooij-Dassen</w:t>
      </w:r>
      <w:proofErr w:type="spellEnd"/>
      <w:r w:rsidRPr="003D19F7">
        <w:rPr>
          <w:rFonts w:ascii="Arial" w:hAnsi="Arial" w:cs="Arial"/>
        </w:rPr>
        <w:t>, M., 2018. </w:t>
      </w:r>
      <w:r w:rsidRPr="003D19F7">
        <w:rPr>
          <w:rStyle w:val="Emphasis"/>
          <w:rFonts w:ascii="Arial" w:hAnsi="Arial" w:cs="Arial"/>
          <w:i w:val="0"/>
          <w:iCs w:val="0"/>
        </w:rPr>
        <w:t xml:space="preserve">Burnout among staff in small-scale and traditional long-term care settings for people with dementia: A </w:t>
      </w:r>
      <w:r w:rsidRPr="003D19F7">
        <w:rPr>
          <w:rStyle w:val="Emphasis"/>
          <w:rFonts w:ascii="Arial" w:hAnsi="Arial" w:cs="Arial"/>
          <w:i w:val="0"/>
          <w:iCs w:val="0"/>
        </w:rPr>
        <w:lastRenderedPageBreak/>
        <w:t>cross-sectional study</w:t>
      </w:r>
      <w:r w:rsidRPr="003D19F7">
        <w:rPr>
          <w:rFonts w:ascii="Arial" w:hAnsi="Arial" w:cs="Arial"/>
        </w:rPr>
        <w:t>. </w:t>
      </w:r>
      <w:r w:rsidRPr="003D19F7">
        <w:rPr>
          <w:rStyle w:val="Emphasis"/>
          <w:rFonts w:ascii="Arial" w:hAnsi="Arial" w:cs="Arial"/>
          <w:i w:val="0"/>
          <w:iCs w:val="0"/>
        </w:rPr>
        <w:t>Journal of Research in Nursing</w:t>
      </w:r>
      <w:r w:rsidRPr="003D19F7">
        <w:rPr>
          <w:rFonts w:ascii="Arial" w:hAnsi="Arial" w:cs="Arial"/>
        </w:rPr>
        <w:t>, 23(2–3), pp.121–136.</w:t>
      </w:r>
      <w:r w:rsidRPr="003D19F7">
        <w:rPr>
          <w:rFonts w:ascii="Arial" w:hAnsi="Arial" w:cs="Arial"/>
        </w:rPr>
        <w:br/>
      </w:r>
      <w:hyperlink r:id="rId27" w:history="1">
        <w:r w:rsidRPr="003D19F7">
          <w:rPr>
            <w:rStyle w:val="Hyperlink"/>
            <w:rFonts w:ascii="Arial" w:hAnsi="Arial" w:cs="Arial"/>
          </w:rPr>
          <w:t>https://doi.org/10.1177/1744987118757838</w:t>
        </w:r>
      </w:hyperlink>
    </w:p>
    <w:p w14:paraId="66FE4A90" w14:textId="1FD98799" w:rsidR="00547415" w:rsidRPr="003D19F7" w:rsidRDefault="00547415" w:rsidP="003D19F7">
      <w:pPr>
        <w:pStyle w:val="NormalWeb"/>
        <w:spacing w:line="360" w:lineRule="auto"/>
        <w:jc w:val="both"/>
        <w:rPr>
          <w:rFonts w:ascii="Arial" w:hAnsi="Arial" w:cs="Arial"/>
        </w:rPr>
      </w:pPr>
      <w:r w:rsidRPr="003D19F7">
        <w:rPr>
          <w:rFonts w:ascii="Arial" w:hAnsi="Arial" w:cs="Arial"/>
        </w:rPr>
        <w:t>Skills for Care, 2024. </w:t>
      </w:r>
      <w:r w:rsidRPr="003D19F7">
        <w:rPr>
          <w:rStyle w:val="Emphasis"/>
          <w:rFonts w:ascii="Arial" w:hAnsi="Arial" w:cs="Arial"/>
          <w:i w:val="0"/>
          <w:iCs w:val="0"/>
        </w:rPr>
        <w:t>The state of the adult social care sector and workforce in England 2023–2024</w:t>
      </w:r>
      <w:r w:rsidRPr="003D19F7">
        <w:rPr>
          <w:rFonts w:ascii="Arial" w:hAnsi="Arial" w:cs="Arial"/>
        </w:rPr>
        <w:t>. [online] Skills for Care.</w:t>
      </w:r>
      <w:r w:rsidRPr="003D19F7">
        <w:rPr>
          <w:rFonts w:ascii="Arial" w:hAnsi="Arial" w:cs="Arial"/>
        </w:rPr>
        <w:br/>
        <w:t>Available at: </w:t>
      </w:r>
      <w:hyperlink r:id="rId28" w:history="1">
        <w:r w:rsidRPr="003D19F7">
          <w:rPr>
            <w:rStyle w:val="Hyperlink"/>
            <w:rFonts w:ascii="Arial" w:hAnsi="Arial" w:cs="Arial"/>
          </w:rPr>
          <w:t>https://www.skillsforcare.org.uk/adult-social-care-workforce-data/Workforce-intelligence/publications/national-information/The-state-of-the-adult-social-care-sector-and-workforce-in-England.aspx</w:t>
        </w:r>
      </w:hyperlink>
    </w:p>
    <w:p w14:paraId="444765E3" w14:textId="04E88335" w:rsidR="00547415" w:rsidRPr="003D19F7" w:rsidRDefault="00547415" w:rsidP="003D19F7">
      <w:pPr>
        <w:pStyle w:val="NormalWeb"/>
        <w:spacing w:line="360" w:lineRule="auto"/>
        <w:jc w:val="both"/>
        <w:rPr>
          <w:rFonts w:ascii="Arial" w:hAnsi="Arial" w:cs="Arial"/>
        </w:rPr>
      </w:pPr>
      <w:r w:rsidRPr="003D19F7">
        <w:rPr>
          <w:rFonts w:ascii="Arial" w:hAnsi="Arial" w:cs="Arial"/>
        </w:rPr>
        <w:t>Silverman, D., 2020. </w:t>
      </w:r>
      <w:r w:rsidRPr="003D19F7">
        <w:rPr>
          <w:rStyle w:val="Emphasis"/>
          <w:rFonts w:ascii="Arial" w:hAnsi="Arial" w:cs="Arial"/>
          <w:i w:val="0"/>
          <w:iCs w:val="0"/>
        </w:rPr>
        <w:t>Qualitative research</w:t>
      </w:r>
      <w:r w:rsidRPr="003D19F7">
        <w:rPr>
          <w:rFonts w:ascii="Arial" w:hAnsi="Arial" w:cs="Arial"/>
        </w:rPr>
        <w:t>. 5th ed. London: Sage.</w:t>
      </w:r>
    </w:p>
    <w:p w14:paraId="021C80FF" w14:textId="77777777" w:rsidR="00547415" w:rsidRPr="003D19F7" w:rsidRDefault="00547415" w:rsidP="003D19F7">
      <w:pPr>
        <w:pStyle w:val="NormalWeb"/>
        <w:spacing w:line="360" w:lineRule="auto"/>
        <w:jc w:val="both"/>
        <w:rPr>
          <w:rFonts w:ascii="Arial" w:hAnsi="Arial" w:cs="Arial"/>
        </w:rPr>
      </w:pPr>
      <w:proofErr w:type="spellStart"/>
      <w:r w:rsidRPr="003D19F7">
        <w:rPr>
          <w:rFonts w:ascii="Arial" w:hAnsi="Arial" w:cs="Arial"/>
        </w:rPr>
        <w:t>Tashakkori</w:t>
      </w:r>
      <w:proofErr w:type="spellEnd"/>
      <w:r w:rsidRPr="003D19F7">
        <w:rPr>
          <w:rFonts w:ascii="Arial" w:hAnsi="Arial" w:cs="Arial"/>
        </w:rPr>
        <w:t>, A. and Teddlie, C. eds., 2010. </w:t>
      </w:r>
      <w:r w:rsidRPr="003D19F7">
        <w:rPr>
          <w:rStyle w:val="Emphasis"/>
          <w:rFonts w:ascii="Arial" w:hAnsi="Arial" w:cs="Arial"/>
          <w:i w:val="0"/>
          <w:iCs w:val="0"/>
        </w:rPr>
        <w:t xml:space="preserve">SAGE handbook of mixed methods in social &amp; </w:t>
      </w:r>
      <w:proofErr w:type="spellStart"/>
      <w:r w:rsidRPr="003D19F7">
        <w:rPr>
          <w:rStyle w:val="Emphasis"/>
          <w:rFonts w:ascii="Arial" w:hAnsi="Arial" w:cs="Arial"/>
          <w:i w:val="0"/>
          <w:iCs w:val="0"/>
        </w:rPr>
        <w:t>behavioral</w:t>
      </w:r>
      <w:proofErr w:type="spellEnd"/>
      <w:r w:rsidRPr="003D19F7">
        <w:rPr>
          <w:rStyle w:val="Emphasis"/>
          <w:rFonts w:ascii="Arial" w:hAnsi="Arial" w:cs="Arial"/>
          <w:i w:val="0"/>
          <w:iCs w:val="0"/>
        </w:rPr>
        <w:t xml:space="preserve"> research</w:t>
      </w:r>
      <w:r w:rsidRPr="003D19F7">
        <w:rPr>
          <w:rFonts w:ascii="Arial" w:hAnsi="Arial" w:cs="Arial"/>
        </w:rPr>
        <w:t>. 2nd ed. Thousand Oaks: Sage Publications.</w:t>
      </w:r>
    </w:p>
    <w:p w14:paraId="79BC022A" w14:textId="2B9E3101" w:rsidR="00547415" w:rsidRPr="003D19F7" w:rsidRDefault="00547415" w:rsidP="003D19F7">
      <w:pPr>
        <w:pStyle w:val="NormalWeb"/>
        <w:spacing w:line="360" w:lineRule="auto"/>
        <w:jc w:val="both"/>
        <w:rPr>
          <w:rFonts w:ascii="Arial" w:hAnsi="Arial" w:cs="Arial"/>
        </w:rPr>
      </w:pPr>
      <w:r w:rsidRPr="003D19F7">
        <w:rPr>
          <w:rFonts w:ascii="Arial" w:hAnsi="Arial" w:cs="Arial"/>
        </w:rPr>
        <w:t>The Health Foundation, 2024. </w:t>
      </w:r>
      <w:r w:rsidRPr="003D19F7">
        <w:rPr>
          <w:rStyle w:val="Emphasis"/>
          <w:rFonts w:ascii="Arial" w:hAnsi="Arial" w:cs="Arial"/>
          <w:i w:val="0"/>
          <w:iCs w:val="0"/>
        </w:rPr>
        <w:t>Retention and sustainability of the social care workforce (RESSCW)</w:t>
      </w:r>
      <w:r w:rsidRPr="003D19F7">
        <w:rPr>
          <w:rFonts w:ascii="Arial" w:hAnsi="Arial" w:cs="Arial"/>
        </w:rPr>
        <w:t>. [online] The Health Foundation.</w:t>
      </w:r>
      <w:r w:rsidRPr="003D19F7">
        <w:rPr>
          <w:rFonts w:ascii="Arial" w:hAnsi="Arial" w:cs="Arial"/>
        </w:rPr>
        <w:br/>
        <w:t>Available at: </w:t>
      </w:r>
      <w:hyperlink r:id="rId29" w:tgtFrame="_new" w:history="1">
        <w:r w:rsidRPr="003D19F7">
          <w:rPr>
            <w:rStyle w:val="Hyperlink"/>
            <w:rFonts w:ascii="Arial" w:hAnsi="Arial" w:cs="Arial"/>
          </w:rPr>
          <w:t>https://www.health.org.uk/funding-and-partnerships/programmes/retention-and-sustainability-of-social-care-workforce</w:t>
        </w:r>
      </w:hyperlink>
    </w:p>
    <w:p w14:paraId="3CDA04BE" w14:textId="77777777" w:rsidR="002D02E6" w:rsidRPr="003D19F7" w:rsidRDefault="002D02E6" w:rsidP="003D19F7">
      <w:pPr>
        <w:pStyle w:val="NormalWeb"/>
        <w:spacing w:line="360" w:lineRule="auto"/>
        <w:jc w:val="both"/>
        <w:rPr>
          <w:rFonts w:ascii="Arial" w:hAnsi="Arial" w:cs="Arial"/>
        </w:rPr>
      </w:pPr>
      <w:r w:rsidRPr="003D19F7">
        <w:rPr>
          <w:rFonts w:ascii="Arial" w:hAnsi="Arial" w:cs="Arial"/>
        </w:rPr>
        <w:t>Traynor, M., Buus, N. and Gough, B., 2021. </w:t>
      </w:r>
      <w:r w:rsidRPr="003D19F7">
        <w:rPr>
          <w:rStyle w:val="Emphasis"/>
          <w:rFonts w:ascii="Arial" w:hAnsi="Arial" w:cs="Arial"/>
          <w:i w:val="0"/>
          <w:iCs w:val="0"/>
        </w:rPr>
        <w:t>Moral distress and the care home workforce: Ethical challenges in long-term care</w:t>
      </w:r>
      <w:r w:rsidRPr="003D19F7">
        <w:rPr>
          <w:rFonts w:ascii="Arial" w:hAnsi="Arial" w:cs="Arial"/>
        </w:rPr>
        <w:t>. </w:t>
      </w:r>
      <w:r w:rsidRPr="003D19F7">
        <w:rPr>
          <w:rStyle w:val="Emphasis"/>
          <w:rFonts w:ascii="Arial" w:hAnsi="Arial" w:cs="Arial"/>
          <w:i w:val="0"/>
          <w:iCs w:val="0"/>
        </w:rPr>
        <w:t>Nursing Ethics</w:t>
      </w:r>
      <w:r w:rsidRPr="003D19F7">
        <w:rPr>
          <w:rFonts w:ascii="Arial" w:hAnsi="Arial" w:cs="Arial"/>
        </w:rPr>
        <w:t>, 28(5), pp.678–692.</w:t>
      </w:r>
    </w:p>
    <w:p w14:paraId="12F4C884" w14:textId="77777777" w:rsidR="002D02E6" w:rsidRPr="003D19F7" w:rsidRDefault="002D02E6" w:rsidP="003D19F7">
      <w:pPr>
        <w:pStyle w:val="NormalWeb"/>
        <w:spacing w:line="360" w:lineRule="auto"/>
        <w:jc w:val="both"/>
        <w:rPr>
          <w:rFonts w:ascii="Arial" w:hAnsi="Arial" w:cs="Arial"/>
        </w:rPr>
      </w:pPr>
      <w:r w:rsidRPr="003D19F7">
        <w:rPr>
          <w:rFonts w:ascii="Arial" w:hAnsi="Arial" w:cs="Arial"/>
        </w:rPr>
        <w:t>Wilkinson, C., Spilsbury, K., Hanratty, B. et al., 2021. </w:t>
      </w:r>
      <w:r w:rsidRPr="003D19F7">
        <w:rPr>
          <w:rStyle w:val="Emphasis"/>
          <w:rFonts w:ascii="Arial" w:hAnsi="Arial" w:cs="Arial"/>
          <w:i w:val="0"/>
          <w:iCs w:val="0"/>
        </w:rPr>
        <w:t>Exploring the impact of COVID-19 on care home staff in England: A qualitative study</w:t>
      </w:r>
      <w:r w:rsidRPr="003D19F7">
        <w:rPr>
          <w:rFonts w:ascii="Arial" w:hAnsi="Arial" w:cs="Arial"/>
        </w:rPr>
        <w:t>. </w:t>
      </w:r>
      <w:r w:rsidRPr="003D19F7">
        <w:rPr>
          <w:rStyle w:val="Emphasis"/>
          <w:rFonts w:ascii="Arial" w:hAnsi="Arial" w:cs="Arial"/>
          <w:i w:val="0"/>
          <w:iCs w:val="0"/>
        </w:rPr>
        <w:t>Journal of Long-Term Care</w:t>
      </w:r>
      <w:r w:rsidRPr="003D19F7">
        <w:rPr>
          <w:rFonts w:ascii="Arial" w:hAnsi="Arial" w:cs="Arial"/>
        </w:rPr>
        <w:t>, pp.233–247.</w:t>
      </w:r>
      <w:r w:rsidRPr="003D19F7">
        <w:rPr>
          <w:rFonts w:ascii="Arial" w:hAnsi="Arial" w:cs="Arial"/>
        </w:rPr>
        <w:br/>
      </w:r>
      <w:hyperlink r:id="rId30" w:tgtFrame="_new" w:history="1">
        <w:r w:rsidRPr="003D19F7">
          <w:rPr>
            <w:rStyle w:val="Hyperlink"/>
            <w:rFonts w:ascii="Arial" w:hAnsi="Arial" w:cs="Arial"/>
          </w:rPr>
          <w:t>https://journal.ilpnetwork.org/articles/10.31389/jltc.154/</w:t>
        </w:r>
      </w:hyperlink>
    </w:p>
    <w:p w14:paraId="53BD1B1C" w14:textId="77777777" w:rsidR="002D02E6" w:rsidRPr="003D19F7" w:rsidRDefault="002D02E6" w:rsidP="003D19F7">
      <w:pPr>
        <w:pStyle w:val="NormalWeb"/>
        <w:spacing w:line="360" w:lineRule="auto"/>
        <w:jc w:val="both"/>
        <w:rPr>
          <w:rFonts w:ascii="Arial" w:hAnsi="Arial" w:cs="Arial"/>
        </w:rPr>
      </w:pPr>
      <w:r w:rsidRPr="003D19F7">
        <w:rPr>
          <w:rFonts w:ascii="Arial" w:hAnsi="Arial" w:cs="Arial"/>
        </w:rPr>
        <w:t>West, M. and Dawson, J., 2018. </w:t>
      </w:r>
      <w:r w:rsidRPr="003D19F7">
        <w:rPr>
          <w:rStyle w:val="Emphasis"/>
          <w:rFonts w:ascii="Arial" w:hAnsi="Arial" w:cs="Arial"/>
          <w:i w:val="0"/>
          <w:iCs w:val="0"/>
        </w:rPr>
        <w:t>Employee engagement and NHS performance</w:t>
      </w:r>
      <w:r w:rsidRPr="003D19F7">
        <w:rPr>
          <w:rFonts w:ascii="Arial" w:hAnsi="Arial" w:cs="Arial"/>
        </w:rPr>
        <w:t>. </w:t>
      </w:r>
      <w:r w:rsidRPr="003D19F7">
        <w:rPr>
          <w:rStyle w:val="Emphasis"/>
          <w:rFonts w:ascii="Arial" w:hAnsi="Arial" w:cs="Arial"/>
          <w:i w:val="0"/>
          <w:iCs w:val="0"/>
        </w:rPr>
        <w:t>The King’s Fund</w:t>
      </w:r>
      <w:r w:rsidRPr="003D19F7">
        <w:rPr>
          <w:rFonts w:ascii="Arial" w:hAnsi="Arial" w:cs="Arial"/>
        </w:rPr>
        <w:t>.</w:t>
      </w:r>
      <w:r w:rsidRPr="003D19F7">
        <w:rPr>
          <w:rFonts w:ascii="Arial" w:hAnsi="Arial" w:cs="Arial"/>
        </w:rPr>
        <w:br/>
        <w:t>Available at: </w:t>
      </w:r>
      <w:hyperlink r:id="rId31" w:history="1">
        <w:r w:rsidRPr="003D19F7">
          <w:rPr>
            <w:rStyle w:val="Hyperlink"/>
            <w:rFonts w:ascii="Arial" w:hAnsi="Arial" w:cs="Arial"/>
          </w:rPr>
          <w:t>https://www.kingsfund.org.uk/publications/employee-engagement-nhs-performance</w:t>
        </w:r>
      </w:hyperlink>
    </w:p>
    <w:p w14:paraId="477A106A" w14:textId="1628BF6E" w:rsidR="002D02E6" w:rsidRPr="003D19F7" w:rsidRDefault="002D02E6" w:rsidP="003D19F7">
      <w:pPr>
        <w:pStyle w:val="NormalWeb"/>
        <w:spacing w:line="360" w:lineRule="auto"/>
        <w:jc w:val="both"/>
        <w:rPr>
          <w:rStyle w:val="Hyperlink"/>
          <w:rFonts w:ascii="Arial" w:hAnsi="Arial" w:cs="Arial"/>
        </w:rPr>
      </w:pPr>
      <w:r w:rsidRPr="003D19F7">
        <w:rPr>
          <w:rFonts w:ascii="Arial" w:hAnsi="Arial" w:cs="Arial"/>
        </w:rPr>
        <w:t>Woolford, M., 2020. </w:t>
      </w:r>
      <w:r w:rsidRPr="003D19F7">
        <w:rPr>
          <w:rStyle w:val="Emphasis"/>
          <w:rFonts w:ascii="Arial" w:hAnsi="Arial" w:cs="Arial"/>
          <w:i w:val="0"/>
          <w:iCs w:val="0"/>
        </w:rPr>
        <w:t>How organisational culture shapes care: A qualitative study of care home environments in the UK</w:t>
      </w:r>
      <w:r w:rsidRPr="003D19F7">
        <w:rPr>
          <w:rFonts w:ascii="Arial" w:hAnsi="Arial" w:cs="Arial"/>
        </w:rPr>
        <w:t>. </w:t>
      </w:r>
      <w:r w:rsidRPr="003D19F7">
        <w:rPr>
          <w:rStyle w:val="Emphasis"/>
          <w:rFonts w:ascii="Arial" w:hAnsi="Arial" w:cs="Arial"/>
          <w:i w:val="0"/>
          <w:iCs w:val="0"/>
        </w:rPr>
        <w:t>Ageing &amp; Society</w:t>
      </w:r>
      <w:r w:rsidRPr="003D19F7">
        <w:rPr>
          <w:rFonts w:ascii="Arial" w:hAnsi="Arial" w:cs="Arial"/>
        </w:rPr>
        <w:t>, 40(10), pp.2171–2194.</w:t>
      </w:r>
      <w:r w:rsidRPr="003D19F7">
        <w:rPr>
          <w:rFonts w:ascii="Arial" w:hAnsi="Arial" w:cs="Arial"/>
        </w:rPr>
        <w:br/>
      </w:r>
      <w:hyperlink r:id="rId32" w:history="1">
        <w:r w:rsidRPr="003D19F7">
          <w:rPr>
            <w:rStyle w:val="Hyperlink"/>
            <w:rFonts w:ascii="Arial" w:hAnsi="Arial" w:cs="Arial"/>
          </w:rPr>
          <w:t>https://doi.org/10.1017/S0144686X19000101</w:t>
        </w:r>
      </w:hyperlink>
    </w:p>
    <w:p w14:paraId="64F79626" w14:textId="77777777" w:rsidR="00547415" w:rsidRPr="003D19F7" w:rsidRDefault="00547415" w:rsidP="003D19F7">
      <w:pPr>
        <w:pStyle w:val="NormalWeb"/>
        <w:spacing w:line="360" w:lineRule="auto"/>
        <w:jc w:val="both"/>
        <w:rPr>
          <w:rFonts w:ascii="Arial" w:hAnsi="Arial" w:cs="Arial"/>
        </w:rPr>
      </w:pPr>
      <w:r w:rsidRPr="003D19F7">
        <w:rPr>
          <w:rFonts w:ascii="Arial" w:hAnsi="Arial" w:cs="Arial"/>
        </w:rPr>
        <w:lastRenderedPageBreak/>
        <w:t>Yin, R.K., 2018. </w:t>
      </w:r>
      <w:r w:rsidRPr="003D19F7">
        <w:rPr>
          <w:rStyle w:val="Emphasis"/>
          <w:rFonts w:ascii="Arial" w:hAnsi="Arial" w:cs="Arial"/>
          <w:i w:val="0"/>
          <w:iCs w:val="0"/>
        </w:rPr>
        <w:t>Case study research and applications: Design and methods</w:t>
      </w:r>
      <w:r w:rsidRPr="003D19F7">
        <w:rPr>
          <w:rFonts w:ascii="Arial" w:hAnsi="Arial" w:cs="Arial"/>
        </w:rPr>
        <w:t>. 6th ed. Thousand Oaks: Sage.</w:t>
      </w:r>
    </w:p>
    <w:p w14:paraId="10032D90" w14:textId="77777777" w:rsidR="00547415" w:rsidRPr="003D19F7" w:rsidRDefault="00547415" w:rsidP="003D19F7">
      <w:pPr>
        <w:pStyle w:val="NormalWeb"/>
        <w:spacing w:line="360" w:lineRule="auto"/>
        <w:jc w:val="both"/>
        <w:rPr>
          <w:rStyle w:val="Hyperlink"/>
          <w:rFonts w:ascii="Arial" w:hAnsi="Arial" w:cs="Arial"/>
        </w:rPr>
      </w:pPr>
    </w:p>
    <w:p w14:paraId="4830C7A6" w14:textId="11F7A6E8" w:rsidR="00547415" w:rsidRPr="003D19F7" w:rsidRDefault="00547415" w:rsidP="003D19F7">
      <w:pPr>
        <w:pStyle w:val="Heading1"/>
        <w:spacing w:line="360" w:lineRule="auto"/>
        <w:jc w:val="both"/>
        <w:rPr>
          <w:rFonts w:ascii="Arial" w:eastAsiaTheme="minorHAnsi" w:hAnsi="Arial" w:cs="Arial"/>
          <w:sz w:val="24"/>
          <w:szCs w:val="24"/>
        </w:rPr>
      </w:pPr>
      <w:bookmarkStart w:id="36" w:name="_Toc211624466"/>
      <w:proofErr w:type="spellStart"/>
      <w:r w:rsidRPr="003D19F7">
        <w:rPr>
          <w:rStyle w:val="Hyperlink"/>
          <w:rFonts w:ascii="Arial" w:hAnsi="Arial" w:cs="Arial"/>
          <w:sz w:val="24"/>
          <w:szCs w:val="24"/>
        </w:rPr>
        <w:t>Apendix</w:t>
      </w:r>
      <w:bookmarkEnd w:id="36"/>
      <w:proofErr w:type="spellEnd"/>
      <w:r w:rsidRPr="003D19F7">
        <w:rPr>
          <w:rStyle w:val="Hyperlink"/>
          <w:rFonts w:ascii="Arial" w:hAnsi="Arial" w:cs="Arial"/>
          <w:sz w:val="24"/>
          <w:szCs w:val="24"/>
        </w:rPr>
        <w:t xml:space="preserve"> </w:t>
      </w:r>
    </w:p>
    <w:p w14:paraId="30D48B86" w14:textId="77777777" w:rsidR="002D02E6" w:rsidRPr="003D19F7" w:rsidRDefault="002D02E6" w:rsidP="003D19F7">
      <w:pPr>
        <w:pStyle w:val="Heading2"/>
        <w:spacing w:line="360" w:lineRule="auto"/>
        <w:jc w:val="both"/>
        <w:rPr>
          <w:rFonts w:ascii="Arial" w:eastAsia="Times New Roman" w:hAnsi="Arial" w:cs="Arial"/>
          <w:sz w:val="24"/>
          <w:szCs w:val="24"/>
        </w:rPr>
      </w:pPr>
      <w:bookmarkStart w:id="37" w:name="_Toc211624467"/>
      <w:r w:rsidRPr="003D19F7">
        <w:rPr>
          <w:rFonts w:ascii="Arial" w:eastAsia="Times New Roman" w:hAnsi="Arial" w:cs="Arial"/>
          <w:sz w:val="24"/>
          <w:szCs w:val="24"/>
        </w:rPr>
        <w:t>Key Issues: What the Evidence Shows</w:t>
      </w:r>
      <w:bookmarkEnd w:id="37"/>
    </w:p>
    <w:p w14:paraId="64F9656D" w14:textId="77777777" w:rsidR="002D02E6" w:rsidRPr="003D19F7" w:rsidRDefault="002D02E6" w:rsidP="002A2000">
      <w:pPr>
        <w:numPr>
          <w:ilvl w:val="0"/>
          <w:numId w:val="8"/>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High Turnover, Retention Challenges</w:t>
      </w:r>
    </w:p>
    <w:p w14:paraId="4EB4E6F4" w14:textId="228BB56B" w:rsidR="002D02E6" w:rsidRPr="003D19F7" w:rsidRDefault="002D02E6" w:rsidP="002A2000">
      <w:pPr>
        <w:pStyle w:val="ListParagraph"/>
        <w:numPr>
          <w:ilvl w:val="1"/>
          <w:numId w:val="29"/>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Many care homes report that retaining staff is </w:t>
      </w:r>
      <w:r w:rsidRPr="003D19F7">
        <w:rPr>
          <w:rStyle w:val="Emphasis"/>
          <w:rFonts w:ascii="Arial" w:eastAsia="Times New Roman" w:hAnsi="Arial" w:cs="Arial"/>
          <w:i w:val="0"/>
          <w:iCs w:val="0"/>
        </w:rPr>
        <w:t>very</w:t>
      </w:r>
      <w:r w:rsidRPr="003D19F7">
        <w:rPr>
          <w:rFonts w:ascii="Arial" w:eastAsia="Times New Roman" w:hAnsi="Arial" w:cs="Arial"/>
        </w:rPr>
        <w:t> challenging. In the UK’s “Adult Social Care Workforce Survey (April 2025)”, about </w:t>
      </w:r>
      <w:r w:rsidRPr="003D19F7">
        <w:rPr>
          <w:rStyle w:val="Strong"/>
          <w:rFonts w:ascii="Arial" w:eastAsia="Times New Roman" w:hAnsi="Arial" w:cs="Arial"/>
          <w:b w:val="0"/>
          <w:bCs w:val="0"/>
        </w:rPr>
        <w:t>56.6%</w:t>
      </w:r>
      <w:r w:rsidRPr="003D19F7">
        <w:rPr>
          <w:rFonts w:ascii="Arial" w:eastAsia="Times New Roman" w:hAnsi="Arial" w:cs="Arial"/>
        </w:rPr>
        <w:t> of employers said retaining staff was “extremely / very / somewhat challenging.” </w:t>
      </w:r>
      <w:r w:rsidR="003D19F7" w:rsidRPr="003D19F7">
        <w:t>(</w:t>
      </w:r>
      <w:hyperlink r:id="rId33" w:tgtFrame="_blank" w:history="1">
        <w:r w:rsidRPr="003D19F7">
          <w:t>GOV.UK</w:t>
        </w:r>
      </w:hyperlink>
      <w:r w:rsidR="003D19F7" w:rsidRPr="003D19F7">
        <w:t xml:space="preserve"> 2025)</w:t>
      </w:r>
    </w:p>
    <w:p w14:paraId="0D0D0F1D" w14:textId="4E69B743" w:rsidR="002D02E6" w:rsidRPr="003D19F7" w:rsidRDefault="002D02E6" w:rsidP="002A2000">
      <w:pPr>
        <w:pStyle w:val="ListParagraph"/>
        <w:numPr>
          <w:ilvl w:val="1"/>
          <w:numId w:val="29"/>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Domiciliary (home care) settings seem to fare worse than residential care in retention. </w:t>
      </w:r>
      <w:r w:rsidR="003D19F7" w:rsidRPr="003D19F7">
        <w:t>(</w:t>
      </w:r>
      <w:hyperlink r:id="rId34" w:tgtFrame="_blank" w:history="1">
        <w:r w:rsidR="003D19F7" w:rsidRPr="003D19F7">
          <w:t>GOV.UK</w:t>
        </w:r>
      </w:hyperlink>
      <w:r w:rsidR="003D19F7" w:rsidRPr="003D19F7">
        <w:t xml:space="preserve"> 2025)</w:t>
      </w:r>
    </w:p>
    <w:p w14:paraId="4909714C" w14:textId="60EFD7AA" w:rsidR="002D02E6" w:rsidRPr="003D19F7" w:rsidRDefault="002D02E6" w:rsidP="002A2000">
      <w:pPr>
        <w:pStyle w:val="ListParagraph"/>
        <w:numPr>
          <w:ilvl w:val="1"/>
          <w:numId w:val="29"/>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 xml:space="preserve">Key reasons cited for staff </w:t>
      </w:r>
      <w:r w:rsidR="003D19F7" w:rsidRPr="003D19F7">
        <w:rPr>
          <w:rFonts w:ascii="Arial" w:eastAsia="Times New Roman" w:hAnsi="Arial" w:cs="Arial"/>
        </w:rPr>
        <w:t>leaving</w:t>
      </w:r>
      <w:r w:rsidRPr="003D19F7">
        <w:rPr>
          <w:rFonts w:ascii="Arial" w:eastAsia="Times New Roman" w:hAnsi="Arial" w:cs="Arial"/>
        </w:rPr>
        <w:t xml:space="preserve"> better pay </w:t>
      </w:r>
      <w:r w:rsidRPr="003D19F7">
        <w:rPr>
          <w:rStyle w:val="Emphasis"/>
          <w:rFonts w:ascii="Arial" w:eastAsia="Times New Roman" w:hAnsi="Arial" w:cs="Arial"/>
          <w:i w:val="0"/>
          <w:iCs w:val="0"/>
        </w:rPr>
        <w:t>outside</w:t>
      </w:r>
      <w:r w:rsidRPr="003D19F7">
        <w:rPr>
          <w:rFonts w:ascii="Arial" w:eastAsia="Times New Roman" w:hAnsi="Arial" w:cs="Arial"/>
        </w:rPr>
        <w:t> the care sector; also, better pay </w:t>
      </w:r>
      <w:r w:rsidRPr="003D19F7">
        <w:rPr>
          <w:rStyle w:val="Emphasis"/>
          <w:rFonts w:ascii="Arial" w:eastAsia="Times New Roman" w:hAnsi="Arial" w:cs="Arial"/>
          <w:i w:val="0"/>
          <w:iCs w:val="0"/>
        </w:rPr>
        <w:t>within</w:t>
      </w:r>
      <w:r w:rsidRPr="003D19F7">
        <w:rPr>
          <w:rFonts w:ascii="Arial" w:eastAsia="Times New Roman" w:hAnsi="Arial" w:cs="Arial"/>
        </w:rPr>
        <w:t> other care settings. </w:t>
      </w:r>
      <w:r w:rsidR="003D19F7" w:rsidRPr="003D19F7">
        <w:t>(</w:t>
      </w:r>
      <w:hyperlink r:id="rId35" w:tgtFrame="_blank" w:history="1">
        <w:r w:rsidR="003D19F7" w:rsidRPr="003D19F7">
          <w:t>GOV.UK</w:t>
        </w:r>
      </w:hyperlink>
      <w:r w:rsidR="003D19F7" w:rsidRPr="003D19F7">
        <w:t xml:space="preserve"> 2025)</w:t>
      </w:r>
    </w:p>
    <w:p w14:paraId="0A4C5F6F" w14:textId="77777777" w:rsidR="002D02E6" w:rsidRPr="003D19F7" w:rsidRDefault="002D02E6" w:rsidP="002A2000">
      <w:pPr>
        <w:numPr>
          <w:ilvl w:val="0"/>
          <w:numId w:val="8"/>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Well</w:t>
      </w:r>
      <w:r w:rsidRPr="003D19F7">
        <w:rPr>
          <w:rStyle w:val="Strong"/>
          <w:rFonts w:ascii="Arial" w:eastAsia="Times New Roman" w:hAnsi="Arial" w:cs="Arial"/>
          <w:b w:val="0"/>
          <w:bCs w:val="0"/>
        </w:rPr>
        <w:noBreakHyphen/>
        <w:t>being Issues: Stress, Burnout, Mental Health</w:t>
      </w:r>
    </w:p>
    <w:p w14:paraId="2EF5CB3D" w14:textId="5F33D7A1" w:rsidR="002D02E6" w:rsidRPr="003D19F7" w:rsidRDefault="002D02E6" w:rsidP="002A2000">
      <w:pPr>
        <w:pStyle w:val="ListParagraph"/>
        <w:numPr>
          <w:ilvl w:val="1"/>
          <w:numId w:val="30"/>
        </w:numPr>
        <w:spacing w:before="100" w:beforeAutospacing="1" w:after="100" w:afterAutospacing="1" w:line="360" w:lineRule="auto"/>
        <w:jc w:val="both"/>
      </w:pPr>
      <w:r w:rsidRPr="003D19F7">
        <w:rPr>
          <w:rFonts w:ascii="Arial" w:eastAsia="Times New Roman" w:hAnsi="Arial" w:cs="Arial"/>
        </w:rPr>
        <w:t>Care home staff report high levels of </w:t>
      </w:r>
      <w:r w:rsidRPr="003D19F7">
        <w:rPr>
          <w:rStyle w:val="Strong"/>
          <w:rFonts w:ascii="Arial" w:eastAsia="Times New Roman" w:hAnsi="Arial" w:cs="Arial"/>
          <w:b w:val="0"/>
          <w:bCs w:val="0"/>
        </w:rPr>
        <w:t>stress</w:t>
      </w:r>
      <w:r w:rsidRPr="003D19F7">
        <w:rPr>
          <w:rFonts w:ascii="Arial" w:eastAsia="Times New Roman" w:hAnsi="Arial" w:cs="Arial"/>
        </w:rPr>
        <w:t> and deteriorations in physical and mental well</w:t>
      </w:r>
      <w:r w:rsidRPr="003D19F7">
        <w:rPr>
          <w:rFonts w:ascii="Arial" w:eastAsia="Times New Roman" w:hAnsi="Arial" w:cs="Arial"/>
        </w:rPr>
        <w:noBreakHyphen/>
        <w:t>being. Dimensions include emotional exhaustion, feelings of being undervalued, moral guilt (especially during COVID times), heavy workloads. </w:t>
      </w:r>
      <w:r w:rsidR="003D19F7" w:rsidRPr="003D19F7">
        <w:t>(</w:t>
      </w:r>
      <w:hyperlink r:id="rId36" w:tgtFrame="_blank" w:history="1">
        <w:r w:rsidRPr="003D19F7">
          <w:t>The Health Foundation+3Journal of Long-Term Care+3Journal of Long-Term Care+3</w:t>
        </w:r>
      </w:hyperlink>
      <w:r w:rsidR="003D19F7" w:rsidRPr="003D19F7">
        <w:t xml:space="preserve"> 2025)</w:t>
      </w:r>
    </w:p>
    <w:p w14:paraId="2682B98E" w14:textId="5BBE6EF1" w:rsidR="002D02E6" w:rsidRPr="003D19F7" w:rsidRDefault="002D02E6" w:rsidP="002A2000">
      <w:pPr>
        <w:pStyle w:val="ListParagraph"/>
        <w:numPr>
          <w:ilvl w:val="1"/>
          <w:numId w:val="30"/>
        </w:numPr>
        <w:spacing w:before="100" w:beforeAutospacing="1" w:after="100" w:afterAutospacing="1" w:line="360" w:lineRule="auto"/>
        <w:jc w:val="both"/>
      </w:pPr>
      <w:r w:rsidRPr="003D19F7">
        <w:rPr>
          <w:rFonts w:ascii="Arial" w:eastAsia="Times New Roman" w:hAnsi="Arial" w:cs="Arial"/>
        </w:rPr>
        <w:t>Working in nursing homes especially is associated with greater psychological demands and stress, compared to residential homes. </w:t>
      </w:r>
      <w:r w:rsidR="003D19F7" w:rsidRPr="003D19F7">
        <w:t>(</w:t>
      </w:r>
      <w:hyperlink r:id="rId37" w:tgtFrame="_blank" w:history="1">
        <w:r w:rsidRPr="003D19F7">
          <w:t>PubMed+1</w:t>
        </w:r>
      </w:hyperlink>
      <w:r w:rsidR="003D19F7" w:rsidRPr="003D19F7">
        <w:t xml:space="preserve"> 2025)</w:t>
      </w:r>
    </w:p>
    <w:p w14:paraId="001540A0" w14:textId="38B4C972" w:rsidR="002D02E6" w:rsidRPr="003D19F7" w:rsidRDefault="002D02E6" w:rsidP="002A2000">
      <w:pPr>
        <w:pStyle w:val="ListParagraph"/>
        <w:numPr>
          <w:ilvl w:val="1"/>
          <w:numId w:val="30"/>
        </w:numPr>
        <w:spacing w:before="100" w:beforeAutospacing="1" w:after="100" w:afterAutospacing="1" w:line="360" w:lineRule="auto"/>
        <w:jc w:val="both"/>
      </w:pPr>
      <w:r w:rsidRPr="003D19F7">
        <w:rPr>
          <w:rFonts w:ascii="Arial" w:eastAsia="Times New Roman" w:hAnsi="Arial" w:cs="Arial"/>
        </w:rPr>
        <w:t>Also, well</w:t>
      </w:r>
      <w:r w:rsidRPr="003D19F7">
        <w:rPr>
          <w:rFonts w:ascii="Arial" w:eastAsia="Times New Roman" w:hAnsi="Arial" w:cs="Arial"/>
        </w:rPr>
        <w:noBreakHyphen/>
        <w:t>being is negatively affected when staff feel unrecognised, unsupported, when resources are scarce, or when workloads rise without matching compensation or support. The pandemic amplified many of these issues. </w:t>
      </w:r>
      <w:r w:rsidR="003D19F7" w:rsidRPr="003D19F7">
        <w:t>(</w:t>
      </w:r>
      <w:hyperlink r:id="rId38" w:tgtFrame="_blank" w:history="1">
        <w:r w:rsidRPr="003D19F7">
          <w:t>Journal of Long-Term Care+2The Health Foundation+2</w:t>
        </w:r>
      </w:hyperlink>
      <w:r w:rsidR="003D19F7" w:rsidRPr="003D19F7">
        <w:t xml:space="preserve"> 2023)</w:t>
      </w:r>
    </w:p>
    <w:p w14:paraId="4A5CEAE7" w14:textId="77777777" w:rsidR="002D02E6" w:rsidRPr="003D19F7" w:rsidRDefault="002D02E6" w:rsidP="002A2000">
      <w:pPr>
        <w:numPr>
          <w:ilvl w:val="0"/>
          <w:numId w:val="8"/>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lastRenderedPageBreak/>
        <w:t>Impact on Quality of Care &amp; Organisational Outcomes</w:t>
      </w:r>
    </w:p>
    <w:p w14:paraId="18744F9C" w14:textId="77777777" w:rsidR="003D19F7" w:rsidRPr="003D19F7" w:rsidRDefault="002D02E6" w:rsidP="002A2000">
      <w:pPr>
        <w:pStyle w:val="ListParagraph"/>
        <w:numPr>
          <w:ilvl w:val="1"/>
          <w:numId w:val="31"/>
        </w:numPr>
        <w:spacing w:before="100" w:beforeAutospacing="1" w:after="100" w:afterAutospacing="1" w:line="360" w:lineRule="auto"/>
        <w:jc w:val="both"/>
      </w:pPr>
      <w:r w:rsidRPr="003D19F7">
        <w:rPr>
          <w:rFonts w:ascii="Arial" w:eastAsia="Times New Roman" w:hAnsi="Arial" w:cs="Arial"/>
        </w:rPr>
        <w:t>There is a positive correlation between workforce retention (or conversely, turnover) and the </w:t>
      </w:r>
      <w:r w:rsidRPr="003D19F7">
        <w:rPr>
          <w:rStyle w:val="Emphasis"/>
          <w:rFonts w:ascii="Arial" w:eastAsia="Times New Roman" w:hAnsi="Arial" w:cs="Arial"/>
          <w:i w:val="0"/>
          <w:iCs w:val="0"/>
        </w:rPr>
        <w:t>quality</w:t>
      </w:r>
      <w:r w:rsidRPr="003D19F7">
        <w:rPr>
          <w:rFonts w:ascii="Arial" w:eastAsia="Times New Roman" w:hAnsi="Arial" w:cs="Arial"/>
        </w:rPr>
        <w:t> of care. Homes with lower vacancy and turnover rates generally have higher quality ratings. </w:t>
      </w:r>
      <w:r w:rsidR="003D19F7" w:rsidRPr="003D19F7">
        <w:t>(</w:t>
      </w:r>
      <w:hyperlink r:id="rId39" w:tgtFrame="_blank" w:history="1">
        <w:r w:rsidR="003D19F7" w:rsidRPr="003D19F7">
          <w:t>PubMed+1</w:t>
        </w:r>
      </w:hyperlink>
      <w:r w:rsidR="003D19F7" w:rsidRPr="003D19F7">
        <w:t xml:space="preserve"> 2025)</w:t>
      </w:r>
    </w:p>
    <w:p w14:paraId="6A814062" w14:textId="55865F4E" w:rsidR="003D19F7" w:rsidRPr="003D19F7" w:rsidRDefault="002D02E6" w:rsidP="002A2000">
      <w:pPr>
        <w:pStyle w:val="ListParagraph"/>
        <w:numPr>
          <w:ilvl w:val="1"/>
          <w:numId w:val="31"/>
        </w:numPr>
        <w:spacing w:before="100" w:beforeAutospacing="1" w:after="100" w:afterAutospacing="1" w:line="360" w:lineRule="auto"/>
        <w:jc w:val="both"/>
      </w:pPr>
      <w:r w:rsidRPr="003D19F7">
        <w:rPr>
          <w:rFonts w:ascii="Arial" w:eastAsia="Times New Roman" w:hAnsi="Arial" w:cs="Arial"/>
        </w:rPr>
        <w:t>Workforce stability enables more experienced staff, better continuity in care, better staff competence (clinical, social, cultural), and supports teamworking and consistency. </w:t>
      </w:r>
      <w:r w:rsidR="003D19F7" w:rsidRPr="003D19F7">
        <w:t>(</w:t>
      </w:r>
      <w:hyperlink r:id="rId40" w:tgtFrame="_blank" w:history="1">
        <w:r w:rsidRPr="003D19F7">
          <w:t>NIHR Journals Library+1</w:t>
        </w:r>
      </w:hyperlink>
      <w:r w:rsidR="003D19F7" w:rsidRPr="003D19F7">
        <w:t xml:space="preserve"> 2024)</w:t>
      </w:r>
    </w:p>
    <w:p w14:paraId="36B0A84B" w14:textId="675CB464" w:rsidR="003D19F7" w:rsidRPr="003D19F7" w:rsidRDefault="002D02E6" w:rsidP="002A2000">
      <w:pPr>
        <w:pStyle w:val="ListParagraph"/>
        <w:numPr>
          <w:ilvl w:val="1"/>
          <w:numId w:val="31"/>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When staff are stressed or burned</w:t>
      </w:r>
      <w:r w:rsidRPr="003D19F7">
        <w:rPr>
          <w:rFonts w:ascii="Cambria Math" w:eastAsia="Times New Roman" w:hAnsi="Cambria Math" w:cs="Cambria Math"/>
        </w:rPr>
        <w:t>‐</w:t>
      </w:r>
      <w:r w:rsidRPr="003D19F7">
        <w:rPr>
          <w:rFonts w:ascii="Arial" w:eastAsia="Times New Roman" w:hAnsi="Arial" w:cs="Arial"/>
        </w:rPr>
        <w:t>out, absenteeism tends to go up, quality of care (or residents’ experience) can suffer. </w:t>
      </w:r>
      <w:r w:rsidR="003D19F7" w:rsidRPr="003D19F7">
        <w:t>(</w:t>
      </w:r>
      <w:hyperlink r:id="rId41" w:tgtFrame="_blank" w:history="1">
        <w:r w:rsidR="003D19F7" w:rsidRPr="003D19F7">
          <w:t>PubMed+1</w:t>
        </w:r>
      </w:hyperlink>
      <w:r w:rsidR="003D19F7" w:rsidRPr="003D19F7">
        <w:t xml:space="preserve"> 2025)</w:t>
      </w:r>
    </w:p>
    <w:p w14:paraId="7CDC10C5" w14:textId="32352083" w:rsidR="002D02E6" w:rsidRPr="003D19F7" w:rsidRDefault="002D02E6" w:rsidP="003D19F7">
      <w:pPr>
        <w:pStyle w:val="ListParagraph"/>
        <w:spacing w:before="100" w:beforeAutospacing="1" w:after="100" w:afterAutospacing="1" w:line="360" w:lineRule="auto"/>
        <w:ind w:left="1440"/>
        <w:jc w:val="both"/>
        <w:rPr>
          <w:rFonts w:ascii="Arial" w:eastAsia="Times New Roman" w:hAnsi="Arial" w:cs="Arial"/>
        </w:rPr>
      </w:pPr>
    </w:p>
    <w:tbl>
      <w:tblPr>
        <w:tblStyle w:val="TableGrid"/>
        <w:tblW w:w="0" w:type="auto"/>
        <w:tblLook w:val="04A0" w:firstRow="1" w:lastRow="0" w:firstColumn="1" w:lastColumn="0" w:noHBand="0" w:noVBand="1"/>
      </w:tblPr>
      <w:tblGrid>
        <w:gridCol w:w="9016"/>
      </w:tblGrid>
      <w:tr w:rsidR="003D19F7" w:rsidRPr="003D19F7" w14:paraId="46220F52" w14:textId="77777777" w:rsidTr="003D19F7">
        <w:tc>
          <w:tcPr>
            <w:tcW w:w="9016" w:type="dxa"/>
          </w:tcPr>
          <w:p w14:paraId="05E1E530" w14:textId="77777777" w:rsidR="003D19F7" w:rsidRPr="003D19F7" w:rsidRDefault="003D19F7" w:rsidP="002A2000">
            <w:pPr>
              <w:numPr>
                <w:ilvl w:val="0"/>
                <w:numId w:val="8"/>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Drivers / Determinants of Well</w:t>
            </w:r>
            <w:r w:rsidRPr="003D19F7">
              <w:rPr>
                <w:rStyle w:val="Strong"/>
                <w:rFonts w:ascii="Arial" w:eastAsia="Times New Roman" w:hAnsi="Arial" w:cs="Arial"/>
                <w:b w:val="0"/>
                <w:bCs w:val="0"/>
              </w:rPr>
              <w:noBreakHyphen/>
              <w:t>being &amp; Retention</w:t>
            </w:r>
            <w:r w:rsidRPr="003D19F7">
              <w:rPr>
                <w:rFonts w:ascii="Arial" w:eastAsia="Times New Roman" w:hAnsi="Arial" w:cs="Arial"/>
              </w:rPr>
              <w:br/>
              <w:t>Several factors emerge from multiple studies as major influences:</w:t>
            </w:r>
          </w:p>
        </w:tc>
      </w:tr>
      <w:tr w:rsidR="003D19F7" w14:paraId="6D588F7C" w14:textId="77777777" w:rsidTr="003D19F7">
        <w:tc>
          <w:tcPr>
            <w:tcW w:w="9016" w:type="dxa"/>
          </w:tcPr>
          <w:tbl>
            <w:tblPr>
              <w:tblW w:w="0" w:type="auto"/>
              <w:tblCellSpacing w:w="15" w:type="dxa"/>
              <w:tblInd w:w="720" w:type="dxa"/>
              <w:tblLook w:val="04A0" w:firstRow="1" w:lastRow="0" w:firstColumn="1" w:lastColumn="0" w:noHBand="0" w:noVBand="1"/>
            </w:tblPr>
            <w:tblGrid>
              <w:gridCol w:w="1707"/>
              <w:gridCol w:w="3643"/>
              <w:gridCol w:w="2730"/>
            </w:tblGrid>
            <w:tr w:rsidR="003D19F7" w:rsidRPr="003D19F7" w14:paraId="73EF5043" w14:textId="77777777" w:rsidTr="00DB18DB">
              <w:trPr>
                <w:tblHeader/>
                <w:tblCellSpacing w:w="15" w:type="dxa"/>
              </w:trPr>
              <w:tc>
                <w:tcPr>
                  <w:tcW w:w="0" w:type="auto"/>
                  <w:tcMar>
                    <w:top w:w="15" w:type="dxa"/>
                    <w:left w:w="15" w:type="dxa"/>
                    <w:bottom w:w="15" w:type="dxa"/>
                    <w:right w:w="15" w:type="dxa"/>
                  </w:tcMar>
                  <w:vAlign w:val="center"/>
                  <w:hideMark/>
                </w:tcPr>
                <w:p w14:paraId="23B28F10"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t>Factor</w:t>
                  </w:r>
                </w:p>
              </w:tc>
              <w:tc>
                <w:tcPr>
                  <w:tcW w:w="0" w:type="auto"/>
                  <w:tcMar>
                    <w:top w:w="15" w:type="dxa"/>
                    <w:left w:w="15" w:type="dxa"/>
                    <w:bottom w:w="15" w:type="dxa"/>
                    <w:right w:w="15" w:type="dxa"/>
                  </w:tcMar>
                  <w:vAlign w:val="center"/>
                  <w:hideMark/>
                </w:tcPr>
                <w:p w14:paraId="14271D3A"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t>Positive Influence</w:t>
                  </w:r>
                </w:p>
              </w:tc>
              <w:tc>
                <w:tcPr>
                  <w:tcW w:w="0" w:type="auto"/>
                  <w:tcMar>
                    <w:top w:w="15" w:type="dxa"/>
                    <w:left w:w="15" w:type="dxa"/>
                    <w:bottom w:w="15" w:type="dxa"/>
                    <w:right w:w="15" w:type="dxa"/>
                  </w:tcMar>
                  <w:vAlign w:val="center"/>
                  <w:hideMark/>
                </w:tcPr>
                <w:p w14:paraId="3B98E754"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t>Negative Influence / Risk Factor</w:t>
                  </w:r>
                </w:p>
              </w:tc>
            </w:tr>
            <w:tr w:rsidR="003D19F7" w:rsidRPr="003D19F7" w14:paraId="3CEFD229" w14:textId="77777777" w:rsidTr="00DB18DB">
              <w:trPr>
                <w:tblCellSpacing w:w="15" w:type="dxa"/>
              </w:trPr>
              <w:tc>
                <w:tcPr>
                  <w:tcW w:w="0" w:type="auto"/>
                  <w:tcMar>
                    <w:top w:w="15" w:type="dxa"/>
                    <w:left w:w="15" w:type="dxa"/>
                    <w:bottom w:w="15" w:type="dxa"/>
                    <w:right w:w="15" w:type="dxa"/>
                  </w:tcMar>
                  <w:vAlign w:val="center"/>
                  <w:hideMark/>
                </w:tcPr>
                <w:p w14:paraId="3EE716DF"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t>Pay &amp; Contract Conditions</w:t>
                  </w:r>
                </w:p>
              </w:tc>
              <w:tc>
                <w:tcPr>
                  <w:tcW w:w="0" w:type="auto"/>
                  <w:tcMar>
                    <w:top w:w="15" w:type="dxa"/>
                    <w:left w:w="15" w:type="dxa"/>
                    <w:bottom w:w="15" w:type="dxa"/>
                    <w:right w:w="15" w:type="dxa"/>
                  </w:tcMar>
                  <w:vAlign w:val="center"/>
                  <w:hideMark/>
                </w:tcPr>
                <w:p w14:paraId="42653EA8"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Better pay / more secure contracts (full</w:t>
                  </w:r>
                  <w:r w:rsidRPr="003D19F7">
                    <w:rPr>
                      <w:rFonts w:ascii="Arial" w:eastAsia="Times New Roman" w:hAnsi="Arial" w:cs="Arial"/>
                    </w:rPr>
                    <w:noBreakHyphen/>
                    <w:t>time vs part</w:t>
                  </w:r>
                  <w:r w:rsidRPr="003D19F7">
                    <w:rPr>
                      <w:rFonts w:ascii="Cambria Math" w:eastAsia="Times New Roman" w:hAnsi="Cambria Math" w:cs="Cambria Math"/>
                    </w:rPr>
                    <w:t>‐</w:t>
                  </w:r>
                  <w:r w:rsidRPr="003D19F7">
                    <w:rPr>
                      <w:rFonts w:ascii="Arial" w:eastAsia="Times New Roman" w:hAnsi="Arial" w:cs="Arial"/>
                    </w:rPr>
                    <w:t>time) improve satisfaction &amp; retention. </w:t>
                  </w:r>
                  <w:r w:rsidRPr="003D19F7">
                    <w:t>(</w:t>
                  </w:r>
                  <w:hyperlink r:id="rId42" w:tgtFrame="_blank" w:history="1">
                    <w:r w:rsidRPr="003D19F7">
                      <w:t>The Health Foundation+2GOV.UK+2</w:t>
                    </w:r>
                  </w:hyperlink>
                  <w:r w:rsidRPr="003D19F7">
                    <w:t>0 2022)</w:t>
                  </w:r>
                </w:p>
              </w:tc>
              <w:tc>
                <w:tcPr>
                  <w:tcW w:w="0" w:type="auto"/>
                  <w:tcMar>
                    <w:top w:w="15" w:type="dxa"/>
                    <w:left w:w="15" w:type="dxa"/>
                    <w:bottom w:w="15" w:type="dxa"/>
                    <w:right w:w="15" w:type="dxa"/>
                  </w:tcMar>
                  <w:vAlign w:val="center"/>
                  <w:hideMark/>
                </w:tcPr>
                <w:p w14:paraId="41217E1C"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Low pay, insecure/zero</w:t>
                  </w:r>
                  <w:r w:rsidRPr="003D19F7">
                    <w:rPr>
                      <w:rFonts w:ascii="Arial" w:eastAsia="Times New Roman" w:hAnsi="Arial" w:cs="Arial"/>
                    </w:rPr>
                    <w:noBreakHyphen/>
                    <w:t>hours, unpredictable schedules; disparities compared to NHS roles. (</w:t>
                  </w:r>
                  <w:hyperlink r:id="rId43" w:tgtFrame="_blank" w:history="1">
                    <w:r w:rsidRPr="003D19F7">
                      <w:t>The Health Foundation+2Journal of Long-Term Care+2</w:t>
                    </w:r>
                  </w:hyperlink>
                  <w:r w:rsidRPr="003D19F7">
                    <w:t xml:space="preserve"> 2022)</w:t>
                  </w:r>
                </w:p>
              </w:tc>
            </w:tr>
            <w:tr w:rsidR="003D19F7" w:rsidRPr="003D19F7" w14:paraId="74BFA6E2" w14:textId="77777777" w:rsidTr="00DB18DB">
              <w:trPr>
                <w:tblCellSpacing w:w="15" w:type="dxa"/>
              </w:trPr>
              <w:tc>
                <w:tcPr>
                  <w:tcW w:w="0" w:type="auto"/>
                  <w:tcMar>
                    <w:top w:w="15" w:type="dxa"/>
                    <w:left w:w="15" w:type="dxa"/>
                    <w:bottom w:w="15" w:type="dxa"/>
                    <w:right w:w="15" w:type="dxa"/>
                  </w:tcMar>
                  <w:vAlign w:val="center"/>
                  <w:hideMark/>
                </w:tcPr>
                <w:p w14:paraId="575E4E80"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t>Training, Skills &amp; Career Progression</w:t>
                  </w:r>
                </w:p>
              </w:tc>
              <w:tc>
                <w:tcPr>
                  <w:tcW w:w="0" w:type="auto"/>
                  <w:tcMar>
                    <w:top w:w="15" w:type="dxa"/>
                    <w:left w:w="15" w:type="dxa"/>
                    <w:bottom w:w="15" w:type="dxa"/>
                    <w:right w:w="15" w:type="dxa"/>
                  </w:tcMar>
                  <w:vAlign w:val="center"/>
                  <w:hideMark/>
                </w:tcPr>
                <w:p w14:paraId="57F67C02"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Access to dementia training, continuing professional development, clear induction &amp; supervision helps mitigate stress and improves job satisfaction. </w:t>
                  </w:r>
                  <w:r w:rsidRPr="003D19F7">
                    <w:t>(</w:t>
                  </w:r>
                  <w:hyperlink r:id="rId44" w:tgtFrame="_blank" w:history="1">
                    <w:r w:rsidRPr="003D19F7">
                      <w:t>PubMed+2NIHR 2Journals Library+2</w:t>
                    </w:r>
                  </w:hyperlink>
                  <w:r w:rsidRPr="003D19F7">
                    <w:t xml:space="preserve"> 2019)</w:t>
                  </w:r>
                </w:p>
              </w:tc>
              <w:tc>
                <w:tcPr>
                  <w:tcW w:w="0" w:type="auto"/>
                  <w:tcMar>
                    <w:top w:w="15" w:type="dxa"/>
                    <w:left w:w="15" w:type="dxa"/>
                    <w:bottom w:w="15" w:type="dxa"/>
                    <w:right w:w="15" w:type="dxa"/>
                  </w:tcMar>
                  <w:vAlign w:val="center"/>
                  <w:hideMark/>
                </w:tcPr>
                <w:p w14:paraId="26004E11"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Lack of training/support; large homes/private sector sometimes do worse</w:t>
                  </w:r>
                  <w:r w:rsidRPr="003D19F7">
                    <w:t>.(</w:t>
                  </w:r>
                  <w:hyperlink r:id="rId45" w:tgtFrame="_blank" w:history="1">
                    <w:r w:rsidRPr="003D19F7">
                      <w:t>PubMed+1</w:t>
                    </w:r>
                  </w:hyperlink>
                  <w:r w:rsidRPr="003D19F7">
                    <w:t xml:space="preserve"> 2019)</w:t>
                  </w:r>
                </w:p>
              </w:tc>
            </w:tr>
            <w:tr w:rsidR="003D19F7" w:rsidRPr="003D19F7" w14:paraId="2AD80BDB" w14:textId="77777777" w:rsidTr="00DB18DB">
              <w:trPr>
                <w:tblCellSpacing w:w="15" w:type="dxa"/>
              </w:trPr>
              <w:tc>
                <w:tcPr>
                  <w:tcW w:w="0" w:type="auto"/>
                  <w:tcMar>
                    <w:top w:w="15" w:type="dxa"/>
                    <w:left w:w="15" w:type="dxa"/>
                    <w:bottom w:w="15" w:type="dxa"/>
                    <w:right w:w="15" w:type="dxa"/>
                  </w:tcMar>
                  <w:vAlign w:val="center"/>
                  <w:hideMark/>
                </w:tcPr>
                <w:p w14:paraId="77721B98"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lastRenderedPageBreak/>
                    <w:t>Leadership, Organisational Culture, Support</w:t>
                  </w:r>
                </w:p>
              </w:tc>
              <w:tc>
                <w:tcPr>
                  <w:tcW w:w="0" w:type="auto"/>
                  <w:tcMar>
                    <w:top w:w="15" w:type="dxa"/>
                    <w:left w:w="15" w:type="dxa"/>
                    <w:bottom w:w="15" w:type="dxa"/>
                    <w:right w:w="15" w:type="dxa"/>
                  </w:tcMar>
                  <w:vAlign w:val="center"/>
                  <w:hideMark/>
                </w:tcPr>
                <w:p w14:paraId="6F997AD8"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Supportive management, visible leadership, good team relationships, sense of being valued, recognition, communication &amp; feedback are important for well</w:t>
                  </w:r>
                  <w:r w:rsidRPr="003D19F7">
                    <w:rPr>
                      <w:rFonts w:ascii="Arial" w:eastAsia="Times New Roman" w:hAnsi="Arial" w:cs="Arial"/>
                    </w:rPr>
                    <w:noBreakHyphen/>
                    <w:t>being. </w:t>
                  </w:r>
                  <w:r w:rsidRPr="003D19F7">
                    <w:t>(</w:t>
                  </w:r>
                  <w:hyperlink r:id="rId46" w:tgtFrame="_blank" w:history="1">
                    <w:r w:rsidRPr="003D19F7">
                      <w:t>Journal of Long-Term Care+2NIHR Journals Library+2</w:t>
                    </w:r>
                  </w:hyperlink>
                  <w:r w:rsidRPr="003D19F7">
                    <w:t xml:space="preserve"> 2022)</w:t>
                  </w:r>
                </w:p>
              </w:tc>
              <w:tc>
                <w:tcPr>
                  <w:tcW w:w="0" w:type="auto"/>
                  <w:tcMar>
                    <w:top w:w="15" w:type="dxa"/>
                    <w:left w:w="15" w:type="dxa"/>
                    <w:bottom w:w="15" w:type="dxa"/>
                    <w:right w:w="15" w:type="dxa"/>
                  </w:tcMar>
                  <w:vAlign w:val="center"/>
                  <w:hideMark/>
                </w:tcPr>
                <w:p w14:paraId="6E0AAE92"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Poor leadership, low recognition, feeling undervalued, isolated, having to do more without additional support. </w:t>
                  </w:r>
                  <w:r w:rsidRPr="003D19F7">
                    <w:t>(</w:t>
                  </w:r>
                  <w:hyperlink r:id="rId47" w:tgtFrame="_blank" w:history="1">
                    <w:r w:rsidRPr="003D19F7">
                      <w:t>Journal of Long-Term Care+1</w:t>
                    </w:r>
                  </w:hyperlink>
                  <w:r w:rsidRPr="003D19F7">
                    <w:t>2022)</w:t>
                  </w:r>
                </w:p>
              </w:tc>
            </w:tr>
            <w:tr w:rsidR="003D19F7" w:rsidRPr="003D19F7" w14:paraId="76A5AA6D" w14:textId="77777777" w:rsidTr="00DB18DB">
              <w:trPr>
                <w:tblCellSpacing w:w="15" w:type="dxa"/>
              </w:trPr>
              <w:tc>
                <w:tcPr>
                  <w:tcW w:w="0" w:type="auto"/>
                  <w:tcMar>
                    <w:top w:w="15" w:type="dxa"/>
                    <w:left w:w="15" w:type="dxa"/>
                    <w:bottom w:w="15" w:type="dxa"/>
                    <w:right w:w="15" w:type="dxa"/>
                  </w:tcMar>
                  <w:vAlign w:val="center"/>
                  <w:hideMark/>
                </w:tcPr>
                <w:p w14:paraId="3D4B8AEE"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t>Workload &amp; Staffing Levels</w:t>
                  </w:r>
                </w:p>
              </w:tc>
              <w:tc>
                <w:tcPr>
                  <w:tcW w:w="0" w:type="auto"/>
                  <w:tcMar>
                    <w:top w:w="15" w:type="dxa"/>
                    <w:left w:w="15" w:type="dxa"/>
                    <w:bottom w:w="15" w:type="dxa"/>
                    <w:right w:w="15" w:type="dxa"/>
                  </w:tcMar>
                  <w:vAlign w:val="center"/>
                  <w:hideMark/>
                </w:tcPr>
                <w:p w14:paraId="161D930C"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Adequate staffing, manageable staff</w:t>
                  </w:r>
                  <w:r w:rsidRPr="003D19F7">
                    <w:rPr>
                      <w:rFonts w:ascii="Cambria Math" w:eastAsia="Times New Roman" w:hAnsi="Cambria Math" w:cs="Cambria Math"/>
                    </w:rPr>
                    <w:t>‐</w:t>
                  </w:r>
                  <w:r w:rsidRPr="003D19F7">
                    <w:rPr>
                      <w:rFonts w:ascii="Arial" w:eastAsia="Times New Roman" w:hAnsi="Arial" w:cs="Arial"/>
                    </w:rPr>
                    <w:t>resident ratios, predictability in shifts, avoiding excessive overtime. (</w:t>
                  </w:r>
                  <w:hyperlink r:id="rId48" w:tgtFrame="_blank" w:history="1">
                    <w:r w:rsidRPr="003D19F7">
                      <w:t>PubMed+2NIHR Journals Library+2</w:t>
                    </w:r>
                  </w:hyperlink>
                  <w:r w:rsidRPr="003D19F7">
                    <w:t xml:space="preserve"> 2019)</w:t>
                  </w:r>
                </w:p>
              </w:tc>
              <w:tc>
                <w:tcPr>
                  <w:tcW w:w="0" w:type="auto"/>
                  <w:tcMar>
                    <w:top w:w="15" w:type="dxa"/>
                    <w:left w:w="15" w:type="dxa"/>
                    <w:bottom w:w="15" w:type="dxa"/>
                    <w:right w:w="15" w:type="dxa"/>
                  </w:tcMar>
                  <w:vAlign w:val="center"/>
                  <w:hideMark/>
                </w:tcPr>
                <w:p w14:paraId="079EEAE3"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Staffing shortages, high resident dependency, high psychological / physical demands, understaffing adding pressure. (</w:t>
                  </w:r>
                  <w:hyperlink r:id="rId49" w:tgtFrame="_blank" w:history="1">
                    <w:r w:rsidRPr="003D19F7">
                      <w:t>Journal of Long-Term Care+1</w:t>
                    </w:r>
                  </w:hyperlink>
                  <w:r w:rsidRPr="003D19F7">
                    <w:t xml:space="preserve"> 2019)</w:t>
                  </w:r>
                </w:p>
              </w:tc>
            </w:tr>
            <w:tr w:rsidR="003D19F7" w:rsidRPr="003D19F7" w14:paraId="0C4957F7" w14:textId="77777777" w:rsidTr="00DB18DB">
              <w:trPr>
                <w:tblCellSpacing w:w="15" w:type="dxa"/>
              </w:trPr>
              <w:tc>
                <w:tcPr>
                  <w:tcW w:w="0" w:type="auto"/>
                  <w:tcMar>
                    <w:top w:w="15" w:type="dxa"/>
                    <w:left w:w="15" w:type="dxa"/>
                    <w:bottom w:w="15" w:type="dxa"/>
                    <w:right w:w="15" w:type="dxa"/>
                  </w:tcMar>
                  <w:vAlign w:val="center"/>
                  <w:hideMark/>
                </w:tcPr>
                <w:p w14:paraId="4C881EFE"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t>Recognition, Autonomy &amp; Psychological Safety</w:t>
                  </w:r>
                </w:p>
              </w:tc>
              <w:tc>
                <w:tcPr>
                  <w:tcW w:w="0" w:type="auto"/>
                  <w:tcMar>
                    <w:top w:w="15" w:type="dxa"/>
                    <w:left w:w="15" w:type="dxa"/>
                    <w:bottom w:w="15" w:type="dxa"/>
                    <w:right w:w="15" w:type="dxa"/>
                  </w:tcMar>
                  <w:vAlign w:val="center"/>
                  <w:hideMark/>
                </w:tcPr>
                <w:p w14:paraId="1D19D8CE"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Staff who have some degree of autonomy, who feel listened to, who participate in decision making, who feel recognised, do better in well</w:t>
                  </w:r>
                  <w:r w:rsidRPr="003D19F7">
                    <w:rPr>
                      <w:rFonts w:ascii="Arial" w:eastAsia="Times New Roman" w:hAnsi="Arial" w:cs="Arial"/>
                    </w:rPr>
                    <w:noBreakHyphen/>
                    <w:t>being and are less likely to leave. (</w:t>
                  </w:r>
                  <w:hyperlink r:id="rId50" w:tgtFrame="_blank" w:history="1">
                    <w:r w:rsidRPr="003D19F7">
                      <w:t>NIHR Journals Library+2Journal of Long-Term Care+2</w:t>
                    </w:r>
                  </w:hyperlink>
                  <w:r w:rsidRPr="003D19F7">
                    <w:t xml:space="preserve"> 2022)</w:t>
                  </w:r>
                </w:p>
              </w:tc>
              <w:tc>
                <w:tcPr>
                  <w:tcW w:w="0" w:type="auto"/>
                  <w:tcMar>
                    <w:top w:w="15" w:type="dxa"/>
                    <w:left w:w="15" w:type="dxa"/>
                    <w:bottom w:w="15" w:type="dxa"/>
                    <w:right w:w="15" w:type="dxa"/>
                  </w:tcMar>
                  <w:vAlign w:val="center"/>
                  <w:hideMark/>
                </w:tcPr>
                <w:p w14:paraId="039F2B36"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When staff feel little control, or that management ignores their concerns or doesn’t support them. (</w:t>
                  </w:r>
                  <w:hyperlink r:id="rId51" w:tgtFrame="_blank" w:history="1">
                    <w:r w:rsidRPr="003D19F7">
                      <w:t>Journal of Long-Term Care+1</w:t>
                    </w:r>
                  </w:hyperlink>
                  <w:r w:rsidRPr="003D19F7">
                    <w:t xml:space="preserve"> 2022)</w:t>
                  </w:r>
                </w:p>
              </w:tc>
            </w:tr>
            <w:tr w:rsidR="003D19F7" w:rsidRPr="003D19F7" w14:paraId="7CEADCDD" w14:textId="77777777" w:rsidTr="00DB18DB">
              <w:trPr>
                <w:tblCellSpacing w:w="15" w:type="dxa"/>
              </w:trPr>
              <w:tc>
                <w:tcPr>
                  <w:tcW w:w="0" w:type="auto"/>
                  <w:tcMar>
                    <w:top w:w="15" w:type="dxa"/>
                    <w:left w:w="15" w:type="dxa"/>
                    <w:bottom w:w="15" w:type="dxa"/>
                    <w:right w:w="15" w:type="dxa"/>
                  </w:tcMar>
                  <w:vAlign w:val="center"/>
                  <w:hideMark/>
                </w:tcPr>
                <w:p w14:paraId="74C04BAF" w14:textId="77777777" w:rsidR="003D19F7" w:rsidRPr="003D19F7" w:rsidRDefault="003D19F7" w:rsidP="00DB18DB">
                  <w:pPr>
                    <w:spacing w:line="360" w:lineRule="auto"/>
                    <w:jc w:val="both"/>
                    <w:rPr>
                      <w:rFonts w:ascii="Arial" w:eastAsia="Times New Roman" w:hAnsi="Arial" w:cs="Arial"/>
                    </w:rPr>
                  </w:pPr>
                  <w:r w:rsidRPr="003D19F7">
                    <w:rPr>
                      <w:rStyle w:val="Strong"/>
                      <w:rFonts w:ascii="Arial" w:eastAsia="Times New Roman" w:hAnsi="Arial" w:cs="Arial"/>
                      <w:b w:val="0"/>
                      <w:bCs w:val="0"/>
                    </w:rPr>
                    <w:t>External Pressures</w:t>
                  </w:r>
                </w:p>
              </w:tc>
              <w:tc>
                <w:tcPr>
                  <w:tcW w:w="0" w:type="auto"/>
                  <w:tcMar>
                    <w:top w:w="15" w:type="dxa"/>
                    <w:left w:w="15" w:type="dxa"/>
                    <w:bottom w:w="15" w:type="dxa"/>
                    <w:right w:w="15" w:type="dxa"/>
                  </w:tcMar>
                  <w:vAlign w:val="center"/>
                  <w:hideMark/>
                </w:tcPr>
                <w:p w14:paraId="1024782E"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Clear safety guidance, good resource provision, supportive external relationships (with regulators, with suppliers etc.) helps. (</w:t>
                  </w:r>
                  <w:hyperlink r:id="rId52" w:tgtFrame="_blank" w:history="1">
                    <w:r w:rsidRPr="003D19F7">
                      <w:t>The Health Foundation+1</w:t>
                    </w:r>
                  </w:hyperlink>
                  <w:r w:rsidRPr="003D19F7">
                    <w:t>2022)</w:t>
                  </w:r>
                </w:p>
              </w:tc>
              <w:tc>
                <w:tcPr>
                  <w:tcW w:w="0" w:type="auto"/>
                  <w:tcMar>
                    <w:top w:w="15" w:type="dxa"/>
                    <w:left w:w="15" w:type="dxa"/>
                    <w:bottom w:w="15" w:type="dxa"/>
                    <w:right w:w="15" w:type="dxa"/>
                  </w:tcMar>
                  <w:vAlign w:val="center"/>
                  <w:hideMark/>
                </w:tcPr>
                <w:p w14:paraId="62233D13" w14:textId="77777777" w:rsidR="003D19F7" w:rsidRPr="003D19F7" w:rsidRDefault="003D19F7" w:rsidP="00DB18DB">
                  <w:pPr>
                    <w:spacing w:line="360" w:lineRule="auto"/>
                    <w:jc w:val="both"/>
                    <w:rPr>
                      <w:rFonts w:ascii="Arial" w:eastAsia="Times New Roman" w:hAnsi="Arial" w:cs="Arial"/>
                    </w:rPr>
                  </w:pPr>
                  <w:r w:rsidRPr="003D19F7">
                    <w:rPr>
                      <w:rFonts w:ascii="Arial" w:eastAsia="Times New Roman" w:hAnsi="Arial" w:cs="Arial"/>
                    </w:rPr>
                    <w:t>During crises (COVID etc.) risk of burnout increases; when pay and funding fail to keep up with inflation; when regulatory expectations are high but resources limited. (</w:t>
                  </w:r>
                  <w:hyperlink r:id="rId53" w:tgtFrame="_blank" w:history="1">
                    <w:r w:rsidRPr="003D19F7">
                      <w:t>Journal of Long-Term Care+1</w:t>
                    </w:r>
                  </w:hyperlink>
                  <w:r w:rsidRPr="003D19F7">
                    <w:t xml:space="preserve"> 2019)</w:t>
                  </w:r>
                </w:p>
              </w:tc>
            </w:tr>
          </w:tbl>
          <w:p w14:paraId="5927F7C1" w14:textId="77777777" w:rsidR="003D19F7" w:rsidRDefault="003D19F7"/>
        </w:tc>
      </w:tr>
    </w:tbl>
    <w:p w14:paraId="14D03011" w14:textId="436DBA0F" w:rsidR="002D02E6" w:rsidRPr="003D19F7" w:rsidRDefault="002D02E6" w:rsidP="003D19F7">
      <w:pPr>
        <w:spacing w:line="360" w:lineRule="auto"/>
        <w:jc w:val="both"/>
        <w:rPr>
          <w:rFonts w:ascii="Arial" w:eastAsia="Times New Roman" w:hAnsi="Arial" w:cs="Arial"/>
        </w:rPr>
      </w:pPr>
    </w:p>
    <w:p w14:paraId="11D0B8CC" w14:textId="77777777" w:rsidR="002D02E6" w:rsidRPr="003D19F7" w:rsidRDefault="002D02E6" w:rsidP="003D19F7">
      <w:pPr>
        <w:pStyle w:val="Heading2"/>
        <w:spacing w:line="360" w:lineRule="auto"/>
        <w:jc w:val="both"/>
        <w:rPr>
          <w:rFonts w:ascii="Arial" w:eastAsia="Times New Roman" w:hAnsi="Arial" w:cs="Arial"/>
          <w:sz w:val="24"/>
          <w:szCs w:val="24"/>
        </w:rPr>
      </w:pPr>
      <w:bookmarkStart w:id="38" w:name="_Toc211624468"/>
      <w:r w:rsidRPr="003D19F7">
        <w:rPr>
          <w:rFonts w:ascii="Arial" w:eastAsia="Times New Roman" w:hAnsi="Arial" w:cs="Arial"/>
          <w:sz w:val="24"/>
          <w:szCs w:val="24"/>
        </w:rPr>
        <w:t>Gaps &amp; Limits in the Evidence</w:t>
      </w:r>
      <w:bookmarkEnd w:id="38"/>
    </w:p>
    <w:p w14:paraId="0F4E1B91" w14:textId="77777777" w:rsidR="002D02E6" w:rsidRPr="003D19F7" w:rsidRDefault="002D02E6" w:rsidP="002A2000">
      <w:pPr>
        <w:numPr>
          <w:ilvl w:val="0"/>
          <w:numId w:val="9"/>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Many studies are cross</w:t>
      </w:r>
      <w:r w:rsidRPr="003D19F7">
        <w:rPr>
          <w:rFonts w:ascii="Arial" w:eastAsia="Times New Roman" w:hAnsi="Arial" w:cs="Arial"/>
        </w:rPr>
        <w:noBreakHyphen/>
        <w:t>sectional or survey</w:t>
      </w:r>
      <w:r w:rsidRPr="003D19F7">
        <w:rPr>
          <w:rFonts w:ascii="Arial" w:eastAsia="Times New Roman" w:hAnsi="Arial" w:cs="Arial"/>
        </w:rPr>
        <w:noBreakHyphen/>
        <w:t>based, so causality is sometimes hard to establish (e.g. do high workloads cause turnover, or do care homes with high turnover have higher workloads).</w:t>
      </w:r>
    </w:p>
    <w:p w14:paraId="428438A8" w14:textId="77777777" w:rsidR="002D02E6" w:rsidRPr="003D19F7" w:rsidRDefault="002D02E6" w:rsidP="002A2000">
      <w:pPr>
        <w:numPr>
          <w:ilvl w:val="0"/>
          <w:numId w:val="9"/>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Some groups are under</w:t>
      </w:r>
      <w:r w:rsidRPr="003D19F7">
        <w:rPr>
          <w:rFonts w:ascii="Arial" w:eastAsia="Times New Roman" w:hAnsi="Arial" w:cs="Arial"/>
        </w:rPr>
        <w:noBreakHyphen/>
        <w:t>studied: for example night staff, part</w:t>
      </w:r>
      <w:r w:rsidRPr="003D19F7">
        <w:rPr>
          <w:rFonts w:ascii="Arial" w:eastAsia="Times New Roman" w:hAnsi="Arial" w:cs="Arial"/>
        </w:rPr>
        <w:noBreakHyphen/>
        <w:t>time staff, domiciliary care staff (versus residential), or staff in non</w:t>
      </w:r>
      <w:r w:rsidRPr="003D19F7">
        <w:rPr>
          <w:rFonts w:ascii="Arial" w:eastAsia="Times New Roman" w:hAnsi="Arial" w:cs="Arial"/>
        </w:rPr>
        <w:noBreakHyphen/>
        <w:t>senior roles.</w:t>
      </w:r>
    </w:p>
    <w:p w14:paraId="657E5A99" w14:textId="77777777" w:rsidR="002D02E6" w:rsidRPr="003D19F7" w:rsidRDefault="002D02E6" w:rsidP="002A2000">
      <w:pPr>
        <w:numPr>
          <w:ilvl w:val="0"/>
          <w:numId w:val="9"/>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There’s often a lack of long</w:t>
      </w:r>
      <w:r w:rsidRPr="003D19F7">
        <w:rPr>
          <w:rFonts w:ascii="Arial" w:eastAsia="Times New Roman" w:hAnsi="Arial" w:cs="Arial"/>
        </w:rPr>
        <w:noBreakHyphen/>
        <w:t>term follow up: what interventions truly reduce turnover over time and sustain staff well</w:t>
      </w:r>
      <w:r w:rsidRPr="003D19F7">
        <w:rPr>
          <w:rFonts w:ascii="Arial" w:eastAsia="Times New Roman" w:hAnsi="Arial" w:cs="Arial"/>
        </w:rPr>
        <w:noBreakHyphen/>
        <w:t>being.</w:t>
      </w:r>
    </w:p>
    <w:p w14:paraId="3B668A0E" w14:textId="77777777" w:rsidR="002D02E6" w:rsidRPr="003D19F7" w:rsidRDefault="002D02E6" w:rsidP="002A2000">
      <w:pPr>
        <w:numPr>
          <w:ilvl w:val="0"/>
          <w:numId w:val="9"/>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Data is often more robust for England (or UK broadly) than for devolved administrations (Scotland, Wales, Northern Ireland), though some work covers Scotland.</w:t>
      </w:r>
    </w:p>
    <w:p w14:paraId="67CB1932" w14:textId="7251030F" w:rsidR="002D02E6" w:rsidRPr="003D19F7" w:rsidRDefault="002D02E6" w:rsidP="003D19F7">
      <w:pPr>
        <w:spacing w:line="360" w:lineRule="auto"/>
        <w:jc w:val="both"/>
        <w:rPr>
          <w:rFonts w:ascii="Arial" w:eastAsia="Times New Roman" w:hAnsi="Arial" w:cs="Arial"/>
        </w:rPr>
      </w:pPr>
    </w:p>
    <w:p w14:paraId="75927265" w14:textId="77777777" w:rsidR="002D02E6" w:rsidRPr="003D19F7" w:rsidRDefault="002D02E6" w:rsidP="003D19F7">
      <w:pPr>
        <w:pStyle w:val="Heading2"/>
        <w:spacing w:line="360" w:lineRule="auto"/>
        <w:jc w:val="both"/>
        <w:rPr>
          <w:rFonts w:ascii="Arial" w:eastAsia="Times New Roman" w:hAnsi="Arial" w:cs="Arial"/>
          <w:sz w:val="24"/>
          <w:szCs w:val="24"/>
        </w:rPr>
      </w:pPr>
      <w:bookmarkStart w:id="39" w:name="_Toc211624469"/>
      <w:r w:rsidRPr="003D19F7">
        <w:rPr>
          <w:rFonts w:ascii="Arial" w:eastAsia="Times New Roman" w:hAnsi="Arial" w:cs="Arial"/>
          <w:sz w:val="24"/>
          <w:szCs w:val="24"/>
        </w:rPr>
        <w:t>Implications &amp; Potential Interventions</w:t>
      </w:r>
      <w:bookmarkEnd w:id="39"/>
    </w:p>
    <w:p w14:paraId="0E3B87BA" w14:textId="77777777" w:rsidR="002D02E6" w:rsidRPr="003D19F7" w:rsidRDefault="002D02E6" w:rsidP="003D19F7">
      <w:pPr>
        <w:pStyle w:val="NormalWeb"/>
        <w:spacing w:line="360" w:lineRule="auto"/>
        <w:jc w:val="both"/>
        <w:rPr>
          <w:rFonts w:ascii="Arial" w:hAnsi="Arial" w:cs="Arial"/>
        </w:rPr>
      </w:pPr>
      <w:r w:rsidRPr="003D19F7">
        <w:rPr>
          <w:rFonts w:ascii="Arial" w:hAnsi="Arial" w:cs="Arial"/>
        </w:rPr>
        <w:t>Based on what is known, here are measures that seem promising (or have been identified in studies) to improve retention and well</w:t>
      </w:r>
      <w:r w:rsidRPr="003D19F7">
        <w:rPr>
          <w:rFonts w:ascii="Arial" w:hAnsi="Arial" w:cs="Arial"/>
        </w:rPr>
        <w:noBreakHyphen/>
        <w:t>being. Many are structural; some are organisational or managerial; ideally a multifaceted approach is best.</w:t>
      </w:r>
    </w:p>
    <w:p w14:paraId="1CD2A7F0" w14:textId="77777777" w:rsidR="002D02E6" w:rsidRPr="003D19F7" w:rsidRDefault="002D02E6" w:rsidP="002A2000">
      <w:pPr>
        <w:numPr>
          <w:ilvl w:val="0"/>
          <w:numId w:val="10"/>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Improve Pay &amp; Employment Conditions</w:t>
      </w:r>
    </w:p>
    <w:p w14:paraId="588172F6" w14:textId="77777777" w:rsidR="002D02E6" w:rsidRPr="003D19F7" w:rsidRDefault="002D02E6" w:rsidP="002A2000">
      <w:pPr>
        <w:numPr>
          <w:ilvl w:val="1"/>
          <w:numId w:val="2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Ensuring wages keep up with cost of living / inflation.</w:t>
      </w:r>
    </w:p>
    <w:p w14:paraId="792419DC" w14:textId="77777777" w:rsidR="002D02E6" w:rsidRPr="003D19F7" w:rsidRDefault="002D02E6" w:rsidP="002A2000">
      <w:pPr>
        <w:numPr>
          <w:ilvl w:val="1"/>
          <w:numId w:val="23"/>
        </w:numPr>
        <w:spacing w:before="100" w:beforeAutospacing="1" w:after="100" w:afterAutospacing="1" w:line="360" w:lineRule="auto"/>
        <w:jc w:val="both"/>
        <w:rPr>
          <w:rFonts w:ascii="Arial" w:eastAsia="Times New Roman" w:hAnsi="Arial" w:cs="Arial"/>
        </w:rPr>
      </w:pPr>
      <w:proofErr w:type="gramStart"/>
      <w:r w:rsidRPr="003D19F7">
        <w:rPr>
          <w:rFonts w:ascii="Arial" w:eastAsia="Times New Roman" w:hAnsi="Arial" w:cs="Arial"/>
        </w:rPr>
        <w:t>More full</w:t>
      </w:r>
      <w:proofErr w:type="gramEnd"/>
      <w:r w:rsidRPr="003D19F7">
        <w:rPr>
          <w:rFonts w:ascii="Arial" w:eastAsia="Times New Roman" w:hAnsi="Arial" w:cs="Arial"/>
        </w:rPr>
        <w:noBreakHyphen/>
        <w:t>time and secure contracts.</w:t>
      </w:r>
    </w:p>
    <w:p w14:paraId="79010C99" w14:textId="77777777" w:rsidR="002D02E6" w:rsidRPr="003D19F7" w:rsidRDefault="002D02E6" w:rsidP="002A2000">
      <w:pPr>
        <w:numPr>
          <w:ilvl w:val="1"/>
          <w:numId w:val="23"/>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Fair compensation for extra hours, overtime, sleep</w:t>
      </w:r>
      <w:r w:rsidRPr="003D19F7">
        <w:rPr>
          <w:rFonts w:ascii="Arial" w:eastAsia="Times New Roman" w:hAnsi="Arial" w:cs="Arial"/>
        </w:rPr>
        <w:noBreakHyphen/>
        <w:t>in shifts etc.</w:t>
      </w:r>
    </w:p>
    <w:p w14:paraId="384D3734" w14:textId="77777777" w:rsidR="002D02E6" w:rsidRPr="003D19F7" w:rsidRDefault="002D02E6" w:rsidP="002A2000">
      <w:pPr>
        <w:numPr>
          <w:ilvl w:val="0"/>
          <w:numId w:val="10"/>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Supporting Training &amp; Professional Development</w:t>
      </w:r>
    </w:p>
    <w:p w14:paraId="054B95D8" w14:textId="77777777" w:rsidR="002D02E6" w:rsidRPr="003D19F7" w:rsidRDefault="002D02E6" w:rsidP="002A2000">
      <w:pPr>
        <w:pStyle w:val="ListParagraph"/>
        <w:numPr>
          <w:ilvl w:val="1"/>
          <w:numId w:val="24"/>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Dementia care training, skills for dealing with complex needs.</w:t>
      </w:r>
    </w:p>
    <w:p w14:paraId="3FC02BAD" w14:textId="77777777" w:rsidR="002D02E6" w:rsidRPr="003D19F7" w:rsidRDefault="002D02E6" w:rsidP="002A2000">
      <w:pPr>
        <w:pStyle w:val="ListParagraph"/>
        <w:numPr>
          <w:ilvl w:val="1"/>
          <w:numId w:val="24"/>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Leadership training for managers so they are able to support staff well.</w:t>
      </w:r>
    </w:p>
    <w:p w14:paraId="4A586C21" w14:textId="77777777" w:rsidR="002D02E6" w:rsidRPr="003D19F7" w:rsidRDefault="002D02E6" w:rsidP="002A2000">
      <w:pPr>
        <w:pStyle w:val="ListParagraph"/>
        <w:numPr>
          <w:ilvl w:val="1"/>
          <w:numId w:val="24"/>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Clear career pathways and opportunities for progression.</w:t>
      </w:r>
    </w:p>
    <w:p w14:paraId="3D39177D" w14:textId="77777777" w:rsidR="002D02E6" w:rsidRPr="003D19F7" w:rsidRDefault="002D02E6" w:rsidP="002A2000">
      <w:pPr>
        <w:numPr>
          <w:ilvl w:val="0"/>
          <w:numId w:val="10"/>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Enhancing Organisational Culture &amp; Leadership</w:t>
      </w:r>
    </w:p>
    <w:p w14:paraId="5246E6A8" w14:textId="77777777" w:rsidR="002D02E6" w:rsidRPr="003D19F7" w:rsidRDefault="002D02E6" w:rsidP="002A2000">
      <w:pPr>
        <w:pStyle w:val="ListParagraph"/>
        <w:numPr>
          <w:ilvl w:val="1"/>
          <w:numId w:val="25"/>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lastRenderedPageBreak/>
        <w:t>Regular check</w:t>
      </w:r>
      <w:r w:rsidRPr="003D19F7">
        <w:rPr>
          <w:rFonts w:ascii="Arial" w:eastAsia="Times New Roman" w:hAnsi="Arial" w:cs="Arial"/>
        </w:rPr>
        <w:noBreakHyphen/>
        <w:t>ins, supervision, visible and accessible leadership.</w:t>
      </w:r>
    </w:p>
    <w:p w14:paraId="050BA97B" w14:textId="77777777" w:rsidR="002D02E6" w:rsidRPr="003D19F7" w:rsidRDefault="002D02E6" w:rsidP="002A2000">
      <w:pPr>
        <w:pStyle w:val="ListParagraph"/>
        <w:numPr>
          <w:ilvl w:val="1"/>
          <w:numId w:val="25"/>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Recognition &amp; reward systems (not only financial, but also non</w:t>
      </w:r>
      <w:r w:rsidRPr="003D19F7">
        <w:rPr>
          <w:rFonts w:ascii="Arial" w:eastAsia="Times New Roman" w:hAnsi="Arial" w:cs="Arial"/>
        </w:rPr>
        <w:noBreakHyphen/>
        <w:t>monetary).</w:t>
      </w:r>
    </w:p>
    <w:p w14:paraId="2B717D1F" w14:textId="77777777" w:rsidR="002D02E6" w:rsidRPr="003D19F7" w:rsidRDefault="002D02E6" w:rsidP="002A2000">
      <w:pPr>
        <w:pStyle w:val="ListParagraph"/>
        <w:numPr>
          <w:ilvl w:val="1"/>
          <w:numId w:val="25"/>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Ensuring staff voice, psychological safety, ability to express concerns etc.</w:t>
      </w:r>
    </w:p>
    <w:p w14:paraId="3BD9D2E6" w14:textId="77777777" w:rsidR="002D02E6" w:rsidRPr="003D19F7" w:rsidRDefault="002D02E6" w:rsidP="002A2000">
      <w:pPr>
        <w:numPr>
          <w:ilvl w:val="0"/>
          <w:numId w:val="10"/>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Manage Workload &amp; Ensure Staffing Levels</w:t>
      </w:r>
    </w:p>
    <w:p w14:paraId="2E7C83B8" w14:textId="77777777" w:rsidR="002D02E6" w:rsidRPr="003D19F7" w:rsidRDefault="002D02E6" w:rsidP="002A2000">
      <w:pPr>
        <w:pStyle w:val="ListParagraph"/>
        <w:numPr>
          <w:ilvl w:val="1"/>
          <w:numId w:val="26"/>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Better staffing models: adequate staffing, avoiding over</w:t>
      </w:r>
      <w:r w:rsidRPr="003D19F7">
        <w:rPr>
          <w:rFonts w:ascii="Arial" w:eastAsia="Times New Roman" w:hAnsi="Arial" w:cs="Arial"/>
        </w:rPr>
        <w:noBreakHyphen/>
        <w:t>reliance on agency staff.</w:t>
      </w:r>
    </w:p>
    <w:p w14:paraId="79D5EC3A" w14:textId="77777777" w:rsidR="002D02E6" w:rsidRPr="003D19F7" w:rsidRDefault="002D02E6" w:rsidP="002A2000">
      <w:pPr>
        <w:pStyle w:val="ListParagraph"/>
        <w:numPr>
          <w:ilvl w:val="1"/>
          <w:numId w:val="26"/>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Flexible scheduling, fair shift distributions.</w:t>
      </w:r>
    </w:p>
    <w:p w14:paraId="1ED46ABA" w14:textId="77777777" w:rsidR="002D02E6" w:rsidRPr="003D19F7" w:rsidRDefault="002D02E6" w:rsidP="002A2000">
      <w:pPr>
        <w:pStyle w:val="ListParagraph"/>
        <w:numPr>
          <w:ilvl w:val="1"/>
          <w:numId w:val="26"/>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Sometimes reducing size (or breaking tasks into smaller units) so staff feel less overwhelmed.</w:t>
      </w:r>
    </w:p>
    <w:p w14:paraId="560F2C93" w14:textId="77777777" w:rsidR="002D02E6" w:rsidRPr="003D19F7" w:rsidRDefault="002D02E6" w:rsidP="002A2000">
      <w:pPr>
        <w:numPr>
          <w:ilvl w:val="0"/>
          <w:numId w:val="10"/>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Well</w:t>
      </w:r>
      <w:r w:rsidRPr="003D19F7">
        <w:rPr>
          <w:rStyle w:val="Strong"/>
          <w:rFonts w:ascii="Arial" w:eastAsia="Times New Roman" w:hAnsi="Arial" w:cs="Arial"/>
          <w:b w:val="0"/>
          <w:bCs w:val="0"/>
        </w:rPr>
        <w:noBreakHyphen/>
        <w:t>being Supports Within the Workplace</w:t>
      </w:r>
    </w:p>
    <w:p w14:paraId="1F2DD66D" w14:textId="77777777" w:rsidR="002D02E6" w:rsidRPr="003D19F7" w:rsidRDefault="002D02E6" w:rsidP="002A2000">
      <w:pPr>
        <w:pStyle w:val="ListParagraph"/>
        <w:numPr>
          <w:ilvl w:val="1"/>
          <w:numId w:val="27"/>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Psychological support, debriefing sessions, peer support.</w:t>
      </w:r>
    </w:p>
    <w:p w14:paraId="3C87D0F7" w14:textId="77777777" w:rsidR="002D02E6" w:rsidRPr="003D19F7" w:rsidRDefault="002D02E6" w:rsidP="002A2000">
      <w:pPr>
        <w:pStyle w:val="ListParagraph"/>
        <w:numPr>
          <w:ilvl w:val="1"/>
          <w:numId w:val="27"/>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Ensuring tools/resources are provided (PPE, safety guidance, equipment).</w:t>
      </w:r>
    </w:p>
    <w:p w14:paraId="41686481" w14:textId="05034938" w:rsidR="002D02E6" w:rsidRPr="003D19F7" w:rsidRDefault="002D02E6" w:rsidP="002A2000">
      <w:pPr>
        <w:pStyle w:val="ListParagraph"/>
        <w:numPr>
          <w:ilvl w:val="1"/>
          <w:numId w:val="27"/>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“In</w:t>
      </w:r>
      <w:r w:rsidRPr="003D19F7">
        <w:rPr>
          <w:rFonts w:ascii="Arial" w:eastAsia="Times New Roman" w:hAnsi="Arial" w:cs="Arial"/>
        </w:rPr>
        <w:noBreakHyphen/>
        <w:t>house” supports (team meetings, morale activities) that are embedded in daily routines. </w:t>
      </w:r>
      <w:r w:rsidR="003D19F7">
        <w:rPr>
          <w:rFonts w:ascii="Arial" w:eastAsia="Times New Roman" w:hAnsi="Arial" w:cs="Arial"/>
        </w:rPr>
        <w:t>(</w:t>
      </w:r>
      <w:hyperlink r:id="rId54" w:tgtFrame="_blank" w:history="1">
        <w:r w:rsidRPr="003D19F7">
          <w:t>Journal of Long-Term Care</w:t>
        </w:r>
      </w:hyperlink>
      <w:r w:rsidR="003D19F7" w:rsidRPr="003D19F7">
        <w:t xml:space="preserve"> 2023)</w:t>
      </w:r>
    </w:p>
    <w:p w14:paraId="5CE47B5C" w14:textId="77777777" w:rsidR="002D02E6" w:rsidRPr="003D19F7" w:rsidRDefault="002D02E6" w:rsidP="002A2000">
      <w:pPr>
        <w:numPr>
          <w:ilvl w:val="0"/>
          <w:numId w:val="10"/>
        </w:numPr>
        <w:spacing w:before="100" w:beforeAutospacing="1" w:after="100" w:afterAutospacing="1" w:line="360" w:lineRule="auto"/>
        <w:jc w:val="both"/>
        <w:rPr>
          <w:rFonts w:ascii="Arial" w:eastAsia="Times New Roman" w:hAnsi="Arial" w:cs="Arial"/>
        </w:rPr>
      </w:pPr>
      <w:r w:rsidRPr="003D19F7">
        <w:rPr>
          <w:rStyle w:val="Strong"/>
          <w:rFonts w:ascii="Arial" w:eastAsia="Times New Roman" w:hAnsi="Arial" w:cs="Arial"/>
          <w:b w:val="0"/>
          <w:bCs w:val="0"/>
        </w:rPr>
        <w:t>Policy / System</w:t>
      </w:r>
      <w:r w:rsidRPr="003D19F7">
        <w:rPr>
          <w:rStyle w:val="Strong"/>
          <w:rFonts w:ascii="Arial" w:eastAsia="Times New Roman" w:hAnsi="Arial" w:cs="Arial"/>
          <w:b w:val="0"/>
          <w:bCs w:val="0"/>
        </w:rPr>
        <w:noBreakHyphen/>
        <w:t>Level Changes</w:t>
      </w:r>
    </w:p>
    <w:p w14:paraId="445D51BD" w14:textId="77777777" w:rsidR="002D02E6" w:rsidRPr="003D19F7" w:rsidRDefault="002D02E6" w:rsidP="002A2000">
      <w:pPr>
        <w:pStyle w:val="ListParagraph"/>
        <w:numPr>
          <w:ilvl w:val="1"/>
          <w:numId w:val="28"/>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Considering differential funding to allow smaller or rural homes to match wages or provide better conditions.</w:t>
      </w:r>
    </w:p>
    <w:p w14:paraId="4B1586EB" w14:textId="77777777" w:rsidR="002D02E6" w:rsidRPr="003D19F7" w:rsidRDefault="002D02E6" w:rsidP="002A2000">
      <w:pPr>
        <w:pStyle w:val="ListParagraph"/>
        <w:numPr>
          <w:ilvl w:val="1"/>
          <w:numId w:val="28"/>
        </w:numPr>
        <w:spacing w:before="100" w:beforeAutospacing="1" w:after="100" w:afterAutospacing="1" w:line="360" w:lineRule="auto"/>
        <w:jc w:val="both"/>
        <w:rPr>
          <w:rFonts w:ascii="Arial" w:eastAsia="Times New Roman" w:hAnsi="Arial" w:cs="Arial"/>
        </w:rPr>
      </w:pPr>
      <w:r w:rsidRPr="003D19F7">
        <w:rPr>
          <w:rFonts w:ascii="Arial" w:eastAsia="Times New Roman" w:hAnsi="Arial" w:cs="Arial"/>
        </w:rPr>
        <w:t>Regulatory bodies recognising the role of staff well</w:t>
      </w:r>
      <w:r w:rsidRPr="003D19F7">
        <w:rPr>
          <w:rFonts w:ascii="Arial" w:eastAsia="Times New Roman" w:hAnsi="Arial" w:cs="Arial"/>
        </w:rPr>
        <w:noBreakHyphen/>
        <w:t>being and retention in quality assessments.</w:t>
      </w:r>
    </w:p>
    <w:p w14:paraId="7179C435" w14:textId="188863EA" w:rsidR="00547415" w:rsidRPr="00DB4240" w:rsidRDefault="002D02E6" w:rsidP="002A2000">
      <w:pPr>
        <w:pStyle w:val="ListParagraph"/>
        <w:numPr>
          <w:ilvl w:val="1"/>
          <w:numId w:val="28"/>
        </w:numPr>
        <w:spacing w:before="100" w:beforeAutospacing="1" w:after="100" w:afterAutospacing="1" w:line="360" w:lineRule="auto"/>
        <w:jc w:val="both"/>
        <w:rPr>
          <w:rStyle w:val="Strong"/>
          <w:rFonts w:eastAsia="Times New Roman"/>
          <w:b w:val="0"/>
          <w:bCs w:val="0"/>
        </w:rPr>
      </w:pPr>
      <w:r w:rsidRPr="00DB4240">
        <w:rPr>
          <w:rFonts w:ascii="Arial" w:eastAsia="Times New Roman" w:hAnsi="Arial" w:cs="Arial"/>
        </w:rPr>
        <w:t>Investment in care sector so that funding constraints are less of a barrier.</w:t>
      </w:r>
    </w:p>
    <w:p w14:paraId="5B542F74" w14:textId="77777777" w:rsidR="00547415" w:rsidRDefault="00547415" w:rsidP="003D19F7">
      <w:pPr>
        <w:pStyle w:val="Heading2"/>
        <w:spacing w:line="360" w:lineRule="auto"/>
        <w:rPr>
          <w:rStyle w:val="Strong"/>
          <w:rFonts w:eastAsia="Times New Roman"/>
          <w:b w:val="0"/>
          <w:bCs w:val="0"/>
        </w:rPr>
      </w:pPr>
    </w:p>
    <w:p w14:paraId="6059B23B" w14:textId="77777777" w:rsidR="00547415" w:rsidRDefault="00547415" w:rsidP="003D19F7">
      <w:pPr>
        <w:pStyle w:val="Heading2"/>
        <w:spacing w:line="360" w:lineRule="auto"/>
        <w:rPr>
          <w:rStyle w:val="Strong"/>
          <w:rFonts w:eastAsia="Times New Roman"/>
          <w:b w:val="0"/>
          <w:bCs w:val="0"/>
          <w:sz w:val="20"/>
          <w:szCs w:val="20"/>
        </w:rPr>
      </w:pPr>
    </w:p>
    <w:p w14:paraId="56BB00C9" w14:textId="77777777" w:rsidR="00547415" w:rsidRDefault="00547415" w:rsidP="003D19F7">
      <w:pPr>
        <w:spacing w:line="360" w:lineRule="auto"/>
        <w:rPr>
          <w:sz w:val="21"/>
          <w:szCs w:val="21"/>
        </w:rPr>
      </w:pPr>
    </w:p>
    <w:p w14:paraId="4C98D4D8" w14:textId="77777777" w:rsidR="003D19F7" w:rsidRDefault="003D19F7">
      <w:pPr>
        <w:spacing w:line="360" w:lineRule="auto"/>
      </w:pPr>
    </w:p>
    <w:sectPr w:rsidR="003D19F7" w:rsidSect="003D19F7">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EFD984" w14:textId="77777777" w:rsidR="001B244B" w:rsidRDefault="001B244B" w:rsidP="006365F7">
      <w:r>
        <w:separator/>
      </w:r>
    </w:p>
  </w:endnote>
  <w:endnote w:type="continuationSeparator" w:id="0">
    <w:p w14:paraId="0D835AA5" w14:textId="77777777" w:rsidR="001B244B" w:rsidRDefault="001B244B" w:rsidP="00636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680F0C" w14:textId="3808EB8F" w:rsidR="006365F7" w:rsidRDefault="006365F7">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4941B09B" wp14:editId="7820F41C">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13C2B78"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056FCB" w14:textId="77777777" w:rsidR="001B244B" w:rsidRDefault="001B244B" w:rsidP="006365F7">
      <w:r>
        <w:separator/>
      </w:r>
    </w:p>
  </w:footnote>
  <w:footnote w:type="continuationSeparator" w:id="0">
    <w:p w14:paraId="5ED260DF" w14:textId="77777777" w:rsidR="001B244B" w:rsidRDefault="001B244B" w:rsidP="006365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91F34"/>
    <w:multiLevelType w:val="hybridMultilevel"/>
    <w:tmpl w:val="AC48C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F37C58"/>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466645B"/>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4B82628"/>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06E23132"/>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08DC11FF"/>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0A790285"/>
    <w:multiLevelType w:val="hybridMultilevel"/>
    <w:tmpl w:val="F1BE94D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0C9D1305"/>
    <w:multiLevelType w:val="hybridMultilevel"/>
    <w:tmpl w:val="D1D0D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0E5E5552"/>
    <w:multiLevelType w:val="multilevel"/>
    <w:tmpl w:val="CC44DD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237479"/>
    <w:multiLevelType w:val="multilevel"/>
    <w:tmpl w:val="41F85C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0FE33077"/>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129F22DE"/>
    <w:multiLevelType w:val="hybridMultilevel"/>
    <w:tmpl w:val="CD8AB9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6A14558"/>
    <w:multiLevelType w:val="multilevel"/>
    <w:tmpl w:val="831AE2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1B216AFD"/>
    <w:multiLevelType w:val="multilevel"/>
    <w:tmpl w:val="55DEBA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0D5C6B"/>
    <w:multiLevelType w:val="hybridMultilevel"/>
    <w:tmpl w:val="7958A9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39D686B"/>
    <w:multiLevelType w:val="hybridMultilevel"/>
    <w:tmpl w:val="16D68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222F0F"/>
    <w:multiLevelType w:val="multilevel"/>
    <w:tmpl w:val="70723B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2945A8"/>
    <w:multiLevelType w:val="hybridMultilevel"/>
    <w:tmpl w:val="EB129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F40966"/>
    <w:multiLevelType w:val="hybridMultilevel"/>
    <w:tmpl w:val="8CDEBB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FC1407F"/>
    <w:multiLevelType w:val="multilevel"/>
    <w:tmpl w:val="0A1C45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8252A2"/>
    <w:multiLevelType w:val="multilevel"/>
    <w:tmpl w:val="A1388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C9750D"/>
    <w:multiLevelType w:val="hybridMultilevel"/>
    <w:tmpl w:val="82CC3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EA745A"/>
    <w:multiLevelType w:val="hybridMultilevel"/>
    <w:tmpl w:val="05C4AE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8FE2D17"/>
    <w:multiLevelType w:val="multilevel"/>
    <w:tmpl w:val="30662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843CC8"/>
    <w:multiLevelType w:val="multilevel"/>
    <w:tmpl w:val="F0A447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DD7703"/>
    <w:multiLevelType w:val="hybridMultilevel"/>
    <w:tmpl w:val="02A6FD6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3C430466"/>
    <w:multiLevelType w:val="multilevel"/>
    <w:tmpl w:val="D53E34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EF3012"/>
    <w:multiLevelType w:val="hybridMultilevel"/>
    <w:tmpl w:val="DC101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C75CA9"/>
    <w:multiLevelType w:val="hybridMultilevel"/>
    <w:tmpl w:val="0632E9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47C0A3E"/>
    <w:multiLevelType w:val="hybridMultilevel"/>
    <w:tmpl w:val="2CC6EF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476A720C"/>
    <w:multiLevelType w:val="multilevel"/>
    <w:tmpl w:val="E92C01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1" w15:restartNumberingAfterBreak="0">
    <w:nsid w:val="47DC7F42"/>
    <w:multiLevelType w:val="multilevel"/>
    <w:tmpl w:val="D9A891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2" w15:restartNumberingAfterBreak="0">
    <w:nsid w:val="495339E0"/>
    <w:multiLevelType w:val="hybridMultilevel"/>
    <w:tmpl w:val="2E8E5B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4B181FCB"/>
    <w:multiLevelType w:val="multilevel"/>
    <w:tmpl w:val="B664CD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254E5C"/>
    <w:multiLevelType w:val="multilevel"/>
    <w:tmpl w:val="70723B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2665150"/>
    <w:multiLevelType w:val="multilevel"/>
    <w:tmpl w:val="BF08140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Symbol" w:hAnsi="Symbol" w:hint="default"/>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6" w15:restartNumberingAfterBreak="0">
    <w:nsid w:val="52B94B56"/>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7" w15:restartNumberingAfterBreak="0">
    <w:nsid w:val="531E6E55"/>
    <w:multiLevelType w:val="hybridMultilevel"/>
    <w:tmpl w:val="0A409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5C52F62"/>
    <w:multiLevelType w:val="multilevel"/>
    <w:tmpl w:val="70723B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8481B52"/>
    <w:multiLevelType w:val="multilevel"/>
    <w:tmpl w:val="9294AE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0" w15:restartNumberingAfterBreak="0">
    <w:nsid w:val="5ABC2A91"/>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1" w15:restartNumberingAfterBreak="0">
    <w:nsid w:val="5D780189"/>
    <w:multiLevelType w:val="multilevel"/>
    <w:tmpl w:val="7374BCC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2" w15:restartNumberingAfterBreak="0">
    <w:nsid w:val="5DB11C7A"/>
    <w:multiLevelType w:val="multilevel"/>
    <w:tmpl w:val="484E44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0B37C29"/>
    <w:multiLevelType w:val="multilevel"/>
    <w:tmpl w:val="2548B3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4" w15:restartNumberingAfterBreak="0">
    <w:nsid w:val="6B667BF5"/>
    <w:multiLevelType w:val="multilevel"/>
    <w:tmpl w:val="6BF2AD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5" w15:restartNumberingAfterBreak="0">
    <w:nsid w:val="6CC45700"/>
    <w:multiLevelType w:val="hybridMultilevel"/>
    <w:tmpl w:val="E2B2876C"/>
    <w:lvl w:ilvl="0" w:tplc="ECCA8BC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367AEA"/>
    <w:multiLevelType w:val="hybridMultilevel"/>
    <w:tmpl w:val="85A46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41345A4"/>
    <w:multiLevelType w:val="hybridMultilevel"/>
    <w:tmpl w:val="BF3AB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2620BB"/>
    <w:multiLevelType w:val="hybridMultilevel"/>
    <w:tmpl w:val="5D8C2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8716542"/>
    <w:multiLevelType w:val="multilevel"/>
    <w:tmpl w:val="B3AC3F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AF73A3C"/>
    <w:multiLevelType w:val="multilevel"/>
    <w:tmpl w:val="A04E61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04737775">
    <w:abstractNumId w:val="8"/>
  </w:num>
  <w:num w:numId="2" w16cid:durableId="2105608501">
    <w:abstractNumId w:val="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70289484">
    <w:abstractNumId w:val="35"/>
  </w:num>
  <w:num w:numId="4" w16cid:durableId="156264929">
    <w:abstractNumId w:val="42"/>
  </w:num>
  <w:num w:numId="5" w16cid:durableId="460341794">
    <w:abstractNumId w:val="50"/>
  </w:num>
  <w:num w:numId="6" w16cid:durableId="751590258">
    <w:abstractNumId w:val="3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96238432">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37240252">
    <w:abstractNumId w:val="3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34568128">
    <w:abstractNumId w:val="19"/>
  </w:num>
  <w:num w:numId="10" w16cid:durableId="139612800">
    <w:abstractNumId w:val="4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608461410">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633560309">
    <w:abstractNumId w:val="26"/>
  </w:num>
  <w:num w:numId="13" w16cid:durableId="1614509665">
    <w:abstractNumId w:val="13"/>
  </w:num>
  <w:num w:numId="14" w16cid:durableId="1359891703">
    <w:abstractNumId w:val="23"/>
  </w:num>
  <w:num w:numId="15" w16cid:durableId="382797782">
    <w:abstractNumId w:val="33"/>
  </w:num>
  <w:num w:numId="16" w16cid:durableId="539126964">
    <w:abstractNumId w:val="24"/>
  </w:num>
  <w:num w:numId="17" w16cid:durableId="2047367070">
    <w:abstractNumId w:val="20"/>
  </w:num>
  <w:num w:numId="18" w16cid:durableId="1958832924">
    <w:abstractNumId w:val="12"/>
  </w:num>
  <w:num w:numId="19" w16cid:durableId="1649937620">
    <w:abstractNumId w:val="49"/>
  </w:num>
  <w:num w:numId="20" w16cid:durableId="1890723006">
    <w:abstractNumId w:val="34"/>
  </w:num>
  <w:num w:numId="21" w16cid:durableId="1920942362">
    <w:abstractNumId w:val="38"/>
  </w:num>
  <w:num w:numId="22" w16cid:durableId="1746147596">
    <w:abstractNumId w:val="16"/>
  </w:num>
  <w:num w:numId="23" w16cid:durableId="257297242">
    <w:abstractNumId w:val="41"/>
  </w:num>
  <w:num w:numId="24" w16cid:durableId="999966908">
    <w:abstractNumId w:val="5"/>
  </w:num>
  <w:num w:numId="25" w16cid:durableId="1261110537">
    <w:abstractNumId w:val="40"/>
  </w:num>
  <w:num w:numId="26" w16cid:durableId="1584029692">
    <w:abstractNumId w:val="3"/>
  </w:num>
  <w:num w:numId="27" w16cid:durableId="1024479472">
    <w:abstractNumId w:val="36"/>
  </w:num>
  <w:num w:numId="28" w16cid:durableId="67000472">
    <w:abstractNumId w:val="1"/>
  </w:num>
  <w:num w:numId="29" w16cid:durableId="754327964">
    <w:abstractNumId w:val="10"/>
  </w:num>
  <w:num w:numId="30" w16cid:durableId="1880507029">
    <w:abstractNumId w:val="2"/>
  </w:num>
  <w:num w:numId="31" w16cid:durableId="1703087748">
    <w:abstractNumId w:val="4"/>
  </w:num>
  <w:num w:numId="32" w16cid:durableId="1575360299">
    <w:abstractNumId w:val="45"/>
  </w:num>
  <w:num w:numId="33" w16cid:durableId="1704750540">
    <w:abstractNumId w:val="47"/>
  </w:num>
  <w:num w:numId="34" w16cid:durableId="1598060041">
    <w:abstractNumId w:val="7"/>
  </w:num>
  <w:num w:numId="35" w16cid:durableId="214121473">
    <w:abstractNumId w:val="18"/>
  </w:num>
  <w:num w:numId="36" w16cid:durableId="1873611873">
    <w:abstractNumId w:val="14"/>
  </w:num>
  <w:num w:numId="37" w16cid:durableId="917716951">
    <w:abstractNumId w:val="32"/>
  </w:num>
  <w:num w:numId="38" w16cid:durableId="1487088056">
    <w:abstractNumId w:val="29"/>
  </w:num>
  <w:num w:numId="39" w16cid:durableId="419912012">
    <w:abstractNumId w:val="46"/>
  </w:num>
  <w:num w:numId="40" w16cid:durableId="1882159940">
    <w:abstractNumId w:val="27"/>
  </w:num>
  <w:num w:numId="41" w16cid:durableId="1528179295">
    <w:abstractNumId w:val="17"/>
  </w:num>
  <w:num w:numId="42" w16cid:durableId="488987224">
    <w:abstractNumId w:val="21"/>
  </w:num>
  <w:num w:numId="43" w16cid:durableId="228272554">
    <w:abstractNumId w:val="15"/>
  </w:num>
  <w:num w:numId="44" w16cid:durableId="1262494186">
    <w:abstractNumId w:val="22"/>
  </w:num>
  <w:num w:numId="45" w16cid:durableId="310335395">
    <w:abstractNumId w:val="28"/>
  </w:num>
  <w:num w:numId="46" w16cid:durableId="304283657">
    <w:abstractNumId w:val="11"/>
  </w:num>
  <w:num w:numId="47" w16cid:durableId="1736777799">
    <w:abstractNumId w:val="48"/>
  </w:num>
  <w:num w:numId="48" w16cid:durableId="180165509">
    <w:abstractNumId w:val="25"/>
  </w:num>
  <w:num w:numId="49" w16cid:durableId="55057459">
    <w:abstractNumId w:val="0"/>
  </w:num>
  <w:num w:numId="50" w16cid:durableId="1517110836">
    <w:abstractNumId w:val="6"/>
  </w:num>
  <w:num w:numId="51" w16cid:durableId="1485580986">
    <w:abstractNumId w:val="37"/>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2E6"/>
    <w:rsid w:val="0009466E"/>
    <w:rsid w:val="000C3531"/>
    <w:rsid w:val="001432D6"/>
    <w:rsid w:val="001763B0"/>
    <w:rsid w:val="001B244B"/>
    <w:rsid w:val="00247E97"/>
    <w:rsid w:val="00272AE7"/>
    <w:rsid w:val="002A2000"/>
    <w:rsid w:val="002D02E6"/>
    <w:rsid w:val="00344637"/>
    <w:rsid w:val="003A230D"/>
    <w:rsid w:val="003D19F7"/>
    <w:rsid w:val="00404B4F"/>
    <w:rsid w:val="00407038"/>
    <w:rsid w:val="004720C8"/>
    <w:rsid w:val="004D64EA"/>
    <w:rsid w:val="004F062B"/>
    <w:rsid w:val="0054244D"/>
    <w:rsid w:val="00547415"/>
    <w:rsid w:val="006365F7"/>
    <w:rsid w:val="00641004"/>
    <w:rsid w:val="00751426"/>
    <w:rsid w:val="007E7168"/>
    <w:rsid w:val="008164A4"/>
    <w:rsid w:val="008245E8"/>
    <w:rsid w:val="00840076"/>
    <w:rsid w:val="00850A90"/>
    <w:rsid w:val="008C5BD0"/>
    <w:rsid w:val="008E6391"/>
    <w:rsid w:val="009B341B"/>
    <w:rsid w:val="00A068E5"/>
    <w:rsid w:val="00A27BBD"/>
    <w:rsid w:val="00A6617B"/>
    <w:rsid w:val="00BD3695"/>
    <w:rsid w:val="00BF21CF"/>
    <w:rsid w:val="00C461DE"/>
    <w:rsid w:val="00C623C0"/>
    <w:rsid w:val="00C62D3B"/>
    <w:rsid w:val="00C96FAF"/>
    <w:rsid w:val="00CA4DD8"/>
    <w:rsid w:val="00D054E7"/>
    <w:rsid w:val="00D1687A"/>
    <w:rsid w:val="00D64848"/>
    <w:rsid w:val="00DB4240"/>
    <w:rsid w:val="00E53029"/>
    <w:rsid w:val="00E67F24"/>
    <w:rsid w:val="00F15AEF"/>
    <w:rsid w:val="00F231C1"/>
    <w:rsid w:val="00F238D4"/>
    <w:rsid w:val="00F333BC"/>
    <w:rsid w:val="00F46D40"/>
    <w:rsid w:val="00F63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9C9AB"/>
  <w15:chartTrackingRefBased/>
  <w15:docId w15:val="{519B5A1E-5B6B-4482-86A0-0AB2EB931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2E6"/>
    <w:pPr>
      <w:spacing w:after="0" w:line="240" w:lineRule="auto"/>
    </w:pPr>
    <w:rPr>
      <w:rFonts w:ascii="Aptos" w:hAnsi="Aptos" w:cs="Aptos"/>
      <w:kern w:val="0"/>
      <w:sz w:val="24"/>
      <w:szCs w:val="24"/>
      <w:lang w:eastAsia="en-GB"/>
    </w:rPr>
  </w:style>
  <w:style w:type="paragraph" w:styleId="Heading1">
    <w:name w:val="heading 1"/>
    <w:basedOn w:val="Normal"/>
    <w:next w:val="Normal"/>
    <w:link w:val="Heading1Char"/>
    <w:uiPriority w:val="9"/>
    <w:qFormat/>
    <w:rsid w:val="002D02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D02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D02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02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02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02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2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2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2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2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D02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D02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02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02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02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2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2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2E6"/>
    <w:rPr>
      <w:rFonts w:eastAsiaTheme="majorEastAsia" w:cstheme="majorBidi"/>
      <w:color w:val="272727" w:themeColor="text1" w:themeTint="D8"/>
    </w:rPr>
  </w:style>
  <w:style w:type="paragraph" w:styleId="Title">
    <w:name w:val="Title"/>
    <w:basedOn w:val="Normal"/>
    <w:next w:val="Normal"/>
    <w:link w:val="TitleChar"/>
    <w:uiPriority w:val="10"/>
    <w:qFormat/>
    <w:rsid w:val="002D02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2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2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2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2E6"/>
    <w:pPr>
      <w:spacing w:before="160"/>
      <w:jc w:val="center"/>
    </w:pPr>
    <w:rPr>
      <w:i/>
      <w:iCs/>
      <w:color w:val="404040" w:themeColor="text1" w:themeTint="BF"/>
    </w:rPr>
  </w:style>
  <w:style w:type="character" w:customStyle="1" w:styleId="QuoteChar">
    <w:name w:val="Quote Char"/>
    <w:basedOn w:val="DefaultParagraphFont"/>
    <w:link w:val="Quote"/>
    <w:uiPriority w:val="29"/>
    <w:rsid w:val="002D02E6"/>
    <w:rPr>
      <w:i/>
      <w:iCs/>
      <w:color w:val="404040" w:themeColor="text1" w:themeTint="BF"/>
    </w:rPr>
  </w:style>
  <w:style w:type="paragraph" w:styleId="ListParagraph">
    <w:name w:val="List Paragraph"/>
    <w:basedOn w:val="Normal"/>
    <w:uiPriority w:val="34"/>
    <w:qFormat/>
    <w:rsid w:val="002D02E6"/>
    <w:pPr>
      <w:ind w:left="720"/>
      <w:contextualSpacing/>
    </w:pPr>
  </w:style>
  <w:style w:type="character" w:styleId="IntenseEmphasis">
    <w:name w:val="Intense Emphasis"/>
    <w:basedOn w:val="DefaultParagraphFont"/>
    <w:uiPriority w:val="21"/>
    <w:qFormat/>
    <w:rsid w:val="002D02E6"/>
    <w:rPr>
      <w:i/>
      <w:iCs/>
      <w:color w:val="2F5496" w:themeColor="accent1" w:themeShade="BF"/>
    </w:rPr>
  </w:style>
  <w:style w:type="paragraph" w:styleId="IntenseQuote">
    <w:name w:val="Intense Quote"/>
    <w:basedOn w:val="Normal"/>
    <w:next w:val="Normal"/>
    <w:link w:val="IntenseQuoteChar"/>
    <w:uiPriority w:val="30"/>
    <w:qFormat/>
    <w:rsid w:val="002D02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02E6"/>
    <w:rPr>
      <w:i/>
      <w:iCs/>
      <w:color w:val="2F5496" w:themeColor="accent1" w:themeShade="BF"/>
    </w:rPr>
  </w:style>
  <w:style w:type="character" w:styleId="IntenseReference">
    <w:name w:val="Intense Reference"/>
    <w:basedOn w:val="DefaultParagraphFont"/>
    <w:uiPriority w:val="32"/>
    <w:qFormat/>
    <w:rsid w:val="002D02E6"/>
    <w:rPr>
      <w:b/>
      <w:bCs/>
      <w:smallCaps/>
      <w:color w:val="2F5496" w:themeColor="accent1" w:themeShade="BF"/>
      <w:spacing w:val="5"/>
    </w:rPr>
  </w:style>
  <w:style w:type="character" w:styleId="Hyperlink">
    <w:name w:val="Hyperlink"/>
    <w:basedOn w:val="DefaultParagraphFont"/>
    <w:uiPriority w:val="99"/>
    <w:unhideWhenUsed/>
    <w:rsid w:val="002D02E6"/>
    <w:rPr>
      <w:color w:val="0000FF"/>
      <w:u w:val="single"/>
    </w:rPr>
  </w:style>
  <w:style w:type="character" w:styleId="FollowedHyperlink">
    <w:name w:val="FollowedHyperlink"/>
    <w:basedOn w:val="DefaultParagraphFont"/>
    <w:uiPriority w:val="99"/>
    <w:semiHidden/>
    <w:unhideWhenUsed/>
    <w:rsid w:val="002D02E6"/>
    <w:rPr>
      <w:color w:val="800080"/>
      <w:u w:val="single"/>
    </w:rPr>
  </w:style>
  <w:style w:type="paragraph" w:customStyle="1" w:styleId="msonormal0">
    <w:name w:val="msonormal"/>
    <w:basedOn w:val="Normal"/>
    <w:uiPriority w:val="99"/>
    <w:semiHidden/>
    <w:rsid w:val="002D02E6"/>
    <w:pPr>
      <w:spacing w:before="100" w:beforeAutospacing="1" w:after="100" w:afterAutospacing="1"/>
    </w:pPr>
  </w:style>
  <w:style w:type="paragraph" w:styleId="NormalWeb">
    <w:name w:val="Normal (Web)"/>
    <w:basedOn w:val="Normal"/>
    <w:uiPriority w:val="99"/>
    <w:unhideWhenUsed/>
    <w:rsid w:val="002D02E6"/>
    <w:pPr>
      <w:spacing w:before="100" w:beforeAutospacing="1" w:after="100" w:afterAutospacing="1"/>
    </w:pPr>
  </w:style>
  <w:style w:type="character" w:customStyle="1" w:styleId="ms-1">
    <w:name w:val="ms-1"/>
    <w:basedOn w:val="DefaultParagraphFont"/>
    <w:rsid w:val="002D02E6"/>
  </w:style>
  <w:style w:type="character" w:customStyle="1" w:styleId="relative">
    <w:name w:val="relative"/>
    <w:basedOn w:val="DefaultParagraphFont"/>
    <w:rsid w:val="002D02E6"/>
  </w:style>
  <w:style w:type="character" w:customStyle="1" w:styleId="flex">
    <w:name w:val="flex"/>
    <w:basedOn w:val="DefaultParagraphFont"/>
    <w:rsid w:val="002D02E6"/>
  </w:style>
  <w:style w:type="character" w:customStyle="1" w:styleId="max-w-15ch">
    <w:name w:val="max-w-[15ch]"/>
    <w:basedOn w:val="DefaultParagraphFont"/>
    <w:rsid w:val="002D02E6"/>
  </w:style>
  <w:style w:type="character" w:customStyle="1" w:styleId="-me-1">
    <w:name w:val="-me-1"/>
    <w:basedOn w:val="DefaultParagraphFont"/>
    <w:rsid w:val="002D02E6"/>
  </w:style>
  <w:style w:type="character" w:customStyle="1" w:styleId="ms-05">
    <w:name w:val="ms-0.5"/>
    <w:basedOn w:val="DefaultParagraphFont"/>
    <w:rsid w:val="002D02E6"/>
  </w:style>
  <w:style w:type="character" w:styleId="Strong">
    <w:name w:val="Strong"/>
    <w:basedOn w:val="DefaultParagraphFont"/>
    <w:uiPriority w:val="22"/>
    <w:qFormat/>
    <w:rsid w:val="002D02E6"/>
    <w:rPr>
      <w:b/>
      <w:bCs/>
    </w:rPr>
  </w:style>
  <w:style w:type="character" w:styleId="Emphasis">
    <w:name w:val="Emphasis"/>
    <w:basedOn w:val="DefaultParagraphFont"/>
    <w:uiPriority w:val="20"/>
    <w:qFormat/>
    <w:rsid w:val="002D02E6"/>
    <w:rPr>
      <w:i/>
      <w:iCs/>
    </w:rPr>
  </w:style>
  <w:style w:type="paragraph" w:styleId="NoSpacing">
    <w:name w:val="No Spacing"/>
    <w:link w:val="NoSpacingChar"/>
    <w:uiPriority w:val="1"/>
    <w:qFormat/>
    <w:rsid w:val="003D19F7"/>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3D19F7"/>
    <w:rPr>
      <w:rFonts w:eastAsiaTheme="minorEastAsia"/>
      <w:kern w:val="0"/>
      <w:lang w:val="en-US" w:eastAsia="zh-CN"/>
      <w14:ligatures w14:val="none"/>
    </w:rPr>
  </w:style>
  <w:style w:type="paragraph" w:styleId="TOCHeading">
    <w:name w:val="TOC Heading"/>
    <w:basedOn w:val="Heading1"/>
    <w:next w:val="Normal"/>
    <w:uiPriority w:val="39"/>
    <w:unhideWhenUsed/>
    <w:qFormat/>
    <w:rsid w:val="003D19F7"/>
    <w:pPr>
      <w:spacing w:before="480" w:after="0" w:line="276" w:lineRule="auto"/>
      <w:outlineLvl w:val="9"/>
    </w:pPr>
    <w:rPr>
      <w:b/>
      <w:bCs/>
      <w:sz w:val="28"/>
      <w:szCs w:val="28"/>
      <w:lang w:val="en-US" w:eastAsia="en-US"/>
      <w14:ligatures w14:val="none"/>
    </w:rPr>
  </w:style>
  <w:style w:type="paragraph" w:styleId="TOC2">
    <w:name w:val="toc 2"/>
    <w:basedOn w:val="Normal"/>
    <w:next w:val="Normal"/>
    <w:autoRedefine/>
    <w:uiPriority w:val="39"/>
    <w:unhideWhenUsed/>
    <w:rsid w:val="003D19F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3D19F7"/>
    <w:pPr>
      <w:ind w:left="480"/>
    </w:pPr>
    <w:rPr>
      <w:rFonts w:asciiTheme="minorHAnsi" w:hAnsiTheme="minorHAnsi" w:cstheme="minorHAnsi"/>
      <w:sz w:val="20"/>
      <w:szCs w:val="20"/>
    </w:rPr>
  </w:style>
  <w:style w:type="paragraph" w:styleId="TOC1">
    <w:name w:val="toc 1"/>
    <w:basedOn w:val="Normal"/>
    <w:next w:val="Normal"/>
    <w:autoRedefine/>
    <w:uiPriority w:val="39"/>
    <w:unhideWhenUsed/>
    <w:rsid w:val="003D19F7"/>
    <w:pPr>
      <w:spacing w:before="120"/>
    </w:pPr>
    <w:rPr>
      <w:rFonts w:asciiTheme="minorHAnsi" w:hAnsiTheme="minorHAnsi" w:cstheme="minorHAnsi"/>
      <w:b/>
      <w:bCs/>
      <w:i/>
      <w:iCs/>
    </w:rPr>
  </w:style>
  <w:style w:type="paragraph" w:styleId="TOC4">
    <w:name w:val="toc 4"/>
    <w:basedOn w:val="Normal"/>
    <w:next w:val="Normal"/>
    <w:autoRedefine/>
    <w:uiPriority w:val="39"/>
    <w:semiHidden/>
    <w:unhideWhenUsed/>
    <w:rsid w:val="003D19F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D19F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D19F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D19F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D19F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D19F7"/>
    <w:pPr>
      <w:ind w:left="1920"/>
    </w:pPr>
    <w:rPr>
      <w:rFonts w:asciiTheme="minorHAnsi" w:hAnsiTheme="minorHAnsi" w:cstheme="minorHAnsi"/>
      <w:sz w:val="20"/>
      <w:szCs w:val="20"/>
    </w:rPr>
  </w:style>
  <w:style w:type="table" w:styleId="TableGrid">
    <w:name w:val="Table Grid"/>
    <w:basedOn w:val="TableNormal"/>
    <w:uiPriority w:val="39"/>
    <w:rsid w:val="003D19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D19F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3D19F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apple-converted-space">
    <w:name w:val="apple-converted-space"/>
    <w:basedOn w:val="DefaultParagraphFont"/>
    <w:rsid w:val="007E7168"/>
  </w:style>
  <w:style w:type="paragraph" w:styleId="Header">
    <w:name w:val="header"/>
    <w:basedOn w:val="Normal"/>
    <w:link w:val="HeaderChar"/>
    <w:uiPriority w:val="99"/>
    <w:unhideWhenUsed/>
    <w:rsid w:val="006365F7"/>
    <w:pPr>
      <w:tabs>
        <w:tab w:val="center" w:pos="4513"/>
        <w:tab w:val="right" w:pos="9026"/>
      </w:tabs>
    </w:pPr>
  </w:style>
  <w:style w:type="character" w:customStyle="1" w:styleId="HeaderChar">
    <w:name w:val="Header Char"/>
    <w:basedOn w:val="DefaultParagraphFont"/>
    <w:link w:val="Header"/>
    <w:uiPriority w:val="99"/>
    <w:rsid w:val="006365F7"/>
    <w:rPr>
      <w:rFonts w:ascii="Aptos" w:hAnsi="Aptos" w:cs="Aptos"/>
      <w:kern w:val="0"/>
      <w:sz w:val="24"/>
      <w:szCs w:val="24"/>
      <w:lang w:eastAsia="en-GB"/>
    </w:rPr>
  </w:style>
  <w:style w:type="paragraph" w:styleId="Footer">
    <w:name w:val="footer"/>
    <w:basedOn w:val="Normal"/>
    <w:link w:val="FooterChar"/>
    <w:uiPriority w:val="99"/>
    <w:unhideWhenUsed/>
    <w:rsid w:val="006365F7"/>
    <w:pPr>
      <w:tabs>
        <w:tab w:val="center" w:pos="4513"/>
        <w:tab w:val="right" w:pos="9026"/>
      </w:tabs>
    </w:pPr>
  </w:style>
  <w:style w:type="character" w:customStyle="1" w:styleId="FooterChar">
    <w:name w:val="Footer Char"/>
    <w:basedOn w:val="DefaultParagraphFont"/>
    <w:link w:val="Footer"/>
    <w:uiPriority w:val="99"/>
    <w:rsid w:val="006365F7"/>
    <w:rPr>
      <w:rFonts w:ascii="Aptos" w:hAnsi="Aptos" w:cs="Aptos"/>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30421691/?utm_source=chatgpt.com" TargetMode="External"/><Relationship Id="rId18" Type="http://schemas.openxmlformats.org/officeDocument/2006/relationships/hyperlink" Target="https://journals.sagepub.com/doi/full/10.1177/1744987118757838?utm_source=chatgpt.com" TargetMode="External"/><Relationship Id="rId26" Type="http://schemas.openxmlformats.org/officeDocument/2006/relationships/hyperlink" Target="https://ascru.nihr.ac.uk/output/the-association-between-staff-retention-and-english-care-home-quality-summary/?utm_source=chatgpt.com" TargetMode="External"/><Relationship Id="rId39" Type="http://schemas.openxmlformats.org/officeDocument/2006/relationships/hyperlink" Target="https://pubmed.ncbi.nlm.nih.gov/28503094/?utm_source=chatgpt.com" TargetMode="External"/><Relationship Id="rId21" Type="http://schemas.openxmlformats.org/officeDocument/2006/relationships/hyperlink" Target="https://pubmed.ncbi.nlm.nih.gov/30421691/?utm_source=chatgpt.com" TargetMode="External"/><Relationship Id="rId34" Type="http://schemas.openxmlformats.org/officeDocument/2006/relationships/hyperlink" Target="https://www.gov.uk/government/statistics/adult-social-care-workforce-survey-april-2025/adult-social-care-workforce-survey-april-2025-report?utm_source=chatgpt.com" TargetMode="External"/><Relationship Id="rId42" Type="http://schemas.openxmlformats.org/officeDocument/2006/relationships/hyperlink" Target="https://www.health.org.uk/funding-and-partnerships/programmes/retention-and-sustainability-of-social-care-workforce?utm_source=chatgpt.com" TargetMode="External"/><Relationship Id="rId47" Type="http://schemas.openxmlformats.org/officeDocument/2006/relationships/hyperlink" Target="https://journal.ilpnetwork.org/articles/10.31389/jltc.154?utm_source=chatgpt.com" TargetMode="External"/><Relationship Id="rId50" Type="http://schemas.openxmlformats.org/officeDocument/2006/relationships/hyperlink" Target="https://www.journalslibrary.nihr.ac.uk/hsdr/GWTT8143?utm_source=chatgpt.com" TargetMode="External"/><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pubmed.ncbi.nlm.nih.gov/40742026/?utm_source=chatgpt.com" TargetMode="External"/><Relationship Id="rId29" Type="http://schemas.openxmlformats.org/officeDocument/2006/relationships/hyperlink" Target="https://www.health.org.uk/funding-and-partnerships/programmes/retention-and-sustainability-of-social-care-workforce?utm_source=chatgpt.com" TargetMode="External"/><Relationship Id="rId11" Type="http://schemas.openxmlformats.org/officeDocument/2006/relationships/hyperlink" Target="https://pmc.ncbi.nlm.nih.gov/articles/PMC6939288/?utm_source=chatgpt.com" TargetMode="External"/><Relationship Id="rId24" Type="http://schemas.openxmlformats.org/officeDocument/2006/relationships/hyperlink" Target="https://journal.ilpnetwork.org/articles/10.31389/jltc.154/?utm_source=chatgpt.com" TargetMode="External"/><Relationship Id="rId32" Type="http://schemas.openxmlformats.org/officeDocument/2006/relationships/hyperlink" Target="https://doi.org/10.1017/S0144686X19000101" TargetMode="External"/><Relationship Id="rId37" Type="http://schemas.openxmlformats.org/officeDocument/2006/relationships/hyperlink" Target="https://pubmed.ncbi.nlm.nih.gov/28503094/?utm_source=chatgpt.com" TargetMode="External"/><Relationship Id="rId40" Type="http://schemas.openxmlformats.org/officeDocument/2006/relationships/hyperlink" Target="https://www.journalslibrary.nihr.ac.uk/hsdr/GWTT8143?utm_source=chatgpt.com" TargetMode="External"/><Relationship Id="rId45" Type="http://schemas.openxmlformats.org/officeDocument/2006/relationships/hyperlink" Target="https://pubmed.ncbi.nlm.nih.gov/28503094/?utm_source=chatgpt.com" TargetMode="External"/><Relationship Id="rId53" Type="http://schemas.openxmlformats.org/officeDocument/2006/relationships/hyperlink" Target="https://journal.ilpnetwork.org/articles/10.31389/jltc.154?utm_source=chatgpt.com" TargetMode="External"/><Relationship Id="rId5" Type="http://schemas.openxmlformats.org/officeDocument/2006/relationships/settings" Target="settings.xml"/><Relationship Id="rId19" Type="http://schemas.openxmlformats.org/officeDocument/2006/relationships/hyperlink" Target="https://www.health.org.uk/funding-and-partnerships/programmes/retention-and-sustainability-of-social-care-workforce?utm_source=chatgpt.com" TargetMode="External"/><Relationship Id="rId4" Type="http://schemas.openxmlformats.org/officeDocument/2006/relationships/styles" Target="styles.xml"/><Relationship Id="rId9" Type="http://schemas.openxmlformats.org/officeDocument/2006/relationships/hyperlink" Target="https://pubmed.ncbi.nlm.nih.gov/30421691/?utm_source=chatgpt.com" TargetMode="External"/><Relationship Id="rId14" Type="http://schemas.openxmlformats.org/officeDocument/2006/relationships/hyperlink" Target="https://www.health.org.uk/funding-and-partnerships/programmes/retention-and-sustainability-of-social-care-workforce?utm_source=chatgpt.com" TargetMode="External"/><Relationship Id="rId22" Type="http://schemas.openxmlformats.org/officeDocument/2006/relationships/hyperlink" Target="https://journals.sagepub.com/doi/full/10.1177/1744987118757838?utm_source=chatgpt.com" TargetMode="External"/><Relationship Id="rId27" Type="http://schemas.openxmlformats.org/officeDocument/2006/relationships/hyperlink" Target="https://doi.org/10.1177/1744987118757838" TargetMode="External"/><Relationship Id="rId30" Type="http://schemas.openxmlformats.org/officeDocument/2006/relationships/hyperlink" Target="https://journal.ilpnetwork.org/articles/10.31389/jltc.154/?utm_source=chatgpt.com" TargetMode="External"/><Relationship Id="rId35" Type="http://schemas.openxmlformats.org/officeDocument/2006/relationships/hyperlink" Target="https://www.gov.uk/government/statistics/adult-social-care-workforce-survey-april-2025/adult-social-care-workforce-survey-april-2025-report?utm_source=chatgpt.com" TargetMode="External"/><Relationship Id="rId43" Type="http://schemas.openxmlformats.org/officeDocument/2006/relationships/hyperlink" Target="https://www.health.org.uk/funding-and-partnerships/programmes/retention-and-sustainability-of-social-care-workforce?utm_source=chatgpt.com" TargetMode="External"/><Relationship Id="rId48" Type="http://schemas.openxmlformats.org/officeDocument/2006/relationships/hyperlink" Target="https://pubmed.ncbi.nlm.nih.gov/28503094/?utm_source=chatgpt.com"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journal.ilpnetwork.org/articles/10.31389/jltc.154?utm_source=chatgpt.com" TargetMode="External"/><Relationship Id="rId3" Type="http://schemas.openxmlformats.org/officeDocument/2006/relationships/numbering" Target="numbering.xml"/><Relationship Id="rId12" Type="http://schemas.openxmlformats.org/officeDocument/2006/relationships/hyperlink" Target="https://ascru.nihr.ac.uk/output/the-association-between-staff-retention-and-english-care-home-quality-summary/?utm_source=chatgpt.com" TargetMode="External"/><Relationship Id="rId17" Type="http://schemas.openxmlformats.org/officeDocument/2006/relationships/hyperlink" Target="https://journals.sagepub.com/doi/full/10.1177/1744987118757838?utm_source=chatgpt.com" TargetMode="External"/><Relationship Id="rId25" Type="http://schemas.openxmlformats.org/officeDocument/2006/relationships/hyperlink" Target="https://www.nice.org.uk/guidance/ng13" TargetMode="External"/><Relationship Id="rId33" Type="http://schemas.openxmlformats.org/officeDocument/2006/relationships/hyperlink" Target="https://www.gov.uk/government/statistics/adult-social-care-workforce-survey-april-2025/adult-social-care-workforce-survey-april-2025-report?utm_source=chatgpt.com" TargetMode="External"/><Relationship Id="rId38" Type="http://schemas.openxmlformats.org/officeDocument/2006/relationships/hyperlink" Target="https://journal.ilpnetwork.org/articles/10.31389/jltc.154?utm_source=chatgpt.com" TargetMode="External"/><Relationship Id="rId46" Type="http://schemas.openxmlformats.org/officeDocument/2006/relationships/hyperlink" Target="https://journal.ilpnetwork.org/articles/10.31389/jltc.205?utm_source=chatgpt.com" TargetMode="External"/><Relationship Id="rId20" Type="http://schemas.openxmlformats.org/officeDocument/2006/relationships/hyperlink" Target="https://pubmed.ncbi.nlm.nih.gov/30421691/?utm_source=chatgpt.com" TargetMode="External"/><Relationship Id="rId41" Type="http://schemas.openxmlformats.org/officeDocument/2006/relationships/hyperlink" Target="https://pubmed.ncbi.nlm.nih.gov/28503094/?utm_source=chatgpt.com" TargetMode="External"/><Relationship Id="rId54" Type="http://schemas.openxmlformats.org/officeDocument/2006/relationships/hyperlink" Target="https://journal.ilpnetwork.org/articles/10.31389/jltc.205?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link.springer.com/article/10.1186/s12960-023-00879-5?utm_source=chatgpt.com" TargetMode="External"/><Relationship Id="rId23" Type="http://schemas.openxmlformats.org/officeDocument/2006/relationships/hyperlink" Target="https://doi.org/10.1177/07334648221131468" TargetMode="External"/><Relationship Id="rId28"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36" Type="http://schemas.openxmlformats.org/officeDocument/2006/relationships/hyperlink" Target="https://journal.ilpnetwork.org/articles/10.31389/jltc.154?utm_source=chatgpt.com" TargetMode="External"/><Relationship Id="rId49" Type="http://schemas.openxmlformats.org/officeDocument/2006/relationships/hyperlink" Target="https://journal.ilpnetwork.org/articles/10.31389/jltc.154?utm_source=chatgpt.com" TargetMode="External"/><Relationship Id="rId57" Type="http://schemas.openxmlformats.org/officeDocument/2006/relationships/theme" Target="theme/theme1.xml"/><Relationship Id="rId10" Type="http://schemas.openxmlformats.org/officeDocument/2006/relationships/hyperlink" Target="https://pubmed.ncbi.nlm.nih.gov/30421691/?utm_source=chatgpt.com" TargetMode="External"/><Relationship Id="rId31" Type="http://schemas.openxmlformats.org/officeDocument/2006/relationships/hyperlink" Target="https://www.kingsfund.org.uk/publications/employee-engagement-nhs-performance" TargetMode="External"/><Relationship Id="rId44" Type="http://schemas.openxmlformats.org/officeDocument/2006/relationships/hyperlink" Target="https://pubmed.ncbi.nlm.nih.gov/28503094/?utm_source=chatgpt.com" TargetMode="External"/><Relationship Id="rId52" Type="http://schemas.openxmlformats.org/officeDocument/2006/relationships/hyperlink" Target="https://www.health.org.uk/funding-and-partnerships/programmes/retention-and-sustainability-of-social-care-workfor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39F1B4-FA10-254C-B082-F37A73E14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30</Pages>
  <Words>8029</Words>
  <Characters>45768</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An Examination of Retention and Staff Well-being Among Care Home Workers in the Health and Social Care Sector</vt:lpstr>
    </vt:vector>
  </TitlesOfParts>
  <Company/>
  <LinksUpToDate>false</LinksUpToDate>
  <CharactersWithSpaces>53690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Examination of Retention and Staff Well-being Among Care Home Workers in the Health and Social Care Sector</dc:title>
  <dc:subject/>
  <dc:creator>1602087</dc:creator>
  <cp:keywords/>
  <dc:description/>
  <cp:lastModifiedBy>Dzvova, Tani (Student)</cp:lastModifiedBy>
  <cp:revision>2</cp:revision>
  <dcterms:created xsi:type="dcterms:W3CDTF">2025-10-17T20:06:00Z</dcterms:created>
  <dcterms:modified xsi:type="dcterms:W3CDTF">2025-10-17T20:06:00Z</dcterms:modified>
</cp:coreProperties>
</file>