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4C135" w14:textId="40CDCC25" w:rsidR="002D7BDE" w:rsidRDefault="002D7BDE" w:rsidP="002D7BDE">
      <w:pPr>
        <w:spacing w:after="0" w:line="360" w:lineRule="auto"/>
        <w:outlineLvl w:val="1"/>
        <w:rPr>
          <w:rFonts w:ascii="Times New Roman" w:eastAsia="Times New Roman" w:hAnsi="Times New Roman" w:cs="Times New Roman"/>
          <w:b/>
          <w:bCs/>
          <w:kern w:val="0"/>
          <w:lang w:eastAsia="en-GB"/>
          <w14:ligatures w14:val="none"/>
        </w:rPr>
      </w:pPr>
      <w:bookmarkStart w:id="0" w:name="_Toc225096147"/>
      <w:r>
        <w:rPr>
          <w:rFonts w:ascii="Times New Roman" w:eastAsia="Times New Roman" w:hAnsi="Times New Roman" w:cs="Times New Roman"/>
          <w:b/>
          <w:bCs/>
          <w:noProof/>
          <w:kern w:val="0"/>
          <w:lang w:eastAsia="en-GB"/>
        </w:rPr>
        <w:drawing>
          <wp:inline distT="0" distB="0" distL="0" distR="0" wp14:anchorId="321D7A2A" wp14:editId="27456F19">
            <wp:extent cx="1914525" cy="2028825"/>
            <wp:effectExtent l="0" t="0" r="9525" b="9525"/>
            <wp:docPr id="76788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87474" name="Picture 767887474"/>
                    <pic:cNvPicPr/>
                  </pic:nvPicPr>
                  <pic:blipFill>
                    <a:blip r:embed="rId6">
                      <a:extLst>
                        <a:ext uri="{28A0092B-C50C-407E-A947-70E740481C1C}">
                          <a14:useLocalDpi xmlns:a14="http://schemas.microsoft.com/office/drawing/2010/main" val="0"/>
                        </a:ext>
                      </a:extLst>
                    </a:blip>
                    <a:stretch>
                      <a:fillRect/>
                    </a:stretch>
                  </pic:blipFill>
                  <pic:spPr>
                    <a:xfrm>
                      <a:off x="0" y="0"/>
                      <a:ext cx="1914525" cy="2028825"/>
                    </a:xfrm>
                    <a:prstGeom prst="rect">
                      <a:avLst/>
                    </a:prstGeom>
                  </pic:spPr>
                </pic:pic>
              </a:graphicData>
            </a:graphic>
          </wp:inline>
        </w:drawing>
      </w:r>
    </w:p>
    <w:p w14:paraId="28928293"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24CE465B"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493E693B" w14:textId="5F17CA29" w:rsidR="002D7BDE" w:rsidRDefault="002D7BDE" w:rsidP="002D7BDE">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Student Name: Christiana Addo Fynn</w:t>
      </w:r>
    </w:p>
    <w:p w14:paraId="361F351A" w14:textId="471D8217" w:rsidR="002D7BDE" w:rsidRDefault="002D7BDE" w:rsidP="002D7BDE">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Student ID:       2336424</w:t>
      </w:r>
    </w:p>
    <w:p w14:paraId="76F74EA5" w14:textId="1C415578" w:rsidR="002D7BDE" w:rsidRDefault="002D7BDE" w:rsidP="002D7BDE">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Module number: BMHP5019</w:t>
      </w:r>
    </w:p>
    <w:p w14:paraId="5C8EADEE" w14:textId="7A9F816E" w:rsidR="002D7BDE" w:rsidRDefault="002D7BDE" w:rsidP="002D7BDE">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Tutor Name:  Dr Eleni </w:t>
      </w:r>
      <w:proofErr w:type="spellStart"/>
      <w:r>
        <w:rPr>
          <w:rFonts w:ascii="Times New Roman" w:eastAsia="Times New Roman" w:hAnsi="Times New Roman" w:cs="Times New Roman"/>
          <w:b/>
          <w:bCs/>
          <w:kern w:val="0"/>
          <w:lang w:eastAsia="en-GB"/>
          <w14:ligatures w14:val="none"/>
        </w:rPr>
        <w:t>Koutsogeogou</w:t>
      </w:r>
      <w:proofErr w:type="spellEnd"/>
      <w:r>
        <w:rPr>
          <w:rFonts w:ascii="Times New Roman" w:eastAsia="Times New Roman" w:hAnsi="Times New Roman" w:cs="Times New Roman"/>
          <w:b/>
          <w:bCs/>
          <w:kern w:val="0"/>
          <w:lang w:eastAsia="en-GB"/>
          <w14:ligatures w14:val="none"/>
        </w:rPr>
        <w:t xml:space="preserve"> Andreou</w:t>
      </w:r>
    </w:p>
    <w:p w14:paraId="163FD30E"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2546B1A4"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093CB61E"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5A7348AF"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204486BB"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6D242147"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6E7A4DA0"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7121C839"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1D79AB54" w14:textId="77777777" w:rsidR="002D7BDE" w:rsidRDefault="002D7BDE"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2EE8C0E6" w14:textId="380B1D8E" w:rsidR="00BA219C" w:rsidRDefault="00BA219C" w:rsidP="00C7051D">
      <w:pPr>
        <w:spacing w:after="0" w:line="360" w:lineRule="auto"/>
        <w:jc w:val="center"/>
        <w:outlineLvl w:val="1"/>
        <w:rPr>
          <w:rFonts w:ascii="Times New Roman" w:eastAsia="Times New Roman" w:hAnsi="Times New Roman" w:cs="Times New Roman"/>
          <w:b/>
          <w:bCs/>
          <w:kern w:val="0"/>
          <w:lang w:eastAsia="en-GB"/>
          <w14:ligatures w14:val="none"/>
        </w:rPr>
      </w:pPr>
      <w:r w:rsidRPr="00BA219C">
        <w:rPr>
          <w:rFonts w:ascii="Times New Roman" w:eastAsia="Times New Roman" w:hAnsi="Times New Roman" w:cs="Times New Roman"/>
          <w:b/>
          <w:bCs/>
          <w:kern w:val="0"/>
          <w:lang w:eastAsia="en-GB"/>
          <w14:ligatures w14:val="none"/>
        </w:rPr>
        <w:t>Building Employability Skills and Personal Brand for a Career in Midwifery</w:t>
      </w:r>
      <w:bookmarkEnd w:id="0"/>
    </w:p>
    <w:p w14:paraId="323D1331" w14:textId="77777777" w:rsidR="00052BF2" w:rsidRPr="00487DA4" w:rsidRDefault="00052BF2" w:rsidP="00052BF2">
      <w:pPr>
        <w:spacing w:after="0" w:line="360" w:lineRule="auto"/>
        <w:jc w:val="both"/>
        <w:outlineLvl w:val="1"/>
        <w:rPr>
          <w:rFonts w:ascii="Times New Roman" w:eastAsia="Times New Roman" w:hAnsi="Times New Roman" w:cs="Times New Roman"/>
          <w:b/>
          <w:bCs/>
          <w:kern w:val="0"/>
          <w:lang w:eastAsia="en-GB"/>
          <w14:ligatures w14:val="none"/>
        </w:rPr>
      </w:pPr>
    </w:p>
    <w:sdt>
      <w:sdtPr>
        <w:rPr>
          <w:rFonts w:ascii="Times New Roman" w:eastAsiaTheme="minorHAnsi" w:hAnsi="Times New Roman" w:cs="Times New Roman"/>
          <w:b w:val="0"/>
          <w:bCs w:val="0"/>
          <w:color w:val="auto"/>
          <w:kern w:val="2"/>
          <w:sz w:val="24"/>
          <w:szCs w:val="24"/>
          <w:lang w:val="en-GB"/>
          <w14:ligatures w14:val="standardContextual"/>
        </w:rPr>
        <w:id w:val="-649905888"/>
        <w:docPartObj>
          <w:docPartGallery w:val="Table of Contents"/>
          <w:docPartUnique/>
        </w:docPartObj>
      </w:sdtPr>
      <w:sdtEndPr>
        <w:rPr>
          <w:rFonts w:asciiTheme="minorHAnsi" w:hAnsiTheme="minorHAnsi" w:cstheme="minorBidi"/>
          <w:noProof/>
        </w:rPr>
      </w:sdtEndPr>
      <w:sdtContent>
        <w:p w14:paraId="6C161E42" w14:textId="77777777" w:rsidR="00052BF2" w:rsidRPr="00487DA4" w:rsidRDefault="00052BF2" w:rsidP="00052BF2">
          <w:pPr>
            <w:pStyle w:val="TOCHeading"/>
            <w:spacing w:before="0" w:line="360" w:lineRule="auto"/>
            <w:jc w:val="both"/>
            <w:rPr>
              <w:rFonts w:ascii="Times New Roman" w:hAnsi="Times New Roman" w:cs="Times New Roman"/>
              <w:color w:val="auto"/>
              <w:sz w:val="24"/>
              <w:szCs w:val="24"/>
            </w:rPr>
          </w:pPr>
          <w:r w:rsidRPr="00487DA4">
            <w:rPr>
              <w:rFonts w:ascii="Times New Roman" w:hAnsi="Times New Roman" w:cs="Times New Roman"/>
              <w:color w:val="auto"/>
              <w:sz w:val="24"/>
              <w:szCs w:val="24"/>
            </w:rPr>
            <w:t>Table of Contents</w:t>
          </w:r>
        </w:p>
        <w:p w14:paraId="2793B38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r w:rsidRPr="00487DA4">
            <w:rPr>
              <w:rFonts w:ascii="Times New Roman" w:hAnsi="Times New Roman" w:cs="Times New Roman"/>
              <w:b w:val="0"/>
              <w:bCs w:val="0"/>
              <w:sz w:val="24"/>
              <w:szCs w:val="24"/>
            </w:rPr>
            <w:fldChar w:fldCharType="begin"/>
          </w:r>
          <w:r w:rsidRPr="00487DA4">
            <w:rPr>
              <w:rFonts w:ascii="Times New Roman" w:hAnsi="Times New Roman" w:cs="Times New Roman"/>
              <w:sz w:val="24"/>
              <w:szCs w:val="24"/>
            </w:rPr>
            <w:instrText xml:space="preserve"> TOC \o "1-3" \h \z \u </w:instrText>
          </w:r>
          <w:r w:rsidRPr="00487DA4">
            <w:rPr>
              <w:rFonts w:ascii="Times New Roman" w:hAnsi="Times New Roman" w:cs="Times New Roman"/>
              <w:b w:val="0"/>
              <w:bCs w:val="0"/>
              <w:sz w:val="24"/>
              <w:szCs w:val="24"/>
            </w:rPr>
            <w:fldChar w:fldCharType="separate"/>
          </w:r>
          <w:hyperlink w:anchor="_Toc225096147" w:history="1">
            <w:r w:rsidRPr="00487DA4">
              <w:rPr>
                <w:rStyle w:val="Hyperlink"/>
                <w:rFonts w:ascii="Times New Roman" w:eastAsia="Times New Roman" w:hAnsi="Times New Roman" w:cs="Times New Roman"/>
                <w:noProof/>
                <w:color w:val="auto"/>
                <w:kern w:val="0"/>
                <w:sz w:val="24"/>
                <w:szCs w:val="24"/>
                <w:lang w:eastAsia="en-GB"/>
                <w14:ligatures w14:val="none"/>
              </w:rPr>
              <w:t>Building Employability Skills and Personal Brand for a Career in Midwifery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_Toc225096147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1</w:t>
            </w:r>
            <w:r w:rsidRPr="00487DA4">
              <w:rPr>
                <w:rFonts w:ascii="Times New Roman" w:hAnsi="Times New Roman" w:cs="Times New Roman"/>
                <w:noProof/>
                <w:webHidden/>
                <w:sz w:val="24"/>
                <w:szCs w:val="24"/>
              </w:rPr>
              <w:fldChar w:fldCharType="end"/>
            </w:r>
          </w:hyperlink>
        </w:p>
        <w:p w14:paraId="685BFF83"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48" w:history="1">
            <w:r w:rsidRPr="00487DA4">
              <w:rPr>
                <w:rStyle w:val="Hyperlink"/>
                <w:rFonts w:ascii="Times New Roman" w:eastAsia="Times New Roman" w:hAnsi="Times New Roman" w:cs="Times New Roman"/>
                <w:noProof/>
                <w:color w:val="auto"/>
                <w:kern w:val="0"/>
                <w:sz w:val="24"/>
                <w:szCs w:val="24"/>
                <w:lang w:eastAsia="en-GB"/>
                <w14:ligatures w14:val="none"/>
              </w:rPr>
              <w:t>1.0 Introduction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_Toc225096148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2C6635E2"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49" w:history="1">
            <w:r w:rsidRPr="00487DA4">
              <w:rPr>
                <w:rStyle w:val="Hyperlink"/>
                <w:rFonts w:ascii="Times New Roman" w:eastAsia="Times New Roman" w:hAnsi="Times New Roman" w:cs="Times New Roman"/>
                <w:noProof/>
                <w:color w:val="auto"/>
                <w:sz w:val="24"/>
                <w:szCs w:val="24"/>
                <w:lang w:eastAsia="en-GB"/>
              </w:rPr>
              <w:t>2.0 Employability Skills Required for a Midwife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_Toc225096149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682DEB27"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0" w:history="1">
            <w:r w:rsidRPr="00487DA4">
              <w:rPr>
                <w:rStyle w:val="Hyperlink"/>
                <w:rFonts w:ascii="Times New Roman" w:eastAsia="Times New Roman" w:hAnsi="Times New Roman" w:cs="Times New Roman"/>
                <w:noProof/>
                <w:color w:val="auto"/>
                <w:sz w:val="24"/>
                <w:szCs w:val="24"/>
                <w:lang w:eastAsia="en-GB"/>
              </w:rPr>
              <w:t>2.1 Clinical and Technical Skills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_Toc225096150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44A31F0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1" w:history="1">
            <w:r w:rsidRPr="00487DA4">
              <w:rPr>
                <w:rStyle w:val="Hyperlink"/>
                <w:rFonts w:ascii="Times New Roman" w:eastAsia="Times New Roman" w:hAnsi="Times New Roman" w:cs="Times New Roman"/>
                <w:noProof/>
                <w:color w:val="auto"/>
                <w:sz w:val="24"/>
                <w:szCs w:val="24"/>
                <w:lang w:eastAsia="en-GB"/>
              </w:rPr>
              <w:t>2.2 Communication and Interpersonal Skills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_Toc225096151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40E9D337"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2" w:history="1">
            <w:r w:rsidRPr="00487DA4">
              <w:rPr>
                <w:rStyle w:val="Hyperlink"/>
                <w:rFonts w:ascii="Times New Roman" w:eastAsia="Times New Roman" w:hAnsi="Times New Roman" w:cs="Times New Roman"/>
                <w:noProof/>
                <w:color w:val="auto"/>
                <w:sz w:val="24"/>
                <w:szCs w:val="24"/>
                <w:lang w:eastAsia="en-GB"/>
              </w:rPr>
              <w:t>2.3 Critical Thinking and Decision-Making</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_Toc225096152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6558BAFF"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3" w:history="1">
            <w:r w:rsidRPr="00487DA4">
              <w:rPr>
                <w:rStyle w:val="Hyperlink"/>
                <w:rFonts w:ascii="Times New Roman" w:eastAsia="Times New Roman" w:hAnsi="Times New Roman" w:cs="Times New Roman"/>
                <w:noProof/>
                <w:color w:val="auto"/>
                <w:sz w:val="24"/>
                <w:szCs w:val="24"/>
                <w:lang w:eastAsia="en-GB"/>
              </w:rPr>
              <w:t>2.4 Emotional Intelligence and Compassion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_Toc225096153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180AB68F"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4" w:history="1">
            <w:r w:rsidRPr="00487DA4">
              <w:rPr>
                <w:rStyle w:val="Hyperlink"/>
                <w:rFonts w:ascii="Times New Roman" w:eastAsia="Times New Roman" w:hAnsi="Times New Roman" w:cs="Times New Roman"/>
                <w:noProof/>
                <w:color w:val="auto"/>
                <w:sz w:val="24"/>
                <w:szCs w:val="24"/>
                <w:lang w:eastAsia="en-GB"/>
              </w:rPr>
              <w:t>3.0 Assessment of Current Competencies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_Toc225096154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6E0A515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5" w:history="1">
            <w:r w:rsidRPr="00487DA4">
              <w:rPr>
                <w:rStyle w:val="Hyperlink"/>
                <w:rFonts w:ascii="Times New Roman" w:eastAsia="Times New Roman" w:hAnsi="Times New Roman" w:cs="Times New Roman"/>
                <w:noProof/>
                <w:color w:val="auto"/>
                <w:sz w:val="24"/>
                <w:szCs w:val="24"/>
                <w:lang w:eastAsia="en-GB"/>
              </w:rPr>
              <w:t>3.1 Strengths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_Toc225096155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1CDF0B5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6" w:history="1">
            <w:r w:rsidRPr="00487DA4">
              <w:rPr>
                <w:rStyle w:val="Hyperlink"/>
                <w:rFonts w:ascii="Times New Roman" w:eastAsia="Times New Roman" w:hAnsi="Times New Roman" w:cs="Times New Roman"/>
                <w:noProof/>
                <w:color w:val="auto"/>
                <w:sz w:val="24"/>
                <w:szCs w:val="24"/>
                <w:lang w:eastAsia="en-GB"/>
              </w:rPr>
              <w:t>3.2 Areas for Development</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_Toc225096156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33C3AE66"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7" w:history="1">
            <w:r w:rsidRPr="00487DA4">
              <w:rPr>
                <w:rStyle w:val="Hyperlink"/>
                <w:rFonts w:ascii="Times New Roman" w:eastAsia="Times New Roman" w:hAnsi="Times New Roman" w:cs="Times New Roman"/>
                <w:noProof/>
                <w:color w:val="auto"/>
                <w:sz w:val="24"/>
                <w:szCs w:val="24"/>
                <w:lang w:eastAsia="en-GB"/>
              </w:rPr>
              <w:t>4.0 Personal Branding and Professional Identity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_Toc225096157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7506610F"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8" w:history="1">
            <w:r w:rsidRPr="00487DA4">
              <w:rPr>
                <w:rStyle w:val="Hyperlink"/>
                <w:rFonts w:ascii="Times New Roman" w:eastAsia="Times New Roman" w:hAnsi="Times New Roman" w:cs="Times New Roman"/>
                <w:noProof/>
                <w:color w:val="auto"/>
                <w:sz w:val="24"/>
                <w:szCs w:val="24"/>
                <w:lang w:eastAsia="en-GB"/>
              </w:rPr>
              <w:t>4.2 Articulating Professional Identity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_Toc225096158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10C66CC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9" w:history="1">
            <w:r w:rsidRPr="00487DA4">
              <w:rPr>
                <w:rStyle w:val="Hyperlink"/>
                <w:rFonts w:ascii="Times New Roman" w:eastAsia="Times New Roman" w:hAnsi="Times New Roman" w:cs="Times New Roman"/>
                <w:noProof/>
                <w:color w:val="auto"/>
                <w:sz w:val="24"/>
                <w:szCs w:val="24"/>
                <w:lang w:eastAsia="en-GB"/>
              </w:rPr>
              <w:t>4.3 Networking</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_Toc225096159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27477FD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0" w:history="1">
            <w:r w:rsidRPr="00487DA4">
              <w:rPr>
                <w:rStyle w:val="Hyperlink"/>
                <w:rFonts w:ascii="Times New Roman" w:eastAsia="Times New Roman" w:hAnsi="Times New Roman" w:cs="Times New Roman"/>
                <w:noProof/>
                <w:color w:val="auto"/>
                <w:sz w:val="24"/>
                <w:szCs w:val="24"/>
                <w:lang w:eastAsia="en-GB"/>
              </w:rPr>
              <w:t>5. Action Plan and Timeline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_Toc225096160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7CFFE60B"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1" w:history="1">
            <w:r w:rsidRPr="00487DA4">
              <w:rPr>
                <w:rStyle w:val="Hyperlink"/>
                <w:rFonts w:ascii="Times New Roman" w:eastAsia="Times New Roman" w:hAnsi="Times New Roman" w:cs="Times New Roman"/>
                <w:noProof/>
                <w:color w:val="auto"/>
                <w:sz w:val="24"/>
                <w:szCs w:val="24"/>
                <w:lang w:eastAsia="en-GB"/>
              </w:rPr>
              <w:t>7.0 Communicating Competencies to Prospective Employers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_Toc225096161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002921C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2" w:history="1">
            <w:r w:rsidRPr="00487DA4">
              <w:rPr>
                <w:rStyle w:val="Hyperlink"/>
                <w:rFonts w:ascii="Times New Roman" w:eastAsia="Times New Roman" w:hAnsi="Times New Roman" w:cs="Times New Roman"/>
                <w:noProof/>
                <w:color w:val="auto"/>
                <w:sz w:val="24"/>
                <w:szCs w:val="24"/>
                <w:lang w:eastAsia="en-GB"/>
              </w:rPr>
              <w:t>7.1 Curriculum Vitae (CV)</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_Toc225096162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45013A17"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3" w:history="1">
            <w:r w:rsidRPr="00487DA4">
              <w:rPr>
                <w:rStyle w:val="Hyperlink"/>
                <w:rFonts w:ascii="Times New Roman" w:eastAsia="Times New Roman" w:hAnsi="Times New Roman" w:cs="Times New Roman"/>
                <w:noProof/>
                <w:color w:val="auto"/>
                <w:sz w:val="24"/>
                <w:szCs w:val="24"/>
                <w:lang w:eastAsia="en-GB"/>
              </w:rPr>
              <w:t>7.2 LinkedIn Profile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_Toc225096163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5B1E4EAF"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4" w:history="1">
            <w:r w:rsidRPr="00487DA4">
              <w:rPr>
                <w:rStyle w:val="Hyperlink"/>
                <w:rFonts w:ascii="Times New Roman" w:eastAsia="Times New Roman" w:hAnsi="Times New Roman" w:cs="Times New Roman"/>
                <w:noProof/>
                <w:color w:val="auto"/>
                <w:sz w:val="24"/>
                <w:szCs w:val="24"/>
                <w:lang w:eastAsia="en-GB"/>
              </w:rPr>
              <w:t>7.3 Personal Statement</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_Toc225096164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7</w:t>
            </w:r>
            <w:r w:rsidRPr="00487DA4">
              <w:rPr>
                <w:rFonts w:ascii="Times New Roman" w:hAnsi="Times New Roman" w:cs="Times New Roman"/>
                <w:noProof/>
                <w:webHidden/>
                <w:sz w:val="24"/>
                <w:szCs w:val="24"/>
              </w:rPr>
              <w:fldChar w:fldCharType="end"/>
            </w:r>
          </w:hyperlink>
        </w:p>
        <w:p w14:paraId="34BD7EFE"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5" w:history="1">
            <w:r w:rsidRPr="00487DA4">
              <w:rPr>
                <w:rStyle w:val="Hyperlink"/>
                <w:rFonts w:ascii="Times New Roman" w:eastAsia="Times New Roman" w:hAnsi="Times New Roman" w:cs="Times New Roman"/>
                <w:noProof/>
                <w:color w:val="auto"/>
                <w:sz w:val="24"/>
                <w:szCs w:val="24"/>
                <w:lang w:eastAsia="en-GB"/>
              </w:rPr>
              <w:t>8.0 Conclusion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_Toc225096165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7</w:t>
            </w:r>
            <w:r w:rsidRPr="00487DA4">
              <w:rPr>
                <w:rFonts w:ascii="Times New Roman" w:hAnsi="Times New Roman" w:cs="Times New Roman"/>
                <w:noProof/>
                <w:webHidden/>
                <w:sz w:val="24"/>
                <w:szCs w:val="24"/>
              </w:rPr>
              <w:fldChar w:fldCharType="end"/>
            </w:r>
          </w:hyperlink>
        </w:p>
        <w:p w14:paraId="64BDB3EF"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6" w:history="1">
            <w:r w:rsidRPr="00487DA4">
              <w:rPr>
                <w:rStyle w:val="Hyperlink"/>
                <w:rFonts w:ascii="Times New Roman" w:eastAsia="Times New Roman" w:hAnsi="Times New Roman" w:cs="Times New Roman"/>
                <w:noProof/>
                <w:color w:val="auto"/>
                <w:sz w:val="24"/>
                <w:szCs w:val="24"/>
                <w:lang w:eastAsia="en-GB"/>
              </w:rPr>
              <w:t>Reference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_Toc225096166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8</w:t>
            </w:r>
            <w:r w:rsidRPr="00487DA4">
              <w:rPr>
                <w:rFonts w:ascii="Times New Roman" w:hAnsi="Times New Roman" w:cs="Times New Roman"/>
                <w:noProof/>
                <w:webHidden/>
                <w:sz w:val="24"/>
                <w:szCs w:val="24"/>
              </w:rPr>
              <w:fldChar w:fldCharType="end"/>
            </w:r>
          </w:hyperlink>
        </w:p>
        <w:p w14:paraId="5CACB39C" w14:textId="77777777" w:rsidR="00052BF2" w:rsidRDefault="00052BF2" w:rsidP="00052BF2">
          <w:pPr>
            <w:spacing w:line="360" w:lineRule="auto"/>
            <w:jc w:val="both"/>
          </w:pPr>
          <w:r w:rsidRPr="00487DA4">
            <w:rPr>
              <w:rFonts w:ascii="Times New Roman" w:hAnsi="Times New Roman" w:cs="Times New Roman"/>
              <w:b/>
              <w:bCs/>
              <w:noProof/>
            </w:rPr>
            <w:fldChar w:fldCharType="end"/>
          </w:r>
        </w:p>
      </w:sdtContent>
    </w:sdt>
    <w:p w14:paraId="68735511" w14:textId="77777777" w:rsidR="00052BF2" w:rsidRDefault="00052BF2">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2B934E82" w14:textId="77777777" w:rsidR="00052BF2" w:rsidRPr="00BA219C" w:rsidRDefault="00052BF2"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4D37A931" w14:textId="77777777" w:rsidR="00BA219C" w:rsidRPr="00BA219C" w:rsidRDefault="00BA219C" w:rsidP="00C7051D">
      <w:pPr>
        <w:spacing w:after="0" w:line="360" w:lineRule="auto"/>
        <w:jc w:val="both"/>
        <w:outlineLvl w:val="1"/>
        <w:rPr>
          <w:rFonts w:ascii="Times New Roman" w:eastAsia="Times New Roman" w:hAnsi="Times New Roman" w:cs="Times New Roman"/>
          <w:b/>
          <w:bCs/>
          <w:kern w:val="0"/>
          <w:lang w:eastAsia="en-GB"/>
          <w14:ligatures w14:val="none"/>
        </w:rPr>
      </w:pPr>
      <w:bookmarkStart w:id="1" w:name="_Toc225096148"/>
      <w:r w:rsidRPr="00BA219C">
        <w:rPr>
          <w:rFonts w:ascii="Times New Roman" w:eastAsia="Times New Roman" w:hAnsi="Times New Roman" w:cs="Times New Roman"/>
          <w:b/>
          <w:bCs/>
          <w:kern w:val="0"/>
          <w:lang w:eastAsia="en-GB"/>
          <w14:ligatures w14:val="none"/>
        </w:rPr>
        <w:t>1.</w:t>
      </w:r>
      <w:r w:rsidRPr="00C7051D">
        <w:rPr>
          <w:rFonts w:ascii="Times New Roman" w:eastAsia="Times New Roman" w:hAnsi="Times New Roman" w:cs="Times New Roman"/>
          <w:b/>
          <w:bCs/>
          <w:kern w:val="0"/>
          <w:lang w:eastAsia="en-GB"/>
          <w14:ligatures w14:val="none"/>
        </w:rPr>
        <w:t>0</w:t>
      </w:r>
      <w:r w:rsidRPr="00BA219C">
        <w:rPr>
          <w:rFonts w:ascii="Times New Roman" w:eastAsia="Times New Roman" w:hAnsi="Times New Roman" w:cs="Times New Roman"/>
          <w:b/>
          <w:bCs/>
          <w:kern w:val="0"/>
          <w:lang w:eastAsia="en-GB"/>
          <w14:ligatures w14:val="none"/>
        </w:rPr>
        <w:t xml:space="preserve"> Introduction</w:t>
      </w:r>
      <w:bookmarkEnd w:id="1"/>
    </w:p>
    <w:p w14:paraId="6B62A014" w14:textId="77777777" w:rsidR="00BA219C" w:rsidRPr="00C7051D"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Employability is a fundamental concept in contemporary health and social care, which is described as "the integration of skills, knowledge, competencies, and personal attributes that enable an individual to gain, sustain, and progress in employment." In the contemporary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 which is highly competitive, being employable is not limited to one’s academic qualifications but also entails possessing transferable skills, flexibility, and professional identity. According to Olo, Correia, and Rego (2022), to successfully develop an individual’s employability, a collaborative effort is required among higher education institutions, organizations, and individuals to ensure that an individual possesses relevant competencies in a particular field of work.</w:t>
      </w:r>
    </w:p>
    <w:p w14:paraId="41A412F5" w14:textId="77777777" w:rsidR="00BA219C" w:rsidRPr="00C7051D"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This report seeks to identify the role of a midwife in the United Kingdom, which is a vital profession in ensuring that mothers and their newborns have optimal health outcomes. Midwives play a vital supportive role to women throughout their pregnancy, childbirth, and postnatal periods, requiring expertise, communication skills, and emotional intelligence.</w:t>
      </w:r>
    </w:p>
    <w:p w14:paraId="4E7805DD" w14:textId="77777777" w:rsidR="00BA219C" w:rsidRPr="00BA219C"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purpose of this report is to identify the fundamental employability skills needed to pursue a career in midwifery, critically evaluate my existing competencies in line with the identified skills, and create a detailed plan to aid my progress in my career path. In addition, this report will seek to identify the ways to create a strong personal brand, professional identity, and networks to aid in improving my chances of gaining employment in the health and social care field. </w:t>
      </w:r>
    </w:p>
    <w:p w14:paraId="6D85C659" w14:textId="77777777" w:rsidR="005B5294" w:rsidRPr="00C7051D" w:rsidRDefault="005B5294" w:rsidP="00C7051D">
      <w:pPr>
        <w:pStyle w:val="Heading2"/>
        <w:rPr>
          <w:rFonts w:eastAsia="Times New Roman"/>
          <w:lang w:eastAsia="en-GB"/>
        </w:rPr>
      </w:pPr>
      <w:bookmarkStart w:id="2" w:name="_Toc225096149"/>
      <w:r w:rsidRPr="00C7051D">
        <w:rPr>
          <w:rFonts w:eastAsia="Times New Roman"/>
          <w:lang w:eastAsia="en-GB"/>
        </w:rPr>
        <w:t>2.0 Employability Skills Required for a Midwife</w:t>
      </w:r>
      <w:bookmarkEnd w:id="2"/>
    </w:p>
    <w:p w14:paraId="40174715"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Employability skills play a crucial role in the delivery of efficient professional services in the field of health and social care, where the </w:t>
      </w:r>
      <w:proofErr w:type="gramStart"/>
      <w:r w:rsidRPr="00C7051D">
        <w:rPr>
          <w:rFonts w:ascii="Times New Roman" w:eastAsia="Times New Roman" w:hAnsi="Times New Roman" w:cs="Times New Roman"/>
          <w:kern w:val="0"/>
          <w:lang w:eastAsia="en-GB"/>
          <w14:ligatures w14:val="none"/>
        </w:rPr>
        <w:t>quality of service</w:t>
      </w:r>
      <w:proofErr w:type="gramEnd"/>
      <w:r w:rsidRPr="00C7051D">
        <w:rPr>
          <w:rFonts w:ascii="Times New Roman" w:eastAsia="Times New Roman" w:hAnsi="Times New Roman" w:cs="Times New Roman"/>
          <w:kern w:val="0"/>
          <w:lang w:eastAsia="en-GB"/>
          <w14:ligatures w14:val="none"/>
        </w:rPr>
        <w:t xml:space="preserve"> delivery has a direct impact on the health and well-being of service users. Employability skills involve skills that transcend mere knowledge, encompassing skills that allow the individual to effectively work in a dynamic environment. Dalrymple et al. (2021) highlight the significance of the employability skills dimension, which includes a combination of discipline-specific skills and soft skills. In the context of a midwife, the skills become more important because of the nature of the work. </w:t>
      </w:r>
    </w:p>
    <w:p w14:paraId="580EC91E" w14:textId="77777777" w:rsidR="005B5294" w:rsidRPr="00C7051D" w:rsidRDefault="005B5294" w:rsidP="00A53E01">
      <w:pPr>
        <w:pStyle w:val="Heading2"/>
        <w:spacing w:before="0" w:after="0"/>
        <w:rPr>
          <w:rFonts w:eastAsia="Times New Roman"/>
          <w:lang w:eastAsia="en-GB"/>
        </w:rPr>
      </w:pPr>
      <w:bookmarkStart w:id="3" w:name="_Toc225096150"/>
      <w:r w:rsidRPr="00C7051D">
        <w:rPr>
          <w:rFonts w:eastAsia="Times New Roman"/>
          <w:lang w:eastAsia="en-GB"/>
        </w:rPr>
        <w:t>2.1 Clinical and Technical Skills</w:t>
      </w:r>
      <w:bookmarkEnd w:id="3"/>
    </w:p>
    <w:p w14:paraId="4A467198"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Midwives need to have a high level of clinical skills, which involve the provision of antenatal, intrapartum, and postnatal care. This skill allows the midwife to effectively monitor the health and well-being of the mother and the baby. This helps the midwife to take prompt action in the event of a medical emergency. However, it is important to note that the skills may need to be </w:t>
      </w:r>
      <w:r w:rsidRPr="00C7051D">
        <w:rPr>
          <w:rFonts w:ascii="Times New Roman" w:eastAsia="Times New Roman" w:hAnsi="Times New Roman" w:cs="Times New Roman"/>
          <w:kern w:val="0"/>
          <w:lang w:eastAsia="en-GB"/>
          <w14:ligatures w14:val="none"/>
        </w:rPr>
        <w:lastRenderedPageBreak/>
        <w:t xml:space="preserve">updated periodically to conform to the ever-evolving health care industry. The World Health Organization (2025) emphasizes the need for skilled healthcare workers in the delivery of quality maternal and infant care. This suggests that the skills play a crucial role in the delivery of efficient medical services. Therefore, the need for lifelong learning arises. </w:t>
      </w:r>
    </w:p>
    <w:p w14:paraId="0B80AB10" w14:textId="77777777" w:rsidR="005B5294" w:rsidRPr="00C7051D" w:rsidRDefault="005B5294" w:rsidP="00A53E01">
      <w:pPr>
        <w:pStyle w:val="Heading2"/>
        <w:spacing w:before="0" w:after="0"/>
        <w:rPr>
          <w:rFonts w:eastAsia="Times New Roman"/>
          <w:lang w:eastAsia="en-GB"/>
        </w:rPr>
      </w:pPr>
      <w:bookmarkStart w:id="4" w:name="_Toc225096151"/>
      <w:r w:rsidRPr="00C7051D">
        <w:rPr>
          <w:rFonts w:eastAsia="Times New Roman"/>
          <w:lang w:eastAsia="en-GB"/>
        </w:rPr>
        <w:t>2.2 Communication and Interpersonal Skills</w:t>
      </w:r>
      <w:bookmarkEnd w:id="4"/>
    </w:p>
    <w:p w14:paraId="622F4C4B"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Communication is a core aspect of the work done by a midwife. This is because the midwife works with people who may need medical care. The skills help the midwife to work effectively with people.</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 xml:space="preserve">According to Ferns, Rowe, and </w:t>
      </w:r>
      <w:proofErr w:type="spellStart"/>
      <w:r w:rsidRPr="00C7051D">
        <w:rPr>
          <w:rFonts w:ascii="Times New Roman" w:eastAsia="Times New Roman" w:hAnsi="Times New Roman" w:cs="Times New Roman"/>
          <w:kern w:val="0"/>
          <w:lang w:eastAsia="en-GB"/>
          <w14:ligatures w14:val="none"/>
        </w:rPr>
        <w:t>Zegwaard</w:t>
      </w:r>
      <w:proofErr w:type="spellEnd"/>
      <w:r w:rsidRPr="00C7051D">
        <w:rPr>
          <w:rFonts w:ascii="Times New Roman" w:eastAsia="Times New Roman" w:hAnsi="Times New Roman" w:cs="Times New Roman"/>
          <w:kern w:val="0"/>
          <w:lang w:eastAsia="en-GB"/>
          <w14:ligatures w14:val="none"/>
        </w:rPr>
        <w:t xml:space="preserve"> (2022), communication is a fundamental employability skill that is developed through work-integrated learning. In the context of the profession, poor communication may lead to patient dissatisfaction and, in some cases, patient safety issues. Therefore, the midwife has to exhibit verbal and non-verbal communication skills, as well as cultural awareness when working with different patient communities.</w:t>
      </w:r>
    </w:p>
    <w:p w14:paraId="4B8EBE06" w14:textId="77777777" w:rsidR="005B5294" w:rsidRPr="00C7051D" w:rsidRDefault="005B5294" w:rsidP="00A53E01">
      <w:pPr>
        <w:pStyle w:val="Heading2"/>
        <w:spacing w:before="0" w:after="0"/>
        <w:rPr>
          <w:rFonts w:eastAsia="Times New Roman"/>
          <w:lang w:eastAsia="en-GB"/>
        </w:rPr>
      </w:pPr>
      <w:bookmarkStart w:id="5" w:name="_Toc225096152"/>
      <w:r w:rsidRPr="00C7051D">
        <w:rPr>
          <w:rFonts w:eastAsia="Times New Roman"/>
          <w:lang w:eastAsia="en-GB"/>
        </w:rPr>
        <w:t>2.3 Critical Thinking and Decision-Making</w:t>
      </w:r>
      <w:bookmarkEnd w:id="5"/>
    </w:p>
    <w:p w14:paraId="3E1CD1C8"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midwifery profession requires the midwife to work in a high-pressure environment that is dynamic and requires critical thinking and decision-making skills. The critical thinking skill allows the midwife to </w:t>
      </w:r>
      <w:proofErr w:type="spellStart"/>
      <w:r w:rsidRPr="00C7051D">
        <w:rPr>
          <w:rFonts w:ascii="Times New Roman" w:eastAsia="Times New Roman" w:hAnsi="Times New Roman" w:cs="Times New Roman"/>
          <w:kern w:val="0"/>
          <w:lang w:eastAsia="en-GB"/>
          <w14:ligatures w14:val="none"/>
        </w:rPr>
        <w:t>analyze</w:t>
      </w:r>
      <w:proofErr w:type="spellEnd"/>
      <w:r w:rsidRPr="00C7051D">
        <w:rPr>
          <w:rFonts w:ascii="Times New Roman" w:eastAsia="Times New Roman" w:hAnsi="Times New Roman" w:cs="Times New Roman"/>
          <w:kern w:val="0"/>
          <w:lang w:eastAsia="en-GB"/>
          <w14:ligatures w14:val="none"/>
        </w:rPr>
        <w:t xml:space="preserve"> situations and respond accordingly to emergency situations that may arise during the course of duty.</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According to Ismail, Potgieter, and Coetzee (2023), self-regulation and cognitive competence are two critical employability skills that contribute to the development of the critical thinking skill. This indicates that the effective midwife has to not only be knowledgeable about the subject matter but also be able to apply the knowledge in the practical environment. Moreover, the ability to reflect on the decisions made and the ability to learn from the experiences gathered is critical for the development and growth of the individual.</w:t>
      </w:r>
    </w:p>
    <w:p w14:paraId="72A8CB2E" w14:textId="77777777" w:rsidR="005B5294" w:rsidRPr="00C7051D" w:rsidRDefault="005B5294" w:rsidP="00A53E01">
      <w:pPr>
        <w:pStyle w:val="Heading2"/>
        <w:spacing w:before="0" w:after="0"/>
        <w:rPr>
          <w:rFonts w:eastAsia="Times New Roman"/>
          <w:lang w:eastAsia="en-GB"/>
        </w:rPr>
      </w:pPr>
      <w:bookmarkStart w:id="6" w:name="_Toc225096153"/>
      <w:r w:rsidRPr="00C7051D">
        <w:rPr>
          <w:rFonts w:eastAsia="Times New Roman"/>
          <w:lang w:eastAsia="en-GB"/>
        </w:rPr>
        <w:t>2.4 Emotional Intelligence and Compassion</w:t>
      </w:r>
      <w:bookmarkEnd w:id="6"/>
    </w:p>
    <w:p w14:paraId="5087A8A2" w14:textId="77777777" w:rsidR="00BA219C" w:rsidRPr="00BA219C"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Emotional intelligence is a critical component of the employability skill, especially in the health sector, where the midwife has to work with patients during critical moments in their lives. The ability to empathize and exhibit compassion and emotional intelligence is critical for the development and growth of the individual, especially in the context of the midwifery profession. The fact that the midwife has to work with patients during critical moments in their lives indicates that emotional intelligence is critical for the development and growth of the individual. Moreover, the ability to empathize and exhibit compassion is critical for the development and growth of the individual, especially in the context of the midwifery profession. The fact that the midwife has to work with patients during critical moments in their lives indicates that emotional intelligence is critical for the development and growth of the </w:t>
      </w:r>
      <w:r w:rsidRPr="00C7051D">
        <w:rPr>
          <w:rFonts w:ascii="Times New Roman" w:eastAsia="Times New Roman" w:hAnsi="Times New Roman" w:cs="Times New Roman"/>
          <w:kern w:val="0"/>
          <w:lang w:eastAsia="en-GB"/>
          <w14:ligatures w14:val="none"/>
        </w:rPr>
        <w:lastRenderedPageBreak/>
        <w:t>individual. Therefore, emotional intelligence and compassion are critical components of the employ</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The healthcare environment is constantly changing, making it essential for healthcare professionals to be adaptable and reactive to changes. The COVID-19 pandemic has further emphasized the significance of digital literacy skills, including the use of telehealth services, electronic health records, and online communication tools.</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Crawford et al. (2020) show the significance of digital technologies in sustaining healthcare education and services during the pandemic. This shows that the future healthcare providers, including midwives, will need to be digitally proficient and able to adapt to technological changes.</w:t>
      </w:r>
    </w:p>
    <w:p w14:paraId="7F5D31AE"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7" w:name="_Toc225096154"/>
      <w:r w:rsidRPr="00C7051D">
        <w:rPr>
          <w:rFonts w:eastAsia="Times New Roman" w:cs="Times New Roman"/>
          <w:szCs w:val="24"/>
          <w:lang w:eastAsia="en-GB"/>
        </w:rPr>
        <w:t>3.0 Assessment of Current Competencies</w:t>
      </w:r>
      <w:bookmarkEnd w:id="7"/>
    </w:p>
    <w:p w14:paraId="3547D074"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A self-assessment of preparedness for a midwifery career was undertaken by critically evaluating the existing competencies in relation to the employability criteria outlined in the previous section. This critical evaluation of existing competencies helps in the development of individuals as they grow and develop as health and social care practitioners.</w:t>
      </w:r>
    </w:p>
    <w:p w14:paraId="1F14CFE1"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8" w:name="_Toc225096155"/>
      <w:r w:rsidRPr="00C7051D">
        <w:rPr>
          <w:rFonts w:eastAsia="Times New Roman" w:cs="Times New Roman"/>
          <w:szCs w:val="24"/>
          <w:lang w:eastAsia="en-GB"/>
        </w:rPr>
        <w:t>3.1 Strengths</w:t>
      </w:r>
      <w:bookmarkEnd w:id="8"/>
    </w:p>
    <w:p w14:paraId="7C77A721"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A notable strength of the individual is the effective communication skills developed through various academic presentations, group discussions, and collaborative learning sessions. Communication is a critical skill in midwifery practice, as it helps in the development of trust between patients and midwives. Communication skills also help in reducing the chances of any misunderstandings or miscommunication in health and social care settings. In addition, it has been identified that the individual possesses a high level of empathy and compassion, which are critical in midwifery practice. Empathy and compassion are two of the most important values in midwifery practice, as they help in understanding the mental health of patients. This is consistent with the requirement of midwives to provide person-</w:t>
      </w:r>
      <w:proofErr w:type="spellStart"/>
      <w:r w:rsidRPr="00C7051D">
        <w:rPr>
          <w:rFonts w:ascii="Times New Roman" w:eastAsia="Times New Roman" w:hAnsi="Times New Roman" w:cs="Times New Roman"/>
          <w:kern w:val="0"/>
          <w:lang w:eastAsia="en-GB"/>
          <w14:ligatures w14:val="none"/>
        </w:rPr>
        <w:t>centered</w:t>
      </w:r>
      <w:proofErr w:type="spellEnd"/>
      <w:r w:rsidRPr="00C7051D">
        <w:rPr>
          <w:rFonts w:ascii="Times New Roman" w:eastAsia="Times New Roman" w:hAnsi="Times New Roman" w:cs="Times New Roman"/>
          <w:kern w:val="0"/>
          <w:lang w:eastAsia="en-GB"/>
          <w14:ligatures w14:val="none"/>
        </w:rPr>
        <w:t xml:space="preserve"> care while meeting the physical and mental health considerations of patients. Lastly, the academic course in health and social care has provided a foundation for understanding and appreciating the theoretical knowledge relevant to the health and social care field. This includes the understanding of the needs of patients, ethics, and the roles of health and social care professionals. Even though these strengths are important, it should be noted that being employable also depends on the application of the skills acquired.</w:t>
      </w:r>
    </w:p>
    <w:p w14:paraId="15538644"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9" w:name="_Toc225096156"/>
      <w:r w:rsidRPr="00C7051D">
        <w:rPr>
          <w:rFonts w:eastAsia="Times New Roman" w:cs="Times New Roman"/>
          <w:szCs w:val="24"/>
          <w:lang w:eastAsia="en-GB"/>
        </w:rPr>
        <w:t>3.2 Areas for Development</w:t>
      </w:r>
      <w:bookmarkEnd w:id="9"/>
    </w:p>
    <w:p w14:paraId="40529A1F"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Despite the identified strengths, there are several development areas identified for improvement in order to be considered a potential midwife.</w:t>
      </w:r>
      <w:r w:rsidR="00C7051D" w:rsidRP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 xml:space="preserve">First, there is a lack of practical clinical experience, which is important for the development of competence and self-confidence. </w:t>
      </w:r>
      <w:r w:rsidRPr="00C7051D">
        <w:rPr>
          <w:rFonts w:ascii="Times New Roman" w:eastAsia="Times New Roman" w:hAnsi="Times New Roman" w:cs="Times New Roman"/>
          <w:kern w:val="0"/>
          <w:lang w:eastAsia="en-GB"/>
          <w14:ligatures w14:val="none"/>
        </w:rPr>
        <w:lastRenderedPageBreak/>
        <w:t>As previously identified, theory is important, but it should be linked with practice for the development of effective application.</w:t>
      </w:r>
    </w:p>
    <w:p w14:paraId="3BEF72AD"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The second area of development is the need to develop critical thinking skills, especially in situations of high pressure. In the field of midwifery, decisions have to be made quickly. Lack of exposure in situations of high pressure may limit self-confidence. Therefore, it is important to be actively engaged in training that includes simulation of the real field.</w:t>
      </w:r>
    </w:p>
    <w:p w14:paraId="6C0F2166" w14:textId="77777777" w:rsidR="001A3079" w:rsidRPr="00BA219C"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Lastly, there is a need to develop professional self-confidence. As previously identified, perseverance, self-discipline, and self-assurance, as identified by Ismail, Potgieter, &amp; Coetzee (2023), play a significant role in the development of employability. Thus, the development of these attributes will be important in the development of self-confidence.</w:t>
      </w:r>
      <w:r w:rsidR="00C7051D" w:rsidRPr="00C7051D">
        <w:rPr>
          <w:rFonts w:ascii="Times New Roman" w:eastAsia="Times New Roman" w:hAnsi="Times New Roman" w:cs="Times New Roman"/>
          <w:kern w:val="0"/>
          <w:lang w:eastAsia="en-GB"/>
          <w14:ligatures w14:val="none"/>
        </w:rPr>
        <w:t xml:space="preserve"> T</w:t>
      </w:r>
      <w:r w:rsidRPr="00C7051D">
        <w:rPr>
          <w:rFonts w:ascii="Times New Roman" w:eastAsia="Times New Roman" w:hAnsi="Times New Roman" w:cs="Times New Roman"/>
          <w:kern w:val="0"/>
          <w:lang w:eastAsia="en-GB"/>
          <w14:ligatures w14:val="none"/>
        </w:rPr>
        <w:t>he evaluation of the attributes shows that there is a need for development in some of the identified areas, despite the relevance of the identified attributes for the field of midwifery.</w:t>
      </w:r>
    </w:p>
    <w:p w14:paraId="1B813BFF" w14:textId="77777777" w:rsidR="00C7051D" w:rsidRPr="00C7051D" w:rsidRDefault="00C7051D" w:rsidP="00A53E01">
      <w:pPr>
        <w:pStyle w:val="Heading2"/>
        <w:spacing w:before="0" w:after="0"/>
        <w:rPr>
          <w:rFonts w:eastAsia="Times New Roman"/>
          <w:lang w:eastAsia="en-GB"/>
        </w:rPr>
      </w:pPr>
      <w:bookmarkStart w:id="10" w:name="_Toc225096157"/>
      <w:r w:rsidRPr="00C7051D">
        <w:rPr>
          <w:rFonts w:eastAsia="Times New Roman"/>
          <w:lang w:eastAsia="en-GB"/>
        </w:rPr>
        <w:t>4.0 Personal Branding and Professional Identity</w:t>
      </w:r>
      <w:bookmarkEnd w:id="10"/>
    </w:p>
    <w:p w14:paraId="47E75584"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Personal branding is a concept that relates to how individuals position themselves to potential employers. Lair, Sullivan, and Cheney (2020) define personal branding as "the process by which individuals shape their professional identities in a competitive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w:t>
      </w:r>
    </w:p>
    <w:p w14:paraId="10C8856B"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4.1 Constructing My Personal Brand</w:t>
      </w:r>
    </w:p>
    <w:p w14:paraId="77B312E3"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In constructing my personal brand as an aspiring midwife, I plan to:</w:t>
      </w:r>
    </w:p>
    <w:p w14:paraId="2BE8976F"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Create a professional curriculum vitae that focuses on my skills and experiences</w:t>
      </w:r>
    </w:p>
    <w:p w14:paraId="150658AA"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Create a LinkedIn account to promote my achievements</w:t>
      </w:r>
    </w:p>
    <w:p w14:paraId="2F843558"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Engage in professional development</w:t>
      </w:r>
    </w:p>
    <w:p w14:paraId="7DFF44A9" w14:textId="77777777" w:rsidR="00C7051D" w:rsidRPr="00C7051D" w:rsidRDefault="00C7051D" w:rsidP="00A53E01">
      <w:pPr>
        <w:pStyle w:val="Heading2"/>
        <w:spacing w:before="0" w:after="0"/>
        <w:rPr>
          <w:rFonts w:eastAsia="Times New Roman"/>
          <w:lang w:eastAsia="en-GB"/>
        </w:rPr>
      </w:pPr>
      <w:bookmarkStart w:id="11" w:name="_Toc225096158"/>
      <w:r w:rsidRPr="00C7051D">
        <w:rPr>
          <w:rFonts w:eastAsia="Times New Roman"/>
          <w:lang w:eastAsia="en-GB"/>
        </w:rPr>
        <w:t>4.2 Articulating Professional Identity</w:t>
      </w:r>
      <w:bookmarkEnd w:id="11"/>
    </w:p>
    <w:p w14:paraId="44FA037A"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Professional identity is a demonstration of values, ethics, and skills associated with a particular profession. In the healthcare sector, professionalism, accountability, and patient-centeredness are some of the values that define professional identity. According to Brown and Souto-Otero (2020), professional identity is important because, in a competitive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 individuals must manage their professional identities to improve their chances of employability.</w:t>
      </w:r>
    </w:p>
    <w:p w14:paraId="4664315E" w14:textId="77777777" w:rsidR="00C7051D" w:rsidRPr="00C7051D" w:rsidRDefault="00C7051D" w:rsidP="00A53E01">
      <w:pPr>
        <w:pStyle w:val="Heading2"/>
        <w:spacing w:before="0" w:after="0"/>
        <w:rPr>
          <w:rFonts w:eastAsia="Times New Roman"/>
          <w:lang w:eastAsia="en-GB"/>
        </w:rPr>
      </w:pPr>
      <w:bookmarkStart w:id="12" w:name="_Toc225096159"/>
      <w:r w:rsidRPr="00C7051D">
        <w:rPr>
          <w:rFonts w:eastAsia="Times New Roman"/>
          <w:lang w:eastAsia="en-GB"/>
        </w:rPr>
        <w:t>4.3 Networking</w:t>
      </w:r>
      <w:bookmarkEnd w:id="12"/>
    </w:p>
    <w:p w14:paraId="0CC6B905" w14:textId="77777777" w:rsidR="00BA219C" w:rsidRPr="00BA219C"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Networking is a vital strategy for career advancement. I plan to network with professionals, attend workshops, and training sessions. By doing this, I will get valuable insights into my career and access more growth prospects.</w:t>
      </w:r>
    </w:p>
    <w:p w14:paraId="3EB4AE70" w14:textId="77777777" w:rsidR="00C7051D" w:rsidRPr="00C7051D" w:rsidRDefault="00C7051D" w:rsidP="00A53E01">
      <w:pPr>
        <w:pStyle w:val="Heading2"/>
        <w:spacing w:before="0" w:after="0"/>
        <w:rPr>
          <w:rFonts w:eastAsia="Times New Roman"/>
          <w:lang w:eastAsia="en-GB"/>
        </w:rPr>
      </w:pPr>
      <w:bookmarkStart w:id="13" w:name="_Toc225096160"/>
      <w:r w:rsidRPr="00C7051D">
        <w:rPr>
          <w:rFonts w:eastAsia="Times New Roman"/>
          <w:lang w:eastAsia="en-GB"/>
        </w:rPr>
        <w:t>5. Action Plan and Timeline</w:t>
      </w:r>
      <w:bookmarkEnd w:id="13"/>
    </w:p>
    <w:p w14:paraId="3494CC50"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process of developing employability skills requires a well-planned action plan. This section presents a plan of action for the next five years. </w:t>
      </w:r>
    </w:p>
    <w:p w14:paraId="4B6EF9CB" w14:textId="77777777" w:rsidR="00A53E01" w:rsidRDefault="00A53E01" w:rsidP="00C7051D">
      <w:pPr>
        <w:spacing w:after="0" w:line="360" w:lineRule="auto"/>
        <w:jc w:val="both"/>
        <w:rPr>
          <w:rFonts w:ascii="Times New Roman" w:eastAsia="Times New Roman" w:hAnsi="Times New Roman" w:cs="Times New Roman"/>
          <w:b/>
          <w:bCs/>
          <w:kern w:val="0"/>
          <w:lang w:eastAsia="en-GB"/>
          <w14:ligatures w14:val="none"/>
        </w:rPr>
      </w:pPr>
    </w:p>
    <w:p w14:paraId="7B71CDB0"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lastRenderedPageBreak/>
        <w:t>Year 1</w:t>
      </w:r>
    </w:p>
    <w:p w14:paraId="57ECDD2F" w14:textId="77777777" w:rsidR="00C7051D" w:rsidRPr="00C7051D" w:rsidRDefault="00C7051D" w:rsidP="00C7051D">
      <w:pPr>
        <w:pStyle w:val="ListParagraph"/>
        <w:numPr>
          <w:ilvl w:val="0"/>
          <w:numId w:val="11"/>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Completion of the ongoing course of study in health and social care</w:t>
      </w:r>
    </w:p>
    <w:p w14:paraId="34EE44D8" w14:textId="77777777" w:rsidR="00C7051D" w:rsidRPr="00C7051D" w:rsidRDefault="00C7051D" w:rsidP="00C7051D">
      <w:pPr>
        <w:pStyle w:val="ListParagraph"/>
        <w:numPr>
          <w:ilvl w:val="0"/>
          <w:numId w:val="11"/>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Improvement of academic performance and theoretical knowledge</w:t>
      </w:r>
    </w:p>
    <w:p w14:paraId="33D3D41B"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2</w:t>
      </w:r>
    </w:p>
    <w:p w14:paraId="607CEE24" w14:textId="77777777" w:rsidR="00C7051D" w:rsidRPr="00C7051D" w:rsidRDefault="00C7051D" w:rsidP="00C7051D">
      <w:pPr>
        <w:pStyle w:val="ListParagraph"/>
        <w:numPr>
          <w:ilvl w:val="0"/>
          <w:numId w:val="12"/>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Submitting applications for midwifery training programs</w:t>
      </w:r>
    </w:p>
    <w:p w14:paraId="33C8CF38" w14:textId="77777777" w:rsidR="00C7051D" w:rsidRPr="00C7051D" w:rsidRDefault="00C7051D" w:rsidP="00C7051D">
      <w:pPr>
        <w:pStyle w:val="ListParagraph"/>
        <w:numPr>
          <w:ilvl w:val="0"/>
          <w:numId w:val="12"/>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Gaining voluntary work experience in healthcare settings</w:t>
      </w:r>
    </w:p>
    <w:p w14:paraId="39C25FA6"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3-4</w:t>
      </w:r>
    </w:p>
    <w:p w14:paraId="70DC4801" w14:textId="77777777" w:rsidR="00C7051D" w:rsidRPr="00C7051D" w:rsidRDefault="00C7051D" w:rsidP="00C7051D">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Involvement in clinical practice and hands-on training</w:t>
      </w:r>
    </w:p>
    <w:p w14:paraId="4DC3535C" w14:textId="77777777" w:rsidR="00C7051D" w:rsidRPr="00C7051D" w:rsidRDefault="00C7051D" w:rsidP="00C7051D">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Development of skills and decision-making skills</w:t>
      </w:r>
    </w:p>
    <w:p w14:paraId="5961DA25"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5</w:t>
      </w:r>
    </w:p>
    <w:p w14:paraId="19FAA299" w14:textId="77777777" w:rsidR="00C7051D" w:rsidRPr="00C7051D" w:rsidRDefault="00C7051D" w:rsidP="00C7051D">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Submitting job applications for midwifery roles</w:t>
      </w:r>
    </w:p>
    <w:p w14:paraId="3F3C834D" w14:textId="77777777" w:rsidR="00C7051D" w:rsidRPr="00C7051D" w:rsidRDefault="00C7051D" w:rsidP="00C7051D">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Gaining full-time employment as a midwife</w:t>
      </w:r>
    </w:p>
    <w:p w14:paraId="0F85F1E6" w14:textId="77777777" w:rsidR="00BA219C"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above plan of action is in line with the views of Ferns, Rowe, and </w:t>
      </w:r>
      <w:proofErr w:type="spellStart"/>
      <w:r w:rsidRPr="00C7051D">
        <w:rPr>
          <w:rFonts w:ascii="Times New Roman" w:eastAsia="Times New Roman" w:hAnsi="Times New Roman" w:cs="Times New Roman"/>
          <w:kern w:val="0"/>
          <w:lang w:eastAsia="en-GB"/>
          <w14:ligatures w14:val="none"/>
        </w:rPr>
        <w:t>Zegwaard</w:t>
      </w:r>
      <w:proofErr w:type="spellEnd"/>
      <w:r w:rsidRPr="00C7051D">
        <w:rPr>
          <w:rFonts w:ascii="Times New Roman" w:eastAsia="Times New Roman" w:hAnsi="Times New Roman" w:cs="Times New Roman"/>
          <w:kern w:val="0"/>
          <w:lang w:eastAsia="en-GB"/>
          <w14:ligatures w14:val="none"/>
        </w:rPr>
        <w:t xml:space="preserve"> (2022), who emphasize the need for the integration of theory with practice in the development of employability skills.</w:t>
      </w:r>
    </w:p>
    <w:p w14:paraId="209DBEA0" w14:textId="77777777" w:rsidR="00C9202A" w:rsidRPr="00C9202A" w:rsidRDefault="00C9202A" w:rsidP="00C9202A">
      <w:pPr>
        <w:spacing w:after="0" w:line="360" w:lineRule="auto"/>
        <w:jc w:val="both"/>
        <w:rPr>
          <w:rFonts w:ascii="Times New Roman" w:eastAsia="Times New Roman" w:hAnsi="Times New Roman" w:cs="Times New Roman"/>
          <w:b/>
          <w:bCs/>
          <w:kern w:val="0"/>
          <w:lang w:eastAsia="en-GB"/>
          <w14:ligatures w14:val="none"/>
        </w:rPr>
      </w:pPr>
      <w:r w:rsidRPr="00C9202A">
        <w:rPr>
          <w:rFonts w:ascii="Times New Roman" w:eastAsia="Times New Roman" w:hAnsi="Times New Roman" w:cs="Times New Roman"/>
          <w:b/>
          <w:bCs/>
          <w:kern w:val="0"/>
          <w:lang w:eastAsia="en-GB"/>
          <w14:ligatures w14:val="none"/>
        </w:rPr>
        <w:t>6. Resources Required</w:t>
      </w:r>
    </w:p>
    <w:p w14:paraId="5EA6D132"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In order to accomplish my career objectives, I require access to the following resources:</w:t>
      </w:r>
    </w:p>
    <w:p w14:paraId="40B45989"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Professional training and certification</w:t>
      </w:r>
    </w:p>
    <w:p w14:paraId="61DBA599"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Opportunities for clinical placements</w:t>
      </w:r>
    </w:p>
    <w:p w14:paraId="426CCDB3"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Mentorship from experienced healthcare professionals</w:t>
      </w:r>
    </w:p>
    <w:p w14:paraId="631C342D"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Digital learning resources and materials</w:t>
      </w:r>
    </w:p>
    <w:p w14:paraId="4C0A8E9E" w14:textId="77777777" w:rsidR="00C9202A" w:rsidRPr="00BA219C"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According to Olo, Correia, and Rego (2022), the development of employability skills requires support from various stakeholders, such as education and work organizations.</w:t>
      </w:r>
    </w:p>
    <w:p w14:paraId="4C0E2F4B" w14:textId="77777777" w:rsidR="00C9202A" w:rsidRPr="00C9202A" w:rsidRDefault="00C9202A" w:rsidP="00A53E01">
      <w:pPr>
        <w:pStyle w:val="Heading2"/>
        <w:spacing w:before="0" w:after="0"/>
        <w:rPr>
          <w:rFonts w:eastAsia="Times New Roman"/>
          <w:lang w:eastAsia="en-GB"/>
        </w:rPr>
      </w:pPr>
      <w:bookmarkStart w:id="14" w:name="_Toc225096161"/>
      <w:r w:rsidRPr="00C9202A">
        <w:rPr>
          <w:rFonts w:eastAsia="Times New Roman"/>
          <w:lang w:eastAsia="en-GB"/>
        </w:rPr>
        <w:t>7.</w:t>
      </w:r>
      <w:r>
        <w:rPr>
          <w:rFonts w:eastAsia="Times New Roman"/>
          <w:lang w:eastAsia="en-GB"/>
        </w:rPr>
        <w:t>0</w:t>
      </w:r>
      <w:r w:rsidRPr="00C9202A">
        <w:rPr>
          <w:rFonts w:eastAsia="Times New Roman"/>
          <w:lang w:eastAsia="en-GB"/>
        </w:rPr>
        <w:t xml:space="preserve"> Communicating Competencies to Prospective Employers</w:t>
      </w:r>
      <w:bookmarkEnd w:id="14"/>
    </w:p>
    <w:p w14:paraId="57393FAA"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The ability to communicate one's competencies to prospective employers is a critical success factor for finding employment. The following methodologies will be adopted to communicate competencies to prospective employers:</w:t>
      </w:r>
    </w:p>
    <w:p w14:paraId="4A4C3A6B" w14:textId="77777777" w:rsidR="00C9202A" w:rsidRPr="00C9202A" w:rsidRDefault="00C9202A" w:rsidP="00A53E01">
      <w:pPr>
        <w:pStyle w:val="Heading2"/>
        <w:spacing w:before="0" w:after="0"/>
        <w:rPr>
          <w:rFonts w:eastAsia="Times New Roman"/>
          <w:lang w:eastAsia="en-GB"/>
        </w:rPr>
      </w:pPr>
      <w:bookmarkStart w:id="15" w:name="_Toc225096162"/>
      <w:r w:rsidRPr="00C9202A">
        <w:rPr>
          <w:rFonts w:eastAsia="Times New Roman"/>
          <w:lang w:eastAsia="en-GB"/>
        </w:rPr>
        <w:t>7.1 Curriculum Vitae (CV)</w:t>
      </w:r>
      <w:bookmarkEnd w:id="15"/>
    </w:p>
    <w:p w14:paraId="6969F6A8"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A well-designed CV will help to communicate qualifications, skills, and experiences in a logical and coherent manner.</w:t>
      </w:r>
    </w:p>
    <w:p w14:paraId="2128786E" w14:textId="77777777" w:rsidR="00C9202A" w:rsidRPr="00C9202A" w:rsidRDefault="00C9202A" w:rsidP="00A53E01">
      <w:pPr>
        <w:pStyle w:val="Heading2"/>
        <w:spacing w:before="0" w:after="0"/>
        <w:rPr>
          <w:rFonts w:eastAsia="Times New Roman"/>
          <w:lang w:eastAsia="en-GB"/>
        </w:rPr>
      </w:pPr>
      <w:bookmarkStart w:id="16" w:name="_Toc225096163"/>
      <w:r w:rsidRPr="00C9202A">
        <w:rPr>
          <w:rFonts w:eastAsia="Times New Roman"/>
          <w:lang w:eastAsia="en-GB"/>
        </w:rPr>
        <w:t>7.2 LinkedIn Profile</w:t>
      </w:r>
      <w:bookmarkEnd w:id="16"/>
    </w:p>
    <w:p w14:paraId="28A0CEEE"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Having an online professional profile will help to communicate one's achievements and enable connectivity with potential employers.</w:t>
      </w:r>
    </w:p>
    <w:p w14:paraId="3C2F586D" w14:textId="77777777" w:rsidR="00C9202A" w:rsidRPr="00C9202A" w:rsidRDefault="00C9202A" w:rsidP="00A53E01">
      <w:pPr>
        <w:pStyle w:val="Heading2"/>
        <w:spacing w:before="0" w:after="0"/>
        <w:rPr>
          <w:rFonts w:eastAsia="Times New Roman"/>
          <w:lang w:eastAsia="en-GB"/>
        </w:rPr>
      </w:pPr>
      <w:bookmarkStart w:id="17" w:name="_Toc225096164"/>
      <w:r w:rsidRPr="00C9202A">
        <w:rPr>
          <w:rFonts w:eastAsia="Times New Roman"/>
          <w:lang w:eastAsia="en-GB"/>
        </w:rPr>
        <w:lastRenderedPageBreak/>
        <w:t>7.3 Personal Statement</w:t>
      </w:r>
      <w:bookmarkEnd w:id="17"/>
    </w:p>
    <w:p w14:paraId="7F6030E0"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Having a personal statement will help to communicate one's motivation to become a midwife and will also highlight one's suitability for the role.</w:t>
      </w:r>
    </w:p>
    <w:p w14:paraId="283FF511" w14:textId="77777777" w:rsidR="00BA219C" w:rsidRPr="00BA219C" w:rsidRDefault="00C9202A" w:rsidP="00C7051D">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Dalrymple et al. (2021) highlight that employers seek candidates with the ability to communicate their competencies and their readiness to become professional practitioners.</w:t>
      </w:r>
    </w:p>
    <w:p w14:paraId="38A95209" w14:textId="77777777" w:rsidR="00C9202A" w:rsidRPr="00C9202A" w:rsidRDefault="00C9202A" w:rsidP="00A53E01">
      <w:pPr>
        <w:pStyle w:val="Heading2"/>
        <w:spacing w:before="0" w:after="0"/>
        <w:rPr>
          <w:rFonts w:eastAsia="Times New Roman"/>
          <w:lang w:eastAsia="en-GB"/>
        </w:rPr>
      </w:pPr>
      <w:bookmarkStart w:id="18" w:name="_Toc225096165"/>
      <w:r>
        <w:rPr>
          <w:rFonts w:eastAsia="Times New Roman"/>
          <w:lang w:eastAsia="en-GB"/>
        </w:rPr>
        <w:t xml:space="preserve">8.0 </w:t>
      </w:r>
      <w:r w:rsidRPr="00C9202A">
        <w:rPr>
          <w:rFonts w:eastAsia="Times New Roman"/>
          <w:lang w:eastAsia="en-GB"/>
        </w:rPr>
        <w:t>Conclusion</w:t>
      </w:r>
      <w:bookmarkEnd w:id="18"/>
    </w:p>
    <w:p w14:paraId="52BCFA56" w14:textId="77777777" w:rsidR="00BA219C" w:rsidRPr="00BA219C"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To be employable in the field of midwifery, there is a need to combine clinical skills, interpersonal skills, and personal qualities. This report has examined the skills that are relevant to the profession, evaluated the author's skills, and created a framework for the development process. By developing a personal professional brand, engaging in professional development, and articulating skills, the author's employability will be improved, and the goal of becoming a midwife achieved. The integration of education, experience, and personal development is critical to long-term success in the healthcare industry.</w:t>
      </w:r>
    </w:p>
    <w:p w14:paraId="36DC91A1" w14:textId="77777777" w:rsidR="00C9202A" w:rsidRDefault="00C9202A">
      <w:pPr>
        <w:rPr>
          <w:rFonts w:ascii="Times New Roman" w:eastAsia="Times New Roman" w:hAnsi="Times New Roman" w:cs="Times New Roman"/>
          <w:b/>
          <w:bCs/>
          <w:kern w:val="36"/>
          <w:lang w:eastAsia="en-GB"/>
          <w14:ligatures w14:val="none"/>
        </w:rPr>
      </w:pPr>
      <w:r>
        <w:rPr>
          <w:rFonts w:ascii="Times New Roman" w:eastAsia="Times New Roman" w:hAnsi="Times New Roman" w:cs="Times New Roman"/>
          <w:b/>
          <w:bCs/>
          <w:kern w:val="36"/>
          <w:lang w:eastAsia="en-GB"/>
          <w14:ligatures w14:val="none"/>
        </w:rPr>
        <w:br w:type="page"/>
      </w:r>
    </w:p>
    <w:p w14:paraId="46CBA5E7" w14:textId="77777777" w:rsidR="00052BF2" w:rsidRDefault="00BA219C" w:rsidP="00052BF2">
      <w:pPr>
        <w:pStyle w:val="Heading2"/>
        <w:rPr>
          <w:rFonts w:eastAsia="Times New Roman"/>
          <w:kern w:val="0"/>
          <w:lang w:eastAsia="en-GB"/>
        </w:rPr>
      </w:pPr>
      <w:bookmarkStart w:id="19" w:name="_Toc225096166"/>
      <w:r w:rsidRPr="00BA219C">
        <w:rPr>
          <w:rFonts w:eastAsia="Times New Roman"/>
          <w:lang w:eastAsia="en-GB"/>
        </w:rPr>
        <w:lastRenderedPageBreak/>
        <w:t>Reference</w:t>
      </w:r>
      <w:bookmarkEnd w:id="19"/>
    </w:p>
    <w:p w14:paraId="0DA875A6" w14:textId="77777777" w:rsidR="00A53E01" w:rsidRPr="00052BF2" w:rsidRDefault="00A53E01" w:rsidP="00052BF2">
      <w:pPr>
        <w:jc w:val="both"/>
        <w:rPr>
          <w:b/>
          <w:bCs/>
          <w:kern w:val="36"/>
          <w:lang w:eastAsia="en-GB"/>
        </w:rPr>
      </w:pPr>
      <w:proofErr w:type="spellStart"/>
      <w:r w:rsidRPr="00A53E01">
        <w:rPr>
          <w:lang w:eastAsia="en-GB"/>
        </w:rPr>
        <w:t>Ayouni</w:t>
      </w:r>
      <w:proofErr w:type="spellEnd"/>
      <w:r w:rsidRPr="00A53E01">
        <w:rPr>
          <w:lang w:eastAsia="en-GB"/>
        </w:rPr>
        <w:t xml:space="preserve">, W., </w:t>
      </w:r>
      <w:proofErr w:type="spellStart"/>
      <w:r w:rsidRPr="00A53E01">
        <w:rPr>
          <w:lang w:eastAsia="en-GB"/>
        </w:rPr>
        <w:t>Riguene</w:t>
      </w:r>
      <w:proofErr w:type="spellEnd"/>
      <w:r w:rsidRPr="00A53E01">
        <w:rPr>
          <w:lang w:eastAsia="en-GB"/>
        </w:rPr>
        <w:t xml:space="preserve">, H., Yahyaoui, A., </w:t>
      </w:r>
      <w:proofErr w:type="spellStart"/>
      <w:r w:rsidRPr="00A53E01">
        <w:rPr>
          <w:lang w:eastAsia="en-GB"/>
        </w:rPr>
        <w:t>Dhiabi</w:t>
      </w:r>
      <w:proofErr w:type="spellEnd"/>
      <w:r w:rsidRPr="00A53E01">
        <w:rPr>
          <w:lang w:eastAsia="en-GB"/>
        </w:rPr>
        <w:t xml:space="preserve">, M., Dali, S., Ammar, H., Choura, S., </w:t>
      </w:r>
    </w:p>
    <w:p w14:paraId="12B615E8" w14:textId="77777777" w:rsidR="00A53E01" w:rsidRPr="00A53E01" w:rsidRDefault="00A53E01" w:rsidP="00052BF2">
      <w:pPr>
        <w:jc w:val="both"/>
        <w:rPr>
          <w:lang w:eastAsia="en-GB"/>
        </w:rPr>
      </w:pPr>
      <w:proofErr w:type="spellStart"/>
      <w:r w:rsidRPr="00A53E01">
        <w:rPr>
          <w:lang w:eastAsia="en-GB"/>
        </w:rPr>
        <w:t>Chamkha</w:t>
      </w:r>
      <w:proofErr w:type="spellEnd"/>
      <w:r w:rsidRPr="00A53E01">
        <w:rPr>
          <w:lang w:eastAsia="en-GB"/>
        </w:rPr>
        <w:t xml:space="preserve">, M., Ben Salem, R. and Ghayth, R., 2025. Optimization of microwave-assisted extraction using response surface methodology and HPLC-DAD phenolic compounds quantification from Hylocereus </w:t>
      </w:r>
      <w:proofErr w:type="spellStart"/>
      <w:r w:rsidRPr="00A53E01">
        <w:rPr>
          <w:lang w:eastAsia="en-GB"/>
        </w:rPr>
        <w:t>undatus</w:t>
      </w:r>
      <w:proofErr w:type="spellEnd"/>
      <w:r w:rsidRPr="00A53E01">
        <w:rPr>
          <w:lang w:eastAsia="en-GB"/>
        </w:rPr>
        <w:t xml:space="preserve"> peel and pulp cultivated in Tunisia. Preparative Biochemistry &amp; Biotechnology, 55(4), pp.417-433.</w:t>
      </w:r>
    </w:p>
    <w:p w14:paraId="6E732C63"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Brown, P. and Souto-Otero, M., 2020. The end of the credential society? An analysis of the </w:t>
      </w:r>
    </w:p>
    <w:p w14:paraId="537ABA44"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relationship between education and the labour market using big data. Journal of Education Policy, 35(1), pp.95-118.</w:t>
      </w:r>
    </w:p>
    <w:p w14:paraId="2648968D"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Crawford, J., Butler-Henderson, K., Rudolph, J., </w:t>
      </w:r>
      <w:proofErr w:type="spellStart"/>
      <w:r w:rsidRPr="00A53E01">
        <w:rPr>
          <w:rFonts w:ascii="Times New Roman" w:eastAsia="Times New Roman" w:hAnsi="Times New Roman" w:cs="Times New Roman"/>
          <w:kern w:val="0"/>
          <w:lang w:eastAsia="en-GB"/>
          <w14:ligatures w14:val="none"/>
        </w:rPr>
        <w:t>Malkawi</w:t>
      </w:r>
      <w:proofErr w:type="spellEnd"/>
      <w:r w:rsidRPr="00A53E01">
        <w:rPr>
          <w:rFonts w:ascii="Times New Roman" w:eastAsia="Times New Roman" w:hAnsi="Times New Roman" w:cs="Times New Roman"/>
          <w:kern w:val="0"/>
          <w:lang w:eastAsia="en-GB"/>
          <w14:ligatures w14:val="none"/>
        </w:rPr>
        <w:t xml:space="preserve">, B., </w:t>
      </w:r>
      <w:proofErr w:type="spellStart"/>
      <w:r w:rsidRPr="00A53E01">
        <w:rPr>
          <w:rFonts w:ascii="Times New Roman" w:eastAsia="Times New Roman" w:hAnsi="Times New Roman" w:cs="Times New Roman"/>
          <w:kern w:val="0"/>
          <w:lang w:eastAsia="en-GB"/>
          <w14:ligatures w14:val="none"/>
        </w:rPr>
        <w:t>Glowatz</w:t>
      </w:r>
      <w:proofErr w:type="spellEnd"/>
      <w:r w:rsidRPr="00A53E01">
        <w:rPr>
          <w:rFonts w:ascii="Times New Roman" w:eastAsia="Times New Roman" w:hAnsi="Times New Roman" w:cs="Times New Roman"/>
          <w:kern w:val="0"/>
          <w:lang w:eastAsia="en-GB"/>
          <w14:ligatures w14:val="none"/>
        </w:rPr>
        <w:t xml:space="preserve">, M., Burton, R., Magni, </w:t>
      </w:r>
    </w:p>
    <w:p w14:paraId="49C45C84"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P.A. and Lam, S., 2020. COVID-19: 20 countries' higher education intra-period digital pedagogy responses. Journal of applied learning &amp; teaching, 3(1), pp.9-28.</w:t>
      </w:r>
    </w:p>
    <w:p w14:paraId="0D1DFDC3"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Dalrymple, R., Macrae, A., Pal, M. and Shipman, S., 2021. Employability: A review of the </w:t>
      </w:r>
    </w:p>
    <w:p w14:paraId="529CD218"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literature 2016-2021. York: Advance HE. Available at: www. advance-he. ac. </w:t>
      </w:r>
      <w:proofErr w:type="spellStart"/>
      <w:r w:rsidRPr="00A53E01">
        <w:rPr>
          <w:rFonts w:ascii="Times New Roman" w:eastAsia="Times New Roman" w:hAnsi="Times New Roman" w:cs="Times New Roman"/>
          <w:kern w:val="0"/>
          <w:lang w:eastAsia="en-GB"/>
          <w14:ligatures w14:val="none"/>
        </w:rPr>
        <w:t>uk</w:t>
      </w:r>
      <w:proofErr w:type="spellEnd"/>
      <w:r w:rsidRPr="00A53E01">
        <w:rPr>
          <w:rFonts w:ascii="Times New Roman" w:eastAsia="Times New Roman" w:hAnsi="Times New Roman" w:cs="Times New Roman"/>
          <w:kern w:val="0"/>
          <w:lang w:eastAsia="en-GB"/>
          <w14:ligatures w14:val="none"/>
        </w:rPr>
        <w:t>/knowledge-hub/employabilityreview-literature-2016.</w:t>
      </w:r>
    </w:p>
    <w:p w14:paraId="6534BBA8"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Ferns, S.J., Rowe, A.D. and </w:t>
      </w:r>
      <w:proofErr w:type="spellStart"/>
      <w:r w:rsidRPr="00A53E01">
        <w:rPr>
          <w:rFonts w:ascii="Times New Roman" w:eastAsia="Times New Roman" w:hAnsi="Times New Roman" w:cs="Times New Roman"/>
          <w:kern w:val="0"/>
          <w:lang w:eastAsia="en-GB"/>
          <w14:ligatures w14:val="none"/>
        </w:rPr>
        <w:t>Zegwaard</w:t>
      </w:r>
      <w:proofErr w:type="spellEnd"/>
      <w:r w:rsidRPr="00A53E01">
        <w:rPr>
          <w:rFonts w:ascii="Times New Roman" w:eastAsia="Times New Roman" w:hAnsi="Times New Roman" w:cs="Times New Roman"/>
          <w:kern w:val="0"/>
          <w:lang w:eastAsia="en-GB"/>
          <w14:ligatures w14:val="none"/>
        </w:rPr>
        <w:t xml:space="preserve">, K.E., 2022. Advances in research, theory and practice </w:t>
      </w:r>
    </w:p>
    <w:p w14:paraId="33100D2D"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in work-integrated learning. Enhancing Employability for a Sustainable Future. London. URL: https://doi. org/10.4324/9781003021049.</w:t>
      </w:r>
    </w:p>
    <w:p w14:paraId="09D63578"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Ismail, S., Potgieter, I.L. and Coetzee, M., 2023. Self-regulatory employability attributes and </w:t>
      </w:r>
    </w:p>
    <w:p w14:paraId="79CDDFF5"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competency: the strengthening role of grit. Frontiers in Psychology, 14, p.1298299.</w:t>
      </w:r>
    </w:p>
    <w:p w14:paraId="6A15B004"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Ness, I., </w:t>
      </w:r>
      <w:proofErr w:type="spellStart"/>
      <w:r w:rsidRPr="00A53E01">
        <w:rPr>
          <w:rFonts w:ascii="Times New Roman" w:eastAsia="Times New Roman" w:hAnsi="Times New Roman" w:cs="Times New Roman"/>
          <w:kern w:val="0"/>
          <w:lang w:eastAsia="en-GB"/>
          <w14:ligatures w14:val="none"/>
        </w:rPr>
        <w:t>Ovetz</w:t>
      </w:r>
      <w:proofErr w:type="spellEnd"/>
      <w:r w:rsidRPr="00A53E01">
        <w:rPr>
          <w:rFonts w:ascii="Times New Roman" w:eastAsia="Times New Roman" w:hAnsi="Times New Roman" w:cs="Times New Roman"/>
          <w:kern w:val="0"/>
          <w:lang w:eastAsia="en-GB"/>
          <w14:ligatures w14:val="none"/>
        </w:rPr>
        <w:t xml:space="preserve">, R., Roque, I., Swidler, E.M. and Zwick, A. eds., 2023. The Routledge </w:t>
      </w:r>
    </w:p>
    <w:p w14:paraId="5D0E6696"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handbook of the gig economy (p. 205). London: Routledge.</w:t>
      </w:r>
    </w:p>
    <w:p w14:paraId="0C82803B"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Olo, D., Correia, L. and Rego, C., 2022. How to develop higher education curricula towards </w:t>
      </w:r>
    </w:p>
    <w:p w14:paraId="057E14F4"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employability? A multi-stakeholder approach. Education+ Training, 64(1), pp.89-106.</w:t>
      </w:r>
    </w:p>
    <w:p w14:paraId="50F68CFC" w14:textId="77777777" w:rsidR="00A53E01" w:rsidRDefault="00A53E01" w:rsidP="00C7051D">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World Health Organization, 2025. State of the world’s nursing 2025: Investing in education, </w:t>
      </w:r>
    </w:p>
    <w:p w14:paraId="1D8B902B" w14:textId="77777777" w:rsidR="00A53E01" w:rsidRPr="00C7051D" w:rsidRDefault="00A53E01" w:rsidP="00A53E01">
      <w:pPr>
        <w:spacing w:after="0" w:line="360" w:lineRule="auto"/>
        <w:ind w:firstLine="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jobs, leadership and service delivery. World Health Organization.</w:t>
      </w:r>
    </w:p>
    <w:sectPr w:rsidR="00A53E01" w:rsidRPr="00C705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4AE35E2"/>
    <w:multiLevelType w:val="hybridMultilevel"/>
    <w:tmpl w:val="9A8A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47679"/>
    <w:multiLevelType w:val="multilevel"/>
    <w:tmpl w:val="87C2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47E7B"/>
    <w:multiLevelType w:val="hybridMultilevel"/>
    <w:tmpl w:val="16BE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46CD1"/>
    <w:multiLevelType w:val="multilevel"/>
    <w:tmpl w:val="94809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8B52B0"/>
    <w:multiLevelType w:val="hybridMultilevel"/>
    <w:tmpl w:val="CAA4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304F27"/>
    <w:multiLevelType w:val="hybridMultilevel"/>
    <w:tmpl w:val="99F2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404C6"/>
    <w:multiLevelType w:val="hybridMultilevel"/>
    <w:tmpl w:val="796E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F2458"/>
    <w:multiLevelType w:val="multilevel"/>
    <w:tmpl w:val="FED27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544AA4"/>
    <w:multiLevelType w:val="multilevel"/>
    <w:tmpl w:val="5B9E3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612763"/>
    <w:multiLevelType w:val="multilevel"/>
    <w:tmpl w:val="5EDC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63C28"/>
    <w:multiLevelType w:val="hybridMultilevel"/>
    <w:tmpl w:val="3818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8B3F7E"/>
    <w:multiLevelType w:val="multilevel"/>
    <w:tmpl w:val="3104D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713954">
    <w:abstractNumId w:val="1"/>
  </w:num>
  <w:num w:numId="2" w16cid:durableId="866720286">
    <w:abstractNumId w:val="0"/>
  </w:num>
  <w:num w:numId="3" w16cid:durableId="403723025">
    <w:abstractNumId w:val="0"/>
  </w:num>
  <w:num w:numId="4" w16cid:durableId="1162431173">
    <w:abstractNumId w:val="9"/>
  </w:num>
  <w:num w:numId="5" w16cid:durableId="1330402846">
    <w:abstractNumId w:val="10"/>
  </w:num>
  <w:num w:numId="6" w16cid:durableId="1393695199">
    <w:abstractNumId w:val="3"/>
  </w:num>
  <w:num w:numId="7" w16cid:durableId="1666930032">
    <w:abstractNumId w:val="11"/>
  </w:num>
  <w:num w:numId="8" w16cid:durableId="1143421889">
    <w:abstractNumId w:val="13"/>
  </w:num>
  <w:num w:numId="9" w16cid:durableId="1811314869">
    <w:abstractNumId w:val="5"/>
  </w:num>
  <w:num w:numId="10" w16cid:durableId="1641576414">
    <w:abstractNumId w:val="12"/>
  </w:num>
  <w:num w:numId="11" w16cid:durableId="1673800991">
    <w:abstractNumId w:val="7"/>
  </w:num>
  <w:num w:numId="12" w16cid:durableId="1648821439">
    <w:abstractNumId w:val="8"/>
  </w:num>
  <w:num w:numId="13" w16cid:durableId="1378311054">
    <w:abstractNumId w:val="4"/>
  </w:num>
  <w:num w:numId="14" w16cid:durableId="681400533">
    <w:abstractNumId w:val="6"/>
  </w:num>
  <w:num w:numId="15" w16cid:durableId="1786147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19C"/>
    <w:rsid w:val="000352EC"/>
    <w:rsid w:val="00052BF2"/>
    <w:rsid w:val="000551B2"/>
    <w:rsid w:val="000823A9"/>
    <w:rsid w:val="000A0253"/>
    <w:rsid w:val="001A3079"/>
    <w:rsid w:val="001D3EE3"/>
    <w:rsid w:val="00262C8B"/>
    <w:rsid w:val="002D7BDE"/>
    <w:rsid w:val="002F7B3D"/>
    <w:rsid w:val="0030436B"/>
    <w:rsid w:val="003177D3"/>
    <w:rsid w:val="003378DB"/>
    <w:rsid w:val="004418D7"/>
    <w:rsid w:val="00466ABE"/>
    <w:rsid w:val="00485C78"/>
    <w:rsid w:val="00487DA4"/>
    <w:rsid w:val="004E3AC7"/>
    <w:rsid w:val="0050653C"/>
    <w:rsid w:val="00543543"/>
    <w:rsid w:val="005703D7"/>
    <w:rsid w:val="0057146C"/>
    <w:rsid w:val="00577B8D"/>
    <w:rsid w:val="005B5294"/>
    <w:rsid w:val="00665B90"/>
    <w:rsid w:val="00681B16"/>
    <w:rsid w:val="00697D2F"/>
    <w:rsid w:val="007370B6"/>
    <w:rsid w:val="007A0CE6"/>
    <w:rsid w:val="0081561E"/>
    <w:rsid w:val="00835FB8"/>
    <w:rsid w:val="008D2731"/>
    <w:rsid w:val="009E7DEA"/>
    <w:rsid w:val="00A4313D"/>
    <w:rsid w:val="00A53E01"/>
    <w:rsid w:val="00B97CAF"/>
    <w:rsid w:val="00BA219C"/>
    <w:rsid w:val="00BE7828"/>
    <w:rsid w:val="00C24E47"/>
    <w:rsid w:val="00C46641"/>
    <w:rsid w:val="00C55F19"/>
    <w:rsid w:val="00C7051D"/>
    <w:rsid w:val="00C9202A"/>
    <w:rsid w:val="00CC0C0F"/>
    <w:rsid w:val="00D00CCF"/>
    <w:rsid w:val="00D53EDA"/>
    <w:rsid w:val="00DC24C4"/>
    <w:rsid w:val="00DD310B"/>
    <w:rsid w:val="00E44A99"/>
    <w:rsid w:val="00E831C1"/>
    <w:rsid w:val="00EA1E07"/>
    <w:rsid w:val="00F00C2E"/>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8FDB2"/>
  <w15:chartTrackingRefBased/>
  <w15:docId w15:val="{D3762A15-1AAE-2440-AAF3-7F2D60AFD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436B"/>
    <w:pPr>
      <w:keepNext/>
      <w:keepLines/>
      <w:spacing w:before="240" w:after="0" w:line="240" w:lineRule="auto"/>
      <w:jc w:val="center"/>
      <w:outlineLvl w:val="0"/>
    </w:pPr>
    <w:rPr>
      <w:rFonts w:ascii="Times New Roman" w:eastAsiaTheme="majorEastAsia" w:hAnsi="Times New Roman"/>
      <w:b/>
    </w:rPr>
  </w:style>
  <w:style w:type="paragraph" w:styleId="Heading2">
    <w:name w:val="heading 2"/>
    <w:basedOn w:val="Normal"/>
    <w:next w:val="Normal"/>
    <w:link w:val="Heading2Char"/>
    <w:autoRedefine/>
    <w:uiPriority w:val="9"/>
    <w:unhideWhenUsed/>
    <w:qFormat/>
    <w:rsid w:val="0030436B"/>
    <w:pPr>
      <w:keepNext/>
      <w:keepLines/>
      <w:spacing w:before="160" w:after="80" w:line="259"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autoRedefine/>
    <w:uiPriority w:val="9"/>
    <w:unhideWhenUsed/>
    <w:qFormat/>
    <w:rsid w:val="00485C78"/>
    <w:pPr>
      <w:keepNext/>
      <w:keepLines/>
      <w:spacing w:after="0" w:line="240" w:lineRule="auto"/>
      <w:jc w:val="both"/>
      <w:outlineLvl w:val="2"/>
    </w:pPr>
    <w:rPr>
      <w:rFonts w:ascii="Times New Roman" w:eastAsiaTheme="majorEastAsia" w:hAnsi="Times New Roman" w:cstheme="majorBidi"/>
      <w:b/>
      <w:lang w:val="en-US"/>
    </w:rPr>
  </w:style>
  <w:style w:type="paragraph" w:styleId="Heading4">
    <w:name w:val="heading 4"/>
    <w:basedOn w:val="Normal"/>
    <w:next w:val="Normal"/>
    <w:link w:val="Heading4Char"/>
    <w:uiPriority w:val="9"/>
    <w:semiHidden/>
    <w:unhideWhenUsed/>
    <w:qFormat/>
    <w:rsid w:val="00BA2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30436B"/>
    <w:rPr>
      <w:rFonts w:ascii="Times New Roman" w:eastAsiaTheme="majorEastAsia" w:hAnsi="Times New Roman"/>
      <w:b/>
    </w:rPr>
  </w:style>
  <w:style w:type="character" w:customStyle="1" w:styleId="Heading2Char">
    <w:name w:val="Heading 2 Char"/>
    <w:basedOn w:val="DefaultParagraphFont"/>
    <w:link w:val="Heading2"/>
    <w:uiPriority w:val="9"/>
    <w:rsid w:val="0030436B"/>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485C78"/>
    <w:rPr>
      <w:rFonts w:ascii="Times New Roman" w:eastAsiaTheme="majorEastAsia" w:hAnsi="Times New Roman" w:cstheme="majorBidi"/>
      <w:b/>
      <w:lang w:val="en-US"/>
    </w:rPr>
  </w:style>
  <w:style w:type="paragraph" w:styleId="NormalWeb">
    <w:name w:val="Normal (Web)"/>
    <w:basedOn w:val="Normal"/>
    <w:uiPriority w:val="99"/>
    <w:semiHidden/>
    <w:unhideWhenUsed/>
    <w:rsid w:val="00BE7828"/>
    <w:rPr>
      <w:rFonts w:ascii="Times New Roman" w:hAnsi="Times New Roman"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character" w:customStyle="1" w:styleId="Heading4Char">
    <w:name w:val="Heading 4 Char"/>
    <w:basedOn w:val="DefaultParagraphFont"/>
    <w:link w:val="Heading4"/>
    <w:uiPriority w:val="9"/>
    <w:semiHidden/>
    <w:rsid w:val="00BA2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19C"/>
    <w:rPr>
      <w:rFonts w:eastAsiaTheme="majorEastAsia" w:cstheme="majorBidi"/>
      <w:color w:val="272727" w:themeColor="text1" w:themeTint="D8"/>
    </w:rPr>
  </w:style>
  <w:style w:type="paragraph" w:styleId="Subtitle">
    <w:name w:val="Subtitle"/>
    <w:basedOn w:val="Normal"/>
    <w:next w:val="Normal"/>
    <w:link w:val="SubtitleChar"/>
    <w:uiPriority w:val="11"/>
    <w:qFormat/>
    <w:rsid w:val="00BA2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19C"/>
    <w:pPr>
      <w:spacing w:before="160"/>
      <w:jc w:val="center"/>
    </w:pPr>
    <w:rPr>
      <w:i/>
      <w:iCs/>
      <w:color w:val="404040" w:themeColor="text1" w:themeTint="BF"/>
    </w:rPr>
  </w:style>
  <w:style w:type="character" w:customStyle="1" w:styleId="QuoteChar">
    <w:name w:val="Quote Char"/>
    <w:basedOn w:val="DefaultParagraphFont"/>
    <w:link w:val="Quote"/>
    <w:uiPriority w:val="29"/>
    <w:rsid w:val="00BA219C"/>
    <w:rPr>
      <w:i/>
      <w:iCs/>
      <w:color w:val="404040" w:themeColor="text1" w:themeTint="BF"/>
    </w:rPr>
  </w:style>
  <w:style w:type="paragraph" w:styleId="ListParagraph">
    <w:name w:val="List Paragraph"/>
    <w:basedOn w:val="Normal"/>
    <w:uiPriority w:val="34"/>
    <w:qFormat/>
    <w:rsid w:val="00BA219C"/>
    <w:pPr>
      <w:ind w:left="720"/>
      <w:contextualSpacing/>
    </w:pPr>
  </w:style>
  <w:style w:type="character" w:styleId="IntenseEmphasis">
    <w:name w:val="Intense Emphasis"/>
    <w:basedOn w:val="DefaultParagraphFont"/>
    <w:uiPriority w:val="21"/>
    <w:qFormat/>
    <w:rsid w:val="00BA219C"/>
    <w:rPr>
      <w:i/>
      <w:iCs/>
      <w:color w:val="0F4761" w:themeColor="accent1" w:themeShade="BF"/>
    </w:rPr>
  </w:style>
  <w:style w:type="paragraph" w:styleId="IntenseQuote">
    <w:name w:val="Intense Quote"/>
    <w:basedOn w:val="Normal"/>
    <w:next w:val="Normal"/>
    <w:link w:val="IntenseQuoteChar"/>
    <w:uiPriority w:val="30"/>
    <w:qFormat/>
    <w:rsid w:val="00BA2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19C"/>
    <w:rPr>
      <w:i/>
      <w:iCs/>
      <w:color w:val="0F4761" w:themeColor="accent1" w:themeShade="BF"/>
    </w:rPr>
  </w:style>
  <w:style w:type="character" w:styleId="IntenseReference">
    <w:name w:val="Intense Reference"/>
    <w:basedOn w:val="DefaultParagraphFont"/>
    <w:uiPriority w:val="32"/>
    <w:qFormat/>
    <w:rsid w:val="00BA219C"/>
    <w:rPr>
      <w:b/>
      <w:bCs/>
      <w:smallCaps/>
      <w:color w:val="0F4761" w:themeColor="accent1" w:themeShade="BF"/>
      <w:spacing w:val="5"/>
    </w:rPr>
  </w:style>
  <w:style w:type="character" w:styleId="Strong">
    <w:name w:val="Strong"/>
    <w:basedOn w:val="DefaultParagraphFont"/>
    <w:uiPriority w:val="22"/>
    <w:qFormat/>
    <w:rsid w:val="00BA219C"/>
    <w:rPr>
      <w:b/>
      <w:bCs/>
    </w:rPr>
  </w:style>
  <w:style w:type="character" w:styleId="Emphasis">
    <w:name w:val="Emphasis"/>
    <w:basedOn w:val="DefaultParagraphFont"/>
    <w:uiPriority w:val="20"/>
    <w:qFormat/>
    <w:rsid w:val="00BA219C"/>
    <w:rPr>
      <w:i/>
      <w:iCs/>
    </w:rPr>
  </w:style>
  <w:style w:type="character" w:styleId="Hyperlink">
    <w:name w:val="Hyperlink"/>
    <w:basedOn w:val="DefaultParagraphFont"/>
    <w:uiPriority w:val="99"/>
    <w:unhideWhenUsed/>
    <w:rsid w:val="00BA219C"/>
    <w:rPr>
      <w:color w:val="0000FF"/>
      <w:u w:val="single"/>
    </w:rPr>
  </w:style>
  <w:style w:type="paragraph" w:styleId="TOCHeading">
    <w:name w:val="TOC Heading"/>
    <w:basedOn w:val="Heading1"/>
    <w:next w:val="Normal"/>
    <w:uiPriority w:val="39"/>
    <w:unhideWhenUsed/>
    <w:qFormat/>
    <w:rsid w:val="00052BF2"/>
    <w:pPr>
      <w:spacing w:before="480" w:line="276" w:lineRule="auto"/>
      <w:jc w:val="left"/>
      <w:outlineLvl w:val="9"/>
    </w:pPr>
    <w:rPr>
      <w:rFonts w:asciiTheme="majorHAnsi" w:hAnsiTheme="majorHAnsi" w:cstheme="majorBid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052BF2"/>
    <w:pPr>
      <w:spacing w:before="120" w:after="0"/>
      <w:ind w:left="240"/>
    </w:pPr>
    <w:rPr>
      <w:b/>
      <w:bCs/>
      <w:sz w:val="22"/>
      <w:szCs w:val="22"/>
    </w:rPr>
  </w:style>
  <w:style w:type="paragraph" w:styleId="TOC1">
    <w:name w:val="toc 1"/>
    <w:basedOn w:val="Normal"/>
    <w:next w:val="Normal"/>
    <w:autoRedefine/>
    <w:uiPriority w:val="39"/>
    <w:unhideWhenUsed/>
    <w:rsid w:val="00052BF2"/>
    <w:pPr>
      <w:spacing w:before="120" w:after="0"/>
    </w:pPr>
    <w:rPr>
      <w:b/>
      <w:bCs/>
      <w:i/>
      <w:iCs/>
    </w:rPr>
  </w:style>
  <w:style w:type="paragraph" w:styleId="TOC3">
    <w:name w:val="toc 3"/>
    <w:basedOn w:val="Normal"/>
    <w:next w:val="Normal"/>
    <w:autoRedefine/>
    <w:uiPriority w:val="39"/>
    <w:semiHidden/>
    <w:unhideWhenUsed/>
    <w:rsid w:val="00052BF2"/>
    <w:pPr>
      <w:spacing w:after="0"/>
      <w:ind w:left="480"/>
    </w:pPr>
    <w:rPr>
      <w:sz w:val="20"/>
      <w:szCs w:val="20"/>
    </w:rPr>
  </w:style>
  <w:style w:type="paragraph" w:styleId="TOC4">
    <w:name w:val="toc 4"/>
    <w:basedOn w:val="Normal"/>
    <w:next w:val="Normal"/>
    <w:autoRedefine/>
    <w:uiPriority w:val="39"/>
    <w:semiHidden/>
    <w:unhideWhenUsed/>
    <w:rsid w:val="00052BF2"/>
    <w:pPr>
      <w:spacing w:after="0"/>
      <w:ind w:left="720"/>
    </w:pPr>
    <w:rPr>
      <w:sz w:val="20"/>
      <w:szCs w:val="20"/>
    </w:rPr>
  </w:style>
  <w:style w:type="paragraph" w:styleId="TOC5">
    <w:name w:val="toc 5"/>
    <w:basedOn w:val="Normal"/>
    <w:next w:val="Normal"/>
    <w:autoRedefine/>
    <w:uiPriority w:val="39"/>
    <w:semiHidden/>
    <w:unhideWhenUsed/>
    <w:rsid w:val="00052BF2"/>
    <w:pPr>
      <w:spacing w:after="0"/>
      <w:ind w:left="960"/>
    </w:pPr>
    <w:rPr>
      <w:sz w:val="20"/>
      <w:szCs w:val="20"/>
    </w:rPr>
  </w:style>
  <w:style w:type="paragraph" w:styleId="TOC6">
    <w:name w:val="toc 6"/>
    <w:basedOn w:val="Normal"/>
    <w:next w:val="Normal"/>
    <w:autoRedefine/>
    <w:uiPriority w:val="39"/>
    <w:semiHidden/>
    <w:unhideWhenUsed/>
    <w:rsid w:val="00052BF2"/>
    <w:pPr>
      <w:spacing w:after="0"/>
      <w:ind w:left="1200"/>
    </w:pPr>
    <w:rPr>
      <w:sz w:val="20"/>
      <w:szCs w:val="20"/>
    </w:rPr>
  </w:style>
  <w:style w:type="paragraph" w:styleId="TOC7">
    <w:name w:val="toc 7"/>
    <w:basedOn w:val="Normal"/>
    <w:next w:val="Normal"/>
    <w:autoRedefine/>
    <w:uiPriority w:val="39"/>
    <w:semiHidden/>
    <w:unhideWhenUsed/>
    <w:rsid w:val="00052BF2"/>
    <w:pPr>
      <w:spacing w:after="0"/>
      <w:ind w:left="1440"/>
    </w:pPr>
    <w:rPr>
      <w:sz w:val="20"/>
      <w:szCs w:val="20"/>
    </w:rPr>
  </w:style>
  <w:style w:type="paragraph" w:styleId="TOC8">
    <w:name w:val="toc 8"/>
    <w:basedOn w:val="Normal"/>
    <w:next w:val="Normal"/>
    <w:autoRedefine/>
    <w:uiPriority w:val="39"/>
    <w:semiHidden/>
    <w:unhideWhenUsed/>
    <w:rsid w:val="00052BF2"/>
    <w:pPr>
      <w:spacing w:after="0"/>
      <w:ind w:left="1680"/>
    </w:pPr>
    <w:rPr>
      <w:sz w:val="20"/>
      <w:szCs w:val="20"/>
    </w:rPr>
  </w:style>
  <w:style w:type="paragraph" w:styleId="TOC9">
    <w:name w:val="toc 9"/>
    <w:basedOn w:val="Normal"/>
    <w:next w:val="Normal"/>
    <w:autoRedefine/>
    <w:uiPriority w:val="39"/>
    <w:semiHidden/>
    <w:unhideWhenUsed/>
    <w:rsid w:val="00052BF2"/>
    <w:pPr>
      <w:spacing w:after="0"/>
      <w:ind w:left="1920"/>
    </w:pPr>
    <w:rPr>
      <w:sz w:val="20"/>
      <w:szCs w:val="20"/>
    </w:rPr>
  </w:style>
  <w:style w:type="paragraph" w:styleId="NoSpacing">
    <w:name w:val="No Spacing"/>
    <w:uiPriority w:val="1"/>
    <w:qFormat/>
    <w:rsid w:val="00052B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60326-8715-D541-95A1-CCF77CFB4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Christiana Addo Fynn (2336424)</cp:lastModifiedBy>
  <cp:revision>2</cp:revision>
  <dcterms:created xsi:type="dcterms:W3CDTF">2026-04-18T17:00:00Z</dcterms:created>
  <dcterms:modified xsi:type="dcterms:W3CDTF">2026-04-18T17:00:00Z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31f184eb-be37-4e8d-823d-3a84b3ca0c8e</vt:lpwstr>
  </property>
</Properties>
</file>