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9177606" w:displacedByCustomXml="next"/>
    <w:sdt>
      <w:sdtPr>
        <w:rPr>
          <w:color w:val="4472C4" w:themeColor="accent1"/>
        </w:rPr>
        <w:id w:val="1179084198"/>
        <w:docPartObj>
          <w:docPartGallery w:val="Cover Pages"/>
          <w:docPartUnique/>
        </w:docPartObj>
      </w:sdtPr>
      <w:sdtEndPr>
        <w:rPr>
          <w:color w:val="auto"/>
        </w:rPr>
      </w:sdtEndPr>
      <w:sdtContent>
        <w:p w14:paraId="467BC72A" w14:textId="7E83D8DF" w:rsidR="00B2469C" w:rsidRDefault="00B2469C">
          <w:pPr>
            <w:pStyle w:val="NoSpacing"/>
            <w:spacing w:before="1540" w:after="240"/>
            <w:jc w:val="center"/>
            <w:rPr>
              <w:color w:val="4472C4" w:themeColor="accent1"/>
            </w:rPr>
          </w:pPr>
          <w:r>
            <w:rPr>
              <w:noProof/>
              <w:color w:val="4472C4" w:themeColor="accent1"/>
            </w:rPr>
            <w:drawing>
              <wp:inline distT="0" distB="0" distL="0" distR="0" wp14:anchorId="78E3562B" wp14:editId="446DAE4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1" w:name="_Hlk89187602" w:displacedByCustomXml="next"/>
        <w:sdt>
          <w:sdtPr>
            <w:rPr>
              <w:rFonts w:cstheme="minorHAnsi"/>
              <w:b/>
              <w:bCs/>
              <w:sz w:val="40"/>
              <w:szCs w:val="40"/>
              <w:u w:val="single"/>
            </w:rPr>
            <w:alias w:val="Title"/>
            <w:tag w:val=""/>
            <w:id w:val="1735040861"/>
            <w:placeholder>
              <w:docPart w:val="4AF8A4C3E23641A5ACEEF7F13FD509FF"/>
            </w:placeholder>
            <w:dataBinding w:prefixMappings="xmlns:ns0='http://purl.org/dc/elements/1.1/' xmlns:ns1='http://schemas.openxmlformats.org/package/2006/metadata/core-properties' " w:xpath="/ns1:coreProperties[1]/ns0:title[1]" w:storeItemID="{6C3C8BC8-F283-45AE-878A-BAB7291924A1}"/>
            <w:text/>
          </w:sdtPr>
          <w:sdtEndPr/>
          <w:sdtContent>
            <w:p w14:paraId="1594829B" w14:textId="6975092C" w:rsidR="00B2469C" w:rsidRPr="00B2469C" w:rsidRDefault="00B2469C">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200"/>
                  <w:szCs w:val="200"/>
                  <w:u w:val="single"/>
                </w:rPr>
              </w:pPr>
              <w:r w:rsidRPr="00B2469C">
                <w:rPr>
                  <w:rFonts w:cstheme="minorHAnsi"/>
                  <w:b/>
                  <w:bCs/>
                  <w:sz w:val="40"/>
                  <w:szCs w:val="40"/>
                  <w:u w:val="single"/>
                </w:rPr>
                <w:t>Critically Evaluate the Nature and Exten</w:t>
              </w:r>
              <w:r w:rsidR="00257FC3">
                <w:rPr>
                  <w:rFonts w:cstheme="minorHAnsi"/>
                  <w:b/>
                  <w:bCs/>
                  <w:sz w:val="40"/>
                  <w:szCs w:val="40"/>
                  <w:u w:val="single"/>
                </w:rPr>
                <w:t>t</w:t>
              </w:r>
              <w:r w:rsidRPr="00B2469C">
                <w:rPr>
                  <w:rFonts w:cstheme="minorHAnsi"/>
                  <w:b/>
                  <w:bCs/>
                  <w:sz w:val="40"/>
                  <w:szCs w:val="40"/>
                  <w:u w:val="single"/>
                </w:rPr>
                <w:t xml:space="preserve"> of Offending and if the Impact of Early Intervention can help to Curve Offending.</w:t>
              </w:r>
            </w:p>
          </w:sdtContent>
        </w:sdt>
        <w:bookmarkEnd w:id="1" w:displacedByCustomXml="next"/>
        <w:sdt>
          <w:sdtPr>
            <w:rPr>
              <w:b/>
              <w:bCs/>
              <w:sz w:val="48"/>
              <w:szCs w:val="48"/>
            </w:rPr>
            <w:alias w:val="Subtitle"/>
            <w:tag w:val=""/>
            <w:id w:val="328029620"/>
            <w:placeholder>
              <w:docPart w:val="D9D87010420740E59BC12856A93BC841"/>
            </w:placeholder>
            <w:dataBinding w:prefixMappings="xmlns:ns0='http://purl.org/dc/elements/1.1/' xmlns:ns1='http://schemas.openxmlformats.org/package/2006/metadata/core-properties' " w:xpath="/ns1:coreProperties[1]/ns0:subject[1]" w:storeItemID="{6C3C8BC8-F283-45AE-878A-BAB7291924A1}"/>
            <w:text/>
          </w:sdtPr>
          <w:sdtEndPr/>
          <w:sdtContent>
            <w:p w14:paraId="7D6340CF" w14:textId="02D84DE7" w:rsidR="00B2469C" w:rsidRPr="00B2469C" w:rsidRDefault="007C5AA7">
              <w:pPr>
                <w:pStyle w:val="NoSpacing"/>
                <w:jc w:val="center"/>
                <w:rPr>
                  <w:b/>
                  <w:bCs/>
                  <w:sz w:val="48"/>
                  <w:szCs w:val="48"/>
                </w:rPr>
              </w:pPr>
              <w:r>
                <w:rPr>
                  <w:b/>
                  <w:bCs/>
                  <w:sz w:val="48"/>
                  <w:szCs w:val="48"/>
                </w:rPr>
                <w:t>Jack Jones</w:t>
              </w:r>
            </w:p>
          </w:sdtContent>
        </w:sdt>
        <w:p w14:paraId="7AD099C0" w14:textId="6FD4EA5D" w:rsidR="007F29E7" w:rsidRDefault="00B2469C" w:rsidP="00B2469C">
          <w:pPr>
            <w:pStyle w:val="NoSpacing"/>
            <w:spacing w:before="480"/>
            <w:jc w:val="center"/>
            <w:rPr>
              <w:color w:val="4472C4" w:themeColor="accent1"/>
            </w:rPr>
          </w:pPr>
          <w:r>
            <w:rPr>
              <w:noProof/>
              <w:color w:val="4472C4" w:themeColor="accent1"/>
            </w:rPr>
            <w:drawing>
              <wp:inline distT="0" distB="0" distL="0" distR="0" wp14:anchorId="43E1C23F" wp14:editId="59C00A8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562FEE04" w14:textId="26F6CD8C" w:rsidR="00B2469C" w:rsidRPr="00B2469C" w:rsidRDefault="00B2469C" w:rsidP="00B2469C">
      <w:pPr>
        <w:rPr>
          <w:lang w:val="en-US"/>
        </w:rPr>
      </w:pPr>
    </w:p>
    <w:p w14:paraId="6538332C" w14:textId="38100B7B" w:rsidR="00B2469C" w:rsidRPr="00B2469C" w:rsidRDefault="00B2469C" w:rsidP="00B2469C">
      <w:pPr>
        <w:rPr>
          <w:lang w:val="en-US"/>
        </w:rPr>
      </w:pPr>
    </w:p>
    <w:p w14:paraId="5A95481F" w14:textId="2BFCB052" w:rsidR="00B2469C" w:rsidRPr="00B2469C" w:rsidRDefault="00B2469C" w:rsidP="00B2469C">
      <w:pPr>
        <w:rPr>
          <w:lang w:val="en-US"/>
        </w:rPr>
      </w:pPr>
    </w:p>
    <w:p w14:paraId="1804F236" w14:textId="10CCD2D8" w:rsidR="00B2469C" w:rsidRPr="00B2469C" w:rsidRDefault="00B2469C" w:rsidP="00B2469C">
      <w:pPr>
        <w:rPr>
          <w:lang w:val="en-US"/>
        </w:rPr>
      </w:pPr>
    </w:p>
    <w:p w14:paraId="1CC1580D" w14:textId="405BAB50" w:rsidR="00B2469C" w:rsidRPr="00B2469C" w:rsidRDefault="00B2469C" w:rsidP="00B2469C">
      <w:pPr>
        <w:rPr>
          <w:lang w:val="en-US"/>
        </w:rPr>
      </w:pPr>
    </w:p>
    <w:p w14:paraId="17C7E592" w14:textId="6ABECCC8" w:rsidR="00B2469C" w:rsidRPr="00B2469C" w:rsidRDefault="00B2469C" w:rsidP="00B2469C">
      <w:pPr>
        <w:rPr>
          <w:lang w:val="en-US"/>
        </w:rPr>
      </w:pPr>
    </w:p>
    <w:p w14:paraId="34C2FE15" w14:textId="379A34E9" w:rsidR="00B2469C" w:rsidRPr="00B2469C" w:rsidRDefault="00B2469C" w:rsidP="00B2469C">
      <w:pPr>
        <w:rPr>
          <w:lang w:val="en-US"/>
        </w:rPr>
      </w:pPr>
    </w:p>
    <w:p w14:paraId="31EC9AD9" w14:textId="5CFD4641" w:rsidR="00B2469C" w:rsidRDefault="00B2469C" w:rsidP="00B2469C">
      <w:pPr>
        <w:rPr>
          <w:rFonts w:eastAsiaTheme="minorEastAsia"/>
          <w:color w:val="4472C4" w:themeColor="accent1"/>
          <w:lang w:val="en-US"/>
        </w:rPr>
      </w:pPr>
    </w:p>
    <w:p w14:paraId="0960611F" w14:textId="77777777" w:rsidR="00B2469C" w:rsidRPr="005A13D8" w:rsidRDefault="00B2469C" w:rsidP="00B2469C">
      <w:pPr>
        <w:rPr>
          <w:b/>
          <w:bCs/>
          <w:sz w:val="56"/>
          <w:szCs w:val="56"/>
          <w:u w:val="single"/>
        </w:rPr>
      </w:pPr>
      <w:r w:rsidRPr="00384CAB">
        <w:rPr>
          <w:b/>
          <w:bCs/>
          <w:sz w:val="40"/>
          <w:szCs w:val="40"/>
        </w:rPr>
        <w:t xml:space="preserve">Student Number: 1902835 </w:t>
      </w:r>
    </w:p>
    <w:p w14:paraId="517AA2ED" w14:textId="17549609" w:rsidR="00B2469C" w:rsidRDefault="00B2469C" w:rsidP="00B2469C">
      <w:pPr>
        <w:rPr>
          <w:b/>
          <w:bCs/>
          <w:sz w:val="40"/>
          <w:szCs w:val="40"/>
        </w:rPr>
      </w:pPr>
      <w:r w:rsidRPr="00384CAB">
        <w:rPr>
          <w:b/>
          <w:bCs/>
          <w:sz w:val="40"/>
          <w:szCs w:val="40"/>
        </w:rPr>
        <w:t>Word count:</w:t>
      </w:r>
      <w:r>
        <w:rPr>
          <w:b/>
          <w:bCs/>
          <w:sz w:val="40"/>
          <w:szCs w:val="40"/>
        </w:rPr>
        <w:t xml:space="preserve"> </w:t>
      </w:r>
      <w:r w:rsidR="00674393">
        <w:rPr>
          <w:b/>
          <w:bCs/>
          <w:sz w:val="40"/>
          <w:szCs w:val="40"/>
        </w:rPr>
        <w:t>31</w:t>
      </w:r>
      <w:r w:rsidR="00535F78">
        <w:rPr>
          <w:b/>
          <w:bCs/>
          <w:sz w:val="40"/>
          <w:szCs w:val="40"/>
        </w:rPr>
        <w:t>15</w:t>
      </w:r>
    </w:p>
    <w:p w14:paraId="68C92E92" w14:textId="77777777" w:rsidR="00B2469C" w:rsidRDefault="00B2469C" w:rsidP="00B2469C">
      <w:pPr>
        <w:rPr>
          <w:b/>
          <w:bCs/>
          <w:sz w:val="40"/>
          <w:szCs w:val="40"/>
        </w:rPr>
      </w:pPr>
      <w:r w:rsidRPr="00AC60D5">
        <w:rPr>
          <w:b/>
          <w:bCs/>
          <w:sz w:val="40"/>
          <w:szCs w:val="40"/>
        </w:rPr>
        <w:t>Module Code:</w:t>
      </w:r>
      <w:r w:rsidRPr="00AC60D5">
        <w:t xml:space="preserve"> </w:t>
      </w:r>
      <w:r w:rsidRPr="008554A0">
        <w:rPr>
          <w:rFonts w:eastAsia="Times New Roman"/>
          <w:b/>
          <w:bCs/>
          <w:sz w:val="40"/>
          <w:szCs w:val="40"/>
        </w:rPr>
        <w:t>BMPL</w:t>
      </w:r>
      <w:r w:rsidRPr="003D03D9">
        <w:rPr>
          <w:rFonts w:eastAsia="Times New Roman" w:cstheme="minorHAnsi"/>
          <w:b/>
          <w:sz w:val="40"/>
          <w:szCs w:val="40"/>
          <w:lang w:eastAsia="en-GB"/>
        </w:rPr>
        <w:t>6007</w:t>
      </w:r>
    </w:p>
    <w:p w14:paraId="7B7D1A21" w14:textId="0DDE7574" w:rsidR="00B2469C" w:rsidRDefault="00B2469C" w:rsidP="00B2469C">
      <w:pPr>
        <w:ind w:firstLine="720"/>
        <w:rPr>
          <w:lang w:val="en-US"/>
        </w:rPr>
      </w:pPr>
    </w:p>
    <w:p w14:paraId="2A4C998B" w14:textId="57AB2F07" w:rsidR="0074024A" w:rsidRDefault="0074024A" w:rsidP="00B2469C">
      <w:pPr>
        <w:ind w:firstLine="720"/>
        <w:rPr>
          <w:lang w:val="en-US"/>
        </w:rPr>
      </w:pPr>
    </w:p>
    <w:p w14:paraId="5D380EF6" w14:textId="4AA2D107" w:rsidR="0074024A" w:rsidRDefault="0074024A" w:rsidP="00B2469C">
      <w:pPr>
        <w:ind w:firstLine="720"/>
        <w:rPr>
          <w:lang w:val="en-US"/>
        </w:rPr>
      </w:pPr>
    </w:p>
    <w:p w14:paraId="109BAE10" w14:textId="77777777" w:rsidR="00AC0DA5" w:rsidRDefault="00486EA6" w:rsidP="00535F78">
      <w:pPr>
        <w:spacing w:line="480" w:lineRule="auto"/>
        <w:rPr>
          <w:rFonts w:cstheme="minorHAnsi"/>
          <w:sz w:val="24"/>
          <w:szCs w:val="24"/>
        </w:rPr>
      </w:pPr>
      <w:r w:rsidRPr="004A292D">
        <w:rPr>
          <w:rFonts w:cstheme="minorHAnsi"/>
          <w:sz w:val="24"/>
          <w:szCs w:val="24"/>
        </w:rPr>
        <w:lastRenderedPageBreak/>
        <w:t xml:space="preserve">Youth offending is on the downfall with the attention on early intervention programmes rising. According to the Home Office (2020b); 21,700 people under the age of 18 were cautioned or sentenced in 2019. 23% of these people were aged 10-14 resulting in 77% of the people being aged only 15-17 years old. According to </w:t>
      </w:r>
      <w:proofErr w:type="spellStart"/>
      <w:r w:rsidRPr="004A292D">
        <w:rPr>
          <w:rFonts w:cstheme="minorHAnsi"/>
          <w:sz w:val="24"/>
          <w:szCs w:val="24"/>
        </w:rPr>
        <w:t>Abrah</w:t>
      </w:r>
      <w:proofErr w:type="spellEnd"/>
      <w:r w:rsidRPr="004A292D">
        <w:rPr>
          <w:rFonts w:cstheme="minorHAnsi"/>
          <w:sz w:val="24"/>
          <w:szCs w:val="24"/>
        </w:rPr>
        <w:t xml:space="preserve"> (2019); it is important to understand that young offenders can become a victim of their own crime. According to Gray et al (2010), if a child is labelled as ‘naughty’ or a ‘troublemaker’ they will become a victim to the labelling theory. </w:t>
      </w:r>
    </w:p>
    <w:p w14:paraId="64EE76DE" w14:textId="315B24B3" w:rsidR="00486EA6" w:rsidRPr="004A292D" w:rsidRDefault="00486EA6" w:rsidP="00AC0DA5">
      <w:pPr>
        <w:spacing w:line="480" w:lineRule="auto"/>
        <w:ind w:firstLine="720"/>
        <w:rPr>
          <w:rFonts w:cstheme="minorHAnsi"/>
          <w:sz w:val="24"/>
          <w:szCs w:val="24"/>
        </w:rPr>
      </w:pPr>
      <w:r w:rsidRPr="004A292D">
        <w:rPr>
          <w:rFonts w:cstheme="minorHAnsi"/>
          <w:sz w:val="24"/>
          <w:szCs w:val="24"/>
        </w:rPr>
        <w:t>According to labelling theories, being branded for committing a crime gives a child a label, which motivates a person to regard themselves as abnormal, causing them to behave in a more delinquent manner (Bennett &amp; Shuker, 2010; Moore, 2016). As a result, the labelling model predicts that children with a criminal identity may find it difficult to reintegrate into society (</w:t>
      </w:r>
      <w:proofErr w:type="spellStart"/>
      <w:r w:rsidRPr="004A292D">
        <w:rPr>
          <w:rFonts w:cstheme="minorHAnsi"/>
          <w:sz w:val="24"/>
          <w:szCs w:val="24"/>
        </w:rPr>
        <w:t>Abrah</w:t>
      </w:r>
      <w:proofErr w:type="spellEnd"/>
      <w:r w:rsidRPr="004A292D">
        <w:rPr>
          <w:rFonts w:cstheme="minorHAnsi"/>
          <w:sz w:val="24"/>
          <w:szCs w:val="24"/>
        </w:rPr>
        <w:t xml:space="preserve">, 2019). However, if a child does develop a criminal record, </w:t>
      </w:r>
      <w:proofErr w:type="spellStart"/>
      <w:r w:rsidRPr="004A292D">
        <w:rPr>
          <w:rFonts w:cstheme="minorHAnsi"/>
          <w:sz w:val="24"/>
          <w:szCs w:val="24"/>
        </w:rPr>
        <w:t>Liem</w:t>
      </w:r>
      <w:proofErr w:type="spellEnd"/>
      <w:r w:rsidRPr="004A292D">
        <w:rPr>
          <w:rFonts w:cstheme="minorHAnsi"/>
          <w:sz w:val="24"/>
          <w:szCs w:val="24"/>
        </w:rPr>
        <w:t xml:space="preserve"> &amp; </w:t>
      </w:r>
      <w:proofErr w:type="spellStart"/>
      <w:r w:rsidRPr="004A292D">
        <w:rPr>
          <w:rFonts w:cstheme="minorHAnsi"/>
          <w:sz w:val="24"/>
          <w:szCs w:val="24"/>
        </w:rPr>
        <w:t>Weggemans</w:t>
      </w:r>
      <w:proofErr w:type="spellEnd"/>
      <w:r w:rsidRPr="004A292D">
        <w:rPr>
          <w:rFonts w:cstheme="minorHAnsi"/>
          <w:sz w:val="24"/>
          <w:szCs w:val="24"/>
        </w:rPr>
        <w:t xml:space="preserve"> (2018) implies that; once a child is released from custodial placement they have a disadvantage in the areas of family connections, friendship and partnerships, education and future employment, and residence.</w:t>
      </w:r>
      <w:r w:rsidR="006F3B59" w:rsidRPr="006F3B59">
        <w:t xml:space="preserve"> </w:t>
      </w:r>
      <w:r w:rsidR="006F3B59" w:rsidRPr="006F3B59">
        <w:rPr>
          <w:rFonts w:cstheme="minorHAnsi"/>
          <w:sz w:val="24"/>
          <w:szCs w:val="24"/>
        </w:rPr>
        <w:t>This would have a substantial social impact on the offenders, as they may contemplate returning to illegal activities when they reach maturity in order to maintain food, shelter, and a modest social life.</w:t>
      </w:r>
    </w:p>
    <w:p w14:paraId="2B5300D6" w14:textId="77777777" w:rsidR="00486EA6" w:rsidRPr="004A292D" w:rsidRDefault="00486EA6" w:rsidP="00535F78">
      <w:pPr>
        <w:spacing w:line="480" w:lineRule="auto"/>
        <w:ind w:firstLine="720"/>
        <w:rPr>
          <w:rFonts w:cstheme="minorHAnsi"/>
          <w:sz w:val="24"/>
          <w:szCs w:val="24"/>
        </w:rPr>
      </w:pPr>
      <w:r w:rsidRPr="004A292D">
        <w:rPr>
          <w:rFonts w:cstheme="minorHAnsi"/>
          <w:sz w:val="24"/>
          <w:szCs w:val="24"/>
        </w:rPr>
        <w:t xml:space="preserve">To uphold the idea of early intervention programmes, according to Disraeli (2013), hundreds of young offenders are discharged without a place to sleep, compounding the situation of homelessness. To concentrate on youth offending further, according to </w:t>
      </w:r>
      <w:proofErr w:type="spellStart"/>
      <w:r w:rsidRPr="004A292D">
        <w:rPr>
          <w:rFonts w:cstheme="minorHAnsi"/>
          <w:sz w:val="24"/>
          <w:szCs w:val="24"/>
        </w:rPr>
        <w:t>Bowpitt</w:t>
      </w:r>
      <w:proofErr w:type="spellEnd"/>
      <w:r w:rsidRPr="004A292D">
        <w:rPr>
          <w:rFonts w:cstheme="minorHAnsi"/>
          <w:sz w:val="24"/>
          <w:szCs w:val="24"/>
        </w:rPr>
        <w:t xml:space="preserve"> (2019) two-thirds of people who classify as homeless who is under the age of 18, will reoffend later in their lives. </w:t>
      </w:r>
    </w:p>
    <w:p w14:paraId="2A53D195" w14:textId="4B7548EE" w:rsidR="00486EA6" w:rsidRPr="004A292D" w:rsidRDefault="00486EA6" w:rsidP="00535F78">
      <w:pPr>
        <w:spacing w:line="480" w:lineRule="auto"/>
        <w:ind w:firstLine="720"/>
        <w:rPr>
          <w:rFonts w:cstheme="minorHAnsi"/>
          <w:sz w:val="24"/>
          <w:szCs w:val="24"/>
        </w:rPr>
      </w:pPr>
      <w:r w:rsidRPr="004A292D">
        <w:rPr>
          <w:rFonts w:cstheme="minorHAnsi"/>
          <w:sz w:val="24"/>
          <w:szCs w:val="24"/>
        </w:rPr>
        <w:lastRenderedPageBreak/>
        <w:t xml:space="preserve">Another problem with giving a teenager a criminal record is that they become susceptible to drugs. According to the HM Prison &amp; Probation Service (2020), </w:t>
      </w:r>
      <w:r w:rsidR="00B278B4">
        <w:rPr>
          <w:rFonts w:cstheme="minorHAnsi"/>
          <w:sz w:val="24"/>
          <w:szCs w:val="24"/>
        </w:rPr>
        <w:t>a</w:t>
      </w:r>
      <w:r w:rsidR="00B278B4" w:rsidRPr="00B278B4">
        <w:rPr>
          <w:rFonts w:cstheme="minorHAnsi"/>
          <w:sz w:val="24"/>
          <w:szCs w:val="24"/>
        </w:rPr>
        <w:t>mong the most significant concerns plaguing the judicial system is drug abuse</w:t>
      </w:r>
      <w:r w:rsidR="00B278B4">
        <w:rPr>
          <w:rFonts w:cstheme="minorHAnsi"/>
          <w:sz w:val="24"/>
          <w:szCs w:val="24"/>
        </w:rPr>
        <w:t xml:space="preserve">, </w:t>
      </w:r>
      <w:r w:rsidRPr="004A292D">
        <w:rPr>
          <w:rFonts w:cstheme="minorHAnsi"/>
          <w:sz w:val="24"/>
          <w:szCs w:val="24"/>
        </w:rPr>
        <w:t xml:space="preserve">not only in juvenile prisons but throughout the prison system. It is argued by </w:t>
      </w:r>
      <w:proofErr w:type="spellStart"/>
      <w:r w:rsidRPr="004A292D">
        <w:rPr>
          <w:rFonts w:cstheme="minorHAnsi"/>
          <w:sz w:val="24"/>
          <w:szCs w:val="24"/>
        </w:rPr>
        <w:t>Bowpitt</w:t>
      </w:r>
      <w:proofErr w:type="spellEnd"/>
      <w:r w:rsidRPr="004A292D">
        <w:rPr>
          <w:rFonts w:cstheme="minorHAnsi"/>
          <w:sz w:val="24"/>
          <w:szCs w:val="24"/>
        </w:rPr>
        <w:t xml:space="preserve"> (2019) that it would be impossible to increase compliance, prevent repeat offenders, and combat youth crime without addressing drug abuse in the institutions that are trying to achieve rehabilitation. </w:t>
      </w:r>
    </w:p>
    <w:p w14:paraId="6BD852D4" w14:textId="3A5EFDCD" w:rsidR="00486EA6" w:rsidRPr="004A292D" w:rsidRDefault="00486EA6" w:rsidP="00535F78">
      <w:pPr>
        <w:spacing w:line="480" w:lineRule="auto"/>
        <w:ind w:firstLine="720"/>
        <w:rPr>
          <w:rFonts w:cstheme="minorHAnsi"/>
          <w:sz w:val="24"/>
          <w:szCs w:val="24"/>
        </w:rPr>
      </w:pPr>
      <w:r w:rsidRPr="004A292D">
        <w:rPr>
          <w:rFonts w:cstheme="minorHAnsi"/>
          <w:sz w:val="24"/>
          <w:szCs w:val="24"/>
        </w:rPr>
        <w:t xml:space="preserve">Overall, </w:t>
      </w:r>
      <w:proofErr w:type="spellStart"/>
      <w:r w:rsidRPr="004A292D">
        <w:rPr>
          <w:rFonts w:cstheme="minorHAnsi"/>
          <w:sz w:val="24"/>
          <w:szCs w:val="24"/>
        </w:rPr>
        <w:t>Villettaz</w:t>
      </w:r>
      <w:proofErr w:type="spellEnd"/>
      <w:r w:rsidRPr="004A292D">
        <w:rPr>
          <w:rFonts w:cstheme="minorHAnsi"/>
          <w:sz w:val="24"/>
          <w:szCs w:val="24"/>
        </w:rPr>
        <w:t xml:space="preserve"> et al (2015) highlights that, imprisonment is a downwards spiral for young offenders. Therefore, rehabilitation in the custodial placements does not reduce reoffending, alternatively it has been shown to increase crime rates within youths therefore early intervention schemes are vital for the Criminal Justice System. </w:t>
      </w:r>
    </w:p>
    <w:p w14:paraId="13F838C1" w14:textId="59A5196D" w:rsidR="00820878" w:rsidRPr="004A292D" w:rsidRDefault="00FD0046" w:rsidP="00535F78">
      <w:pPr>
        <w:spacing w:line="480" w:lineRule="auto"/>
        <w:ind w:firstLine="720"/>
        <w:rPr>
          <w:rFonts w:cstheme="minorHAnsi"/>
          <w:sz w:val="24"/>
          <w:szCs w:val="24"/>
        </w:rPr>
      </w:pPr>
      <w:r w:rsidRPr="00FD0046">
        <w:rPr>
          <w:rFonts w:cstheme="minorHAnsi"/>
          <w:sz w:val="24"/>
          <w:szCs w:val="24"/>
        </w:rPr>
        <w:t>Identifying and providing adequate early assistance to children and adolescents who may be at risk of negative behaviour is the start of the process of intervention</w:t>
      </w:r>
      <w:r w:rsidR="00820878" w:rsidRPr="004A292D">
        <w:rPr>
          <w:rFonts w:cstheme="minorHAnsi"/>
          <w:sz w:val="24"/>
          <w:szCs w:val="24"/>
        </w:rPr>
        <w:t xml:space="preserve">. According to the Early Intervention Foundation (2018); child abuse, substance misuse, and inappropriate sexual activity are three key 'concerns' to a child's development that are targeted by early intervention. </w:t>
      </w:r>
      <w:r w:rsidRPr="00FD0046">
        <w:rPr>
          <w:rFonts w:cstheme="minorHAnsi"/>
          <w:sz w:val="24"/>
          <w:szCs w:val="24"/>
        </w:rPr>
        <w:t>Community-based care programmes to assist struggling parents, education initiatives to develop children's social and emotional capacities, and mentorship schemes for teenagers at danger of being involved in crime are all examples of early interventions, according to the House of Commons (2018).</w:t>
      </w:r>
      <w:r>
        <w:rPr>
          <w:rFonts w:cstheme="minorHAnsi"/>
          <w:sz w:val="24"/>
          <w:szCs w:val="24"/>
        </w:rPr>
        <w:t xml:space="preserve"> </w:t>
      </w:r>
      <w:r w:rsidR="00820878" w:rsidRPr="004A292D">
        <w:rPr>
          <w:rFonts w:cstheme="minorHAnsi"/>
          <w:sz w:val="24"/>
          <w:szCs w:val="24"/>
        </w:rPr>
        <w:t xml:space="preserve">As highlighted by the Parent Information Centre (2016), although some suggest that early treatment has the greatest impact when provided during a child's first several years, the strongest data demonstrates that successful treatments can enhance a child's life opportunities at any stage during infancy and adolescence. </w:t>
      </w:r>
    </w:p>
    <w:p w14:paraId="34A60A2C" w14:textId="433E2B51" w:rsidR="00820878" w:rsidRPr="004A292D" w:rsidRDefault="00422067" w:rsidP="00535F78">
      <w:pPr>
        <w:spacing w:line="480" w:lineRule="auto"/>
        <w:ind w:firstLine="720"/>
        <w:rPr>
          <w:rFonts w:cstheme="minorHAnsi"/>
          <w:sz w:val="24"/>
          <w:szCs w:val="24"/>
        </w:rPr>
      </w:pPr>
      <w:r w:rsidRPr="00422067">
        <w:rPr>
          <w:rFonts w:cstheme="minorHAnsi"/>
          <w:sz w:val="24"/>
          <w:szCs w:val="24"/>
        </w:rPr>
        <w:lastRenderedPageBreak/>
        <w:t>However, according to the National Society for the Prevention of Cruelty to Children (NSPCC), families demand more support than what is offered by public facilities, these include the education and health departments</w:t>
      </w:r>
      <w:r w:rsidR="00820878" w:rsidRPr="004A292D">
        <w:rPr>
          <w:rFonts w:cstheme="minorHAnsi"/>
          <w:sz w:val="24"/>
          <w:szCs w:val="24"/>
        </w:rPr>
        <w:t xml:space="preserve">. </w:t>
      </w:r>
      <w:r w:rsidR="00002862" w:rsidRPr="004A292D">
        <w:rPr>
          <w:rFonts w:cstheme="minorHAnsi"/>
          <w:sz w:val="24"/>
          <w:szCs w:val="24"/>
        </w:rPr>
        <w:t xml:space="preserve">To </w:t>
      </w:r>
      <w:r>
        <w:rPr>
          <w:rFonts w:cstheme="minorHAnsi"/>
          <w:sz w:val="24"/>
          <w:szCs w:val="24"/>
        </w:rPr>
        <w:t>make matters worse</w:t>
      </w:r>
      <w:r w:rsidR="00002862" w:rsidRPr="004A292D">
        <w:rPr>
          <w:rFonts w:cstheme="minorHAnsi"/>
          <w:sz w:val="24"/>
          <w:szCs w:val="24"/>
        </w:rPr>
        <w:t xml:space="preserve">, </w:t>
      </w:r>
      <w:r>
        <w:rPr>
          <w:rFonts w:cstheme="minorHAnsi"/>
          <w:sz w:val="24"/>
          <w:szCs w:val="24"/>
        </w:rPr>
        <w:t xml:space="preserve">as implied by </w:t>
      </w:r>
      <w:proofErr w:type="spellStart"/>
      <w:r w:rsidR="00002862" w:rsidRPr="004A292D">
        <w:rPr>
          <w:rFonts w:cstheme="minorHAnsi"/>
          <w:sz w:val="24"/>
          <w:szCs w:val="24"/>
        </w:rPr>
        <w:t>Dehaghani</w:t>
      </w:r>
      <w:proofErr w:type="spellEnd"/>
      <w:r w:rsidR="00002862" w:rsidRPr="004A292D">
        <w:rPr>
          <w:rFonts w:cstheme="minorHAnsi"/>
          <w:sz w:val="24"/>
          <w:szCs w:val="24"/>
        </w:rPr>
        <w:t xml:space="preserve"> &amp; Newman (2017)</w:t>
      </w:r>
      <w:r>
        <w:rPr>
          <w:rFonts w:cstheme="minorHAnsi"/>
          <w:sz w:val="24"/>
          <w:szCs w:val="24"/>
        </w:rPr>
        <w:t xml:space="preserve">, </w:t>
      </w:r>
      <w:r w:rsidR="00002862" w:rsidRPr="004A292D">
        <w:rPr>
          <w:rFonts w:cstheme="minorHAnsi"/>
          <w:sz w:val="24"/>
          <w:szCs w:val="24"/>
        </w:rPr>
        <w:t xml:space="preserve">the police are not recognising vulnerability when responding to </w:t>
      </w:r>
      <w:r w:rsidR="00002862" w:rsidRPr="00422067">
        <w:rPr>
          <w:rFonts w:cstheme="minorHAnsi"/>
          <w:sz w:val="24"/>
          <w:szCs w:val="24"/>
        </w:rPr>
        <w:t>incidents. The response</w:t>
      </w:r>
      <w:r w:rsidR="00002862" w:rsidRPr="004A292D">
        <w:rPr>
          <w:rFonts w:cstheme="minorHAnsi"/>
          <w:sz w:val="24"/>
          <w:szCs w:val="24"/>
        </w:rPr>
        <w:t xml:space="preserve"> officers are failing to understand and consider their training on the Adverse Childhood Experiences (ACE’s) when coming into contact with the vulnerable </w:t>
      </w:r>
      <w:r w:rsidR="00BC5336" w:rsidRPr="004A292D">
        <w:rPr>
          <w:rFonts w:cstheme="minorHAnsi"/>
          <w:sz w:val="24"/>
          <w:szCs w:val="24"/>
        </w:rPr>
        <w:t>public</w:t>
      </w:r>
      <w:r w:rsidR="00002862" w:rsidRPr="004A292D">
        <w:rPr>
          <w:rFonts w:cstheme="minorHAnsi"/>
          <w:sz w:val="24"/>
          <w:szCs w:val="24"/>
        </w:rPr>
        <w:t xml:space="preserve"> needing help. </w:t>
      </w:r>
      <w:r w:rsidRPr="00422067">
        <w:rPr>
          <w:rFonts w:cstheme="minorHAnsi"/>
          <w:sz w:val="24"/>
          <w:szCs w:val="24"/>
        </w:rPr>
        <w:t>Furthermore, it is suggested that analysing the traits and identifying people who are already showing behavioural issues or displaying several of the risk factors associated to the growth of criminal activity is crucial in order to intervene and prevent crime</w:t>
      </w:r>
      <w:r>
        <w:rPr>
          <w:rFonts w:cstheme="minorHAnsi"/>
          <w:sz w:val="24"/>
          <w:szCs w:val="24"/>
        </w:rPr>
        <w:t xml:space="preserve"> </w:t>
      </w:r>
      <w:r w:rsidR="006055CA" w:rsidRPr="004A292D">
        <w:rPr>
          <w:rFonts w:cstheme="minorHAnsi"/>
          <w:sz w:val="24"/>
          <w:szCs w:val="24"/>
        </w:rPr>
        <w:t>(Dyfed Powys Police, 2021a)</w:t>
      </w:r>
      <w:r w:rsidR="00AF0121" w:rsidRPr="004A292D">
        <w:rPr>
          <w:rFonts w:cstheme="minorHAnsi"/>
          <w:sz w:val="24"/>
          <w:szCs w:val="24"/>
        </w:rPr>
        <w:t>.</w:t>
      </w:r>
    </w:p>
    <w:p w14:paraId="365B5E81" w14:textId="1923E406" w:rsidR="008575B6" w:rsidRPr="004A292D" w:rsidRDefault="00A42AFC" w:rsidP="00535F78">
      <w:pPr>
        <w:spacing w:line="480" w:lineRule="auto"/>
        <w:ind w:firstLine="720"/>
        <w:rPr>
          <w:rFonts w:cstheme="minorHAnsi"/>
          <w:sz w:val="24"/>
          <w:szCs w:val="24"/>
        </w:rPr>
      </w:pPr>
      <w:r w:rsidRPr="004A292D">
        <w:rPr>
          <w:rFonts w:cstheme="minorHAnsi"/>
          <w:sz w:val="24"/>
          <w:szCs w:val="24"/>
        </w:rPr>
        <w:t>Adverse Childhood Experiences, or ACE, is a phrase used to describe the danger of a child later committing crime and or experience health issues later in life (</w:t>
      </w:r>
      <w:proofErr w:type="spellStart"/>
      <w:r w:rsidRPr="004A292D">
        <w:rPr>
          <w:rFonts w:cstheme="minorHAnsi"/>
          <w:sz w:val="24"/>
          <w:szCs w:val="24"/>
        </w:rPr>
        <w:t>Nurius</w:t>
      </w:r>
      <w:proofErr w:type="spellEnd"/>
      <w:r w:rsidRPr="004A292D">
        <w:rPr>
          <w:rFonts w:cstheme="minorHAnsi"/>
          <w:sz w:val="24"/>
          <w:szCs w:val="24"/>
        </w:rPr>
        <w:t xml:space="preserve"> et al, 2016). Police and other services are trained to recognise ACEs and administer the test in order to implement early intervention approaches (</w:t>
      </w:r>
      <w:proofErr w:type="spellStart"/>
      <w:r w:rsidRPr="004A292D">
        <w:rPr>
          <w:rFonts w:cstheme="minorHAnsi"/>
          <w:sz w:val="24"/>
          <w:szCs w:val="24"/>
        </w:rPr>
        <w:t>Ramessur</w:t>
      </w:r>
      <w:proofErr w:type="spellEnd"/>
      <w:r w:rsidRPr="004A292D">
        <w:rPr>
          <w:rFonts w:cstheme="minorHAnsi"/>
          <w:sz w:val="24"/>
          <w:szCs w:val="24"/>
        </w:rPr>
        <w:t xml:space="preserve">-Williams et al, 2019). </w:t>
      </w:r>
      <w:r w:rsidR="00FB7FE1" w:rsidRPr="004A292D">
        <w:rPr>
          <w:rFonts w:cstheme="minorHAnsi"/>
          <w:sz w:val="24"/>
          <w:szCs w:val="24"/>
        </w:rPr>
        <w:t xml:space="preserve">According to the Centre for Child Counselling (2020) if a child suffers from six of the ten </w:t>
      </w:r>
      <w:proofErr w:type="gramStart"/>
      <w:r w:rsidR="00FB7FE1" w:rsidRPr="004A292D">
        <w:rPr>
          <w:rFonts w:cstheme="minorHAnsi"/>
          <w:sz w:val="24"/>
          <w:szCs w:val="24"/>
        </w:rPr>
        <w:t>ACEs</w:t>
      </w:r>
      <w:proofErr w:type="gramEnd"/>
      <w:r w:rsidR="00FB7FE1" w:rsidRPr="004A292D">
        <w:rPr>
          <w:rFonts w:cstheme="minorHAnsi"/>
          <w:sz w:val="24"/>
          <w:szCs w:val="24"/>
        </w:rPr>
        <w:t xml:space="preserve"> then it is certain they will need early intervention treatment. </w:t>
      </w:r>
      <w:r w:rsidR="00093C9A" w:rsidRPr="004A292D">
        <w:rPr>
          <w:rFonts w:cstheme="minorHAnsi"/>
          <w:sz w:val="24"/>
          <w:szCs w:val="24"/>
        </w:rPr>
        <w:t xml:space="preserve">From a study taken place across the UK in 2016, approximately two-thirds of individuals had suffered from one ACE, and more than one-fifth experienced three ACEs. To be more specific; in Wales 50% of the children experience 1 ACE, </w:t>
      </w:r>
      <w:r w:rsidR="0062746D" w:rsidRPr="004A292D">
        <w:rPr>
          <w:rFonts w:cstheme="minorHAnsi"/>
          <w:sz w:val="24"/>
          <w:szCs w:val="24"/>
        </w:rPr>
        <w:t xml:space="preserve">a </w:t>
      </w:r>
      <w:r w:rsidR="00093C9A" w:rsidRPr="004A292D">
        <w:rPr>
          <w:rFonts w:cstheme="minorHAnsi"/>
          <w:sz w:val="24"/>
          <w:szCs w:val="24"/>
        </w:rPr>
        <w:t>furthermore 14%</w:t>
      </w:r>
      <w:r w:rsidR="0062746D" w:rsidRPr="004A292D">
        <w:rPr>
          <w:rFonts w:cstheme="minorHAnsi"/>
          <w:sz w:val="24"/>
          <w:szCs w:val="24"/>
        </w:rPr>
        <w:t xml:space="preserve"> </w:t>
      </w:r>
      <w:r w:rsidR="00093C9A" w:rsidRPr="004A292D">
        <w:rPr>
          <w:rFonts w:cstheme="minorHAnsi"/>
          <w:sz w:val="24"/>
          <w:szCs w:val="24"/>
        </w:rPr>
        <w:t>suffer from 4 or more</w:t>
      </w:r>
      <w:r w:rsidR="0062746D" w:rsidRPr="004A292D">
        <w:rPr>
          <w:rFonts w:cstheme="minorHAnsi"/>
          <w:sz w:val="24"/>
          <w:szCs w:val="24"/>
        </w:rPr>
        <w:t xml:space="preserve"> ACEs</w:t>
      </w:r>
      <w:r w:rsidR="00590E38" w:rsidRPr="004A292D">
        <w:rPr>
          <w:rFonts w:cstheme="minorHAnsi"/>
          <w:sz w:val="24"/>
          <w:szCs w:val="24"/>
        </w:rPr>
        <w:t xml:space="preserve"> compared to England’s 8% of children (NHS Health Scotland, 2016).</w:t>
      </w:r>
      <w:r w:rsidR="00AF3613" w:rsidRPr="004A292D">
        <w:rPr>
          <w:rFonts w:cstheme="minorHAnsi"/>
          <w:sz w:val="24"/>
          <w:szCs w:val="24"/>
        </w:rPr>
        <w:t xml:space="preserve"> Some ACEs are more difficult to detect than others; therefore, it is critical for the police and other agencies to seek for obvious symptoms of the three emphasised categories, which include abuse, neglect, and home dysfunction, in order to identify these children </w:t>
      </w:r>
      <w:r w:rsidR="00CF7450" w:rsidRPr="004A292D">
        <w:rPr>
          <w:rFonts w:cstheme="minorHAnsi"/>
          <w:sz w:val="24"/>
          <w:szCs w:val="24"/>
        </w:rPr>
        <w:t xml:space="preserve">(ACE Aware Wales, 2021; </w:t>
      </w:r>
      <w:proofErr w:type="spellStart"/>
      <w:r w:rsidR="00AF3613" w:rsidRPr="004A292D">
        <w:rPr>
          <w:rFonts w:cstheme="minorHAnsi"/>
          <w:sz w:val="24"/>
          <w:szCs w:val="24"/>
        </w:rPr>
        <w:t>Starecheski</w:t>
      </w:r>
      <w:proofErr w:type="spellEnd"/>
      <w:r w:rsidR="00AF3613" w:rsidRPr="004A292D">
        <w:rPr>
          <w:rFonts w:cstheme="minorHAnsi"/>
          <w:sz w:val="24"/>
          <w:szCs w:val="24"/>
        </w:rPr>
        <w:t>, 2015).</w:t>
      </w:r>
    </w:p>
    <w:p w14:paraId="693B8466" w14:textId="1433E9C9" w:rsidR="00A42AFC" w:rsidRPr="004A292D" w:rsidRDefault="00A42AFC" w:rsidP="00535F78">
      <w:pPr>
        <w:spacing w:line="480" w:lineRule="auto"/>
        <w:ind w:firstLine="720"/>
        <w:rPr>
          <w:rFonts w:cstheme="minorHAnsi"/>
          <w:sz w:val="24"/>
          <w:szCs w:val="24"/>
        </w:rPr>
      </w:pPr>
      <w:r w:rsidRPr="004A292D">
        <w:rPr>
          <w:rFonts w:cstheme="minorHAnsi"/>
          <w:sz w:val="24"/>
          <w:szCs w:val="24"/>
        </w:rPr>
        <w:lastRenderedPageBreak/>
        <w:t xml:space="preserve">As highlighted by </w:t>
      </w:r>
      <w:proofErr w:type="spellStart"/>
      <w:r w:rsidRPr="004A292D">
        <w:rPr>
          <w:rFonts w:cstheme="minorHAnsi"/>
          <w:sz w:val="24"/>
          <w:szCs w:val="24"/>
        </w:rPr>
        <w:t>Felitti</w:t>
      </w:r>
      <w:proofErr w:type="spellEnd"/>
      <w:r w:rsidRPr="004A292D">
        <w:rPr>
          <w:rFonts w:cstheme="minorHAnsi"/>
          <w:sz w:val="24"/>
          <w:szCs w:val="24"/>
        </w:rPr>
        <w:t xml:space="preserve"> &amp; Anda (1998, p.245) “The ACE test is detailed, well-researched, and provides extremely concerning information regarding how those who score on the ACE assessment are significantly more probable to have physical illnesses later in life”. When comparing statistics, according to Whitaker (2014), if a child under 18 years old suffer from 4 or more ACE's, are 2 or 3 times more likely to suffer from cardiovascular disease later in their life. Furthermore, to support the need for the ACEs test; Thomas (2018) found that, regardless of whether a person frequently consumes alcohol, smokes, or is classed as overweight, a child who scores 7 on the ACEs test </w:t>
      </w:r>
      <w:r w:rsidR="00C51D89" w:rsidRPr="004A292D">
        <w:rPr>
          <w:rFonts w:cstheme="minorHAnsi"/>
          <w:sz w:val="24"/>
          <w:szCs w:val="24"/>
        </w:rPr>
        <w:t>is four times more likely to develop</w:t>
      </w:r>
      <w:r w:rsidRPr="004A292D">
        <w:rPr>
          <w:rFonts w:cstheme="minorHAnsi"/>
          <w:sz w:val="24"/>
          <w:szCs w:val="24"/>
        </w:rPr>
        <w:t xml:space="preserve"> heart disease compared to someone who is lucky enough to experience 0 ACE’s during their childhood. </w:t>
      </w:r>
    </w:p>
    <w:p w14:paraId="7A1B0E9E" w14:textId="77777777" w:rsidR="00AC0DA5" w:rsidRDefault="00A42AFC" w:rsidP="00535F78">
      <w:pPr>
        <w:spacing w:line="480" w:lineRule="auto"/>
        <w:ind w:firstLine="720"/>
        <w:rPr>
          <w:rFonts w:cstheme="minorHAnsi"/>
          <w:sz w:val="24"/>
          <w:szCs w:val="24"/>
        </w:rPr>
      </w:pPr>
      <w:r w:rsidRPr="004A292D">
        <w:rPr>
          <w:rFonts w:cstheme="minorHAnsi"/>
          <w:sz w:val="24"/>
          <w:szCs w:val="24"/>
        </w:rPr>
        <w:t>However, there is an argument to discourage the faith in the ACE test; people with high ACE scores can achieve successful outcomes. Positive early life events that might help develop resiliency and shield a child from the consequences of adversity are not counted in ACE scores (Schindler, Fisher &amp; Shonkoff, 2017). Furthermore, it is argued that childhood suffering can be mitigated by having a loving grandparent, a schoolteacher who supports and invests in that child, or a trustworthy companion can all cancel out if not delay the trauma consequences (</w:t>
      </w:r>
      <w:proofErr w:type="spellStart"/>
      <w:r w:rsidRPr="004A292D">
        <w:rPr>
          <w:rFonts w:cstheme="minorHAnsi"/>
          <w:sz w:val="24"/>
          <w:szCs w:val="24"/>
        </w:rPr>
        <w:t>Udesky</w:t>
      </w:r>
      <w:proofErr w:type="spellEnd"/>
      <w:r w:rsidRPr="004A292D">
        <w:rPr>
          <w:rFonts w:cstheme="minorHAnsi"/>
          <w:sz w:val="24"/>
          <w:szCs w:val="24"/>
        </w:rPr>
        <w:t>, 2018). </w:t>
      </w:r>
    </w:p>
    <w:p w14:paraId="2B53225C" w14:textId="3F7156C8" w:rsidR="00A42AFC" w:rsidRPr="004A292D" w:rsidRDefault="00A42AFC" w:rsidP="00AC0DA5">
      <w:pPr>
        <w:spacing w:line="480" w:lineRule="auto"/>
        <w:ind w:firstLine="720"/>
        <w:rPr>
          <w:rFonts w:cstheme="minorHAnsi"/>
          <w:sz w:val="24"/>
          <w:szCs w:val="24"/>
        </w:rPr>
      </w:pPr>
      <w:r w:rsidRPr="004A292D">
        <w:rPr>
          <w:rFonts w:cstheme="minorHAnsi"/>
          <w:sz w:val="24"/>
          <w:szCs w:val="24"/>
        </w:rPr>
        <w:t xml:space="preserve">Additionally, even if the test is to be applied the police and other services lack in confidence to utilise the idea (Ford et al., 2019). To support this, according to </w:t>
      </w:r>
      <w:proofErr w:type="spellStart"/>
      <w:r w:rsidRPr="004A292D">
        <w:rPr>
          <w:rFonts w:cstheme="minorHAnsi"/>
          <w:sz w:val="24"/>
          <w:szCs w:val="24"/>
        </w:rPr>
        <w:t>Ramessur</w:t>
      </w:r>
      <w:proofErr w:type="spellEnd"/>
      <w:r w:rsidRPr="004A292D">
        <w:rPr>
          <w:rFonts w:cstheme="minorHAnsi"/>
          <w:sz w:val="24"/>
          <w:szCs w:val="24"/>
        </w:rPr>
        <w:t xml:space="preserve">-Williams et al (2019); police are the most in demand in the area of vulnerability. Nevertheless, data suggests that certain forces may be ill-equipped to meet this demand's magnitude. Beyond their legislative responsibilities, operational police officers sometimes </w:t>
      </w:r>
      <w:r w:rsidRPr="004A292D">
        <w:rPr>
          <w:rFonts w:cstheme="minorHAnsi"/>
          <w:sz w:val="24"/>
          <w:szCs w:val="24"/>
        </w:rPr>
        <w:lastRenderedPageBreak/>
        <w:t xml:space="preserve">disregard the concept of ACEs while responding because it demands too much involvement and effort for the desired result. </w:t>
      </w:r>
    </w:p>
    <w:p w14:paraId="2F59ED14" w14:textId="0DB93DBD" w:rsidR="00A42AFC" w:rsidRPr="004A292D" w:rsidRDefault="00A42AFC" w:rsidP="00535F78">
      <w:pPr>
        <w:spacing w:line="480" w:lineRule="auto"/>
        <w:ind w:firstLine="720"/>
        <w:rPr>
          <w:rFonts w:cstheme="minorHAnsi"/>
          <w:sz w:val="24"/>
          <w:szCs w:val="24"/>
        </w:rPr>
      </w:pPr>
      <w:r w:rsidRPr="004A292D">
        <w:rPr>
          <w:rFonts w:cstheme="minorHAnsi"/>
          <w:sz w:val="24"/>
          <w:szCs w:val="24"/>
        </w:rPr>
        <w:t xml:space="preserve">On the other hand, it is argued that </w:t>
      </w:r>
      <w:r w:rsidR="00BB1ADF" w:rsidRPr="004A292D">
        <w:rPr>
          <w:rFonts w:cstheme="minorHAnsi"/>
          <w:sz w:val="24"/>
          <w:szCs w:val="24"/>
        </w:rPr>
        <w:t>a</w:t>
      </w:r>
      <w:r w:rsidRPr="004A292D">
        <w:rPr>
          <w:rFonts w:cstheme="minorHAnsi"/>
          <w:sz w:val="24"/>
          <w:szCs w:val="24"/>
        </w:rPr>
        <w:t xml:space="preserve"> significant frequency of low well-being among police officers has been </w:t>
      </w:r>
      <w:r w:rsidR="00A36D7B" w:rsidRPr="004A292D">
        <w:rPr>
          <w:rFonts w:cstheme="minorHAnsi"/>
          <w:sz w:val="24"/>
          <w:szCs w:val="24"/>
        </w:rPr>
        <w:t>brought to an attention</w:t>
      </w:r>
      <w:r w:rsidRPr="004A292D">
        <w:rPr>
          <w:rFonts w:cstheme="minorHAnsi"/>
          <w:sz w:val="24"/>
          <w:szCs w:val="24"/>
        </w:rPr>
        <w:t xml:space="preserve"> (Home Office, 2018), from research in 2017 revealing that a huge 79% of the police in England and Wales suffered mental health issues when trying to enforce and consider the ACE test after the intense training on the Early Action Together (EAT) Programme. To support this the Police Federation (2018) stated that these statistics show that society's most disadvantaged people were frequently served by experts who are also disadvantaged. Furthermore, Johnson et al (2005) highlights that the occupational stress of the policing, carry with it traumatic situations and a lack of suitable support structures, which can have an impact on our police well-being. </w:t>
      </w:r>
    </w:p>
    <w:p w14:paraId="72CCFD4D" w14:textId="5160F7AF" w:rsidR="00041184" w:rsidRPr="004A292D" w:rsidRDefault="00041184" w:rsidP="00535F78">
      <w:pPr>
        <w:spacing w:line="480" w:lineRule="auto"/>
        <w:ind w:firstLine="720"/>
        <w:rPr>
          <w:rFonts w:cstheme="minorHAnsi"/>
          <w:sz w:val="24"/>
          <w:szCs w:val="24"/>
        </w:rPr>
      </w:pPr>
      <w:r w:rsidRPr="004A292D">
        <w:rPr>
          <w:rFonts w:cstheme="minorHAnsi"/>
          <w:sz w:val="24"/>
          <w:szCs w:val="24"/>
        </w:rPr>
        <w:t xml:space="preserve">There is evidence that both sociological and biological variables impact criminal behaviour. As a consequence, research to predict patterns would give effective preventative strategies that might help in early intervention to lower crime rates (Bryant &amp; Bryant, 2017; Gray, Lilley &amp; </w:t>
      </w:r>
      <w:proofErr w:type="spellStart"/>
      <w:r w:rsidRPr="004A292D">
        <w:rPr>
          <w:rFonts w:cstheme="minorHAnsi"/>
          <w:sz w:val="24"/>
          <w:szCs w:val="24"/>
        </w:rPr>
        <w:t>Vause</w:t>
      </w:r>
      <w:proofErr w:type="spellEnd"/>
      <w:r w:rsidRPr="004A292D">
        <w:rPr>
          <w:rFonts w:cstheme="minorHAnsi"/>
          <w:sz w:val="24"/>
          <w:szCs w:val="24"/>
        </w:rPr>
        <w:t xml:space="preserve">, 2010). Criminology emerged in the early 18th century, but it wasn't until the 19th century that various scientific theories were created and tested through time in order to predict criminal behaviour (Lombroso-Ferrero, 1914; </w:t>
      </w:r>
      <w:proofErr w:type="spellStart"/>
      <w:r w:rsidRPr="004A292D">
        <w:rPr>
          <w:rFonts w:cstheme="minorHAnsi"/>
          <w:sz w:val="24"/>
          <w:szCs w:val="24"/>
        </w:rPr>
        <w:t>Sigvardsson</w:t>
      </w:r>
      <w:proofErr w:type="spellEnd"/>
      <w:r w:rsidRPr="004A292D">
        <w:rPr>
          <w:rFonts w:cstheme="minorHAnsi"/>
          <w:sz w:val="24"/>
          <w:szCs w:val="24"/>
        </w:rPr>
        <w:t xml:space="preserve">, 1982; Mednick, </w:t>
      </w:r>
      <w:proofErr w:type="spellStart"/>
      <w:r w:rsidRPr="004A292D">
        <w:rPr>
          <w:rFonts w:cstheme="minorHAnsi"/>
          <w:sz w:val="24"/>
          <w:szCs w:val="24"/>
        </w:rPr>
        <w:t>Gabrielli</w:t>
      </w:r>
      <w:proofErr w:type="spellEnd"/>
      <w:r w:rsidRPr="004A292D">
        <w:rPr>
          <w:rFonts w:cstheme="minorHAnsi"/>
          <w:sz w:val="24"/>
          <w:szCs w:val="24"/>
        </w:rPr>
        <w:t xml:space="preserve"> &amp; Hutchings, 1984). The argument appears to be a complicated mixture of both concepts of our genetics and our environments to change people’s behaviour. The two combine to create criminal acts, as argued by Marshall (2021), it is not a case of ‘nature versus nurture’ because it is ‘nature plus nurture’. </w:t>
      </w:r>
    </w:p>
    <w:p w14:paraId="1D6FB004" w14:textId="77777777" w:rsidR="00AC0DA5" w:rsidRDefault="00CE539E" w:rsidP="00AC0DA5">
      <w:pPr>
        <w:spacing w:line="480" w:lineRule="auto"/>
        <w:ind w:firstLine="720"/>
        <w:rPr>
          <w:rFonts w:cstheme="minorHAnsi"/>
          <w:sz w:val="24"/>
          <w:szCs w:val="24"/>
        </w:rPr>
      </w:pPr>
      <w:r w:rsidRPr="004A292D">
        <w:rPr>
          <w:rFonts w:cstheme="minorHAnsi"/>
          <w:sz w:val="24"/>
          <w:szCs w:val="24"/>
        </w:rPr>
        <w:t xml:space="preserve">Early interventions to minimise crime may be concerned with the effect of early nurturing on shaping human behaviour in children (Locke, 1847). According to several </w:t>
      </w:r>
      <w:r w:rsidRPr="004A292D">
        <w:rPr>
          <w:rFonts w:cstheme="minorHAnsi"/>
          <w:sz w:val="24"/>
          <w:szCs w:val="24"/>
        </w:rPr>
        <w:lastRenderedPageBreak/>
        <w:t>psychologists, the human brain is a blank slate; new-borns are introduced with no prior knowledge, routines, or abilities and must learn everything via observation and experimentation, this has been called</w:t>
      </w:r>
      <w:r w:rsidR="0089469D" w:rsidRPr="004A292D">
        <w:rPr>
          <w:rFonts w:cstheme="minorHAnsi"/>
          <w:sz w:val="24"/>
          <w:szCs w:val="24"/>
        </w:rPr>
        <w:t xml:space="preserve"> ‘tabula rasa’</w:t>
      </w:r>
      <w:r w:rsidRPr="004A292D">
        <w:rPr>
          <w:rFonts w:cstheme="minorHAnsi"/>
          <w:sz w:val="24"/>
          <w:szCs w:val="24"/>
        </w:rPr>
        <w:t xml:space="preserve"> </w:t>
      </w:r>
      <w:r w:rsidR="0089469D" w:rsidRPr="004A292D">
        <w:rPr>
          <w:rFonts w:cstheme="minorHAnsi"/>
          <w:sz w:val="24"/>
          <w:szCs w:val="24"/>
        </w:rPr>
        <w:t xml:space="preserve">or </w:t>
      </w:r>
      <w:r w:rsidRPr="004A292D">
        <w:rPr>
          <w:rFonts w:cstheme="minorHAnsi"/>
          <w:sz w:val="24"/>
          <w:szCs w:val="24"/>
        </w:rPr>
        <w:t>‘the blank slate theory’</w:t>
      </w:r>
      <w:r w:rsidR="0089469D" w:rsidRPr="004A292D">
        <w:rPr>
          <w:rFonts w:cstheme="minorHAnsi"/>
          <w:sz w:val="24"/>
          <w:szCs w:val="24"/>
        </w:rPr>
        <w:t xml:space="preserve"> (Gorman, 2021)</w:t>
      </w:r>
      <w:r w:rsidRPr="004A292D">
        <w:rPr>
          <w:rFonts w:cstheme="minorHAnsi"/>
          <w:sz w:val="24"/>
          <w:szCs w:val="24"/>
        </w:rPr>
        <w:t>. Additionally, d</w:t>
      </w:r>
      <w:r w:rsidR="00154C20" w:rsidRPr="004A292D">
        <w:rPr>
          <w:rFonts w:cstheme="minorHAnsi"/>
          <w:sz w:val="24"/>
          <w:szCs w:val="24"/>
        </w:rPr>
        <w:t>ue to the general considerable plasticity of the brain in childhood, according to Moffitt (2005), correcting minor troublemakers' behaviour in the classroom will be most effective in the early years. This implies that, given children's minds are malleable, preventative measures will be able to shape their minds into better people.</w:t>
      </w:r>
      <w:r w:rsidR="00C936DE" w:rsidRPr="004A292D">
        <w:rPr>
          <w:rFonts w:cstheme="minorHAnsi"/>
          <w:sz w:val="24"/>
          <w:szCs w:val="24"/>
        </w:rPr>
        <w:t xml:space="preserve"> </w:t>
      </w:r>
    </w:p>
    <w:p w14:paraId="4CF62D51" w14:textId="340420EB" w:rsidR="00154C20" w:rsidRPr="004A292D" w:rsidRDefault="00A3262E" w:rsidP="00AC0DA5">
      <w:pPr>
        <w:spacing w:line="480" w:lineRule="auto"/>
        <w:ind w:firstLine="720"/>
        <w:rPr>
          <w:rFonts w:cstheme="minorHAnsi"/>
          <w:sz w:val="24"/>
          <w:szCs w:val="24"/>
        </w:rPr>
      </w:pPr>
      <w:r w:rsidRPr="004A292D">
        <w:rPr>
          <w:rFonts w:cstheme="minorHAnsi"/>
          <w:sz w:val="24"/>
          <w:szCs w:val="24"/>
        </w:rPr>
        <w:t xml:space="preserve">To support this further, Van </w:t>
      </w:r>
      <w:proofErr w:type="spellStart"/>
      <w:r w:rsidRPr="004A292D">
        <w:rPr>
          <w:rFonts w:cstheme="minorHAnsi"/>
          <w:sz w:val="24"/>
          <w:szCs w:val="24"/>
        </w:rPr>
        <w:t>Goozen</w:t>
      </w:r>
      <w:proofErr w:type="spellEnd"/>
      <w:r w:rsidRPr="004A292D">
        <w:rPr>
          <w:rFonts w:cstheme="minorHAnsi"/>
          <w:sz w:val="24"/>
          <w:szCs w:val="24"/>
        </w:rPr>
        <w:t xml:space="preserve"> &amp; </w:t>
      </w:r>
      <w:r w:rsidRPr="00275D52">
        <w:rPr>
          <w:rFonts w:cstheme="minorHAnsi"/>
          <w:sz w:val="24"/>
          <w:szCs w:val="24"/>
        </w:rPr>
        <w:t xml:space="preserve">Fairchild (2008) claim that environmental impacts may already be felt in the </w:t>
      </w:r>
      <w:r w:rsidR="00275D52" w:rsidRPr="00275D52">
        <w:rPr>
          <w:rFonts w:cstheme="minorHAnsi"/>
          <w:sz w:val="24"/>
          <w:szCs w:val="24"/>
        </w:rPr>
        <w:t>initial</w:t>
      </w:r>
      <w:r w:rsidRPr="00275D52">
        <w:rPr>
          <w:rFonts w:cstheme="minorHAnsi"/>
          <w:sz w:val="24"/>
          <w:szCs w:val="24"/>
        </w:rPr>
        <w:t xml:space="preserve"> three years of </w:t>
      </w:r>
      <w:r w:rsidR="00275D52" w:rsidRPr="00275D52">
        <w:rPr>
          <w:rFonts w:cstheme="minorHAnsi"/>
          <w:sz w:val="24"/>
          <w:szCs w:val="24"/>
        </w:rPr>
        <w:t>a</w:t>
      </w:r>
      <w:r w:rsidRPr="00275D52">
        <w:rPr>
          <w:rFonts w:cstheme="minorHAnsi"/>
          <w:sz w:val="24"/>
          <w:szCs w:val="24"/>
        </w:rPr>
        <w:t xml:space="preserve"> child's </w:t>
      </w:r>
      <w:r w:rsidR="00275D52" w:rsidRPr="00275D52">
        <w:rPr>
          <w:rFonts w:cstheme="minorHAnsi"/>
          <w:sz w:val="24"/>
          <w:szCs w:val="24"/>
        </w:rPr>
        <w:t>life</w:t>
      </w:r>
      <w:r w:rsidRPr="00275D52">
        <w:rPr>
          <w:rFonts w:cstheme="minorHAnsi"/>
          <w:sz w:val="24"/>
          <w:szCs w:val="24"/>
        </w:rPr>
        <w:t xml:space="preserve">. </w:t>
      </w:r>
      <w:r w:rsidR="00C936DE" w:rsidRPr="00275D52">
        <w:rPr>
          <w:rFonts w:cstheme="minorHAnsi"/>
          <w:sz w:val="24"/>
          <w:szCs w:val="24"/>
        </w:rPr>
        <w:t>Therefore</w:t>
      </w:r>
      <w:r w:rsidR="00C936DE" w:rsidRPr="004A292D">
        <w:rPr>
          <w:rFonts w:cstheme="minorHAnsi"/>
          <w:sz w:val="24"/>
          <w:szCs w:val="24"/>
        </w:rPr>
        <w:t xml:space="preserve">, making early </w:t>
      </w:r>
      <w:r w:rsidR="00892CBF" w:rsidRPr="004A292D">
        <w:rPr>
          <w:rFonts w:cstheme="minorHAnsi"/>
          <w:sz w:val="24"/>
          <w:szCs w:val="24"/>
        </w:rPr>
        <w:t>i</w:t>
      </w:r>
      <w:r w:rsidR="00C936DE" w:rsidRPr="004A292D">
        <w:rPr>
          <w:rFonts w:cstheme="minorHAnsi"/>
          <w:sz w:val="24"/>
          <w:szCs w:val="24"/>
        </w:rPr>
        <w:t>ntervention more efficient in curving offending, hence overall supporting every police forces number one priority in the UK, which is to protect vulnerable people, reduce offending and prevent crime</w:t>
      </w:r>
      <w:r w:rsidR="00892CBF" w:rsidRPr="004A292D">
        <w:rPr>
          <w:rFonts w:cstheme="minorHAnsi"/>
          <w:sz w:val="24"/>
          <w:szCs w:val="24"/>
        </w:rPr>
        <w:t xml:space="preserve"> (Dyfed Powys Police, 2021</w:t>
      </w:r>
      <w:r w:rsidR="006055CA" w:rsidRPr="004A292D">
        <w:rPr>
          <w:rFonts w:cstheme="minorHAnsi"/>
          <w:sz w:val="24"/>
          <w:szCs w:val="24"/>
        </w:rPr>
        <w:t>b</w:t>
      </w:r>
      <w:r w:rsidR="00F55135" w:rsidRPr="004A292D">
        <w:rPr>
          <w:rFonts w:cstheme="minorHAnsi"/>
          <w:sz w:val="24"/>
          <w:szCs w:val="24"/>
        </w:rPr>
        <w:t>; South Wales Police, 2021</w:t>
      </w:r>
      <w:r w:rsidR="008F2B93" w:rsidRPr="004A292D">
        <w:rPr>
          <w:rFonts w:cstheme="minorHAnsi"/>
          <w:sz w:val="24"/>
          <w:szCs w:val="24"/>
        </w:rPr>
        <w:t xml:space="preserve">; Gwent Police, 2021). </w:t>
      </w:r>
    </w:p>
    <w:p w14:paraId="5A0E8F1D" w14:textId="2E0A9D47" w:rsidR="0011388F" w:rsidRPr="004A292D" w:rsidRDefault="0011388F" w:rsidP="00535F78">
      <w:pPr>
        <w:spacing w:line="480" w:lineRule="auto"/>
        <w:ind w:firstLine="720"/>
        <w:rPr>
          <w:rFonts w:cstheme="minorHAnsi"/>
          <w:sz w:val="24"/>
          <w:szCs w:val="24"/>
        </w:rPr>
      </w:pPr>
      <w:r w:rsidRPr="004A292D">
        <w:rPr>
          <w:rFonts w:cstheme="minorHAnsi"/>
          <w:sz w:val="24"/>
          <w:szCs w:val="24"/>
        </w:rPr>
        <w:t>On the other hand</w:t>
      </w:r>
      <w:r w:rsidR="00453A6D" w:rsidRPr="004A292D">
        <w:rPr>
          <w:rFonts w:cstheme="minorHAnsi"/>
          <w:sz w:val="24"/>
          <w:szCs w:val="24"/>
        </w:rPr>
        <w:t>, it is argued that babies are said to be conceived with pre-programmed information and concepts</w:t>
      </w:r>
      <w:r w:rsidR="00F40EFA" w:rsidRPr="004A292D">
        <w:rPr>
          <w:rFonts w:cstheme="minorHAnsi"/>
          <w:sz w:val="24"/>
          <w:szCs w:val="24"/>
        </w:rPr>
        <w:t xml:space="preserve"> (Descartes, 2017)</w:t>
      </w:r>
      <w:r w:rsidR="00453A6D" w:rsidRPr="004A292D">
        <w:rPr>
          <w:rFonts w:cstheme="minorHAnsi"/>
          <w:sz w:val="24"/>
          <w:szCs w:val="24"/>
        </w:rPr>
        <w:t>. Also</w:t>
      </w:r>
      <w:r w:rsidR="00F40EFA" w:rsidRPr="004A292D">
        <w:rPr>
          <w:rFonts w:cstheme="minorHAnsi"/>
          <w:sz w:val="24"/>
          <w:szCs w:val="24"/>
        </w:rPr>
        <w:t>,</w:t>
      </w:r>
      <w:r w:rsidR="00453A6D" w:rsidRPr="004A292D">
        <w:rPr>
          <w:rFonts w:cstheme="minorHAnsi"/>
          <w:sz w:val="24"/>
          <w:szCs w:val="24"/>
        </w:rPr>
        <w:t xml:space="preserve"> it is claimed that human experiences do not generate new knowledge, but rather aids in the discovery of knowledge that already exists in the child’s un-consciousness mind</w:t>
      </w:r>
      <w:r w:rsidR="00F40EFA" w:rsidRPr="004A292D">
        <w:rPr>
          <w:rFonts w:cstheme="minorHAnsi"/>
          <w:sz w:val="24"/>
          <w:szCs w:val="24"/>
        </w:rPr>
        <w:t xml:space="preserve"> (Morgan </w:t>
      </w:r>
      <w:r w:rsidR="003471B1" w:rsidRPr="004A292D">
        <w:rPr>
          <w:rFonts w:cstheme="minorHAnsi"/>
          <w:sz w:val="24"/>
          <w:szCs w:val="24"/>
        </w:rPr>
        <w:t>&amp;</w:t>
      </w:r>
      <w:r w:rsidR="00F40EFA" w:rsidRPr="004A292D">
        <w:rPr>
          <w:rFonts w:cstheme="minorHAnsi"/>
          <w:sz w:val="24"/>
          <w:szCs w:val="24"/>
        </w:rPr>
        <w:t xml:space="preserve"> Rose, 2018)</w:t>
      </w:r>
      <w:r w:rsidR="00453A6D" w:rsidRPr="004A292D">
        <w:rPr>
          <w:rFonts w:cstheme="minorHAnsi"/>
          <w:sz w:val="24"/>
          <w:szCs w:val="24"/>
        </w:rPr>
        <w:t>.</w:t>
      </w:r>
    </w:p>
    <w:p w14:paraId="23059A7D" w14:textId="77777777" w:rsidR="00AF0121" w:rsidRPr="004A292D" w:rsidRDefault="0086774E" w:rsidP="00535F78">
      <w:pPr>
        <w:spacing w:line="480" w:lineRule="auto"/>
        <w:ind w:firstLine="720"/>
        <w:rPr>
          <w:rFonts w:cstheme="minorHAnsi"/>
          <w:sz w:val="24"/>
          <w:szCs w:val="24"/>
        </w:rPr>
      </w:pPr>
      <w:r w:rsidRPr="004A292D">
        <w:rPr>
          <w:rFonts w:cstheme="minorHAnsi"/>
          <w:sz w:val="24"/>
          <w:szCs w:val="24"/>
          <w:lang w:val="en-US"/>
        </w:rPr>
        <w:t xml:space="preserve">According to the Department </w:t>
      </w:r>
      <w:r w:rsidR="00F851CB" w:rsidRPr="004A292D">
        <w:rPr>
          <w:rFonts w:cstheme="minorHAnsi"/>
          <w:sz w:val="24"/>
          <w:szCs w:val="24"/>
          <w:lang w:val="en-US"/>
        </w:rPr>
        <w:t>for</w:t>
      </w:r>
      <w:r w:rsidRPr="004A292D">
        <w:rPr>
          <w:rFonts w:cstheme="minorHAnsi"/>
          <w:sz w:val="24"/>
          <w:szCs w:val="24"/>
          <w:lang w:val="en-US"/>
        </w:rPr>
        <w:t xml:space="preserve"> Education </w:t>
      </w:r>
      <w:r w:rsidR="00F851CB" w:rsidRPr="004A292D">
        <w:rPr>
          <w:rFonts w:cstheme="minorHAnsi"/>
          <w:sz w:val="24"/>
          <w:szCs w:val="24"/>
          <w:lang w:val="en-US"/>
        </w:rPr>
        <w:t>(DFE</w:t>
      </w:r>
      <w:r w:rsidR="00731F72" w:rsidRPr="004A292D">
        <w:rPr>
          <w:rFonts w:cstheme="minorHAnsi"/>
          <w:sz w:val="24"/>
          <w:szCs w:val="24"/>
          <w:lang w:val="en-US"/>
        </w:rPr>
        <w:t>)</w:t>
      </w:r>
      <w:r w:rsidR="00F851CB" w:rsidRPr="004A292D">
        <w:rPr>
          <w:rFonts w:cstheme="minorHAnsi"/>
          <w:sz w:val="24"/>
          <w:szCs w:val="24"/>
          <w:lang w:val="en-US"/>
        </w:rPr>
        <w:t xml:space="preserve"> </w:t>
      </w:r>
      <w:r w:rsidR="002F3395" w:rsidRPr="004A292D">
        <w:rPr>
          <w:rFonts w:cstheme="minorHAnsi"/>
          <w:sz w:val="24"/>
          <w:szCs w:val="24"/>
          <w:lang w:val="en-US"/>
        </w:rPr>
        <w:t>(2010)</w:t>
      </w:r>
      <w:r w:rsidR="00EE5AA5" w:rsidRPr="004A292D">
        <w:rPr>
          <w:rFonts w:cstheme="minorHAnsi"/>
          <w:sz w:val="24"/>
          <w:szCs w:val="24"/>
          <w:lang w:val="en-US"/>
        </w:rPr>
        <w:t>,</w:t>
      </w:r>
      <w:r w:rsidR="00F851CB" w:rsidRPr="004A292D">
        <w:rPr>
          <w:rFonts w:cstheme="minorHAnsi"/>
          <w:sz w:val="24"/>
          <w:szCs w:val="24"/>
          <w:lang w:val="en-US"/>
        </w:rPr>
        <w:t xml:space="preserve"> research has indicated that harsher </w:t>
      </w:r>
      <w:r w:rsidR="00EE5AA5" w:rsidRPr="004A292D">
        <w:rPr>
          <w:rFonts w:cstheme="minorHAnsi"/>
          <w:sz w:val="24"/>
          <w:szCs w:val="24"/>
          <w:lang w:val="en-US"/>
        </w:rPr>
        <w:t xml:space="preserve">early intervention </w:t>
      </w:r>
      <w:r w:rsidR="00F851CB" w:rsidRPr="004A292D">
        <w:rPr>
          <w:rFonts w:cstheme="minorHAnsi"/>
          <w:sz w:val="24"/>
          <w:szCs w:val="24"/>
          <w:lang w:val="en-US"/>
        </w:rPr>
        <w:t xml:space="preserve">measures have escalated </w:t>
      </w:r>
      <w:r w:rsidR="00EE5AA5" w:rsidRPr="004A292D">
        <w:rPr>
          <w:rFonts w:cstheme="minorHAnsi"/>
          <w:sz w:val="24"/>
          <w:szCs w:val="24"/>
          <w:lang w:val="en-US"/>
        </w:rPr>
        <w:t xml:space="preserve">the individual’s </w:t>
      </w:r>
      <w:r w:rsidR="00F851CB" w:rsidRPr="004A292D">
        <w:rPr>
          <w:rFonts w:cstheme="minorHAnsi"/>
          <w:sz w:val="24"/>
          <w:szCs w:val="24"/>
          <w:lang w:val="en-US"/>
        </w:rPr>
        <w:t>problems, whereas a more therapeutic nursing approach has achieved a more effective outcome in reducing crime.</w:t>
      </w:r>
      <w:r w:rsidR="008D1D0A" w:rsidRPr="004A292D">
        <w:rPr>
          <w:rFonts w:cstheme="minorHAnsi"/>
          <w:sz w:val="24"/>
          <w:szCs w:val="24"/>
        </w:rPr>
        <w:t xml:space="preserve"> </w:t>
      </w:r>
      <w:r w:rsidR="00EE5AA5" w:rsidRPr="004A292D">
        <w:rPr>
          <w:rFonts w:cstheme="minorHAnsi"/>
          <w:sz w:val="24"/>
          <w:szCs w:val="24"/>
          <w:lang w:val="en-US"/>
        </w:rPr>
        <w:t xml:space="preserve">Also, it is argued by the Early Intervention Foundation (2018), </w:t>
      </w:r>
      <w:r w:rsidR="008D1D0A" w:rsidRPr="004A292D">
        <w:rPr>
          <w:rFonts w:cstheme="minorHAnsi"/>
          <w:sz w:val="24"/>
          <w:szCs w:val="24"/>
          <w:lang w:val="en-US"/>
        </w:rPr>
        <w:t>a less efficient but well-executed system is preferable to a more effective but poorly implemented scheme.</w:t>
      </w:r>
      <w:r w:rsidR="00EE5AA5" w:rsidRPr="004A292D">
        <w:rPr>
          <w:rFonts w:cstheme="minorHAnsi"/>
          <w:sz w:val="24"/>
          <w:szCs w:val="24"/>
          <w:lang w:val="en-US"/>
        </w:rPr>
        <w:t xml:space="preserve"> </w:t>
      </w:r>
      <w:r w:rsidR="00EE5AA5" w:rsidRPr="004A292D">
        <w:rPr>
          <w:rFonts w:cstheme="minorHAnsi"/>
          <w:sz w:val="24"/>
          <w:szCs w:val="24"/>
          <w:lang w:val="en-US"/>
        </w:rPr>
        <w:lastRenderedPageBreak/>
        <w:t xml:space="preserve">Highlighting that the public services have and will need </w:t>
      </w:r>
      <w:r w:rsidR="00EE5AA5" w:rsidRPr="00275D52">
        <w:rPr>
          <w:rFonts w:cstheme="minorHAnsi"/>
          <w:sz w:val="24"/>
          <w:szCs w:val="24"/>
          <w:lang w:val="en-US"/>
        </w:rPr>
        <w:t>to continue to play a huge role in</w:t>
      </w:r>
      <w:r w:rsidR="00EE5AA5" w:rsidRPr="004A292D">
        <w:rPr>
          <w:rFonts w:cstheme="minorHAnsi"/>
          <w:sz w:val="24"/>
          <w:szCs w:val="24"/>
          <w:lang w:val="en-US"/>
        </w:rPr>
        <w:t xml:space="preserve"> </w:t>
      </w:r>
      <w:proofErr w:type="spellStart"/>
      <w:r w:rsidR="00EE5AA5" w:rsidRPr="004A292D">
        <w:rPr>
          <w:rFonts w:cstheme="minorHAnsi"/>
          <w:sz w:val="24"/>
          <w:szCs w:val="24"/>
          <w:lang w:val="en-US"/>
        </w:rPr>
        <w:t>recognising</w:t>
      </w:r>
      <w:proofErr w:type="spellEnd"/>
      <w:r w:rsidR="00EE5AA5" w:rsidRPr="004A292D">
        <w:rPr>
          <w:rFonts w:cstheme="minorHAnsi"/>
          <w:sz w:val="24"/>
          <w:szCs w:val="24"/>
          <w:lang w:val="en-US"/>
        </w:rPr>
        <w:t xml:space="preserve"> the key signs of </w:t>
      </w:r>
      <w:proofErr w:type="spellStart"/>
      <w:r w:rsidR="00EE5AA5" w:rsidRPr="004A292D">
        <w:rPr>
          <w:rFonts w:cstheme="minorHAnsi"/>
          <w:sz w:val="24"/>
          <w:szCs w:val="24"/>
          <w:lang w:val="en-US"/>
        </w:rPr>
        <w:t>behavioural</w:t>
      </w:r>
      <w:proofErr w:type="spellEnd"/>
      <w:r w:rsidR="00EE5AA5" w:rsidRPr="004A292D">
        <w:rPr>
          <w:rFonts w:cstheme="minorHAnsi"/>
          <w:sz w:val="24"/>
          <w:szCs w:val="24"/>
          <w:lang w:val="en-US"/>
        </w:rPr>
        <w:t xml:space="preserve"> problems and </w:t>
      </w:r>
      <w:r w:rsidR="00AF0121" w:rsidRPr="004A292D">
        <w:rPr>
          <w:rFonts w:cstheme="minorHAnsi"/>
          <w:sz w:val="24"/>
          <w:szCs w:val="24"/>
          <w:lang w:val="en-US"/>
        </w:rPr>
        <w:t xml:space="preserve">the negative </w:t>
      </w:r>
      <w:r w:rsidR="00EE5AA5" w:rsidRPr="004A292D">
        <w:rPr>
          <w:rFonts w:cstheme="minorHAnsi"/>
          <w:sz w:val="24"/>
          <w:szCs w:val="24"/>
          <w:lang w:val="en-US"/>
        </w:rPr>
        <w:t>environments</w:t>
      </w:r>
      <w:r w:rsidR="00AF0121" w:rsidRPr="004A292D">
        <w:rPr>
          <w:rFonts w:cstheme="minorHAnsi"/>
          <w:sz w:val="24"/>
          <w:szCs w:val="24"/>
        </w:rPr>
        <w:t xml:space="preserve">. </w:t>
      </w:r>
    </w:p>
    <w:p w14:paraId="5465197D" w14:textId="6846401B" w:rsidR="008E2E03" w:rsidRPr="004A292D" w:rsidRDefault="00275D52" w:rsidP="00535F78">
      <w:pPr>
        <w:spacing w:line="480" w:lineRule="auto"/>
        <w:ind w:firstLine="720"/>
        <w:rPr>
          <w:rFonts w:cstheme="minorHAnsi"/>
          <w:sz w:val="24"/>
          <w:szCs w:val="24"/>
        </w:rPr>
      </w:pPr>
      <w:r>
        <w:rPr>
          <w:rFonts w:cstheme="minorHAnsi"/>
          <w:sz w:val="24"/>
          <w:szCs w:val="24"/>
        </w:rPr>
        <w:t>T</w:t>
      </w:r>
      <w:r w:rsidR="00DE50B3" w:rsidRPr="004A292D">
        <w:rPr>
          <w:rFonts w:cstheme="minorHAnsi"/>
          <w:sz w:val="24"/>
          <w:szCs w:val="24"/>
        </w:rPr>
        <w:t>he National Crime Statistics Office</w:t>
      </w:r>
      <w:r>
        <w:rPr>
          <w:rFonts w:cstheme="minorHAnsi"/>
          <w:sz w:val="24"/>
          <w:szCs w:val="24"/>
        </w:rPr>
        <w:t xml:space="preserve"> highlights that</w:t>
      </w:r>
      <w:r w:rsidR="00DE50B3" w:rsidRPr="004A292D">
        <w:rPr>
          <w:rFonts w:cstheme="minorHAnsi"/>
          <w:sz w:val="24"/>
          <w:szCs w:val="24"/>
        </w:rPr>
        <w:t xml:space="preserve"> it is </w:t>
      </w:r>
      <w:r w:rsidR="00DE50B3" w:rsidRPr="00275D52">
        <w:rPr>
          <w:rFonts w:cstheme="minorHAnsi"/>
          <w:sz w:val="24"/>
          <w:szCs w:val="24"/>
        </w:rPr>
        <w:t xml:space="preserve">critical to </w:t>
      </w:r>
      <w:r w:rsidR="00482103" w:rsidRPr="00275D52">
        <w:rPr>
          <w:rFonts w:cstheme="minorHAnsi"/>
          <w:sz w:val="24"/>
          <w:szCs w:val="24"/>
        </w:rPr>
        <w:t>utilise,</w:t>
      </w:r>
      <w:r w:rsidR="00DE50B3" w:rsidRPr="00275D52">
        <w:rPr>
          <w:rFonts w:cstheme="minorHAnsi"/>
          <w:sz w:val="24"/>
          <w:szCs w:val="24"/>
        </w:rPr>
        <w:t xml:space="preserve"> and </w:t>
      </w:r>
      <w:r w:rsidRPr="00275D52">
        <w:rPr>
          <w:rFonts w:cstheme="minorHAnsi"/>
          <w:sz w:val="24"/>
          <w:szCs w:val="24"/>
        </w:rPr>
        <w:t>any</w:t>
      </w:r>
      <w:r w:rsidR="00DE50B3" w:rsidRPr="00275D52">
        <w:rPr>
          <w:rFonts w:cstheme="minorHAnsi"/>
          <w:sz w:val="24"/>
          <w:szCs w:val="24"/>
        </w:rPr>
        <w:t xml:space="preserve"> data </w:t>
      </w:r>
      <w:r>
        <w:rPr>
          <w:rFonts w:cstheme="minorHAnsi"/>
          <w:sz w:val="24"/>
          <w:szCs w:val="24"/>
        </w:rPr>
        <w:t xml:space="preserve">collected </w:t>
      </w:r>
      <w:r w:rsidR="00DE50B3" w:rsidRPr="00275D52">
        <w:rPr>
          <w:rFonts w:cstheme="minorHAnsi"/>
          <w:sz w:val="24"/>
          <w:szCs w:val="24"/>
        </w:rPr>
        <w:t>in</w:t>
      </w:r>
      <w:r w:rsidR="00DE50B3" w:rsidRPr="004A292D">
        <w:rPr>
          <w:rFonts w:cstheme="minorHAnsi"/>
          <w:sz w:val="24"/>
          <w:szCs w:val="24"/>
        </w:rPr>
        <w:t xml:space="preserve"> order to establish whether or not</w:t>
      </w:r>
      <w:r>
        <w:rPr>
          <w:rFonts w:cstheme="minorHAnsi"/>
          <w:sz w:val="24"/>
          <w:szCs w:val="24"/>
        </w:rPr>
        <w:t xml:space="preserve"> the</w:t>
      </w:r>
      <w:r w:rsidR="00DE50B3" w:rsidRPr="004A292D">
        <w:rPr>
          <w:rFonts w:cstheme="minorHAnsi"/>
          <w:sz w:val="24"/>
          <w:szCs w:val="24"/>
        </w:rPr>
        <w:t xml:space="preserve"> measures are beneficial. The statistics can reflect if crime is increasing or decreasing in the locations studied (National Statistics of Crime, 2020). For example, t</w:t>
      </w:r>
      <w:r w:rsidR="008E2E03" w:rsidRPr="004A292D">
        <w:rPr>
          <w:rFonts w:cstheme="minorHAnsi"/>
          <w:sz w:val="24"/>
          <w:szCs w:val="24"/>
        </w:rPr>
        <w:t>he 'Child Skills Training Programme,' according to studies, is the most successful plan for early intervention</w:t>
      </w:r>
      <w:r w:rsidR="00D71787" w:rsidRPr="004A292D">
        <w:rPr>
          <w:rFonts w:cstheme="minorHAnsi"/>
          <w:sz w:val="24"/>
          <w:szCs w:val="24"/>
        </w:rPr>
        <w:t xml:space="preserve"> (Department for Education, 2010)</w:t>
      </w:r>
      <w:r w:rsidR="008E2E03" w:rsidRPr="004A292D">
        <w:rPr>
          <w:rFonts w:cstheme="minorHAnsi"/>
          <w:sz w:val="24"/>
          <w:szCs w:val="24"/>
        </w:rPr>
        <w:t>. This educates children who are displaying indicators of serve misbehaviour how to socialise, communicate their emotions, and have cognitive competences. Further study reveals that reduced class sizes are the optimum practise for this programme. However, this method has been shown to be more successful on older children particularly vulnerable people in their teenage years</w:t>
      </w:r>
      <w:r w:rsidR="00105B77" w:rsidRPr="004A292D">
        <w:rPr>
          <w:rFonts w:cstheme="minorHAnsi"/>
          <w:sz w:val="24"/>
          <w:szCs w:val="24"/>
        </w:rPr>
        <w:t xml:space="preserve"> (Anderson, 2014)</w:t>
      </w:r>
      <w:r w:rsidR="008E2E03" w:rsidRPr="004A292D">
        <w:rPr>
          <w:rFonts w:cstheme="minorHAnsi"/>
          <w:sz w:val="24"/>
          <w:szCs w:val="24"/>
        </w:rPr>
        <w:t xml:space="preserve">. </w:t>
      </w:r>
    </w:p>
    <w:bookmarkEnd w:id="0"/>
    <w:p w14:paraId="568F6858" w14:textId="25A56467" w:rsidR="00CC4B10" w:rsidRPr="004A292D" w:rsidRDefault="005710E5" w:rsidP="00535F78">
      <w:pPr>
        <w:spacing w:line="480" w:lineRule="auto"/>
        <w:ind w:firstLine="720"/>
        <w:rPr>
          <w:rFonts w:cstheme="minorHAnsi"/>
          <w:sz w:val="24"/>
          <w:szCs w:val="24"/>
        </w:rPr>
      </w:pPr>
      <w:r w:rsidRPr="004A292D">
        <w:rPr>
          <w:rFonts w:cstheme="minorHAnsi"/>
          <w:sz w:val="24"/>
          <w:szCs w:val="24"/>
        </w:rPr>
        <w:t xml:space="preserve">Many early prevention programmes are based on theories that believe that certain parts of a young person's life are critical to the way a person acts and behaves. Arguments are made that these should include family difficulties, schooling, and socialisation in society. </w:t>
      </w:r>
      <w:r w:rsidR="008E2E03" w:rsidRPr="004A292D">
        <w:rPr>
          <w:rFonts w:cstheme="minorHAnsi"/>
          <w:sz w:val="24"/>
          <w:szCs w:val="24"/>
        </w:rPr>
        <w:t>To support this, Gottfredson &amp; Hirschi (1990</w:t>
      </w:r>
      <w:r w:rsidR="00183474" w:rsidRPr="004A292D">
        <w:rPr>
          <w:rFonts w:cstheme="minorHAnsi"/>
          <w:sz w:val="24"/>
          <w:szCs w:val="24"/>
        </w:rPr>
        <w:t>, p.97</w:t>
      </w:r>
      <w:r w:rsidR="008E2E03" w:rsidRPr="004A292D">
        <w:rPr>
          <w:rFonts w:cstheme="minorHAnsi"/>
          <w:sz w:val="24"/>
          <w:szCs w:val="24"/>
        </w:rPr>
        <w:t>) emphasizes the impact of effective parenting during childhood</w:t>
      </w:r>
      <w:r w:rsidR="00183474" w:rsidRPr="004A292D">
        <w:rPr>
          <w:rFonts w:cstheme="minorHAnsi"/>
          <w:sz w:val="24"/>
          <w:szCs w:val="24"/>
        </w:rPr>
        <w:t xml:space="preserve"> by stating that</w:t>
      </w:r>
      <w:r w:rsidR="008E2E03" w:rsidRPr="004A292D">
        <w:rPr>
          <w:rFonts w:cstheme="minorHAnsi"/>
          <w:sz w:val="24"/>
          <w:szCs w:val="24"/>
        </w:rPr>
        <w:t xml:space="preserve"> </w:t>
      </w:r>
      <w:r w:rsidR="00183474" w:rsidRPr="004A292D">
        <w:rPr>
          <w:rFonts w:cstheme="minorHAnsi"/>
          <w:sz w:val="24"/>
          <w:szCs w:val="24"/>
        </w:rPr>
        <w:t>"Punishment, guidance, and empathy tend to be lacking in households of troublemakers, that perhaps the parents' attitude is typically poor, and that parents of troublemakers are frequently discovered to have criminal histories themselves" </w:t>
      </w:r>
      <w:r w:rsidR="00105B77" w:rsidRPr="004A292D">
        <w:rPr>
          <w:rFonts w:cstheme="minorHAnsi"/>
          <w:sz w:val="24"/>
          <w:szCs w:val="24"/>
        </w:rPr>
        <w:t>i</w:t>
      </w:r>
      <w:r w:rsidR="008E2E03" w:rsidRPr="004A292D">
        <w:rPr>
          <w:rFonts w:cstheme="minorHAnsi"/>
          <w:sz w:val="24"/>
          <w:szCs w:val="24"/>
        </w:rPr>
        <w:t>n the lack of nurturing, discipline, or learning, characteristics linked with weak self-control arise.</w:t>
      </w:r>
      <w:r w:rsidR="00183474" w:rsidRPr="004A292D">
        <w:rPr>
          <w:rFonts w:cstheme="minorHAnsi"/>
          <w:sz w:val="24"/>
          <w:szCs w:val="24"/>
        </w:rPr>
        <w:t xml:space="preserve"> </w:t>
      </w:r>
      <w:r w:rsidR="00CC72AA" w:rsidRPr="004A292D">
        <w:rPr>
          <w:rFonts w:cstheme="minorHAnsi"/>
          <w:sz w:val="24"/>
          <w:szCs w:val="24"/>
        </w:rPr>
        <w:t xml:space="preserve">According to Gao et al (2010), an example of poor discipline and having a lack of punishment is in correlation with the fear conditioning theory. This is the process through which young children learn remorse and pain for their negative actions. Excluding a </w:t>
      </w:r>
      <w:r w:rsidR="00CC72AA" w:rsidRPr="004A292D">
        <w:rPr>
          <w:rFonts w:cstheme="minorHAnsi"/>
          <w:sz w:val="24"/>
          <w:szCs w:val="24"/>
        </w:rPr>
        <w:lastRenderedPageBreak/>
        <w:t xml:space="preserve">child from this process at a young age will have an effect them later in life, resulting in actions of crime against another. </w:t>
      </w:r>
    </w:p>
    <w:p w14:paraId="6DCE3BF3" w14:textId="049F8FA5" w:rsidR="00C17F14" w:rsidRPr="004A292D" w:rsidRDefault="00183474" w:rsidP="00535F78">
      <w:pPr>
        <w:spacing w:line="480" w:lineRule="auto"/>
        <w:ind w:firstLine="720"/>
        <w:rPr>
          <w:rFonts w:cstheme="minorHAnsi"/>
          <w:sz w:val="24"/>
          <w:szCs w:val="24"/>
        </w:rPr>
      </w:pPr>
      <w:r w:rsidRPr="004A292D">
        <w:rPr>
          <w:rFonts w:cstheme="minorHAnsi"/>
          <w:sz w:val="24"/>
          <w:szCs w:val="24"/>
        </w:rPr>
        <w:t>Furthermore, a</w:t>
      </w:r>
      <w:r w:rsidR="006E0953" w:rsidRPr="004A292D">
        <w:rPr>
          <w:rFonts w:cstheme="minorHAnsi"/>
          <w:sz w:val="24"/>
          <w:szCs w:val="24"/>
        </w:rPr>
        <w:t xml:space="preserve">ccording to Turner (2005), the actions behind the offender, according to psychological positivist theory, is developed by the environment around the individual. </w:t>
      </w:r>
      <w:r w:rsidR="00DE29A7" w:rsidRPr="00DE29A7">
        <w:rPr>
          <w:rFonts w:cstheme="minorHAnsi"/>
          <w:sz w:val="24"/>
          <w:szCs w:val="24"/>
        </w:rPr>
        <w:t>Additionally, when a person is nurtured in a criminal environment, they will ultimately turn to a criminal lifestyle because misconduct appears to them to be normal</w:t>
      </w:r>
      <w:r w:rsidR="00DE29A7">
        <w:rPr>
          <w:rFonts w:cstheme="minorHAnsi"/>
          <w:sz w:val="24"/>
          <w:szCs w:val="24"/>
        </w:rPr>
        <w:t>,</w:t>
      </w:r>
      <w:r w:rsidR="00CC72AA" w:rsidRPr="004A292D">
        <w:rPr>
          <w:rFonts w:cstheme="minorHAnsi"/>
          <w:sz w:val="24"/>
          <w:szCs w:val="24"/>
        </w:rPr>
        <w:t xml:space="preserve"> this idea is arguably based off morals and standards within </w:t>
      </w:r>
      <w:r w:rsidR="0024564C" w:rsidRPr="004A292D">
        <w:rPr>
          <w:rFonts w:cstheme="minorHAnsi"/>
          <w:sz w:val="24"/>
          <w:szCs w:val="24"/>
        </w:rPr>
        <w:t xml:space="preserve">the </w:t>
      </w:r>
      <w:r w:rsidR="00CC72AA" w:rsidRPr="004A292D">
        <w:rPr>
          <w:rFonts w:cstheme="minorHAnsi"/>
          <w:sz w:val="24"/>
          <w:szCs w:val="24"/>
        </w:rPr>
        <w:t>societies</w:t>
      </w:r>
      <w:r w:rsidR="00057784" w:rsidRPr="004A292D">
        <w:rPr>
          <w:rFonts w:cstheme="minorHAnsi"/>
          <w:sz w:val="24"/>
          <w:szCs w:val="24"/>
        </w:rPr>
        <w:t xml:space="preserve"> (Durkheim, 1972)</w:t>
      </w:r>
      <w:r w:rsidR="00CC72AA" w:rsidRPr="004A292D">
        <w:rPr>
          <w:rFonts w:cstheme="minorHAnsi"/>
          <w:sz w:val="24"/>
          <w:szCs w:val="24"/>
        </w:rPr>
        <w:t>.</w:t>
      </w:r>
      <w:r w:rsidR="00E70199" w:rsidRPr="004A292D">
        <w:rPr>
          <w:rFonts w:cstheme="minorHAnsi"/>
          <w:sz w:val="24"/>
          <w:szCs w:val="24"/>
        </w:rPr>
        <w:t xml:space="preserve"> </w:t>
      </w:r>
      <w:r w:rsidR="00C17F14" w:rsidRPr="004A292D">
        <w:rPr>
          <w:rFonts w:cstheme="minorHAnsi"/>
          <w:sz w:val="24"/>
          <w:szCs w:val="24"/>
        </w:rPr>
        <w:t xml:space="preserve">To support this idea further, </w:t>
      </w:r>
      <w:r w:rsidR="00E822B1" w:rsidRPr="004A292D">
        <w:rPr>
          <w:rFonts w:cstheme="minorHAnsi"/>
          <w:sz w:val="24"/>
          <w:szCs w:val="24"/>
        </w:rPr>
        <w:t xml:space="preserve">in accordance with Rowe &amp; Farrington (2006), </w:t>
      </w:r>
      <w:r w:rsidR="00C17F14" w:rsidRPr="004A292D">
        <w:rPr>
          <w:rFonts w:cstheme="minorHAnsi"/>
          <w:sz w:val="24"/>
          <w:szCs w:val="24"/>
        </w:rPr>
        <w:t xml:space="preserve">circumstances have a differentiating effect on a new-born. </w:t>
      </w:r>
      <w:r w:rsidR="00DE29A7" w:rsidRPr="00DE29A7">
        <w:rPr>
          <w:rFonts w:cstheme="minorHAnsi"/>
          <w:sz w:val="24"/>
          <w:szCs w:val="24"/>
        </w:rPr>
        <w:t>If a person is raised in a crime-infested environment, whether at home or in society, it is tough for them to avoid a criminal career.</w:t>
      </w:r>
    </w:p>
    <w:p w14:paraId="1A1FD673" w14:textId="71AC746F" w:rsidR="008F1094" w:rsidRPr="004A292D" w:rsidRDefault="008F1094" w:rsidP="00535F78">
      <w:pPr>
        <w:spacing w:line="480" w:lineRule="auto"/>
        <w:ind w:firstLine="720"/>
        <w:rPr>
          <w:rFonts w:cstheme="minorHAnsi"/>
          <w:sz w:val="24"/>
          <w:szCs w:val="24"/>
        </w:rPr>
      </w:pPr>
      <w:r w:rsidRPr="004A292D">
        <w:rPr>
          <w:rFonts w:cstheme="minorHAnsi"/>
          <w:sz w:val="24"/>
          <w:szCs w:val="24"/>
        </w:rPr>
        <w:t xml:space="preserve">Likewise, it is claimed that children who are deprived as children frequently have cognitive problems. There is evidence that abuse alters the brains of children, making them more likely to be violent as adults. Furthermore, </w:t>
      </w:r>
      <w:r w:rsidR="006A11A2" w:rsidRPr="004A292D">
        <w:rPr>
          <w:rFonts w:cstheme="minorHAnsi"/>
          <w:sz w:val="24"/>
          <w:szCs w:val="24"/>
        </w:rPr>
        <w:t xml:space="preserve">according to Barlow (2020), </w:t>
      </w:r>
      <w:r w:rsidRPr="004A292D">
        <w:rPr>
          <w:rFonts w:cstheme="minorHAnsi"/>
          <w:sz w:val="24"/>
          <w:szCs w:val="24"/>
        </w:rPr>
        <w:t>parents approach boys and girls differently, contributing to bigger variations in behaviours, which is reflected in crime statistics, which show that male offenders outnumber female offenders.</w:t>
      </w:r>
      <w:r w:rsidR="007B5579" w:rsidRPr="004A292D">
        <w:rPr>
          <w:rFonts w:cstheme="minorHAnsi"/>
          <w:sz w:val="24"/>
          <w:szCs w:val="24"/>
        </w:rPr>
        <w:t xml:space="preserve"> For example, according to the Home Office (2020), </w:t>
      </w:r>
      <w:r w:rsidR="003161B4" w:rsidRPr="004A292D">
        <w:rPr>
          <w:rFonts w:cstheme="minorHAnsi"/>
          <w:sz w:val="24"/>
          <w:szCs w:val="24"/>
        </w:rPr>
        <w:t xml:space="preserve">on average each year, </w:t>
      </w:r>
      <w:r w:rsidR="00C66E83" w:rsidRPr="004A292D">
        <w:rPr>
          <w:rFonts w:cstheme="minorHAnsi"/>
          <w:sz w:val="24"/>
          <w:szCs w:val="24"/>
        </w:rPr>
        <w:t xml:space="preserve">seventeen males are arrest in a ratio to only three females. Additionally, </w:t>
      </w:r>
      <w:r w:rsidR="003161B4" w:rsidRPr="004A292D">
        <w:rPr>
          <w:rFonts w:cstheme="minorHAnsi"/>
          <w:sz w:val="24"/>
          <w:szCs w:val="24"/>
        </w:rPr>
        <w:t xml:space="preserve">two- thirds </w:t>
      </w:r>
      <w:r w:rsidR="00C66E83" w:rsidRPr="004A292D">
        <w:rPr>
          <w:rFonts w:cstheme="minorHAnsi"/>
          <w:sz w:val="24"/>
          <w:szCs w:val="24"/>
        </w:rPr>
        <w:t xml:space="preserve">of prosecutions take place for males compared to the small minority of twenty-five percent </w:t>
      </w:r>
      <w:r w:rsidR="00B11099" w:rsidRPr="004A292D">
        <w:rPr>
          <w:rFonts w:cstheme="minorHAnsi"/>
          <w:sz w:val="24"/>
          <w:szCs w:val="24"/>
        </w:rPr>
        <w:t xml:space="preserve">who </w:t>
      </w:r>
      <w:r w:rsidR="00532947" w:rsidRPr="004A292D">
        <w:rPr>
          <w:rFonts w:cstheme="minorHAnsi"/>
          <w:sz w:val="24"/>
          <w:szCs w:val="24"/>
        </w:rPr>
        <w:t>are</w:t>
      </w:r>
      <w:r w:rsidR="00C66E83" w:rsidRPr="004A292D">
        <w:rPr>
          <w:rFonts w:cstheme="minorHAnsi"/>
          <w:sz w:val="24"/>
          <w:szCs w:val="24"/>
        </w:rPr>
        <w:t xml:space="preserve"> </w:t>
      </w:r>
      <w:r w:rsidR="00B11099" w:rsidRPr="004A292D">
        <w:rPr>
          <w:rFonts w:cstheme="minorHAnsi"/>
          <w:sz w:val="24"/>
          <w:szCs w:val="24"/>
        </w:rPr>
        <w:t>females.</w:t>
      </w:r>
      <w:r w:rsidR="007E718D" w:rsidRPr="004A292D">
        <w:rPr>
          <w:rFonts w:cstheme="minorHAnsi"/>
          <w:sz w:val="24"/>
          <w:szCs w:val="24"/>
        </w:rPr>
        <w:t xml:space="preserve"> </w:t>
      </w:r>
      <w:r w:rsidRPr="004A292D">
        <w:rPr>
          <w:rFonts w:cstheme="minorHAnsi"/>
          <w:sz w:val="24"/>
          <w:szCs w:val="24"/>
        </w:rPr>
        <w:t xml:space="preserve">However, it is stated that there is a difference between the genders brains since studies have proven that the form and cognitive process are not </w:t>
      </w:r>
      <w:r w:rsidR="007E718D" w:rsidRPr="004A292D">
        <w:rPr>
          <w:rFonts w:cstheme="minorHAnsi"/>
          <w:sz w:val="24"/>
          <w:szCs w:val="24"/>
        </w:rPr>
        <w:t xml:space="preserve">the </w:t>
      </w:r>
      <w:r w:rsidRPr="004A292D">
        <w:rPr>
          <w:rFonts w:cstheme="minorHAnsi"/>
          <w:sz w:val="24"/>
          <w:szCs w:val="24"/>
        </w:rPr>
        <w:t>same</w:t>
      </w:r>
      <w:r w:rsidR="007E718D" w:rsidRPr="004A292D">
        <w:rPr>
          <w:rFonts w:cstheme="minorHAnsi"/>
          <w:sz w:val="24"/>
          <w:szCs w:val="24"/>
        </w:rPr>
        <w:t xml:space="preserve"> from birth</w:t>
      </w:r>
      <w:r w:rsidR="005C73BD" w:rsidRPr="004A292D">
        <w:rPr>
          <w:rFonts w:cstheme="minorHAnsi"/>
          <w:sz w:val="24"/>
          <w:szCs w:val="24"/>
        </w:rPr>
        <w:t xml:space="preserve"> (Eliot</w:t>
      </w:r>
      <w:r w:rsidR="00B614D8" w:rsidRPr="004A292D">
        <w:rPr>
          <w:rFonts w:cstheme="minorHAnsi"/>
          <w:sz w:val="24"/>
          <w:szCs w:val="24"/>
        </w:rPr>
        <w:t xml:space="preserve"> et al,</w:t>
      </w:r>
      <w:r w:rsidR="005C73BD" w:rsidRPr="004A292D">
        <w:rPr>
          <w:rFonts w:cstheme="minorHAnsi"/>
          <w:sz w:val="24"/>
          <w:szCs w:val="24"/>
        </w:rPr>
        <w:t xml:space="preserve"> 2021)</w:t>
      </w:r>
      <w:r w:rsidRPr="004A292D">
        <w:rPr>
          <w:rFonts w:cstheme="minorHAnsi"/>
          <w:sz w:val="24"/>
          <w:szCs w:val="24"/>
        </w:rPr>
        <w:t xml:space="preserve">. </w:t>
      </w:r>
    </w:p>
    <w:p w14:paraId="7C13304B" w14:textId="407E6EF6" w:rsidR="00FB76E2" w:rsidRPr="004A292D" w:rsidRDefault="00FB76E2" w:rsidP="00535F78">
      <w:pPr>
        <w:spacing w:line="480" w:lineRule="auto"/>
        <w:ind w:firstLine="720"/>
        <w:rPr>
          <w:rFonts w:cstheme="minorHAnsi"/>
          <w:sz w:val="24"/>
          <w:szCs w:val="24"/>
        </w:rPr>
      </w:pPr>
      <w:r w:rsidRPr="00DE29A7">
        <w:rPr>
          <w:rFonts w:cstheme="minorHAnsi"/>
          <w:sz w:val="24"/>
          <w:szCs w:val="24"/>
        </w:rPr>
        <w:t>On the other hand, there is evidence to support</w:t>
      </w:r>
      <w:r w:rsidRPr="004A292D">
        <w:rPr>
          <w:rFonts w:cstheme="minorHAnsi"/>
          <w:sz w:val="24"/>
          <w:szCs w:val="24"/>
        </w:rPr>
        <w:t xml:space="preserve"> parents who are suffering but want the best for their children; it is argued; how children are reared and educated has little </w:t>
      </w:r>
      <w:r w:rsidRPr="004A292D">
        <w:rPr>
          <w:rFonts w:cstheme="minorHAnsi"/>
          <w:sz w:val="24"/>
          <w:szCs w:val="24"/>
        </w:rPr>
        <w:lastRenderedPageBreak/>
        <w:t>impact on their academic success, as long as they are not badly mistreated or abused</w:t>
      </w:r>
      <w:r w:rsidR="00D27A8F" w:rsidRPr="004A292D">
        <w:rPr>
          <w:rFonts w:cstheme="minorHAnsi"/>
          <w:sz w:val="24"/>
          <w:szCs w:val="24"/>
        </w:rPr>
        <w:t xml:space="preserve"> (Lochner, 2020)</w:t>
      </w:r>
      <w:r w:rsidRPr="004A292D">
        <w:rPr>
          <w:rFonts w:cstheme="minorHAnsi"/>
          <w:sz w:val="24"/>
          <w:szCs w:val="24"/>
        </w:rPr>
        <w:t xml:space="preserve">. Therefore, when considering criminology theories, it is implied that people's genetic tendencies seem to overshadow the influence of early events as they grow older. Arguing that some children outgrow their bad behaviours and, as a result, outgrow their early intervention needs (Marshall, 2021). </w:t>
      </w:r>
    </w:p>
    <w:p w14:paraId="34FB16BA" w14:textId="6C0DF072" w:rsidR="00CC72AA" w:rsidRPr="004A292D" w:rsidRDefault="00E70199" w:rsidP="00535F78">
      <w:pPr>
        <w:spacing w:line="480" w:lineRule="auto"/>
        <w:ind w:firstLine="720"/>
        <w:rPr>
          <w:rFonts w:cstheme="minorHAnsi"/>
          <w:sz w:val="24"/>
          <w:szCs w:val="24"/>
        </w:rPr>
      </w:pPr>
      <w:r w:rsidRPr="004A292D">
        <w:rPr>
          <w:rFonts w:cstheme="minorHAnsi"/>
          <w:sz w:val="24"/>
          <w:szCs w:val="24"/>
        </w:rPr>
        <w:t>Through psychological positivism, Sigmund Freud developed a thesis that "criminals are made." Freud looked into how people's personalities change</w:t>
      </w:r>
      <w:r w:rsidR="0043409F" w:rsidRPr="004A292D">
        <w:rPr>
          <w:rFonts w:cstheme="minorHAnsi"/>
          <w:sz w:val="24"/>
          <w:szCs w:val="24"/>
        </w:rPr>
        <w:t>s</w:t>
      </w:r>
      <w:r w:rsidRPr="004A292D">
        <w:rPr>
          <w:rFonts w:cstheme="minorHAnsi"/>
          <w:sz w:val="24"/>
          <w:szCs w:val="24"/>
        </w:rPr>
        <w:t xml:space="preserve"> in response to </w:t>
      </w:r>
      <w:r w:rsidR="0043409F" w:rsidRPr="004A292D">
        <w:rPr>
          <w:rFonts w:cstheme="minorHAnsi"/>
          <w:sz w:val="24"/>
          <w:szCs w:val="24"/>
        </w:rPr>
        <w:t>a criminal environment</w:t>
      </w:r>
      <w:r w:rsidRPr="004A292D">
        <w:rPr>
          <w:rFonts w:cstheme="minorHAnsi"/>
          <w:sz w:val="24"/>
          <w:szCs w:val="24"/>
        </w:rPr>
        <w:t>. According to Freud</w:t>
      </w:r>
      <w:r w:rsidR="0043409F" w:rsidRPr="004A292D">
        <w:rPr>
          <w:rFonts w:cstheme="minorHAnsi"/>
          <w:sz w:val="24"/>
          <w:szCs w:val="24"/>
        </w:rPr>
        <w:t xml:space="preserve"> (1989)</w:t>
      </w:r>
      <w:r w:rsidRPr="004A292D">
        <w:rPr>
          <w:rFonts w:cstheme="minorHAnsi"/>
          <w:sz w:val="24"/>
          <w:szCs w:val="24"/>
        </w:rPr>
        <w:t>, everyone's personality is divided into three parts: the id, the ego, and the super ego</w:t>
      </w:r>
      <w:r w:rsidR="0043409F" w:rsidRPr="004A292D">
        <w:rPr>
          <w:rFonts w:cstheme="minorHAnsi"/>
          <w:sz w:val="24"/>
          <w:szCs w:val="24"/>
        </w:rPr>
        <w:t>. This approach emphasises that a person's activities are controlled by all three domains. As a child, it is critical to socialise appropriately in a safe setting so that each aspect of your personality may grow constructively. When a child does not receive positive socialisation, he or she develops a weak ego that is unable to govern the id. This, in turn, leads to criminal and dangerous behaviour</w:t>
      </w:r>
      <w:r w:rsidRPr="004A292D">
        <w:rPr>
          <w:rFonts w:cstheme="minorHAnsi"/>
          <w:sz w:val="24"/>
          <w:szCs w:val="24"/>
        </w:rPr>
        <w:t xml:space="preserve"> (Compton, 2017; Gregory, 2018).</w:t>
      </w:r>
    </w:p>
    <w:p w14:paraId="6A153B4A" w14:textId="0C797516" w:rsidR="00CC4B10" w:rsidRPr="00482103" w:rsidRDefault="00E53DF2" w:rsidP="00535F78">
      <w:pPr>
        <w:spacing w:line="480" w:lineRule="auto"/>
        <w:ind w:firstLine="720"/>
        <w:rPr>
          <w:rFonts w:cstheme="minorHAnsi"/>
          <w:sz w:val="24"/>
          <w:szCs w:val="24"/>
        </w:rPr>
      </w:pPr>
      <w:r w:rsidRPr="004A292D">
        <w:rPr>
          <w:rFonts w:cstheme="minorHAnsi"/>
          <w:sz w:val="24"/>
          <w:szCs w:val="24"/>
        </w:rPr>
        <w:t>Additionally, t</w:t>
      </w:r>
      <w:r w:rsidR="00CC4B10" w:rsidRPr="004A292D">
        <w:rPr>
          <w:rFonts w:cstheme="minorHAnsi"/>
          <w:sz w:val="24"/>
          <w:szCs w:val="24"/>
        </w:rPr>
        <w:t xml:space="preserve">here is a relationship between criminal behaviour and a low level of education. It is stated that, "crimes need almost no intelligence and forethought" implying that education should be an important part in people's childhood (Gottfredson MR &amp; Hirschi T, 1990, p.91). Furthermore, it is argued that most crimes have a low cognitive component, people who have low self-control appear to be academically deficient which results in young </w:t>
      </w:r>
      <w:r w:rsidR="00CC4B10" w:rsidRPr="00482103">
        <w:rPr>
          <w:rFonts w:cstheme="minorHAnsi"/>
          <w:sz w:val="24"/>
          <w:szCs w:val="24"/>
        </w:rPr>
        <w:t>offending</w:t>
      </w:r>
      <w:r w:rsidR="004D5371" w:rsidRPr="00482103">
        <w:rPr>
          <w:rFonts w:cstheme="minorHAnsi"/>
          <w:sz w:val="24"/>
          <w:szCs w:val="24"/>
        </w:rPr>
        <w:t xml:space="preserve"> (Anderson, 2014).</w:t>
      </w:r>
    </w:p>
    <w:p w14:paraId="26233FD7" w14:textId="77777777" w:rsidR="00991CC7" w:rsidRPr="00482103" w:rsidRDefault="00F3416A" w:rsidP="00535F78">
      <w:pPr>
        <w:spacing w:line="480" w:lineRule="auto"/>
        <w:ind w:firstLine="720"/>
        <w:rPr>
          <w:rFonts w:cstheme="minorHAnsi"/>
          <w:sz w:val="24"/>
          <w:szCs w:val="24"/>
        </w:rPr>
      </w:pPr>
      <w:r w:rsidRPr="00482103">
        <w:rPr>
          <w:rFonts w:cstheme="minorHAnsi"/>
          <w:sz w:val="24"/>
          <w:szCs w:val="24"/>
        </w:rPr>
        <w:t xml:space="preserve">For early interventions to take place, police powers and policies are intervened throughout legislation to </w:t>
      </w:r>
      <w:r w:rsidR="00F43F03" w:rsidRPr="00482103">
        <w:rPr>
          <w:rFonts w:cstheme="minorHAnsi"/>
          <w:sz w:val="24"/>
          <w:szCs w:val="24"/>
        </w:rPr>
        <w:t>aim</w:t>
      </w:r>
      <w:r w:rsidRPr="00482103">
        <w:rPr>
          <w:rFonts w:cstheme="minorHAnsi"/>
          <w:sz w:val="24"/>
          <w:szCs w:val="24"/>
        </w:rPr>
        <w:t xml:space="preserve"> to </w:t>
      </w:r>
      <w:r w:rsidR="00B03C5D" w:rsidRPr="00482103">
        <w:rPr>
          <w:rFonts w:cstheme="minorHAnsi"/>
          <w:sz w:val="24"/>
          <w:szCs w:val="24"/>
        </w:rPr>
        <w:t xml:space="preserve">minimise the risk of young offending. </w:t>
      </w:r>
      <w:r w:rsidR="00BB5589" w:rsidRPr="00482103">
        <w:rPr>
          <w:rFonts w:cstheme="minorHAnsi"/>
          <w:sz w:val="24"/>
          <w:szCs w:val="24"/>
        </w:rPr>
        <w:t>Police o</w:t>
      </w:r>
      <w:r w:rsidR="00B03C5D" w:rsidRPr="00482103">
        <w:rPr>
          <w:rFonts w:cstheme="minorHAnsi"/>
          <w:sz w:val="24"/>
          <w:szCs w:val="24"/>
        </w:rPr>
        <w:t>fficer</w:t>
      </w:r>
      <w:r w:rsidR="00BB5589" w:rsidRPr="00482103">
        <w:rPr>
          <w:rFonts w:cstheme="minorHAnsi"/>
          <w:sz w:val="24"/>
          <w:szCs w:val="24"/>
        </w:rPr>
        <w:t>’s</w:t>
      </w:r>
      <w:r w:rsidR="00B03C5D" w:rsidRPr="00482103">
        <w:rPr>
          <w:rFonts w:cstheme="minorHAnsi"/>
          <w:sz w:val="24"/>
          <w:szCs w:val="24"/>
        </w:rPr>
        <w:t xml:space="preserve"> </w:t>
      </w:r>
      <w:r w:rsidR="00F43F03" w:rsidRPr="00482103">
        <w:rPr>
          <w:rFonts w:cstheme="minorHAnsi"/>
          <w:sz w:val="24"/>
          <w:szCs w:val="24"/>
        </w:rPr>
        <w:t>gain</w:t>
      </w:r>
      <w:r w:rsidR="00B03C5D" w:rsidRPr="00482103">
        <w:rPr>
          <w:rFonts w:cstheme="minorHAnsi"/>
          <w:sz w:val="24"/>
          <w:szCs w:val="24"/>
        </w:rPr>
        <w:t xml:space="preserve"> </w:t>
      </w:r>
      <w:r w:rsidR="00BB5589" w:rsidRPr="00482103">
        <w:rPr>
          <w:rFonts w:cstheme="minorHAnsi"/>
          <w:sz w:val="24"/>
          <w:szCs w:val="24"/>
        </w:rPr>
        <w:t xml:space="preserve">their </w:t>
      </w:r>
      <w:r w:rsidR="00B03C5D" w:rsidRPr="00482103">
        <w:rPr>
          <w:rFonts w:cstheme="minorHAnsi"/>
          <w:sz w:val="24"/>
          <w:szCs w:val="24"/>
        </w:rPr>
        <w:t xml:space="preserve">legal powers from the Children and Young Persons Act (1933) &amp; the </w:t>
      </w:r>
      <w:r w:rsidR="000C6A10" w:rsidRPr="00482103">
        <w:rPr>
          <w:rFonts w:cstheme="minorHAnsi"/>
          <w:sz w:val="24"/>
          <w:szCs w:val="24"/>
        </w:rPr>
        <w:t xml:space="preserve">Children Act (1989), </w:t>
      </w:r>
      <w:r w:rsidR="00B03C5D" w:rsidRPr="00482103">
        <w:rPr>
          <w:rFonts w:cstheme="minorHAnsi"/>
          <w:sz w:val="24"/>
          <w:szCs w:val="24"/>
        </w:rPr>
        <w:t xml:space="preserve">to </w:t>
      </w:r>
      <w:r w:rsidRPr="00482103">
        <w:rPr>
          <w:rFonts w:cstheme="minorHAnsi"/>
          <w:sz w:val="24"/>
          <w:szCs w:val="24"/>
        </w:rPr>
        <w:t xml:space="preserve">remove a person under the age of 16, if </w:t>
      </w:r>
      <w:r w:rsidR="00B03C5D" w:rsidRPr="00482103">
        <w:rPr>
          <w:rFonts w:cstheme="minorHAnsi"/>
          <w:sz w:val="24"/>
          <w:szCs w:val="24"/>
        </w:rPr>
        <w:t>the</w:t>
      </w:r>
      <w:r w:rsidRPr="00482103">
        <w:rPr>
          <w:rFonts w:cstheme="minorHAnsi"/>
          <w:sz w:val="24"/>
          <w:szCs w:val="24"/>
        </w:rPr>
        <w:t xml:space="preserve"> officer </w:t>
      </w:r>
      <w:r w:rsidR="00B03C5D" w:rsidRPr="00482103">
        <w:rPr>
          <w:rFonts w:cstheme="minorHAnsi"/>
          <w:sz w:val="24"/>
          <w:szCs w:val="24"/>
        </w:rPr>
        <w:t xml:space="preserve">reasonably </w:t>
      </w:r>
      <w:r w:rsidRPr="00482103">
        <w:rPr>
          <w:rFonts w:cstheme="minorHAnsi"/>
          <w:sz w:val="24"/>
          <w:szCs w:val="24"/>
        </w:rPr>
        <w:t xml:space="preserve">believes that </w:t>
      </w:r>
      <w:r w:rsidR="00B03C5D" w:rsidRPr="00482103">
        <w:rPr>
          <w:rFonts w:cstheme="minorHAnsi"/>
          <w:sz w:val="24"/>
          <w:szCs w:val="24"/>
        </w:rPr>
        <w:t xml:space="preserve">the </w:t>
      </w:r>
      <w:r w:rsidRPr="00482103">
        <w:rPr>
          <w:rFonts w:cstheme="minorHAnsi"/>
          <w:sz w:val="24"/>
          <w:szCs w:val="24"/>
        </w:rPr>
        <w:lastRenderedPageBreak/>
        <w:t>person is at risk of harm whether its physically or mentally</w:t>
      </w:r>
      <w:r w:rsidR="00B03C5D" w:rsidRPr="00482103">
        <w:rPr>
          <w:rFonts w:cstheme="minorHAnsi"/>
          <w:sz w:val="24"/>
          <w:szCs w:val="24"/>
        </w:rPr>
        <w:t xml:space="preserve"> through neglect (Home Office, 2010</w:t>
      </w:r>
      <w:r w:rsidR="000C6A10" w:rsidRPr="00482103">
        <w:rPr>
          <w:rFonts w:cstheme="minorHAnsi"/>
          <w:sz w:val="24"/>
          <w:szCs w:val="24"/>
        </w:rPr>
        <w:t>; Home Office, 2014)</w:t>
      </w:r>
      <w:r w:rsidRPr="00482103">
        <w:rPr>
          <w:rFonts w:cstheme="minorHAnsi"/>
          <w:sz w:val="24"/>
          <w:szCs w:val="24"/>
        </w:rPr>
        <w:t xml:space="preserve">. Many statutes grant similar powers, such as the Emergency Protection Orders Act </w:t>
      </w:r>
      <w:r w:rsidR="00B03C5D" w:rsidRPr="00482103">
        <w:rPr>
          <w:rFonts w:cstheme="minorHAnsi"/>
          <w:sz w:val="24"/>
          <w:szCs w:val="24"/>
        </w:rPr>
        <w:t>(</w:t>
      </w:r>
      <w:r w:rsidRPr="00482103">
        <w:rPr>
          <w:rFonts w:cstheme="minorHAnsi"/>
          <w:sz w:val="24"/>
          <w:szCs w:val="24"/>
        </w:rPr>
        <w:t>1989</w:t>
      </w:r>
      <w:r w:rsidR="00B03C5D" w:rsidRPr="00482103">
        <w:rPr>
          <w:rFonts w:cstheme="minorHAnsi"/>
          <w:sz w:val="24"/>
          <w:szCs w:val="24"/>
        </w:rPr>
        <w:t>)</w:t>
      </w:r>
      <w:r w:rsidRPr="00482103">
        <w:rPr>
          <w:rFonts w:cstheme="minorHAnsi"/>
          <w:sz w:val="24"/>
          <w:szCs w:val="24"/>
        </w:rPr>
        <w:t xml:space="preserve">, which allows </w:t>
      </w:r>
      <w:r w:rsidR="00BB5589" w:rsidRPr="00482103">
        <w:rPr>
          <w:rFonts w:cstheme="minorHAnsi"/>
          <w:sz w:val="24"/>
          <w:szCs w:val="24"/>
        </w:rPr>
        <w:t>authorised personnel</w:t>
      </w:r>
      <w:r w:rsidRPr="00482103">
        <w:rPr>
          <w:rFonts w:cstheme="minorHAnsi"/>
          <w:sz w:val="24"/>
          <w:szCs w:val="24"/>
        </w:rPr>
        <w:t xml:space="preserve"> to guarantee a child's short-term safety. The NSPCC, medical personnel, and councillors all utilise this power</w:t>
      </w:r>
      <w:r w:rsidR="00B03C5D" w:rsidRPr="00482103">
        <w:rPr>
          <w:rFonts w:cstheme="minorHAnsi"/>
          <w:sz w:val="24"/>
          <w:szCs w:val="24"/>
        </w:rPr>
        <w:t xml:space="preserve"> (Home Office, 2014). </w:t>
      </w:r>
      <w:r w:rsidR="00FC5F38" w:rsidRPr="00482103">
        <w:rPr>
          <w:rFonts w:cstheme="minorHAnsi"/>
          <w:sz w:val="24"/>
          <w:szCs w:val="24"/>
        </w:rPr>
        <w:t xml:space="preserve">However, it is believed that these </w:t>
      </w:r>
      <w:r w:rsidR="00FC1A06" w:rsidRPr="00482103">
        <w:rPr>
          <w:rFonts w:cstheme="minorHAnsi"/>
          <w:sz w:val="24"/>
          <w:szCs w:val="24"/>
        </w:rPr>
        <w:t xml:space="preserve">legislations </w:t>
      </w:r>
      <w:r w:rsidR="00FC5F38" w:rsidRPr="00482103">
        <w:rPr>
          <w:rFonts w:cstheme="minorHAnsi"/>
          <w:sz w:val="24"/>
          <w:szCs w:val="24"/>
        </w:rPr>
        <w:t xml:space="preserve">are exercised when action is no longer appropriate because the ACEs </w:t>
      </w:r>
      <w:r w:rsidR="00BB5589" w:rsidRPr="00482103">
        <w:rPr>
          <w:rFonts w:cstheme="minorHAnsi"/>
          <w:sz w:val="24"/>
          <w:szCs w:val="24"/>
        </w:rPr>
        <w:t xml:space="preserve">may </w:t>
      </w:r>
      <w:r w:rsidR="00FC5F38" w:rsidRPr="00482103">
        <w:rPr>
          <w:rFonts w:cstheme="minorHAnsi"/>
          <w:sz w:val="24"/>
          <w:szCs w:val="24"/>
        </w:rPr>
        <w:t xml:space="preserve">have already taken effect on the </w:t>
      </w:r>
      <w:r w:rsidR="00FC1A06" w:rsidRPr="00482103">
        <w:rPr>
          <w:rFonts w:cstheme="minorHAnsi"/>
          <w:sz w:val="24"/>
          <w:szCs w:val="24"/>
        </w:rPr>
        <w:t xml:space="preserve">vulnerable </w:t>
      </w:r>
      <w:r w:rsidR="00FC5F38" w:rsidRPr="00482103">
        <w:rPr>
          <w:rFonts w:cstheme="minorHAnsi"/>
          <w:sz w:val="24"/>
          <w:szCs w:val="24"/>
        </w:rPr>
        <w:t>person</w:t>
      </w:r>
      <w:r w:rsidR="00FC1A06" w:rsidRPr="00482103">
        <w:rPr>
          <w:rFonts w:cstheme="minorHAnsi"/>
          <w:sz w:val="24"/>
          <w:szCs w:val="24"/>
        </w:rPr>
        <w:t xml:space="preserve"> (</w:t>
      </w:r>
      <w:proofErr w:type="spellStart"/>
      <w:r w:rsidR="00FC1A06" w:rsidRPr="00482103">
        <w:rPr>
          <w:rFonts w:cstheme="minorHAnsi"/>
          <w:sz w:val="24"/>
          <w:szCs w:val="24"/>
        </w:rPr>
        <w:t>Pavlich</w:t>
      </w:r>
      <w:proofErr w:type="spellEnd"/>
      <w:r w:rsidR="00FC1A06" w:rsidRPr="00482103">
        <w:rPr>
          <w:rFonts w:cstheme="minorHAnsi"/>
          <w:sz w:val="24"/>
          <w:szCs w:val="24"/>
        </w:rPr>
        <w:t>, 2019)</w:t>
      </w:r>
      <w:r w:rsidR="00FC5F38" w:rsidRPr="00482103">
        <w:rPr>
          <w:rFonts w:cstheme="minorHAnsi"/>
          <w:sz w:val="24"/>
          <w:szCs w:val="24"/>
        </w:rPr>
        <w:t>.</w:t>
      </w:r>
      <w:r w:rsidR="00366119" w:rsidRPr="00482103">
        <w:rPr>
          <w:rFonts w:cstheme="minorHAnsi"/>
          <w:sz w:val="24"/>
          <w:szCs w:val="24"/>
        </w:rPr>
        <w:t xml:space="preserve"> </w:t>
      </w:r>
    </w:p>
    <w:p w14:paraId="65323507" w14:textId="36607858" w:rsidR="00991BCA" w:rsidRPr="00482103" w:rsidRDefault="00366119" w:rsidP="00535F78">
      <w:pPr>
        <w:spacing w:line="480" w:lineRule="auto"/>
        <w:ind w:firstLine="720"/>
        <w:rPr>
          <w:rFonts w:cstheme="minorHAnsi"/>
          <w:sz w:val="24"/>
          <w:szCs w:val="24"/>
        </w:rPr>
      </w:pPr>
      <w:r w:rsidRPr="00482103">
        <w:rPr>
          <w:rFonts w:cstheme="minorHAnsi"/>
          <w:sz w:val="24"/>
          <w:szCs w:val="24"/>
        </w:rPr>
        <w:t xml:space="preserve">Furthermore, it is argued by Lee (2021), competent school safeguarding is critical for discovering early indications of child abuse or harm and informing the appropriate people. </w:t>
      </w:r>
      <w:r w:rsidR="00C03AD8" w:rsidRPr="00482103">
        <w:rPr>
          <w:rFonts w:cstheme="minorHAnsi"/>
          <w:sz w:val="24"/>
          <w:szCs w:val="24"/>
        </w:rPr>
        <w:t xml:space="preserve">As a result, education plays an important role in the welfare of children, though it is argued that COVID-19 have weakened the inner power of face-to-face contact with teachers in terms of child protection </w:t>
      </w:r>
      <w:r w:rsidR="00BB5589" w:rsidRPr="00482103">
        <w:rPr>
          <w:rFonts w:cstheme="minorHAnsi"/>
          <w:sz w:val="24"/>
          <w:szCs w:val="24"/>
        </w:rPr>
        <w:t>because lessons were held</w:t>
      </w:r>
      <w:r w:rsidR="00C03AD8" w:rsidRPr="00482103">
        <w:rPr>
          <w:rFonts w:cstheme="minorHAnsi"/>
          <w:sz w:val="24"/>
          <w:szCs w:val="24"/>
        </w:rPr>
        <w:t xml:space="preserve"> online</w:t>
      </w:r>
      <w:r w:rsidR="00BB5589" w:rsidRPr="00482103">
        <w:rPr>
          <w:rFonts w:cstheme="minorHAnsi"/>
          <w:sz w:val="24"/>
          <w:szCs w:val="24"/>
        </w:rPr>
        <w:t xml:space="preserve"> </w:t>
      </w:r>
      <w:r w:rsidR="00736F90" w:rsidRPr="00482103">
        <w:rPr>
          <w:rFonts w:cstheme="minorHAnsi"/>
          <w:sz w:val="24"/>
          <w:szCs w:val="24"/>
        </w:rPr>
        <w:t>(Garstang et al., 2020)</w:t>
      </w:r>
      <w:r w:rsidR="00C03AD8" w:rsidRPr="00482103">
        <w:rPr>
          <w:rFonts w:cstheme="minorHAnsi"/>
          <w:sz w:val="24"/>
          <w:szCs w:val="24"/>
        </w:rPr>
        <w:t>.</w:t>
      </w:r>
      <w:r w:rsidR="004A533B" w:rsidRPr="00482103">
        <w:rPr>
          <w:rFonts w:cstheme="minorHAnsi"/>
          <w:sz w:val="24"/>
          <w:szCs w:val="24"/>
        </w:rPr>
        <w:t xml:space="preserve"> To support this argument, according to the Violence Prevention Unit UK (2021), </w:t>
      </w:r>
      <w:r w:rsidR="00831868" w:rsidRPr="00482103">
        <w:rPr>
          <w:rFonts w:cstheme="minorHAnsi"/>
          <w:sz w:val="24"/>
          <w:szCs w:val="24"/>
        </w:rPr>
        <w:t xml:space="preserve">as a result of the pandemic's indirect influence, there have been over a million unnecessary child deaths worldwide due to the increased exposure to violence and ACEs. </w:t>
      </w:r>
      <w:r w:rsidR="00991CC7" w:rsidRPr="00482103">
        <w:rPr>
          <w:rFonts w:cstheme="minorHAnsi"/>
          <w:sz w:val="24"/>
          <w:szCs w:val="24"/>
        </w:rPr>
        <w:t>Additionally, during six months of school closures, focusing upon online learning to sustain the high level of education, it has widened the education gap among society's most and poorest disadvantaged youths</w:t>
      </w:r>
      <w:r w:rsidR="00502F02" w:rsidRPr="00482103">
        <w:rPr>
          <w:rFonts w:cstheme="minorHAnsi"/>
          <w:sz w:val="24"/>
          <w:szCs w:val="24"/>
        </w:rPr>
        <w:t xml:space="preserve">. As predicted by </w:t>
      </w:r>
      <w:bookmarkStart w:id="2" w:name="_Hlk89963905"/>
      <w:r w:rsidR="00502F02" w:rsidRPr="00482103">
        <w:rPr>
          <w:rFonts w:cstheme="minorHAnsi"/>
          <w:sz w:val="24"/>
          <w:szCs w:val="24"/>
        </w:rPr>
        <w:t>Patterson et al (2021)</w:t>
      </w:r>
      <w:bookmarkEnd w:id="2"/>
      <w:r w:rsidR="00502F02" w:rsidRPr="00482103">
        <w:rPr>
          <w:rFonts w:cstheme="minorHAnsi"/>
          <w:sz w:val="24"/>
          <w:szCs w:val="24"/>
        </w:rPr>
        <w:t>, this</w:t>
      </w:r>
      <w:r w:rsidR="00991CC7" w:rsidRPr="00482103">
        <w:rPr>
          <w:rFonts w:cstheme="minorHAnsi"/>
          <w:sz w:val="24"/>
          <w:szCs w:val="24"/>
        </w:rPr>
        <w:t xml:space="preserve"> may lead to employment problems in the future </w:t>
      </w:r>
      <w:r w:rsidR="00502F02" w:rsidRPr="00482103">
        <w:rPr>
          <w:rFonts w:cstheme="minorHAnsi"/>
          <w:sz w:val="24"/>
          <w:szCs w:val="24"/>
        </w:rPr>
        <w:t>which overall may increase crime rates further</w:t>
      </w:r>
      <w:r w:rsidR="00996563" w:rsidRPr="00482103">
        <w:rPr>
          <w:rFonts w:cstheme="minorHAnsi"/>
          <w:sz w:val="24"/>
          <w:szCs w:val="24"/>
        </w:rPr>
        <w:t>, which currently has increased the needs for</w:t>
      </w:r>
      <w:r w:rsidR="003121B8" w:rsidRPr="00482103">
        <w:rPr>
          <w:rFonts w:cstheme="minorHAnsi"/>
          <w:sz w:val="24"/>
          <w:szCs w:val="24"/>
        </w:rPr>
        <w:t xml:space="preserve"> the</w:t>
      </w:r>
      <w:r w:rsidR="00996563" w:rsidRPr="00482103">
        <w:rPr>
          <w:rFonts w:cstheme="minorHAnsi"/>
          <w:sz w:val="24"/>
          <w:szCs w:val="24"/>
        </w:rPr>
        <w:t xml:space="preserve"> early intervention</w:t>
      </w:r>
      <w:r w:rsidR="003121B8" w:rsidRPr="00482103">
        <w:rPr>
          <w:rFonts w:cstheme="minorHAnsi"/>
          <w:sz w:val="24"/>
          <w:szCs w:val="24"/>
        </w:rPr>
        <w:t xml:space="preserve"> programmes. </w:t>
      </w:r>
    </w:p>
    <w:p w14:paraId="4C1F9AE9" w14:textId="77777777" w:rsidR="00CE507D" w:rsidRDefault="00912EEF" w:rsidP="00535F78">
      <w:pPr>
        <w:spacing w:line="480" w:lineRule="auto"/>
        <w:ind w:firstLine="720"/>
        <w:rPr>
          <w:rFonts w:cstheme="minorHAnsi"/>
          <w:sz w:val="24"/>
          <w:szCs w:val="24"/>
        </w:rPr>
      </w:pPr>
      <w:r w:rsidRPr="00482103">
        <w:rPr>
          <w:rFonts w:cstheme="minorHAnsi"/>
          <w:sz w:val="24"/>
          <w:szCs w:val="24"/>
        </w:rPr>
        <w:t>To conclude, early intervention programmes have been introduced to reduce the effects of ACEs on the unfortunate children. Early intervention is an</w:t>
      </w:r>
      <w:r w:rsidRPr="004A292D">
        <w:rPr>
          <w:rFonts w:cstheme="minorHAnsi"/>
          <w:sz w:val="24"/>
          <w:szCs w:val="24"/>
        </w:rPr>
        <w:t xml:space="preserve"> idea that supports the Sir Robert Peel’s nine principles of policing which was form in the 1820’s</w:t>
      </w:r>
      <w:r w:rsidR="00682397" w:rsidRPr="004A292D">
        <w:rPr>
          <w:rFonts w:cstheme="minorHAnsi"/>
          <w:sz w:val="24"/>
          <w:szCs w:val="24"/>
        </w:rPr>
        <w:t>, t</w:t>
      </w:r>
      <w:r w:rsidRPr="004A292D">
        <w:rPr>
          <w:rFonts w:cstheme="minorHAnsi"/>
          <w:sz w:val="24"/>
          <w:szCs w:val="24"/>
        </w:rPr>
        <w:t xml:space="preserve">he core idea of </w:t>
      </w:r>
      <w:r w:rsidRPr="004A292D">
        <w:rPr>
          <w:rFonts w:cstheme="minorHAnsi"/>
          <w:sz w:val="24"/>
          <w:szCs w:val="24"/>
        </w:rPr>
        <w:lastRenderedPageBreak/>
        <w:t xml:space="preserve">these principles </w:t>
      </w:r>
      <w:r w:rsidR="00437E06" w:rsidRPr="004A292D">
        <w:rPr>
          <w:rFonts w:cstheme="minorHAnsi"/>
          <w:sz w:val="24"/>
          <w:szCs w:val="24"/>
        </w:rPr>
        <w:t>is</w:t>
      </w:r>
      <w:r w:rsidRPr="004A292D">
        <w:rPr>
          <w:rFonts w:cstheme="minorHAnsi"/>
          <w:sz w:val="24"/>
          <w:szCs w:val="24"/>
        </w:rPr>
        <w:t xml:space="preserve"> to prevent crime before it happens</w:t>
      </w:r>
      <w:r w:rsidR="00682397" w:rsidRPr="004A292D">
        <w:rPr>
          <w:rFonts w:cstheme="minorHAnsi"/>
          <w:sz w:val="24"/>
          <w:szCs w:val="24"/>
        </w:rPr>
        <w:t xml:space="preserve"> </w:t>
      </w:r>
      <w:r w:rsidR="00437E06" w:rsidRPr="004A292D">
        <w:rPr>
          <w:rFonts w:cstheme="minorHAnsi"/>
          <w:sz w:val="24"/>
          <w:szCs w:val="24"/>
        </w:rPr>
        <w:t>rather than punishing the offenders after the crime takes place</w:t>
      </w:r>
      <w:r w:rsidR="00682397" w:rsidRPr="004A292D">
        <w:rPr>
          <w:rFonts w:cstheme="minorHAnsi"/>
          <w:sz w:val="24"/>
          <w:szCs w:val="24"/>
        </w:rPr>
        <w:t xml:space="preserve"> (Law Enforcement Action Partnership, 2017). The police and other services are under major critique for their lack of cooperation and implementation of their powers and policies to apply the statistically proven successful prevention schemes. </w:t>
      </w:r>
      <w:r w:rsidR="00437E06" w:rsidRPr="004A292D">
        <w:rPr>
          <w:rFonts w:cstheme="minorHAnsi"/>
          <w:sz w:val="24"/>
          <w:szCs w:val="24"/>
        </w:rPr>
        <w:t xml:space="preserve">Due to the significant plasticity of the brain throughout development, scientific study has arguably proved when early intervention strategies should be used </w:t>
      </w:r>
      <w:r w:rsidR="009144D7" w:rsidRPr="004A292D">
        <w:rPr>
          <w:rFonts w:cstheme="minorHAnsi"/>
          <w:sz w:val="24"/>
          <w:szCs w:val="24"/>
        </w:rPr>
        <w:t>(</w:t>
      </w:r>
      <w:r w:rsidR="00682397" w:rsidRPr="004A292D">
        <w:rPr>
          <w:rFonts w:cstheme="minorHAnsi"/>
          <w:sz w:val="24"/>
          <w:szCs w:val="24"/>
        </w:rPr>
        <w:t>Moffitt</w:t>
      </w:r>
      <w:r w:rsidR="009144D7" w:rsidRPr="004A292D">
        <w:rPr>
          <w:rFonts w:cstheme="minorHAnsi"/>
          <w:sz w:val="24"/>
          <w:szCs w:val="24"/>
        </w:rPr>
        <w:t xml:space="preserve">, </w:t>
      </w:r>
      <w:r w:rsidR="00682397" w:rsidRPr="004A292D">
        <w:rPr>
          <w:rFonts w:cstheme="minorHAnsi"/>
          <w:sz w:val="24"/>
          <w:szCs w:val="24"/>
        </w:rPr>
        <w:t>2005</w:t>
      </w:r>
      <w:r w:rsidR="00437E06" w:rsidRPr="004A292D">
        <w:rPr>
          <w:rFonts w:cstheme="minorHAnsi"/>
          <w:sz w:val="24"/>
          <w:szCs w:val="24"/>
        </w:rPr>
        <w:t xml:space="preserve">), therefore the statistical decrease in crime rates in correlation to the increase in early prevention awareness </w:t>
      </w:r>
      <w:r w:rsidR="00A45007" w:rsidRPr="004A292D">
        <w:rPr>
          <w:rFonts w:cstheme="minorHAnsi"/>
          <w:sz w:val="24"/>
          <w:szCs w:val="24"/>
        </w:rPr>
        <w:t xml:space="preserve">since 2016 </w:t>
      </w:r>
      <w:r w:rsidR="00437E06" w:rsidRPr="004A292D">
        <w:rPr>
          <w:rFonts w:cstheme="minorHAnsi"/>
          <w:sz w:val="24"/>
          <w:szCs w:val="24"/>
        </w:rPr>
        <w:t>in Wales have proven to be crucial in preventing crime</w:t>
      </w:r>
      <w:r w:rsidR="00A45007" w:rsidRPr="004A292D">
        <w:rPr>
          <w:rFonts w:cstheme="minorHAnsi"/>
          <w:sz w:val="24"/>
          <w:szCs w:val="24"/>
        </w:rPr>
        <w:t xml:space="preserve"> in the last four years according to Public Health Wales (2020). </w:t>
      </w:r>
    </w:p>
    <w:p w14:paraId="0E51F9D0" w14:textId="150A6DB6" w:rsidR="00526979" w:rsidRPr="00DC779D" w:rsidRDefault="007B2D64" w:rsidP="00535F78">
      <w:pPr>
        <w:spacing w:line="480" w:lineRule="auto"/>
        <w:ind w:firstLine="720"/>
        <w:rPr>
          <w:rFonts w:cstheme="minorHAnsi"/>
          <w:sz w:val="24"/>
          <w:szCs w:val="24"/>
        </w:rPr>
      </w:pPr>
      <w:r w:rsidRPr="004A292D">
        <w:rPr>
          <w:rFonts w:cstheme="minorHAnsi"/>
          <w:sz w:val="24"/>
          <w:szCs w:val="24"/>
        </w:rPr>
        <w:t xml:space="preserve">As the year 2021 draws to a close, some claim that the effects of early intervention and </w:t>
      </w:r>
      <w:r w:rsidR="00C0136D" w:rsidRPr="004A292D">
        <w:rPr>
          <w:rFonts w:cstheme="minorHAnsi"/>
          <w:sz w:val="24"/>
          <w:szCs w:val="24"/>
        </w:rPr>
        <w:t xml:space="preserve">the </w:t>
      </w:r>
      <w:r w:rsidRPr="004A292D">
        <w:rPr>
          <w:rFonts w:cstheme="minorHAnsi"/>
          <w:sz w:val="24"/>
          <w:szCs w:val="24"/>
        </w:rPr>
        <w:t xml:space="preserve">success rates are too early to determine, however it is crucial that through COVID-19, trained personnel continue to consider the welfare </w:t>
      </w:r>
      <w:r w:rsidR="00103A0A" w:rsidRPr="004A292D">
        <w:rPr>
          <w:rFonts w:cstheme="minorHAnsi"/>
          <w:sz w:val="24"/>
          <w:szCs w:val="24"/>
        </w:rPr>
        <w:t>of the vulnerable</w:t>
      </w:r>
      <w:r w:rsidRPr="004A292D">
        <w:rPr>
          <w:rFonts w:cstheme="minorHAnsi"/>
          <w:sz w:val="24"/>
          <w:szCs w:val="24"/>
        </w:rPr>
        <w:t xml:space="preserve"> children</w:t>
      </w:r>
      <w:r w:rsidR="000912FA" w:rsidRPr="004A292D">
        <w:rPr>
          <w:rFonts w:cstheme="minorHAnsi"/>
          <w:sz w:val="24"/>
          <w:szCs w:val="24"/>
        </w:rPr>
        <w:t xml:space="preserve"> (Patterson et al, 2021)</w:t>
      </w:r>
      <w:r w:rsidRPr="004A292D">
        <w:rPr>
          <w:rFonts w:cstheme="minorHAnsi"/>
          <w:sz w:val="24"/>
          <w:szCs w:val="24"/>
        </w:rPr>
        <w:t>.</w:t>
      </w:r>
      <w:r w:rsidRPr="00DC779D">
        <w:rPr>
          <w:rFonts w:cstheme="minorHAnsi"/>
          <w:sz w:val="24"/>
          <w:szCs w:val="24"/>
        </w:rPr>
        <w:t xml:space="preserve"> </w:t>
      </w:r>
    </w:p>
    <w:p w14:paraId="22D3A617" w14:textId="77777777" w:rsidR="007B7EAF" w:rsidRDefault="007B7EAF" w:rsidP="00CC4B10">
      <w:pPr>
        <w:rPr>
          <w:rFonts w:cstheme="minorHAnsi"/>
          <w:b/>
          <w:bCs/>
          <w:sz w:val="24"/>
          <w:szCs w:val="24"/>
          <w:u w:val="single"/>
        </w:rPr>
      </w:pPr>
    </w:p>
    <w:p w14:paraId="4B011001" w14:textId="77777777" w:rsidR="007B7EAF" w:rsidRDefault="007B7EAF" w:rsidP="00CC4B10">
      <w:pPr>
        <w:rPr>
          <w:rFonts w:cstheme="minorHAnsi"/>
          <w:b/>
          <w:bCs/>
          <w:sz w:val="24"/>
          <w:szCs w:val="24"/>
          <w:u w:val="single"/>
        </w:rPr>
      </w:pPr>
    </w:p>
    <w:p w14:paraId="7B647630" w14:textId="77777777" w:rsidR="007B7EAF" w:rsidRDefault="007B7EAF" w:rsidP="00CC4B10">
      <w:pPr>
        <w:rPr>
          <w:rFonts w:cstheme="minorHAnsi"/>
          <w:b/>
          <w:bCs/>
          <w:sz w:val="24"/>
          <w:szCs w:val="24"/>
          <w:u w:val="single"/>
        </w:rPr>
      </w:pPr>
    </w:p>
    <w:p w14:paraId="045336C7" w14:textId="77777777" w:rsidR="007B7EAF" w:rsidRDefault="007B7EAF" w:rsidP="00CC4B10">
      <w:pPr>
        <w:rPr>
          <w:rFonts w:cstheme="minorHAnsi"/>
          <w:b/>
          <w:bCs/>
          <w:sz w:val="24"/>
          <w:szCs w:val="24"/>
          <w:u w:val="single"/>
        </w:rPr>
      </w:pPr>
    </w:p>
    <w:p w14:paraId="65D08248" w14:textId="77777777" w:rsidR="007B7EAF" w:rsidRDefault="007B7EAF" w:rsidP="00CC4B10">
      <w:pPr>
        <w:rPr>
          <w:rFonts w:cstheme="minorHAnsi"/>
          <w:b/>
          <w:bCs/>
          <w:sz w:val="24"/>
          <w:szCs w:val="24"/>
          <w:u w:val="single"/>
        </w:rPr>
      </w:pPr>
    </w:p>
    <w:p w14:paraId="57574705" w14:textId="77777777" w:rsidR="007B7EAF" w:rsidRDefault="007B7EAF" w:rsidP="00CC4B10">
      <w:pPr>
        <w:rPr>
          <w:rFonts w:cstheme="minorHAnsi"/>
          <w:b/>
          <w:bCs/>
          <w:sz w:val="24"/>
          <w:szCs w:val="24"/>
          <w:u w:val="single"/>
        </w:rPr>
      </w:pPr>
    </w:p>
    <w:p w14:paraId="6EF23BE2" w14:textId="77777777" w:rsidR="007B7EAF" w:rsidRDefault="007B7EAF" w:rsidP="00CC4B10">
      <w:pPr>
        <w:rPr>
          <w:rFonts w:cstheme="minorHAnsi"/>
          <w:b/>
          <w:bCs/>
          <w:sz w:val="24"/>
          <w:szCs w:val="24"/>
          <w:u w:val="single"/>
        </w:rPr>
      </w:pPr>
    </w:p>
    <w:p w14:paraId="649C34A2" w14:textId="77777777" w:rsidR="007B7EAF" w:rsidRDefault="007B7EAF" w:rsidP="00CC4B10">
      <w:pPr>
        <w:rPr>
          <w:rFonts w:cstheme="minorHAnsi"/>
          <w:b/>
          <w:bCs/>
          <w:sz w:val="24"/>
          <w:szCs w:val="24"/>
          <w:u w:val="single"/>
        </w:rPr>
      </w:pPr>
    </w:p>
    <w:p w14:paraId="1A60C9F6" w14:textId="77777777" w:rsidR="007B7EAF" w:rsidRDefault="007B7EAF" w:rsidP="00CC4B10">
      <w:pPr>
        <w:rPr>
          <w:rFonts w:cstheme="minorHAnsi"/>
          <w:b/>
          <w:bCs/>
          <w:sz w:val="24"/>
          <w:szCs w:val="24"/>
          <w:u w:val="single"/>
        </w:rPr>
      </w:pPr>
    </w:p>
    <w:p w14:paraId="7D2D0062" w14:textId="77777777" w:rsidR="007B7EAF" w:rsidRDefault="007B7EAF" w:rsidP="00CC4B10">
      <w:pPr>
        <w:rPr>
          <w:rFonts w:cstheme="minorHAnsi"/>
          <w:b/>
          <w:bCs/>
          <w:sz w:val="24"/>
          <w:szCs w:val="24"/>
          <w:u w:val="single"/>
        </w:rPr>
      </w:pPr>
    </w:p>
    <w:p w14:paraId="0E9B056A" w14:textId="77777777" w:rsidR="007B7EAF" w:rsidRDefault="007B7EAF" w:rsidP="00CC4B10">
      <w:pPr>
        <w:rPr>
          <w:rFonts w:cstheme="minorHAnsi"/>
          <w:b/>
          <w:bCs/>
          <w:sz w:val="24"/>
          <w:szCs w:val="24"/>
          <w:u w:val="single"/>
        </w:rPr>
      </w:pPr>
    </w:p>
    <w:p w14:paraId="5A56A97B" w14:textId="77777777" w:rsidR="007B7EAF" w:rsidRDefault="007B7EAF" w:rsidP="00CC4B10">
      <w:pPr>
        <w:rPr>
          <w:rFonts w:cstheme="minorHAnsi"/>
          <w:b/>
          <w:bCs/>
          <w:sz w:val="24"/>
          <w:szCs w:val="24"/>
          <w:u w:val="single"/>
        </w:rPr>
      </w:pPr>
    </w:p>
    <w:p w14:paraId="11C8C816" w14:textId="77777777" w:rsidR="00CE507D" w:rsidRDefault="00CE507D" w:rsidP="00CC4B10">
      <w:pPr>
        <w:rPr>
          <w:rFonts w:cstheme="minorHAnsi"/>
          <w:b/>
          <w:bCs/>
          <w:sz w:val="24"/>
          <w:szCs w:val="24"/>
          <w:u w:val="single"/>
        </w:rPr>
      </w:pPr>
    </w:p>
    <w:p w14:paraId="68FB2A3B" w14:textId="06901658" w:rsidR="00CE507D" w:rsidRPr="00DC779D" w:rsidRDefault="00BF444C" w:rsidP="00CC4B10">
      <w:pPr>
        <w:rPr>
          <w:rFonts w:cstheme="minorHAnsi"/>
          <w:b/>
          <w:bCs/>
          <w:sz w:val="24"/>
          <w:szCs w:val="24"/>
          <w:u w:val="single"/>
        </w:rPr>
      </w:pPr>
      <w:r w:rsidRPr="00DC779D">
        <w:rPr>
          <w:rFonts w:cstheme="minorHAnsi"/>
          <w:b/>
          <w:bCs/>
          <w:sz w:val="24"/>
          <w:szCs w:val="24"/>
          <w:u w:val="single"/>
        </w:rPr>
        <w:lastRenderedPageBreak/>
        <w:t xml:space="preserve">Reference List </w:t>
      </w:r>
    </w:p>
    <w:p w14:paraId="7372D4DE" w14:textId="51A48C8B"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Abrah</w:t>
      </w:r>
      <w:proofErr w:type="spellEnd"/>
      <w:r w:rsidRPr="00DC779D">
        <w:rPr>
          <w:rFonts w:cstheme="minorHAnsi"/>
          <w:sz w:val="24"/>
          <w:szCs w:val="24"/>
        </w:rPr>
        <w:t>, B (2019) ‘</w:t>
      </w:r>
      <w:proofErr w:type="spellStart"/>
      <w:r w:rsidRPr="00DC779D">
        <w:rPr>
          <w:rFonts w:cstheme="minorHAnsi"/>
          <w:sz w:val="24"/>
          <w:szCs w:val="24"/>
        </w:rPr>
        <w:t>Labeling</w:t>
      </w:r>
      <w:proofErr w:type="spellEnd"/>
      <w:r w:rsidRPr="00DC779D">
        <w:rPr>
          <w:rFonts w:cstheme="minorHAnsi"/>
          <w:sz w:val="24"/>
          <w:szCs w:val="24"/>
        </w:rPr>
        <w:t xml:space="preserve"> Theory and Life Stories of Juvenile Delinquents Transitioning Into Adulthood’ International journal of offender therapy and comparative criminology. Volume 63, Issue 2. pp.179–19.</w:t>
      </w:r>
    </w:p>
    <w:p w14:paraId="6C489869" w14:textId="47E38413"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ACE Aware Wales (2021). Knowledge Base – Ace Aware Wales. [online] aceawarewales.com. Available at: </w:t>
      </w:r>
      <w:hyperlink r:id="rId7" w:history="1">
        <w:r w:rsidR="004916D7" w:rsidRPr="00DC779D">
          <w:rPr>
            <w:rStyle w:val="Hyperlink"/>
            <w:rFonts w:cstheme="minorHAnsi"/>
            <w:i/>
            <w:iCs/>
            <w:sz w:val="24"/>
            <w:szCs w:val="24"/>
          </w:rPr>
          <w:t>https://aceawarewales.com/knowledge-base-1/</w:t>
        </w:r>
      </w:hyperlink>
      <w:r w:rsidR="004916D7" w:rsidRPr="00DC779D">
        <w:rPr>
          <w:rFonts w:cstheme="minorHAnsi"/>
          <w:sz w:val="24"/>
          <w:szCs w:val="24"/>
        </w:rPr>
        <w:t xml:space="preserve"> (</w:t>
      </w:r>
      <w:r w:rsidRPr="00DC779D">
        <w:rPr>
          <w:rFonts w:cstheme="minorHAnsi"/>
          <w:sz w:val="24"/>
          <w:szCs w:val="24"/>
        </w:rPr>
        <w:t>Accessed</w:t>
      </w:r>
      <w:r w:rsidR="004916D7" w:rsidRPr="00DC779D">
        <w:rPr>
          <w:rFonts w:cstheme="minorHAnsi"/>
          <w:sz w:val="24"/>
          <w:szCs w:val="24"/>
        </w:rPr>
        <w:t>:0</w:t>
      </w:r>
      <w:r w:rsidRPr="00DC779D">
        <w:rPr>
          <w:rFonts w:cstheme="minorHAnsi"/>
          <w:sz w:val="24"/>
          <w:szCs w:val="24"/>
        </w:rPr>
        <w:t>8</w:t>
      </w:r>
      <w:r w:rsidR="004916D7" w:rsidRPr="00DC779D">
        <w:rPr>
          <w:rFonts w:cstheme="minorHAnsi"/>
          <w:sz w:val="24"/>
          <w:szCs w:val="24"/>
        </w:rPr>
        <w:t>/12/</w:t>
      </w:r>
      <w:r w:rsidRPr="00DC779D">
        <w:rPr>
          <w:rFonts w:cstheme="minorHAnsi"/>
          <w:sz w:val="24"/>
          <w:szCs w:val="24"/>
        </w:rPr>
        <w:t>2021</w:t>
      </w:r>
      <w:r w:rsidR="004916D7" w:rsidRPr="00DC779D">
        <w:rPr>
          <w:rFonts w:cstheme="minorHAnsi"/>
          <w:sz w:val="24"/>
          <w:szCs w:val="24"/>
        </w:rPr>
        <w:t xml:space="preserve">). </w:t>
      </w:r>
    </w:p>
    <w:p w14:paraId="3D39B10C" w14:textId="3E5922CC"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Anderson, D (2014) In School and Out of Trouble? The Minimum Dropout Age and Juvenile Crime. Review of Economics and Statistics, </w:t>
      </w:r>
      <w:r w:rsidR="004916D7" w:rsidRPr="00DC779D">
        <w:rPr>
          <w:rFonts w:cstheme="minorHAnsi"/>
          <w:sz w:val="24"/>
          <w:szCs w:val="24"/>
        </w:rPr>
        <w:t>V</w:t>
      </w:r>
      <w:r w:rsidRPr="00DC779D">
        <w:rPr>
          <w:rFonts w:cstheme="minorHAnsi"/>
          <w:sz w:val="24"/>
          <w:szCs w:val="24"/>
        </w:rPr>
        <w:t xml:space="preserve">olume 96, Issue 2. pp. 318 </w:t>
      </w:r>
      <w:r w:rsidR="004916D7" w:rsidRPr="00DC779D">
        <w:rPr>
          <w:rFonts w:cstheme="minorHAnsi"/>
          <w:sz w:val="24"/>
          <w:szCs w:val="24"/>
        </w:rPr>
        <w:t>–</w:t>
      </w:r>
      <w:r w:rsidRPr="00DC779D">
        <w:rPr>
          <w:rFonts w:cstheme="minorHAnsi"/>
          <w:sz w:val="24"/>
          <w:szCs w:val="24"/>
        </w:rPr>
        <w:t xml:space="preserve"> 349</w:t>
      </w:r>
      <w:r w:rsidR="004916D7" w:rsidRPr="00DC779D">
        <w:rPr>
          <w:rFonts w:cstheme="minorHAnsi"/>
          <w:sz w:val="24"/>
          <w:szCs w:val="24"/>
        </w:rPr>
        <w:t xml:space="preserve">. </w:t>
      </w:r>
    </w:p>
    <w:p w14:paraId="5609516E" w14:textId="680DCFF2"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Barlow, C</w:t>
      </w:r>
      <w:r w:rsidR="004916D7" w:rsidRPr="00DC779D">
        <w:rPr>
          <w:rFonts w:cstheme="minorHAnsi"/>
          <w:sz w:val="24"/>
          <w:szCs w:val="24"/>
        </w:rPr>
        <w:t xml:space="preserve"> </w:t>
      </w:r>
      <w:r w:rsidRPr="00DC779D">
        <w:rPr>
          <w:rFonts w:cstheme="minorHAnsi"/>
          <w:sz w:val="24"/>
          <w:szCs w:val="24"/>
        </w:rPr>
        <w:t xml:space="preserve">(2020) Gender and Crime News: Female Offending/Co‐Offending. The International </w:t>
      </w:r>
      <w:proofErr w:type="spellStart"/>
      <w:r w:rsidRPr="00DC779D">
        <w:rPr>
          <w:rFonts w:cstheme="minorHAnsi"/>
          <w:sz w:val="24"/>
          <w:szCs w:val="24"/>
        </w:rPr>
        <w:t>Encyclopedia</w:t>
      </w:r>
      <w:proofErr w:type="spellEnd"/>
      <w:r w:rsidRPr="00DC779D">
        <w:rPr>
          <w:rFonts w:cstheme="minorHAnsi"/>
          <w:sz w:val="24"/>
          <w:szCs w:val="24"/>
        </w:rPr>
        <w:t xml:space="preserve"> of Gender, Media, and Communication, pp.1-7.</w:t>
      </w:r>
    </w:p>
    <w:p w14:paraId="2DC8560D" w14:textId="1A1FE49F"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Bennett, P &amp; Shuker, R (2010) Improving prisoner-staff relationships: Exporting </w:t>
      </w:r>
      <w:proofErr w:type="spellStart"/>
      <w:r w:rsidRPr="00DC779D">
        <w:rPr>
          <w:rFonts w:cstheme="minorHAnsi"/>
          <w:sz w:val="24"/>
          <w:szCs w:val="24"/>
        </w:rPr>
        <w:t>Grendon’s</w:t>
      </w:r>
      <w:proofErr w:type="spellEnd"/>
      <w:r w:rsidRPr="00DC779D">
        <w:rPr>
          <w:rFonts w:cstheme="minorHAnsi"/>
          <w:sz w:val="24"/>
          <w:szCs w:val="24"/>
        </w:rPr>
        <w:t xml:space="preserve"> good practice. The Howard Journal. Volume 49. pp.491–502.</w:t>
      </w:r>
    </w:p>
    <w:p w14:paraId="216F57B5" w14:textId="34EE3DF8"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Bowpitt</w:t>
      </w:r>
      <w:proofErr w:type="spellEnd"/>
      <w:r w:rsidRPr="00DC779D">
        <w:rPr>
          <w:rFonts w:cstheme="minorHAnsi"/>
          <w:sz w:val="24"/>
          <w:szCs w:val="24"/>
        </w:rPr>
        <w:t xml:space="preserve">, G (2019) ‘Homeless: more than a third of people leaving prison say they have nowhere to go’. Available at: </w:t>
      </w:r>
      <w:r w:rsidRPr="00DC779D">
        <w:rPr>
          <w:rFonts w:cstheme="minorHAnsi"/>
          <w:i/>
          <w:iCs/>
          <w:color w:val="0070C0"/>
          <w:sz w:val="24"/>
          <w:szCs w:val="24"/>
          <w:u w:val="single"/>
        </w:rPr>
        <w:t>Homeless: more than a third of people leaving prison say they have nowhere to go.</w:t>
      </w:r>
      <w:r w:rsidRPr="00DC779D">
        <w:rPr>
          <w:rFonts w:cstheme="minorHAnsi"/>
          <w:sz w:val="24"/>
          <w:szCs w:val="24"/>
        </w:rPr>
        <w:t xml:space="preserve"> (Accessed:08/12/2021)</w:t>
      </w:r>
      <w:r w:rsidR="004916D7" w:rsidRPr="00DC779D">
        <w:rPr>
          <w:rFonts w:cstheme="minorHAnsi"/>
          <w:sz w:val="24"/>
          <w:szCs w:val="24"/>
        </w:rPr>
        <w:t xml:space="preserve">. </w:t>
      </w:r>
    </w:p>
    <w:p w14:paraId="42233576" w14:textId="32CC1C13"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Bryant R &amp; Bryant S (2017) ‘Handbook for Policing’ 11th ed. Blackstone’s. Oxford Press. pp.85.</w:t>
      </w:r>
    </w:p>
    <w:p w14:paraId="767F5C0A" w14:textId="046466BA"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Centre for Child Counselling (2020). Our Fighting ACEs Approach. [online] </w:t>
      </w:r>
      <w:proofErr w:type="spellStart"/>
      <w:r w:rsidRPr="00DC779D">
        <w:rPr>
          <w:rFonts w:cstheme="minorHAnsi"/>
          <w:sz w:val="24"/>
          <w:szCs w:val="24"/>
        </w:rPr>
        <w:t>Center</w:t>
      </w:r>
      <w:proofErr w:type="spellEnd"/>
      <w:r w:rsidRPr="00DC779D">
        <w:rPr>
          <w:rFonts w:cstheme="minorHAnsi"/>
          <w:sz w:val="24"/>
          <w:szCs w:val="24"/>
        </w:rPr>
        <w:t xml:space="preserve"> for Child </w:t>
      </w:r>
      <w:r w:rsidR="004916D7" w:rsidRPr="00DC779D">
        <w:rPr>
          <w:rFonts w:cstheme="minorHAnsi"/>
          <w:sz w:val="24"/>
          <w:szCs w:val="24"/>
        </w:rPr>
        <w:t>Counselling</w:t>
      </w:r>
      <w:r w:rsidRPr="00DC779D">
        <w:rPr>
          <w:rFonts w:cstheme="minorHAnsi"/>
          <w:sz w:val="24"/>
          <w:szCs w:val="24"/>
        </w:rPr>
        <w:t xml:space="preserve">. Available at: </w:t>
      </w:r>
      <w:hyperlink r:id="rId8" w:history="1">
        <w:r w:rsidR="004916D7" w:rsidRPr="00DC779D">
          <w:rPr>
            <w:rStyle w:val="Hyperlink"/>
            <w:rFonts w:cstheme="minorHAnsi"/>
            <w:sz w:val="24"/>
            <w:szCs w:val="24"/>
          </w:rPr>
          <w:t>https://www.centerforchildcounseling.org/programs/fightingaces/</w:t>
        </w:r>
      </w:hyperlink>
      <w:r w:rsidR="004916D7" w:rsidRPr="00DC779D">
        <w:rPr>
          <w:rFonts w:cstheme="minorHAnsi"/>
          <w:sz w:val="24"/>
          <w:szCs w:val="24"/>
        </w:rPr>
        <w:t xml:space="preserve"> </w:t>
      </w:r>
      <w:r w:rsidRPr="00DC779D">
        <w:rPr>
          <w:rFonts w:cstheme="minorHAnsi"/>
          <w:sz w:val="24"/>
          <w:szCs w:val="24"/>
        </w:rPr>
        <w:t xml:space="preserve"> </w:t>
      </w:r>
      <w:r w:rsidR="004916D7" w:rsidRPr="00DC779D">
        <w:rPr>
          <w:rFonts w:cstheme="minorHAnsi"/>
          <w:sz w:val="24"/>
          <w:szCs w:val="24"/>
        </w:rPr>
        <w:t>(</w:t>
      </w:r>
      <w:r w:rsidRPr="00DC779D">
        <w:rPr>
          <w:rFonts w:cstheme="minorHAnsi"/>
          <w:sz w:val="24"/>
          <w:szCs w:val="24"/>
        </w:rPr>
        <w:t>Accessed</w:t>
      </w:r>
      <w:r w:rsidR="004916D7" w:rsidRPr="00DC779D">
        <w:rPr>
          <w:rFonts w:cstheme="minorHAnsi"/>
          <w:sz w:val="24"/>
          <w:szCs w:val="24"/>
        </w:rPr>
        <w:t>:0</w:t>
      </w:r>
      <w:r w:rsidRPr="00DC779D">
        <w:rPr>
          <w:rFonts w:cstheme="minorHAnsi"/>
          <w:sz w:val="24"/>
          <w:szCs w:val="24"/>
        </w:rPr>
        <w:t>8</w:t>
      </w:r>
      <w:r w:rsidR="004916D7" w:rsidRPr="00DC779D">
        <w:rPr>
          <w:rFonts w:cstheme="minorHAnsi"/>
          <w:sz w:val="24"/>
          <w:szCs w:val="24"/>
        </w:rPr>
        <w:t>/12/</w:t>
      </w:r>
      <w:r w:rsidRPr="00DC779D">
        <w:rPr>
          <w:rFonts w:cstheme="minorHAnsi"/>
          <w:sz w:val="24"/>
          <w:szCs w:val="24"/>
        </w:rPr>
        <w:t>2021</w:t>
      </w:r>
      <w:r w:rsidR="004916D7" w:rsidRPr="00DC779D">
        <w:rPr>
          <w:rFonts w:cstheme="minorHAnsi"/>
          <w:sz w:val="24"/>
          <w:szCs w:val="24"/>
        </w:rPr>
        <w:t>)</w:t>
      </w:r>
      <w:r w:rsidRPr="00DC779D">
        <w:rPr>
          <w:rFonts w:cstheme="minorHAnsi"/>
          <w:sz w:val="24"/>
          <w:szCs w:val="24"/>
        </w:rPr>
        <w:t>.</w:t>
      </w:r>
    </w:p>
    <w:p w14:paraId="4BA37D93" w14:textId="29EDBD87"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Compton A (2017) ‘On the Psychoanalytic Theory of Instinctual Drives IV: Instinctual Drives and the Ego-Id-Superego Model’ The Psychoanalytic Quarterly. Volume 50 Issue 3. pp.363-392.</w:t>
      </w:r>
    </w:p>
    <w:p w14:paraId="7E4F585F" w14:textId="38FC15E7"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Dehaghani</w:t>
      </w:r>
      <w:proofErr w:type="spellEnd"/>
      <w:r w:rsidRPr="00DC779D">
        <w:rPr>
          <w:rFonts w:cstheme="minorHAnsi"/>
          <w:sz w:val="24"/>
          <w:szCs w:val="24"/>
        </w:rPr>
        <w:t xml:space="preserve">, R &amp; Newman, D (2017) 'We're Vulnerable Too': An (Alternative) Analysis of Vulnerability within English Criminal Legal Aid and Police Custody. socio-legal series, </w:t>
      </w:r>
      <w:r w:rsidR="00707BAB" w:rsidRPr="00DC779D">
        <w:rPr>
          <w:rFonts w:cstheme="minorHAnsi"/>
          <w:sz w:val="24"/>
          <w:szCs w:val="24"/>
        </w:rPr>
        <w:t xml:space="preserve">Volume </w:t>
      </w:r>
      <w:r w:rsidRPr="00DC779D">
        <w:rPr>
          <w:rFonts w:cstheme="minorHAnsi"/>
          <w:sz w:val="24"/>
          <w:szCs w:val="24"/>
        </w:rPr>
        <w:t>7</w:t>
      </w:r>
      <w:r w:rsidR="00707BAB" w:rsidRPr="00DC779D">
        <w:rPr>
          <w:rFonts w:cstheme="minorHAnsi"/>
          <w:sz w:val="24"/>
          <w:szCs w:val="24"/>
        </w:rPr>
        <w:t>, Issue 6</w:t>
      </w:r>
      <w:r w:rsidRPr="00DC779D">
        <w:rPr>
          <w:rFonts w:cstheme="minorHAnsi"/>
          <w:sz w:val="24"/>
          <w:szCs w:val="24"/>
        </w:rPr>
        <w:t>.</w:t>
      </w:r>
    </w:p>
    <w:p w14:paraId="681C3815" w14:textId="220EDFF7"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Department for Education (2010). Prevention and Reduction: a Review of Strategies for Intervening Early to Prevent or Reduce Youth Crime and anti-social Behaviour Centre for Analysis of Youth Transitions (CAYT). [online] Available at: </w:t>
      </w:r>
      <w:hyperlink r:id="rId9" w:history="1">
        <w:r w:rsidR="005065F1" w:rsidRPr="00DC779D">
          <w:rPr>
            <w:rStyle w:val="Hyperlink"/>
            <w:rFonts w:cstheme="minorHAnsi"/>
            <w:i/>
            <w:iCs/>
            <w:sz w:val="24"/>
            <w:szCs w:val="24"/>
          </w:rPr>
          <w:t>https://assets.publishing.service.gov.uk/government/uploads/system/uploads/attachment_data/file/182548/DFE-RR111.pdf</w:t>
        </w:r>
      </w:hyperlink>
      <w:r w:rsidR="005065F1" w:rsidRPr="00DC779D">
        <w:rPr>
          <w:rFonts w:cstheme="minorHAnsi"/>
          <w:sz w:val="24"/>
          <w:szCs w:val="24"/>
        </w:rPr>
        <w:t xml:space="preserve"> (</w:t>
      </w:r>
      <w:r w:rsidRPr="00DC779D">
        <w:rPr>
          <w:rFonts w:cstheme="minorHAnsi"/>
          <w:sz w:val="24"/>
          <w:szCs w:val="24"/>
        </w:rPr>
        <w:t>Accessed</w:t>
      </w:r>
      <w:r w:rsidR="005065F1" w:rsidRPr="00DC779D">
        <w:rPr>
          <w:rFonts w:cstheme="minorHAnsi"/>
          <w:sz w:val="24"/>
          <w:szCs w:val="24"/>
        </w:rPr>
        <w:t>:30/12/</w:t>
      </w:r>
      <w:r w:rsidRPr="00DC779D">
        <w:rPr>
          <w:rFonts w:cstheme="minorHAnsi"/>
          <w:sz w:val="24"/>
          <w:szCs w:val="24"/>
        </w:rPr>
        <w:t>2021</w:t>
      </w:r>
      <w:r w:rsidR="005065F1" w:rsidRPr="00DC779D">
        <w:rPr>
          <w:rFonts w:cstheme="minorHAnsi"/>
          <w:sz w:val="24"/>
          <w:szCs w:val="24"/>
        </w:rPr>
        <w:t>)</w:t>
      </w:r>
      <w:r w:rsidRPr="00DC779D">
        <w:rPr>
          <w:rFonts w:cstheme="minorHAnsi"/>
          <w:sz w:val="24"/>
          <w:szCs w:val="24"/>
        </w:rPr>
        <w:t>.</w:t>
      </w:r>
    </w:p>
    <w:p w14:paraId="3041CEFA" w14:textId="7E1F0CBF"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Descartes, R. (2017). Principles of Philosophy René Descartes. [online] Available at: </w:t>
      </w:r>
      <w:hyperlink r:id="rId10" w:history="1">
        <w:r w:rsidR="005065F1" w:rsidRPr="00DC779D">
          <w:rPr>
            <w:rStyle w:val="Hyperlink"/>
            <w:rFonts w:cstheme="minorHAnsi"/>
            <w:i/>
            <w:iCs/>
            <w:sz w:val="24"/>
            <w:szCs w:val="24"/>
          </w:rPr>
          <w:t>https://www.earlymoderntexts.com/assets/pdfs/descartes1644.pdf</w:t>
        </w:r>
      </w:hyperlink>
      <w:r w:rsidR="005065F1" w:rsidRPr="00DC779D">
        <w:rPr>
          <w:rFonts w:cstheme="minorHAnsi"/>
          <w:i/>
          <w:iCs/>
          <w:sz w:val="24"/>
          <w:szCs w:val="24"/>
        </w:rPr>
        <w:t xml:space="preserve"> </w:t>
      </w:r>
      <w:r w:rsidR="005065F1" w:rsidRPr="00DC779D">
        <w:rPr>
          <w:rFonts w:cstheme="minorHAnsi"/>
          <w:sz w:val="24"/>
          <w:szCs w:val="24"/>
        </w:rPr>
        <w:t>(</w:t>
      </w:r>
      <w:r w:rsidRPr="00DC779D">
        <w:rPr>
          <w:rFonts w:cstheme="minorHAnsi"/>
          <w:sz w:val="24"/>
          <w:szCs w:val="24"/>
        </w:rPr>
        <w:t>Accessed</w:t>
      </w:r>
      <w:r w:rsidR="005065F1" w:rsidRPr="00DC779D">
        <w:rPr>
          <w:rFonts w:cstheme="minorHAnsi"/>
          <w:sz w:val="24"/>
          <w:szCs w:val="24"/>
        </w:rPr>
        <w:t>:0</w:t>
      </w:r>
      <w:r w:rsidRPr="00DC779D">
        <w:rPr>
          <w:rFonts w:cstheme="minorHAnsi"/>
          <w:sz w:val="24"/>
          <w:szCs w:val="24"/>
        </w:rPr>
        <w:t>4</w:t>
      </w:r>
      <w:r w:rsidR="005065F1" w:rsidRPr="00DC779D">
        <w:rPr>
          <w:rFonts w:cstheme="minorHAnsi"/>
          <w:sz w:val="24"/>
          <w:szCs w:val="24"/>
        </w:rPr>
        <w:t>/12/</w:t>
      </w:r>
      <w:r w:rsidRPr="00DC779D">
        <w:rPr>
          <w:rFonts w:cstheme="minorHAnsi"/>
          <w:sz w:val="24"/>
          <w:szCs w:val="24"/>
        </w:rPr>
        <w:t>2021</w:t>
      </w:r>
      <w:r w:rsidR="005065F1" w:rsidRPr="00DC779D">
        <w:rPr>
          <w:rFonts w:cstheme="minorHAnsi"/>
          <w:sz w:val="24"/>
          <w:szCs w:val="24"/>
        </w:rPr>
        <w:t>)</w:t>
      </w:r>
      <w:r w:rsidRPr="00DC779D">
        <w:rPr>
          <w:rFonts w:cstheme="minorHAnsi"/>
          <w:sz w:val="24"/>
          <w:szCs w:val="24"/>
        </w:rPr>
        <w:t>.</w:t>
      </w:r>
    </w:p>
    <w:p w14:paraId="1B9B7AC6" w14:textId="0C44D8AF"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Disraeli, B (2013) ‘What is prison rehabilitation?’. Available at: </w:t>
      </w:r>
      <w:r w:rsidRPr="00DC779D">
        <w:rPr>
          <w:rFonts w:cstheme="minorHAnsi"/>
          <w:i/>
          <w:iCs/>
          <w:color w:val="0070C0"/>
          <w:sz w:val="24"/>
          <w:szCs w:val="24"/>
          <w:u w:val="single"/>
        </w:rPr>
        <w:t xml:space="preserve">Prison Rehabilitation (politics.co.uk) </w:t>
      </w:r>
      <w:r w:rsidRPr="00DC779D">
        <w:rPr>
          <w:rFonts w:cstheme="minorHAnsi"/>
          <w:sz w:val="24"/>
          <w:szCs w:val="24"/>
        </w:rPr>
        <w:t>(Accessed 08/12/2021).</w:t>
      </w:r>
    </w:p>
    <w:p w14:paraId="3F8ED6A7" w14:textId="4C31DF81"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Durkheim, E. (1972) Crime as Normal Behaviour. Readings in Criminology and Penology. New York Chichester, West Sussex: Columbia University Press, p</w:t>
      </w:r>
      <w:r w:rsidR="002002C1" w:rsidRPr="00DC779D">
        <w:rPr>
          <w:rFonts w:cstheme="minorHAnsi"/>
          <w:sz w:val="24"/>
          <w:szCs w:val="24"/>
        </w:rPr>
        <w:t>p</w:t>
      </w:r>
      <w:r w:rsidRPr="00DC779D">
        <w:rPr>
          <w:rFonts w:cstheme="minorHAnsi"/>
          <w:sz w:val="24"/>
          <w:szCs w:val="24"/>
        </w:rPr>
        <w:t xml:space="preserve">. 4-9. </w:t>
      </w:r>
    </w:p>
    <w:p w14:paraId="1B359F30" w14:textId="25D2DB07"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Dyfed Powys Police (2021a). Grant Scheme Opens to Support Those Impacted by Adverse Childhood Experiences (ACEs). [online] www.dyfedpowys-pcc.org.uk. </w:t>
      </w:r>
      <w:r w:rsidRPr="00DC779D">
        <w:rPr>
          <w:rFonts w:cstheme="minorHAnsi"/>
          <w:sz w:val="24"/>
          <w:szCs w:val="24"/>
        </w:rPr>
        <w:lastRenderedPageBreak/>
        <w:t xml:space="preserve">Available at: </w:t>
      </w:r>
      <w:hyperlink r:id="rId11" w:history="1">
        <w:r w:rsidR="002002C1" w:rsidRPr="00DC779D">
          <w:rPr>
            <w:rStyle w:val="Hyperlink"/>
            <w:rFonts w:cstheme="minorHAnsi"/>
            <w:sz w:val="24"/>
            <w:szCs w:val="24"/>
          </w:rPr>
          <w:t>https://www.dyfedpowys-pcc.org.uk/en/news/press-releases/grant-scheme-opens-to-support-those-impacted-by-adverse-childhood-experiences-aces/</w:t>
        </w:r>
      </w:hyperlink>
      <w:r w:rsidR="002002C1" w:rsidRPr="00DC779D">
        <w:rPr>
          <w:rFonts w:cstheme="minorHAnsi"/>
          <w:sz w:val="24"/>
          <w:szCs w:val="24"/>
        </w:rPr>
        <w:t xml:space="preserve"> (</w:t>
      </w:r>
      <w:r w:rsidRPr="00DC779D">
        <w:rPr>
          <w:rFonts w:cstheme="minorHAnsi"/>
          <w:sz w:val="24"/>
          <w:szCs w:val="24"/>
        </w:rPr>
        <w:t>Accessed</w:t>
      </w:r>
      <w:r w:rsidR="002002C1" w:rsidRPr="00DC779D">
        <w:rPr>
          <w:rFonts w:cstheme="minorHAnsi"/>
          <w:sz w:val="24"/>
          <w:szCs w:val="24"/>
        </w:rPr>
        <w:t>:0</w:t>
      </w:r>
      <w:r w:rsidRPr="00DC779D">
        <w:rPr>
          <w:rFonts w:cstheme="minorHAnsi"/>
          <w:sz w:val="24"/>
          <w:szCs w:val="24"/>
        </w:rPr>
        <w:t>4</w:t>
      </w:r>
      <w:r w:rsidR="002002C1" w:rsidRPr="00DC779D">
        <w:rPr>
          <w:rFonts w:cstheme="minorHAnsi"/>
          <w:sz w:val="24"/>
          <w:szCs w:val="24"/>
        </w:rPr>
        <w:t>/12/</w:t>
      </w:r>
      <w:r w:rsidRPr="00DC779D">
        <w:rPr>
          <w:rFonts w:cstheme="minorHAnsi"/>
          <w:sz w:val="24"/>
          <w:szCs w:val="24"/>
        </w:rPr>
        <w:t>2021</w:t>
      </w:r>
      <w:r w:rsidR="002002C1" w:rsidRPr="00DC779D">
        <w:rPr>
          <w:rFonts w:cstheme="minorHAnsi"/>
          <w:sz w:val="24"/>
          <w:szCs w:val="24"/>
        </w:rPr>
        <w:t>)</w:t>
      </w:r>
      <w:r w:rsidRPr="00DC779D">
        <w:rPr>
          <w:rFonts w:cstheme="minorHAnsi"/>
          <w:sz w:val="24"/>
          <w:szCs w:val="24"/>
        </w:rPr>
        <w:t>.</w:t>
      </w:r>
    </w:p>
    <w:p w14:paraId="7ADB20E0" w14:textId="2604F6BA"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Dyfed Powys Police (2021b). Our priorities and progress. [online] www.dyfed-powys.police.uk. Available at: </w:t>
      </w:r>
      <w:hyperlink r:id="rId12" w:history="1">
        <w:r w:rsidR="002002C1" w:rsidRPr="00DC779D">
          <w:rPr>
            <w:rStyle w:val="Hyperlink"/>
            <w:rFonts w:cstheme="minorHAnsi"/>
            <w:sz w:val="24"/>
            <w:szCs w:val="24"/>
          </w:rPr>
          <w:t>https://www.dyfed-powys.police.uk/police-forces/dyfed-powys-police/areas/about-us/about-us/our-priorities-and-progress/</w:t>
        </w:r>
      </w:hyperlink>
      <w:r w:rsidR="002002C1" w:rsidRPr="00DC779D">
        <w:rPr>
          <w:rFonts w:cstheme="minorHAnsi"/>
          <w:sz w:val="24"/>
          <w:szCs w:val="24"/>
        </w:rPr>
        <w:t xml:space="preserve"> (</w:t>
      </w:r>
      <w:r w:rsidRPr="00DC779D">
        <w:rPr>
          <w:rFonts w:cstheme="minorHAnsi"/>
          <w:sz w:val="24"/>
          <w:szCs w:val="24"/>
        </w:rPr>
        <w:t>Accessed</w:t>
      </w:r>
      <w:r w:rsidR="002002C1" w:rsidRPr="00DC779D">
        <w:rPr>
          <w:rFonts w:cstheme="minorHAnsi"/>
          <w:sz w:val="24"/>
          <w:szCs w:val="24"/>
        </w:rPr>
        <w:t>:</w:t>
      </w:r>
      <w:r w:rsidRPr="00DC779D">
        <w:rPr>
          <w:rFonts w:cstheme="minorHAnsi"/>
          <w:sz w:val="24"/>
          <w:szCs w:val="24"/>
        </w:rPr>
        <w:t>04</w:t>
      </w:r>
      <w:r w:rsidR="002002C1" w:rsidRPr="00DC779D">
        <w:rPr>
          <w:rFonts w:cstheme="minorHAnsi"/>
          <w:sz w:val="24"/>
          <w:szCs w:val="24"/>
        </w:rPr>
        <w:t>/12/</w:t>
      </w:r>
      <w:r w:rsidRPr="00DC779D">
        <w:rPr>
          <w:rFonts w:cstheme="minorHAnsi"/>
          <w:sz w:val="24"/>
          <w:szCs w:val="24"/>
        </w:rPr>
        <w:t>2021</w:t>
      </w:r>
      <w:r w:rsidR="002002C1" w:rsidRPr="00DC779D">
        <w:rPr>
          <w:rFonts w:cstheme="minorHAnsi"/>
          <w:sz w:val="24"/>
          <w:szCs w:val="24"/>
        </w:rPr>
        <w:t>)</w:t>
      </w:r>
      <w:r w:rsidRPr="00DC779D">
        <w:rPr>
          <w:rFonts w:cstheme="minorHAnsi"/>
          <w:sz w:val="24"/>
          <w:szCs w:val="24"/>
        </w:rPr>
        <w:t>.</w:t>
      </w:r>
    </w:p>
    <w:p w14:paraId="7D8B3730" w14:textId="0A49B09B"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Early Intervention Foundation (2018). What is early intervention? [online] Early Intervention Foundation. Available at: </w:t>
      </w:r>
      <w:hyperlink r:id="rId13" w:history="1">
        <w:r w:rsidR="002002C1" w:rsidRPr="00DC779D">
          <w:rPr>
            <w:rStyle w:val="Hyperlink"/>
            <w:rFonts w:cstheme="minorHAnsi"/>
            <w:sz w:val="24"/>
            <w:szCs w:val="24"/>
          </w:rPr>
          <w:t>https://www.eif.org.uk/why-it-matters/what-is-early-intervention</w:t>
        </w:r>
      </w:hyperlink>
      <w:r w:rsidR="002002C1" w:rsidRPr="00DC779D">
        <w:rPr>
          <w:rFonts w:cstheme="minorHAnsi"/>
          <w:sz w:val="24"/>
          <w:szCs w:val="24"/>
        </w:rPr>
        <w:t xml:space="preserve"> </w:t>
      </w:r>
      <w:r w:rsidRPr="00DC779D">
        <w:rPr>
          <w:rFonts w:cstheme="minorHAnsi"/>
          <w:sz w:val="24"/>
          <w:szCs w:val="24"/>
        </w:rPr>
        <w:t xml:space="preserve"> </w:t>
      </w:r>
      <w:r w:rsidR="002002C1" w:rsidRPr="00DC779D">
        <w:rPr>
          <w:rFonts w:cstheme="minorHAnsi"/>
          <w:sz w:val="24"/>
          <w:szCs w:val="24"/>
        </w:rPr>
        <w:t>(</w:t>
      </w:r>
      <w:r w:rsidRPr="00DC779D">
        <w:rPr>
          <w:rFonts w:cstheme="minorHAnsi"/>
          <w:sz w:val="24"/>
          <w:szCs w:val="24"/>
        </w:rPr>
        <w:t>Accessed</w:t>
      </w:r>
      <w:r w:rsidR="002002C1" w:rsidRPr="00DC779D">
        <w:rPr>
          <w:rFonts w:cstheme="minorHAnsi"/>
          <w:sz w:val="24"/>
          <w:szCs w:val="24"/>
        </w:rPr>
        <w:t>:0</w:t>
      </w:r>
      <w:r w:rsidRPr="00DC779D">
        <w:rPr>
          <w:rFonts w:cstheme="minorHAnsi"/>
          <w:sz w:val="24"/>
          <w:szCs w:val="24"/>
        </w:rPr>
        <w:t>4</w:t>
      </w:r>
      <w:r w:rsidR="002002C1" w:rsidRPr="00DC779D">
        <w:rPr>
          <w:rFonts w:cstheme="minorHAnsi"/>
          <w:sz w:val="24"/>
          <w:szCs w:val="24"/>
        </w:rPr>
        <w:t>/12/</w:t>
      </w:r>
      <w:r w:rsidRPr="00DC779D">
        <w:rPr>
          <w:rFonts w:cstheme="minorHAnsi"/>
          <w:sz w:val="24"/>
          <w:szCs w:val="24"/>
        </w:rPr>
        <w:t>2021</w:t>
      </w:r>
      <w:r w:rsidR="002002C1" w:rsidRPr="00DC779D">
        <w:rPr>
          <w:rFonts w:cstheme="minorHAnsi"/>
          <w:sz w:val="24"/>
          <w:szCs w:val="24"/>
        </w:rPr>
        <w:t>)</w:t>
      </w:r>
      <w:r w:rsidRPr="00DC779D">
        <w:rPr>
          <w:rFonts w:cstheme="minorHAnsi"/>
          <w:sz w:val="24"/>
          <w:szCs w:val="24"/>
        </w:rPr>
        <w:t>.</w:t>
      </w:r>
    </w:p>
    <w:p w14:paraId="5179DA78" w14:textId="568A167E"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Eliot L, Ahmed A, Khan H &amp; Patel J (2021) Dump the “dimorphism”: Comprehensive synthesis of human brain studies reveals few male-female differences beyond size. Neuroscience &amp; </w:t>
      </w:r>
      <w:proofErr w:type="spellStart"/>
      <w:r w:rsidRPr="00DC779D">
        <w:rPr>
          <w:rFonts w:cstheme="minorHAnsi"/>
          <w:sz w:val="24"/>
          <w:szCs w:val="24"/>
        </w:rPr>
        <w:t>Biobehavioral</w:t>
      </w:r>
      <w:proofErr w:type="spellEnd"/>
      <w:r w:rsidRPr="00DC779D">
        <w:rPr>
          <w:rFonts w:cstheme="minorHAnsi"/>
          <w:sz w:val="24"/>
          <w:szCs w:val="24"/>
        </w:rPr>
        <w:t xml:space="preserve"> Reviews.</w:t>
      </w:r>
    </w:p>
    <w:p w14:paraId="1D2E2344" w14:textId="34009CAD"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Felitti</w:t>
      </w:r>
      <w:proofErr w:type="spellEnd"/>
      <w:r w:rsidRPr="00DC779D">
        <w:rPr>
          <w:rFonts w:cstheme="minorHAnsi"/>
          <w:sz w:val="24"/>
          <w:szCs w:val="24"/>
        </w:rPr>
        <w:t xml:space="preserve">, J &amp; Anda, F (1998) “Relationship of childhood abuse and household dysfunction to many of the leading causes of death in adults. The Adverse Childhood Experiences (ACE) Study.” Am J </w:t>
      </w:r>
      <w:proofErr w:type="spellStart"/>
      <w:r w:rsidRPr="00DC779D">
        <w:rPr>
          <w:rFonts w:cstheme="minorHAnsi"/>
          <w:sz w:val="24"/>
          <w:szCs w:val="24"/>
        </w:rPr>
        <w:t>Prev</w:t>
      </w:r>
      <w:proofErr w:type="spellEnd"/>
      <w:r w:rsidRPr="00DC779D">
        <w:rPr>
          <w:rFonts w:cstheme="minorHAnsi"/>
          <w:sz w:val="24"/>
          <w:szCs w:val="24"/>
        </w:rPr>
        <w:t xml:space="preserve"> Med.</w:t>
      </w:r>
      <w:r w:rsidR="002002C1" w:rsidRPr="00DC779D">
        <w:rPr>
          <w:rFonts w:cstheme="minorHAnsi"/>
          <w:sz w:val="24"/>
          <w:szCs w:val="24"/>
        </w:rPr>
        <w:t xml:space="preserve"> Volume </w:t>
      </w:r>
      <w:r w:rsidRPr="00DC779D">
        <w:rPr>
          <w:rFonts w:cstheme="minorHAnsi"/>
          <w:sz w:val="24"/>
          <w:szCs w:val="24"/>
        </w:rPr>
        <w:t>14</w:t>
      </w:r>
      <w:r w:rsidR="002002C1" w:rsidRPr="00DC779D">
        <w:rPr>
          <w:rFonts w:cstheme="minorHAnsi"/>
          <w:sz w:val="24"/>
          <w:szCs w:val="24"/>
        </w:rPr>
        <w:t xml:space="preserve">, Issue </w:t>
      </w:r>
      <w:r w:rsidRPr="00DC779D">
        <w:rPr>
          <w:rFonts w:cstheme="minorHAnsi"/>
          <w:sz w:val="24"/>
          <w:szCs w:val="24"/>
        </w:rPr>
        <w:t>4. pp.245-258.</w:t>
      </w:r>
    </w:p>
    <w:p w14:paraId="715DC213" w14:textId="0F39F0C5"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Ford, K., Newbury, A., Meredith, Z., Evans, J., Hughes, K., Roderick, J., Davies, A.R. and Bellis, M.A. (2019). Understanding the Outcome of Police Safeguarding Notifications to Social Services in South Wales. The Police Journal: Theory, Practice and Principles, </w:t>
      </w:r>
      <w:r w:rsidR="002002C1" w:rsidRPr="00DC779D">
        <w:rPr>
          <w:rFonts w:cstheme="minorHAnsi"/>
          <w:sz w:val="24"/>
          <w:szCs w:val="24"/>
        </w:rPr>
        <w:t xml:space="preserve">Volume </w:t>
      </w:r>
      <w:r w:rsidRPr="00DC779D">
        <w:rPr>
          <w:rFonts w:cstheme="minorHAnsi"/>
          <w:sz w:val="24"/>
          <w:szCs w:val="24"/>
        </w:rPr>
        <w:t>93</w:t>
      </w:r>
      <w:r w:rsidR="002002C1" w:rsidRPr="00DC779D">
        <w:rPr>
          <w:rFonts w:cstheme="minorHAnsi"/>
          <w:sz w:val="24"/>
          <w:szCs w:val="24"/>
        </w:rPr>
        <w:t xml:space="preserve">, Issue </w:t>
      </w:r>
      <w:r w:rsidRPr="00DC779D">
        <w:rPr>
          <w:rFonts w:cstheme="minorHAnsi"/>
          <w:sz w:val="24"/>
          <w:szCs w:val="24"/>
        </w:rPr>
        <w:t>2, pp.46–107.</w:t>
      </w:r>
    </w:p>
    <w:p w14:paraId="40EEBB01" w14:textId="3CD66C0A"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Freud, S. (1989). The Ego And The Id (1923). 1st ed. TACD Journal, p</w:t>
      </w:r>
      <w:r w:rsidR="002002C1" w:rsidRPr="00DC779D">
        <w:rPr>
          <w:rFonts w:cstheme="minorHAnsi"/>
          <w:sz w:val="24"/>
          <w:szCs w:val="24"/>
        </w:rPr>
        <w:t>p</w:t>
      </w:r>
      <w:r w:rsidRPr="00DC779D">
        <w:rPr>
          <w:rFonts w:cstheme="minorHAnsi"/>
          <w:sz w:val="24"/>
          <w:szCs w:val="24"/>
        </w:rPr>
        <w:t>.5–22.</w:t>
      </w:r>
    </w:p>
    <w:p w14:paraId="1CEE93D5" w14:textId="47A52470"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Gao Y, Raine A, Venables H, Dawson E</w:t>
      </w:r>
      <w:r w:rsidR="002002C1" w:rsidRPr="00DC779D">
        <w:rPr>
          <w:rFonts w:cstheme="minorHAnsi"/>
          <w:sz w:val="24"/>
          <w:szCs w:val="24"/>
        </w:rPr>
        <w:t xml:space="preserve"> &amp;</w:t>
      </w:r>
      <w:r w:rsidRPr="00DC779D">
        <w:rPr>
          <w:rFonts w:cstheme="minorHAnsi"/>
          <w:sz w:val="24"/>
          <w:szCs w:val="24"/>
        </w:rPr>
        <w:t xml:space="preserve"> Mednick A (2010) Association of poor childhood fear conditioning and adult crime. Am J Psychiatry. p</w:t>
      </w:r>
      <w:r w:rsidR="002002C1" w:rsidRPr="00DC779D">
        <w:rPr>
          <w:rFonts w:cstheme="minorHAnsi"/>
          <w:sz w:val="24"/>
          <w:szCs w:val="24"/>
        </w:rPr>
        <w:t>p</w:t>
      </w:r>
      <w:r w:rsidRPr="00DC779D">
        <w:rPr>
          <w:rFonts w:cstheme="minorHAnsi"/>
          <w:sz w:val="24"/>
          <w:szCs w:val="24"/>
        </w:rPr>
        <w:t>.56-60.</w:t>
      </w:r>
    </w:p>
    <w:p w14:paraId="23C030ED" w14:textId="10907FE2"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Garstang, J., Armstrong, J., </w:t>
      </w:r>
      <w:proofErr w:type="spellStart"/>
      <w:r w:rsidRPr="00DC779D">
        <w:rPr>
          <w:rFonts w:cstheme="minorHAnsi"/>
          <w:sz w:val="24"/>
          <w:szCs w:val="24"/>
        </w:rPr>
        <w:t>Botcher</w:t>
      </w:r>
      <w:proofErr w:type="spellEnd"/>
      <w:r w:rsidRPr="00DC779D">
        <w:rPr>
          <w:rFonts w:cstheme="minorHAnsi"/>
          <w:sz w:val="24"/>
          <w:szCs w:val="24"/>
        </w:rPr>
        <w:t xml:space="preserve">, E., Chaplin, H., </w:t>
      </w:r>
      <w:proofErr w:type="spellStart"/>
      <w:r w:rsidRPr="00DC779D">
        <w:rPr>
          <w:rFonts w:cstheme="minorHAnsi"/>
          <w:sz w:val="24"/>
          <w:szCs w:val="24"/>
        </w:rPr>
        <w:t>Morgans</w:t>
      </w:r>
      <w:proofErr w:type="spellEnd"/>
      <w:r w:rsidRPr="00DC779D">
        <w:rPr>
          <w:rFonts w:cstheme="minorHAnsi"/>
          <w:sz w:val="24"/>
          <w:szCs w:val="24"/>
        </w:rPr>
        <w:t xml:space="preserve">, C., Price, M. </w:t>
      </w:r>
      <w:r w:rsidR="002002C1" w:rsidRPr="00DC779D">
        <w:rPr>
          <w:rFonts w:cstheme="minorHAnsi"/>
          <w:sz w:val="24"/>
          <w:szCs w:val="24"/>
        </w:rPr>
        <w:t>&amp;</w:t>
      </w:r>
      <w:r w:rsidRPr="00DC779D">
        <w:rPr>
          <w:rFonts w:cstheme="minorHAnsi"/>
          <w:sz w:val="24"/>
          <w:szCs w:val="24"/>
        </w:rPr>
        <w:t xml:space="preserve">Taylor, J. (2020). Effect of COVID-19 lockdown on child protection medical assessments: a retrospective observational study in Birmingham, UK. BMJ Open, </w:t>
      </w:r>
      <w:r w:rsidR="002002C1" w:rsidRPr="00DC779D">
        <w:rPr>
          <w:rFonts w:cstheme="minorHAnsi"/>
          <w:sz w:val="24"/>
          <w:szCs w:val="24"/>
        </w:rPr>
        <w:t xml:space="preserve">Volume </w:t>
      </w:r>
      <w:r w:rsidRPr="00DC779D">
        <w:rPr>
          <w:rFonts w:cstheme="minorHAnsi"/>
          <w:sz w:val="24"/>
          <w:szCs w:val="24"/>
        </w:rPr>
        <w:t>10</w:t>
      </w:r>
      <w:r w:rsidR="002002C1" w:rsidRPr="00DC779D">
        <w:rPr>
          <w:rFonts w:cstheme="minorHAnsi"/>
          <w:sz w:val="24"/>
          <w:szCs w:val="24"/>
        </w:rPr>
        <w:t xml:space="preserve">, Issue </w:t>
      </w:r>
      <w:r w:rsidRPr="00DC779D">
        <w:rPr>
          <w:rFonts w:cstheme="minorHAnsi"/>
          <w:sz w:val="24"/>
          <w:szCs w:val="24"/>
        </w:rPr>
        <w:t>9, pp.42–86.</w:t>
      </w:r>
    </w:p>
    <w:p w14:paraId="6CF4F83B" w14:textId="0116245D"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Gorman, C</w:t>
      </w:r>
      <w:r w:rsidR="002002C1" w:rsidRPr="00DC779D">
        <w:rPr>
          <w:rFonts w:cstheme="minorHAnsi"/>
          <w:sz w:val="24"/>
          <w:szCs w:val="24"/>
        </w:rPr>
        <w:t xml:space="preserve"> </w:t>
      </w:r>
      <w:r w:rsidRPr="00DC779D">
        <w:rPr>
          <w:rFonts w:cstheme="minorHAnsi"/>
          <w:sz w:val="24"/>
          <w:szCs w:val="24"/>
        </w:rPr>
        <w:t xml:space="preserve">(2021) Issue 1 Spring 2021 Article 4 Part of the Social and </w:t>
      </w:r>
      <w:r w:rsidR="002002C1" w:rsidRPr="00DC779D">
        <w:rPr>
          <w:rFonts w:cstheme="minorHAnsi"/>
          <w:sz w:val="24"/>
          <w:szCs w:val="24"/>
        </w:rPr>
        <w:t>Behavioural</w:t>
      </w:r>
      <w:r w:rsidRPr="00DC779D">
        <w:rPr>
          <w:rFonts w:cstheme="minorHAnsi"/>
          <w:sz w:val="24"/>
          <w:szCs w:val="24"/>
        </w:rPr>
        <w:t xml:space="preserve"> Sciences Commons Recommended Citation Recommended Citation Gorman. The Yale Undergraduate Research Journal, [online] </w:t>
      </w:r>
      <w:r w:rsidR="002002C1" w:rsidRPr="00DC779D">
        <w:rPr>
          <w:rFonts w:cstheme="minorHAnsi"/>
          <w:sz w:val="24"/>
          <w:szCs w:val="24"/>
        </w:rPr>
        <w:t xml:space="preserve">Volume </w:t>
      </w:r>
      <w:r w:rsidRPr="00DC779D">
        <w:rPr>
          <w:rFonts w:cstheme="minorHAnsi"/>
          <w:sz w:val="24"/>
          <w:szCs w:val="24"/>
        </w:rPr>
        <w:t>2</w:t>
      </w:r>
      <w:r w:rsidR="002002C1" w:rsidRPr="00DC779D">
        <w:rPr>
          <w:rFonts w:cstheme="minorHAnsi"/>
          <w:sz w:val="24"/>
          <w:szCs w:val="24"/>
        </w:rPr>
        <w:t xml:space="preserve">, Issue </w:t>
      </w:r>
      <w:r w:rsidRPr="00DC779D">
        <w:rPr>
          <w:rFonts w:cstheme="minorHAnsi"/>
          <w:sz w:val="24"/>
          <w:szCs w:val="24"/>
        </w:rPr>
        <w:t xml:space="preserve">1. Available at: </w:t>
      </w:r>
      <w:hyperlink r:id="rId14" w:history="1">
        <w:r w:rsidR="002002C1" w:rsidRPr="00DC779D">
          <w:rPr>
            <w:rStyle w:val="Hyperlink"/>
            <w:rFonts w:cstheme="minorHAnsi"/>
            <w:i/>
            <w:iCs/>
            <w:sz w:val="24"/>
            <w:szCs w:val="24"/>
          </w:rPr>
          <w:t>https://elischolar.library.yale.edu/cgi/viewcontent.cgi?article=1047&amp;context=yurj</w:t>
        </w:r>
      </w:hyperlink>
      <w:r w:rsidR="002002C1" w:rsidRPr="00DC779D">
        <w:rPr>
          <w:rFonts w:cstheme="minorHAnsi"/>
          <w:i/>
          <w:iCs/>
          <w:sz w:val="24"/>
          <w:szCs w:val="24"/>
        </w:rPr>
        <w:t xml:space="preserve"> </w:t>
      </w:r>
      <w:r w:rsidRPr="00DC779D">
        <w:rPr>
          <w:rFonts w:cstheme="minorHAnsi"/>
          <w:sz w:val="24"/>
          <w:szCs w:val="24"/>
        </w:rPr>
        <w:t xml:space="preserve"> </w:t>
      </w:r>
      <w:r w:rsidR="002002C1" w:rsidRPr="00DC779D">
        <w:rPr>
          <w:rFonts w:cstheme="minorHAnsi"/>
          <w:sz w:val="24"/>
          <w:szCs w:val="24"/>
        </w:rPr>
        <w:t>(</w:t>
      </w:r>
      <w:r w:rsidRPr="00DC779D">
        <w:rPr>
          <w:rFonts w:cstheme="minorHAnsi"/>
          <w:sz w:val="24"/>
          <w:szCs w:val="24"/>
        </w:rPr>
        <w:t>Accessed</w:t>
      </w:r>
      <w:r w:rsidR="002002C1" w:rsidRPr="00DC779D">
        <w:rPr>
          <w:rFonts w:cstheme="minorHAnsi"/>
          <w:sz w:val="24"/>
          <w:szCs w:val="24"/>
        </w:rPr>
        <w:t>:0</w:t>
      </w:r>
      <w:r w:rsidRPr="00DC779D">
        <w:rPr>
          <w:rFonts w:cstheme="minorHAnsi"/>
          <w:sz w:val="24"/>
          <w:szCs w:val="24"/>
        </w:rPr>
        <w:t>4</w:t>
      </w:r>
      <w:r w:rsidR="002002C1" w:rsidRPr="00DC779D">
        <w:rPr>
          <w:rFonts w:cstheme="minorHAnsi"/>
          <w:sz w:val="24"/>
          <w:szCs w:val="24"/>
        </w:rPr>
        <w:t>/12/</w:t>
      </w:r>
      <w:r w:rsidRPr="00DC779D">
        <w:rPr>
          <w:rFonts w:cstheme="minorHAnsi"/>
          <w:sz w:val="24"/>
          <w:szCs w:val="24"/>
        </w:rPr>
        <w:t>2021</w:t>
      </w:r>
      <w:r w:rsidR="002002C1" w:rsidRPr="00DC779D">
        <w:rPr>
          <w:rFonts w:cstheme="minorHAnsi"/>
          <w:sz w:val="24"/>
          <w:szCs w:val="24"/>
        </w:rPr>
        <w:t>)</w:t>
      </w:r>
      <w:r w:rsidRPr="00DC779D">
        <w:rPr>
          <w:rFonts w:cstheme="minorHAnsi"/>
          <w:sz w:val="24"/>
          <w:szCs w:val="24"/>
        </w:rPr>
        <w:t>.</w:t>
      </w:r>
    </w:p>
    <w:p w14:paraId="1CF78E36" w14:textId="497DB862"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Gottfredson, R &amp; Hirschi, T (1990) A general theory of crime. Stanford University Press. p</w:t>
      </w:r>
      <w:r w:rsidR="002002C1" w:rsidRPr="00DC779D">
        <w:rPr>
          <w:rFonts w:cstheme="minorHAnsi"/>
          <w:sz w:val="24"/>
          <w:szCs w:val="24"/>
        </w:rPr>
        <w:t>p</w:t>
      </w:r>
      <w:r w:rsidRPr="00DC779D">
        <w:rPr>
          <w:rFonts w:cstheme="minorHAnsi"/>
          <w:sz w:val="24"/>
          <w:szCs w:val="24"/>
        </w:rPr>
        <w:t>.89-108</w:t>
      </w:r>
      <w:r w:rsidR="00FC35B2" w:rsidRPr="00DC779D">
        <w:rPr>
          <w:rFonts w:cstheme="minorHAnsi"/>
          <w:sz w:val="24"/>
          <w:szCs w:val="24"/>
        </w:rPr>
        <w:t>.</w:t>
      </w:r>
    </w:p>
    <w:p w14:paraId="7EE8A560" w14:textId="073563A3"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Gray D, Lilley T, </w:t>
      </w:r>
      <w:proofErr w:type="spellStart"/>
      <w:r w:rsidRPr="00DC779D">
        <w:rPr>
          <w:rFonts w:cstheme="minorHAnsi"/>
          <w:sz w:val="24"/>
          <w:szCs w:val="24"/>
        </w:rPr>
        <w:t>Vause</w:t>
      </w:r>
      <w:proofErr w:type="spellEnd"/>
      <w:r w:rsidRPr="00DC779D">
        <w:rPr>
          <w:rFonts w:cstheme="minorHAnsi"/>
          <w:sz w:val="24"/>
          <w:szCs w:val="24"/>
        </w:rPr>
        <w:t xml:space="preserve"> J (2010) Public Services. 1st Ed. Essex: Edexcel, Pearson Company.</w:t>
      </w:r>
    </w:p>
    <w:p w14:paraId="04AB4667" w14:textId="77177512"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Gregory, V (2018) SIGMUND FREUD ‘The Ego And The Id’ TACD Journal. Volume 17 Issue 1: The Major Theorists. p</w:t>
      </w:r>
      <w:r w:rsidR="002002C1" w:rsidRPr="00DC779D">
        <w:rPr>
          <w:rFonts w:cstheme="minorHAnsi"/>
          <w:sz w:val="24"/>
          <w:szCs w:val="24"/>
        </w:rPr>
        <w:t>p</w:t>
      </w:r>
      <w:r w:rsidRPr="00DC779D">
        <w:rPr>
          <w:rFonts w:cstheme="minorHAnsi"/>
          <w:sz w:val="24"/>
          <w:szCs w:val="24"/>
        </w:rPr>
        <w:t>.5-22.</w:t>
      </w:r>
    </w:p>
    <w:p w14:paraId="75AD349D" w14:textId="0AB5CAEC"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Gwent Police (2021). Our priorities. [online] www.gwent.police.uk. Available at: </w:t>
      </w:r>
      <w:hyperlink r:id="rId15" w:history="1">
        <w:r w:rsidR="002002C1" w:rsidRPr="00DC779D">
          <w:rPr>
            <w:rStyle w:val="Hyperlink"/>
            <w:rFonts w:cstheme="minorHAnsi"/>
            <w:i/>
            <w:iCs/>
            <w:sz w:val="24"/>
            <w:szCs w:val="24"/>
          </w:rPr>
          <w:t>https://www.gwent.police.uk/police-forces/gwent-police/areas/about-us/about-us/our-priorities/</w:t>
        </w:r>
      </w:hyperlink>
      <w:r w:rsidR="002002C1" w:rsidRPr="00DC779D">
        <w:rPr>
          <w:rFonts w:cstheme="minorHAnsi"/>
          <w:sz w:val="24"/>
          <w:szCs w:val="24"/>
        </w:rPr>
        <w:t xml:space="preserve"> (</w:t>
      </w:r>
      <w:r w:rsidRPr="00DC779D">
        <w:rPr>
          <w:rFonts w:cstheme="minorHAnsi"/>
          <w:sz w:val="24"/>
          <w:szCs w:val="24"/>
        </w:rPr>
        <w:t>Accessed</w:t>
      </w:r>
      <w:r w:rsidR="002002C1" w:rsidRPr="00DC779D">
        <w:rPr>
          <w:rFonts w:cstheme="minorHAnsi"/>
          <w:sz w:val="24"/>
          <w:szCs w:val="24"/>
        </w:rPr>
        <w:t>:0</w:t>
      </w:r>
      <w:r w:rsidRPr="00DC779D">
        <w:rPr>
          <w:rFonts w:cstheme="minorHAnsi"/>
          <w:sz w:val="24"/>
          <w:szCs w:val="24"/>
        </w:rPr>
        <w:t>4</w:t>
      </w:r>
      <w:r w:rsidR="002002C1" w:rsidRPr="00DC779D">
        <w:rPr>
          <w:rFonts w:cstheme="minorHAnsi"/>
          <w:sz w:val="24"/>
          <w:szCs w:val="24"/>
        </w:rPr>
        <w:t>/12/</w:t>
      </w:r>
      <w:r w:rsidRPr="00DC779D">
        <w:rPr>
          <w:rFonts w:cstheme="minorHAnsi"/>
          <w:sz w:val="24"/>
          <w:szCs w:val="24"/>
        </w:rPr>
        <w:t>2021</w:t>
      </w:r>
      <w:r w:rsidR="002002C1" w:rsidRPr="00DC779D">
        <w:rPr>
          <w:rFonts w:cstheme="minorHAnsi"/>
          <w:sz w:val="24"/>
          <w:szCs w:val="24"/>
        </w:rPr>
        <w:t>)</w:t>
      </w:r>
      <w:r w:rsidRPr="00DC779D">
        <w:rPr>
          <w:rFonts w:cstheme="minorHAnsi"/>
          <w:sz w:val="24"/>
          <w:szCs w:val="24"/>
        </w:rPr>
        <w:t>.</w:t>
      </w:r>
    </w:p>
    <w:p w14:paraId="73EC3326" w14:textId="122B63B5"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lastRenderedPageBreak/>
        <w:t xml:space="preserve">HM Prison &amp; Probation Service (2020) ‘Prison Drug Strategy’. Available at: </w:t>
      </w:r>
      <w:hyperlink r:id="rId16" w:history="1">
        <w:r w:rsidR="002002C1" w:rsidRPr="00DC779D">
          <w:rPr>
            <w:rStyle w:val="Hyperlink"/>
            <w:rFonts w:cstheme="minorHAnsi"/>
            <w:i/>
            <w:iCs/>
            <w:sz w:val="24"/>
            <w:szCs w:val="24"/>
          </w:rPr>
          <w:t>file:///F:/University/YR%202%20Understanding%20Crime%20and%20Punishment/HM%20report%20on%20drugs.pdf</w:t>
        </w:r>
      </w:hyperlink>
      <w:r w:rsidR="002002C1" w:rsidRPr="00DC779D">
        <w:rPr>
          <w:rFonts w:cstheme="minorHAnsi"/>
          <w:i/>
          <w:iCs/>
          <w:sz w:val="24"/>
          <w:szCs w:val="24"/>
        </w:rPr>
        <w:t xml:space="preserve"> </w:t>
      </w:r>
      <w:r w:rsidRPr="00DC779D">
        <w:rPr>
          <w:rFonts w:cstheme="minorHAnsi"/>
          <w:sz w:val="24"/>
          <w:szCs w:val="24"/>
        </w:rPr>
        <w:t>(Accessed:08/12/2021).</w:t>
      </w:r>
    </w:p>
    <w:p w14:paraId="28060E94" w14:textId="0B1862B7"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Home Office (2010). Children and Young Persons Act 1933. [online] Legislation.gov.uk. Available at: </w:t>
      </w:r>
      <w:hyperlink r:id="rId17" w:history="1">
        <w:r w:rsidR="002002C1" w:rsidRPr="00DC779D">
          <w:rPr>
            <w:rStyle w:val="Hyperlink"/>
            <w:rFonts w:cstheme="minorHAnsi"/>
            <w:i/>
            <w:iCs/>
            <w:sz w:val="24"/>
            <w:szCs w:val="24"/>
          </w:rPr>
          <w:t>https://www.legislation.gov.uk/ukpga/Geo5/23-24/12</w:t>
        </w:r>
      </w:hyperlink>
      <w:r w:rsidR="002002C1" w:rsidRPr="00DC779D">
        <w:rPr>
          <w:rFonts w:cstheme="minorHAnsi"/>
          <w:sz w:val="24"/>
          <w:szCs w:val="24"/>
        </w:rPr>
        <w:t xml:space="preserve"> (</w:t>
      </w:r>
      <w:r w:rsidRPr="00DC779D">
        <w:rPr>
          <w:rFonts w:cstheme="minorHAnsi"/>
          <w:sz w:val="24"/>
          <w:szCs w:val="24"/>
        </w:rPr>
        <w:t>Accessed</w:t>
      </w:r>
      <w:r w:rsidR="002002C1" w:rsidRPr="00DC779D">
        <w:rPr>
          <w:rFonts w:cstheme="minorHAnsi"/>
          <w:sz w:val="24"/>
          <w:szCs w:val="24"/>
        </w:rPr>
        <w:t>:0</w:t>
      </w:r>
      <w:r w:rsidRPr="00DC779D">
        <w:rPr>
          <w:rFonts w:cstheme="minorHAnsi"/>
          <w:sz w:val="24"/>
          <w:szCs w:val="24"/>
        </w:rPr>
        <w:t>9</w:t>
      </w:r>
      <w:r w:rsidR="002002C1" w:rsidRPr="00DC779D">
        <w:rPr>
          <w:rFonts w:cstheme="minorHAnsi"/>
          <w:sz w:val="24"/>
          <w:szCs w:val="24"/>
        </w:rPr>
        <w:t>/12/</w:t>
      </w:r>
      <w:r w:rsidRPr="00DC779D">
        <w:rPr>
          <w:rFonts w:cstheme="minorHAnsi"/>
          <w:sz w:val="24"/>
          <w:szCs w:val="24"/>
        </w:rPr>
        <w:t>2021</w:t>
      </w:r>
      <w:r w:rsidR="002002C1" w:rsidRPr="00DC779D">
        <w:rPr>
          <w:rFonts w:cstheme="minorHAnsi"/>
          <w:sz w:val="24"/>
          <w:szCs w:val="24"/>
        </w:rPr>
        <w:t>)</w:t>
      </w:r>
      <w:r w:rsidRPr="00DC779D">
        <w:rPr>
          <w:rFonts w:cstheme="minorHAnsi"/>
          <w:sz w:val="24"/>
          <w:szCs w:val="24"/>
        </w:rPr>
        <w:t>.</w:t>
      </w:r>
    </w:p>
    <w:p w14:paraId="7FDC420A" w14:textId="64CCB8D8" w:rsidR="00BF444C" w:rsidRPr="00DC779D" w:rsidRDefault="00BF444C" w:rsidP="002002C1">
      <w:pPr>
        <w:pStyle w:val="ListParagraph"/>
        <w:numPr>
          <w:ilvl w:val="0"/>
          <w:numId w:val="1"/>
        </w:numPr>
        <w:rPr>
          <w:rFonts w:cstheme="minorHAnsi"/>
          <w:sz w:val="24"/>
          <w:szCs w:val="24"/>
        </w:rPr>
      </w:pPr>
      <w:r w:rsidRPr="00DC779D">
        <w:rPr>
          <w:rFonts w:cstheme="minorHAnsi"/>
          <w:sz w:val="24"/>
          <w:szCs w:val="24"/>
        </w:rPr>
        <w:t xml:space="preserve">Home Office (2014). Children Act 1989. [online] Legislation.gov.uk. Available at: </w:t>
      </w:r>
      <w:hyperlink r:id="rId18" w:history="1">
        <w:r w:rsidR="002002C1" w:rsidRPr="00DC779D">
          <w:rPr>
            <w:rStyle w:val="Hyperlink"/>
            <w:rFonts w:cstheme="minorHAnsi"/>
            <w:i/>
            <w:iCs/>
            <w:sz w:val="24"/>
            <w:szCs w:val="24"/>
          </w:rPr>
          <w:t>https://www.legislation.gov.uk/ukpga/1989/41/section/44</w:t>
        </w:r>
      </w:hyperlink>
      <w:r w:rsidR="002002C1" w:rsidRPr="00DC779D">
        <w:rPr>
          <w:rFonts w:cstheme="minorHAnsi"/>
          <w:sz w:val="24"/>
          <w:szCs w:val="24"/>
        </w:rPr>
        <w:t xml:space="preserve"> (</w:t>
      </w:r>
      <w:r w:rsidRPr="00DC779D">
        <w:rPr>
          <w:rFonts w:cstheme="minorHAnsi"/>
          <w:sz w:val="24"/>
          <w:szCs w:val="24"/>
        </w:rPr>
        <w:t>Accessed</w:t>
      </w:r>
      <w:r w:rsidR="002002C1" w:rsidRPr="00DC779D">
        <w:rPr>
          <w:rFonts w:cstheme="minorHAnsi"/>
          <w:sz w:val="24"/>
          <w:szCs w:val="24"/>
        </w:rPr>
        <w:t>:0</w:t>
      </w:r>
      <w:r w:rsidRPr="00DC779D">
        <w:rPr>
          <w:rFonts w:cstheme="minorHAnsi"/>
          <w:sz w:val="24"/>
          <w:szCs w:val="24"/>
        </w:rPr>
        <w:t>9</w:t>
      </w:r>
      <w:r w:rsidR="002002C1" w:rsidRPr="00DC779D">
        <w:rPr>
          <w:rFonts w:cstheme="minorHAnsi"/>
          <w:sz w:val="24"/>
          <w:szCs w:val="24"/>
        </w:rPr>
        <w:t>/12/</w:t>
      </w:r>
      <w:r w:rsidRPr="00DC779D">
        <w:rPr>
          <w:rFonts w:cstheme="minorHAnsi"/>
          <w:sz w:val="24"/>
          <w:szCs w:val="24"/>
        </w:rPr>
        <w:t>2021</w:t>
      </w:r>
      <w:r w:rsidR="002002C1" w:rsidRPr="00DC779D">
        <w:rPr>
          <w:rFonts w:cstheme="minorHAnsi"/>
          <w:sz w:val="24"/>
          <w:szCs w:val="24"/>
        </w:rPr>
        <w:t>)</w:t>
      </w:r>
      <w:r w:rsidR="00FC35B2" w:rsidRPr="00DC779D">
        <w:rPr>
          <w:rFonts w:cstheme="minorHAnsi"/>
          <w:sz w:val="24"/>
          <w:szCs w:val="24"/>
        </w:rPr>
        <w:t xml:space="preserve">. </w:t>
      </w:r>
    </w:p>
    <w:p w14:paraId="54064326" w14:textId="6F2AF1F7"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Home Office (2018). Police workforce, </w:t>
      </w:r>
      <w:proofErr w:type="gramStart"/>
      <w:r w:rsidRPr="00DC779D">
        <w:rPr>
          <w:rFonts w:cstheme="minorHAnsi"/>
          <w:sz w:val="24"/>
          <w:szCs w:val="24"/>
        </w:rPr>
        <w:t>England</w:t>
      </w:r>
      <w:proofErr w:type="gramEnd"/>
      <w:r w:rsidRPr="00DC779D">
        <w:rPr>
          <w:rFonts w:cstheme="minorHAnsi"/>
          <w:sz w:val="24"/>
          <w:szCs w:val="24"/>
        </w:rPr>
        <w:t xml:space="preserve"> and Wales: 31 March 2018. [online] GOV.UK. Available at: </w:t>
      </w:r>
      <w:hyperlink r:id="rId19" w:history="1">
        <w:r w:rsidR="00F20E18" w:rsidRPr="00DC779D">
          <w:rPr>
            <w:rStyle w:val="Hyperlink"/>
            <w:rFonts w:cstheme="minorHAnsi"/>
            <w:i/>
            <w:iCs/>
            <w:sz w:val="24"/>
            <w:szCs w:val="24"/>
          </w:rPr>
          <w:t>https://www.gov.uk/government/statistics/police-workforce-england-and-wales-31-march-2018</w:t>
        </w:r>
      </w:hyperlink>
      <w:r w:rsidR="00F20E18" w:rsidRPr="00DC779D">
        <w:rPr>
          <w:rFonts w:cstheme="minorHAnsi"/>
          <w:sz w:val="24"/>
          <w:szCs w:val="24"/>
        </w:rPr>
        <w:t xml:space="preserve"> (</w:t>
      </w:r>
      <w:r w:rsidRPr="00DC779D">
        <w:rPr>
          <w:rFonts w:cstheme="minorHAnsi"/>
          <w:sz w:val="24"/>
          <w:szCs w:val="24"/>
        </w:rPr>
        <w:t>Accessed</w:t>
      </w:r>
      <w:r w:rsidR="00F20E18" w:rsidRPr="00DC779D">
        <w:rPr>
          <w:rFonts w:cstheme="minorHAnsi"/>
          <w:sz w:val="24"/>
          <w:szCs w:val="24"/>
        </w:rPr>
        <w:t>:0</w:t>
      </w:r>
      <w:r w:rsidRPr="00DC779D">
        <w:rPr>
          <w:rFonts w:cstheme="minorHAnsi"/>
          <w:sz w:val="24"/>
          <w:szCs w:val="24"/>
        </w:rPr>
        <w:t>6</w:t>
      </w:r>
      <w:r w:rsidR="00F20E18" w:rsidRPr="00DC779D">
        <w:rPr>
          <w:rFonts w:cstheme="minorHAnsi"/>
          <w:sz w:val="24"/>
          <w:szCs w:val="24"/>
        </w:rPr>
        <w:t>/12/</w:t>
      </w:r>
      <w:r w:rsidRPr="00DC779D">
        <w:rPr>
          <w:rFonts w:cstheme="minorHAnsi"/>
          <w:sz w:val="24"/>
          <w:szCs w:val="24"/>
        </w:rPr>
        <w:t>2021</w:t>
      </w:r>
      <w:r w:rsidR="00F20E18" w:rsidRPr="00DC779D">
        <w:rPr>
          <w:rFonts w:cstheme="minorHAnsi"/>
          <w:sz w:val="24"/>
          <w:szCs w:val="24"/>
        </w:rPr>
        <w:t>)</w:t>
      </w:r>
      <w:r w:rsidRPr="00DC779D">
        <w:rPr>
          <w:rFonts w:cstheme="minorHAnsi"/>
          <w:sz w:val="24"/>
          <w:szCs w:val="24"/>
        </w:rPr>
        <w:t>.</w:t>
      </w:r>
    </w:p>
    <w:p w14:paraId="4658CBF3" w14:textId="1B564D5A"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Home Office (2020a). Women and the Criminal Justice System, 2019. [online] GOV.UK. Available at: </w:t>
      </w:r>
      <w:hyperlink r:id="rId20" w:history="1">
        <w:r w:rsidR="00F20E18" w:rsidRPr="00DC779D">
          <w:rPr>
            <w:rStyle w:val="Hyperlink"/>
            <w:rFonts w:cstheme="minorHAnsi"/>
            <w:i/>
            <w:iCs/>
            <w:sz w:val="24"/>
            <w:szCs w:val="24"/>
          </w:rPr>
          <w:t>https://www.gov.uk/government/statistics/women-and-the-criminal-justice-system-2019/women-and-the-criminal-justice-system-2019</w:t>
        </w:r>
      </w:hyperlink>
      <w:r w:rsidR="00F20E18" w:rsidRPr="00DC779D">
        <w:rPr>
          <w:rFonts w:cstheme="minorHAnsi"/>
          <w:sz w:val="24"/>
          <w:szCs w:val="24"/>
        </w:rPr>
        <w:t xml:space="preserve"> (</w:t>
      </w:r>
      <w:r w:rsidRPr="00DC779D">
        <w:rPr>
          <w:rFonts w:cstheme="minorHAnsi"/>
          <w:sz w:val="24"/>
          <w:szCs w:val="24"/>
        </w:rPr>
        <w:t>Accessed</w:t>
      </w:r>
      <w:r w:rsidR="00F20E18" w:rsidRPr="00DC779D">
        <w:rPr>
          <w:rFonts w:cstheme="minorHAnsi"/>
          <w:sz w:val="24"/>
          <w:szCs w:val="24"/>
        </w:rPr>
        <w:t>:04/12/</w:t>
      </w:r>
      <w:r w:rsidRPr="00DC779D">
        <w:rPr>
          <w:rFonts w:cstheme="minorHAnsi"/>
          <w:sz w:val="24"/>
          <w:szCs w:val="24"/>
        </w:rPr>
        <w:t>2021</w:t>
      </w:r>
      <w:r w:rsidR="00F20E18" w:rsidRPr="00DC779D">
        <w:rPr>
          <w:rFonts w:cstheme="minorHAnsi"/>
          <w:sz w:val="24"/>
          <w:szCs w:val="24"/>
        </w:rPr>
        <w:t>)</w:t>
      </w:r>
      <w:r w:rsidRPr="00DC779D">
        <w:rPr>
          <w:rFonts w:cstheme="minorHAnsi"/>
          <w:sz w:val="24"/>
          <w:szCs w:val="24"/>
        </w:rPr>
        <w:t>.</w:t>
      </w:r>
    </w:p>
    <w:p w14:paraId="0C1836E4" w14:textId="41CF854A"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Home Office (2020b). Youth Justice Statistics for 2018/19. [online] GOV.UK. Available at: </w:t>
      </w:r>
      <w:hyperlink r:id="rId21" w:history="1">
        <w:r w:rsidR="00F20E18" w:rsidRPr="00DC779D">
          <w:rPr>
            <w:rStyle w:val="Hyperlink"/>
            <w:rFonts w:cstheme="minorHAnsi"/>
            <w:i/>
            <w:iCs/>
            <w:sz w:val="24"/>
            <w:szCs w:val="24"/>
          </w:rPr>
          <w:t>https://www.gov.uk/government/news/youth-justice-statistics-for-201819</w:t>
        </w:r>
      </w:hyperlink>
      <w:r w:rsidR="00F20E18" w:rsidRPr="00DC779D">
        <w:rPr>
          <w:rFonts w:cstheme="minorHAnsi"/>
          <w:i/>
          <w:iCs/>
          <w:sz w:val="24"/>
          <w:szCs w:val="24"/>
        </w:rPr>
        <w:t xml:space="preserve"> </w:t>
      </w:r>
      <w:r w:rsidR="00F20E18" w:rsidRPr="00DC779D">
        <w:rPr>
          <w:rFonts w:cstheme="minorHAnsi"/>
          <w:sz w:val="24"/>
          <w:szCs w:val="24"/>
        </w:rPr>
        <w:t>(</w:t>
      </w:r>
      <w:r w:rsidRPr="00DC779D">
        <w:rPr>
          <w:rFonts w:cstheme="minorHAnsi"/>
          <w:sz w:val="24"/>
          <w:szCs w:val="24"/>
        </w:rPr>
        <w:t>Accessed</w:t>
      </w:r>
      <w:r w:rsidR="00F20E18" w:rsidRPr="00DC779D">
        <w:rPr>
          <w:rFonts w:cstheme="minorHAnsi"/>
          <w:sz w:val="24"/>
          <w:szCs w:val="24"/>
        </w:rPr>
        <w:t>:0</w:t>
      </w:r>
      <w:r w:rsidRPr="00DC779D">
        <w:rPr>
          <w:rFonts w:cstheme="minorHAnsi"/>
          <w:sz w:val="24"/>
          <w:szCs w:val="24"/>
        </w:rPr>
        <w:t>8</w:t>
      </w:r>
      <w:r w:rsidR="00F20E18" w:rsidRPr="00DC779D">
        <w:rPr>
          <w:rFonts w:cstheme="minorHAnsi"/>
          <w:sz w:val="24"/>
          <w:szCs w:val="24"/>
        </w:rPr>
        <w:t>/12/</w:t>
      </w:r>
      <w:r w:rsidRPr="00DC779D">
        <w:rPr>
          <w:rFonts w:cstheme="minorHAnsi"/>
          <w:sz w:val="24"/>
          <w:szCs w:val="24"/>
        </w:rPr>
        <w:t>2021</w:t>
      </w:r>
      <w:r w:rsidR="00F20E18" w:rsidRPr="00DC779D">
        <w:rPr>
          <w:rFonts w:cstheme="minorHAnsi"/>
          <w:sz w:val="24"/>
          <w:szCs w:val="24"/>
        </w:rPr>
        <w:t>)</w:t>
      </w:r>
      <w:r w:rsidRPr="00DC779D">
        <w:rPr>
          <w:rFonts w:cstheme="minorHAnsi"/>
          <w:sz w:val="24"/>
          <w:szCs w:val="24"/>
        </w:rPr>
        <w:t>.</w:t>
      </w:r>
    </w:p>
    <w:p w14:paraId="19B42558" w14:textId="148F5779"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House of Commons (2018). Evidence-based early years intervention Eleventh Report of Session 2017-19 Report, together with formal minutes relating to the report. [online] Available at: </w:t>
      </w:r>
      <w:hyperlink r:id="rId22" w:history="1">
        <w:r w:rsidR="00F20E18" w:rsidRPr="00DC779D">
          <w:rPr>
            <w:rStyle w:val="Hyperlink"/>
            <w:rFonts w:cstheme="minorHAnsi"/>
            <w:i/>
            <w:iCs/>
            <w:sz w:val="24"/>
            <w:szCs w:val="24"/>
          </w:rPr>
          <w:t>https://publications.parliament.uk/pa/cm201719/cmselect/cmsctech/506/506.pdf</w:t>
        </w:r>
      </w:hyperlink>
      <w:r w:rsidR="00F20E18" w:rsidRPr="00DC779D">
        <w:rPr>
          <w:rFonts w:cstheme="minorHAnsi"/>
          <w:i/>
          <w:iCs/>
          <w:sz w:val="24"/>
          <w:szCs w:val="24"/>
        </w:rPr>
        <w:t xml:space="preserve"> </w:t>
      </w:r>
      <w:r w:rsidR="00F20E18" w:rsidRPr="00DC779D">
        <w:rPr>
          <w:rFonts w:cstheme="minorHAnsi"/>
          <w:sz w:val="24"/>
          <w:szCs w:val="24"/>
        </w:rPr>
        <w:t>(</w:t>
      </w:r>
      <w:r w:rsidRPr="00DC779D">
        <w:rPr>
          <w:rFonts w:cstheme="minorHAnsi"/>
          <w:sz w:val="24"/>
          <w:szCs w:val="24"/>
        </w:rPr>
        <w:t>Accessed</w:t>
      </w:r>
      <w:r w:rsidR="00F20E18" w:rsidRPr="00DC779D">
        <w:rPr>
          <w:rFonts w:cstheme="minorHAnsi"/>
          <w:sz w:val="24"/>
          <w:szCs w:val="24"/>
        </w:rPr>
        <w:t>:0</w:t>
      </w:r>
      <w:r w:rsidRPr="00DC779D">
        <w:rPr>
          <w:rFonts w:cstheme="minorHAnsi"/>
          <w:sz w:val="24"/>
          <w:szCs w:val="24"/>
        </w:rPr>
        <w:t>4</w:t>
      </w:r>
      <w:r w:rsidR="00F20E18" w:rsidRPr="00DC779D">
        <w:rPr>
          <w:rFonts w:cstheme="minorHAnsi"/>
          <w:sz w:val="24"/>
          <w:szCs w:val="24"/>
        </w:rPr>
        <w:t>/12/</w:t>
      </w:r>
      <w:r w:rsidRPr="00DC779D">
        <w:rPr>
          <w:rFonts w:cstheme="minorHAnsi"/>
          <w:sz w:val="24"/>
          <w:szCs w:val="24"/>
        </w:rPr>
        <w:t>2021</w:t>
      </w:r>
      <w:r w:rsidR="00F20E18" w:rsidRPr="00DC779D">
        <w:rPr>
          <w:rFonts w:cstheme="minorHAnsi"/>
          <w:sz w:val="24"/>
          <w:szCs w:val="24"/>
        </w:rPr>
        <w:t>)</w:t>
      </w:r>
      <w:r w:rsidRPr="00DC779D">
        <w:rPr>
          <w:rFonts w:cstheme="minorHAnsi"/>
          <w:sz w:val="24"/>
          <w:szCs w:val="24"/>
        </w:rPr>
        <w:t>.</w:t>
      </w:r>
    </w:p>
    <w:p w14:paraId="188596B6" w14:textId="13A40834"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Johnson S, Cooper C, Cartwright S, Donald I, Taylor P &amp; Millet C (2005) The experience of work‐related stress across occupations. Journal of managerial psychology.</w:t>
      </w:r>
    </w:p>
    <w:p w14:paraId="3505D3F3" w14:textId="76F3FAFD"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Law Enforcement Action Partnership (2017). Sir Robert Peel’s Policing Principles | Law Enforcement Action Partnership. [online] Law Enforcement Action Partnership. Available at: </w:t>
      </w:r>
      <w:hyperlink r:id="rId23" w:history="1">
        <w:r w:rsidR="00F20E18" w:rsidRPr="00DC779D">
          <w:rPr>
            <w:rStyle w:val="Hyperlink"/>
            <w:rFonts w:cstheme="minorHAnsi"/>
            <w:i/>
            <w:iCs/>
            <w:sz w:val="24"/>
            <w:szCs w:val="24"/>
          </w:rPr>
          <w:t>https://lawenforcementactionpartnership.org/peel-policing-principles/</w:t>
        </w:r>
      </w:hyperlink>
      <w:r w:rsidRPr="00DC779D">
        <w:rPr>
          <w:rFonts w:cstheme="minorHAnsi"/>
          <w:i/>
          <w:iCs/>
          <w:sz w:val="24"/>
          <w:szCs w:val="24"/>
        </w:rPr>
        <w:t>.</w:t>
      </w:r>
      <w:r w:rsidR="00F20E18" w:rsidRPr="00DC779D">
        <w:rPr>
          <w:rFonts w:cstheme="minorHAnsi"/>
          <w:sz w:val="24"/>
          <w:szCs w:val="24"/>
        </w:rPr>
        <w:t xml:space="preserve"> (Accessed:09/12/2021). </w:t>
      </w:r>
    </w:p>
    <w:p w14:paraId="2446B3A7" w14:textId="07F516AE"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Lee, E. (2021). What is safeguarding in schools? [online] CPD Online College. Available at: </w:t>
      </w:r>
      <w:hyperlink r:id="rId24" w:history="1">
        <w:r w:rsidR="00F20E18" w:rsidRPr="00DC779D">
          <w:rPr>
            <w:rStyle w:val="Hyperlink"/>
            <w:rFonts w:cstheme="minorHAnsi"/>
            <w:i/>
            <w:iCs/>
            <w:sz w:val="24"/>
            <w:szCs w:val="24"/>
          </w:rPr>
          <w:t>https://cpdonline.co.uk/knowledge-base/safeguarding/safeguarding-schools/</w:t>
        </w:r>
      </w:hyperlink>
      <w:r w:rsidR="00F20E18" w:rsidRPr="00DC779D">
        <w:rPr>
          <w:rFonts w:cstheme="minorHAnsi"/>
          <w:i/>
          <w:iCs/>
          <w:sz w:val="24"/>
          <w:szCs w:val="24"/>
        </w:rPr>
        <w:t xml:space="preserve"> </w:t>
      </w:r>
      <w:r w:rsidRPr="00DC779D">
        <w:rPr>
          <w:rFonts w:cstheme="minorHAnsi"/>
          <w:i/>
          <w:iCs/>
          <w:sz w:val="24"/>
          <w:szCs w:val="24"/>
        </w:rPr>
        <w:t xml:space="preserve"> </w:t>
      </w:r>
      <w:r w:rsidR="00F20E18" w:rsidRPr="00DC779D">
        <w:rPr>
          <w:rFonts w:cstheme="minorHAnsi"/>
          <w:sz w:val="24"/>
          <w:szCs w:val="24"/>
        </w:rPr>
        <w:t>(</w:t>
      </w:r>
      <w:r w:rsidRPr="00DC779D">
        <w:rPr>
          <w:rFonts w:cstheme="minorHAnsi"/>
          <w:sz w:val="24"/>
          <w:szCs w:val="24"/>
        </w:rPr>
        <w:t>Accesse</w:t>
      </w:r>
      <w:r w:rsidR="00F20E18" w:rsidRPr="00DC779D">
        <w:rPr>
          <w:rFonts w:cstheme="minorHAnsi"/>
          <w:sz w:val="24"/>
          <w:szCs w:val="24"/>
        </w:rPr>
        <w:t>d:0</w:t>
      </w:r>
      <w:r w:rsidRPr="00DC779D">
        <w:rPr>
          <w:rFonts w:cstheme="minorHAnsi"/>
          <w:sz w:val="24"/>
          <w:szCs w:val="24"/>
        </w:rPr>
        <w:t>9</w:t>
      </w:r>
      <w:r w:rsidR="00F20E18" w:rsidRPr="00DC779D">
        <w:rPr>
          <w:rFonts w:cstheme="minorHAnsi"/>
          <w:sz w:val="24"/>
          <w:szCs w:val="24"/>
        </w:rPr>
        <w:t>/12/</w:t>
      </w:r>
      <w:r w:rsidRPr="00DC779D">
        <w:rPr>
          <w:rFonts w:cstheme="minorHAnsi"/>
          <w:sz w:val="24"/>
          <w:szCs w:val="24"/>
        </w:rPr>
        <w:t>2021</w:t>
      </w:r>
      <w:r w:rsidR="00F20E18" w:rsidRPr="00DC779D">
        <w:rPr>
          <w:rFonts w:cstheme="minorHAnsi"/>
          <w:sz w:val="24"/>
          <w:szCs w:val="24"/>
        </w:rPr>
        <w:t xml:space="preserve">). </w:t>
      </w:r>
    </w:p>
    <w:p w14:paraId="518FDA9D" w14:textId="712E186D"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Liem</w:t>
      </w:r>
      <w:proofErr w:type="spellEnd"/>
      <w:r w:rsidRPr="00DC779D">
        <w:rPr>
          <w:rFonts w:cstheme="minorHAnsi"/>
          <w:sz w:val="24"/>
          <w:szCs w:val="24"/>
        </w:rPr>
        <w:t xml:space="preserve">, M. and </w:t>
      </w:r>
      <w:proofErr w:type="spellStart"/>
      <w:r w:rsidRPr="00DC779D">
        <w:rPr>
          <w:rFonts w:cstheme="minorHAnsi"/>
          <w:sz w:val="24"/>
          <w:szCs w:val="24"/>
        </w:rPr>
        <w:t>Weggemans</w:t>
      </w:r>
      <w:proofErr w:type="spellEnd"/>
      <w:r w:rsidRPr="00DC779D">
        <w:rPr>
          <w:rFonts w:cstheme="minorHAnsi"/>
          <w:sz w:val="24"/>
          <w:szCs w:val="24"/>
        </w:rPr>
        <w:t>, D</w:t>
      </w:r>
      <w:r w:rsidR="00F20E18" w:rsidRPr="00DC779D">
        <w:rPr>
          <w:rFonts w:cstheme="minorHAnsi"/>
          <w:sz w:val="24"/>
          <w:szCs w:val="24"/>
        </w:rPr>
        <w:t xml:space="preserve"> (</w:t>
      </w:r>
      <w:r w:rsidRPr="00DC779D">
        <w:rPr>
          <w:rFonts w:cstheme="minorHAnsi"/>
          <w:sz w:val="24"/>
          <w:szCs w:val="24"/>
        </w:rPr>
        <w:t>2018</w:t>
      </w:r>
      <w:r w:rsidR="00F20E18" w:rsidRPr="00DC779D">
        <w:rPr>
          <w:rFonts w:cstheme="minorHAnsi"/>
          <w:sz w:val="24"/>
          <w:szCs w:val="24"/>
        </w:rPr>
        <w:t>)</w:t>
      </w:r>
      <w:r w:rsidRPr="00DC779D">
        <w:rPr>
          <w:rFonts w:cstheme="minorHAnsi"/>
          <w:sz w:val="24"/>
          <w:szCs w:val="24"/>
        </w:rPr>
        <w:t xml:space="preserve"> Reintegration among high-profile ex-offenders. Journal of developmental and life-course criminology, </w:t>
      </w:r>
      <w:r w:rsidR="00F20E18" w:rsidRPr="00DC779D">
        <w:rPr>
          <w:rFonts w:cstheme="minorHAnsi"/>
          <w:sz w:val="24"/>
          <w:szCs w:val="24"/>
        </w:rPr>
        <w:t xml:space="preserve">Volume </w:t>
      </w:r>
      <w:r w:rsidRPr="00DC779D">
        <w:rPr>
          <w:rFonts w:cstheme="minorHAnsi"/>
          <w:sz w:val="24"/>
          <w:szCs w:val="24"/>
        </w:rPr>
        <w:t>4</w:t>
      </w:r>
      <w:r w:rsidR="00F20E18" w:rsidRPr="00DC779D">
        <w:rPr>
          <w:rFonts w:cstheme="minorHAnsi"/>
          <w:sz w:val="24"/>
          <w:szCs w:val="24"/>
        </w:rPr>
        <w:t xml:space="preserve">, Issue </w:t>
      </w:r>
      <w:r w:rsidRPr="00DC779D">
        <w:rPr>
          <w:rFonts w:cstheme="minorHAnsi"/>
          <w:sz w:val="24"/>
          <w:szCs w:val="24"/>
        </w:rPr>
        <w:t>4</w:t>
      </w:r>
      <w:r w:rsidR="00F20E18" w:rsidRPr="00DC779D">
        <w:rPr>
          <w:rFonts w:cstheme="minorHAnsi"/>
          <w:sz w:val="24"/>
          <w:szCs w:val="24"/>
        </w:rPr>
        <w:t>.</w:t>
      </w:r>
      <w:r w:rsidRPr="00DC779D">
        <w:rPr>
          <w:rFonts w:cstheme="minorHAnsi"/>
          <w:sz w:val="24"/>
          <w:szCs w:val="24"/>
        </w:rPr>
        <w:t xml:space="preserve"> pp.473-490.</w:t>
      </w:r>
    </w:p>
    <w:p w14:paraId="42F0BCE2" w14:textId="106BEF88"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Lochner, L (2020) Education and crime. In The economics of education. Academic Press. pp.109 - 117. </w:t>
      </w:r>
    </w:p>
    <w:p w14:paraId="759C4351" w14:textId="6D57516D"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Locke, J. (1847). An Essay Concerning Human Understanding. [online] Google Books. Kay &amp; Troutman. Available at: </w:t>
      </w:r>
      <w:hyperlink r:id="rId25" w:anchor="v=onepage&amp;q=An%20Essay%20Concerning%20Human%20Understanding%20by%20John%20Locke&amp;f=false" w:history="1">
        <w:r w:rsidR="00F20E18" w:rsidRPr="00DC779D">
          <w:rPr>
            <w:rStyle w:val="Hyperlink"/>
            <w:rFonts w:cstheme="minorHAnsi"/>
            <w:i/>
            <w:iCs/>
            <w:sz w:val="24"/>
            <w:szCs w:val="24"/>
          </w:rPr>
          <w:t>https://books.google.co.uk/books?hl=en&amp;lr=lang_en&amp;id=2aw8AAAAYAAJ&amp;oi=fnd&amp;pg=PA1&amp;dq=An+Essay+Concerning+Human+Understanding+by+John+Locke&amp;ots=Za8ap3c7UM&amp;sig=yiBpggv8vR1CMnWRr2p8XfQ7g_E&amp;redir_esc=y#v=onepage&amp;q=An%2</w:t>
        </w:r>
        <w:r w:rsidR="00F20E18" w:rsidRPr="00DC779D">
          <w:rPr>
            <w:rStyle w:val="Hyperlink"/>
            <w:rFonts w:cstheme="minorHAnsi"/>
            <w:i/>
            <w:iCs/>
            <w:sz w:val="24"/>
            <w:szCs w:val="24"/>
          </w:rPr>
          <w:lastRenderedPageBreak/>
          <w:t>0Essay%20Concerning%20Human%20Understanding%20by%20John%20Locke&amp;f=false</w:t>
        </w:r>
      </w:hyperlink>
      <w:r w:rsidR="00F20E18" w:rsidRPr="00DC779D">
        <w:rPr>
          <w:rFonts w:cstheme="minorHAnsi"/>
          <w:sz w:val="24"/>
          <w:szCs w:val="24"/>
        </w:rPr>
        <w:t xml:space="preserve"> (</w:t>
      </w:r>
      <w:r w:rsidRPr="00DC779D">
        <w:rPr>
          <w:rFonts w:cstheme="minorHAnsi"/>
          <w:sz w:val="24"/>
          <w:szCs w:val="24"/>
        </w:rPr>
        <w:t>Accessed</w:t>
      </w:r>
      <w:r w:rsidR="00F20E18" w:rsidRPr="00DC779D">
        <w:rPr>
          <w:rFonts w:cstheme="minorHAnsi"/>
          <w:sz w:val="24"/>
          <w:szCs w:val="24"/>
        </w:rPr>
        <w:t>:0</w:t>
      </w:r>
      <w:r w:rsidRPr="00DC779D">
        <w:rPr>
          <w:rFonts w:cstheme="minorHAnsi"/>
          <w:sz w:val="24"/>
          <w:szCs w:val="24"/>
        </w:rPr>
        <w:t>4</w:t>
      </w:r>
      <w:r w:rsidR="00F20E18" w:rsidRPr="00DC779D">
        <w:rPr>
          <w:rFonts w:cstheme="minorHAnsi"/>
          <w:sz w:val="24"/>
          <w:szCs w:val="24"/>
        </w:rPr>
        <w:t>/12/</w:t>
      </w:r>
      <w:r w:rsidRPr="00DC779D">
        <w:rPr>
          <w:rFonts w:cstheme="minorHAnsi"/>
          <w:sz w:val="24"/>
          <w:szCs w:val="24"/>
        </w:rPr>
        <w:t>2021</w:t>
      </w:r>
      <w:r w:rsidR="00F20E18" w:rsidRPr="00DC779D">
        <w:rPr>
          <w:rFonts w:cstheme="minorHAnsi"/>
          <w:sz w:val="24"/>
          <w:szCs w:val="24"/>
        </w:rPr>
        <w:t>)</w:t>
      </w:r>
      <w:r w:rsidRPr="00DC779D">
        <w:rPr>
          <w:rFonts w:cstheme="minorHAnsi"/>
          <w:sz w:val="24"/>
          <w:szCs w:val="24"/>
        </w:rPr>
        <w:t>.</w:t>
      </w:r>
    </w:p>
    <w:p w14:paraId="618919AF" w14:textId="461DCFFD"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Lombroso-Ferrero, G. (1914). Charles Goring’s the English Convict a Symposium. Journal of the American Institute of Criminal Law and Criminology, [online] 5, p.207. Available at: </w:t>
      </w:r>
      <w:hyperlink r:id="rId26" w:history="1">
        <w:r w:rsidR="004138AD" w:rsidRPr="00DC779D">
          <w:rPr>
            <w:rStyle w:val="Hyperlink"/>
            <w:rFonts w:cstheme="minorHAnsi"/>
            <w:i/>
            <w:iCs/>
            <w:sz w:val="24"/>
            <w:szCs w:val="24"/>
          </w:rPr>
          <w:t>https://heinonline.org/HOL/LandingPage?handle=hein.journals/jclc5&amp;div=24&amp;id=&amp;page=</w:t>
        </w:r>
      </w:hyperlink>
      <w:r w:rsidR="004138AD" w:rsidRPr="00DC779D">
        <w:rPr>
          <w:rFonts w:cstheme="minorHAnsi"/>
          <w:sz w:val="24"/>
          <w:szCs w:val="24"/>
        </w:rPr>
        <w:t xml:space="preserve"> (</w:t>
      </w:r>
      <w:r w:rsidRPr="00DC779D">
        <w:rPr>
          <w:rFonts w:cstheme="minorHAnsi"/>
          <w:sz w:val="24"/>
          <w:szCs w:val="24"/>
        </w:rPr>
        <w:t>Accessed</w:t>
      </w:r>
      <w:r w:rsidR="004138AD" w:rsidRPr="00DC779D">
        <w:rPr>
          <w:rFonts w:cstheme="minorHAnsi"/>
          <w:sz w:val="24"/>
          <w:szCs w:val="24"/>
        </w:rPr>
        <w:t>:</w:t>
      </w:r>
      <w:r w:rsidRPr="00DC779D">
        <w:rPr>
          <w:rFonts w:cstheme="minorHAnsi"/>
          <w:sz w:val="24"/>
          <w:szCs w:val="24"/>
        </w:rPr>
        <w:t>04</w:t>
      </w:r>
      <w:r w:rsidR="004138AD" w:rsidRPr="00DC779D">
        <w:rPr>
          <w:rFonts w:cstheme="minorHAnsi"/>
          <w:sz w:val="24"/>
          <w:szCs w:val="24"/>
        </w:rPr>
        <w:t>/12/</w:t>
      </w:r>
      <w:r w:rsidRPr="00DC779D">
        <w:rPr>
          <w:rFonts w:cstheme="minorHAnsi"/>
          <w:sz w:val="24"/>
          <w:szCs w:val="24"/>
        </w:rPr>
        <w:t>2021</w:t>
      </w:r>
      <w:r w:rsidR="004138AD" w:rsidRPr="00DC779D">
        <w:rPr>
          <w:rFonts w:cstheme="minorHAnsi"/>
          <w:sz w:val="24"/>
          <w:szCs w:val="24"/>
        </w:rPr>
        <w:t>)</w:t>
      </w:r>
      <w:r w:rsidRPr="00DC779D">
        <w:rPr>
          <w:rFonts w:cstheme="minorHAnsi"/>
          <w:sz w:val="24"/>
          <w:szCs w:val="24"/>
        </w:rPr>
        <w:t>.</w:t>
      </w:r>
    </w:p>
    <w:p w14:paraId="39E0C92B" w14:textId="3F765753"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Marshall, M. (2021). Nature versus nurture. [online] New Scientist. Available at: </w:t>
      </w:r>
      <w:hyperlink r:id="rId27" w:history="1">
        <w:r w:rsidR="008F47B5" w:rsidRPr="00DC779D">
          <w:rPr>
            <w:rStyle w:val="Hyperlink"/>
            <w:rFonts w:cstheme="minorHAnsi"/>
            <w:i/>
            <w:iCs/>
            <w:sz w:val="24"/>
            <w:szCs w:val="24"/>
          </w:rPr>
          <w:t>https://www.newscientist.com/definition/nature-versus-nurture/</w:t>
        </w:r>
      </w:hyperlink>
      <w:r w:rsidR="008F47B5" w:rsidRPr="00DC779D">
        <w:rPr>
          <w:rFonts w:cstheme="minorHAnsi"/>
          <w:sz w:val="24"/>
          <w:szCs w:val="24"/>
        </w:rPr>
        <w:t xml:space="preserve"> (</w:t>
      </w:r>
      <w:r w:rsidRPr="00DC779D">
        <w:rPr>
          <w:rFonts w:cstheme="minorHAnsi"/>
          <w:sz w:val="24"/>
          <w:szCs w:val="24"/>
        </w:rPr>
        <w:t>Accessed</w:t>
      </w:r>
      <w:r w:rsidR="008F47B5" w:rsidRPr="00DC779D">
        <w:rPr>
          <w:rFonts w:cstheme="minorHAnsi"/>
          <w:sz w:val="24"/>
          <w:szCs w:val="24"/>
        </w:rPr>
        <w:t>:0</w:t>
      </w:r>
      <w:r w:rsidRPr="00DC779D">
        <w:rPr>
          <w:rFonts w:cstheme="minorHAnsi"/>
          <w:sz w:val="24"/>
          <w:szCs w:val="24"/>
        </w:rPr>
        <w:t>4</w:t>
      </w:r>
      <w:r w:rsidR="008F47B5" w:rsidRPr="00DC779D">
        <w:rPr>
          <w:rFonts w:cstheme="minorHAnsi"/>
          <w:sz w:val="24"/>
          <w:szCs w:val="24"/>
        </w:rPr>
        <w:t>/12/</w:t>
      </w:r>
      <w:r w:rsidRPr="00DC779D">
        <w:rPr>
          <w:rFonts w:cstheme="minorHAnsi"/>
          <w:sz w:val="24"/>
          <w:szCs w:val="24"/>
        </w:rPr>
        <w:t>2021</w:t>
      </w:r>
      <w:r w:rsidR="008F47B5" w:rsidRPr="00DC779D">
        <w:rPr>
          <w:rFonts w:cstheme="minorHAnsi"/>
          <w:sz w:val="24"/>
          <w:szCs w:val="24"/>
        </w:rPr>
        <w:t>)</w:t>
      </w:r>
      <w:r w:rsidR="00FC35B2" w:rsidRPr="00DC779D">
        <w:rPr>
          <w:rFonts w:cstheme="minorHAnsi"/>
          <w:sz w:val="24"/>
          <w:szCs w:val="24"/>
        </w:rPr>
        <w:t>.</w:t>
      </w:r>
    </w:p>
    <w:p w14:paraId="2C47E37B" w14:textId="4168B682"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Mednick, S, </w:t>
      </w:r>
      <w:proofErr w:type="spellStart"/>
      <w:r w:rsidRPr="00DC779D">
        <w:rPr>
          <w:rFonts w:cstheme="minorHAnsi"/>
          <w:sz w:val="24"/>
          <w:szCs w:val="24"/>
        </w:rPr>
        <w:t>Gabrielli</w:t>
      </w:r>
      <w:proofErr w:type="spellEnd"/>
      <w:r w:rsidRPr="00DC779D">
        <w:rPr>
          <w:rFonts w:cstheme="minorHAnsi"/>
          <w:sz w:val="24"/>
          <w:szCs w:val="24"/>
        </w:rPr>
        <w:t xml:space="preserve">, W </w:t>
      </w:r>
      <w:r w:rsidR="006957A2" w:rsidRPr="00DC779D">
        <w:rPr>
          <w:rFonts w:cstheme="minorHAnsi"/>
          <w:sz w:val="24"/>
          <w:szCs w:val="24"/>
        </w:rPr>
        <w:t>&amp;</w:t>
      </w:r>
      <w:r w:rsidRPr="00DC779D">
        <w:rPr>
          <w:rFonts w:cstheme="minorHAnsi"/>
          <w:sz w:val="24"/>
          <w:szCs w:val="24"/>
        </w:rPr>
        <w:t xml:space="preserve"> Hutchings, B (1984) Genetic influences in criminal convictions: evidence from an adoption cohort. Science, pp.891–894.</w:t>
      </w:r>
    </w:p>
    <w:p w14:paraId="49458241" w14:textId="692E728A"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Moffitt, E (2005) ‘The new look of behavioural genetics in developmental psychopathology: gene-environment interplay in antisocial behaviours’ </w:t>
      </w:r>
      <w:proofErr w:type="spellStart"/>
      <w:r w:rsidRPr="00DC779D">
        <w:rPr>
          <w:rFonts w:cstheme="minorHAnsi"/>
          <w:sz w:val="24"/>
          <w:szCs w:val="24"/>
        </w:rPr>
        <w:t>Psychol</w:t>
      </w:r>
      <w:proofErr w:type="spellEnd"/>
      <w:r w:rsidRPr="00DC779D">
        <w:rPr>
          <w:rFonts w:cstheme="minorHAnsi"/>
          <w:sz w:val="24"/>
          <w:szCs w:val="24"/>
        </w:rPr>
        <w:t xml:space="preserve"> Bull. </w:t>
      </w:r>
      <w:r w:rsidR="00290224" w:rsidRPr="00DC779D">
        <w:rPr>
          <w:rFonts w:cstheme="minorHAnsi"/>
          <w:sz w:val="24"/>
          <w:szCs w:val="24"/>
        </w:rPr>
        <w:t>p</w:t>
      </w:r>
      <w:r w:rsidRPr="00DC779D">
        <w:rPr>
          <w:rFonts w:cstheme="minorHAnsi"/>
          <w:sz w:val="24"/>
          <w:szCs w:val="24"/>
        </w:rPr>
        <w:t>p.533-554.</w:t>
      </w:r>
    </w:p>
    <w:p w14:paraId="24BFD001" w14:textId="057020B9"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Moore, J (2016) ‘Prisons cannot be places of rehabilitation’. Available at: </w:t>
      </w:r>
      <w:r w:rsidRPr="00DC779D">
        <w:rPr>
          <w:rFonts w:cstheme="minorHAnsi"/>
          <w:i/>
          <w:iCs/>
          <w:color w:val="0070C0"/>
          <w:sz w:val="24"/>
          <w:szCs w:val="24"/>
          <w:u w:val="single"/>
        </w:rPr>
        <w:t>Prisons cannot be places of rehabilitation | Centre for Crime and Justice Studies</w:t>
      </w:r>
      <w:r w:rsidRPr="00DC779D">
        <w:rPr>
          <w:rFonts w:cstheme="minorHAnsi"/>
          <w:sz w:val="24"/>
          <w:szCs w:val="24"/>
        </w:rPr>
        <w:t xml:space="preserve"> (Accessed: 08/12/2021)</w:t>
      </w:r>
      <w:r w:rsidR="00FC35B2" w:rsidRPr="00DC779D">
        <w:rPr>
          <w:rFonts w:cstheme="minorHAnsi"/>
          <w:sz w:val="24"/>
          <w:szCs w:val="24"/>
        </w:rPr>
        <w:t>.</w:t>
      </w:r>
    </w:p>
    <w:p w14:paraId="7E5AAD39" w14:textId="6E672514"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Morgan, I.G. and Rose, K.A. (2018). Myopia: is the nature‐nurture debate finally over? Clinical and Experimental Optometry, </w:t>
      </w:r>
      <w:r w:rsidR="009E251D" w:rsidRPr="00DC779D">
        <w:rPr>
          <w:rFonts w:cstheme="minorHAnsi"/>
          <w:sz w:val="24"/>
          <w:szCs w:val="24"/>
        </w:rPr>
        <w:t xml:space="preserve">Volume </w:t>
      </w:r>
      <w:r w:rsidRPr="00DC779D">
        <w:rPr>
          <w:rFonts w:cstheme="minorHAnsi"/>
          <w:sz w:val="24"/>
          <w:szCs w:val="24"/>
        </w:rPr>
        <w:t>102</w:t>
      </w:r>
      <w:r w:rsidR="009E251D" w:rsidRPr="00DC779D">
        <w:rPr>
          <w:rFonts w:cstheme="minorHAnsi"/>
          <w:sz w:val="24"/>
          <w:szCs w:val="24"/>
        </w:rPr>
        <w:t xml:space="preserve">, Issue </w:t>
      </w:r>
      <w:r w:rsidRPr="00DC779D">
        <w:rPr>
          <w:rFonts w:cstheme="minorHAnsi"/>
          <w:sz w:val="24"/>
          <w:szCs w:val="24"/>
        </w:rPr>
        <w:t>1, pp.3–17.</w:t>
      </w:r>
    </w:p>
    <w:p w14:paraId="5CB4C70C" w14:textId="58D92F29"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National Statistics of Crime (2020) ‘Crime and justice’ Office for national statistics. Available at: </w:t>
      </w:r>
      <w:hyperlink r:id="rId28" w:history="1">
        <w:r w:rsidR="001C5F78" w:rsidRPr="00DC779D">
          <w:rPr>
            <w:rStyle w:val="Hyperlink"/>
            <w:rFonts w:cstheme="minorHAnsi"/>
            <w:sz w:val="24"/>
            <w:szCs w:val="24"/>
          </w:rPr>
          <w:t>https://www.ons.gov.uk/peoplepopulationandcommunity/crimeandjustice</w:t>
        </w:r>
      </w:hyperlink>
      <w:r w:rsidR="001C5F78" w:rsidRPr="00DC779D">
        <w:rPr>
          <w:rFonts w:cstheme="minorHAnsi"/>
          <w:sz w:val="24"/>
          <w:szCs w:val="24"/>
        </w:rPr>
        <w:t xml:space="preserve"> </w:t>
      </w:r>
      <w:r w:rsidRPr="00DC779D">
        <w:rPr>
          <w:rFonts w:cstheme="minorHAnsi"/>
          <w:sz w:val="24"/>
          <w:szCs w:val="24"/>
        </w:rPr>
        <w:t>(Accessed:04/12/2021)</w:t>
      </w:r>
      <w:r w:rsidR="001C5F78" w:rsidRPr="00DC779D">
        <w:rPr>
          <w:rFonts w:cstheme="minorHAnsi"/>
          <w:sz w:val="24"/>
          <w:szCs w:val="24"/>
        </w:rPr>
        <w:t xml:space="preserve">. </w:t>
      </w:r>
    </w:p>
    <w:p w14:paraId="2E9CA08C" w14:textId="0DE84531" w:rsidR="00FC35B2"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NHS Health Scotland (2016). Overview of ACEs. [online] </w:t>
      </w:r>
      <w:proofErr w:type="spellStart"/>
      <w:r w:rsidRPr="00DC779D">
        <w:rPr>
          <w:rFonts w:cstheme="minorHAnsi"/>
          <w:sz w:val="24"/>
          <w:szCs w:val="24"/>
        </w:rPr>
        <w:t>Healthscotland.scot</w:t>
      </w:r>
      <w:proofErr w:type="spellEnd"/>
      <w:r w:rsidRPr="00DC779D">
        <w:rPr>
          <w:rFonts w:cstheme="minorHAnsi"/>
          <w:sz w:val="24"/>
          <w:szCs w:val="24"/>
        </w:rPr>
        <w:t xml:space="preserve">. Available at: </w:t>
      </w:r>
      <w:hyperlink r:id="rId29" w:history="1">
        <w:r w:rsidR="001C5F78" w:rsidRPr="00DC779D">
          <w:rPr>
            <w:rStyle w:val="Hyperlink"/>
            <w:rFonts w:cstheme="minorHAnsi"/>
            <w:i/>
            <w:iCs/>
            <w:sz w:val="24"/>
            <w:szCs w:val="24"/>
          </w:rPr>
          <w:t>http://www.healthscotland.scot/population-groups/children/adverse-childhood-experiences-aces/overview-of-aces</w:t>
        </w:r>
      </w:hyperlink>
      <w:r w:rsidR="001C5F78" w:rsidRPr="00DC779D">
        <w:rPr>
          <w:rFonts w:cstheme="minorHAnsi"/>
          <w:sz w:val="24"/>
          <w:szCs w:val="24"/>
        </w:rPr>
        <w:t xml:space="preserve"> (</w:t>
      </w:r>
      <w:r w:rsidRPr="00DC779D">
        <w:rPr>
          <w:rFonts w:cstheme="minorHAnsi"/>
          <w:sz w:val="24"/>
          <w:szCs w:val="24"/>
        </w:rPr>
        <w:t>Accessed</w:t>
      </w:r>
      <w:r w:rsidR="001C5F78" w:rsidRPr="00DC779D">
        <w:rPr>
          <w:rFonts w:cstheme="minorHAnsi"/>
          <w:sz w:val="24"/>
          <w:szCs w:val="24"/>
        </w:rPr>
        <w:t>:0</w:t>
      </w:r>
      <w:r w:rsidRPr="00DC779D">
        <w:rPr>
          <w:rFonts w:cstheme="minorHAnsi"/>
          <w:sz w:val="24"/>
          <w:szCs w:val="24"/>
        </w:rPr>
        <w:t>8</w:t>
      </w:r>
      <w:r w:rsidR="001C5F78" w:rsidRPr="00DC779D">
        <w:rPr>
          <w:rFonts w:cstheme="minorHAnsi"/>
          <w:sz w:val="24"/>
          <w:szCs w:val="24"/>
        </w:rPr>
        <w:t>/12/</w:t>
      </w:r>
      <w:r w:rsidRPr="00DC779D">
        <w:rPr>
          <w:rFonts w:cstheme="minorHAnsi"/>
          <w:sz w:val="24"/>
          <w:szCs w:val="24"/>
        </w:rPr>
        <w:t>2021</w:t>
      </w:r>
      <w:r w:rsidR="001C5F78" w:rsidRPr="00DC779D">
        <w:rPr>
          <w:rFonts w:cstheme="minorHAnsi"/>
          <w:sz w:val="24"/>
          <w:szCs w:val="24"/>
        </w:rPr>
        <w:t>)</w:t>
      </w:r>
      <w:r w:rsidRPr="00DC779D">
        <w:rPr>
          <w:rFonts w:cstheme="minorHAnsi"/>
          <w:sz w:val="24"/>
          <w:szCs w:val="24"/>
        </w:rPr>
        <w:t>.</w:t>
      </w:r>
    </w:p>
    <w:p w14:paraId="474EFD81" w14:textId="55057153"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NSPCC (2019). Early Help (or Early intervention). [online] NSPCC Learning. Available at: </w:t>
      </w:r>
      <w:hyperlink r:id="rId30" w:history="1">
        <w:r w:rsidR="00550865" w:rsidRPr="00DC779D">
          <w:rPr>
            <w:rStyle w:val="Hyperlink"/>
            <w:rFonts w:cstheme="minorHAnsi"/>
            <w:i/>
            <w:iCs/>
            <w:sz w:val="24"/>
            <w:szCs w:val="24"/>
          </w:rPr>
          <w:t>https://learning.nspcc.org.uk/safeguarding-child-protection/early-help-early-intervention</w:t>
        </w:r>
      </w:hyperlink>
      <w:r w:rsidR="00550865" w:rsidRPr="00DC779D">
        <w:rPr>
          <w:rFonts w:cstheme="minorHAnsi"/>
          <w:sz w:val="24"/>
          <w:szCs w:val="24"/>
        </w:rPr>
        <w:t xml:space="preserve"> (</w:t>
      </w:r>
      <w:r w:rsidRPr="00DC779D">
        <w:rPr>
          <w:rFonts w:cstheme="minorHAnsi"/>
          <w:sz w:val="24"/>
          <w:szCs w:val="24"/>
        </w:rPr>
        <w:t>Accessed</w:t>
      </w:r>
      <w:r w:rsidR="00550865" w:rsidRPr="00DC779D">
        <w:rPr>
          <w:rFonts w:cstheme="minorHAnsi"/>
          <w:sz w:val="24"/>
          <w:szCs w:val="24"/>
        </w:rPr>
        <w:t>:0</w:t>
      </w:r>
      <w:r w:rsidRPr="00DC779D">
        <w:rPr>
          <w:rFonts w:cstheme="minorHAnsi"/>
          <w:sz w:val="24"/>
          <w:szCs w:val="24"/>
        </w:rPr>
        <w:t>4</w:t>
      </w:r>
      <w:r w:rsidR="00550865" w:rsidRPr="00DC779D">
        <w:rPr>
          <w:rFonts w:cstheme="minorHAnsi"/>
          <w:sz w:val="24"/>
          <w:szCs w:val="24"/>
        </w:rPr>
        <w:t>/12/</w:t>
      </w:r>
      <w:r w:rsidRPr="00DC779D">
        <w:rPr>
          <w:rFonts w:cstheme="minorHAnsi"/>
          <w:sz w:val="24"/>
          <w:szCs w:val="24"/>
        </w:rPr>
        <w:t>2021</w:t>
      </w:r>
      <w:r w:rsidR="00550865" w:rsidRPr="00DC779D">
        <w:rPr>
          <w:rFonts w:cstheme="minorHAnsi"/>
          <w:sz w:val="24"/>
          <w:szCs w:val="24"/>
        </w:rPr>
        <w:t>)</w:t>
      </w:r>
      <w:r w:rsidRPr="00DC779D">
        <w:rPr>
          <w:rFonts w:cstheme="minorHAnsi"/>
          <w:sz w:val="24"/>
          <w:szCs w:val="24"/>
        </w:rPr>
        <w:t>.</w:t>
      </w:r>
    </w:p>
    <w:p w14:paraId="4E3D9D45" w14:textId="064B24F2"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Nurius</w:t>
      </w:r>
      <w:proofErr w:type="spellEnd"/>
      <w:r w:rsidRPr="00DC779D">
        <w:rPr>
          <w:rFonts w:cstheme="minorHAnsi"/>
          <w:sz w:val="24"/>
          <w:szCs w:val="24"/>
        </w:rPr>
        <w:t xml:space="preserve">, S (2016) “Stress pathways to health inequalities: Embedding ACEs within social and behavioural contexts. International Public Health Journal, </w:t>
      </w:r>
      <w:r w:rsidR="00550865" w:rsidRPr="00DC779D">
        <w:rPr>
          <w:rFonts w:cstheme="minorHAnsi"/>
          <w:sz w:val="24"/>
          <w:szCs w:val="24"/>
        </w:rPr>
        <w:t xml:space="preserve">Volume </w:t>
      </w:r>
      <w:r w:rsidRPr="00DC779D">
        <w:rPr>
          <w:rFonts w:cstheme="minorHAnsi"/>
          <w:sz w:val="24"/>
          <w:szCs w:val="24"/>
        </w:rPr>
        <w:t>8</w:t>
      </w:r>
      <w:r w:rsidR="00550865" w:rsidRPr="00DC779D">
        <w:rPr>
          <w:rFonts w:cstheme="minorHAnsi"/>
          <w:sz w:val="24"/>
          <w:szCs w:val="24"/>
        </w:rPr>
        <w:t xml:space="preserve">, Issue </w:t>
      </w:r>
      <w:r w:rsidRPr="00DC779D">
        <w:rPr>
          <w:rFonts w:cstheme="minorHAnsi"/>
          <w:sz w:val="24"/>
          <w:szCs w:val="24"/>
        </w:rPr>
        <w:t>2, pp.241–256.</w:t>
      </w:r>
    </w:p>
    <w:p w14:paraId="70339FE7" w14:textId="4D3D487D"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Parent Information Centre (2016). Effective Practices in Early Intervention</w:t>
      </w:r>
      <w:r w:rsidR="00550865" w:rsidRPr="00DC779D">
        <w:rPr>
          <w:rFonts w:cstheme="minorHAnsi"/>
          <w:sz w:val="24"/>
          <w:szCs w:val="24"/>
        </w:rPr>
        <w:t xml:space="preserve">. </w:t>
      </w:r>
      <w:proofErr w:type="spellStart"/>
      <w:r w:rsidRPr="00DC779D">
        <w:rPr>
          <w:rFonts w:cstheme="minorHAnsi"/>
          <w:sz w:val="24"/>
          <w:szCs w:val="24"/>
        </w:rPr>
        <w:t>Center</w:t>
      </w:r>
      <w:proofErr w:type="spellEnd"/>
      <w:r w:rsidRPr="00DC779D">
        <w:rPr>
          <w:rFonts w:cstheme="minorHAnsi"/>
          <w:sz w:val="24"/>
          <w:szCs w:val="24"/>
        </w:rPr>
        <w:t xml:space="preserve"> for Parent Information and Resources. [online] www.parentcenterhub.org. Available at: </w:t>
      </w:r>
      <w:hyperlink r:id="rId31" w:history="1">
        <w:r w:rsidR="00550865" w:rsidRPr="00DC779D">
          <w:rPr>
            <w:rStyle w:val="Hyperlink"/>
            <w:rFonts w:cstheme="minorHAnsi"/>
            <w:i/>
            <w:iCs/>
            <w:sz w:val="24"/>
            <w:szCs w:val="24"/>
          </w:rPr>
          <w:t>https://www.parentcenterhub.org/effectivepractices-ei/</w:t>
        </w:r>
      </w:hyperlink>
      <w:r w:rsidR="00550865" w:rsidRPr="00DC779D">
        <w:rPr>
          <w:rFonts w:cstheme="minorHAnsi"/>
          <w:i/>
          <w:iCs/>
          <w:sz w:val="24"/>
          <w:szCs w:val="24"/>
        </w:rPr>
        <w:t xml:space="preserve"> </w:t>
      </w:r>
      <w:r w:rsidR="00550865" w:rsidRPr="00DC779D">
        <w:rPr>
          <w:rFonts w:cstheme="minorHAnsi"/>
          <w:sz w:val="24"/>
          <w:szCs w:val="24"/>
        </w:rPr>
        <w:t>(</w:t>
      </w:r>
      <w:r w:rsidRPr="00DC779D">
        <w:rPr>
          <w:rFonts w:cstheme="minorHAnsi"/>
          <w:sz w:val="24"/>
          <w:szCs w:val="24"/>
        </w:rPr>
        <w:t>Accessed</w:t>
      </w:r>
      <w:r w:rsidR="00550865" w:rsidRPr="00DC779D">
        <w:rPr>
          <w:rFonts w:cstheme="minorHAnsi"/>
          <w:sz w:val="24"/>
          <w:szCs w:val="24"/>
        </w:rPr>
        <w:t>:0</w:t>
      </w:r>
      <w:r w:rsidRPr="00DC779D">
        <w:rPr>
          <w:rFonts w:cstheme="minorHAnsi"/>
          <w:sz w:val="24"/>
          <w:szCs w:val="24"/>
        </w:rPr>
        <w:t>4</w:t>
      </w:r>
      <w:r w:rsidR="00550865" w:rsidRPr="00DC779D">
        <w:rPr>
          <w:rFonts w:cstheme="minorHAnsi"/>
          <w:sz w:val="24"/>
          <w:szCs w:val="24"/>
        </w:rPr>
        <w:t>/12/</w:t>
      </w:r>
      <w:r w:rsidRPr="00DC779D">
        <w:rPr>
          <w:rFonts w:cstheme="minorHAnsi"/>
          <w:sz w:val="24"/>
          <w:szCs w:val="24"/>
        </w:rPr>
        <w:t>2021</w:t>
      </w:r>
      <w:r w:rsidR="00550865" w:rsidRPr="00DC779D">
        <w:rPr>
          <w:rFonts w:cstheme="minorHAnsi"/>
          <w:sz w:val="24"/>
          <w:szCs w:val="24"/>
        </w:rPr>
        <w:t>)</w:t>
      </w:r>
      <w:r w:rsidRPr="00DC779D">
        <w:rPr>
          <w:rFonts w:cstheme="minorHAnsi"/>
          <w:sz w:val="24"/>
          <w:szCs w:val="24"/>
        </w:rPr>
        <w:t>.</w:t>
      </w:r>
    </w:p>
    <w:p w14:paraId="5F3BDC5B" w14:textId="340AC1A1"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Patterson, B., Crawford, N.D., West, C.D. and Horn, K. (2021). Changes in young adult substance use during COVID-19 as a function of ACEs, depression, prior substance use and resilience. Substance Abuse, pp.1–24.</w:t>
      </w:r>
    </w:p>
    <w:p w14:paraId="019303D6" w14:textId="0F2F5A5F"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Pavlich</w:t>
      </w:r>
      <w:proofErr w:type="spellEnd"/>
      <w:r w:rsidRPr="00DC779D">
        <w:rPr>
          <w:rFonts w:cstheme="minorHAnsi"/>
          <w:sz w:val="24"/>
          <w:szCs w:val="24"/>
        </w:rPr>
        <w:t xml:space="preserve">, G (2019) Critique and radical discourses on crime. 1st ed. Routledge. pp.160. </w:t>
      </w:r>
    </w:p>
    <w:p w14:paraId="23DBEF44" w14:textId="08E3E93E"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Police Federation (2018) PFEW demand, </w:t>
      </w:r>
      <w:proofErr w:type="gramStart"/>
      <w:r w:rsidRPr="00DC779D">
        <w:rPr>
          <w:rFonts w:cstheme="minorHAnsi"/>
          <w:sz w:val="24"/>
          <w:szCs w:val="24"/>
        </w:rPr>
        <w:t>capacity</w:t>
      </w:r>
      <w:proofErr w:type="gramEnd"/>
      <w:r w:rsidRPr="00DC779D">
        <w:rPr>
          <w:rFonts w:cstheme="minorHAnsi"/>
          <w:sz w:val="24"/>
          <w:szCs w:val="24"/>
        </w:rPr>
        <w:t xml:space="preserve"> and welfare survey 2018: Headline Statistics December 2018. Police Federation Research and Policy Support Report 2018, p</w:t>
      </w:r>
      <w:r w:rsidR="00F50647" w:rsidRPr="00DC779D">
        <w:rPr>
          <w:rFonts w:cstheme="minorHAnsi"/>
          <w:sz w:val="24"/>
          <w:szCs w:val="24"/>
        </w:rPr>
        <w:t>p</w:t>
      </w:r>
      <w:r w:rsidRPr="00DC779D">
        <w:rPr>
          <w:rFonts w:cstheme="minorHAnsi"/>
          <w:sz w:val="24"/>
          <w:szCs w:val="24"/>
        </w:rPr>
        <w:t>.12.</w:t>
      </w:r>
    </w:p>
    <w:p w14:paraId="6279B6C6" w14:textId="3ECF8A7A" w:rsidR="00FC35B2" w:rsidRPr="00DC779D" w:rsidRDefault="00BF444C" w:rsidP="00FC35B2">
      <w:pPr>
        <w:pStyle w:val="ListParagraph"/>
        <w:numPr>
          <w:ilvl w:val="0"/>
          <w:numId w:val="1"/>
        </w:numPr>
        <w:rPr>
          <w:rFonts w:cstheme="minorHAnsi"/>
          <w:sz w:val="24"/>
          <w:szCs w:val="24"/>
        </w:rPr>
      </w:pPr>
      <w:r w:rsidRPr="00DC779D">
        <w:rPr>
          <w:rFonts w:cstheme="minorHAnsi"/>
          <w:sz w:val="24"/>
          <w:szCs w:val="24"/>
        </w:rPr>
        <w:lastRenderedPageBreak/>
        <w:t xml:space="preserve">Public Health Wales (2020). Adverse Childhood Experiences - Public Health Wales. [online] </w:t>
      </w:r>
      <w:proofErr w:type="spellStart"/>
      <w:r w:rsidRPr="00DC779D">
        <w:rPr>
          <w:rFonts w:cstheme="minorHAnsi"/>
          <w:sz w:val="24"/>
          <w:szCs w:val="24"/>
        </w:rPr>
        <w:t>Nhs.wales</w:t>
      </w:r>
      <w:proofErr w:type="spellEnd"/>
      <w:r w:rsidRPr="00DC779D">
        <w:rPr>
          <w:rFonts w:cstheme="minorHAnsi"/>
          <w:sz w:val="24"/>
          <w:szCs w:val="24"/>
        </w:rPr>
        <w:t xml:space="preserve">. Available at: </w:t>
      </w:r>
      <w:hyperlink r:id="rId32" w:history="1">
        <w:r w:rsidR="00F50647" w:rsidRPr="00DC779D">
          <w:rPr>
            <w:rStyle w:val="Hyperlink"/>
            <w:rFonts w:cstheme="minorHAnsi"/>
            <w:i/>
            <w:iCs/>
            <w:sz w:val="24"/>
            <w:szCs w:val="24"/>
          </w:rPr>
          <w:t>https://phw.nhs.wales/topics/adverse-childhood-experiences/</w:t>
        </w:r>
      </w:hyperlink>
      <w:r w:rsidR="00F50647" w:rsidRPr="00DC779D">
        <w:rPr>
          <w:rFonts w:cstheme="minorHAnsi"/>
          <w:i/>
          <w:iCs/>
          <w:sz w:val="24"/>
          <w:szCs w:val="24"/>
        </w:rPr>
        <w:t xml:space="preserve"> </w:t>
      </w:r>
      <w:r w:rsidRPr="00DC779D">
        <w:rPr>
          <w:rFonts w:cstheme="minorHAnsi"/>
          <w:i/>
          <w:iCs/>
          <w:sz w:val="24"/>
          <w:szCs w:val="24"/>
        </w:rPr>
        <w:t xml:space="preserve"> </w:t>
      </w:r>
      <w:r w:rsidR="00F50647" w:rsidRPr="00DC779D">
        <w:rPr>
          <w:rFonts w:cstheme="minorHAnsi"/>
          <w:sz w:val="24"/>
          <w:szCs w:val="24"/>
        </w:rPr>
        <w:t>(</w:t>
      </w:r>
      <w:r w:rsidRPr="00DC779D">
        <w:rPr>
          <w:rFonts w:cstheme="minorHAnsi"/>
          <w:sz w:val="24"/>
          <w:szCs w:val="24"/>
        </w:rPr>
        <w:t>Accessed</w:t>
      </w:r>
      <w:r w:rsidR="00F50647" w:rsidRPr="00DC779D">
        <w:rPr>
          <w:rFonts w:cstheme="minorHAnsi"/>
          <w:sz w:val="24"/>
          <w:szCs w:val="24"/>
        </w:rPr>
        <w:t>:0</w:t>
      </w:r>
      <w:r w:rsidRPr="00DC779D">
        <w:rPr>
          <w:rFonts w:cstheme="minorHAnsi"/>
          <w:sz w:val="24"/>
          <w:szCs w:val="24"/>
        </w:rPr>
        <w:t>9</w:t>
      </w:r>
      <w:r w:rsidR="00F50647" w:rsidRPr="00DC779D">
        <w:rPr>
          <w:rFonts w:cstheme="minorHAnsi"/>
          <w:sz w:val="24"/>
          <w:szCs w:val="24"/>
        </w:rPr>
        <w:t>/12/</w:t>
      </w:r>
      <w:r w:rsidRPr="00DC779D">
        <w:rPr>
          <w:rFonts w:cstheme="minorHAnsi"/>
          <w:sz w:val="24"/>
          <w:szCs w:val="24"/>
        </w:rPr>
        <w:t>2021</w:t>
      </w:r>
      <w:r w:rsidR="00F50647" w:rsidRPr="00DC779D">
        <w:rPr>
          <w:rFonts w:cstheme="minorHAnsi"/>
          <w:sz w:val="24"/>
          <w:szCs w:val="24"/>
        </w:rPr>
        <w:t xml:space="preserve">). </w:t>
      </w:r>
    </w:p>
    <w:p w14:paraId="4F3763BD" w14:textId="6AA2B625"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Ramessur</w:t>
      </w:r>
      <w:proofErr w:type="spellEnd"/>
      <w:r w:rsidRPr="00DC779D">
        <w:rPr>
          <w:rFonts w:cstheme="minorHAnsi"/>
          <w:sz w:val="24"/>
          <w:szCs w:val="24"/>
        </w:rPr>
        <w:t xml:space="preserve">-Williams, J., Newbury, A., McManus, M.A. and </w:t>
      </w:r>
      <w:proofErr w:type="spellStart"/>
      <w:r w:rsidRPr="00DC779D">
        <w:rPr>
          <w:rFonts w:cstheme="minorHAnsi"/>
          <w:sz w:val="24"/>
          <w:szCs w:val="24"/>
        </w:rPr>
        <w:t>Rivers</w:t>
      </w:r>
      <w:proofErr w:type="gramStart"/>
      <w:r w:rsidRPr="00DC779D">
        <w:rPr>
          <w:rFonts w:cstheme="minorHAnsi"/>
          <w:sz w:val="24"/>
          <w:szCs w:val="24"/>
        </w:rPr>
        <w:t>,.A</w:t>
      </w:r>
      <w:proofErr w:type="spellEnd"/>
      <w:r w:rsidRPr="00DC779D">
        <w:rPr>
          <w:rFonts w:cstheme="minorHAnsi"/>
          <w:sz w:val="24"/>
          <w:szCs w:val="24"/>
        </w:rPr>
        <w:t>.</w:t>
      </w:r>
      <w:proofErr w:type="gramEnd"/>
      <w:r w:rsidRPr="00DC779D">
        <w:rPr>
          <w:rFonts w:cstheme="minorHAnsi"/>
          <w:sz w:val="24"/>
          <w:szCs w:val="24"/>
        </w:rPr>
        <w:t xml:space="preserve"> (2019). Benefits of delivering Adverse Childhood Experience (ACE) training to police: An individual perspective. Journal of Community Safety and Well-Being, </w:t>
      </w:r>
      <w:r w:rsidR="00F50647" w:rsidRPr="00DC779D">
        <w:rPr>
          <w:rFonts w:cstheme="minorHAnsi"/>
          <w:sz w:val="24"/>
          <w:szCs w:val="24"/>
        </w:rPr>
        <w:t xml:space="preserve">Volume </w:t>
      </w:r>
      <w:r w:rsidRPr="00DC779D">
        <w:rPr>
          <w:rFonts w:cstheme="minorHAnsi"/>
          <w:sz w:val="24"/>
          <w:szCs w:val="24"/>
        </w:rPr>
        <w:t>4</w:t>
      </w:r>
      <w:r w:rsidR="00F50647" w:rsidRPr="00DC779D">
        <w:rPr>
          <w:rFonts w:cstheme="minorHAnsi"/>
          <w:sz w:val="24"/>
          <w:szCs w:val="24"/>
        </w:rPr>
        <w:t xml:space="preserve">, Issue </w:t>
      </w:r>
      <w:r w:rsidRPr="00DC779D">
        <w:rPr>
          <w:rFonts w:cstheme="minorHAnsi"/>
          <w:sz w:val="24"/>
          <w:szCs w:val="24"/>
        </w:rPr>
        <w:t xml:space="preserve">2, </w:t>
      </w:r>
      <w:r w:rsidR="00F50647" w:rsidRPr="00DC779D">
        <w:rPr>
          <w:rFonts w:cstheme="minorHAnsi"/>
          <w:sz w:val="24"/>
          <w:szCs w:val="24"/>
        </w:rPr>
        <w:t>p</w:t>
      </w:r>
      <w:r w:rsidRPr="00DC779D">
        <w:rPr>
          <w:rFonts w:cstheme="minorHAnsi"/>
          <w:sz w:val="24"/>
          <w:szCs w:val="24"/>
        </w:rPr>
        <w:t>p.32.</w:t>
      </w:r>
    </w:p>
    <w:p w14:paraId="08A3DD83" w14:textId="57D8FB60"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Rowe D &amp; Farrington D (2006) ‘THE FAMILIAL TRANSMISSION OF CRIMINAL CONVICTIONS’. Volume 35, Issue 1.</w:t>
      </w:r>
    </w:p>
    <w:p w14:paraId="69B0932A" w14:textId="460FB804"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Schindler S, Fisher A &amp; Shonkoff J (2017) From innovation to impact at scale: lessons learned from a cluster of research–community partnerships. Child Development, </w:t>
      </w:r>
      <w:r w:rsidR="009963C7" w:rsidRPr="00DC779D">
        <w:rPr>
          <w:rFonts w:cstheme="minorHAnsi"/>
          <w:sz w:val="24"/>
          <w:szCs w:val="24"/>
        </w:rPr>
        <w:t xml:space="preserve">Volume </w:t>
      </w:r>
      <w:r w:rsidRPr="00DC779D">
        <w:rPr>
          <w:rFonts w:cstheme="minorHAnsi"/>
          <w:sz w:val="24"/>
          <w:szCs w:val="24"/>
        </w:rPr>
        <w:t>88</w:t>
      </w:r>
      <w:r w:rsidR="009963C7" w:rsidRPr="00DC779D">
        <w:rPr>
          <w:rFonts w:cstheme="minorHAnsi"/>
          <w:sz w:val="24"/>
          <w:szCs w:val="24"/>
        </w:rPr>
        <w:t xml:space="preserve">, Issue </w:t>
      </w:r>
      <w:r w:rsidRPr="00DC779D">
        <w:rPr>
          <w:rFonts w:cstheme="minorHAnsi"/>
          <w:sz w:val="24"/>
          <w:szCs w:val="24"/>
        </w:rPr>
        <w:t>5, pp.1435-1446.</w:t>
      </w:r>
    </w:p>
    <w:p w14:paraId="4E6E0417" w14:textId="7BB53FFB"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Sigvardsson</w:t>
      </w:r>
      <w:proofErr w:type="spellEnd"/>
      <w:r w:rsidRPr="00DC779D">
        <w:rPr>
          <w:rFonts w:cstheme="minorHAnsi"/>
          <w:sz w:val="24"/>
          <w:szCs w:val="24"/>
        </w:rPr>
        <w:t>, S. (1982) petty criminality in Swedish adoptees. Archives of General Psychiatry. Ed39 pp.1233–1241.</w:t>
      </w:r>
    </w:p>
    <w:p w14:paraId="23697DAD" w14:textId="1EFD4997"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South Wales Police (2021). Performance and priorities. [online] www.south-wales.police.uk. Available at: </w:t>
      </w:r>
      <w:hyperlink r:id="rId33" w:history="1">
        <w:r w:rsidR="00747BC1" w:rsidRPr="00DC779D">
          <w:rPr>
            <w:rStyle w:val="Hyperlink"/>
            <w:rFonts w:cstheme="minorHAnsi"/>
            <w:sz w:val="24"/>
            <w:szCs w:val="24"/>
          </w:rPr>
          <w:t>https://www.south-wales.police.uk/police-forces/south-wales-police/areas/about-us/about-us/performance-priorities/</w:t>
        </w:r>
      </w:hyperlink>
      <w:r w:rsidR="00747BC1" w:rsidRPr="00DC779D">
        <w:rPr>
          <w:rFonts w:cstheme="minorHAnsi"/>
          <w:sz w:val="24"/>
          <w:szCs w:val="24"/>
        </w:rPr>
        <w:t xml:space="preserve"> (</w:t>
      </w:r>
      <w:r w:rsidRPr="00DC779D">
        <w:rPr>
          <w:rFonts w:cstheme="minorHAnsi"/>
          <w:sz w:val="24"/>
          <w:szCs w:val="24"/>
        </w:rPr>
        <w:t>Accessed</w:t>
      </w:r>
      <w:r w:rsidR="00747BC1" w:rsidRPr="00DC779D">
        <w:rPr>
          <w:rFonts w:cstheme="minorHAnsi"/>
          <w:sz w:val="24"/>
          <w:szCs w:val="24"/>
        </w:rPr>
        <w:t>:0</w:t>
      </w:r>
      <w:r w:rsidRPr="00DC779D">
        <w:rPr>
          <w:rFonts w:cstheme="minorHAnsi"/>
          <w:sz w:val="24"/>
          <w:szCs w:val="24"/>
        </w:rPr>
        <w:t>4</w:t>
      </w:r>
      <w:r w:rsidR="00747BC1" w:rsidRPr="00DC779D">
        <w:rPr>
          <w:rFonts w:cstheme="minorHAnsi"/>
          <w:sz w:val="24"/>
          <w:szCs w:val="24"/>
        </w:rPr>
        <w:t>/12/</w:t>
      </w:r>
      <w:r w:rsidRPr="00DC779D">
        <w:rPr>
          <w:rFonts w:cstheme="minorHAnsi"/>
          <w:sz w:val="24"/>
          <w:szCs w:val="24"/>
        </w:rPr>
        <w:t>2021</w:t>
      </w:r>
      <w:r w:rsidR="00747BC1" w:rsidRPr="00DC779D">
        <w:rPr>
          <w:rFonts w:cstheme="minorHAnsi"/>
          <w:sz w:val="24"/>
          <w:szCs w:val="24"/>
        </w:rPr>
        <w:t>)</w:t>
      </w:r>
      <w:r w:rsidRPr="00DC779D">
        <w:rPr>
          <w:rFonts w:cstheme="minorHAnsi"/>
          <w:sz w:val="24"/>
          <w:szCs w:val="24"/>
        </w:rPr>
        <w:t>.</w:t>
      </w:r>
    </w:p>
    <w:p w14:paraId="33DF8B47" w14:textId="3134B307" w:rsidR="00FC35B2"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Starecheski</w:t>
      </w:r>
      <w:proofErr w:type="spellEnd"/>
      <w:r w:rsidRPr="00DC779D">
        <w:rPr>
          <w:rFonts w:cstheme="minorHAnsi"/>
          <w:sz w:val="24"/>
          <w:szCs w:val="24"/>
        </w:rPr>
        <w:t xml:space="preserve">, L. (2015). Take The ACE Quiz — And Learn What It Does And Doesn’t Mean. NPR. [online] 2 Mar. Available at: </w:t>
      </w:r>
      <w:hyperlink r:id="rId34" w:history="1">
        <w:r w:rsidR="001B610A" w:rsidRPr="00DC779D">
          <w:rPr>
            <w:rStyle w:val="Hyperlink"/>
            <w:rFonts w:cstheme="minorHAnsi"/>
            <w:i/>
            <w:iCs/>
            <w:sz w:val="24"/>
            <w:szCs w:val="24"/>
          </w:rPr>
          <w:t>https://www.npr.org/sections/health-shots/2015/03/02/387007941/take-the-ace-quiz-and-learn-what-it-does-and-doesnt-mean?t=1638743568702&amp;t=1638967015742</w:t>
        </w:r>
      </w:hyperlink>
      <w:r w:rsidR="001B610A" w:rsidRPr="00DC779D">
        <w:rPr>
          <w:rFonts w:cstheme="minorHAnsi"/>
          <w:sz w:val="24"/>
          <w:szCs w:val="24"/>
        </w:rPr>
        <w:t xml:space="preserve"> (</w:t>
      </w:r>
      <w:r w:rsidRPr="00DC779D">
        <w:rPr>
          <w:rFonts w:cstheme="minorHAnsi"/>
          <w:sz w:val="24"/>
          <w:szCs w:val="24"/>
        </w:rPr>
        <w:t>Accessed</w:t>
      </w:r>
      <w:r w:rsidR="001B610A" w:rsidRPr="00DC779D">
        <w:rPr>
          <w:rFonts w:cstheme="minorHAnsi"/>
          <w:sz w:val="24"/>
          <w:szCs w:val="24"/>
        </w:rPr>
        <w:t>:0</w:t>
      </w:r>
      <w:r w:rsidRPr="00DC779D">
        <w:rPr>
          <w:rFonts w:cstheme="minorHAnsi"/>
          <w:sz w:val="24"/>
          <w:szCs w:val="24"/>
        </w:rPr>
        <w:t>8</w:t>
      </w:r>
      <w:r w:rsidR="001B610A" w:rsidRPr="00DC779D">
        <w:rPr>
          <w:rFonts w:cstheme="minorHAnsi"/>
          <w:sz w:val="24"/>
          <w:szCs w:val="24"/>
        </w:rPr>
        <w:t>/12/</w:t>
      </w:r>
      <w:r w:rsidRPr="00DC779D">
        <w:rPr>
          <w:rFonts w:cstheme="minorHAnsi"/>
          <w:sz w:val="24"/>
          <w:szCs w:val="24"/>
        </w:rPr>
        <w:t>2021</w:t>
      </w:r>
      <w:r w:rsidR="001B610A" w:rsidRPr="00DC779D">
        <w:rPr>
          <w:rFonts w:cstheme="minorHAnsi"/>
          <w:sz w:val="24"/>
          <w:szCs w:val="24"/>
        </w:rPr>
        <w:t>)</w:t>
      </w:r>
      <w:r w:rsidRPr="00DC779D">
        <w:rPr>
          <w:rFonts w:cstheme="minorHAnsi"/>
          <w:sz w:val="24"/>
          <w:szCs w:val="24"/>
        </w:rPr>
        <w:t>.</w:t>
      </w:r>
    </w:p>
    <w:p w14:paraId="6D8246EB" w14:textId="33D58D27" w:rsidR="00FC35B2" w:rsidRPr="00DC779D" w:rsidRDefault="00BF444C" w:rsidP="00FC35B2">
      <w:pPr>
        <w:pStyle w:val="ListParagraph"/>
        <w:numPr>
          <w:ilvl w:val="0"/>
          <w:numId w:val="1"/>
        </w:numPr>
        <w:rPr>
          <w:rFonts w:cstheme="minorHAnsi"/>
          <w:sz w:val="24"/>
          <w:szCs w:val="24"/>
        </w:rPr>
      </w:pPr>
      <w:r w:rsidRPr="00DC779D">
        <w:rPr>
          <w:rFonts w:cstheme="minorHAnsi"/>
          <w:sz w:val="24"/>
          <w:szCs w:val="24"/>
        </w:rPr>
        <w:t>Thomas, C (2018)</w:t>
      </w:r>
      <w:r w:rsidR="001B610A" w:rsidRPr="00DC779D">
        <w:rPr>
          <w:rFonts w:cstheme="minorHAnsi"/>
          <w:sz w:val="24"/>
          <w:szCs w:val="24"/>
        </w:rPr>
        <w:t xml:space="preserve"> </w:t>
      </w:r>
      <w:r w:rsidRPr="00DC779D">
        <w:rPr>
          <w:rFonts w:cstheme="minorHAnsi"/>
          <w:sz w:val="24"/>
          <w:szCs w:val="24"/>
        </w:rPr>
        <w:t xml:space="preserve">Oh, great. Another cardiac risk factor to worry about…. [online] Heart Sisters. Available at: </w:t>
      </w:r>
      <w:hyperlink r:id="rId35" w:history="1">
        <w:r w:rsidR="001B610A" w:rsidRPr="00DC779D">
          <w:rPr>
            <w:rStyle w:val="Hyperlink"/>
            <w:rFonts w:cstheme="minorHAnsi"/>
            <w:i/>
            <w:iCs/>
            <w:sz w:val="24"/>
            <w:szCs w:val="24"/>
          </w:rPr>
          <w:t>https://myheartsisters.org/2018/10/07/ace-test-adverse-childhood-experiences/</w:t>
        </w:r>
      </w:hyperlink>
      <w:r w:rsidR="001B610A" w:rsidRPr="00DC779D">
        <w:rPr>
          <w:rFonts w:cstheme="minorHAnsi"/>
          <w:sz w:val="24"/>
          <w:szCs w:val="24"/>
        </w:rPr>
        <w:t xml:space="preserve"> (</w:t>
      </w:r>
      <w:r w:rsidRPr="00DC779D">
        <w:rPr>
          <w:rFonts w:cstheme="minorHAnsi"/>
          <w:sz w:val="24"/>
          <w:szCs w:val="24"/>
        </w:rPr>
        <w:t>Accessed</w:t>
      </w:r>
      <w:r w:rsidR="001B610A" w:rsidRPr="00DC779D">
        <w:rPr>
          <w:rFonts w:cstheme="minorHAnsi"/>
          <w:sz w:val="24"/>
          <w:szCs w:val="24"/>
        </w:rPr>
        <w:t>:0</w:t>
      </w:r>
      <w:r w:rsidRPr="00DC779D">
        <w:rPr>
          <w:rFonts w:cstheme="minorHAnsi"/>
          <w:sz w:val="24"/>
          <w:szCs w:val="24"/>
        </w:rPr>
        <w:t>5</w:t>
      </w:r>
      <w:r w:rsidR="001B610A" w:rsidRPr="00DC779D">
        <w:rPr>
          <w:rFonts w:cstheme="minorHAnsi"/>
          <w:sz w:val="24"/>
          <w:szCs w:val="24"/>
        </w:rPr>
        <w:t>/12/</w:t>
      </w:r>
      <w:r w:rsidRPr="00DC779D">
        <w:rPr>
          <w:rFonts w:cstheme="minorHAnsi"/>
          <w:sz w:val="24"/>
          <w:szCs w:val="24"/>
        </w:rPr>
        <w:t>2021</w:t>
      </w:r>
      <w:r w:rsidR="001B610A" w:rsidRPr="00DC779D">
        <w:rPr>
          <w:rFonts w:cstheme="minorHAnsi"/>
          <w:sz w:val="24"/>
          <w:szCs w:val="24"/>
        </w:rPr>
        <w:t>)</w:t>
      </w:r>
      <w:r w:rsidRPr="00DC779D">
        <w:rPr>
          <w:rFonts w:cstheme="minorHAnsi"/>
          <w:sz w:val="24"/>
          <w:szCs w:val="24"/>
        </w:rPr>
        <w:t>.</w:t>
      </w:r>
    </w:p>
    <w:p w14:paraId="28335BA5" w14:textId="69E4D895"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Turner, S (2005) Emile Durkheim ‘Sociologist and Moralist’. 1st ed. London: Taylor &amp; Francis e-library.</w:t>
      </w:r>
    </w:p>
    <w:p w14:paraId="6719D2E2" w14:textId="5F5861EF"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Udesky</w:t>
      </w:r>
      <w:proofErr w:type="spellEnd"/>
      <w:r w:rsidRPr="00DC779D">
        <w:rPr>
          <w:rFonts w:cstheme="minorHAnsi"/>
          <w:sz w:val="24"/>
          <w:szCs w:val="24"/>
        </w:rPr>
        <w:t xml:space="preserve">, L. (2018). The quest to find biomarkers for toxic stress, resilience in children — A Q-and-A with Jack Shonkoff. [online] ACEs Too High. Available at: </w:t>
      </w:r>
      <w:hyperlink r:id="rId36" w:history="1">
        <w:r w:rsidR="001B610A" w:rsidRPr="00DC779D">
          <w:rPr>
            <w:rStyle w:val="Hyperlink"/>
            <w:rFonts w:cstheme="minorHAnsi"/>
            <w:i/>
            <w:iCs/>
            <w:sz w:val="24"/>
            <w:szCs w:val="24"/>
          </w:rPr>
          <w:t>https://acestoohigh.com/2018/10/09/the-quest-to-find-biomarkers-for-toxic-stress-resilience-in-children-a-q-and-a-with-jack-shonkoff/</w:t>
        </w:r>
      </w:hyperlink>
      <w:r w:rsidR="001B610A" w:rsidRPr="00DC779D">
        <w:rPr>
          <w:rFonts w:cstheme="minorHAnsi"/>
          <w:sz w:val="24"/>
          <w:szCs w:val="24"/>
        </w:rPr>
        <w:t xml:space="preserve"> (</w:t>
      </w:r>
      <w:r w:rsidRPr="00DC779D">
        <w:rPr>
          <w:rFonts w:cstheme="minorHAnsi"/>
          <w:sz w:val="24"/>
          <w:szCs w:val="24"/>
        </w:rPr>
        <w:t>Accessed</w:t>
      </w:r>
      <w:r w:rsidR="001B610A" w:rsidRPr="00DC779D">
        <w:rPr>
          <w:rFonts w:cstheme="minorHAnsi"/>
          <w:sz w:val="24"/>
          <w:szCs w:val="24"/>
        </w:rPr>
        <w:t>:0</w:t>
      </w:r>
      <w:r w:rsidRPr="00DC779D">
        <w:rPr>
          <w:rFonts w:cstheme="minorHAnsi"/>
          <w:sz w:val="24"/>
          <w:szCs w:val="24"/>
        </w:rPr>
        <w:t>5</w:t>
      </w:r>
      <w:r w:rsidR="001B610A" w:rsidRPr="00DC779D">
        <w:rPr>
          <w:rFonts w:cstheme="minorHAnsi"/>
          <w:sz w:val="24"/>
          <w:szCs w:val="24"/>
        </w:rPr>
        <w:t>/12/</w:t>
      </w:r>
      <w:r w:rsidRPr="00DC779D">
        <w:rPr>
          <w:rFonts w:cstheme="minorHAnsi"/>
          <w:sz w:val="24"/>
          <w:szCs w:val="24"/>
        </w:rPr>
        <w:t>2021</w:t>
      </w:r>
      <w:r w:rsidR="001B610A" w:rsidRPr="00DC779D">
        <w:rPr>
          <w:rFonts w:cstheme="minorHAnsi"/>
          <w:sz w:val="24"/>
          <w:szCs w:val="24"/>
        </w:rPr>
        <w:t>)</w:t>
      </w:r>
      <w:r w:rsidRPr="00DC779D">
        <w:rPr>
          <w:rFonts w:cstheme="minorHAnsi"/>
          <w:sz w:val="24"/>
          <w:szCs w:val="24"/>
        </w:rPr>
        <w:t>.</w:t>
      </w:r>
    </w:p>
    <w:p w14:paraId="1F6EE083" w14:textId="074824C6"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Van </w:t>
      </w:r>
      <w:proofErr w:type="spellStart"/>
      <w:r w:rsidRPr="00DC779D">
        <w:rPr>
          <w:rFonts w:cstheme="minorHAnsi"/>
          <w:sz w:val="24"/>
          <w:szCs w:val="24"/>
        </w:rPr>
        <w:t>Goozen</w:t>
      </w:r>
      <w:proofErr w:type="spellEnd"/>
      <w:r w:rsidRPr="00DC779D">
        <w:rPr>
          <w:rFonts w:cstheme="minorHAnsi"/>
          <w:sz w:val="24"/>
          <w:szCs w:val="24"/>
        </w:rPr>
        <w:t xml:space="preserve">, H &amp; Fairchild, G (2008) How can the study of biological processes help design new interventions for children with severe antisocial </w:t>
      </w:r>
      <w:r w:rsidR="00FC35B2" w:rsidRPr="00DC779D">
        <w:rPr>
          <w:rFonts w:cstheme="minorHAnsi"/>
          <w:sz w:val="24"/>
          <w:szCs w:val="24"/>
        </w:rPr>
        <w:t>behaviour?</w:t>
      </w:r>
      <w:r w:rsidRPr="00DC779D">
        <w:rPr>
          <w:rFonts w:cstheme="minorHAnsi"/>
          <w:sz w:val="24"/>
          <w:szCs w:val="24"/>
        </w:rPr>
        <w:t xml:space="preserve"> Dev </w:t>
      </w:r>
      <w:proofErr w:type="spellStart"/>
      <w:r w:rsidRPr="00DC779D">
        <w:rPr>
          <w:rFonts w:cstheme="minorHAnsi"/>
          <w:sz w:val="24"/>
          <w:szCs w:val="24"/>
        </w:rPr>
        <w:t>Psychopathol</w:t>
      </w:r>
      <w:proofErr w:type="spellEnd"/>
      <w:r w:rsidRPr="00DC779D">
        <w:rPr>
          <w:rFonts w:cstheme="minorHAnsi"/>
          <w:sz w:val="24"/>
          <w:szCs w:val="24"/>
        </w:rPr>
        <w:t xml:space="preserve">. </w:t>
      </w:r>
      <w:r w:rsidR="001B610A" w:rsidRPr="00DC779D">
        <w:rPr>
          <w:rFonts w:cstheme="minorHAnsi"/>
          <w:sz w:val="24"/>
          <w:szCs w:val="24"/>
        </w:rPr>
        <w:t>p</w:t>
      </w:r>
      <w:r w:rsidRPr="00DC779D">
        <w:rPr>
          <w:rFonts w:cstheme="minorHAnsi"/>
          <w:sz w:val="24"/>
          <w:szCs w:val="24"/>
        </w:rPr>
        <w:t>p.941</w:t>
      </w:r>
      <w:r w:rsidR="001B610A" w:rsidRPr="00DC779D">
        <w:rPr>
          <w:rFonts w:cstheme="minorHAnsi"/>
          <w:sz w:val="24"/>
          <w:szCs w:val="24"/>
        </w:rPr>
        <w:t>-</w:t>
      </w:r>
      <w:r w:rsidRPr="00DC779D">
        <w:rPr>
          <w:rFonts w:cstheme="minorHAnsi"/>
          <w:sz w:val="24"/>
          <w:szCs w:val="24"/>
        </w:rPr>
        <w:t>973.</w:t>
      </w:r>
    </w:p>
    <w:p w14:paraId="6FC271D7" w14:textId="1A49067C" w:rsidR="00BF444C" w:rsidRPr="00DC779D" w:rsidRDefault="00BF444C" w:rsidP="00FC35B2">
      <w:pPr>
        <w:pStyle w:val="ListParagraph"/>
        <w:numPr>
          <w:ilvl w:val="0"/>
          <w:numId w:val="1"/>
        </w:numPr>
        <w:rPr>
          <w:rFonts w:cstheme="minorHAnsi"/>
          <w:sz w:val="24"/>
          <w:szCs w:val="24"/>
        </w:rPr>
      </w:pPr>
      <w:proofErr w:type="spellStart"/>
      <w:r w:rsidRPr="00DC779D">
        <w:rPr>
          <w:rFonts w:cstheme="minorHAnsi"/>
          <w:sz w:val="24"/>
          <w:szCs w:val="24"/>
        </w:rPr>
        <w:t>Villettaz</w:t>
      </w:r>
      <w:proofErr w:type="spellEnd"/>
      <w:r w:rsidRPr="00DC779D">
        <w:rPr>
          <w:rFonts w:cstheme="minorHAnsi"/>
          <w:sz w:val="24"/>
          <w:szCs w:val="24"/>
        </w:rPr>
        <w:t xml:space="preserve">, P, </w:t>
      </w:r>
      <w:proofErr w:type="spellStart"/>
      <w:r w:rsidRPr="00DC779D">
        <w:rPr>
          <w:rFonts w:cstheme="minorHAnsi"/>
          <w:sz w:val="24"/>
          <w:szCs w:val="24"/>
        </w:rPr>
        <w:t>Gillieron</w:t>
      </w:r>
      <w:proofErr w:type="spellEnd"/>
      <w:r w:rsidRPr="00DC779D">
        <w:rPr>
          <w:rFonts w:cstheme="minorHAnsi"/>
          <w:sz w:val="24"/>
          <w:szCs w:val="24"/>
        </w:rPr>
        <w:t xml:space="preserve">, G &amp; </w:t>
      </w:r>
      <w:proofErr w:type="spellStart"/>
      <w:r w:rsidRPr="00DC779D">
        <w:rPr>
          <w:rFonts w:cstheme="minorHAnsi"/>
          <w:sz w:val="24"/>
          <w:szCs w:val="24"/>
        </w:rPr>
        <w:t>Killias</w:t>
      </w:r>
      <w:proofErr w:type="spellEnd"/>
      <w:r w:rsidRPr="00DC779D">
        <w:rPr>
          <w:rFonts w:cstheme="minorHAnsi"/>
          <w:sz w:val="24"/>
          <w:szCs w:val="24"/>
        </w:rPr>
        <w:t>, M (2015) ‘The effects on re-offending of custodial vs. non-custodial sanctions: An updated systematic review of the state of knowledge’. The Campbell Collaboration.</w:t>
      </w:r>
    </w:p>
    <w:p w14:paraId="4C18C605" w14:textId="6EA48B56" w:rsidR="00FC35B2" w:rsidRPr="00DC779D" w:rsidRDefault="00BF444C" w:rsidP="00FC35B2">
      <w:pPr>
        <w:pStyle w:val="ListParagraph"/>
        <w:numPr>
          <w:ilvl w:val="0"/>
          <w:numId w:val="1"/>
        </w:numPr>
        <w:rPr>
          <w:rFonts w:cstheme="minorHAnsi"/>
          <w:sz w:val="24"/>
          <w:szCs w:val="24"/>
        </w:rPr>
      </w:pPr>
      <w:r w:rsidRPr="00DC779D">
        <w:rPr>
          <w:rFonts w:cstheme="minorHAnsi"/>
          <w:sz w:val="24"/>
          <w:szCs w:val="24"/>
        </w:rPr>
        <w:t xml:space="preserve">Violence Prevention Unit UK (2021). Understanding the Impact of COVID-19 on Violence and ACEs Experienced by Children and Young People in Wales Interim Report. [online] Available at: </w:t>
      </w:r>
      <w:hyperlink r:id="rId37" w:history="1">
        <w:r w:rsidR="00DC779D" w:rsidRPr="00DC779D">
          <w:rPr>
            <w:rStyle w:val="Hyperlink"/>
            <w:rFonts w:cstheme="minorHAnsi"/>
            <w:i/>
            <w:iCs/>
            <w:sz w:val="24"/>
            <w:szCs w:val="24"/>
          </w:rPr>
          <w:t>https://www.violencepreventionwales.co.uk/cms-assets/research/Interim-Report-Understanding-the-Impact-of-COVID-19-on-Violence-and-ACEs-Experienced-by-Children-and-Young-People-in-Wales.pd</w:t>
        </w:r>
        <w:r w:rsidR="00DC779D" w:rsidRPr="00DC779D">
          <w:rPr>
            <w:rStyle w:val="Hyperlink"/>
            <w:rFonts w:cstheme="minorHAnsi"/>
            <w:sz w:val="24"/>
            <w:szCs w:val="24"/>
          </w:rPr>
          <w:t>f</w:t>
        </w:r>
      </w:hyperlink>
      <w:r w:rsidR="00DC779D" w:rsidRPr="00DC779D">
        <w:rPr>
          <w:rFonts w:cstheme="minorHAnsi"/>
          <w:sz w:val="24"/>
          <w:szCs w:val="24"/>
        </w:rPr>
        <w:t xml:space="preserve"> (</w:t>
      </w:r>
      <w:r w:rsidRPr="00DC779D">
        <w:rPr>
          <w:rFonts w:cstheme="minorHAnsi"/>
          <w:sz w:val="24"/>
          <w:szCs w:val="24"/>
        </w:rPr>
        <w:t>Accessed</w:t>
      </w:r>
      <w:r w:rsidR="00DC779D" w:rsidRPr="00DC779D">
        <w:rPr>
          <w:rFonts w:cstheme="minorHAnsi"/>
          <w:sz w:val="24"/>
          <w:szCs w:val="24"/>
        </w:rPr>
        <w:t>:0</w:t>
      </w:r>
      <w:r w:rsidRPr="00DC779D">
        <w:rPr>
          <w:rFonts w:cstheme="minorHAnsi"/>
          <w:sz w:val="24"/>
          <w:szCs w:val="24"/>
        </w:rPr>
        <w:t>9</w:t>
      </w:r>
      <w:r w:rsidR="00DC779D" w:rsidRPr="00DC779D">
        <w:rPr>
          <w:rFonts w:cstheme="minorHAnsi"/>
          <w:sz w:val="24"/>
          <w:szCs w:val="24"/>
        </w:rPr>
        <w:t>/12/</w:t>
      </w:r>
      <w:r w:rsidRPr="00DC779D">
        <w:rPr>
          <w:rFonts w:cstheme="minorHAnsi"/>
          <w:sz w:val="24"/>
          <w:szCs w:val="24"/>
        </w:rPr>
        <w:t>2021</w:t>
      </w:r>
      <w:r w:rsidR="00DC779D" w:rsidRPr="00DC779D">
        <w:rPr>
          <w:rFonts w:cstheme="minorHAnsi"/>
          <w:sz w:val="24"/>
          <w:szCs w:val="24"/>
        </w:rPr>
        <w:t>)</w:t>
      </w:r>
      <w:r w:rsidRPr="00DC779D">
        <w:rPr>
          <w:rFonts w:cstheme="minorHAnsi"/>
          <w:sz w:val="24"/>
          <w:szCs w:val="24"/>
        </w:rPr>
        <w:t>.</w:t>
      </w:r>
    </w:p>
    <w:p w14:paraId="690B7A6A" w14:textId="4D1224C0" w:rsidR="00BF444C" w:rsidRPr="00DC779D" w:rsidRDefault="00BF444C" w:rsidP="00FC35B2">
      <w:pPr>
        <w:pStyle w:val="ListParagraph"/>
        <w:numPr>
          <w:ilvl w:val="0"/>
          <w:numId w:val="1"/>
        </w:numPr>
        <w:rPr>
          <w:rFonts w:cstheme="minorHAnsi"/>
          <w:sz w:val="24"/>
          <w:szCs w:val="24"/>
        </w:rPr>
      </w:pPr>
      <w:r w:rsidRPr="00DC779D">
        <w:rPr>
          <w:rFonts w:cstheme="minorHAnsi"/>
          <w:sz w:val="24"/>
          <w:szCs w:val="24"/>
        </w:rPr>
        <w:lastRenderedPageBreak/>
        <w:t xml:space="preserve">Whitaker R (2014) “Adverse childhood experiences, dispositional mindfulness, and adult health.” </w:t>
      </w:r>
      <w:proofErr w:type="spellStart"/>
      <w:r w:rsidRPr="00DC779D">
        <w:rPr>
          <w:rFonts w:cstheme="minorHAnsi"/>
          <w:sz w:val="24"/>
          <w:szCs w:val="24"/>
        </w:rPr>
        <w:t>Prev</w:t>
      </w:r>
      <w:proofErr w:type="spellEnd"/>
      <w:r w:rsidRPr="00DC779D">
        <w:rPr>
          <w:rFonts w:cstheme="minorHAnsi"/>
          <w:sz w:val="24"/>
          <w:szCs w:val="24"/>
        </w:rPr>
        <w:t xml:space="preserve"> Med. pp.147-53.</w:t>
      </w:r>
    </w:p>
    <w:sectPr w:rsidR="00BF444C" w:rsidRPr="00DC779D" w:rsidSect="00B246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5D461F"/>
    <w:multiLevelType w:val="hybridMultilevel"/>
    <w:tmpl w:val="8A9A9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69C"/>
    <w:rsid w:val="00002862"/>
    <w:rsid w:val="000261F0"/>
    <w:rsid w:val="00041184"/>
    <w:rsid w:val="00057784"/>
    <w:rsid w:val="00076210"/>
    <w:rsid w:val="0008230B"/>
    <w:rsid w:val="000912FA"/>
    <w:rsid w:val="00093C9A"/>
    <w:rsid w:val="000C381F"/>
    <w:rsid w:val="000C6A10"/>
    <w:rsid w:val="000F0BFE"/>
    <w:rsid w:val="000F4221"/>
    <w:rsid w:val="000F5522"/>
    <w:rsid w:val="001016E7"/>
    <w:rsid w:val="00103A0A"/>
    <w:rsid w:val="00105B77"/>
    <w:rsid w:val="0010600B"/>
    <w:rsid w:val="0011388F"/>
    <w:rsid w:val="00135951"/>
    <w:rsid w:val="00150A59"/>
    <w:rsid w:val="00154C20"/>
    <w:rsid w:val="00183474"/>
    <w:rsid w:val="001B610A"/>
    <w:rsid w:val="001C5F78"/>
    <w:rsid w:val="001F423D"/>
    <w:rsid w:val="002002C1"/>
    <w:rsid w:val="00214ED1"/>
    <w:rsid w:val="0024564C"/>
    <w:rsid w:val="00257FC3"/>
    <w:rsid w:val="00275D52"/>
    <w:rsid w:val="00290224"/>
    <w:rsid w:val="002A134A"/>
    <w:rsid w:val="002F3395"/>
    <w:rsid w:val="003121B8"/>
    <w:rsid w:val="003161B4"/>
    <w:rsid w:val="003471B1"/>
    <w:rsid w:val="00366119"/>
    <w:rsid w:val="00371C4F"/>
    <w:rsid w:val="003C2935"/>
    <w:rsid w:val="004138AD"/>
    <w:rsid w:val="00422067"/>
    <w:rsid w:val="0043409F"/>
    <w:rsid w:val="00437E06"/>
    <w:rsid w:val="00453A6D"/>
    <w:rsid w:val="00482103"/>
    <w:rsid w:val="00486EA6"/>
    <w:rsid w:val="004916D7"/>
    <w:rsid w:val="004A292D"/>
    <w:rsid w:val="004A2DD2"/>
    <w:rsid w:val="004A533B"/>
    <w:rsid w:val="004D21F6"/>
    <w:rsid w:val="004D5371"/>
    <w:rsid w:val="00502F02"/>
    <w:rsid w:val="005065F1"/>
    <w:rsid w:val="00526629"/>
    <w:rsid w:val="00526979"/>
    <w:rsid w:val="00532947"/>
    <w:rsid w:val="00535F78"/>
    <w:rsid w:val="00550865"/>
    <w:rsid w:val="005710E5"/>
    <w:rsid w:val="00575CD8"/>
    <w:rsid w:val="00587779"/>
    <w:rsid w:val="00590E38"/>
    <w:rsid w:val="005B0909"/>
    <w:rsid w:val="005C73BD"/>
    <w:rsid w:val="005D152A"/>
    <w:rsid w:val="005D2D19"/>
    <w:rsid w:val="005D54BC"/>
    <w:rsid w:val="005E2A1A"/>
    <w:rsid w:val="005E4CAA"/>
    <w:rsid w:val="005E6330"/>
    <w:rsid w:val="006055CA"/>
    <w:rsid w:val="006055D4"/>
    <w:rsid w:val="0060661C"/>
    <w:rsid w:val="0062746D"/>
    <w:rsid w:val="00673E99"/>
    <w:rsid w:val="00674393"/>
    <w:rsid w:val="00682397"/>
    <w:rsid w:val="0068676C"/>
    <w:rsid w:val="006957A2"/>
    <w:rsid w:val="00697910"/>
    <w:rsid w:val="006A11A2"/>
    <w:rsid w:val="006E0953"/>
    <w:rsid w:val="006F3B59"/>
    <w:rsid w:val="006F518E"/>
    <w:rsid w:val="007047DC"/>
    <w:rsid w:val="00707BAB"/>
    <w:rsid w:val="00713155"/>
    <w:rsid w:val="00731F72"/>
    <w:rsid w:val="00736F90"/>
    <w:rsid w:val="007376AF"/>
    <w:rsid w:val="0074024A"/>
    <w:rsid w:val="00747BC1"/>
    <w:rsid w:val="00751FB0"/>
    <w:rsid w:val="0076750F"/>
    <w:rsid w:val="00775EB6"/>
    <w:rsid w:val="00790D38"/>
    <w:rsid w:val="007A5488"/>
    <w:rsid w:val="007B2D64"/>
    <w:rsid w:val="007B5579"/>
    <w:rsid w:val="007B7EAF"/>
    <w:rsid w:val="007C5AA7"/>
    <w:rsid w:val="007E718D"/>
    <w:rsid w:val="00820878"/>
    <w:rsid w:val="00831868"/>
    <w:rsid w:val="008575B6"/>
    <w:rsid w:val="0086774E"/>
    <w:rsid w:val="00875ABF"/>
    <w:rsid w:val="0088439A"/>
    <w:rsid w:val="00892CBF"/>
    <w:rsid w:val="0089469D"/>
    <w:rsid w:val="008A498E"/>
    <w:rsid w:val="008A500B"/>
    <w:rsid w:val="008D151E"/>
    <w:rsid w:val="008D1D0A"/>
    <w:rsid w:val="008E27AC"/>
    <w:rsid w:val="008E2E03"/>
    <w:rsid w:val="008F1094"/>
    <w:rsid w:val="008F2B93"/>
    <w:rsid w:val="008F47B5"/>
    <w:rsid w:val="009002A1"/>
    <w:rsid w:val="00912EEF"/>
    <w:rsid w:val="009144D7"/>
    <w:rsid w:val="009454B5"/>
    <w:rsid w:val="0095119F"/>
    <w:rsid w:val="00991BCA"/>
    <w:rsid w:val="00991CC7"/>
    <w:rsid w:val="009963C7"/>
    <w:rsid w:val="00996563"/>
    <w:rsid w:val="009A3A4D"/>
    <w:rsid w:val="009E251D"/>
    <w:rsid w:val="009E3012"/>
    <w:rsid w:val="00A048FC"/>
    <w:rsid w:val="00A06834"/>
    <w:rsid w:val="00A3262E"/>
    <w:rsid w:val="00A36D7B"/>
    <w:rsid w:val="00A42AFC"/>
    <w:rsid w:val="00A45007"/>
    <w:rsid w:val="00A47902"/>
    <w:rsid w:val="00AA6C24"/>
    <w:rsid w:val="00AC0DA5"/>
    <w:rsid w:val="00AF0121"/>
    <w:rsid w:val="00AF3613"/>
    <w:rsid w:val="00B01CB3"/>
    <w:rsid w:val="00B03C5D"/>
    <w:rsid w:val="00B11099"/>
    <w:rsid w:val="00B2469C"/>
    <w:rsid w:val="00B278B4"/>
    <w:rsid w:val="00B614D8"/>
    <w:rsid w:val="00B665C7"/>
    <w:rsid w:val="00B76622"/>
    <w:rsid w:val="00BA2623"/>
    <w:rsid w:val="00BB1ADF"/>
    <w:rsid w:val="00BB5589"/>
    <w:rsid w:val="00BC5336"/>
    <w:rsid w:val="00BF444C"/>
    <w:rsid w:val="00C0136D"/>
    <w:rsid w:val="00C03AD8"/>
    <w:rsid w:val="00C17F14"/>
    <w:rsid w:val="00C51D89"/>
    <w:rsid w:val="00C66E83"/>
    <w:rsid w:val="00C9343B"/>
    <w:rsid w:val="00C936DE"/>
    <w:rsid w:val="00CC4B10"/>
    <w:rsid w:val="00CC72AA"/>
    <w:rsid w:val="00CE507D"/>
    <w:rsid w:val="00CE539E"/>
    <w:rsid w:val="00CF7450"/>
    <w:rsid w:val="00D27A8F"/>
    <w:rsid w:val="00D71787"/>
    <w:rsid w:val="00D909CF"/>
    <w:rsid w:val="00DB3D23"/>
    <w:rsid w:val="00DB7497"/>
    <w:rsid w:val="00DC6826"/>
    <w:rsid w:val="00DC779D"/>
    <w:rsid w:val="00DD2EC9"/>
    <w:rsid w:val="00DE29A7"/>
    <w:rsid w:val="00DE50B3"/>
    <w:rsid w:val="00E13E91"/>
    <w:rsid w:val="00E16E18"/>
    <w:rsid w:val="00E53DF2"/>
    <w:rsid w:val="00E53FFB"/>
    <w:rsid w:val="00E70199"/>
    <w:rsid w:val="00E822B1"/>
    <w:rsid w:val="00EA4737"/>
    <w:rsid w:val="00EB7E11"/>
    <w:rsid w:val="00EC170A"/>
    <w:rsid w:val="00EE4FFC"/>
    <w:rsid w:val="00EE5AA5"/>
    <w:rsid w:val="00EF6B8D"/>
    <w:rsid w:val="00F03A93"/>
    <w:rsid w:val="00F20E18"/>
    <w:rsid w:val="00F3416A"/>
    <w:rsid w:val="00F40EFA"/>
    <w:rsid w:val="00F43F03"/>
    <w:rsid w:val="00F50647"/>
    <w:rsid w:val="00F55135"/>
    <w:rsid w:val="00F733A6"/>
    <w:rsid w:val="00F851CB"/>
    <w:rsid w:val="00FA625C"/>
    <w:rsid w:val="00FB76E2"/>
    <w:rsid w:val="00FB7FE1"/>
    <w:rsid w:val="00FC1A06"/>
    <w:rsid w:val="00FC35B2"/>
    <w:rsid w:val="00FC5F38"/>
    <w:rsid w:val="00FD0046"/>
    <w:rsid w:val="00FD3B2E"/>
    <w:rsid w:val="00FE54A7"/>
    <w:rsid w:val="00FE6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BAA39"/>
  <w15:chartTrackingRefBased/>
  <w15:docId w15:val="{150161EF-A4F4-4337-AE09-628B313BA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69C"/>
  </w:style>
  <w:style w:type="paragraph" w:styleId="Heading2">
    <w:name w:val="heading 2"/>
    <w:basedOn w:val="Normal"/>
    <w:link w:val="Heading2Char"/>
    <w:uiPriority w:val="9"/>
    <w:qFormat/>
    <w:rsid w:val="00105B7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46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469C"/>
    <w:rPr>
      <w:rFonts w:eastAsiaTheme="minorEastAsia"/>
      <w:lang w:val="en-US"/>
    </w:rPr>
  </w:style>
  <w:style w:type="paragraph" w:styleId="Revision">
    <w:name w:val="Revision"/>
    <w:hidden/>
    <w:uiPriority w:val="99"/>
    <w:semiHidden/>
    <w:rsid w:val="006E0953"/>
    <w:pPr>
      <w:spacing w:after="0" w:line="240" w:lineRule="auto"/>
    </w:pPr>
  </w:style>
  <w:style w:type="character" w:customStyle="1" w:styleId="Heading2Char">
    <w:name w:val="Heading 2 Char"/>
    <w:basedOn w:val="DefaultParagraphFont"/>
    <w:link w:val="Heading2"/>
    <w:uiPriority w:val="9"/>
    <w:rsid w:val="00105B77"/>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BF444C"/>
    <w:pPr>
      <w:ind w:left="720"/>
      <w:contextualSpacing/>
    </w:pPr>
  </w:style>
  <w:style w:type="character" w:styleId="Hyperlink">
    <w:name w:val="Hyperlink"/>
    <w:basedOn w:val="DefaultParagraphFont"/>
    <w:uiPriority w:val="99"/>
    <w:unhideWhenUsed/>
    <w:rsid w:val="004916D7"/>
    <w:rPr>
      <w:color w:val="0563C1" w:themeColor="hyperlink"/>
      <w:u w:val="single"/>
    </w:rPr>
  </w:style>
  <w:style w:type="character" w:styleId="UnresolvedMention">
    <w:name w:val="Unresolved Mention"/>
    <w:basedOn w:val="DefaultParagraphFont"/>
    <w:uiPriority w:val="99"/>
    <w:semiHidden/>
    <w:unhideWhenUsed/>
    <w:rsid w:val="004916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049024">
      <w:bodyDiv w:val="1"/>
      <w:marLeft w:val="0"/>
      <w:marRight w:val="0"/>
      <w:marTop w:val="0"/>
      <w:marBottom w:val="0"/>
      <w:divBdr>
        <w:top w:val="none" w:sz="0" w:space="0" w:color="auto"/>
        <w:left w:val="none" w:sz="0" w:space="0" w:color="auto"/>
        <w:bottom w:val="none" w:sz="0" w:space="0" w:color="auto"/>
        <w:right w:val="none" w:sz="0" w:space="0" w:color="auto"/>
      </w:divBdr>
      <w:divsChild>
        <w:div w:id="1560509232">
          <w:marLeft w:val="0"/>
          <w:marRight w:val="0"/>
          <w:marTop w:val="0"/>
          <w:marBottom w:val="150"/>
          <w:divBdr>
            <w:top w:val="none" w:sz="0" w:space="0" w:color="auto"/>
            <w:left w:val="none" w:sz="0" w:space="0" w:color="auto"/>
            <w:bottom w:val="none" w:sz="0" w:space="0" w:color="auto"/>
            <w:right w:val="none" w:sz="0" w:space="0" w:color="auto"/>
          </w:divBdr>
        </w:div>
        <w:div w:id="1854568634">
          <w:marLeft w:val="0"/>
          <w:marRight w:val="0"/>
          <w:marTop w:val="0"/>
          <w:marBottom w:val="105"/>
          <w:divBdr>
            <w:top w:val="none" w:sz="0" w:space="0" w:color="auto"/>
            <w:left w:val="none" w:sz="0" w:space="0" w:color="auto"/>
            <w:bottom w:val="none" w:sz="0" w:space="0" w:color="auto"/>
            <w:right w:val="none" w:sz="0" w:space="0" w:color="auto"/>
          </w:divBdr>
          <w:divsChild>
            <w:div w:id="1523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nterforchildcounseling.org/programs/fightingaces/" TargetMode="External"/><Relationship Id="rId13" Type="http://schemas.openxmlformats.org/officeDocument/2006/relationships/hyperlink" Target="https://www.eif.org.uk/why-it-matters/what-is-early-intervention" TargetMode="External"/><Relationship Id="rId18" Type="http://schemas.openxmlformats.org/officeDocument/2006/relationships/hyperlink" Target="https://www.legislation.gov.uk/ukpga/1989/41/section/44" TargetMode="External"/><Relationship Id="rId26" Type="http://schemas.openxmlformats.org/officeDocument/2006/relationships/hyperlink" Target="https://heinonline.org/HOL/LandingPage?handle=hein.journals/jclc5&amp;div=24&amp;id=&amp;page=" TargetMode="External"/><Relationship Id="rId39"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www.gov.uk/government/news/youth-justice-statistics-for-201819" TargetMode="External"/><Relationship Id="rId34" Type="http://schemas.openxmlformats.org/officeDocument/2006/relationships/hyperlink" Target="https://www.npr.org/sections/health-shots/2015/03/02/387007941/take-the-ace-quiz-and-learn-what-it-does-and-doesnt-mean?t=1638743568702&amp;t=1638967015742" TargetMode="External"/><Relationship Id="rId7" Type="http://schemas.openxmlformats.org/officeDocument/2006/relationships/hyperlink" Target="https://aceawarewales.com/knowledge-base-1/" TargetMode="External"/><Relationship Id="rId12" Type="http://schemas.openxmlformats.org/officeDocument/2006/relationships/hyperlink" Target="https://www.dyfed-powys.police.uk/police-forces/dyfed-powys-police/areas/about-us/about-us/our-priorities-and-progress/" TargetMode="External"/><Relationship Id="rId17" Type="http://schemas.openxmlformats.org/officeDocument/2006/relationships/hyperlink" Target="https://www.legislation.gov.uk/ukpga/Geo5/23-24/12" TargetMode="External"/><Relationship Id="rId25" Type="http://schemas.openxmlformats.org/officeDocument/2006/relationships/hyperlink" Target="https://books.google.co.uk/books?hl=en&amp;lr=lang_en&amp;id=2aw8AAAAYAAJ&amp;oi=fnd&amp;pg=PA1&amp;dq=An+Essay+Concerning+Human+Understanding+by+John+Locke&amp;ots=Za8ap3c7UM&amp;sig=yiBpggv8vR1CMnWRr2p8XfQ7g_E&amp;redir_esc=y" TargetMode="External"/><Relationship Id="rId33" Type="http://schemas.openxmlformats.org/officeDocument/2006/relationships/hyperlink" Target="https://www.south-wales.police.uk/police-forces/south-wales-police/areas/about-us/about-us/performance-prioritie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F:/University/YR%202%20Understanding%20Crime%20and%20Punishment/HM%20report%20on%20drugs.pdf" TargetMode="External"/><Relationship Id="rId20" Type="http://schemas.openxmlformats.org/officeDocument/2006/relationships/hyperlink" Target="https://www.gov.uk/government/statistics/women-and-the-criminal-justice-system-2019/women-and-the-criminal-justice-system-2019" TargetMode="External"/><Relationship Id="rId29" Type="http://schemas.openxmlformats.org/officeDocument/2006/relationships/hyperlink" Target="http://www.healthscotland.scot/population-groups/children/adverse-childhood-experiences-aces/overview-of-ac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dyfedpowys-pcc.org.uk/en/news/press-releases/grant-scheme-opens-to-support-those-impacted-by-adverse-childhood-experiences-aces/" TargetMode="External"/><Relationship Id="rId24" Type="http://schemas.openxmlformats.org/officeDocument/2006/relationships/hyperlink" Target="https://cpdonline.co.uk/knowledge-base/safeguarding/safeguarding-schools/" TargetMode="External"/><Relationship Id="rId32" Type="http://schemas.openxmlformats.org/officeDocument/2006/relationships/hyperlink" Target="https://phw.nhs.wales/topics/adverse-childhood-experiences/" TargetMode="External"/><Relationship Id="rId37" Type="http://schemas.openxmlformats.org/officeDocument/2006/relationships/hyperlink" Target="https://www.violencepreventionwales.co.uk/cms-assets/research/Interim-Report-Understanding-the-Impact-of-COVID-19-on-Violence-and-ACEs-Experienced-by-Children-and-Young-People-in-Wales.pdf" TargetMode="External"/><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gwent.police.uk/police-forces/gwent-police/areas/about-us/about-us/our-priorities/" TargetMode="External"/><Relationship Id="rId23" Type="http://schemas.openxmlformats.org/officeDocument/2006/relationships/hyperlink" Target="https://lawenforcementactionpartnership.org/peel-policing-principles/" TargetMode="External"/><Relationship Id="rId28" Type="http://schemas.openxmlformats.org/officeDocument/2006/relationships/hyperlink" Target="https://www.ons.gov.uk/peoplepopulationandcommunity/crimeandjustice" TargetMode="External"/><Relationship Id="rId36" Type="http://schemas.openxmlformats.org/officeDocument/2006/relationships/hyperlink" Target="https://acestoohigh.com/2018/10/09/the-quest-to-find-biomarkers-for-toxic-stress-resilience-in-children-a-q-and-a-with-jack-shonkoff/" TargetMode="External"/><Relationship Id="rId10" Type="http://schemas.openxmlformats.org/officeDocument/2006/relationships/hyperlink" Target="https://www.earlymoderntexts.com/assets/pdfs/descartes1644.pdf" TargetMode="External"/><Relationship Id="rId19" Type="http://schemas.openxmlformats.org/officeDocument/2006/relationships/hyperlink" Target="https://www.gov.uk/government/statistics/police-workforce-england-and-wales-31-march-2018" TargetMode="External"/><Relationship Id="rId31" Type="http://schemas.openxmlformats.org/officeDocument/2006/relationships/hyperlink" Target="https://www.parentcenterhub.org/effectivepractices-ei/"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82548/DFE-RR111.pdf" TargetMode="External"/><Relationship Id="rId14" Type="http://schemas.openxmlformats.org/officeDocument/2006/relationships/hyperlink" Target="https://elischolar.library.yale.edu/cgi/viewcontent.cgi?article=1047&amp;context=yurj" TargetMode="External"/><Relationship Id="rId22" Type="http://schemas.openxmlformats.org/officeDocument/2006/relationships/hyperlink" Target="https://publications.parliament.uk/pa/cm201719/cmselect/cmsctech/506/506.pdf" TargetMode="External"/><Relationship Id="rId27" Type="http://schemas.openxmlformats.org/officeDocument/2006/relationships/hyperlink" Target="https://www.newscientist.com/definition/nature-versus-nurture/" TargetMode="External"/><Relationship Id="rId30" Type="http://schemas.openxmlformats.org/officeDocument/2006/relationships/hyperlink" Target="https://learning.nspcc.org.uk/safeguarding-child-protection/early-help-early-intervention" TargetMode="External"/><Relationship Id="rId35" Type="http://schemas.openxmlformats.org/officeDocument/2006/relationships/hyperlink" Target="https://myheartsisters.org/2018/10/07/ace-test-adverse-childhood-experienc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AF8A4C3E23641A5ACEEF7F13FD509FF"/>
        <w:category>
          <w:name w:val="General"/>
          <w:gallery w:val="placeholder"/>
        </w:category>
        <w:types>
          <w:type w:val="bbPlcHdr"/>
        </w:types>
        <w:behaviors>
          <w:behavior w:val="content"/>
        </w:behaviors>
        <w:guid w:val="{D62919EE-1F32-492E-895F-2A40340F7284}"/>
      </w:docPartPr>
      <w:docPartBody>
        <w:p w:rsidR="00551CFD" w:rsidRDefault="002D3FE1" w:rsidP="002D3FE1">
          <w:pPr>
            <w:pStyle w:val="4AF8A4C3E23641A5ACEEF7F13FD509FF"/>
          </w:pPr>
          <w:r>
            <w:rPr>
              <w:rFonts w:asciiTheme="majorHAnsi" w:eastAsiaTheme="majorEastAsia" w:hAnsiTheme="majorHAnsi" w:cstheme="majorBidi"/>
              <w:caps/>
              <w:color w:val="4472C4" w:themeColor="accent1"/>
              <w:sz w:val="80"/>
              <w:szCs w:val="80"/>
            </w:rPr>
            <w:t>[Document title]</w:t>
          </w:r>
        </w:p>
      </w:docPartBody>
    </w:docPart>
    <w:docPart>
      <w:docPartPr>
        <w:name w:val="D9D87010420740E59BC12856A93BC841"/>
        <w:category>
          <w:name w:val="General"/>
          <w:gallery w:val="placeholder"/>
        </w:category>
        <w:types>
          <w:type w:val="bbPlcHdr"/>
        </w:types>
        <w:behaviors>
          <w:behavior w:val="content"/>
        </w:behaviors>
        <w:guid w:val="{9809BF9A-CEA8-49D6-951E-A8E3CC7E3368}"/>
      </w:docPartPr>
      <w:docPartBody>
        <w:p w:rsidR="00551CFD" w:rsidRDefault="002D3FE1" w:rsidP="002D3FE1">
          <w:pPr>
            <w:pStyle w:val="D9D87010420740E59BC12856A93BC84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FE1"/>
    <w:rsid w:val="0003598B"/>
    <w:rsid w:val="00064DAE"/>
    <w:rsid w:val="001237C0"/>
    <w:rsid w:val="001B36F2"/>
    <w:rsid w:val="001C568F"/>
    <w:rsid w:val="002463FC"/>
    <w:rsid w:val="002D3FE1"/>
    <w:rsid w:val="003167A0"/>
    <w:rsid w:val="003F2084"/>
    <w:rsid w:val="00551CFD"/>
    <w:rsid w:val="006B4A70"/>
    <w:rsid w:val="00720A88"/>
    <w:rsid w:val="0089247C"/>
    <w:rsid w:val="00BC6F7C"/>
    <w:rsid w:val="00CB4582"/>
    <w:rsid w:val="00D12D71"/>
    <w:rsid w:val="00D80F6A"/>
    <w:rsid w:val="00DB59E9"/>
    <w:rsid w:val="00F75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F8A4C3E23641A5ACEEF7F13FD509FF">
    <w:name w:val="4AF8A4C3E23641A5ACEEF7F13FD509FF"/>
    <w:rsid w:val="002D3FE1"/>
  </w:style>
  <w:style w:type="paragraph" w:customStyle="1" w:styleId="D9D87010420740E59BC12856A93BC841">
    <w:name w:val="D9D87010420740E59BC12856A93BC841"/>
    <w:rsid w:val="002D3F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716</TotalTime>
  <Pages>18</Pages>
  <Words>5617</Words>
  <Characters>32023</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Critically Evaluate the Nature and Extent of Offending and if the Impact of Early Intervention can help to Curve Offending.</vt:lpstr>
    </vt:vector>
  </TitlesOfParts>
  <Company/>
  <LinksUpToDate>false</LinksUpToDate>
  <CharactersWithSpaces>37565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Nature and Extent of Offending and if the Impact of Early Intervention can help to Curve Offending.</dc:title>
  <dc:subject>Jack Jones</dc:subject>
  <dc:creator>Jack Jones (1902835)</dc:creator>
  <cp:keywords/>
  <dc:description/>
  <cp:lastModifiedBy>Jack Jones (1902835)</cp:lastModifiedBy>
  <cp:revision>136</cp:revision>
  <dcterms:created xsi:type="dcterms:W3CDTF">2021-11-30T14:00:00Z</dcterms:created>
  <dcterms:modified xsi:type="dcterms:W3CDTF">2021-12-20T13:12:00Z</dcterms:modified>
</cp:coreProperties>
</file>