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A4D63" w14:textId="218492F0" w:rsidR="002778E1" w:rsidRPr="002778E1" w:rsidRDefault="002778E1" w:rsidP="002778E1">
      <w:pPr>
        <w:rPr>
          <w:b/>
          <w:bCs/>
          <w:lang w:val="en-US"/>
        </w:rPr>
      </w:pPr>
      <w:r w:rsidRPr="002778E1">
        <w:rPr>
          <w:b/>
          <w:bCs/>
          <w:lang w:val="en-US"/>
        </w:rPr>
        <w:t xml:space="preserve">Title: </w:t>
      </w:r>
      <w:r w:rsidR="004B6F55" w:rsidRPr="004B6F55">
        <w:rPr>
          <w:b/>
          <w:bCs/>
        </w:rPr>
        <w:t>Changemakers: Building your Personal Brand for Sustainable Employment</w:t>
      </w:r>
    </w:p>
    <w:p w14:paraId="6667C55A" w14:textId="77777777" w:rsidR="002778E1" w:rsidRPr="002778E1" w:rsidRDefault="002778E1" w:rsidP="002778E1">
      <w:pPr>
        <w:rPr>
          <w:b/>
          <w:bCs/>
        </w:rPr>
      </w:pPr>
      <w:r w:rsidRPr="002778E1">
        <w:rPr>
          <w:b/>
          <w:bCs/>
        </w:rPr>
        <w:t xml:space="preserve">Student Name: Rakhmat Ulhaq </w:t>
      </w:r>
    </w:p>
    <w:p w14:paraId="360AFE50" w14:textId="77777777" w:rsidR="002778E1" w:rsidRPr="002778E1" w:rsidRDefault="002778E1" w:rsidP="002778E1">
      <w:pPr>
        <w:rPr>
          <w:b/>
          <w:bCs/>
        </w:rPr>
      </w:pPr>
      <w:r w:rsidRPr="002778E1">
        <w:rPr>
          <w:b/>
          <w:bCs/>
        </w:rPr>
        <w:t>Student ID: 1918756</w:t>
      </w:r>
    </w:p>
    <w:p w14:paraId="5ECB1D20" w14:textId="3FAA87D9" w:rsidR="002778E1" w:rsidRPr="002778E1" w:rsidRDefault="002778E1" w:rsidP="002778E1">
      <w:pPr>
        <w:rPr>
          <w:b/>
          <w:bCs/>
        </w:rPr>
      </w:pPr>
      <w:r w:rsidRPr="002778E1">
        <w:rPr>
          <w:b/>
          <w:bCs/>
        </w:rPr>
        <w:t xml:space="preserve">Module code: </w:t>
      </w:r>
      <w:r w:rsidR="004B6F55" w:rsidRPr="004B6F55">
        <w:rPr>
          <w:b/>
          <w:bCs/>
        </w:rPr>
        <w:t>BMHP5015_BIRM</w:t>
      </w:r>
    </w:p>
    <w:p w14:paraId="31293B34" w14:textId="77777777" w:rsidR="002778E1" w:rsidRPr="002778E1" w:rsidRDefault="002778E1" w:rsidP="002778E1">
      <w:pPr>
        <w:rPr>
          <w:b/>
          <w:bCs/>
        </w:rPr>
      </w:pPr>
      <w:r w:rsidRPr="002778E1">
        <w:rPr>
          <w:b/>
          <w:bCs/>
        </w:rPr>
        <w:t>Assignment section: Part 2</w:t>
      </w:r>
    </w:p>
    <w:p w14:paraId="15D106EB" w14:textId="497415E6" w:rsidR="002778E1" w:rsidRPr="002778E1" w:rsidRDefault="002778E1" w:rsidP="002778E1">
      <w:pPr>
        <w:rPr>
          <w:b/>
          <w:bCs/>
          <w:lang w:val="en-US"/>
        </w:rPr>
      </w:pPr>
      <w:r w:rsidRPr="002778E1">
        <w:rPr>
          <w:b/>
          <w:bCs/>
        </w:rPr>
        <w:t>Lecturer’s name:  </w:t>
      </w:r>
      <w:r w:rsidR="004B6F55" w:rsidRPr="004B6F55">
        <w:rPr>
          <w:b/>
          <w:bCs/>
        </w:rPr>
        <w:t>Chloe Harries</w:t>
      </w:r>
    </w:p>
    <w:p w14:paraId="6A0300CE" w14:textId="77777777" w:rsidR="002778E1" w:rsidRDefault="002778E1">
      <w:pPr>
        <w:rPr>
          <w:lang w:val="en-US"/>
        </w:rPr>
      </w:pPr>
    </w:p>
    <w:p w14:paraId="6F8A7EC7" w14:textId="77777777" w:rsidR="002778E1" w:rsidRDefault="002778E1">
      <w:pPr>
        <w:rPr>
          <w:lang w:val="en-US"/>
        </w:rPr>
      </w:pPr>
    </w:p>
    <w:p w14:paraId="27D40660" w14:textId="77777777" w:rsidR="002778E1" w:rsidRDefault="002778E1">
      <w:pPr>
        <w:rPr>
          <w:lang w:val="en-US"/>
        </w:rPr>
      </w:pPr>
    </w:p>
    <w:p w14:paraId="41809DD7" w14:textId="77777777" w:rsidR="002778E1" w:rsidRDefault="002778E1">
      <w:pPr>
        <w:rPr>
          <w:lang w:val="en-US"/>
        </w:rPr>
      </w:pPr>
    </w:p>
    <w:p w14:paraId="314AD875" w14:textId="77777777" w:rsidR="002778E1" w:rsidRDefault="002778E1">
      <w:pPr>
        <w:rPr>
          <w:lang w:val="en-US"/>
        </w:rPr>
      </w:pPr>
    </w:p>
    <w:p w14:paraId="119859ED" w14:textId="77777777" w:rsidR="002778E1" w:rsidRDefault="002778E1">
      <w:pPr>
        <w:rPr>
          <w:lang w:val="en-US"/>
        </w:rPr>
      </w:pPr>
    </w:p>
    <w:p w14:paraId="53E7834D" w14:textId="77777777" w:rsidR="002778E1" w:rsidRDefault="002778E1">
      <w:pPr>
        <w:rPr>
          <w:lang w:val="en-US"/>
        </w:rPr>
      </w:pPr>
    </w:p>
    <w:p w14:paraId="1A175C2B" w14:textId="77777777" w:rsidR="002778E1" w:rsidRDefault="002778E1">
      <w:pPr>
        <w:rPr>
          <w:lang w:val="en-US"/>
        </w:rPr>
      </w:pPr>
    </w:p>
    <w:p w14:paraId="2BFF0D21" w14:textId="77777777" w:rsidR="002778E1" w:rsidRDefault="002778E1">
      <w:pPr>
        <w:rPr>
          <w:lang w:val="en-US"/>
        </w:rPr>
      </w:pPr>
    </w:p>
    <w:p w14:paraId="1D4F6555" w14:textId="77777777" w:rsidR="002778E1" w:rsidRDefault="002778E1">
      <w:pPr>
        <w:rPr>
          <w:lang w:val="en-US"/>
        </w:rPr>
      </w:pPr>
    </w:p>
    <w:p w14:paraId="368BE9F9" w14:textId="77777777" w:rsidR="002778E1" w:rsidRDefault="002778E1">
      <w:pPr>
        <w:rPr>
          <w:lang w:val="en-US"/>
        </w:rPr>
      </w:pPr>
    </w:p>
    <w:p w14:paraId="61CBC68B" w14:textId="77777777" w:rsidR="002778E1" w:rsidRDefault="002778E1">
      <w:pPr>
        <w:rPr>
          <w:lang w:val="en-US"/>
        </w:rPr>
      </w:pPr>
    </w:p>
    <w:p w14:paraId="6B0E58A3" w14:textId="77777777" w:rsidR="002778E1" w:rsidRDefault="002778E1">
      <w:pPr>
        <w:rPr>
          <w:lang w:val="en-US"/>
        </w:rPr>
      </w:pPr>
    </w:p>
    <w:p w14:paraId="4E058655" w14:textId="77777777" w:rsidR="002778E1" w:rsidRDefault="002778E1">
      <w:pPr>
        <w:rPr>
          <w:lang w:val="en-US"/>
        </w:rPr>
      </w:pPr>
    </w:p>
    <w:p w14:paraId="0FA2FC87" w14:textId="77777777" w:rsidR="002778E1" w:rsidRDefault="002778E1">
      <w:pPr>
        <w:rPr>
          <w:lang w:val="en-US"/>
        </w:rPr>
      </w:pPr>
    </w:p>
    <w:p w14:paraId="7A439CE8" w14:textId="77777777" w:rsidR="002778E1" w:rsidRDefault="002778E1">
      <w:pPr>
        <w:rPr>
          <w:lang w:val="en-US"/>
        </w:rPr>
      </w:pPr>
    </w:p>
    <w:p w14:paraId="5CD67931" w14:textId="77777777" w:rsidR="002778E1" w:rsidRDefault="002778E1">
      <w:pPr>
        <w:rPr>
          <w:lang w:val="en-US"/>
        </w:rPr>
      </w:pPr>
    </w:p>
    <w:p w14:paraId="77C261F9" w14:textId="77777777" w:rsidR="002778E1" w:rsidRDefault="002778E1">
      <w:pPr>
        <w:rPr>
          <w:lang w:val="en-US"/>
        </w:rPr>
      </w:pPr>
    </w:p>
    <w:p w14:paraId="5CE17A35" w14:textId="77777777" w:rsidR="002778E1" w:rsidRDefault="002778E1">
      <w:pPr>
        <w:rPr>
          <w:lang w:val="en-US"/>
        </w:rPr>
      </w:pPr>
    </w:p>
    <w:p w14:paraId="71FD71D6" w14:textId="77777777" w:rsidR="002778E1" w:rsidRDefault="002778E1">
      <w:pPr>
        <w:rPr>
          <w:lang w:val="en-US"/>
        </w:rPr>
      </w:pPr>
    </w:p>
    <w:p w14:paraId="14C64F94" w14:textId="77777777" w:rsidR="002778E1" w:rsidRDefault="002778E1">
      <w:pPr>
        <w:rPr>
          <w:lang w:val="en-US"/>
        </w:rPr>
      </w:pPr>
    </w:p>
    <w:p w14:paraId="514810FE" w14:textId="77777777" w:rsidR="002778E1" w:rsidRDefault="002778E1">
      <w:pPr>
        <w:rPr>
          <w:lang w:val="en-US"/>
        </w:rPr>
      </w:pPr>
    </w:p>
    <w:p w14:paraId="7F6BEAD1" w14:textId="77777777" w:rsidR="002778E1" w:rsidRDefault="002778E1">
      <w:pPr>
        <w:rPr>
          <w:lang w:val="en-US"/>
        </w:rPr>
      </w:pPr>
    </w:p>
    <w:p w14:paraId="5C8F1F41" w14:textId="77777777" w:rsidR="002778E1" w:rsidRDefault="002778E1">
      <w:pPr>
        <w:rPr>
          <w:lang w:val="en-US"/>
        </w:rPr>
      </w:pPr>
    </w:p>
    <w:p w14:paraId="4408056D" w14:textId="77777777" w:rsidR="002778E1" w:rsidRDefault="002778E1">
      <w:pPr>
        <w:rPr>
          <w:lang w:val="en-US"/>
        </w:rPr>
      </w:pPr>
    </w:p>
    <w:p w14:paraId="58C5F058" w14:textId="77777777" w:rsidR="002778E1" w:rsidRDefault="002778E1">
      <w:pPr>
        <w:rPr>
          <w:lang w:val="en-US"/>
        </w:rPr>
      </w:pPr>
    </w:p>
    <w:p w14:paraId="38009252" w14:textId="77777777" w:rsidR="002778E1" w:rsidRDefault="002778E1">
      <w:pPr>
        <w:rPr>
          <w:lang w:val="en-US"/>
        </w:rPr>
      </w:pPr>
    </w:p>
    <w:p w14:paraId="00B82B09" w14:textId="77777777" w:rsidR="002778E1" w:rsidRDefault="002778E1">
      <w:pPr>
        <w:rPr>
          <w:lang w:val="en-US"/>
        </w:rPr>
      </w:pPr>
    </w:p>
    <w:p w14:paraId="21B537F3" w14:textId="77777777" w:rsidR="002778E1" w:rsidRDefault="002778E1">
      <w:pPr>
        <w:rPr>
          <w:lang w:val="en-US"/>
        </w:rPr>
      </w:pPr>
    </w:p>
    <w:p w14:paraId="1507EE1D" w14:textId="77777777" w:rsidR="002778E1" w:rsidRDefault="002778E1">
      <w:pPr>
        <w:rPr>
          <w:lang w:val="en-US"/>
        </w:rPr>
      </w:pPr>
    </w:p>
    <w:p w14:paraId="0C983297" w14:textId="77777777" w:rsidR="002778E1" w:rsidRDefault="002778E1">
      <w:pPr>
        <w:rPr>
          <w:lang w:val="en-US"/>
        </w:rPr>
      </w:pPr>
    </w:p>
    <w:p w14:paraId="408E51AE" w14:textId="4FB9239E" w:rsidR="008D280E" w:rsidRDefault="008D280E">
      <w:pPr>
        <w:rPr>
          <w:lang w:val="en-US"/>
        </w:rPr>
      </w:pPr>
      <w:r>
        <w:rPr>
          <w:lang w:val="en-US"/>
        </w:rPr>
        <w:t xml:space="preserve">Introduction </w:t>
      </w:r>
    </w:p>
    <w:p w14:paraId="05095EBC" w14:textId="3AF7A236" w:rsidR="002266A0" w:rsidRDefault="00CD65B1">
      <w:pPr>
        <w:rPr>
          <w:lang w:val="en-US"/>
        </w:rPr>
      </w:pPr>
      <w:r>
        <w:rPr>
          <w:lang w:val="en-US"/>
        </w:rPr>
        <w:t xml:space="preserve">Employability skills are essential within the world of work today and it is absolutely imperative that that these competencies and skills are continuously updated to maintain organizational demands and job requirements as they simultaneously are always evolving. Employability leads to positive results for both the organization and the individuals and there is an emphasis on managing your own career. Employability is viewed as a list of factors that affect the chance to obtain or maintain a position within the labour market </w:t>
      </w:r>
      <w:r w:rsidR="008B1BA4">
        <w:rPr>
          <w:lang w:val="en-US"/>
        </w:rPr>
        <w:t>(</w:t>
      </w:r>
      <w:r w:rsidRPr="00CD65B1">
        <w:rPr>
          <w:lang w:val="en-US"/>
        </w:rPr>
        <w:t>Soares, Mosquera, 2020</w:t>
      </w:r>
      <w:r w:rsidR="008B1BA4">
        <w:rPr>
          <w:lang w:val="en-US"/>
        </w:rPr>
        <w:t>). These skills need to be updated to either get a job or remain within the job. Hence, higher education programs are expected to prepare students for future potential work experience and refining these skills in our ever-changing world (</w:t>
      </w:r>
      <w:r w:rsidR="008B1BA4" w:rsidRPr="008B1BA4">
        <w:rPr>
          <w:lang w:val="en-US"/>
        </w:rPr>
        <w:t>Nilsson, 2010</w:t>
      </w:r>
      <w:r w:rsidR="008B1BA4">
        <w:rPr>
          <w:lang w:val="en-US"/>
        </w:rPr>
        <w:t xml:space="preserve">). Employers look for a range of skills in an individual to match the job requirement this range of skills and attributes are what constitutes an individual’s employability and employability is defined as an </w:t>
      </w:r>
      <w:r w:rsidR="008D280E">
        <w:rPr>
          <w:lang w:val="en-US"/>
        </w:rPr>
        <w:t>individual’s</w:t>
      </w:r>
      <w:r w:rsidR="008B1BA4">
        <w:rPr>
          <w:lang w:val="en-US"/>
        </w:rPr>
        <w:t xml:space="preserve"> capabilities of being employed for a job, these include qualifications, skills, knowledge and personal attributes (Lim, et al, 2016)</w:t>
      </w:r>
      <w:r w:rsidR="008D280E">
        <w:rPr>
          <w:lang w:val="en-US"/>
        </w:rPr>
        <w:t xml:space="preserve">. We will explore employability further, specifically focusing on ambition being critical, the importance of social networks to increase employability, identifying career opportunities and the importance of passion and perseverance. </w:t>
      </w:r>
    </w:p>
    <w:p w14:paraId="4916B487" w14:textId="61E6AF29" w:rsidR="008D280E" w:rsidRDefault="008D280E">
      <w:pPr>
        <w:rPr>
          <w:lang w:val="en-US"/>
        </w:rPr>
      </w:pPr>
      <w:r>
        <w:rPr>
          <w:lang w:val="en-US"/>
        </w:rPr>
        <w:t xml:space="preserve">Ambition is critical </w:t>
      </w:r>
    </w:p>
    <w:p w14:paraId="794C677A" w14:textId="1ED30F04" w:rsidR="008D280E" w:rsidRDefault="00E43520">
      <w:pPr>
        <w:rPr>
          <w:lang w:val="en-US"/>
        </w:rPr>
      </w:pPr>
      <w:r>
        <w:rPr>
          <w:lang w:val="en-US"/>
        </w:rPr>
        <w:t>Ambition is defined as the concept of one’s willingness and commitment to achieve professional goals which is also associated with personal self-realization (</w:t>
      </w:r>
      <w:r w:rsidRPr="00E43520">
        <w:t>Panari</w:t>
      </w:r>
      <w:r>
        <w:t xml:space="preserve">, et al, 2020). If ambitious people </w:t>
      </w:r>
      <w:r w:rsidR="003B18BC">
        <w:t xml:space="preserve">have goals, plans and targets for the future which allows them to build on their skills and knowledge base. They have high motivation and aim for high performance. Hence, ambition is linked to employability positively. </w:t>
      </w:r>
      <w:r w:rsidR="008D280E">
        <w:rPr>
          <w:lang w:val="en-US"/>
        </w:rPr>
        <w:t xml:space="preserve">Ambition is seen as a key determinator from an individual, if they have </w:t>
      </w:r>
      <w:r>
        <w:rPr>
          <w:lang w:val="en-US"/>
        </w:rPr>
        <w:t>ambition,</w:t>
      </w:r>
      <w:r w:rsidR="008D280E">
        <w:rPr>
          <w:lang w:val="en-US"/>
        </w:rPr>
        <w:t xml:space="preserve"> they are more likely to have fixed mindset of their future career choices and some clarity and motivation. </w:t>
      </w:r>
      <w:r>
        <w:rPr>
          <w:lang w:val="en-US"/>
        </w:rPr>
        <w:t>If an individual has ambition, they are more likely to have competence, which is an individual’s ability to actively engage and respond to the increasing complexity of work and non-work-related context, a person acts actively to shape his or her environment (</w:t>
      </w:r>
      <w:r w:rsidRPr="00E43520">
        <w:rPr>
          <w:lang w:val="en-US"/>
        </w:rPr>
        <w:t>Haasler, 2013</w:t>
      </w:r>
      <w:r>
        <w:rPr>
          <w:lang w:val="en-US"/>
        </w:rPr>
        <w:t xml:space="preserve">). This competence can be translated as ambition for an individual. </w:t>
      </w:r>
    </w:p>
    <w:p w14:paraId="70BA6D15" w14:textId="7F45A1CB" w:rsidR="008D280E" w:rsidRDefault="003B18BC">
      <w:pPr>
        <w:rPr>
          <w:lang w:val="en-US"/>
        </w:rPr>
      </w:pPr>
      <w:r>
        <w:rPr>
          <w:lang w:val="en-US"/>
        </w:rPr>
        <w:t xml:space="preserve">Worker employability is threatened by globalization and technological change within the service and skills-based market. It may become a duty imperative for firms to include training to update skills of their employees. Some firms implemented voucher schemes to do this and it was found </w:t>
      </w:r>
      <w:r w:rsidR="005F436B">
        <w:rPr>
          <w:lang w:val="en-US"/>
        </w:rPr>
        <w:t>that those with ambition, goal setting and education level positively related to the voucher use (</w:t>
      </w:r>
      <w:r w:rsidR="005F436B" w:rsidRPr="005F436B">
        <w:rPr>
          <w:lang w:val="en-US"/>
        </w:rPr>
        <w:t>Gerards</w:t>
      </w:r>
      <w:r w:rsidR="005F436B">
        <w:rPr>
          <w:lang w:val="en-US"/>
        </w:rPr>
        <w:t xml:space="preserve">, et al, 2014). If an individual has ambition, they are more likely to have motivation to enhance their skills and becomes better at what they do. </w:t>
      </w:r>
    </w:p>
    <w:p w14:paraId="2D5CF47D" w14:textId="56B9153B" w:rsidR="005F436B" w:rsidRDefault="005F436B">
      <w:pPr>
        <w:rPr>
          <w:lang w:val="en-US"/>
        </w:rPr>
      </w:pPr>
      <w:r>
        <w:rPr>
          <w:lang w:val="en-US"/>
        </w:rPr>
        <w:t xml:space="preserve">Self determination skills are associated with higher career achievement. Again, as the world changes, some reinforce the idea that employability lies on the individual. They need to have career ambition and this refers to the motivation in the mind to further one’s career and again includes a strong </w:t>
      </w:r>
      <w:r>
        <w:rPr>
          <w:lang w:val="en-US"/>
        </w:rPr>
        <w:lastRenderedPageBreak/>
        <w:t xml:space="preserve">motivation to excel (Otto, 2017). </w:t>
      </w:r>
      <w:r w:rsidR="00C01E4E">
        <w:rPr>
          <w:lang w:val="en-US"/>
        </w:rPr>
        <w:t>Hence, it is evident that motivation and ambition are intrinsically linked which acts as personal competencies for employability. It is found that ambitious people care more about their personal work interests and more likely to engage in taking charge behavior to achieve work significance (</w:t>
      </w:r>
      <w:r w:rsidR="00C01E4E" w:rsidRPr="00C01E4E">
        <w:rPr>
          <w:lang w:val="en-US"/>
        </w:rPr>
        <w:t>El Baroudi,</w:t>
      </w:r>
      <w:r w:rsidR="00C01E4E">
        <w:rPr>
          <w:lang w:val="en-US"/>
        </w:rPr>
        <w:t xml:space="preserve"> </w:t>
      </w:r>
      <w:r w:rsidR="00C01E4E" w:rsidRPr="00C01E4E">
        <w:rPr>
          <w:lang w:val="en-US"/>
        </w:rPr>
        <w:t>et al</w:t>
      </w:r>
      <w:r w:rsidR="00C01E4E">
        <w:rPr>
          <w:lang w:val="en-US"/>
        </w:rPr>
        <w:t xml:space="preserve">, 2017). </w:t>
      </w:r>
    </w:p>
    <w:p w14:paraId="15705EB7" w14:textId="628055EF" w:rsidR="00C01E4E" w:rsidRDefault="00C01E4E">
      <w:pPr>
        <w:rPr>
          <w:lang w:val="en-US"/>
        </w:rPr>
      </w:pPr>
      <w:r>
        <w:rPr>
          <w:lang w:val="en-US"/>
        </w:rPr>
        <w:t>Importance of Social Networks</w:t>
      </w:r>
    </w:p>
    <w:p w14:paraId="706D8C69" w14:textId="5B40B4E6" w:rsidR="00C01E4E" w:rsidRDefault="00C01E4E">
      <w:pPr>
        <w:rPr>
          <w:lang w:val="en-US"/>
        </w:rPr>
      </w:pPr>
      <w:r>
        <w:rPr>
          <w:lang w:val="en-US"/>
        </w:rPr>
        <w:t xml:space="preserve">Globalization forces individuals to constantly update their skills, knowledge and competencies. </w:t>
      </w:r>
      <w:r w:rsidR="00122DAE">
        <w:rPr>
          <w:lang w:val="en-US"/>
        </w:rPr>
        <w:t xml:space="preserve"> Again, employability has become a shift from the organization to the individual, it relies on them to update their skills. Social ties have become significant to protect existing work relations and acquire new relations for enhancing interpersonal relationships. These interactive relationships support the individual in information sharing, job searching, job opportunities. This is related to the Social Network Theory, identifying those weak ties bring new information compared to strong ties (Mehreen, et al, 2019). These ties shape employability prospects. Networking creates valuable social capital and it is a practice of building and nurturing personal and professional links </w:t>
      </w:r>
      <w:r w:rsidR="0011774B">
        <w:rPr>
          <w:lang w:val="en-US"/>
        </w:rPr>
        <w:t>with many different people to create a bank of resources, for information, guidance and support (</w:t>
      </w:r>
      <w:r w:rsidR="0011774B" w:rsidRPr="0011774B">
        <w:rPr>
          <w:lang w:val="en-US"/>
        </w:rPr>
        <w:t>Batistic, Tymon, 2017</w:t>
      </w:r>
      <w:r w:rsidR="0011774B">
        <w:rPr>
          <w:lang w:val="en-US"/>
        </w:rPr>
        <w:t xml:space="preserve">). Networking leads to many beneficial career outcomes for the individual and allows them to develop their skills for new opportunities, through sharing information. </w:t>
      </w:r>
    </w:p>
    <w:p w14:paraId="5C68BBE9" w14:textId="67D417C3" w:rsidR="0011774B" w:rsidRDefault="0011774B">
      <w:pPr>
        <w:rPr>
          <w:lang w:val="en-US"/>
        </w:rPr>
      </w:pPr>
      <w:r>
        <w:rPr>
          <w:lang w:val="en-US"/>
        </w:rPr>
        <w:t xml:space="preserve">Employability refers to having the skills and then being able to find a job to equate those skills. Hence, it is key after higher education, students can locate a job that matches their skills. Networking is an activity for circulating information about oneself and finding a job </w:t>
      </w:r>
      <w:r w:rsidR="00003A5E">
        <w:rPr>
          <w:lang w:val="en-US"/>
        </w:rPr>
        <w:t xml:space="preserve">and networking acts as a powerful tool for job placement to land jobs (Smith, 2010). It serves a positive purpose. Although, social networking is seen as a communication and content-sharing tool, it is argued they share a greater purpose </w:t>
      </w:r>
      <w:r w:rsidR="00D15F39">
        <w:rPr>
          <w:lang w:val="en-US"/>
        </w:rPr>
        <w:t xml:space="preserve">by customizing advertisements, there are job offers on the net which feature jobs to our tastes. So here, social networking connects employers with employees (Rivas, 2019). Hence, social networking is critical in order to reshape our skills and competencies for different jobs, it allows us to further explore skills to match a jo requirement. </w:t>
      </w:r>
    </w:p>
    <w:p w14:paraId="4EA08282" w14:textId="19BFD964" w:rsidR="00D15F39" w:rsidRDefault="00D15F39">
      <w:pPr>
        <w:rPr>
          <w:lang w:val="en-US"/>
        </w:rPr>
      </w:pPr>
      <w:r>
        <w:rPr>
          <w:lang w:val="en-US"/>
        </w:rPr>
        <w:t xml:space="preserve">Identifying Career Opportunities </w:t>
      </w:r>
    </w:p>
    <w:p w14:paraId="7003A03A" w14:textId="42BF5CD1" w:rsidR="00D15F39" w:rsidRDefault="00D15F39">
      <w:pPr>
        <w:rPr>
          <w:lang w:val="en-US"/>
        </w:rPr>
      </w:pPr>
      <w:r>
        <w:rPr>
          <w:lang w:val="en-US"/>
        </w:rPr>
        <w:t>It is paramount for an individual to be able to identify suitable career choices for themselves, in order to build on their skills and knowledge base for that particular role. Acknowledging career opportunities may involve an individual who is ambitious and motivated for their future career.</w:t>
      </w:r>
      <w:r w:rsidR="00394C03">
        <w:rPr>
          <w:lang w:val="en-US"/>
        </w:rPr>
        <w:t xml:space="preserve"> Thus, we can argue, if an individual is able to identify their career opportunities is more likely to be ambitious, which positively links to employability. A person may identify career opportunities making career decisions. These career decisions are shaped by many variables which include gender, age, education, job tenure, recruitment process and differences across industries (</w:t>
      </w:r>
      <w:r w:rsidR="00394C03" w:rsidRPr="00394C03">
        <w:rPr>
          <w:lang w:val="en-US"/>
        </w:rPr>
        <w:t>Skokic, Coh, 2017</w:t>
      </w:r>
      <w:r w:rsidR="00394C03">
        <w:rPr>
          <w:lang w:val="en-US"/>
        </w:rPr>
        <w:t xml:space="preserve">). </w:t>
      </w:r>
    </w:p>
    <w:p w14:paraId="42588F86" w14:textId="4B6DA888" w:rsidR="00394C03" w:rsidRDefault="001A281B">
      <w:pPr>
        <w:rPr>
          <w:lang w:val="en-US"/>
        </w:rPr>
      </w:pPr>
      <w:r>
        <w:rPr>
          <w:lang w:val="en-US"/>
        </w:rPr>
        <w:t xml:space="preserve">Am individual is more prepared and acknowledges the requirements to get to their determined career choice, so identification is imperative. However, it is stressed that employability does not always grantee employment (Pitan, 2016). Even after one identifies a career opportunity and has the relevant skills and competencies, employment is not always obtained, due to vigorous competition. </w:t>
      </w:r>
      <w:r w:rsidR="00347E4D">
        <w:rPr>
          <w:lang w:val="en-US"/>
        </w:rPr>
        <w:t>Alongside, with vigorous competition, there is also the digital transformation of marketing, this has disrupted the marketing career path by analyzing the most-in demand marketing skills and identifying opportunities (</w:t>
      </w:r>
      <w:r w:rsidR="00347E4D" w:rsidRPr="00347E4D">
        <w:t>Di Gregorio, et al</w:t>
      </w:r>
      <w:r w:rsidR="00347E4D">
        <w:t xml:space="preserve">, </w:t>
      </w:r>
      <w:r w:rsidR="00347E4D" w:rsidRPr="00347E4D">
        <w:t>2019</w:t>
      </w:r>
      <w:r w:rsidR="00347E4D">
        <w:t>).</w:t>
      </w:r>
      <w:r w:rsidR="00175325">
        <w:t xml:space="preserve"> Identifying career opportunities implies that the individual has identified their employability skills and these personal and transferable competencies and attitudes can increase an individual’s employment chances (</w:t>
      </w:r>
      <w:r w:rsidR="00175325" w:rsidRPr="00175325">
        <w:rPr>
          <w:lang w:val="en-US"/>
        </w:rPr>
        <w:t>Martini, Cavenago, 2017</w:t>
      </w:r>
      <w:r w:rsidR="00175325">
        <w:rPr>
          <w:lang w:val="en-US"/>
        </w:rPr>
        <w:t xml:space="preserve">). Being </w:t>
      </w:r>
      <w:r w:rsidR="00175325">
        <w:rPr>
          <w:lang w:val="en-US"/>
        </w:rPr>
        <w:lastRenderedPageBreak/>
        <w:t>able to recognize career opportunities provides direction, clarity and guidance for a</w:t>
      </w:r>
      <w:r w:rsidR="007C1155">
        <w:rPr>
          <w:lang w:val="en-US"/>
        </w:rPr>
        <w:t>n</w:t>
      </w:r>
      <w:r w:rsidR="00175325">
        <w:rPr>
          <w:lang w:val="en-US"/>
        </w:rPr>
        <w:t xml:space="preserve"> effective skills and knowledge base. </w:t>
      </w:r>
    </w:p>
    <w:p w14:paraId="48C1ADD3" w14:textId="77777777" w:rsidR="00175325" w:rsidRDefault="00175325">
      <w:pPr>
        <w:rPr>
          <w:lang w:val="en-US"/>
        </w:rPr>
      </w:pPr>
      <w:r>
        <w:rPr>
          <w:lang w:val="en-US"/>
        </w:rPr>
        <w:t>Importance of Passion and Perseverance</w:t>
      </w:r>
    </w:p>
    <w:p w14:paraId="2EE429A0" w14:textId="33609047" w:rsidR="00175325" w:rsidRDefault="007C1155">
      <w:pPr>
        <w:rPr>
          <w:lang w:val="en-US"/>
        </w:rPr>
      </w:pPr>
      <w:r>
        <w:rPr>
          <w:lang w:val="en-US"/>
        </w:rPr>
        <w:t xml:space="preserve">Passion and perseverance are a key determinant of being employable. If an individual has passion and perseverance, they are more likely to update their skills for different job opportunities. Passion and perseverance is a synonym for grit and it is believed this grit predicts personal achievement and career success (Lucky, et al, 2021).  </w:t>
      </w:r>
      <w:r w:rsidR="00774B59">
        <w:rPr>
          <w:lang w:val="en-US"/>
        </w:rPr>
        <w:t>Having grit is a key feature to building employability skills, as the individual is more motivated with obtaining their career path. Passion and perseverance was linked to entrepreneurs, suggesting that passion needs to be accommodated with business skills to be successful. Thus, this passion should be accommodated with passion and perseverance, they both go hand in hand, without perseverance, passion is lost (</w:t>
      </w:r>
      <w:r w:rsidR="00774B59" w:rsidRPr="00774B59">
        <w:rPr>
          <w:lang w:val="en-US"/>
        </w:rPr>
        <w:t>Gerschewski,</w:t>
      </w:r>
      <w:r w:rsidR="00774B59">
        <w:rPr>
          <w:lang w:val="en-US"/>
        </w:rPr>
        <w:t xml:space="preserve"> 2016). Hence for employability to be successful with </w:t>
      </w:r>
      <w:r w:rsidR="00365485">
        <w:rPr>
          <w:lang w:val="en-US"/>
        </w:rPr>
        <w:t>skills</w:t>
      </w:r>
      <w:r w:rsidR="00774B59">
        <w:rPr>
          <w:lang w:val="en-US"/>
        </w:rPr>
        <w:t xml:space="preserve"> set, an individual requires both passion and perseverance to continuously adapt with new working environments.  </w:t>
      </w:r>
    </w:p>
    <w:p w14:paraId="6C4BDE18" w14:textId="77777777" w:rsidR="00B859EC" w:rsidRDefault="00365485" w:rsidP="00365485">
      <w:pPr>
        <w:rPr>
          <w:lang w:val="en-US"/>
        </w:rPr>
      </w:pPr>
      <w:r w:rsidRPr="00365485">
        <w:rPr>
          <w:lang w:val="en-US"/>
        </w:rPr>
        <w:t>The grit concept encompasses passion, i.e., the degree in which people maintain their passion for the same goal over long periods of time, and perseverance, i.e., the degree to which people make an effort to achieve the same goal over time. Studies show that people with higher grit have better outcomes in a variety of areas, including academic achievements</w:t>
      </w:r>
      <w:r>
        <w:rPr>
          <w:lang w:val="en-US"/>
        </w:rPr>
        <w:t xml:space="preserve"> (</w:t>
      </w:r>
      <w:r w:rsidRPr="00365485">
        <w:rPr>
          <w:lang w:val="en-US"/>
        </w:rPr>
        <w:t>Halperin, Eldar Regev, 2021</w:t>
      </w:r>
      <w:r>
        <w:rPr>
          <w:lang w:val="en-US"/>
        </w:rPr>
        <w:t>). Hence, passion and perseverance are key for career progression and academic achievement. This grit involves being faced with challenges and working towards them. some argue that, grit has been defined as the tendency to pursue long-term challenging goals with passion and perseverance</w:t>
      </w:r>
      <w:r w:rsidR="00B842DF">
        <w:rPr>
          <w:lang w:val="en-US"/>
        </w:rPr>
        <w:t xml:space="preserve">. There will always be drawbacks to career progression and achievement. Overtime, an individual can lose that initial passion. Thus, perseverance fills that gap, it requires to continue pushing forwards and attempting to eliminate challenges along the way. </w:t>
      </w:r>
      <w:r w:rsidR="00B859EC">
        <w:rPr>
          <w:lang w:val="en-US"/>
        </w:rPr>
        <w:t xml:space="preserve">Overall, successful employability is likely to be achieved with passion and perseverance. </w:t>
      </w:r>
    </w:p>
    <w:p w14:paraId="4ADF0B0F" w14:textId="77777777" w:rsidR="00B859EC" w:rsidRDefault="00B859EC" w:rsidP="00365485">
      <w:pPr>
        <w:rPr>
          <w:lang w:val="en-US"/>
        </w:rPr>
      </w:pPr>
      <w:r>
        <w:rPr>
          <w:lang w:val="en-US"/>
        </w:rPr>
        <w:t xml:space="preserve">Conclusion </w:t>
      </w:r>
    </w:p>
    <w:p w14:paraId="5396F813" w14:textId="1568749D" w:rsidR="00365485" w:rsidRDefault="00B859EC" w:rsidP="00365485">
      <w:pPr>
        <w:rPr>
          <w:lang w:val="en-US"/>
        </w:rPr>
      </w:pPr>
      <w:r>
        <w:rPr>
          <w:lang w:val="en-US"/>
        </w:rPr>
        <w:t xml:space="preserve">Employability is essential within the world of work, especially in an era of globalization and rapid digital transformation and technological change. An individual is required to alter, change, and update their skills and proficiencies to accommodate different career demands. </w:t>
      </w:r>
      <w:r w:rsidR="00126E63">
        <w:rPr>
          <w:lang w:val="en-US"/>
        </w:rPr>
        <w:t xml:space="preserve">We can suggest, ambition, social networks, identification of career opportunities and passion and perseverance are key ingredients to achieving employability outcomes. These different </w:t>
      </w:r>
      <w:r w:rsidR="00BD2754">
        <w:rPr>
          <w:lang w:val="en-US"/>
        </w:rPr>
        <w:t xml:space="preserve">concepts all come hand in hand to update a skills and knowledge base. This module has allowed me to explore my own skills and competencies and examine the skills I require for my chosen career path. Even though, I enhance my skills, it is building on my employability but may not necessarily grant employment immediately. We need to </w:t>
      </w:r>
      <w:r w:rsidR="008F34E9">
        <w:rPr>
          <w:lang w:val="en-US"/>
        </w:rPr>
        <w:t>acknowledge;</w:t>
      </w:r>
      <w:r w:rsidR="00BD2754">
        <w:rPr>
          <w:lang w:val="en-US"/>
        </w:rPr>
        <w:t xml:space="preserve"> employment takes time </w:t>
      </w:r>
      <w:r w:rsidR="008F34E9">
        <w:rPr>
          <w:lang w:val="en-US"/>
        </w:rPr>
        <w:t>but, in the meantime,</w:t>
      </w:r>
      <w:r w:rsidR="00BD2754">
        <w:rPr>
          <w:lang w:val="en-US"/>
        </w:rPr>
        <w:t xml:space="preserve"> we need to ensure we are always adding on to our skills and competencies to be prepared for the next available role amongst other competitors for work. </w:t>
      </w:r>
    </w:p>
    <w:p w14:paraId="260020C6" w14:textId="634E6A93" w:rsidR="00365485" w:rsidRDefault="00365485" w:rsidP="00365485">
      <w:pPr>
        <w:rPr>
          <w:lang w:val="en-US"/>
        </w:rPr>
      </w:pPr>
    </w:p>
    <w:p w14:paraId="525B6470" w14:textId="17291121" w:rsidR="008F34E9" w:rsidRDefault="008F34E9" w:rsidP="00365485">
      <w:pPr>
        <w:rPr>
          <w:lang w:val="en-US"/>
        </w:rPr>
      </w:pPr>
    </w:p>
    <w:p w14:paraId="1D82DCCE" w14:textId="405D9F0E" w:rsidR="008F34E9" w:rsidRDefault="008F34E9" w:rsidP="00365485">
      <w:pPr>
        <w:rPr>
          <w:lang w:val="en-US"/>
        </w:rPr>
      </w:pPr>
    </w:p>
    <w:p w14:paraId="62ABBC38" w14:textId="71608BE7" w:rsidR="008F34E9" w:rsidRDefault="008F34E9" w:rsidP="00365485">
      <w:pPr>
        <w:rPr>
          <w:lang w:val="en-US"/>
        </w:rPr>
      </w:pPr>
    </w:p>
    <w:p w14:paraId="1FE41BC6" w14:textId="0D0A4257" w:rsidR="008F34E9" w:rsidRDefault="008F34E9" w:rsidP="00365485">
      <w:pPr>
        <w:rPr>
          <w:lang w:val="en-US"/>
        </w:rPr>
      </w:pPr>
    </w:p>
    <w:p w14:paraId="5D9FBB0D" w14:textId="53D7CB72" w:rsidR="008F34E9" w:rsidRDefault="008F34E9" w:rsidP="00365485">
      <w:pPr>
        <w:rPr>
          <w:lang w:val="en-US"/>
        </w:rPr>
      </w:pPr>
    </w:p>
    <w:p w14:paraId="18A4B992" w14:textId="026FD1C3" w:rsidR="008F34E9" w:rsidRDefault="008F34E9" w:rsidP="00365485">
      <w:pPr>
        <w:rPr>
          <w:lang w:val="en-US"/>
        </w:rPr>
      </w:pPr>
    </w:p>
    <w:p w14:paraId="16CED067" w14:textId="171DB97E" w:rsidR="008F34E9" w:rsidRDefault="008F34E9" w:rsidP="00365485">
      <w:pPr>
        <w:rPr>
          <w:lang w:val="en-US"/>
        </w:rPr>
      </w:pPr>
    </w:p>
    <w:p w14:paraId="6A61D87C" w14:textId="46BAF25A" w:rsidR="008F34E9" w:rsidRDefault="008F34E9" w:rsidP="00365485">
      <w:pPr>
        <w:rPr>
          <w:lang w:val="en-US"/>
        </w:rPr>
      </w:pPr>
    </w:p>
    <w:p w14:paraId="0CF0305A" w14:textId="757BB55F" w:rsidR="008F34E9" w:rsidRDefault="008F34E9" w:rsidP="00365485">
      <w:pPr>
        <w:rPr>
          <w:lang w:val="en-US"/>
        </w:rPr>
      </w:pPr>
    </w:p>
    <w:p w14:paraId="25EA050F" w14:textId="1DD0DA8E" w:rsidR="008F34E9" w:rsidRDefault="008F34E9" w:rsidP="00365485">
      <w:pPr>
        <w:rPr>
          <w:lang w:val="en-US"/>
        </w:rPr>
      </w:pPr>
    </w:p>
    <w:p w14:paraId="705D45B6" w14:textId="454845F0" w:rsidR="008F34E9" w:rsidRDefault="008F34E9" w:rsidP="00365485">
      <w:pPr>
        <w:rPr>
          <w:lang w:val="en-US"/>
        </w:rPr>
      </w:pPr>
    </w:p>
    <w:p w14:paraId="00AFD48B" w14:textId="441B35B6" w:rsidR="008F34E9" w:rsidRDefault="005428F0" w:rsidP="00365485">
      <w:pPr>
        <w:rPr>
          <w:lang w:val="en-US"/>
        </w:rPr>
      </w:pPr>
      <w:r w:rsidRPr="005428F0">
        <w:drawing>
          <wp:anchor distT="0" distB="0" distL="114300" distR="114300" simplePos="0" relativeHeight="251658240" behindDoc="1" locked="0" layoutInCell="1" allowOverlap="1" wp14:anchorId="00B3F4F7" wp14:editId="62E857E3">
            <wp:simplePos x="0" y="0"/>
            <wp:positionH relativeFrom="margin">
              <wp:align>center</wp:align>
            </wp:positionH>
            <wp:positionV relativeFrom="paragraph">
              <wp:posOffset>3854450</wp:posOffset>
            </wp:positionV>
            <wp:extent cx="6228080" cy="2710479"/>
            <wp:effectExtent l="0" t="0" r="1270" b="0"/>
            <wp:wrapTight wrapText="bothSides">
              <wp:wrapPolygon edited="0">
                <wp:start x="0" y="0"/>
                <wp:lineTo x="0" y="21408"/>
                <wp:lineTo x="21538" y="21408"/>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0718" t="25015" r="22003" b="30667"/>
                    <a:stretch/>
                  </pic:blipFill>
                  <pic:spPr bwMode="auto">
                    <a:xfrm>
                      <a:off x="0" y="0"/>
                      <a:ext cx="6228080" cy="2710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EAE50A7" wp14:editId="4E40BD49">
            <wp:extent cx="5960885" cy="3746500"/>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601" t="22848" r="22225" b="15501"/>
                    <a:stretch/>
                  </pic:blipFill>
                  <pic:spPr bwMode="auto">
                    <a:xfrm>
                      <a:off x="0" y="0"/>
                      <a:ext cx="5974697" cy="3755181"/>
                    </a:xfrm>
                    <a:prstGeom prst="rect">
                      <a:avLst/>
                    </a:prstGeom>
                    <a:ln>
                      <a:noFill/>
                    </a:ln>
                    <a:extLst>
                      <a:ext uri="{53640926-AAD7-44D8-BBD7-CCE9431645EC}">
                        <a14:shadowObscured xmlns:a14="http://schemas.microsoft.com/office/drawing/2010/main"/>
                      </a:ext>
                    </a:extLst>
                  </pic:spPr>
                </pic:pic>
              </a:graphicData>
            </a:graphic>
          </wp:inline>
        </w:drawing>
      </w:r>
    </w:p>
    <w:p w14:paraId="7682BB0C" w14:textId="16152438" w:rsidR="008F34E9" w:rsidRDefault="008F34E9" w:rsidP="00365485">
      <w:pPr>
        <w:rPr>
          <w:lang w:val="en-US"/>
        </w:rPr>
      </w:pPr>
    </w:p>
    <w:p w14:paraId="38E2C506" w14:textId="6EAD4B3F" w:rsidR="008F34E9" w:rsidRDefault="008F34E9" w:rsidP="00365485">
      <w:pPr>
        <w:rPr>
          <w:lang w:val="en-US"/>
        </w:rPr>
      </w:pPr>
    </w:p>
    <w:p w14:paraId="092CA873" w14:textId="1147014C" w:rsidR="008F34E9" w:rsidRDefault="008F34E9" w:rsidP="00365485">
      <w:pPr>
        <w:rPr>
          <w:lang w:val="en-US"/>
        </w:rPr>
      </w:pPr>
    </w:p>
    <w:p w14:paraId="6C0978F4" w14:textId="42721942" w:rsidR="008F34E9" w:rsidRDefault="008F34E9" w:rsidP="00365485">
      <w:pPr>
        <w:rPr>
          <w:lang w:val="en-US"/>
        </w:rPr>
      </w:pPr>
    </w:p>
    <w:p w14:paraId="2E3FD31E" w14:textId="6192ED14" w:rsidR="008F34E9" w:rsidRDefault="008F34E9" w:rsidP="00365485">
      <w:pPr>
        <w:rPr>
          <w:lang w:val="en-US"/>
        </w:rPr>
      </w:pPr>
    </w:p>
    <w:p w14:paraId="5C9E0788" w14:textId="3593E27F" w:rsidR="008F34E9" w:rsidRDefault="008F34E9" w:rsidP="00365485">
      <w:pPr>
        <w:rPr>
          <w:lang w:val="en-US"/>
        </w:rPr>
      </w:pPr>
    </w:p>
    <w:p w14:paraId="0564DFCE" w14:textId="09EAA81F" w:rsidR="008F34E9" w:rsidRDefault="008F34E9" w:rsidP="00365485">
      <w:pPr>
        <w:rPr>
          <w:lang w:val="en-US"/>
        </w:rPr>
      </w:pPr>
    </w:p>
    <w:p w14:paraId="0A406F47" w14:textId="64F9AB3E" w:rsidR="008F34E9" w:rsidRDefault="008F34E9" w:rsidP="00365485">
      <w:pPr>
        <w:rPr>
          <w:lang w:val="en-US"/>
        </w:rPr>
      </w:pPr>
    </w:p>
    <w:p w14:paraId="592B490E" w14:textId="6C9E8EA0" w:rsidR="008F34E9" w:rsidRDefault="008F34E9" w:rsidP="00365485">
      <w:pPr>
        <w:rPr>
          <w:lang w:val="en-US"/>
        </w:rPr>
      </w:pPr>
    </w:p>
    <w:p w14:paraId="19D28996" w14:textId="3CF503E7" w:rsidR="008F34E9" w:rsidRDefault="008F34E9" w:rsidP="00365485">
      <w:pPr>
        <w:rPr>
          <w:lang w:val="en-US"/>
        </w:rPr>
      </w:pPr>
    </w:p>
    <w:p w14:paraId="1EA3888A" w14:textId="02B9E4E3" w:rsidR="008F34E9" w:rsidRDefault="008F34E9" w:rsidP="00365485">
      <w:pPr>
        <w:rPr>
          <w:lang w:val="en-US"/>
        </w:rPr>
      </w:pPr>
    </w:p>
    <w:p w14:paraId="308E8845" w14:textId="670E948F" w:rsidR="008F34E9" w:rsidRDefault="008F34E9" w:rsidP="00365485">
      <w:pPr>
        <w:rPr>
          <w:lang w:val="en-US"/>
        </w:rPr>
      </w:pPr>
    </w:p>
    <w:p w14:paraId="35662C75" w14:textId="2BC45DAC" w:rsidR="008F34E9" w:rsidRDefault="008F34E9" w:rsidP="00365485">
      <w:pPr>
        <w:rPr>
          <w:lang w:val="en-US"/>
        </w:rPr>
      </w:pPr>
    </w:p>
    <w:p w14:paraId="274A48CE" w14:textId="67D7DEF3" w:rsidR="008F34E9" w:rsidRDefault="008F34E9" w:rsidP="00365485">
      <w:pPr>
        <w:rPr>
          <w:lang w:val="en-US"/>
        </w:rPr>
      </w:pPr>
    </w:p>
    <w:p w14:paraId="5F91017E" w14:textId="58F32A38" w:rsidR="008F34E9" w:rsidRDefault="008F34E9" w:rsidP="00365485">
      <w:pPr>
        <w:rPr>
          <w:lang w:val="en-US"/>
        </w:rPr>
      </w:pPr>
    </w:p>
    <w:p w14:paraId="03A79252" w14:textId="4EA4FD73" w:rsidR="008F34E9" w:rsidRDefault="008F34E9" w:rsidP="00365485">
      <w:pPr>
        <w:rPr>
          <w:lang w:val="en-US"/>
        </w:rPr>
      </w:pPr>
    </w:p>
    <w:p w14:paraId="2A9BFE51" w14:textId="3D784597" w:rsidR="008F34E9" w:rsidRDefault="008F34E9" w:rsidP="00365485">
      <w:pPr>
        <w:rPr>
          <w:lang w:val="en-US"/>
        </w:rPr>
      </w:pPr>
    </w:p>
    <w:p w14:paraId="4A12755E" w14:textId="412D63E0" w:rsidR="008F34E9" w:rsidRDefault="008F34E9" w:rsidP="00365485">
      <w:pPr>
        <w:rPr>
          <w:lang w:val="en-US"/>
        </w:rPr>
      </w:pPr>
    </w:p>
    <w:p w14:paraId="055D6238" w14:textId="6A8DA9A6" w:rsidR="008F34E9" w:rsidRDefault="008F34E9" w:rsidP="00365485">
      <w:pPr>
        <w:rPr>
          <w:lang w:val="en-US"/>
        </w:rPr>
      </w:pPr>
    </w:p>
    <w:p w14:paraId="57B2450E" w14:textId="6D101EAC" w:rsidR="008F34E9" w:rsidRDefault="008F34E9" w:rsidP="00365485">
      <w:pPr>
        <w:rPr>
          <w:lang w:val="en-US"/>
        </w:rPr>
      </w:pPr>
    </w:p>
    <w:p w14:paraId="1E759E9A" w14:textId="21524600" w:rsidR="008F34E9" w:rsidRDefault="008F34E9" w:rsidP="00365485">
      <w:pPr>
        <w:rPr>
          <w:lang w:val="en-US"/>
        </w:rPr>
      </w:pPr>
    </w:p>
    <w:p w14:paraId="6C542F7C" w14:textId="74AE9ECE" w:rsidR="008F34E9" w:rsidRDefault="008F34E9" w:rsidP="00365485">
      <w:pPr>
        <w:rPr>
          <w:lang w:val="en-US"/>
        </w:rPr>
      </w:pPr>
    </w:p>
    <w:p w14:paraId="6A0F414A" w14:textId="6648A8D8" w:rsidR="008F34E9" w:rsidRDefault="008F34E9" w:rsidP="00365485">
      <w:pPr>
        <w:rPr>
          <w:lang w:val="en-US"/>
        </w:rPr>
      </w:pPr>
    </w:p>
    <w:p w14:paraId="0C825511" w14:textId="7F06248B" w:rsidR="008F34E9" w:rsidRDefault="008F34E9" w:rsidP="00365485">
      <w:pPr>
        <w:rPr>
          <w:lang w:val="en-US"/>
        </w:rPr>
      </w:pPr>
    </w:p>
    <w:p w14:paraId="29B4F19E" w14:textId="1DA5FD76" w:rsidR="008F34E9" w:rsidRDefault="008F34E9" w:rsidP="00365485">
      <w:pPr>
        <w:rPr>
          <w:lang w:val="en-US"/>
        </w:rPr>
      </w:pPr>
    </w:p>
    <w:p w14:paraId="03F96127" w14:textId="1110BB03" w:rsidR="008F34E9" w:rsidRDefault="008F34E9" w:rsidP="00365485">
      <w:pPr>
        <w:rPr>
          <w:lang w:val="en-US"/>
        </w:rPr>
      </w:pPr>
    </w:p>
    <w:p w14:paraId="49E30B26" w14:textId="262F9F53" w:rsidR="008F34E9" w:rsidRDefault="008F34E9" w:rsidP="00365485">
      <w:pPr>
        <w:rPr>
          <w:lang w:val="en-US"/>
        </w:rPr>
      </w:pPr>
    </w:p>
    <w:p w14:paraId="0C0009EC" w14:textId="7889633F" w:rsidR="008F34E9" w:rsidRDefault="008F34E9" w:rsidP="00365485">
      <w:pPr>
        <w:rPr>
          <w:lang w:val="en-US"/>
        </w:rPr>
      </w:pPr>
    </w:p>
    <w:p w14:paraId="49B150C9" w14:textId="32751440" w:rsidR="008F34E9" w:rsidRDefault="008F34E9" w:rsidP="00365485">
      <w:pPr>
        <w:rPr>
          <w:lang w:val="en-US"/>
        </w:rPr>
      </w:pPr>
    </w:p>
    <w:p w14:paraId="1B227D67" w14:textId="15319BB5" w:rsidR="008F34E9" w:rsidRDefault="008F34E9" w:rsidP="00365485">
      <w:pPr>
        <w:rPr>
          <w:lang w:val="en-US"/>
        </w:rPr>
      </w:pPr>
    </w:p>
    <w:p w14:paraId="54EBBC03" w14:textId="270DF403" w:rsidR="008F34E9" w:rsidRPr="008F34E9" w:rsidRDefault="008F34E9" w:rsidP="00365485">
      <w:pPr>
        <w:rPr>
          <w:b/>
          <w:bCs/>
          <w:u w:val="single"/>
          <w:lang w:val="en-US"/>
        </w:rPr>
      </w:pPr>
      <w:r w:rsidRPr="008F34E9">
        <w:rPr>
          <w:b/>
          <w:bCs/>
          <w:u w:val="single"/>
          <w:lang w:val="en-US"/>
        </w:rPr>
        <w:t>References</w:t>
      </w:r>
    </w:p>
    <w:p w14:paraId="5D56CC5D" w14:textId="574306F8" w:rsidR="008F34E9" w:rsidRDefault="008F34E9" w:rsidP="00365485">
      <w:pPr>
        <w:rPr>
          <w:lang w:val="en-US"/>
        </w:rPr>
      </w:pPr>
      <w:r w:rsidRPr="008F34E9">
        <w:rPr>
          <w:lang w:val="en-US"/>
        </w:rPr>
        <w:t>Batistic, S. and Tymon, A. (2017) ‘Networking behaviour, graduate employability: a social capital perspective’, Education &amp; training (London), 59(4), pp. 374–388. doi:10.1108/ET-06-2016-0100.</w:t>
      </w:r>
    </w:p>
    <w:p w14:paraId="47798A49" w14:textId="6E843640" w:rsidR="008F34E9" w:rsidRDefault="008F34E9" w:rsidP="00365485">
      <w:r w:rsidRPr="008F34E9">
        <w:lastRenderedPageBreak/>
        <w:t>Chiara Panari, Michela Tonelli and Greta Mazzetti (2020) ‘Emotion Regulation and Employability: The Mediational Role of Ambition and a Protean Career among Unemployed People’, Sustainability (Basel, Switzerland), 12(22), p. 9347–. doi:10.3390/su12229347.</w:t>
      </w:r>
    </w:p>
    <w:p w14:paraId="6122396C" w14:textId="1B145872" w:rsidR="008F34E9" w:rsidRDefault="008F34E9" w:rsidP="00365485">
      <w:r w:rsidRPr="008F34E9">
        <w:t>Di Gregorio, A. et al. (2019) ‘Employability skills for future marketing professionals’, European management journal, 37(3), pp. 251–258. doi:10.1016/j.emj.2019.03.004.</w:t>
      </w:r>
    </w:p>
    <w:p w14:paraId="1539D494" w14:textId="73D134F3" w:rsidR="008F34E9" w:rsidRDefault="008F34E9" w:rsidP="00365485">
      <w:r w:rsidRPr="008F34E9">
        <w:rPr>
          <w:lang w:val="en-US"/>
        </w:rPr>
        <w:t>El Baroudi, S. et al. (2017) ‘Ambition at work and career satisfaction : The mediating role of taking charge behavior and the moderating role of pay’, Career development international, 22(1), pp. 87–102. doi:10.1108/CDI-07-2016-0124.</w:t>
      </w:r>
    </w:p>
    <w:p w14:paraId="1E6ED3A3" w14:textId="1A050B4A" w:rsidR="008F34E9" w:rsidRDefault="008F34E9" w:rsidP="00365485">
      <w:pPr>
        <w:rPr>
          <w:lang w:val="en-US"/>
        </w:rPr>
      </w:pPr>
      <w:r w:rsidRPr="008F34E9">
        <w:rPr>
          <w:lang w:val="en-US"/>
        </w:rPr>
        <w:t>Gerards, R., Grip, A. de and Witlox, M. (2014) ‘“Employability-miles” and worker employability awareness’, Applied economics, 46(9), pp. 952–965. doi:10.1080/00036846.2013.864036.</w:t>
      </w:r>
    </w:p>
    <w:p w14:paraId="2B2F2694" w14:textId="4CE57603" w:rsidR="008F34E9" w:rsidRDefault="008F34E9" w:rsidP="00365485">
      <w:pPr>
        <w:rPr>
          <w:lang w:val="en-US"/>
        </w:rPr>
      </w:pPr>
      <w:r w:rsidRPr="008F34E9">
        <w:rPr>
          <w:lang w:val="en-US"/>
        </w:rPr>
        <w:t>Haasler, S.R. (2013) ‘Employability skills and the notion of “self”’, International journal of training and development, 17(3), pp. 233–243. doi:10.1111/ijtd.12012.</w:t>
      </w:r>
      <w:r>
        <w:rPr>
          <w:lang w:val="en-US"/>
        </w:rPr>
        <w:t xml:space="preserve"> </w:t>
      </w:r>
    </w:p>
    <w:p w14:paraId="412BAD90" w14:textId="011E2EE1" w:rsidR="008F34E9" w:rsidRDefault="008F34E9" w:rsidP="00365485">
      <w:pPr>
        <w:rPr>
          <w:lang w:val="en-US"/>
        </w:rPr>
      </w:pPr>
      <w:r w:rsidRPr="008F34E9">
        <w:rPr>
          <w:lang w:val="en-US"/>
        </w:rPr>
        <w:t>Lim, Y.-M. et al. (2016) ‘Employability skills, personal qualities, and early employment problems of entry-level auditors: Perspectives from employers, lecturers, auditors, and students’, Journal of education for business, 91(4), pp. 185–192. doi:10.1080/08832323.2016.1153998.</w:t>
      </w:r>
    </w:p>
    <w:p w14:paraId="7DF921BC" w14:textId="444500BE" w:rsidR="008F34E9" w:rsidRDefault="008F34E9" w:rsidP="00365485">
      <w:pPr>
        <w:rPr>
          <w:lang w:val="en-US"/>
        </w:rPr>
      </w:pPr>
      <w:r w:rsidRPr="008F34E9">
        <w:rPr>
          <w:lang w:val="en-US"/>
        </w:rPr>
        <w:t>Mehreen, A., Hui, Y. and Ali, Z. (2019) ‘A social network theory perspective on how social ties influence perceived employability and job insecurity: evidence from school teachers’, Social network analysis and mining, 9(1), pp. 1–17. doi:10.1007/s13278-019-0572-z.</w:t>
      </w:r>
    </w:p>
    <w:p w14:paraId="20073B38" w14:textId="58AFAA7F" w:rsidR="008F34E9" w:rsidRDefault="008F34E9" w:rsidP="00365485">
      <w:pPr>
        <w:rPr>
          <w:lang w:val="en-US"/>
        </w:rPr>
      </w:pPr>
      <w:r w:rsidRPr="008F34E9">
        <w:rPr>
          <w:lang w:val="en-US"/>
        </w:rPr>
        <w:t>Nilsson, S. (2010) ‘Enhancing individual employability: the perspective of engineering graduates’, Education &amp; training (London), 52(6/7), pp. 540–551. doi:10.1108/00400911011068487.</w:t>
      </w:r>
    </w:p>
    <w:p w14:paraId="662CA5D9" w14:textId="728674D8" w:rsidR="008F34E9" w:rsidRDefault="008F34E9" w:rsidP="00365485">
      <w:pPr>
        <w:rPr>
          <w:lang w:val="en-US"/>
        </w:rPr>
      </w:pPr>
      <w:r w:rsidRPr="008F34E9">
        <w:rPr>
          <w:lang w:val="en-US"/>
        </w:rPr>
        <w:t>Otto, K. et al. (2017) ‘The impact of career ambition on psychologists’ extrinsic and intrinsic career success: The less they want, the more they get’, Career development international, 22(1), pp. 23–36. doi:10.1108/CDI-06-2016-0093.</w:t>
      </w:r>
    </w:p>
    <w:p w14:paraId="2B3D7376" w14:textId="06E96AEB" w:rsidR="008F34E9" w:rsidRDefault="008F34E9" w:rsidP="00365485">
      <w:pPr>
        <w:rPr>
          <w:lang w:val="en-US"/>
        </w:rPr>
      </w:pPr>
      <w:r w:rsidRPr="008F34E9">
        <w:rPr>
          <w:lang w:val="en-US"/>
        </w:rPr>
        <w:t>Pitan, O.S. (2016) ‘Employability development opportunities (EDOs) as measures of students’ enhanced employability’, Higher education, skills and work-based learning, 6(3), pp. 288–304. doi:10.1108/HESWBL-05-2016-0024.</w:t>
      </w:r>
    </w:p>
    <w:p w14:paraId="507EF87D" w14:textId="47C687FF" w:rsidR="008F34E9" w:rsidRDefault="008F34E9" w:rsidP="00365485">
      <w:r w:rsidRPr="008F34E9">
        <w:t>Rivas, A. et al. (2019) ‘Hybrid job offer recommender system in a social network’, Expert systems, 36(4). doi:10.1111/exsy.12416.</w:t>
      </w:r>
    </w:p>
    <w:p w14:paraId="265C1A34" w14:textId="7A65B996" w:rsidR="008F34E9" w:rsidRDefault="008F34E9" w:rsidP="00365485">
      <w:pPr>
        <w:rPr>
          <w:lang w:val="en-US"/>
        </w:rPr>
      </w:pPr>
      <w:r w:rsidRPr="008F34E9">
        <w:rPr>
          <w:lang w:val="en-US"/>
        </w:rPr>
        <w:t>Skokic, V. and Coh, M. (2017) ‘How do executive search firms increase interest in career opportunities? The role of past interactions’, European management journal, 35(4), pp. 505–513. doi:10.1016/j.emj.2017.02.008.</w:t>
      </w:r>
    </w:p>
    <w:p w14:paraId="710744C8" w14:textId="69B96C3D" w:rsidR="008F34E9" w:rsidRDefault="008F34E9" w:rsidP="00365485">
      <w:pPr>
        <w:rPr>
          <w:lang w:val="en-US"/>
        </w:rPr>
      </w:pPr>
      <w:r w:rsidRPr="008F34E9">
        <w:rPr>
          <w:lang w:val="en-US"/>
        </w:rPr>
        <w:t>Smith, V. (2010) ‘Review article: Enhancing employability. Human, cultural, and social capital in an era of turbulent unpredictability’, Human relations (New York), 63(2), pp. 279–300. doi:10.1177/0018726709353639.</w:t>
      </w:r>
    </w:p>
    <w:p w14:paraId="0C923F99" w14:textId="644293D2" w:rsidR="008F34E9" w:rsidRDefault="008F34E9" w:rsidP="00365485">
      <w:pPr>
        <w:rPr>
          <w:lang w:val="en-US"/>
        </w:rPr>
      </w:pPr>
      <w:r w:rsidRPr="008F34E9">
        <w:rPr>
          <w:lang w:val="en-US"/>
        </w:rPr>
        <w:t>Soares, M.E. and Mosquera, P. (2020) ‘Linking development of skills and perceptions of employability: the case of Erasmus students’, Ekonomska istraživanja, 33(1), pp. 2769–2786. doi:10.1080/1331677X.2019.1697330.</w:t>
      </w:r>
    </w:p>
    <w:p w14:paraId="692DB920" w14:textId="77777777" w:rsidR="008F34E9" w:rsidRDefault="008F34E9" w:rsidP="00365485">
      <w:pPr>
        <w:rPr>
          <w:lang w:val="en-US"/>
        </w:rPr>
      </w:pPr>
    </w:p>
    <w:p w14:paraId="1450BF0F" w14:textId="78BE5CD1" w:rsidR="00365485" w:rsidRDefault="00365485" w:rsidP="00365485">
      <w:pPr>
        <w:rPr>
          <w:lang w:val="en-US"/>
        </w:rPr>
      </w:pPr>
    </w:p>
    <w:p w14:paraId="39FBAADF" w14:textId="06D70B0D" w:rsidR="00365485" w:rsidRDefault="00365485" w:rsidP="00365485">
      <w:pPr>
        <w:rPr>
          <w:lang w:val="en-US"/>
        </w:rPr>
      </w:pPr>
    </w:p>
    <w:p w14:paraId="02CFA3A1" w14:textId="72C509EA" w:rsidR="00365485" w:rsidRDefault="00365485" w:rsidP="00365485">
      <w:pPr>
        <w:rPr>
          <w:lang w:val="en-US"/>
        </w:rPr>
      </w:pPr>
    </w:p>
    <w:p w14:paraId="0C1A3938" w14:textId="6511D06A" w:rsidR="00365485" w:rsidRDefault="00365485" w:rsidP="00365485">
      <w:pPr>
        <w:rPr>
          <w:lang w:val="en-US"/>
        </w:rPr>
      </w:pPr>
    </w:p>
    <w:p w14:paraId="77755FC0" w14:textId="6CE74282" w:rsidR="00365485" w:rsidRDefault="00365485" w:rsidP="00365485">
      <w:pPr>
        <w:rPr>
          <w:lang w:val="en-US"/>
        </w:rPr>
      </w:pPr>
    </w:p>
    <w:p w14:paraId="7EEF5582" w14:textId="77777777" w:rsidR="00365485" w:rsidRPr="00365485" w:rsidRDefault="00365485" w:rsidP="00365485"/>
    <w:p w14:paraId="469BB08D" w14:textId="77777777" w:rsidR="00365485" w:rsidRDefault="00365485">
      <w:pPr>
        <w:rPr>
          <w:lang w:val="en-US"/>
        </w:rPr>
      </w:pPr>
    </w:p>
    <w:p w14:paraId="6FBBFD72" w14:textId="77777777" w:rsidR="00D15F39" w:rsidRDefault="00D15F39">
      <w:pPr>
        <w:rPr>
          <w:lang w:val="en-US"/>
        </w:rPr>
      </w:pPr>
    </w:p>
    <w:p w14:paraId="63F13169" w14:textId="77777777" w:rsidR="00003A5E" w:rsidRPr="00CD65B1" w:rsidRDefault="00003A5E">
      <w:pPr>
        <w:rPr>
          <w:lang w:val="en-US"/>
        </w:rPr>
      </w:pPr>
    </w:p>
    <w:sectPr w:rsidR="00003A5E" w:rsidRPr="00CD6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F0C71"/>
    <w:multiLevelType w:val="hybridMultilevel"/>
    <w:tmpl w:val="0EDA3BAC"/>
    <w:lvl w:ilvl="0" w:tplc="C0A2830A">
      <w:start w:val="1"/>
      <w:numFmt w:val="bullet"/>
      <w:lvlText w:val="•"/>
      <w:lvlJc w:val="left"/>
      <w:pPr>
        <w:tabs>
          <w:tab w:val="num" w:pos="720"/>
        </w:tabs>
        <w:ind w:left="720" w:hanging="360"/>
      </w:pPr>
      <w:rPr>
        <w:rFonts w:ascii="Arial" w:hAnsi="Arial" w:hint="default"/>
      </w:rPr>
    </w:lvl>
    <w:lvl w:ilvl="1" w:tplc="A136FF26" w:tentative="1">
      <w:start w:val="1"/>
      <w:numFmt w:val="bullet"/>
      <w:lvlText w:val="•"/>
      <w:lvlJc w:val="left"/>
      <w:pPr>
        <w:tabs>
          <w:tab w:val="num" w:pos="1440"/>
        </w:tabs>
        <w:ind w:left="1440" w:hanging="360"/>
      </w:pPr>
      <w:rPr>
        <w:rFonts w:ascii="Arial" w:hAnsi="Arial" w:hint="default"/>
      </w:rPr>
    </w:lvl>
    <w:lvl w:ilvl="2" w:tplc="EA7E6172" w:tentative="1">
      <w:start w:val="1"/>
      <w:numFmt w:val="bullet"/>
      <w:lvlText w:val="•"/>
      <w:lvlJc w:val="left"/>
      <w:pPr>
        <w:tabs>
          <w:tab w:val="num" w:pos="2160"/>
        </w:tabs>
        <w:ind w:left="2160" w:hanging="360"/>
      </w:pPr>
      <w:rPr>
        <w:rFonts w:ascii="Arial" w:hAnsi="Arial" w:hint="default"/>
      </w:rPr>
    </w:lvl>
    <w:lvl w:ilvl="3" w:tplc="E49A66D0" w:tentative="1">
      <w:start w:val="1"/>
      <w:numFmt w:val="bullet"/>
      <w:lvlText w:val="•"/>
      <w:lvlJc w:val="left"/>
      <w:pPr>
        <w:tabs>
          <w:tab w:val="num" w:pos="2880"/>
        </w:tabs>
        <w:ind w:left="2880" w:hanging="360"/>
      </w:pPr>
      <w:rPr>
        <w:rFonts w:ascii="Arial" w:hAnsi="Arial" w:hint="default"/>
      </w:rPr>
    </w:lvl>
    <w:lvl w:ilvl="4" w:tplc="8FD0BBC8" w:tentative="1">
      <w:start w:val="1"/>
      <w:numFmt w:val="bullet"/>
      <w:lvlText w:val="•"/>
      <w:lvlJc w:val="left"/>
      <w:pPr>
        <w:tabs>
          <w:tab w:val="num" w:pos="3600"/>
        </w:tabs>
        <w:ind w:left="3600" w:hanging="360"/>
      </w:pPr>
      <w:rPr>
        <w:rFonts w:ascii="Arial" w:hAnsi="Arial" w:hint="default"/>
      </w:rPr>
    </w:lvl>
    <w:lvl w:ilvl="5" w:tplc="8334E80C" w:tentative="1">
      <w:start w:val="1"/>
      <w:numFmt w:val="bullet"/>
      <w:lvlText w:val="•"/>
      <w:lvlJc w:val="left"/>
      <w:pPr>
        <w:tabs>
          <w:tab w:val="num" w:pos="4320"/>
        </w:tabs>
        <w:ind w:left="4320" w:hanging="360"/>
      </w:pPr>
      <w:rPr>
        <w:rFonts w:ascii="Arial" w:hAnsi="Arial" w:hint="default"/>
      </w:rPr>
    </w:lvl>
    <w:lvl w:ilvl="6" w:tplc="98269062" w:tentative="1">
      <w:start w:val="1"/>
      <w:numFmt w:val="bullet"/>
      <w:lvlText w:val="•"/>
      <w:lvlJc w:val="left"/>
      <w:pPr>
        <w:tabs>
          <w:tab w:val="num" w:pos="5040"/>
        </w:tabs>
        <w:ind w:left="5040" w:hanging="360"/>
      </w:pPr>
      <w:rPr>
        <w:rFonts w:ascii="Arial" w:hAnsi="Arial" w:hint="default"/>
      </w:rPr>
    </w:lvl>
    <w:lvl w:ilvl="7" w:tplc="71F64EB4" w:tentative="1">
      <w:start w:val="1"/>
      <w:numFmt w:val="bullet"/>
      <w:lvlText w:val="•"/>
      <w:lvlJc w:val="left"/>
      <w:pPr>
        <w:tabs>
          <w:tab w:val="num" w:pos="5760"/>
        </w:tabs>
        <w:ind w:left="5760" w:hanging="360"/>
      </w:pPr>
      <w:rPr>
        <w:rFonts w:ascii="Arial" w:hAnsi="Arial" w:hint="default"/>
      </w:rPr>
    </w:lvl>
    <w:lvl w:ilvl="8" w:tplc="D98EC82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5B1"/>
    <w:rsid w:val="00003A5E"/>
    <w:rsid w:val="0011774B"/>
    <w:rsid w:val="00122DAE"/>
    <w:rsid w:val="00126E63"/>
    <w:rsid w:val="00175325"/>
    <w:rsid w:val="001A281B"/>
    <w:rsid w:val="002266A0"/>
    <w:rsid w:val="002778E1"/>
    <w:rsid w:val="00347E4D"/>
    <w:rsid w:val="00365485"/>
    <w:rsid w:val="00394C03"/>
    <w:rsid w:val="003B18BC"/>
    <w:rsid w:val="004B6F55"/>
    <w:rsid w:val="005428F0"/>
    <w:rsid w:val="005F436B"/>
    <w:rsid w:val="00774B59"/>
    <w:rsid w:val="007C1155"/>
    <w:rsid w:val="008B1BA4"/>
    <w:rsid w:val="008D280E"/>
    <w:rsid w:val="008F34E9"/>
    <w:rsid w:val="00B842DF"/>
    <w:rsid w:val="00B859EC"/>
    <w:rsid w:val="00BD2754"/>
    <w:rsid w:val="00C01E4E"/>
    <w:rsid w:val="00CD65B1"/>
    <w:rsid w:val="00D15F39"/>
    <w:rsid w:val="00E43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3D33C"/>
  <w15:chartTrackingRefBased/>
  <w15:docId w15:val="{3FA69EE8-6586-4405-B856-A6D786C72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041448">
      <w:bodyDiv w:val="1"/>
      <w:marLeft w:val="0"/>
      <w:marRight w:val="0"/>
      <w:marTop w:val="0"/>
      <w:marBottom w:val="0"/>
      <w:divBdr>
        <w:top w:val="none" w:sz="0" w:space="0" w:color="auto"/>
        <w:left w:val="none" w:sz="0" w:space="0" w:color="auto"/>
        <w:bottom w:val="none" w:sz="0" w:space="0" w:color="auto"/>
        <w:right w:val="none" w:sz="0" w:space="0" w:color="auto"/>
      </w:divBdr>
      <w:divsChild>
        <w:div w:id="12334639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8</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4</cp:revision>
  <dcterms:created xsi:type="dcterms:W3CDTF">2021-12-10T12:26:00Z</dcterms:created>
  <dcterms:modified xsi:type="dcterms:W3CDTF">2021-12-10T14:47:00Z</dcterms:modified>
</cp:coreProperties>
</file>