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AD296C" w14:textId="77777777" w:rsidR="00784ED4" w:rsidRDefault="00784ED4" w:rsidP="00784ED4">
      <w:pPr>
        <w:jc w:val="center"/>
        <w:rPr>
          <w:rFonts w:ascii="Arial" w:hAnsi="Arial" w:cs="Arial"/>
          <w:b/>
          <w:sz w:val="68"/>
          <w:szCs w:val="68"/>
          <w:u w:val="single"/>
        </w:rPr>
      </w:pPr>
    </w:p>
    <w:p w14:paraId="4B1AF6FD" w14:textId="77777777" w:rsidR="004A483D" w:rsidRPr="00784ED4" w:rsidRDefault="004A483D" w:rsidP="00784ED4">
      <w:pPr>
        <w:jc w:val="center"/>
        <w:rPr>
          <w:rFonts w:ascii="Arial" w:hAnsi="Arial" w:cs="Arial"/>
          <w:b/>
          <w:sz w:val="68"/>
          <w:szCs w:val="68"/>
          <w:u w:val="single"/>
        </w:rPr>
      </w:pPr>
      <w:r w:rsidRPr="00784ED4">
        <w:rPr>
          <w:rFonts w:ascii="Arial" w:hAnsi="Arial" w:cs="Arial"/>
          <w:b/>
          <w:sz w:val="68"/>
          <w:szCs w:val="68"/>
          <w:u w:val="single"/>
        </w:rPr>
        <w:t>Component 2 Assessment Task</w:t>
      </w:r>
    </w:p>
    <w:p w14:paraId="6482312F" w14:textId="77777777" w:rsidR="004A483D" w:rsidRPr="00784ED4" w:rsidRDefault="004A483D" w:rsidP="00784ED4">
      <w:pPr>
        <w:jc w:val="center"/>
        <w:rPr>
          <w:rFonts w:ascii="Arial" w:hAnsi="Arial" w:cs="Arial"/>
          <w:b/>
          <w:sz w:val="56"/>
          <w:szCs w:val="56"/>
          <w:u w:val="single"/>
        </w:rPr>
      </w:pPr>
    </w:p>
    <w:p w14:paraId="71A5B9C7" w14:textId="77777777" w:rsidR="004A483D" w:rsidRDefault="004A483D" w:rsidP="00784ED4">
      <w:pPr>
        <w:jc w:val="center"/>
        <w:rPr>
          <w:rFonts w:ascii="Arial" w:hAnsi="Arial" w:cs="Arial"/>
          <w:b/>
          <w:sz w:val="56"/>
          <w:szCs w:val="56"/>
          <w:u w:val="single"/>
        </w:rPr>
      </w:pPr>
    </w:p>
    <w:p w14:paraId="7DD50219" w14:textId="77777777" w:rsidR="00784ED4" w:rsidRPr="00784ED4" w:rsidRDefault="00784ED4" w:rsidP="00784ED4">
      <w:pPr>
        <w:jc w:val="center"/>
        <w:rPr>
          <w:rFonts w:ascii="Arial" w:hAnsi="Arial" w:cs="Arial"/>
          <w:b/>
          <w:sz w:val="56"/>
          <w:szCs w:val="56"/>
          <w:u w:val="single"/>
        </w:rPr>
      </w:pPr>
    </w:p>
    <w:p w14:paraId="6FBE6E31" w14:textId="07F72CDF" w:rsidR="004A483D" w:rsidRPr="00784ED4" w:rsidRDefault="004A483D" w:rsidP="00784ED4">
      <w:pPr>
        <w:jc w:val="center"/>
        <w:rPr>
          <w:rFonts w:ascii="Arial" w:hAnsi="Arial" w:cs="Arial"/>
          <w:b/>
          <w:sz w:val="56"/>
          <w:szCs w:val="56"/>
          <w:u w:val="single"/>
        </w:rPr>
      </w:pPr>
      <w:r w:rsidRPr="00784ED4">
        <w:rPr>
          <w:rFonts w:ascii="Arial" w:hAnsi="Arial" w:cs="Arial"/>
          <w:b/>
          <w:sz w:val="56"/>
          <w:szCs w:val="56"/>
          <w:u w:val="single"/>
        </w:rPr>
        <w:t>Student name:</w:t>
      </w:r>
      <w:r w:rsidR="004D0E6F">
        <w:rPr>
          <w:rFonts w:ascii="Arial" w:hAnsi="Arial" w:cs="Arial"/>
          <w:b/>
          <w:sz w:val="56"/>
          <w:szCs w:val="56"/>
          <w:u w:val="single"/>
        </w:rPr>
        <w:t xml:space="preserve">Hala Timraz </w:t>
      </w:r>
    </w:p>
    <w:p w14:paraId="3CFC8DDA" w14:textId="4DE96C67" w:rsidR="004A483D" w:rsidRPr="00784ED4" w:rsidRDefault="004A483D" w:rsidP="004D0E6F">
      <w:pPr>
        <w:jc w:val="center"/>
        <w:rPr>
          <w:rFonts w:ascii="Arial" w:hAnsi="Arial" w:cs="Arial"/>
          <w:b/>
          <w:sz w:val="56"/>
          <w:szCs w:val="56"/>
          <w:u w:val="single"/>
        </w:rPr>
      </w:pPr>
      <w:r w:rsidRPr="00784ED4">
        <w:rPr>
          <w:rFonts w:ascii="Arial" w:hAnsi="Arial" w:cs="Arial"/>
          <w:b/>
          <w:sz w:val="56"/>
          <w:szCs w:val="56"/>
          <w:u w:val="single"/>
        </w:rPr>
        <w:t>Student ID No:</w:t>
      </w:r>
      <w:r w:rsidR="004D0E6F">
        <w:rPr>
          <w:rFonts w:ascii="Arial" w:hAnsi="Arial" w:cs="Arial"/>
          <w:b/>
          <w:sz w:val="56"/>
          <w:szCs w:val="56"/>
          <w:u w:val="single"/>
        </w:rPr>
        <w:t>2510717</w:t>
      </w:r>
    </w:p>
    <w:p w14:paraId="3FDAC9A6" w14:textId="63CCADA9" w:rsidR="00784ED4" w:rsidRPr="00784ED4" w:rsidRDefault="004A483D" w:rsidP="00784ED4">
      <w:pPr>
        <w:jc w:val="center"/>
        <w:rPr>
          <w:rFonts w:ascii="Arial" w:hAnsi="Arial" w:cs="Arial"/>
          <w:b/>
          <w:sz w:val="56"/>
          <w:szCs w:val="56"/>
          <w:u w:val="single"/>
        </w:rPr>
      </w:pPr>
      <w:r w:rsidRPr="00784ED4">
        <w:rPr>
          <w:rFonts w:ascii="Arial" w:hAnsi="Arial" w:cs="Arial"/>
          <w:b/>
          <w:sz w:val="56"/>
          <w:szCs w:val="56"/>
          <w:u w:val="single"/>
        </w:rPr>
        <w:t>Lecturer Name:</w:t>
      </w:r>
      <w:r w:rsidR="004D0E6F">
        <w:rPr>
          <w:rFonts w:ascii="Arial" w:hAnsi="Arial" w:cs="Arial"/>
          <w:b/>
          <w:sz w:val="56"/>
          <w:szCs w:val="56"/>
          <w:u w:val="single"/>
        </w:rPr>
        <w:t xml:space="preserve">Sam Parker </w:t>
      </w:r>
    </w:p>
    <w:p w14:paraId="4776BCE5" w14:textId="77777777" w:rsidR="00784ED4" w:rsidRDefault="00784ED4" w:rsidP="00784ED4">
      <w:pPr>
        <w:jc w:val="center"/>
        <w:rPr>
          <w:rFonts w:ascii="Arial" w:hAnsi="Arial" w:cs="Arial"/>
          <w:b/>
          <w:sz w:val="56"/>
          <w:szCs w:val="56"/>
          <w:u w:val="single"/>
        </w:rPr>
      </w:pPr>
    </w:p>
    <w:p w14:paraId="313983FF" w14:textId="77777777" w:rsidR="00784ED4" w:rsidRDefault="00784ED4" w:rsidP="00784ED4">
      <w:pPr>
        <w:jc w:val="center"/>
        <w:rPr>
          <w:rFonts w:ascii="Arial" w:hAnsi="Arial" w:cs="Arial"/>
          <w:b/>
          <w:sz w:val="56"/>
          <w:szCs w:val="56"/>
          <w:u w:val="single"/>
        </w:rPr>
      </w:pPr>
    </w:p>
    <w:p w14:paraId="06898935" w14:textId="77777777" w:rsidR="00784ED4" w:rsidRPr="00784ED4" w:rsidRDefault="00784ED4" w:rsidP="00784ED4">
      <w:pPr>
        <w:jc w:val="center"/>
        <w:rPr>
          <w:rFonts w:ascii="Arial" w:hAnsi="Arial" w:cs="Arial"/>
          <w:b/>
          <w:sz w:val="56"/>
          <w:szCs w:val="56"/>
          <w:u w:val="single"/>
        </w:rPr>
      </w:pPr>
    </w:p>
    <w:p w14:paraId="6561793D" w14:textId="77777777" w:rsidR="004A483D" w:rsidRDefault="00784ED4" w:rsidP="00784ED4">
      <w:pPr>
        <w:jc w:val="center"/>
        <w:rPr>
          <w:rFonts w:ascii="Arial" w:hAnsi="Arial" w:cs="Arial"/>
          <w:b/>
          <w:u w:val="single"/>
        </w:rPr>
      </w:pPr>
      <w:proofErr w:type="spellStart"/>
      <w:r w:rsidRPr="00784ED4">
        <w:rPr>
          <w:rFonts w:ascii="Arial" w:hAnsi="Arial" w:cs="Arial"/>
          <w:b/>
          <w:sz w:val="56"/>
          <w:szCs w:val="56"/>
          <w:u w:val="single"/>
        </w:rPr>
        <w:t>Wordcount</w:t>
      </w:r>
      <w:proofErr w:type="spellEnd"/>
      <w:r w:rsidRPr="00784ED4">
        <w:rPr>
          <w:rFonts w:ascii="Arial" w:hAnsi="Arial" w:cs="Arial"/>
          <w:b/>
          <w:sz w:val="56"/>
          <w:szCs w:val="56"/>
          <w:u w:val="single"/>
        </w:rPr>
        <w:t xml:space="preserve"> -</w:t>
      </w:r>
      <w:r>
        <w:rPr>
          <w:rFonts w:ascii="Arial" w:hAnsi="Arial" w:cs="Arial"/>
          <w:b/>
          <w:sz w:val="56"/>
          <w:szCs w:val="56"/>
          <w:u w:val="single"/>
        </w:rPr>
        <w:t xml:space="preserve"> 1532</w:t>
      </w:r>
      <w:r w:rsidRPr="00784ED4">
        <w:rPr>
          <w:rFonts w:ascii="Arial" w:hAnsi="Arial" w:cs="Arial"/>
          <w:b/>
          <w:sz w:val="56"/>
          <w:szCs w:val="56"/>
          <w:u w:val="single"/>
        </w:rPr>
        <w:t xml:space="preserve"> </w:t>
      </w:r>
      <w:r w:rsidR="004A483D">
        <w:rPr>
          <w:rFonts w:ascii="Arial" w:hAnsi="Arial" w:cs="Arial"/>
          <w:b/>
          <w:u w:val="single"/>
        </w:rPr>
        <w:br w:type="page"/>
      </w:r>
    </w:p>
    <w:p w14:paraId="677501D5" w14:textId="77777777" w:rsidR="005A2A52" w:rsidRPr="009F7DEC" w:rsidRDefault="004A483D" w:rsidP="009F7DEC">
      <w:pPr>
        <w:spacing w:line="360" w:lineRule="auto"/>
        <w:jc w:val="both"/>
        <w:rPr>
          <w:rFonts w:ascii="Arial" w:hAnsi="Arial" w:cs="Arial"/>
          <w:b/>
          <w:u w:val="single"/>
        </w:rPr>
      </w:pPr>
      <w:r>
        <w:rPr>
          <w:rFonts w:ascii="Arial" w:hAnsi="Arial" w:cs="Arial"/>
          <w:b/>
          <w:u w:val="single"/>
        </w:rPr>
        <w:lastRenderedPageBreak/>
        <w:t xml:space="preserve">Essay Title: </w:t>
      </w:r>
      <w:r w:rsidR="005A2A52" w:rsidRPr="009F7DEC">
        <w:rPr>
          <w:rFonts w:ascii="Arial" w:hAnsi="Arial" w:cs="Arial"/>
          <w:b/>
          <w:u w:val="single"/>
        </w:rPr>
        <w:t>T</w:t>
      </w:r>
      <w:r w:rsidR="007D0D63" w:rsidRPr="009F7DEC">
        <w:rPr>
          <w:rFonts w:ascii="Arial" w:hAnsi="Arial" w:cs="Arial"/>
          <w:b/>
          <w:u w:val="single"/>
        </w:rPr>
        <w:t>he Impact of Social M</w:t>
      </w:r>
      <w:r w:rsidR="005A2A52" w:rsidRPr="009F7DEC">
        <w:rPr>
          <w:rFonts w:ascii="Arial" w:hAnsi="Arial" w:cs="Arial"/>
          <w:b/>
          <w:u w:val="single"/>
        </w:rPr>
        <w:t>edia on</w:t>
      </w:r>
      <w:r w:rsidR="007D0D63" w:rsidRPr="009F7DEC">
        <w:rPr>
          <w:rFonts w:ascii="Arial" w:hAnsi="Arial" w:cs="Arial"/>
          <w:b/>
          <w:u w:val="single"/>
        </w:rPr>
        <w:t xml:space="preserve"> Mental Health in Adolescence</w:t>
      </w:r>
    </w:p>
    <w:p w14:paraId="0ED43F12" w14:textId="77777777" w:rsidR="004A483D"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With the digital revolution, social and developmental dynamics for young people have fundamentally changed, and social media is a ubiquitous part of today's youth.</w:t>
      </w:r>
      <w:r w:rsidRPr="009F7DEC">
        <w:rPr>
          <w:rFonts w:ascii="Arial" w:hAnsi="Arial" w:cs="Arial"/>
          <w:sz w:val="22"/>
          <w:szCs w:val="22"/>
        </w:rPr>
        <w:t xml:space="preserve"> </w:t>
      </w:r>
      <w:r w:rsidRPr="009F7DEC">
        <w:rPr>
          <w:rStyle w:val="cursor-pointer"/>
          <w:rFonts w:ascii="Arial" w:hAnsi="Arial" w:cs="Arial"/>
          <w:sz w:val="22"/>
          <w:szCs w:val="22"/>
        </w:rPr>
        <w:t>Social media apps like Instagram, TikTok, Snapchat, and X (formerly known as Twitter) provide an unparalleled chance for peer connection, self-expression, and community.</w:t>
      </w:r>
      <w:r w:rsidRPr="009F7DEC">
        <w:rPr>
          <w:rFonts w:ascii="Arial" w:hAnsi="Arial" w:cs="Arial"/>
          <w:sz w:val="22"/>
          <w:szCs w:val="22"/>
        </w:rPr>
        <w:t xml:space="preserve"> </w:t>
      </w:r>
      <w:r w:rsidRPr="009F7DEC">
        <w:rPr>
          <w:rStyle w:val="cursor-pointer"/>
          <w:rFonts w:ascii="Arial" w:hAnsi="Arial" w:cs="Arial"/>
          <w:sz w:val="22"/>
          <w:szCs w:val="22"/>
        </w:rPr>
        <w:t>But emerging evidence shows that the digital worlds pose real risks to developing minds.</w:t>
      </w:r>
      <w:r w:rsidRPr="009F7DEC">
        <w:rPr>
          <w:rFonts w:ascii="Arial" w:hAnsi="Arial" w:cs="Arial"/>
          <w:sz w:val="22"/>
          <w:szCs w:val="22"/>
        </w:rPr>
        <w:t xml:space="preserve"> </w:t>
      </w:r>
      <w:r w:rsidRPr="009F7DEC">
        <w:rPr>
          <w:rStyle w:val="cursor-pointer"/>
          <w:rFonts w:ascii="Arial" w:hAnsi="Arial" w:cs="Arial"/>
          <w:sz w:val="22"/>
          <w:szCs w:val="22"/>
        </w:rPr>
        <w:t>Adolescence is a highly vulnerable period of development when there is a rapid development of the nervous system, increased emotional sensitivity, and a preoccupation with peer acceptance and identity exploration.</w:t>
      </w:r>
    </w:p>
    <w:p w14:paraId="7F843E39"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In this regard, constant interactions with carefully curated online selves, cyberbullying, and algorithmic reinforcement mechanisms have been linked to growing levels of anxiety, depression, body dissatisfaction, and psychological distress in teen populations</w:t>
      </w:r>
      <w:sdt>
        <w:sdtPr>
          <w:rPr>
            <w:rStyle w:val="cursor-pointer"/>
            <w:rFonts w:ascii="Arial" w:hAnsi="Arial" w:cs="Arial"/>
            <w:sz w:val="22"/>
            <w:szCs w:val="22"/>
          </w:rPr>
          <w:id w:val="749554532"/>
          <w:citation/>
        </w:sdtPr>
        <w:sdtEndPr>
          <w:rPr>
            <w:rStyle w:val="cursor-pointer"/>
          </w:rPr>
        </w:sdtEndPr>
        <w:sdtContent>
          <w:r w:rsidR="00C87E71">
            <w:rPr>
              <w:rStyle w:val="cursor-pointer"/>
              <w:rFonts w:ascii="Arial" w:hAnsi="Arial" w:cs="Arial"/>
              <w:sz w:val="22"/>
              <w:szCs w:val="22"/>
            </w:rPr>
            <w:fldChar w:fldCharType="begin"/>
          </w:r>
          <w:r w:rsidR="00C87E71">
            <w:rPr>
              <w:rStyle w:val="cursor-pointer"/>
              <w:rFonts w:ascii="Arial" w:hAnsi="Arial" w:cs="Arial"/>
              <w:sz w:val="22"/>
              <w:szCs w:val="22"/>
              <w:lang w:val="en-US"/>
            </w:rPr>
            <w:instrText xml:space="preserve"> CITATION Kha23 \l 1033 </w:instrText>
          </w:r>
          <w:r w:rsidR="00C87E71">
            <w:rPr>
              <w:rStyle w:val="cursor-pointer"/>
              <w:rFonts w:ascii="Arial" w:hAnsi="Arial" w:cs="Arial"/>
              <w:sz w:val="22"/>
              <w:szCs w:val="22"/>
            </w:rPr>
            <w:fldChar w:fldCharType="separate"/>
          </w:r>
          <w:r w:rsidR="00C87E71">
            <w:rPr>
              <w:rStyle w:val="cursor-pointer"/>
              <w:rFonts w:ascii="Arial" w:hAnsi="Arial" w:cs="Arial"/>
              <w:noProof/>
              <w:sz w:val="22"/>
              <w:szCs w:val="22"/>
              <w:lang w:val="en-US"/>
            </w:rPr>
            <w:t xml:space="preserve"> </w:t>
          </w:r>
          <w:r w:rsidR="00C87E71" w:rsidRPr="00C87E71">
            <w:rPr>
              <w:rFonts w:ascii="Arial" w:hAnsi="Arial" w:cs="Arial"/>
              <w:noProof/>
              <w:sz w:val="22"/>
              <w:szCs w:val="22"/>
              <w:lang w:val="en-US"/>
            </w:rPr>
            <w:t>(Khalaf, 2023)</w:t>
          </w:r>
          <w:r w:rsidR="00C87E71">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The phenomenon needs to be understood beyond mere descriptive statistics and should be investigated in terms of the psychological processes and factors that underlie the behaviour of individuals and their developmental processes.</w:t>
      </w:r>
      <w:r w:rsidRPr="009F7DEC">
        <w:rPr>
          <w:rFonts w:ascii="Arial" w:hAnsi="Arial" w:cs="Arial"/>
          <w:sz w:val="22"/>
          <w:szCs w:val="22"/>
        </w:rPr>
        <w:t xml:space="preserve"> </w:t>
      </w:r>
      <w:r w:rsidRPr="009F7DEC">
        <w:rPr>
          <w:rStyle w:val="cursor-pointer"/>
          <w:rFonts w:ascii="Arial" w:hAnsi="Arial" w:cs="Arial"/>
          <w:sz w:val="22"/>
          <w:szCs w:val="22"/>
        </w:rPr>
        <w:t xml:space="preserve">This essay will use </w:t>
      </w:r>
      <w:proofErr w:type="spellStart"/>
      <w:r w:rsidRPr="009F7DEC">
        <w:rPr>
          <w:rStyle w:val="cursor-pointer"/>
          <w:rFonts w:ascii="Arial" w:hAnsi="Arial" w:cs="Arial"/>
          <w:sz w:val="22"/>
          <w:szCs w:val="22"/>
        </w:rPr>
        <w:t>Erikson's</w:t>
      </w:r>
      <w:proofErr w:type="spellEnd"/>
      <w:r w:rsidRPr="009F7DEC">
        <w:rPr>
          <w:rStyle w:val="cursor-pointer"/>
          <w:rFonts w:ascii="Arial" w:hAnsi="Arial" w:cs="Arial"/>
          <w:sz w:val="22"/>
          <w:szCs w:val="22"/>
        </w:rPr>
        <w:t xml:space="preserve"> psychosocial development theory and </w:t>
      </w:r>
      <w:proofErr w:type="spellStart"/>
      <w:r w:rsidRPr="009F7DEC">
        <w:rPr>
          <w:rStyle w:val="cursor-pointer"/>
          <w:rFonts w:ascii="Arial" w:hAnsi="Arial" w:cs="Arial"/>
          <w:sz w:val="22"/>
          <w:szCs w:val="22"/>
        </w:rPr>
        <w:t>Bowlby's</w:t>
      </w:r>
      <w:proofErr w:type="spellEnd"/>
      <w:r w:rsidRPr="009F7DEC">
        <w:rPr>
          <w:rStyle w:val="cursor-pointer"/>
          <w:rFonts w:ascii="Arial" w:hAnsi="Arial" w:cs="Arial"/>
          <w:sz w:val="22"/>
          <w:szCs w:val="22"/>
        </w:rPr>
        <w:t xml:space="preserve"> theory of attachment to demonstrate how and why adolescent mental health could be impacted by social media use, and then critically analyse the value of these theories in the context of supporting elderly people in health and social care settings.</w:t>
      </w:r>
    </w:p>
    <w:p w14:paraId="0F5402C0" w14:textId="77777777" w:rsid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The empirical terrain of adolescent social media use must be examined first in order to grasp the psychological impact of social media.</w:t>
      </w:r>
      <w:r w:rsidRPr="009F7DEC">
        <w:rPr>
          <w:rFonts w:ascii="Arial" w:hAnsi="Arial" w:cs="Arial"/>
          <w:sz w:val="22"/>
          <w:szCs w:val="22"/>
        </w:rPr>
        <w:t xml:space="preserve"> </w:t>
      </w:r>
      <w:r w:rsidRPr="009F7DEC">
        <w:rPr>
          <w:rStyle w:val="cursor-pointer"/>
          <w:rFonts w:ascii="Arial" w:hAnsi="Arial" w:cs="Arial"/>
          <w:sz w:val="22"/>
          <w:szCs w:val="22"/>
        </w:rPr>
        <w:t>Recent studies show that most adolescents use social media several times an hour, and a significant number feel that they have to use social media or are hyper-connected virtually</w:t>
      </w:r>
      <w:sdt>
        <w:sdtPr>
          <w:rPr>
            <w:rStyle w:val="cursor-pointer"/>
            <w:rFonts w:ascii="Arial" w:hAnsi="Arial" w:cs="Arial"/>
            <w:sz w:val="22"/>
            <w:szCs w:val="22"/>
          </w:rPr>
          <w:id w:val="-156155018"/>
          <w:citation/>
        </w:sdtPr>
        <w:sdtEndPr>
          <w:rPr>
            <w:rStyle w:val="cursor-pointer"/>
          </w:rPr>
        </w:sdtEndPr>
        <w:sdtContent>
          <w:r w:rsidR="00C87E71">
            <w:rPr>
              <w:rStyle w:val="cursor-pointer"/>
              <w:rFonts w:ascii="Arial" w:hAnsi="Arial" w:cs="Arial"/>
              <w:sz w:val="22"/>
              <w:szCs w:val="22"/>
            </w:rPr>
            <w:fldChar w:fldCharType="begin"/>
          </w:r>
          <w:r w:rsidR="00C87E71">
            <w:rPr>
              <w:rStyle w:val="cursor-pointer"/>
              <w:rFonts w:ascii="Arial" w:hAnsi="Arial" w:cs="Arial"/>
              <w:sz w:val="22"/>
              <w:szCs w:val="22"/>
              <w:lang w:val="en-US"/>
            </w:rPr>
            <w:instrText xml:space="preserve"> CITATION Ore20 \l 1033 </w:instrText>
          </w:r>
          <w:r w:rsidR="00C87E71">
            <w:rPr>
              <w:rStyle w:val="cursor-pointer"/>
              <w:rFonts w:ascii="Arial" w:hAnsi="Arial" w:cs="Arial"/>
              <w:sz w:val="22"/>
              <w:szCs w:val="22"/>
            </w:rPr>
            <w:fldChar w:fldCharType="separate"/>
          </w:r>
          <w:r w:rsidR="00C87E71">
            <w:rPr>
              <w:rStyle w:val="cursor-pointer"/>
              <w:rFonts w:ascii="Arial" w:hAnsi="Arial" w:cs="Arial"/>
              <w:noProof/>
              <w:sz w:val="22"/>
              <w:szCs w:val="22"/>
              <w:lang w:val="en-US"/>
            </w:rPr>
            <w:t xml:space="preserve"> </w:t>
          </w:r>
          <w:r w:rsidR="00C87E71" w:rsidRPr="00C87E71">
            <w:rPr>
              <w:rFonts w:ascii="Arial" w:hAnsi="Arial" w:cs="Arial"/>
              <w:noProof/>
              <w:sz w:val="22"/>
              <w:szCs w:val="22"/>
              <w:lang w:val="en-US"/>
            </w:rPr>
            <w:t>(O’reilly, 2020)</w:t>
          </w:r>
          <w:r w:rsidR="00C87E71">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 xml:space="preserve">The screen time-mental health relationship consistently shows a dose-response relationship, such that increased use of screens (such as more than 3 hours a day) is correlated with higher </w:t>
      </w:r>
      <w:proofErr w:type="spellStart"/>
      <w:r w:rsidRPr="009F7DEC">
        <w:rPr>
          <w:rStyle w:val="cursor-pointer"/>
          <w:rFonts w:ascii="Arial" w:hAnsi="Arial" w:cs="Arial"/>
          <w:sz w:val="22"/>
          <w:szCs w:val="22"/>
        </w:rPr>
        <w:t>internalizing</w:t>
      </w:r>
      <w:proofErr w:type="spellEnd"/>
      <w:r w:rsidRPr="009F7DEC">
        <w:rPr>
          <w:rStyle w:val="cursor-pointer"/>
          <w:rFonts w:ascii="Arial" w:hAnsi="Arial" w:cs="Arial"/>
          <w:sz w:val="22"/>
          <w:szCs w:val="22"/>
        </w:rPr>
        <w:t xml:space="preserve"> symptoms, emotional </w:t>
      </w:r>
      <w:proofErr w:type="spellStart"/>
      <w:r w:rsidRPr="009F7DEC">
        <w:rPr>
          <w:rStyle w:val="cursor-pointer"/>
          <w:rFonts w:ascii="Arial" w:hAnsi="Arial" w:cs="Arial"/>
          <w:sz w:val="22"/>
          <w:szCs w:val="22"/>
        </w:rPr>
        <w:t>dysregulation</w:t>
      </w:r>
      <w:proofErr w:type="spellEnd"/>
      <w:r w:rsidRPr="009F7DEC">
        <w:rPr>
          <w:rStyle w:val="cursor-pointer"/>
          <w:rFonts w:ascii="Arial" w:hAnsi="Arial" w:cs="Arial"/>
          <w:sz w:val="22"/>
          <w:szCs w:val="22"/>
        </w:rPr>
        <w:t>, and sleep disruption.</w:t>
      </w:r>
      <w:r w:rsidRPr="009F7DEC">
        <w:rPr>
          <w:rFonts w:ascii="Arial" w:hAnsi="Arial" w:cs="Arial"/>
          <w:sz w:val="22"/>
          <w:szCs w:val="22"/>
        </w:rPr>
        <w:t xml:space="preserve"> </w:t>
      </w:r>
      <w:r w:rsidRPr="009F7DEC">
        <w:rPr>
          <w:rStyle w:val="cursor-pointer"/>
          <w:rFonts w:ascii="Arial" w:hAnsi="Arial" w:cs="Arial"/>
          <w:sz w:val="22"/>
          <w:szCs w:val="22"/>
        </w:rPr>
        <w:t>Late-night use of a smartphone often leads to sleep deprivation, directly impacting cognitive function, emotional stability, and stress resistance in school-age children.</w:t>
      </w:r>
      <w:r w:rsidRPr="009F7DEC">
        <w:rPr>
          <w:rFonts w:ascii="Arial" w:hAnsi="Arial" w:cs="Arial"/>
          <w:sz w:val="22"/>
          <w:szCs w:val="22"/>
        </w:rPr>
        <w:t xml:space="preserve"> </w:t>
      </w:r>
      <w:r w:rsidRPr="009F7DEC">
        <w:rPr>
          <w:rStyle w:val="cursor-pointer"/>
          <w:rFonts w:ascii="Arial" w:hAnsi="Arial" w:cs="Arial"/>
          <w:sz w:val="22"/>
          <w:szCs w:val="22"/>
        </w:rPr>
        <w:t>In addition, social media can bring new interpersonal stresses that don't exist in the real world.</w:t>
      </w:r>
      <w:r w:rsidRPr="009F7DEC">
        <w:rPr>
          <w:rFonts w:ascii="Arial" w:hAnsi="Arial" w:cs="Arial"/>
          <w:sz w:val="22"/>
          <w:szCs w:val="22"/>
        </w:rPr>
        <w:t xml:space="preserve"> </w:t>
      </w:r>
      <w:r w:rsidRPr="009F7DEC">
        <w:rPr>
          <w:rStyle w:val="cursor-pointer"/>
          <w:rFonts w:ascii="Arial" w:hAnsi="Arial" w:cs="Arial"/>
          <w:sz w:val="22"/>
          <w:szCs w:val="22"/>
        </w:rPr>
        <w:t xml:space="preserve">Cyberbullying, public shaming, read receipts and follower counts, and constant exposure to </w:t>
      </w:r>
      <w:proofErr w:type="spellStart"/>
      <w:r w:rsidRPr="009F7DEC">
        <w:rPr>
          <w:rStyle w:val="cursor-pointer"/>
          <w:rFonts w:ascii="Arial" w:hAnsi="Arial" w:cs="Arial"/>
          <w:sz w:val="22"/>
          <w:szCs w:val="22"/>
        </w:rPr>
        <w:t>idealized</w:t>
      </w:r>
      <w:proofErr w:type="spellEnd"/>
      <w:r w:rsidRPr="009F7DEC">
        <w:rPr>
          <w:rStyle w:val="cursor-pointer"/>
          <w:rFonts w:ascii="Arial" w:hAnsi="Arial" w:cs="Arial"/>
          <w:sz w:val="22"/>
          <w:szCs w:val="22"/>
        </w:rPr>
        <w:t>, airbrushed images of peer appearance and lifestyle foster a relentless, unyielding culture of upward social comparison that is upward.</w:t>
      </w:r>
      <w:r w:rsidRPr="009F7DEC">
        <w:rPr>
          <w:rFonts w:ascii="Arial" w:hAnsi="Arial" w:cs="Arial"/>
          <w:sz w:val="22"/>
          <w:szCs w:val="22"/>
        </w:rPr>
        <w:t xml:space="preserve"> </w:t>
      </w:r>
      <w:r w:rsidRPr="009F7DEC">
        <w:rPr>
          <w:rStyle w:val="cursor-pointer"/>
          <w:rFonts w:ascii="Arial" w:hAnsi="Arial" w:cs="Arial"/>
          <w:sz w:val="22"/>
          <w:szCs w:val="22"/>
        </w:rPr>
        <w:t xml:space="preserve">The </w:t>
      </w:r>
      <w:proofErr w:type="spellStart"/>
      <w:r w:rsidRPr="009F7DEC">
        <w:rPr>
          <w:rStyle w:val="cursor-pointer"/>
          <w:rFonts w:ascii="Arial" w:hAnsi="Arial" w:cs="Arial"/>
          <w:sz w:val="22"/>
          <w:szCs w:val="22"/>
        </w:rPr>
        <w:t>idealized</w:t>
      </w:r>
      <w:proofErr w:type="spellEnd"/>
      <w:r w:rsidRPr="009F7DEC">
        <w:rPr>
          <w:rStyle w:val="cursor-pointer"/>
          <w:rFonts w:ascii="Arial" w:hAnsi="Arial" w:cs="Arial"/>
          <w:sz w:val="22"/>
          <w:szCs w:val="22"/>
        </w:rPr>
        <w:t xml:space="preserve"> digital faces may cause self-esteem issues, feelings of inadequacy, and a constant sense of psychological stress in adolescents, as they tend to compare themselves with these fabricated images.</w:t>
      </w:r>
    </w:p>
    <w:p w14:paraId="24FA44C3"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lastRenderedPageBreak/>
        <w:t xml:space="preserve">The psychosocial development stage of Erik </w:t>
      </w:r>
      <w:proofErr w:type="spellStart"/>
      <w:r w:rsidRPr="009F7DEC">
        <w:rPr>
          <w:rStyle w:val="cursor-pointer"/>
          <w:rFonts w:ascii="Arial" w:hAnsi="Arial" w:cs="Arial"/>
          <w:sz w:val="22"/>
          <w:szCs w:val="22"/>
        </w:rPr>
        <w:t>Erikson</w:t>
      </w:r>
      <w:proofErr w:type="spellEnd"/>
      <w:r w:rsidRPr="009F7DEC">
        <w:rPr>
          <w:rStyle w:val="cursor-pointer"/>
          <w:rFonts w:ascii="Arial" w:hAnsi="Arial" w:cs="Arial"/>
          <w:sz w:val="22"/>
          <w:szCs w:val="22"/>
        </w:rPr>
        <w:t>, "identity versus role confusion," offers insights into the effects of digital environments on adolescents' mental health</w:t>
      </w:r>
      <w:sdt>
        <w:sdtPr>
          <w:rPr>
            <w:rStyle w:val="cursor-pointer"/>
            <w:rFonts w:ascii="Arial" w:hAnsi="Arial" w:cs="Arial"/>
            <w:sz w:val="22"/>
            <w:szCs w:val="22"/>
          </w:rPr>
          <w:id w:val="-894886280"/>
          <w:citation/>
        </w:sdtPr>
        <w:sdtEndPr>
          <w:rPr>
            <w:rStyle w:val="cursor-pointer"/>
          </w:rPr>
        </w:sdtEndPr>
        <w:sdtContent>
          <w:r w:rsidR="00B15EE6">
            <w:rPr>
              <w:rStyle w:val="cursor-pointer"/>
              <w:rFonts w:ascii="Arial" w:hAnsi="Arial" w:cs="Arial"/>
              <w:sz w:val="22"/>
              <w:szCs w:val="22"/>
            </w:rPr>
            <w:fldChar w:fldCharType="begin"/>
          </w:r>
          <w:r w:rsidR="00B15EE6">
            <w:rPr>
              <w:rStyle w:val="cursor-pointer"/>
              <w:rFonts w:ascii="Arial" w:hAnsi="Arial" w:cs="Arial"/>
              <w:sz w:val="22"/>
              <w:szCs w:val="22"/>
              <w:lang w:val="en-US"/>
            </w:rPr>
            <w:instrText xml:space="preserve">CITATION Mar211 \l 1033 </w:instrText>
          </w:r>
          <w:r w:rsidR="00B15EE6">
            <w:rPr>
              <w:rStyle w:val="cursor-pointer"/>
              <w:rFonts w:ascii="Arial" w:hAnsi="Arial" w:cs="Arial"/>
              <w:sz w:val="22"/>
              <w:szCs w:val="22"/>
            </w:rPr>
            <w:fldChar w:fldCharType="separate"/>
          </w:r>
          <w:r w:rsidR="00B15EE6">
            <w:rPr>
              <w:rStyle w:val="cursor-pointer"/>
              <w:rFonts w:ascii="Arial" w:hAnsi="Arial" w:cs="Arial"/>
              <w:noProof/>
              <w:sz w:val="22"/>
              <w:szCs w:val="22"/>
              <w:lang w:val="en-US"/>
            </w:rPr>
            <w:t xml:space="preserve"> </w:t>
          </w:r>
          <w:r w:rsidR="00B15EE6" w:rsidRPr="00B15EE6">
            <w:rPr>
              <w:rFonts w:ascii="Arial" w:hAnsi="Arial" w:cs="Arial"/>
              <w:noProof/>
              <w:sz w:val="22"/>
              <w:szCs w:val="22"/>
              <w:lang w:val="en-US"/>
            </w:rPr>
            <w:t>(Maree, 2021)</w:t>
          </w:r>
          <w:r w:rsidR="00B15EE6">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The adolescent years are a time of integration of a solid personal identity.</w:t>
      </w:r>
      <w:r w:rsidRPr="009F7DEC">
        <w:rPr>
          <w:rFonts w:ascii="Arial" w:hAnsi="Arial" w:cs="Arial"/>
          <w:sz w:val="22"/>
          <w:szCs w:val="22"/>
        </w:rPr>
        <w:t xml:space="preserve"> </w:t>
      </w:r>
      <w:r w:rsidRPr="009F7DEC">
        <w:rPr>
          <w:rStyle w:val="cursor-pointer"/>
          <w:rFonts w:ascii="Arial" w:hAnsi="Arial" w:cs="Arial"/>
          <w:sz w:val="22"/>
          <w:szCs w:val="22"/>
        </w:rPr>
        <w:t>This traditionally took place within physical, local contexts but has now spread to virtual ecosystems where identity is shaped by measurable factors, such as likes and followers.</w:t>
      </w:r>
      <w:r w:rsidRPr="009F7DEC">
        <w:rPr>
          <w:rFonts w:ascii="Arial" w:hAnsi="Arial" w:cs="Arial"/>
          <w:sz w:val="22"/>
          <w:szCs w:val="22"/>
        </w:rPr>
        <w:t xml:space="preserve"> </w:t>
      </w:r>
      <w:r w:rsidRPr="009F7DEC">
        <w:rPr>
          <w:rStyle w:val="cursor-pointer"/>
          <w:rFonts w:ascii="Arial" w:hAnsi="Arial" w:cs="Arial"/>
          <w:sz w:val="22"/>
          <w:szCs w:val="22"/>
        </w:rPr>
        <w:t>If teenagers aren't getting a balanced mixture of internal self-perceptions and external digital feedback, they could be in danger of identity diffusion and psychological instability.</w:t>
      </w:r>
      <w:r w:rsidRPr="009F7DEC">
        <w:rPr>
          <w:rFonts w:ascii="Arial" w:hAnsi="Arial" w:cs="Arial"/>
          <w:sz w:val="22"/>
          <w:szCs w:val="22"/>
        </w:rPr>
        <w:t xml:space="preserve"> </w:t>
      </w:r>
      <w:r w:rsidRPr="009F7DEC">
        <w:rPr>
          <w:rStyle w:val="cursor-pointer"/>
          <w:rFonts w:ascii="Arial" w:hAnsi="Arial" w:cs="Arial"/>
          <w:sz w:val="22"/>
          <w:szCs w:val="22"/>
        </w:rPr>
        <w:t>This is worsened by social media, which allows for self-discovery through algorithmic validation</w:t>
      </w:r>
      <w:sdt>
        <w:sdtPr>
          <w:rPr>
            <w:rStyle w:val="cursor-pointer"/>
            <w:rFonts w:ascii="Arial" w:hAnsi="Arial" w:cs="Arial"/>
            <w:sz w:val="22"/>
            <w:szCs w:val="22"/>
          </w:rPr>
          <w:id w:val="-1714183234"/>
          <w:citation/>
        </w:sdtPr>
        <w:sdtEndPr>
          <w:rPr>
            <w:rStyle w:val="cursor-pointer"/>
          </w:rPr>
        </w:sdtEndPr>
        <w:sdtContent>
          <w:r w:rsidR="00C87E71">
            <w:rPr>
              <w:rStyle w:val="cursor-pointer"/>
              <w:rFonts w:ascii="Arial" w:hAnsi="Arial" w:cs="Arial"/>
              <w:sz w:val="22"/>
              <w:szCs w:val="22"/>
            </w:rPr>
            <w:fldChar w:fldCharType="begin"/>
          </w:r>
          <w:r w:rsidR="00C87E71">
            <w:rPr>
              <w:rStyle w:val="cursor-pointer"/>
              <w:rFonts w:ascii="Arial" w:hAnsi="Arial" w:cs="Arial"/>
              <w:sz w:val="22"/>
              <w:szCs w:val="22"/>
              <w:lang w:val="en-US"/>
            </w:rPr>
            <w:instrText xml:space="preserve"> CITATION Bar17 \l 1033 </w:instrText>
          </w:r>
          <w:r w:rsidR="00C87E71">
            <w:rPr>
              <w:rStyle w:val="cursor-pointer"/>
              <w:rFonts w:ascii="Arial" w:hAnsi="Arial" w:cs="Arial"/>
              <w:sz w:val="22"/>
              <w:szCs w:val="22"/>
            </w:rPr>
            <w:fldChar w:fldCharType="separate"/>
          </w:r>
          <w:r w:rsidR="00C87E71">
            <w:rPr>
              <w:rStyle w:val="cursor-pointer"/>
              <w:rFonts w:ascii="Arial" w:hAnsi="Arial" w:cs="Arial"/>
              <w:noProof/>
              <w:sz w:val="22"/>
              <w:szCs w:val="22"/>
              <w:lang w:val="en-US"/>
            </w:rPr>
            <w:t xml:space="preserve"> </w:t>
          </w:r>
          <w:r w:rsidR="00C87E71" w:rsidRPr="00C87E71">
            <w:rPr>
              <w:rFonts w:ascii="Arial" w:hAnsi="Arial" w:cs="Arial"/>
              <w:noProof/>
              <w:sz w:val="22"/>
              <w:szCs w:val="22"/>
              <w:lang w:val="en-US"/>
            </w:rPr>
            <w:t>(Barry, 2017)</w:t>
          </w:r>
          <w:r w:rsidR="00C87E71">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 xml:space="preserve">Adolescents create an </w:t>
      </w:r>
      <w:proofErr w:type="spellStart"/>
      <w:r w:rsidRPr="009F7DEC">
        <w:rPr>
          <w:rStyle w:val="cursor-pointer"/>
          <w:rFonts w:ascii="Arial" w:hAnsi="Arial" w:cs="Arial"/>
          <w:sz w:val="22"/>
          <w:szCs w:val="22"/>
        </w:rPr>
        <w:t>idealized</w:t>
      </w:r>
      <w:proofErr w:type="spellEnd"/>
      <w:r w:rsidRPr="009F7DEC">
        <w:rPr>
          <w:rStyle w:val="cursor-pointer"/>
          <w:rFonts w:ascii="Arial" w:hAnsi="Arial" w:cs="Arial"/>
          <w:sz w:val="22"/>
          <w:szCs w:val="22"/>
        </w:rPr>
        <w:t xml:space="preserve"> version of their digital selves to seek acceptance, and link their self-esteem to fleeting online scores.</w:t>
      </w:r>
      <w:r w:rsidRPr="009F7DEC">
        <w:rPr>
          <w:rFonts w:ascii="Arial" w:hAnsi="Arial" w:cs="Arial"/>
          <w:sz w:val="22"/>
          <w:szCs w:val="22"/>
        </w:rPr>
        <w:t xml:space="preserve"> </w:t>
      </w:r>
      <w:r w:rsidRPr="009F7DEC">
        <w:rPr>
          <w:rStyle w:val="cursor-pointer"/>
          <w:rFonts w:ascii="Arial" w:hAnsi="Arial" w:cs="Arial"/>
          <w:sz w:val="22"/>
          <w:szCs w:val="22"/>
        </w:rPr>
        <w:t>Such a need to present a perfect image can hinder the ability to explore themselves fully and can lead to chronic self-doubt, anxiety, and depression as they fail to meet standard expectations of a flawless image digitally.</w:t>
      </w:r>
    </w:p>
    <w:p w14:paraId="302CAB7B"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 xml:space="preserve">In addition to </w:t>
      </w:r>
      <w:proofErr w:type="spellStart"/>
      <w:r w:rsidRPr="009F7DEC">
        <w:rPr>
          <w:rStyle w:val="cursor-pointer"/>
          <w:rFonts w:ascii="Arial" w:hAnsi="Arial" w:cs="Arial"/>
          <w:sz w:val="22"/>
          <w:szCs w:val="22"/>
        </w:rPr>
        <w:t>Erikson's</w:t>
      </w:r>
      <w:proofErr w:type="spellEnd"/>
      <w:r w:rsidRPr="009F7DEC">
        <w:rPr>
          <w:rStyle w:val="cursor-pointer"/>
          <w:rFonts w:ascii="Arial" w:hAnsi="Arial" w:cs="Arial"/>
          <w:sz w:val="22"/>
          <w:szCs w:val="22"/>
        </w:rPr>
        <w:t xml:space="preserve"> sociological and ego-identity view, the attachment theory of John </w:t>
      </w:r>
      <w:proofErr w:type="spellStart"/>
      <w:r w:rsidRPr="009F7DEC">
        <w:rPr>
          <w:rStyle w:val="cursor-pointer"/>
          <w:rFonts w:ascii="Arial" w:hAnsi="Arial" w:cs="Arial"/>
          <w:sz w:val="22"/>
          <w:szCs w:val="22"/>
        </w:rPr>
        <w:t>Bowlby</w:t>
      </w:r>
      <w:proofErr w:type="spellEnd"/>
      <w:r w:rsidRPr="009F7DEC">
        <w:rPr>
          <w:rStyle w:val="cursor-pointer"/>
          <w:rFonts w:ascii="Arial" w:hAnsi="Arial" w:cs="Arial"/>
          <w:sz w:val="22"/>
          <w:szCs w:val="22"/>
        </w:rPr>
        <w:t xml:space="preserve"> is highly relevant in explaining how social media affects the security of relationships, emotional management, and interpersonal anxiety in adolescence</w:t>
      </w:r>
      <w:sdt>
        <w:sdtPr>
          <w:rPr>
            <w:rStyle w:val="cursor-pointer"/>
            <w:rFonts w:ascii="Arial" w:hAnsi="Arial" w:cs="Arial"/>
            <w:sz w:val="22"/>
            <w:szCs w:val="22"/>
          </w:rPr>
          <w:id w:val="725875066"/>
          <w:citation/>
        </w:sdtPr>
        <w:sdtEndPr>
          <w:rPr>
            <w:rStyle w:val="cursor-pointer"/>
          </w:rPr>
        </w:sdtEndPr>
        <w:sdtContent>
          <w:r w:rsidR="00B15EE6">
            <w:rPr>
              <w:rStyle w:val="cursor-pointer"/>
              <w:rFonts w:ascii="Arial" w:hAnsi="Arial" w:cs="Arial"/>
              <w:sz w:val="22"/>
              <w:szCs w:val="22"/>
            </w:rPr>
            <w:fldChar w:fldCharType="begin"/>
          </w:r>
          <w:r w:rsidR="00B15EE6">
            <w:rPr>
              <w:rStyle w:val="cursor-pointer"/>
              <w:rFonts w:ascii="Arial" w:hAnsi="Arial" w:cs="Arial"/>
              <w:sz w:val="22"/>
              <w:szCs w:val="22"/>
              <w:lang w:val="en-US"/>
            </w:rPr>
            <w:instrText xml:space="preserve"> CITATION Kar14 \l 1033 </w:instrText>
          </w:r>
          <w:r w:rsidR="00B15EE6">
            <w:rPr>
              <w:rStyle w:val="cursor-pointer"/>
              <w:rFonts w:ascii="Arial" w:hAnsi="Arial" w:cs="Arial"/>
              <w:sz w:val="22"/>
              <w:szCs w:val="22"/>
            </w:rPr>
            <w:fldChar w:fldCharType="separate"/>
          </w:r>
          <w:r w:rsidR="00B15EE6">
            <w:rPr>
              <w:rStyle w:val="cursor-pointer"/>
              <w:rFonts w:ascii="Arial" w:hAnsi="Arial" w:cs="Arial"/>
              <w:noProof/>
              <w:sz w:val="22"/>
              <w:szCs w:val="22"/>
              <w:lang w:val="en-US"/>
            </w:rPr>
            <w:t xml:space="preserve"> </w:t>
          </w:r>
          <w:r w:rsidR="00B15EE6" w:rsidRPr="00B15EE6">
            <w:rPr>
              <w:rFonts w:ascii="Arial" w:hAnsi="Arial" w:cs="Arial"/>
              <w:noProof/>
              <w:sz w:val="22"/>
              <w:szCs w:val="22"/>
              <w:lang w:val="en-US"/>
            </w:rPr>
            <w:t>(Karkouti, 2014)</w:t>
          </w:r>
          <w:r w:rsidR="00B15EE6">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proofErr w:type="spellStart"/>
      <w:r w:rsidRPr="009F7DEC">
        <w:rPr>
          <w:rStyle w:val="cursor-pointer"/>
          <w:rFonts w:ascii="Arial" w:hAnsi="Arial" w:cs="Arial"/>
          <w:sz w:val="22"/>
          <w:szCs w:val="22"/>
        </w:rPr>
        <w:t>Bowlby</w:t>
      </w:r>
      <w:proofErr w:type="spellEnd"/>
      <w:r w:rsidRPr="009F7DEC">
        <w:rPr>
          <w:rStyle w:val="cursor-pointer"/>
          <w:rFonts w:ascii="Arial" w:hAnsi="Arial" w:cs="Arial"/>
          <w:sz w:val="22"/>
          <w:szCs w:val="22"/>
        </w:rPr>
        <w:t xml:space="preserve"> suggested that humans are hardwired to go close to attachment figures (usually parents or primary caregivers) to provide a secure base to learn and explore and a haven from which to retreat when in distress.</w:t>
      </w:r>
      <w:r w:rsidRPr="009F7DEC">
        <w:rPr>
          <w:rFonts w:ascii="Arial" w:hAnsi="Arial" w:cs="Arial"/>
          <w:sz w:val="22"/>
          <w:szCs w:val="22"/>
        </w:rPr>
        <w:t xml:space="preserve"> </w:t>
      </w:r>
      <w:r w:rsidRPr="009F7DEC">
        <w:rPr>
          <w:rStyle w:val="cursor-pointer"/>
          <w:rFonts w:ascii="Arial" w:hAnsi="Arial" w:cs="Arial"/>
          <w:sz w:val="22"/>
          <w:szCs w:val="22"/>
        </w:rPr>
        <w:t>A normative developmental transition occurs during adolescence whereby primary caregivers are replaced by significant attachments and validation figures, and interpersonal expectations become internal working models, or cognitive frameworks, with regard to oneself and others.</w:t>
      </w:r>
      <w:r w:rsidRPr="009F7DEC">
        <w:rPr>
          <w:rFonts w:ascii="Arial" w:hAnsi="Arial" w:cs="Arial"/>
          <w:sz w:val="22"/>
          <w:szCs w:val="22"/>
        </w:rPr>
        <w:t xml:space="preserve"> </w:t>
      </w:r>
      <w:r w:rsidRPr="009F7DEC">
        <w:rPr>
          <w:rStyle w:val="cursor-pointer"/>
          <w:rFonts w:ascii="Arial" w:hAnsi="Arial" w:cs="Arial"/>
          <w:sz w:val="22"/>
          <w:szCs w:val="22"/>
        </w:rPr>
        <w:t>The nature of proximity seeking and relational security is drastically changed by social media platforms.</w:t>
      </w:r>
    </w:p>
    <w:p w14:paraId="3CBB61D4"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Social media has two effects for insecurely attached teens: anxious-preoccupied and avoidant.</w:t>
      </w:r>
      <w:r w:rsidRPr="009F7DEC">
        <w:rPr>
          <w:rFonts w:ascii="Arial" w:hAnsi="Arial" w:cs="Arial"/>
          <w:sz w:val="22"/>
          <w:szCs w:val="22"/>
        </w:rPr>
        <w:t xml:space="preserve"> </w:t>
      </w:r>
      <w:r w:rsidRPr="009F7DEC">
        <w:rPr>
          <w:rStyle w:val="cursor-pointer"/>
          <w:rFonts w:ascii="Arial" w:hAnsi="Arial" w:cs="Arial"/>
          <w:sz w:val="22"/>
          <w:szCs w:val="22"/>
        </w:rPr>
        <w:t>Stressed teens may be hyper-vigilant to cues online, always checking whether others are online, reading messages, and interacting with others, further exacerbating their sense of rejection and abandonment distress, and what is commonly referred to as the ‘Fear of Missing Out (FOMO)’</w:t>
      </w:r>
      <w:r w:rsidR="00B15EE6">
        <w:rPr>
          <w:rStyle w:val="cursor-pointer"/>
          <w:rFonts w:ascii="Arial" w:hAnsi="Arial" w:cs="Arial"/>
          <w:sz w:val="22"/>
          <w:szCs w:val="22"/>
        </w:rPr>
        <w:t xml:space="preserve"> </w:t>
      </w:r>
      <w:sdt>
        <w:sdtPr>
          <w:rPr>
            <w:rStyle w:val="cursor-pointer"/>
            <w:rFonts w:ascii="Arial" w:hAnsi="Arial" w:cs="Arial"/>
            <w:sz w:val="22"/>
            <w:szCs w:val="22"/>
          </w:rPr>
          <w:id w:val="-446314936"/>
          <w:citation/>
        </w:sdtPr>
        <w:sdtEndPr>
          <w:rPr>
            <w:rStyle w:val="cursor-pointer"/>
          </w:rPr>
        </w:sdtEndPr>
        <w:sdtContent>
          <w:r w:rsidR="00B15EE6">
            <w:rPr>
              <w:rStyle w:val="cursor-pointer"/>
              <w:rFonts w:ascii="Arial" w:hAnsi="Arial" w:cs="Arial"/>
              <w:sz w:val="22"/>
              <w:szCs w:val="22"/>
            </w:rPr>
            <w:fldChar w:fldCharType="begin"/>
          </w:r>
          <w:r w:rsidR="00B15EE6">
            <w:rPr>
              <w:rStyle w:val="cursor-pointer"/>
              <w:rFonts w:ascii="Arial" w:hAnsi="Arial" w:cs="Arial"/>
              <w:sz w:val="22"/>
              <w:szCs w:val="22"/>
              <w:lang w:val="en-US"/>
            </w:rPr>
            <w:instrText xml:space="preserve"> CITATION Mil18 \l 1033 </w:instrText>
          </w:r>
          <w:r w:rsidR="00B15EE6">
            <w:rPr>
              <w:rStyle w:val="cursor-pointer"/>
              <w:rFonts w:ascii="Arial" w:hAnsi="Arial" w:cs="Arial"/>
              <w:sz w:val="22"/>
              <w:szCs w:val="22"/>
            </w:rPr>
            <w:fldChar w:fldCharType="separate"/>
          </w:r>
          <w:r w:rsidR="00B15EE6" w:rsidRPr="00B15EE6">
            <w:rPr>
              <w:rFonts w:ascii="Arial" w:hAnsi="Arial" w:cs="Arial"/>
              <w:noProof/>
              <w:sz w:val="22"/>
              <w:szCs w:val="22"/>
              <w:lang w:val="en-US"/>
            </w:rPr>
            <w:t>(Milyavskaya, 2018)</w:t>
          </w:r>
          <w:r w:rsidR="00B15EE6">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 xml:space="preserve">According to </w:t>
      </w:r>
      <w:proofErr w:type="spellStart"/>
      <w:r w:rsidRPr="009F7DEC">
        <w:rPr>
          <w:rStyle w:val="cursor-pointer"/>
          <w:rFonts w:ascii="Arial" w:hAnsi="Arial" w:cs="Arial"/>
          <w:sz w:val="22"/>
          <w:szCs w:val="22"/>
        </w:rPr>
        <w:t>Bowlby's</w:t>
      </w:r>
      <w:proofErr w:type="spellEnd"/>
      <w:r w:rsidRPr="009F7DEC">
        <w:rPr>
          <w:rStyle w:val="cursor-pointer"/>
          <w:rFonts w:ascii="Arial" w:hAnsi="Arial" w:cs="Arial"/>
          <w:sz w:val="22"/>
          <w:szCs w:val="22"/>
        </w:rPr>
        <w:t xml:space="preserve"> theory, internal working models experience digital slights (when they feel as if they are not being responded to, or are rejected from digital group chats), which can trigger more primitive separation anxiety responses.</w:t>
      </w:r>
      <w:r w:rsidRPr="009F7DEC">
        <w:rPr>
          <w:rFonts w:ascii="Arial" w:hAnsi="Arial" w:cs="Arial"/>
          <w:sz w:val="22"/>
          <w:szCs w:val="22"/>
        </w:rPr>
        <w:t xml:space="preserve"> </w:t>
      </w:r>
      <w:r w:rsidRPr="009F7DEC">
        <w:rPr>
          <w:rStyle w:val="cursor-pointer"/>
          <w:rFonts w:ascii="Arial" w:hAnsi="Arial" w:cs="Arial"/>
          <w:sz w:val="22"/>
          <w:szCs w:val="22"/>
        </w:rPr>
        <w:t>Ongoing relational insecurity weakens the sense of emotional security essential for healthy psychological development, leading to compulsive checking, elevated levels of baseline anxiety, and emotional exhaustion</w:t>
      </w:r>
      <w:sdt>
        <w:sdtPr>
          <w:rPr>
            <w:rStyle w:val="cursor-pointer"/>
            <w:rFonts w:ascii="Arial" w:hAnsi="Arial" w:cs="Arial"/>
            <w:sz w:val="22"/>
            <w:szCs w:val="22"/>
          </w:rPr>
          <w:id w:val="2056199569"/>
          <w:citation/>
        </w:sdtPr>
        <w:sdtEndPr>
          <w:rPr>
            <w:rStyle w:val="cursor-pointer"/>
          </w:rPr>
        </w:sdtEndPr>
        <w:sdtContent>
          <w:r w:rsidR="00B15EE6">
            <w:rPr>
              <w:rStyle w:val="cursor-pointer"/>
              <w:rFonts w:ascii="Arial" w:hAnsi="Arial" w:cs="Arial"/>
              <w:sz w:val="22"/>
              <w:szCs w:val="22"/>
            </w:rPr>
            <w:fldChar w:fldCharType="begin"/>
          </w:r>
          <w:r w:rsidR="00B15EE6">
            <w:rPr>
              <w:rStyle w:val="cursor-pointer"/>
              <w:rFonts w:ascii="Arial" w:hAnsi="Arial" w:cs="Arial"/>
              <w:sz w:val="22"/>
              <w:szCs w:val="22"/>
              <w:lang w:val="en-US"/>
            </w:rPr>
            <w:instrText xml:space="preserve"> CITATION Tuc65 \l 1033 </w:instrText>
          </w:r>
          <w:r w:rsidR="00B15EE6">
            <w:rPr>
              <w:rStyle w:val="cursor-pointer"/>
              <w:rFonts w:ascii="Arial" w:hAnsi="Arial" w:cs="Arial"/>
              <w:sz w:val="22"/>
              <w:szCs w:val="22"/>
            </w:rPr>
            <w:fldChar w:fldCharType="separate"/>
          </w:r>
          <w:r w:rsidR="00B15EE6">
            <w:rPr>
              <w:rStyle w:val="cursor-pointer"/>
              <w:rFonts w:ascii="Arial" w:hAnsi="Arial" w:cs="Arial"/>
              <w:noProof/>
              <w:sz w:val="22"/>
              <w:szCs w:val="22"/>
              <w:lang w:val="en-US"/>
            </w:rPr>
            <w:t xml:space="preserve"> </w:t>
          </w:r>
          <w:r w:rsidR="00B15EE6" w:rsidRPr="00B15EE6">
            <w:rPr>
              <w:rFonts w:ascii="Arial" w:hAnsi="Arial" w:cs="Arial"/>
              <w:noProof/>
              <w:sz w:val="22"/>
              <w:szCs w:val="22"/>
              <w:lang w:val="en-US"/>
            </w:rPr>
            <w:t>(Tuckman, 1965)</w:t>
          </w:r>
          <w:r w:rsidR="00B15EE6">
            <w:rPr>
              <w:rStyle w:val="cursor-pointer"/>
              <w:rFonts w:ascii="Arial" w:hAnsi="Arial" w:cs="Arial"/>
              <w:sz w:val="22"/>
              <w:szCs w:val="22"/>
            </w:rPr>
            <w:fldChar w:fldCharType="end"/>
          </w:r>
        </w:sdtContent>
      </w:sdt>
      <w:r w:rsidRPr="009F7DEC">
        <w:rPr>
          <w:rStyle w:val="cursor-pointer"/>
          <w:rFonts w:ascii="Arial" w:hAnsi="Arial" w:cs="Arial"/>
          <w:sz w:val="22"/>
          <w:szCs w:val="22"/>
        </w:rPr>
        <w:t>.</w:t>
      </w:r>
    </w:p>
    <w:p w14:paraId="7BA4DB2D"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The arguments and findings presented in the sources identified in the literature are coherent and demonstrate a synthesis of the general picture of the causes of adolescent digital distress.</w:t>
      </w:r>
      <w:r w:rsidRPr="009F7DEC">
        <w:rPr>
          <w:rFonts w:ascii="Arial" w:hAnsi="Arial" w:cs="Arial"/>
          <w:sz w:val="22"/>
          <w:szCs w:val="22"/>
        </w:rPr>
        <w:t xml:space="preserve"> </w:t>
      </w:r>
      <w:r w:rsidRPr="009F7DEC">
        <w:rPr>
          <w:rStyle w:val="cursor-pointer"/>
          <w:rFonts w:ascii="Arial" w:hAnsi="Arial" w:cs="Arial"/>
          <w:sz w:val="22"/>
          <w:szCs w:val="22"/>
        </w:rPr>
        <w:lastRenderedPageBreak/>
        <w:t>The negative association between social media and adolescent mental health is not simply a consequence of being passive users of these platforms, but rather a consequence of active interaction with core human developmental imperatives.</w:t>
      </w:r>
      <w:r w:rsidRPr="009F7DEC">
        <w:rPr>
          <w:rFonts w:ascii="Arial" w:hAnsi="Arial" w:cs="Arial"/>
          <w:sz w:val="22"/>
          <w:szCs w:val="22"/>
        </w:rPr>
        <w:t xml:space="preserve"> </w:t>
      </w:r>
      <w:r w:rsidRPr="009F7DEC">
        <w:rPr>
          <w:rStyle w:val="cursor-pointer"/>
          <w:rFonts w:ascii="Arial" w:hAnsi="Arial" w:cs="Arial"/>
          <w:sz w:val="22"/>
          <w:szCs w:val="22"/>
        </w:rPr>
        <w:t xml:space="preserve">In </w:t>
      </w:r>
      <w:proofErr w:type="spellStart"/>
      <w:r w:rsidRPr="009F7DEC">
        <w:rPr>
          <w:rStyle w:val="cursor-pointer"/>
          <w:rFonts w:ascii="Arial" w:hAnsi="Arial" w:cs="Arial"/>
          <w:sz w:val="22"/>
          <w:szCs w:val="22"/>
        </w:rPr>
        <w:t>Erikson's</w:t>
      </w:r>
      <w:proofErr w:type="spellEnd"/>
      <w:r w:rsidRPr="009F7DEC">
        <w:rPr>
          <w:rStyle w:val="cursor-pointer"/>
          <w:rFonts w:ascii="Arial" w:hAnsi="Arial" w:cs="Arial"/>
          <w:sz w:val="22"/>
          <w:szCs w:val="22"/>
        </w:rPr>
        <w:t xml:space="preserve"> view, 'social feedback loops' are quantifiable processes that influence the appraisal of the self and lead to identity diffusion.</w:t>
      </w:r>
      <w:r w:rsidRPr="009F7DEC">
        <w:rPr>
          <w:rFonts w:ascii="Arial" w:hAnsi="Arial" w:cs="Arial"/>
          <w:sz w:val="22"/>
          <w:szCs w:val="22"/>
        </w:rPr>
        <w:t xml:space="preserve"> </w:t>
      </w:r>
      <w:r w:rsidRPr="009F7DEC">
        <w:rPr>
          <w:rStyle w:val="cursor-pointer"/>
          <w:rFonts w:ascii="Arial" w:hAnsi="Arial" w:cs="Arial"/>
          <w:sz w:val="22"/>
          <w:szCs w:val="22"/>
        </w:rPr>
        <w:t xml:space="preserve">At the same time, </w:t>
      </w:r>
      <w:proofErr w:type="spellStart"/>
      <w:r w:rsidRPr="009F7DEC">
        <w:rPr>
          <w:rStyle w:val="cursor-pointer"/>
          <w:rFonts w:ascii="Arial" w:hAnsi="Arial" w:cs="Arial"/>
          <w:sz w:val="22"/>
          <w:szCs w:val="22"/>
        </w:rPr>
        <w:t>Bowlby's</w:t>
      </w:r>
      <w:proofErr w:type="spellEnd"/>
      <w:r w:rsidRPr="009F7DEC">
        <w:rPr>
          <w:rStyle w:val="cursor-pointer"/>
          <w:rFonts w:ascii="Arial" w:hAnsi="Arial" w:cs="Arial"/>
          <w:sz w:val="22"/>
          <w:szCs w:val="22"/>
        </w:rPr>
        <w:t xml:space="preserve"> basic human demand for secure attachment and a sense of belonging is undermined by a style of communication that is out of sync and mediated, which creates chronic attachment ambiguity and increases sensitivity to rejection</w:t>
      </w:r>
      <w:sdt>
        <w:sdtPr>
          <w:rPr>
            <w:rStyle w:val="cursor-pointer"/>
            <w:rFonts w:ascii="Arial" w:hAnsi="Arial" w:cs="Arial"/>
            <w:sz w:val="22"/>
            <w:szCs w:val="22"/>
          </w:rPr>
          <w:id w:val="753249342"/>
          <w:citation/>
        </w:sdtPr>
        <w:sdtEndPr>
          <w:rPr>
            <w:rStyle w:val="cursor-pointer"/>
          </w:rPr>
        </w:sdtEndPr>
        <w:sdtContent>
          <w:r w:rsidR="00310600">
            <w:rPr>
              <w:rStyle w:val="cursor-pointer"/>
              <w:rFonts w:ascii="Arial" w:hAnsi="Arial" w:cs="Arial"/>
              <w:sz w:val="22"/>
              <w:szCs w:val="22"/>
            </w:rPr>
            <w:fldChar w:fldCharType="begin"/>
          </w:r>
          <w:r w:rsidR="00310600">
            <w:rPr>
              <w:rStyle w:val="cursor-pointer"/>
              <w:rFonts w:ascii="Arial" w:hAnsi="Arial" w:cs="Arial"/>
              <w:sz w:val="22"/>
              <w:szCs w:val="22"/>
              <w:lang w:val="en-US"/>
            </w:rPr>
            <w:instrText xml:space="preserve"> CITATION All96 \l 1033 </w:instrText>
          </w:r>
          <w:r w:rsidR="00310600">
            <w:rPr>
              <w:rStyle w:val="cursor-pointer"/>
              <w:rFonts w:ascii="Arial" w:hAnsi="Arial" w:cs="Arial"/>
              <w:sz w:val="22"/>
              <w:szCs w:val="22"/>
            </w:rPr>
            <w:fldChar w:fldCharType="separate"/>
          </w:r>
          <w:r w:rsidR="00310600">
            <w:rPr>
              <w:rStyle w:val="cursor-pointer"/>
              <w:rFonts w:ascii="Arial" w:hAnsi="Arial" w:cs="Arial"/>
              <w:noProof/>
              <w:sz w:val="22"/>
              <w:szCs w:val="22"/>
              <w:lang w:val="en-US"/>
            </w:rPr>
            <w:t xml:space="preserve"> </w:t>
          </w:r>
          <w:r w:rsidR="00310600" w:rsidRPr="00310600">
            <w:rPr>
              <w:rFonts w:ascii="Arial" w:hAnsi="Arial" w:cs="Arial"/>
              <w:noProof/>
              <w:sz w:val="22"/>
              <w:szCs w:val="22"/>
              <w:lang w:val="en-US"/>
            </w:rPr>
            <w:t>(Allen, 1996)</w:t>
          </w:r>
          <w:r w:rsidR="00310600">
            <w:rPr>
              <w:rStyle w:val="cursor-pointer"/>
              <w:rFonts w:ascii="Arial" w:hAnsi="Arial" w:cs="Arial"/>
              <w:sz w:val="22"/>
              <w:szCs w:val="22"/>
            </w:rPr>
            <w:fldChar w:fldCharType="end"/>
          </w:r>
        </w:sdtContent>
      </w:sdt>
      <w:r w:rsidRPr="009F7DEC">
        <w:rPr>
          <w:rStyle w:val="cursor-pointer"/>
          <w:rFonts w:ascii="Arial" w:hAnsi="Arial" w:cs="Arial"/>
          <w:sz w:val="22"/>
          <w:szCs w:val="22"/>
        </w:rPr>
        <w:t>.</w:t>
      </w:r>
      <w:r w:rsidRPr="009F7DEC">
        <w:rPr>
          <w:rFonts w:ascii="Arial" w:hAnsi="Arial" w:cs="Arial"/>
          <w:sz w:val="22"/>
          <w:szCs w:val="22"/>
        </w:rPr>
        <w:t xml:space="preserve"> </w:t>
      </w:r>
      <w:r w:rsidRPr="009F7DEC">
        <w:rPr>
          <w:rStyle w:val="cursor-pointer"/>
          <w:rFonts w:ascii="Arial" w:hAnsi="Arial" w:cs="Arial"/>
          <w:sz w:val="22"/>
          <w:szCs w:val="22"/>
        </w:rPr>
        <w:t>This means that repeated studies have shown that not having strong offline support systems or having a pre-existing psychological vulnerability are more likely to hinder adolescents' mental health when they heavily use and have minimal mediation of social media. Therefore, the research shows that adolescents who do not have a strong offline support system or have pre-existing psychological vulnerabilities are particularly vulnerable to adverse mental health effects of heavy and unmediated social media use</w:t>
      </w:r>
      <w:r w:rsidR="005A2A52" w:rsidRPr="009F7DEC">
        <w:rPr>
          <w:rFonts w:ascii="Arial" w:hAnsi="Arial" w:cs="Arial"/>
          <w:sz w:val="22"/>
          <w:szCs w:val="22"/>
        </w:rPr>
        <w:t>.</w:t>
      </w:r>
    </w:p>
    <w:p w14:paraId="7E795364"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Although these theories of development and psychology are often used to explain the developmental and psychological processes of youth, they have the potential to explain the developmental and psychological processes of older people as well, and have important implications for health and social care professionals working with older people.</w:t>
      </w:r>
      <w:r w:rsidRPr="009F7DEC">
        <w:rPr>
          <w:rFonts w:ascii="Arial" w:hAnsi="Arial" w:cs="Arial"/>
          <w:sz w:val="22"/>
          <w:szCs w:val="22"/>
        </w:rPr>
        <w:t xml:space="preserve"> </w:t>
      </w:r>
      <w:r w:rsidRPr="009F7DEC">
        <w:rPr>
          <w:rStyle w:val="cursor-pointer"/>
          <w:rFonts w:ascii="Arial" w:hAnsi="Arial" w:cs="Arial"/>
          <w:sz w:val="22"/>
          <w:szCs w:val="22"/>
        </w:rPr>
        <w:t>People's developmental and social changes in later life are marked by significant changes as well and can be studied using the same theories.</w:t>
      </w:r>
      <w:r w:rsidRPr="009F7DEC">
        <w:rPr>
          <w:rFonts w:ascii="Arial" w:hAnsi="Arial" w:cs="Arial"/>
          <w:sz w:val="22"/>
          <w:szCs w:val="22"/>
        </w:rPr>
        <w:t xml:space="preserve"> </w:t>
      </w:r>
      <w:r w:rsidRPr="009F7DEC">
        <w:rPr>
          <w:rStyle w:val="cursor-pointer"/>
          <w:rFonts w:ascii="Arial" w:hAnsi="Arial" w:cs="Arial"/>
          <w:sz w:val="22"/>
          <w:szCs w:val="22"/>
        </w:rPr>
        <w:t>Older adulthood is life's last psychosocial stage, which is the crisis of Ego integrity and despair.</w:t>
      </w:r>
      <w:r w:rsidRPr="009F7DEC">
        <w:rPr>
          <w:rFonts w:ascii="Arial" w:hAnsi="Arial" w:cs="Arial"/>
          <w:sz w:val="22"/>
          <w:szCs w:val="22"/>
        </w:rPr>
        <w:t xml:space="preserve"> </w:t>
      </w:r>
      <w:r w:rsidRPr="009F7DEC">
        <w:rPr>
          <w:rStyle w:val="cursor-pointer"/>
          <w:rFonts w:ascii="Arial" w:hAnsi="Arial" w:cs="Arial"/>
          <w:sz w:val="22"/>
          <w:szCs w:val="22"/>
        </w:rPr>
        <w:t>In this stage, older adults can review and reflect on their life's accomplishments, contributions, and purpose.</w:t>
      </w:r>
      <w:r w:rsidRPr="009F7DEC">
        <w:rPr>
          <w:rFonts w:ascii="Arial" w:hAnsi="Arial" w:cs="Arial"/>
          <w:sz w:val="22"/>
          <w:szCs w:val="22"/>
        </w:rPr>
        <w:t xml:space="preserve"> </w:t>
      </w:r>
      <w:r w:rsidRPr="009F7DEC">
        <w:rPr>
          <w:rStyle w:val="cursor-pointer"/>
          <w:rFonts w:ascii="Arial" w:hAnsi="Arial" w:cs="Arial"/>
          <w:sz w:val="22"/>
          <w:szCs w:val="22"/>
        </w:rPr>
        <w:t>Digital technology and social media are becoming more widespread in modern health and social care settings to help counteract the effects of loneliness and to promote social connectivity amongst older people.</w:t>
      </w:r>
    </w:p>
    <w:p w14:paraId="0F8121E3" w14:textId="77777777" w:rsidR="0019540F" w:rsidRPr="009F7DEC" w:rsidRDefault="0019540F" w:rsidP="009F7DEC">
      <w:pPr>
        <w:pStyle w:val="NormalWeb"/>
        <w:spacing w:line="360" w:lineRule="auto"/>
        <w:jc w:val="both"/>
        <w:rPr>
          <w:rFonts w:ascii="Arial" w:hAnsi="Arial" w:cs="Arial"/>
          <w:sz w:val="22"/>
          <w:szCs w:val="22"/>
        </w:rPr>
      </w:pPr>
      <w:r w:rsidRPr="009F7DEC">
        <w:rPr>
          <w:rStyle w:val="cursor-pointer"/>
          <w:rFonts w:ascii="Arial" w:hAnsi="Arial" w:cs="Arial"/>
          <w:sz w:val="22"/>
          <w:szCs w:val="22"/>
        </w:rPr>
        <w:t>As with the incorporation of social media into the lives of adolescents, however, the ability to manipulate the formation of identity can also affect older adults.</w:t>
      </w:r>
      <w:r w:rsidRPr="009F7DEC">
        <w:rPr>
          <w:rFonts w:ascii="Arial" w:hAnsi="Arial" w:cs="Arial"/>
          <w:sz w:val="22"/>
          <w:szCs w:val="22"/>
        </w:rPr>
        <w:t xml:space="preserve"> </w:t>
      </w:r>
      <w:r w:rsidRPr="009F7DEC">
        <w:rPr>
          <w:rStyle w:val="cursor-pointer"/>
          <w:rFonts w:ascii="Arial" w:hAnsi="Arial" w:cs="Arial"/>
          <w:sz w:val="22"/>
          <w:szCs w:val="22"/>
        </w:rPr>
        <w:t xml:space="preserve">People who suffer from physical, sensory and/or cognitive deterioration might find it difficult to interact with digital spaces, resulting in a sense of failure, isolation and hopelessness if they feel like they no longer have a place in a </w:t>
      </w:r>
      <w:proofErr w:type="spellStart"/>
      <w:r w:rsidRPr="009F7DEC">
        <w:rPr>
          <w:rStyle w:val="cursor-pointer"/>
          <w:rFonts w:ascii="Arial" w:hAnsi="Arial" w:cs="Arial"/>
          <w:sz w:val="22"/>
          <w:szCs w:val="22"/>
        </w:rPr>
        <w:t>hyper-digitalized</w:t>
      </w:r>
      <w:proofErr w:type="spellEnd"/>
      <w:r w:rsidRPr="009F7DEC">
        <w:rPr>
          <w:rStyle w:val="cursor-pointer"/>
          <w:rFonts w:ascii="Arial" w:hAnsi="Arial" w:cs="Arial"/>
          <w:sz w:val="22"/>
          <w:szCs w:val="22"/>
        </w:rPr>
        <w:t xml:space="preserve"> society.</w:t>
      </w:r>
      <w:r w:rsidRPr="009F7DEC">
        <w:rPr>
          <w:rFonts w:ascii="Arial" w:hAnsi="Arial" w:cs="Arial"/>
          <w:sz w:val="22"/>
          <w:szCs w:val="22"/>
        </w:rPr>
        <w:t xml:space="preserve"> </w:t>
      </w:r>
      <w:r w:rsidRPr="009F7DEC">
        <w:rPr>
          <w:rStyle w:val="cursor-pointer"/>
          <w:rFonts w:ascii="Arial" w:hAnsi="Arial" w:cs="Arial"/>
          <w:sz w:val="22"/>
          <w:szCs w:val="22"/>
        </w:rPr>
        <w:t>Contrarily, by appropriately helping older adults to use digital tools for meaningful connection, healthcare interventions can create an opportunity for an increase in sense of agency, cognitive stimulation, and ego integrity, which helps to validate older adults' life wisdom in a modern context.</w:t>
      </w:r>
    </w:p>
    <w:p w14:paraId="67FDACFF" w14:textId="77777777" w:rsidR="0019540F" w:rsidRPr="009F7DEC" w:rsidRDefault="0019540F" w:rsidP="009F7DEC">
      <w:pPr>
        <w:spacing w:line="360" w:lineRule="auto"/>
        <w:jc w:val="both"/>
        <w:rPr>
          <w:rFonts w:ascii="Arial" w:hAnsi="Arial" w:cs="Arial"/>
        </w:rPr>
      </w:pPr>
      <w:r w:rsidRPr="009F7DEC">
        <w:rPr>
          <w:rStyle w:val="cursor-pointer"/>
          <w:rFonts w:ascii="Arial" w:hAnsi="Arial" w:cs="Arial"/>
        </w:rPr>
        <w:t xml:space="preserve">For older people going through changes in their life such as the death of a partner or entering an aged care facility, </w:t>
      </w:r>
      <w:proofErr w:type="spellStart"/>
      <w:r w:rsidRPr="009F7DEC">
        <w:rPr>
          <w:rStyle w:val="cursor-pointer"/>
          <w:rFonts w:ascii="Arial" w:hAnsi="Arial" w:cs="Arial"/>
        </w:rPr>
        <w:t>Bowlby's</w:t>
      </w:r>
      <w:proofErr w:type="spellEnd"/>
      <w:r w:rsidRPr="009F7DEC">
        <w:rPr>
          <w:rStyle w:val="cursor-pointer"/>
          <w:rFonts w:ascii="Arial" w:hAnsi="Arial" w:cs="Arial"/>
        </w:rPr>
        <w:t xml:space="preserve"> attachment theory becomes significant as they experience more familiar relationships being lost and may have to deal with separation anxiety</w:t>
      </w:r>
      <w:r w:rsidR="004C58FE">
        <w:rPr>
          <w:rStyle w:val="cursor-pointer"/>
          <w:rFonts w:ascii="Arial" w:hAnsi="Arial" w:cs="Arial"/>
        </w:rPr>
        <w:t xml:space="preserve"> </w:t>
      </w:r>
      <w:sdt>
        <w:sdtPr>
          <w:rPr>
            <w:rStyle w:val="cursor-pointer"/>
            <w:rFonts w:ascii="Arial" w:hAnsi="Arial" w:cs="Arial"/>
          </w:rPr>
          <w:id w:val="-1308557998"/>
          <w:citation/>
        </w:sdtPr>
        <w:sdtEndPr>
          <w:rPr>
            <w:rStyle w:val="cursor-pointer"/>
          </w:rPr>
        </w:sdtEndPr>
        <w:sdtContent>
          <w:r w:rsidR="004C58FE">
            <w:rPr>
              <w:rStyle w:val="cursor-pointer"/>
              <w:rFonts w:ascii="Arial" w:hAnsi="Arial" w:cs="Arial"/>
            </w:rPr>
            <w:fldChar w:fldCharType="begin"/>
          </w:r>
          <w:r w:rsidR="004C58FE">
            <w:rPr>
              <w:rStyle w:val="cursor-pointer"/>
              <w:rFonts w:ascii="Arial" w:hAnsi="Arial" w:cs="Arial"/>
              <w:lang w:val="en-US"/>
            </w:rPr>
            <w:instrText xml:space="preserve"> CITATION Sha05 \l 1033 </w:instrText>
          </w:r>
          <w:r w:rsidR="004C58FE">
            <w:rPr>
              <w:rStyle w:val="cursor-pointer"/>
              <w:rFonts w:ascii="Arial" w:hAnsi="Arial" w:cs="Arial"/>
            </w:rPr>
            <w:fldChar w:fldCharType="separate"/>
          </w:r>
          <w:r w:rsidR="004C58FE" w:rsidRPr="004C58FE">
            <w:rPr>
              <w:rFonts w:ascii="Arial" w:hAnsi="Arial" w:cs="Arial"/>
              <w:noProof/>
              <w:lang w:val="en-US"/>
            </w:rPr>
            <w:t xml:space="preserve">(Shaw, </w:t>
          </w:r>
          <w:r w:rsidR="004C58FE" w:rsidRPr="004C58FE">
            <w:rPr>
              <w:rFonts w:ascii="Arial" w:hAnsi="Arial" w:cs="Arial"/>
              <w:noProof/>
              <w:lang w:val="en-US"/>
            </w:rPr>
            <w:lastRenderedPageBreak/>
            <w:t>2005)</w:t>
          </w:r>
          <w:r w:rsidR="004C58FE">
            <w:rPr>
              <w:rStyle w:val="cursor-pointer"/>
              <w:rFonts w:ascii="Arial" w:hAnsi="Arial" w:cs="Arial"/>
            </w:rPr>
            <w:fldChar w:fldCharType="end"/>
          </w:r>
        </w:sdtContent>
      </w:sdt>
      <w:r w:rsidRPr="009F7DEC">
        <w:rPr>
          <w:rStyle w:val="cursor-pointer"/>
          <w:rFonts w:ascii="Arial" w:hAnsi="Arial" w:cs="Arial"/>
        </w:rPr>
        <w:t>.</w:t>
      </w:r>
      <w:r w:rsidRPr="009F7DEC">
        <w:rPr>
          <w:rFonts w:ascii="Arial" w:hAnsi="Arial" w:cs="Arial"/>
        </w:rPr>
        <w:t xml:space="preserve"> </w:t>
      </w:r>
      <w:r w:rsidRPr="009F7DEC">
        <w:rPr>
          <w:rStyle w:val="cursor-pointer"/>
          <w:rFonts w:ascii="Arial" w:hAnsi="Arial" w:cs="Arial"/>
        </w:rPr>
        <w:t>People with insecure attachments may find it difficult to trust and may withdraw from others or become overly dependent on others in response to this lack of trust.</w:t>
      </w:r>
      <w:r w:rsidRPr="009F7DEC">
        <w:rPr>
          <w:rFonts w:ascii="Arial" w:hAnsi="Arial" w:cs="Arial"/>
        </w:rPr>
        <w:t xml:space="preserve"> </w:t>
      </w:r>
      <w:r w:rsidRPr="009F7DEC">
        <w:rPr>
          <w:rStyle w:val="cursor-pointer"/>
          <w:rFonts w:ascii="Arial" w:hAnsi="Arial" w:cs="Arial"/>
        </w:rPr>
        <w:t>Care professionals who understand this as a coping mechanism to 'feel abandoned' can put in place person-centred approaches, including the use of consistent key workers and listening.</w:t>
      </w:r>
      <w:r w:rsidRPr="009F7DEC">
        <w:rPr>
          <w:rFonts w:ascii="Arial" w:hAnsi="Arial" w:cs="Arial"/>
        </w:rPr>
        <w:t xml:space="preserve"> </w:t>
      </w:r>
      <w:r w:rsidRPr="009F7DEC">
        <w:rPr>
          <w:rStyle w:val="cursor-pointer"/>
          <w:rFonts w:ascii="Arial" w:hAnsi="Arial" w:cs="Arial"/>
        </w:rPr>
        <w:t>This sets up a safe base, reduces anxiety, builds trust and maintains the dignity and wellbeing of vulnerable older people.</w:t>
      </w:r>
    </w:p>
    <w:p w14:paraId="09E2A0EF" w14:textId="77777777" w:rsidR="00F83E44" w:rsidRDefault="0019540F" w:rsidP="009F7DEC">
      <w:pPr>
        <w:spacing w:line="360" w:lineRule="auto"/>
        <w:jc w:val="both"/>
        <w:rPr>
          <w:rStyle w:val="cursor-pointer"/>
          <w:rFonts w:ascii="Arial" w:hAnsi="Arial" w:cs="Arial"/>
        </w:rPr>
      </w:pPr>
      <w:r w:rsidRPr="009F7DEC">
        <w:rPr>
          <w:rStyle w:val="cursor-pointer"/>
          <w:rFonts w:ascii="Arial" w:hAnsi="Arial" w:cs="Arial"/>
        </w:rPr>
        <w:t>To sum up, the effect of social media use on youngsters' mental health is a complicated and intricate public well-being challenge that requires deep theoretical and empirical scrutiny.</w:t>
      </w:r>
      <w:r w:rsidRPr="009F7DEC">
        <w:rPr>
          <w:rFonts w:ascii="Arial" w:hAnsi="Arial" w:cs="Arial"/>
        </w:rPr>
        <w:t xml:space="preserve"> </w:t>
      </w:r>
      <w:r w:rsidRPr="009F7DEC">
        <w:rPr>
          <w:rStyle w:val="cursor-pointer"/>
          <w:rFonts w:ascii="Arial" w:hAnsi="Arial" w:cs="Arial"/>
        </w:rPr>
        <w:t xml:space="preserve">As illustrated by </w:t>
      </w:r>
      <w:proofErr w:type="spellStart"/>
      <w:r w:rsidRPr="009F7DEC">
        <w:rPr>
          <w:rStyle w:val="cursor-pointer"/>
          <w:rFonts w:ascii="Arial" w:hAnsi="Arial" w:cs="Arial"/>
        </w:rPr>
        <w:t>Erikson's</w:t>
      </w:r>
      <w:proofErr w:type="spellEnd"/>
      <w:r w:rsidRPr="009F7DEC">
        <w:rPr>
          <w:rStyle w:val="cursor-pointer"/>
          <w:rFonts w:ascii="Arial" w:hAnsi="Arial" w:cs="Arial"/>
        </w:rPr>
        <w:t xml:space="preserve"> psychosocial theory, digital platforms supercharge the adolescent identity formation process by replacing real-life self-determination with an algorithmic assessment of peers and fleeting indicators of success.</w:t>
      </w:r>
      <w:r w:rsidRPr="009F7DEC">
        <w:rPr>
          <w:rFonts w:ascii="Arial" w:hAnsi="Arial" w:cs="Arial"/>
        </w:rPr>
        <w:t xml:space="preserve"> </w:t>
      </w:r>
      <w:r w:rsidRPr="009F7DEC">
        <w:rPr>
          <w:rStyle w:val="cursor-pointer"/>
          <w:rFonts w:ascii="Arial" w:hAnsi="Arial" w:cs="Arial"/>
        </w:rPr>
        <w:t xml:space="preserve">At the same time, </w:t>
      </w:r>
      <w:proofErr w:type="spellStart"/>
      <w:r w:rsidRPr="009F7DEC">
        <w:rPr>
          <w:rStyle w:val="cursor-pointer"/>
          <w:rFonts w:ascii="Arial" w:hAnsi="Arial" w:cs="Arial"/>
        </w:rPr>
        <w:t>Bowlby's</w:t>
      </w:r>
      <w:proofErr w:type="spellEnd"/>
      <w:r w:rsidRPr="009F7DEC">
        <w:rPr>
          <w:rStyle w:val="cursor-pointer"/>
          <w:rFonts w:ascii="Arial" w:hAnsi="Arial" w:cs="Arial"/>
        </w:rPr>
        <w:t xml:space="preserve"> attachment theory provides insights into how asynchronous communication and perceived social exclusion can cause deep-seated relational anxieties, fear of rejection, and emotional distress in today's hyper-connected world.</w:t>
      </w:r>
      <w:r w:rsidRPr="009F7DEC">
        <w:rPr>
          <w:rFonts w:ascii="Arial" w:hAnsi="Arial" w:cs="Arial"/>
        </w:rPr>
        <w:t xml:space="preserve"> </w:t>
      </w:r>
      <w:r w:rsidRPr="009F7DEC">
        <w:rPr>
          <w:rStyle w:val="cursor-pointer"/>
          <w:rFonts w:ascii="Arial" w:hAnsi="Arial" w:cs="Arial"/>
        </w:rPr>
        <w:t>Notably, these psychological and developmental frameworks are not limited to younger people and are highly applicable to health and social care practitioners supporting older people.</w:t>
      </w:r>
      <w:r w:rsidRPr="009F7DEC">
        <w:rPr>
          <w:rFonts w:ascii="Arial" w:hAnsi="Arial" w:cs="Arial"/>
        </w:rPr>
        <w:t xml:space="preserve"> </w:t>
      </w:r>
      <w:r w:rsidRPr="009F7DEC">
        <w:rPr>
          <w:rStyle w:val="cursor-pointer"/>
          <w:rFonts w:ascii="Arial" w:hAnsi="Arial" w:cs="Arial"/>
        </w:rPr>
        <w:t>Research on the lifelong principles of human development helps practitioners to provide person-centred, empathetic, and high-quality care in a variety of scenarios throughout the human lifespan, including the crisis of ego integrity and the effects of transition to residential care on attachment trauma.</w:t>
      </w:r>
    </w:p>
    <w:p w14:paraId="5644B2AF" w14:textId="77777777" w:rsidR="00F83E44" w:rsidRDefault="00F83E44">
      <w:pPr>
        <w:rPr>
          <w:rStyle w:val="cursor-pointer"/>
          <w:rFonts w:ascii="Arial" w:hAnsi="Arial" w:cs="Arial"/>
        </w:rPr>
      </w:pPr>
      <w:r>
        <w:rPr>
          <w:rStyle w:val="cursor-pointer"/>
          <w:rFonts w:ascii="Arial" w:hAnsi="Arial" w:cs="Arial"/>
        </w:rPr>
        <w:br w:type="page"/>
      </w:r>
    </w:p>
    <w:sdt>
      <w:sdtPr>
        <w:rPr>
          <w:rFonts w:asciiTheme="minorHAnsi" w:eastAsiaTheme="minorHAnsi" w:hAnsiTheme="minorHAnsi" w:cstheme="minorBidi"/>
          <w:color w:val="auto"/>
          <w:sz w:val="22"/>
          <w:szCs w:val="22"/>
          <w:lang w:val="en-GB"/>
        </w:rPr>
        <w:id w:val="1024058043"/>
        <w:docPartObj>
          <w:docPartGallery w:val="Bibliographies"/>
          <w:docPartUnique/>
        </w:docPartObj>
      </w:sdtPr>
      <w:sdtEndPr/>
      <w:sdtContent>
        <w:p w14:paraId="2487D6D1" w14:textId="77777777" w:rsidR="00F83E44" w:rsidRPr="00F83E44" w:rsidRDefault="00F83E44" w:rsidP="00F83E44">
          <w:pPr>
            <w:pStyle w:val="Heading1"/>
            <w:spacing w:line="360" w:lineRule="auto"/>
            <w:rPr>
              <w:rFonts w:ascii="Arial" w:hAnsi="Arial" w:cs="Arial"/>
              <w:b/>
              <w:color w:val="auto"/>
              <w:sz w:val="22"/>
              <w:szCs w:val="22"/>
              <w:u w:val="single"/>
            </w:rPr>
          </w:pPr>
          <w:r w:rsidRPr="00F83E44">
            <w:rPr>
              <w:rFonts w:ascii="Arial" w:hAnsi="Arial" w:cs="Arial"/>
              <w:b/>
              <w:color w:val="auto"/>
              <w:sz w:val="22"/>
              <w:szCs w:val="22"/>
              <w:u w:val="single"/>
            </w:rPr>
            <w:t>Reference List:</w:t>
          </w:r>
        </w:p>
        <w:sdt>
          <w:sdtPr>
            <w:id w:val="-573587230"/>
            <w:bibliography/>
          </w:sdtPr>
          <w:sdtEndPr/>
          <w:sdtContent>
            <w:p w14:paraId="0A48D157" w14:textId="77777777" w:rsidR="00F83E44" w:rsidRPr="00F83E44" w:rsidRDefault="00F83E44" w:rsidP="00F83E44">
              <w:pPr>
                <w:pStyle w:val="Bibliography"/>
                <w:spacing w:before="240" w:line="360" w:lineRule="auto"/>
                <w:ind w:left="720" w:hanging="720"/>
                <w:jc w:val="both"/>
                <w:rPr>
                  <w:rFonts w:ascii="Arial" w:hAnsi="Arial" w:cs="Arial"/>
                  <w:noProof/>
                  <w:sz w:val="24"/>
                  <w:szCs w:val="24"/>
                  <w:lang w:val="en-US"/>
                </w:rPr>
              </w:pPr>
              <w:r w:rsidRPr="00F83E44">
                <w:rPr>
                  <w:rFonts w:ascii="Arial" w:hAnsi="Arial" w:cs="Arial"/>
                </w:rPr>
                <w:fldChar w:fldCharType="begin"/>
              </w:r>
              <w:r w:rsidRPr="00F83E44">
                <w:rPr>
                  <w:rFonts w:ascii="Arial" w:hAnsi="Arial" w:cs="Arial"/>
                </w:rPr>
                <w:instrText xml:space="preserve"> BIBLIOGRAPHY </w:instrText>
              </w:r>
              <w:r w:rsidRPr="00F83E44">
                <w:rPr>
                  <w:rFonts w:ascii="Arial" w:hAnsi="Arial" w:cs="Arial"/>
                </w:rPr>
                <w:fldChar w:fldCharType="separate"/>
              </w:r>
              <w:r w:rsidRPr="00F83E44">
                <w:rPr>
                  <w:rFonts w:ascii="Arial" w:hAnsi="Arial" w:cs="Arial"/>
                  <w:noProof/>
                  <w:lang w:val="en-US"/>
                </w:rPr>
                <w:t xml:space="preserve">Allen, J. P., 1996. Attachment theory as a framework for understanding sequelae of severe adolescent psychopathology: an 11-year follow-up study.. </w:t>
              </w:r>
              <w:r w:rsidRPr="00F83E44">
                <w:rPr>
                  <w:rFonts w:ascii="Arial" w:hAnsi="Arial" w:cs="Arial"/>
                  <w:i/>
                  <w:iCs/>
                  <w:noProof/>
                  <w:lang w:val="en-US"/>
                </w:rPr>
                <w:t xml:space="preserve">Journal of consulting and clinical psychology, </w:t>
              </w:r>
              <w:r w:rsidRPr="00F83E44">
                <w:rPr>
                  <w:rFonts w:ascii="Arial" w:hAnsi="Arial" w:cs="Arial"/>
                  <w:noProof/>
                  <w:lang w:val="en-US"/>
                </w:rPr>
                <w:t>64(2), pp. 248-254.</w:t>
              </w:r>
            </w:p>
            <w:p w14:paraId="2693C009"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Barry, C. T., 2017. Adolescent social media use and mental health from adolescent and parent perspectives. </w:t>
              </w:r>
              <w:r w:rsidRPr="00F83E44">
                <w:rPr>
                  <w:rFonts w:ascii="Arial" w:hAnsi="Arial" w:cs="Arial"/>
                  <w:i/>
                  <w:iCs/>
                  <w:noProof/>
                  <w:lang w:val="en-US"/>
                </w:rPr>
                <w:t xml:space="preserve">Journal of Adolescence, </w:t>
              </w:r>
              <w:r w:rsidRPr="00F83E44">
                <w:rPr>
                  <w:rFonts w:ascii="Arial" w:hAnsi="Arial" w:cs="Arial"/>
                  <w:noProof/>
                  <w:lang w:val="en-US"/>
                </w:rPr>
                <w:t>61(1), pp. 2-12.</w:t>
              </w:r>
            </w:p>
            <w:p w14:paraId="0D3AF369"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Karkouti, I. M., 2014. Examining psychosocial identity development theories: A guideline for professional practice. </w:t>
              </w:r>
              <w:r w:rsidRPr="00F83E44">
                <w:rPr>
                  <w:rFonts w:ascii="Arial" w:hAnsi="Arial" w:cs="Arial"/>
                  <w:i/>
                  <w:iCs/>
                  <w:noProof/>
                  <w:lang w:val="en-US"/>
                </w:rPr>
                <w:t xml:space="preserve">Education Journal, </w:t>
              </w:r>
              <w:r w:rsidRPr="00F83E44">
                <w:rPr>
                  <w:rFonts w:ascii="Arial" w:hAnsi="Arial" w:cs="Arial"/>
                  <w:noProof/>
                  <w:lang w:val="en-US"/>
                </w:rPr>
                <w:t>135(2), pp. 256-264.</w:t>
              </w:r>
            </w:p>
            <w:p w14:paraId="2998CA54"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Khalaf, A. M., 2023. The impact of social media on the mental health of adolescents and young adults: a systematic review. </w:t>
              </w:r>
              <w:r w:rsidRPr="00F83E44">
                <w:rPr>
                  <w:rFonts w:ascii="Arial" w:hAnsi="Arial" w:cs="Arial"/>
                  <w:i/>
                  <w:iCs/>
                  <w:noProof/>
                  <w:lang w:val="en-US"/>
                </w:rPr>
                <w:t xml:space="preserve">Cureus Review, </w:t>
              </w:r>
              <w:r w:rsidRPr="00F83E44">
                <w:rPr>
                  <w:rFonts w:ascii="Arial" w:hAnsi="Arial" w:cs="Arial"/>
                  <w:noProof/>
                  <w:lang w:val="en-US"/>
                </w:rPr>
                <w:t>15(8), pp. 12-22.</w:t>
              </w:r>
            </w:p>
            <w:p w14:paraId="6596C16B"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Maree, J. G., 2021. The psychosocial development theory of Erik Erikson: critical overview. </w:t>
              </w:r>
              <w:r w:rsidRPr="00F83E44">
                <w:rPr>
                  <w:rFonts w:ascii="Arial" w:hAnsi="Arial" w:cs="Arial"/>
                  <w:i/>
                  <w:iCs/>
                  <w:noProof/>
                  <w:lang w:val="en-US"/>
                </w:rPr>
                <w:t xml:space="preserve">Early Child Development and Care, </w:t>
              </w:r>
              <w:r w:rsidRPr="00F83E44">
                <w:rPr>
                  <w:rFonts w:ascii="Arial" w:hAnsi="Arial" w:cs="Arial"/>
                  <w:noProof/>
                  <w:lang w:val="en-US"/>
                </w:rPr>
                <w:t>191(8), pp. 1106-1120.</w:t>
              </w:r>
            </w:p>
            <w:p w14:paraId="63871BF5"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Milyavskaya, M., 2018. Fear of missing out: prevalence, dynamics, and consequences of experiencing FOMO. </w:t>
              </w:r>
              <w:r w:rsidRPr="00F83E44">
                <w:rPr>
                  <w:rFonts w:ascii="Arial" w:hAnsi="Arial" w:cs="Arial"/>
                  <w:i/>
                  <w:iCs/>
                  <w:noProof/>
                  <w:lang w:val="en-US"/>
                </w:rPr>
                <w:t xml:space="preserve">Motivation and Emotion, </w:t>
              </w:r>
              <w:r w:rsidRPr="00F83E44">
                <w:rPr>
                  <w:rFonts w:ascii="Arial" w:hAnsi="Arial" w:cs="Arial"/>
                  <w:noProof/>
                  <w:lang w:val="en-US"/>
                </w:rPr>
                <w:t>42(5), pp. 724-738.</w:t>
              </w:r>
            </w:p>
            <w:p w14:paraId="51486A08"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O’reilly, M., 2020. Social media and adolescent mental health: the good, the bad and the ugly. </w:t>
              </w:r>
              <w:r w:rsidRPr="00F83E44">
                <w:rPr>
                  <w:rFonts w:ascii="Arial" w:hAnsi="Arial" w:cs="Arial"/>
                  <w:i/>
                  <w:iCs/>
                  <w:noProof/>
                  <w:lang w:val="en-US"/>
                </w:rPr>
                <w:t xml:space="preserve">Journal of Mental Health, </w:t>
              </w:r>
              <w:r w:rsidRPr="00F83E44">
                <w:rPr>
                  <w:rFonts w:ascii="Arial" w:hAnsi="Arial" w:cs="Arial"/>
                  <w:noProof/>
                  <w:lang w:val="en-US"/>
                </w:rPr>
                <w:t>29(2), pp. 198-205.</w:t>
              </w:r>
            </w:p>
            <w:p w14:paraId="6218A18D"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Shaw, S. K., 2005. Attachment and adolescent depression: The impact of early attachment experiences. </w:t>
              </w:r>
              <w:r w:rsidRPr="00F83E44">
                <w:rPr>
                  <w:rFonts w:ascii="Arial" w:hAnsi="Arial" w:cs="Arial"/>
                  <w:i/>
                  <w:iCs/>
                  <w:noProof/>
                  <w:lang w:val="en-US"/>
                </w:rPr>
                <w:t xml:space="preserve">Attachment &amp; human development, </w:t>
              </w:r>
              <w:r w:rsidRPr="00F83E44">
                <w:rPr>
                  <w:rFonts w:ascii="Arial" w:hAnsi="Arial" w:cs="Arial"/>
                  <w:noProof/>
                  <w:lang w:val="en-US"/>
                </w:rPr>
                <w:t>7(4), pp. 408-424.</w:t>
              </w:r>
            </w:p>
            <w:p w14:paraId="65FA8699" w14:textId="77777777" w:rsidR="00F83E44" w:rsidRPr="00F83E44" w:rsidRDefault="00F83E44" w:rsidP="00F83E44">
              <w:pPr>
                <w:pStyle w:val="Bibliography"/>
                <w:spacing w:before="240" w:line="360" w:lineRule="auto"/>
                <w:ind w:left="720" w:hanging="720"/>
                <w:jc w:val="both"/>
                <w:rPr>
                  <w:rFonts w:ascii="Arial" w:hAnsi="Arial" w:cs="Arial"/>
                  <w:noProof/>
                  <w:lang w:val="en-US"/>
                </w:rPr>
              </w:pPr>
              <w:r w:rsidRPr="00F83E44">
                <w:rPr>
                  <w:rFonts w:ascii="Arial" w:hAnsi="Arial" w:cs="Arial"/>
                  <w:noProof/>
                  <w:lang w:val="en-US"/>
                </w:rPr>
                <w:t xml:space="preserve">Tuckman, B. W., 1965. Developmental sequence in small groups. </w:t>
              </w:r>
              <w:r w:rsidRPr="00F83E44">
                <w:rPr>
                  <w:rFonts w:ascii="Arial" w:hAnsi="Arial" w:cs="Arial"/>
                  <w:i/>
                  <w:iCs/>
                  <w:noProof/>
                  <w:lang w:val="en-US"/>
                </w:rPr>
                <w:t xml:space="preserve">Psychological Bulletin Review, </w:t>
              </w:r>
              <w:r w:rsidRPr="00F83E44">
                <w:rPr>
                  <w:rFonts w:ascii="Arial" w:hAnsi="Arial" w:cs="Arial"/>
                  <w:noProof/>
                  <w:lang w:val="en-US"/>
                </w:rPr>
                <w:t>63(6), pp. 381-385.</w:t>
              </w:r>
            </w:p>
            <w:p w14:paraId="570A7665" w14:textId="77777777" w:rsidR="002F0695" w:rsidRPr="00F83E44" w:rsidRDefault="00F83E44" w:rsidP="00F83E44">
              <w:pPr>
                <w:spacing w:before="240" w:line="360" w:lineRule="auto"/>
                <w:ind w:left="720" w:hanging="720"/>
                <w:jc w:val="both"/>
              </w:pPr>
              <w:r w:rsidRPr="00F83E44">
                <w:rPr>
                  <w:rFonts w:ascii="Arial" w:hAnsi="Arial" w:cs="Arial"/>
                  <w:b/>
                  <w:bCs/>
                  <w:noProof/>
                </w:rPr>
                <w:fldChar w:fldCharType="end"/>
              </w:r>
            </w:p>
          </w:sdtContent>
        </w:sdt>
      </w:sdtContent>
    </w:sdt>
    <w:sectPr w:rsidR="002F0695" w:rsidRPr="00F83E44" w:rsidSect="005E1E7C">
      <w:footerReference w:type="default" r:id="rId8"/>
      <w:pgSz w:w="11906" w:h="16838"/>
      <w:pgMar w:top="1440" w:right="1440" w:bottom="1440" w:left="1440" w:header="720" w:footer="720" w:gutter="0"/>
      <w:pgBorders w:display="firstPage"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6A01CC" w14:textId="77777777" w:rsidR="00414EC4" w:rsidRDefault="00414EC4" w:rsidP="00DF7C80">
      <w:pPr>
        <w:spacing w:after="0" w:line="240" w:lineRule="auto"/>
      </w:pPr>
      <w:r>
        <w:separator/>
      </w:r>
    </w:p>
  </w:endnote>
  <w:endnote w:type="continuationSeparator" w:id="0">
    <w:p w14:paraId="21F568CC" w14:textId="77777777" w:rsidR="00414EC4" w:rsidRDefault="00414EC4" w:rsidP="00DF7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19446022"/>
      <w:docPartObj>
        <w:docPartGallery w:val="Page Numbers (Bottom of Page)"/>
        <w:docPartUnique/>
      </w:docPartObj>
    </w:sdtPr>
    <w:sdtEndPr>
      <w:rPr>
        <w:noProof/>
      </w:rPr>
    </w:sdtEndPr>
    <w:sdtContent>
      <w:p w14:paraId="5564E71A" w14:textId="77777777" w:rsidR="0062394C" w:rsidRDefault="0062394C">
        <w:pPr>
          <w:pStyle w:val="Footer"/>
          <w:jc w:val="center"/>
        </w:pPr>
        <w:r>
          <w:fldChar w:fldCharType="begin"/>
        </w:r>
        <w:r>
          <w:instrText xml:space="preserve"> PAGE   \* MERGEFORMAT </w:instrText>
        </w:r>
        <w:r>
          <w:fldChar w:fldCharType="separate"/>
        </w:r>
        <w:r w:rsidR="005E1E7C">
          <w:rPr>
            <w:noProof/>
          </w:rPr>
          <w:t>4</w:t>
        </w:r>
        <w:r>
          <w:rPr>
            <w:noProof/>
          </w:rPr>
          <w:fldChar w:fldCharType="end"/>
        </w:r>
      </w:p>
    </w:sdtContent>
  </w:sdt>
  <w:p w14:paraId="1B02C14A" w14:textId="77777777" w:rsidR="00DF7C80" w:rsidRDefault="00DF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E2DB40" w14:textId="77777777" w:rsidR="00414EC4" w:rsidRDefault="00414EC4" w:rsidP="00DF7C80">
      <w:pPr>
        <w:spacing w:after="0" w:line="240" w:lineRule="auto"/>
      </w:pPr>
      <w:r>
        <w:separator/>
      </w:r>
    </w:p>
  </w:footnote>
  <w:footnote w:type="continuationSeparator" w:id="0">
    <w:p w14:paraId="3EC78FAB" w14:textId="77777777" w:rsidR="00414EC4" w:rsidRDefault="00414EC4" w:rsidP="00DF7C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1E1DF7"/>
    <w:multiLevelType w:val="hybridMultilevel"/>
    <w:tmpl w:val="6CB6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782475"/>
    <w:multiLevelType w:val="hybridMultilevel"/>
    <w:tmpl w:val="9E4E9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9816221">
    <w:abstractNumId w:val="0"/>
  </w:num>
  <w:num w:numId="2" w16cid:durableId="134716827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EA7"/>
    <w:rsid w:val="0019540F"/>
    <w:rsid w:val="002F0695"/>
    <w:rsid w:val="00310600"/>
    <w:rsid w:val="003575C4"/>
    <w:rsid w:val="003834E9"/>
    <w:rsid w:val="00414EC4"/>
    <w:rsid w:val="004A483D"/>
    <w:rsid w:val="004C58FE"/>
    <w:rsid w:val="004D0E6F"/>
    <w:rsid w:val="005A2A52"/>
    <w:rsid w:val="005E1E7C"/>
    <w:rsid w:val="0062394C"/>
    <w:rsid w:val="006648DB"/>
    <w:rsid w:val="006C22ED"/>
    <w:rsid w:val="00784ED4"/>
    <w:rsid w:val="007D0D63"/>
    <w:rsid w:val="009078CF"/>
    <w:rsid w:val="009F7DEC"/>
    <w:rsid w:val="00A1199F"/>
    <w:rsid w:val="00A32868"/>
    <w:rsid w:val="00B15EE6"/>
    <w:rsid w:val="00B52A2A"/>
    <w:rsid w:val="00C87E71"/>
    <w:rsid w:val="00D31EA7"/>
    <w:rsid w:val="00DF7C80"/>
    <w:rsid w:val="00F83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68DE"/>
  <w15:chartTrackingRefBased/>
  <w15:docId w15:val="{1EEFCE69-9542-47D4-B9A7-2733EC7C2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E4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78CF"/>
    <w:rPr>
      <w:color w:val="0563C1" w:themeColor="hyperlink"/>
      <w:u w:val="single"/>
    </w:rPr>
  </w:style>
  <w:style w:type="paragraph" w:styleId="ListParagraph">
    <w:name w:val="List Paragraph"/>
    <w:basedOn w:val="Normal"/>
    <w:uiPriority w:val="34"/>
    <w:qFormat/>
    <w:rsid w:val="005A2A52"/>
    <w:pPr>
      <w:ind w:left="720"/>
      <w:contextualSpacing/>
    </w:pPr>
  </w:style>
  <w:style w:type="paragraph" w:styleId="NormalWeb">
    <w:name w:val="Normal (Web)"/>
    <w:basedOn w:val="Normal"/>
    <w:uiPriority w:val="99"/>
    <w:semiHidden/>
    <w:unhideWhenUsed/>
    <w:rsid w:val="005A2A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sor-pointer">
    <w:name w:val="cursor-pointer"/>
    <w:basedOn w:val="DefaultParagraphFont"/>
    <w:rsid w:val="0019540F"/>
  </w:style>
  <w:style w:type="character" w:customStyle="1" w:styleId="Heading1Char">
    <w:name w:val="Heading 1 Char"/>
    <w:basedOn w:val="DefaultParagraphFont"/>
    <w:link w:val="Heading1"/>
    <w:uiPriority w:val="9"/>
    <w:rsid w:val="00F83E4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83E44"/>
  </w:style>
  <w:style w:type="paragraph" w:styleId="Header">
    <w:name w:val="header"/>
    <w:basedOn w:val="Normal"/>
    <w:link w:val="HeaderChar"/>
    <w:uiPriority w:val="99"/>
    <w:unhideWhenUsed/>
    <w:rsid w:val="00DF7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C80"/>
  </w:style>
  <w:style w:type="paragraph" w:styleId="Footer">
    <w:name w:val="footer"/>
    <w:basedOn w:val="Normal"/>
    <w:link w:val="FooterChar"/>
    <w:uiPriority w:val="99"/>
    <w:unhideWhenUsed/>
    <w:rsid w:val="00DF7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456421">
      <w:bodyDiv w:val="1"/>
      <w:marLeft w:val="0"/>
      <w:marRight w:val="0"/>
      <w:marTop w:val="0"/>
      <w:marBottom w:val="0"/>
      <w:divBdr>
        <w:top w:val="none" w:sz="0" w:space="0" w:color="auto"/>
        <w:left w:val="none" w:sz="0" w:space="0" w:color="auto"/>
        <w:bottom w:val="none" w:sz="0" w:space="0" w:color="auto"/>
        <w:right w:val="none" w:sz="0" w:space="0" w:color="auto"/>
      </w:divBdr>
    </w:div>
    <w:div w:id="124391945">
      <w:bodyDiv w:val="1"/>
      <w:marLeft w:val="0"/>
      <w:marRight w:val="0"/>
      <w:marTop w:val="0"/>
      <w:marBottom w:val="0"/>
      <w:divBdr>
        <w:top w:val="none" w:sz="0" w:space="0" w:color="auto"/>
        <w:left w:val="none" w:sz="0" w:space="0" w:color="auto"/>
        <w:bottom w:val="none" w:sz="0" w:space="0" w:color="auto"/>
        <w:right w:val="none" w:sz="0" w:space="0" w:color="auto"/>
      </w:divBdr>
    </w:div>
    <w:div w:id="210114382">
      <w:bodyDiv w:val="1"/>
      <w:marLeft w:val="0"/>
      <w:marRight w:val="0"/>
      <w:marTop w:val="0"/>
      <w:marBottom w:val="0"/>
      <w:divBdr>
        <w:top w:val="none" w:sz="0" w:space="0" w:color="auto"/>
        <w:left w:val="none" w:sz="0" w:space="0" w:color="auto"/>
        <w:bottom w:val="none" w:sz="0" w:space="0" w:color="auto"/>
        <w:right w:val="none" w:sz="0" w:space="0" w:color="auto"/>
      </w:divBdr>
    </w:div>
    <w:div w:id="263076422">
      <w:bodyDiv w:val="1"/>
      <w:marLeft w:val="0"/>
      <w:marRight w:val="0"/>
      <w:marTop w:val="0"/>
      <w:marBottom w:val="0"/>
      <w:divBdr>
        <w:top w:val="none" w:sz="0" w:space="0" w:color="auto"/>
        <w:left w:val="none" w:sz="0" w:space="0" w:color="auto"/>
        <w:bottom w:val="none" w:sz="0" w:space="0" w:color="auto"/>
        <w:right w:val="none" w:sz="0" w:space="0" w:color="auto"/>
      </w:divBdr>
    </w:div>
    <w:div w:id="386609729">
      <w:bodyDiv w:val="1"/>
      <w:marLeft w:val="0"/>
      <w:marRight w:val="0"/>
      <w:marTop w:val="0"/>
      <w:marBottom w:val="0"/>
      <w:divBdr>
        <w:top w:val="none" w:sz="0" w:space="0" w:color="auto"/>
        <w:left w:val="none" w:sz="0" w:space="0" w:color="auto"/>
        <w:bottom w:val="none" w:sz="0" w:space="0" w:color="auto"/>
        <w:right w:val="none" w:sz="0" w:space="0" w:color="auto"/>
      </w:divBdr>
    </w:div>
    <w:div w:id="446044900">
      <w:bodyDiv w:val="1"/>
      <w:marLeft w:val="0"/>
      <w:marRight w:val="0"/>
      <w:marTop w:val="0"/>
      <w:marBottom w:val="0"/>
      <w:divBdr>
        <w:top w:val="none" w:sz="0" w:space="0" w:color="auto"/>
        <w:left w:val="none" w:sz="0" w:space="0" w:color="auto"/>
        <w:bottom w:val="none" w:sz="0" w:space="0" w:color="auto"/>
        <w:right w:val="none" w:sz="0" w:space="0" w:color="auto"/>
      </w:divBdr>
    </w:div>
    <w:div w:id="557712605">
      <w:bodyDiv w:val="1"/>
      <w:marLeft w:val="0"/>
      <w:marRight w:val="0"/>
      <w:marTop w:val="0"/>
      <w:marBottom w:val="0"/>
      <w:divBdr>
        <w:top w:val="none" w:sz="0" w:space="0" w:color="auto"/>
        <w:left w:val="none" w:sz="0" w:space="0" w:color="auto"/>
        <w:bottom w:val="none" w:sz="0" w:space="0" w:color="auto"/>
        <w:right w:val="none" w:sz="0" w:space="0" w:color="auto"/>
      </w:divBdr>
    </w:div>
    <w:div w:id="649099534">
      <w:bodyDiv w:val="1"/>
      <w:marLeft w:val="0"/>
      <w:marRight w:val="0"/>
      <w:marTop w:val="0"/>
      <w:marBottom w:val="0"/>
      <w:divBdr>
        <w:top w:val="none" w:sz="0" w:space="0" w:color="auto"/>
        <w:left w:val="none" w:sz="0" w:space="0" w:color="auto"/>
        <w:bottom w:val="none" w:sz="0" w:space="0" w:color="auto"/>
        <w:right w:val="none" w:sz="0" w:space="0" w:color="auto"/>
      </w:divBdr>
    </w:div>
    <w:div w:id="876429527">
      <w:bodyDiv w:val="1"/>
      <w:marLeft w:val="0"/>
      <w:marRight w:val="0"/>
      <w:marTop w:val="0"/>
      <w:marBottom w:val="0"/>
      <w:divBdr>
        <w:top w:val="none" w:sz="0" w:space="0" w:color="auto"/>
        <w:left w:val="none" w:sz="0" w:space="0" w:color="auto"/>
        <w:bottom w:val="none" w:sz="0" w:space="0" w:color="auto"/>
        <w:right w:val="none" w:sz="0" w:space="0" w:color="auto"/>
      </w:divBdr>
    </w:div>
    <w:div w:id="1017317730">
      <w:bodyDiv w:val="1"/>
      <w:marLeft w:val="0"/>
      <w:marRight w:val="0"/>
      <w:marTop w:val="0"/>
      <w:marBottom w:val="0"/>
      <w:divBdr>
        <w:top w:val="none" w:sz="0" w:space="0" w:color="auto"/>
        <w:left w:val="none" w:sz="0" w:space="0" w:color="auto"/>
        <w:bottom w:val="none" w:sz="0" w:space="0" w:color="auto"/>
        <w:right w:val="none" w:sz="0" w:space="0" w:color="auto"/>
      </w:divBdr>
    </w:div>
    <w:div w:id="1028021091">
      <w:bodyDiv w:val="1"/>
      <w:marLeft w:val="0"/>
      <w:marRight w:val="0"/>
      <w:marTop w:val="0"/>
      <w:marBottom w:val="0"/>
      <w:divBdr>
        <w:top w:val="none" w:sz="0" w:space="0" w:color="auto"/>
        <w:left w:val="none" w:sz="0" w:space="0" w:color="auto"/>
        <w:bottom w:val="none" w:sz="0" w:space="0" w:color="auto"/>
        <w:right w:val="none" w:sz="0" w:space="0" w:color="auto"/>
      </w:divBdr>
    </w:div>
    <w:div w:id="1124735005">
      <w:bodyDiv w:val="1"/>
      <w:marLeft w:val="0"/>
      <w:marRight w:val="0"/>
      <w:marTop w:val="0"/>
      <w:marBottom w:val="0"/>
      <w:divBdr>
        <w:top w:val="none" w:sz="0" w:space="0" w:color="auto"/>
        <w:left w:val="none" w:sz="0" w:space="0" w:color="auto"/>
        <w:bottom w:val="none" w:sz="0" w:space="0" w:color="auto"/>
        <w:right w:val="none" w:sz="0" w:space="0" w:color="auto"/>
      </w:divBdr>
    </w:div>
    <w:div w:id="1236286416">
      <w:bodyDiv w:val="1"/>
      <w:marLeft w:val="0"/>
      <w:marRight w:val="0"/>
      <w:marTop w:val="0"/>
      <w:marBottom w:val="0"/>
      <w:divBdr>
        <w:top w:val="none" w:sz="0" w:space="0" w:color="auto"/>
        <w:left w:val="none" w:sz="0" w:space="0" w:color="auto"/>
        <w:bottom w:val="none" w:sz="0" w:space="0" w:color="auto"/>
        <w:right w:val="none" w:sz="0" w:space="0" w:color="auto"/>
      </w:divBdr>
    </w:div>
    <w:div w:id="1260332071">
      <w:bodyDiv w:val="1"/>
      <w:marLeft w:val="0"/>
      <w:marRight w:val="0"/>
      <w:marTop w:val="0"/>
      <w:marBottom w:val="0"/>
      <w:divBdr>
        <w:top w:val="none" w:sz="0" w:space="0" w:color="auto"/>
        <w:left w:val="none" w:sz="0" w:space="0" w:color="auto"/>
        <w:bottom w:val="none" w:sz="0" w:space="0" w:color="auto"/>
        <w:right w:val="none" w:sz="0" w:space="0" w:color="auto"/>
      </w:divBdr>
    </w:div>
    <w:div w:id="186897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All96</b:Tag>
    <b:SourceType>JournalArticle</b:SourceType>
    <b:Guid>{B947BACA-56D5-42EC-ACC1-857AFDB41CD3}</b:Guid>
    <b:Author>
      <b:Author>
        <b:NameList>
          <b:Person>
            <b:Last>Allen</b:Last>
            <b:First>Joseph</b:First>
            <b:Middle>P</b:Middle>
          </b:Person>
        </b:NameList>
      </b:Author>
    </b:Author>
    <b:Title>Attachment theory as a framework for understanding sequelae of severe adolescent psychopathology: an 11-year follow-up study.</b:Title>
    <b:JournalName>Journal of consulting and clinical psychology</b:JournalName>
    <b:Year>1996</b:Year>
    <b:Pages>248-254</b:Pages>
    <b:Volume>64</b:Volume>
    <b:Issue>2</b:Issue>
    <b:YearAccessed>2026</b:YearAccessed>
    <b:MonthAccessed>08</b:MonthAccessed>
    <b:DayAccessed>17</b:DayAccessed>
    <b:URL>https://psycnet.apa.org/record/1996-00433-003</b:URL>
    <b:RefOrder>8</b:RefOrder>
  </b:Source>
  <b:Source>
    <b:Tag>Sha05</b:Tag>
    <b:SourceType>JournalArticle</b:SourceType>
    <b:Guid>{4CFC01EF-D2D4-4D9E-8E4B-8D596C17F1E6}</b:Guid>
    <b:Author>
      <b:Author>
        <b:NameList>
          <b:Person>
            <b:Last>Shaw</b:Last>
            <b:First>Samantha</b:First>
            <b:Middle>K</b:Middle>
          </b:Person>
        </b:NameList>
      </b:Author>
    </b:Author>
    <b:Title>Attachment and adolescent depression: The impact of early attachment experiences</b:Title>
    <b:JournalName>Attachment &amp; human development</b:JournalName>
    <b:Year>2005</b:Year>
    <b:Pages>408-424</b:Pages>
    <b:Volume>7</b:Volume>
    <b:Issue>4</b:Issue>
    <b:YearAccessed>2026</b:YearAccessed>
    <b:MonthAccessed>08</b:MonthAccessed>
    <b:DayAccessed>17</b:DayAccessed>
    <b:URL>https://www.researchgate.net/publication/7436215_Attachment_and_adolescent_depression_The_impact_of_early_attachment_experiences</b:URL>
    <b:RefOrder>9</b:RefOrder>
  </b:Source>
  <b:Source>
    <b:Tag>Mar211</b:Tag>
    <b:SourceType>JournalArticle</b:SourceType>
    <b:Guid>{65B64392-38DF-479A-B218-7D442C6EE558}</b:Guid>
    <b:Author>
      <b:Author>
        <b:NameList>
          <b:Person>
            <b:Last>Maree</b:Last>
            <b:First>Jacobus</b:First>
            <b:Middle>G</b:Middle>
          </b:Person>
        </b:NameList>
      </b:Author>
    </b:Author>
    <b:Title>The psychosocial development theory of Erik Erikson: critical overview</b:Title>
    <b:JournalName>Early Child Development and Care</b:JournalName>
    <b:Year>2021</b:Year>
    <b:Pages>1106-1120</b:Pages>
    <b:Volume>191</b:Volume>
    <b:Issue>8</b:Issue>
    <b:YearAccessed>2026</b:YearAccessed>
    <b:MonthAccessed>08</b:MonthAccessed>
    <b:DayAccessed>17</b:DayAccessed>
    <b:DOI>https://doi.org/10.1080/03004430.2020.1845163</b:DOI>
    <b:RefOrder>3</b:RefOrder>
  </b:Source>
  <b:Source>
    <b:Tag>Kar14</b:Tag>
    <b:SourceType>JournalArticle</b:SourceType>
    <b:Guid>{90E9E277-0A8A-49B4-8581-57DCE39C35B0}</b:Guid>
    <b:Author>
      <b:Author>
        <b:NameList>
          <b:Person>
            <b:Last>Karkouti</b:Last>
            <b:First>Ibrahim</b:First>
            <b:Middle>Mohamad</b:Middle>
          </b:Person>
        </b:NameList>
      </b:Author>
    </b:Author>
    <b:Title>Examining psychosocial identity development theories: A guideline for professional practice</b:Title>
    <b:JournalName>Education Journal</b:JournalName>
    <b:Year>2014</b:Year>
    <b:Pages>256-264</b:Pages>
    <b:Volume>135</b:Volume>
    <b:Issue>2</b:Issue>
    <b:YearAccessed>2026</b:YearAccessed>
    <b:MonthAccessed>08</b:MonthAccessed>
    <b:DayAccessed>17</b:DayAccessed>
    <b:URL>https://www.researchgate.net/publication/301347494_Examining_Psychosocial_Identity_Development_Theories_A_Guideline_for_Professional_Practice</b:URL>
    <b:RefOrder>5</b:RefOrder>
  </b:Source>
  <b:Source>
    <b:Tag>Tuc65</b:Tag>
    <b:SourceType>JournalArticle</b:SourceType>
    <b:Guid>{E6DEB619-5E0F-4F37-A145-7CED9ED2AFAC}</b:Guid>
    <b:Author>
      <b:Author>
        <b:NameList>
          <b:Person>
            <b:Last>Tuckman</b:Last>
            <b:First>Bruce</b:First>
            <b:Middle>W</b:Middle>
          </b:Person>
        </b:NameList>
      </b:Author>
    </b:Author>
    <b:Title>Developmental sequence in small groups</b:Title>
    <b:JournalName>Psychological Bulletin Review</b:JournalName>
    <b:Year>1965</b:Year>
    <b:Pages>381-385</b:Pages>
    <b:Volume>63</b:Volume>
    <b:Issue>6</b:Issue>
    <b:YearAccessed>2026</b:YearAccessed>
    <b:MonthAccessed>08</b:MonthAccessed>
    <b:DayAccessed>17</b:DayAccessed>
    <b:URL>https://psycnet.apa.org/record/1965-12187-001</b:URL>
    <b:RefOrder>7</b:RefOrder>
  </b:Source>
  <b:Source>
    <b:Tag>Mil18</b:Tag>
    <b:SourceType>JournalArticle</b:SourceType>
    <b:Guid>{271C11F5-11AB-4BDD-8E3D-F07948CDFD9D}</b:Guid>
    <b:Author>
      <b:Author>
        <b:NameList>
          <b:Person>
            <b:Last>Milyavskaya</b:Last>
            <b:First>Marina</b:First>
          </b:Person>
        </b:NameList>
      </b:Author>
    </b:Author>
    <b:Title>Fear of missing out: prevalence, dynamics, and consequences of experiencing FOMO</b:Title>
    <b:JournalName>Motivation and Emotion</b:JournalName>
    <b:Year>2018</b:Year>
    <b:Pages>724-738</b:Pages>
    <b:Volume>42</b:Volume>
    <b:Issue>5</b:Issue>
    <b:YearAccessed>2026</b:YearAccessed>
    <b:MonthAccessed>08</b:MonthAccessed>
    <b:DayAccessed>17</b:DayAccessed>
    <b:URL>https://www.researchgate.net/publication/323833120_Fear_of_missing_out_prevalence_dynamics_and_consequences_of_experiencing_FOMO</b:URL>
    <b:RefOrder>6</b:RefOrder>
  </b:Source>
  <b:Source>
    <b:Tag>Kha23</b:Tag>
    <b:SourceType>JournalArticle</b:SourceType>
    <b:Guid>{0E5E5284-EF15-4E0E-A1C3-D431DCF1A3EB}</b:Guid>
    <b:Author>
      <b:Author>
        <b:NameList>
          <b:Person>
            <b:Last>Khalaf</b:Last>
            <b:First>Abderrahman</b:First>
            <b:Middle>M</b:Middle>
          </b:Person>
        </b:NameList>
      </b:Author>
    </b:Author>
    <b:Title>The impact of social media on the mental health of adolescents and young adults: a systematic review</b:Title>
    <b:JournalName>Cureus Review</b:JournalName>
    <b:Year>2023</b:Year>
    <b:Pages>12-22</b:Pages>
    <b:Volume>15</b:Volume>
    <b:Issue>8</b:Issue>
    <b:YearAccessed>2026</b:YearAccessed>
    <b:MonthAccessed>08</b:MonthAccessed>
    <b:DayAccessed>17</b:DayAccessed>
    <b:URL>https://pmc.ncbi.nlm.nih.gov/articles/PMC10476631/?utm</b:URL>
    <b:RefOrder>1</b:RefOrder>
  </b:Source>
  <b:Source>
    <b:Tag>Ore20</b:Tag>
    <b:SourceType>JournalArticle</b:SourceType>
    <b:Guid>{FF322CE8-BC8B-4465-862E-8774B6B0EB03}</b:Guid>
    <b:Author>
      <b:Author>
        <b:NameList>
          <b:Person>
            <b:Last>O’reilly</b:Last>
            <b:First>Michelle</b:First>
          </b:Person>
        </b:NameList>
      </b:Author>
    </b:Author>
    <b:Title>Social media and adolescent mental health: the good, the bad and the ugly</b:Title>
    <b:JournalName>Journal of Mental Health</b:JournalName>
    <b:Year>2020</b:Year>
    <b:Pages>198-205</b:Pages>
    <b:Volume>29</b:Volume>
    <b:Issue>2</b:Issue>
    <b:YearAccessed>2026</b:YearAccessed>
    <b:MonthAccessed>08</b:MonthAccessed>
    <b:DayAccessed>17</b:DayAccessed>
    <b:URL>https://pubmed.ncbi.nlm.nih.gov/31989847/</b:URL>
    <b:RefOrder>2</b:RefOrder>
  </b:Source>
  <b:Source>
    <b:Tag>Bar17</b:Tag>
    <b:SourceType>JournalArticle</b:SourceType>
    <b:Guid>{D37A013C-AF04-498C-AE1F-D3761FD14820}</b:Guid>
    <b:Author>
      <b:Author>
        <b:NameList>
          <b:Person>
            <b:Last>Barry</b:Last>
            <b:First>Christopher</b:First>
            <b:Middle>T</b:Middle>
          </b:Person>
        </b:NameList>
      </b:Author>
    </b:Author>
    <b:Title>Adolescent social media use and mental health from adolescent and parent perspectives</b:Title>
    <b:JournalName>Journal of Adolescence</b:JournalName>
    <b:Year>2017</b:Year>
    <b:Pages>2-12</b:Pages>
    <b:Volume>61</b:Volume>
    <b:Issue>1</b:Issue>
    <b:YearAccessed>2026</b:YearAccessed>
    <b:MonthAccessed>08</b:MonthAccessed>
    <b:DayAccessed>17</b:DayAccessed>
    <b:DOI>https://doi.org/10.1016/j.adolescence.2017.08.005</b:DOI>
    <b:RefOrder>4</b:RefOrder>
  </b:Source>
</b:Sources>
</file>

<file path=customXml/itemProps1.xml><?xml version="1.0" encoding="utf-8"?>
<ds:datastoreItem xmlns:ds="http://schemas.openxmlformats.org/officeDocument/2006/customXml" ds:itemID="{99EFBE08-C4C2-4077-A54B-5CE1002834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Hala Mohammed Fuad Timraz (2510717)</cp:lastModifiedBy>
  <cp:revision>2</cp:revision>
  <dcterms:created xsi:type="dcterms:W3CDTF">2026-08-17T07:00:00Z</dcterms:created>
  <dcterms:modified xsi:type="dcterms:W3CDTF">2026-08-17T07:00:00Z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98d138b1-9651-42c9-af3d-4fb5f74f3eb5</vt:lpwstr>
  </property>
</Properties>
</file>