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CF011" w14:textId="77777777" w:rsidR="00A21218" w:rsidRPr="00FB633B" w:rsidRDefault="00A21218" w:rsidP="00A21218">
      <w:pPr>
        <w:jc w:val="center"/>
        <w:rPr>
          <w:u w:val="single"/>
        </w:rPr>
      </w:pPr>
      <w:r w:rsidRPr="00FB633B">
        <w:rPr>
          <w:u w:val="single"/>
        </w:rPr>
        <w:t>Th</w:t>
      </w:r>
      <w:r>
        <w:rPr>
          <w:u w:val="single"/>
        </w:rPr>
        <w:t>e development of the Macedonian phalanx and its use in the battles of Alexander the Great</w:t>
      </w:r>
    </w:p>
    <w:p w14:paraId="70CF488A" w14:textId="2C2BACEA" w:rsidR="00202329" w:rsidRDefault="00202329" w:rsidP="00A21218"/>
    <w:p w14:paraId="4898A601" w14:textId="1BD49D40" w:rsidR="00854F87" w:rsidRDefault="00AD4FE3" w:rsidP="00A21218">
      <w:r>
        <w:t xml:space="preserve">The Macedonian phalanx was a heavy infantry </w:t>
      </w:r>
      <w:r w:rsidR="00A14E01">
        <w:t xml:space="preserve">section of </w:t>
      </w:r>
      <w:r w:rsidR="00C11AE1">
        <w:t xml:space="preserve">the </w:t>
      </w:r>
      <w:r w:rsidR="00A14E01">
        <w:t>army</w:t>
      </w:r>
      <w:r w:rsidR="004F30BB">
        <w:t xml:space="preserve"> meaning th</w:t>
      </w:r>
      <w:r w:rsidR="00381FB5">
        <w:t>at</w:t>
      </w:r>
      <w:r w:rsidR="004F30BB">
        <w:t xml:space="preserve"> </w:t>
      </w:r>
      <w:r w:rsidR="00381FB5">
        <w:t xml:space="preserve">the troops were heavily equipped. </w:t>
      </w:r>
      <w:r w:rsidR="00202B06">
        <w:t xml:space="preserve">It </w:t>
      </w:r>
      <w:r w:rsidR="00A14E01">
        <w:t>was first</w:t>
      </w:r>
      <w:r w:rsidR="00094D3E">
        <w:t xml:space="preserve"> developed </w:t>
      </w:r>
      <w:r w:rsidR="00E454F2">
        <w:t>in</w:t>
      </w:r>
      <w:r w:rsidR="00094D3E">
        <w:t xml:space="preserve"> </w:t>
      </w:r>
      <w:r w:rsidR="00072149">
        <w:t>Macedon</w:t>
      </w:r>
      <w:r w:rsidR="00094D3E">
        <w:t xml:space="preserve"> and then</w:t>
      </w:r>
      <w:r w:rsidR="00A14E01">
        <w:t xml:space="preserve"> used by </w:t>
      </w:r>
      <w:r w:rsidR="00A14E01" w:rsidRPr="00573572">
        <w:t>Alexander the Great</w:t>
      </w:r>
      <w:r w:rsidR="00983DDB" w:rsidRPr="00573572">
        <w:t>.</w:t>
      </w:r>
      <w:r w:rsidR="00997347" w:rsidRPr="00573572">
        <w:rPr>
          <w:rStyle w:val="FootnoteReference"/>
        </w:rPr>
        <w:footnoteReference w:id="1"/>
      </w:r>
      <w:r w:rsidR="00983DDB">
        <w:t xml:space="preserve"> </w:t>
      </w:r>
      <w:r w:rsidR="00F10E64">
        <w:t>It was a</w:t>
      </w:r>
      <w:r w:rsidR="00404410">
        <w:t>n</w:t>
      </w:r>
      <w:r w:rsidR="00F10E64">
        <w:t xml:space="preserve"> </w:t>
      </w:r>
      <w:r w:rsidR="00F32D9C">
        <w:t xml:space="preserve">impressive fighting force and it was unique as it featured </w:t>
      </w:r>
      <w:r w:rsidR="003E46AC">
        <w:t>ranks of men with sarissa</w:t>
      </w:r>
      <w:r w:rsidR="00292F2F">
        <w:t>s</w:t>
      </w:r>
      <w:r w:rsidR="003E46AC">
        <w:t xml:space="preserve">, </w:t>
      </w:r>
      <w:r w:rsidR="00FB27E3">
        <w:t xml:space="preserve">spears </w:t>
      </w:r>
      <w:r w:rsidR="008D7EDE">
        <w:t>nearly</w:t>
      </w:r>
      <w:r w:rsidR="00E04CCD">
        <w:t xml:space="preserve"> </w:t>
      </w:r>
      <w:r w:rsidR="00FB27E3">
        <w:t>six</w:t>
      </w:r>
      <w:r w:rsidR="00E04CCD">
        <w:t xml:space="preserve"> </w:t>
      </w:r>
      <w:r w:rsidR="00E04CCD" w:rsidRPr="003269D3">
        <w:t>metres long</w:t>
      </w:r>
      <w:r w:rsidR="008D68CE" w:rsidRPr="003269D3">
        <w:t>.</w:t>
      </w:r>
      <w:r w:rsidR="003E3E89" w:rsidRPr="003269D3">
        <w:rPr>
          <w:rStyle w:val="FootnoteReference"/>
        </w:rPr>
        <w:footnoteReference w:id="2"/>
      </w:r>
      <w:r w:rsidR="00E04CCD">
        <w:t xml:space="preserve"> </w:t>
      </w:r>
      <w:r w:rsidR="009E279B">
        <w:t>It has been suggested that the</w:t>
      </w:r>
      <w:r w:rsidR="005A791B">
        <w:t xml:space="preserve"> </w:t>
      </w:r>
      <w:r w:rsidR="00E04CCD">
        <w:t xml:space="preserve">Macedonian phalanx </w:t>
      </w:r>
      <w:r w:rsidR="00020D12">
        <w:t xml:space="preserve">was deployed </w:t>
      </w:r>
      <w:r w:rsidR="00E04CCD">
        <w:t xml:space="preserve">at the </w:t>
      </w:r>
      <w:r w:rsidR="00207ECC">
        <w:t xml:space="preserve">battle of Chaeronea </w:t>
      </w:r>
      <w:r w:rsidR="00020D12">
        <w:t>under the command of</w:t>
      </w:r>
      <w:r w:rsidR="00207ECC">
        <w:t xml:space="preserve"> Philip II</w:t>
      </w:r>
      <w:r w:rsidR="001C316F">
        <w:t>,</w:t>
      </w:r>
      <w:r w:rsidR="00207ECC">
        <w:t xml:space="preserve"> </w:t>
      </w:r>
      <w:r w:rsidR="00283EE8">
        <w:t>K</w:t>
      </w:r>
      <w:r w:rsidR="001C316F">
        <w:t xml:space="preserve">ing of Macedonia, </w:t>
      </w:r>
      <w:r w:rsidR="009E279B">
        <w:t>with Alexander his son</w:t>
      </w:r>
      <w:r w:rsidR="009F3E1D">
        <w:t xml:space="preserve"> however</w:t>
      </w:r>
      <w:r w:rsidR="004B26E2">
        <w:t xml:space="preserve"> </w:t>
      </w:r>
      <w:r w:rsidR="00D9098E">
        <w:t>this view is not accepted by everyone</w:t>
      </w:r>
      <w:r w:rsidR="00BB2DF7">
        <w:t xml:space="preserve">. When Alexander succeeded </w:t>
      </w:r>
      <w:r w:rsidR="00550838">
        <w:t>his father he went on to use the Macedonian phalanx</w:t>
      </w:r>
      <w:r w:rsidR="00207ECC">
        <w:t xml:space="preserve"> in later battles such as the battle of Issus with great </w:t>
      </w:r>
      <w:r w:rsidR="00207ECC" w:rsidRPr="00573572">
        <w:t>success.</w:t>
      </w:r>
      <w:r w:rsidR="005778A5" w:rsidRPr="00573572">
        <w:rPr>
          <w:rStyle w:val="FootnoteReference"/>
        </w:rPr>
        <w:footnoteReference w:id="3"/>
      </w:r>
      <w:r w:rsidR="00207ECC">
        <w:t xml:space="preserve"> </w:t>
      </w:r>
      <w:r w:rsidR="003F2D33">
        <w:t>During his campaign he increased the numbers of his phalangi</w:t>
      </w:r>
      <w:r w:rsidR="00B93934">
        <w:t>tes</w:t>
      </w:r>
      <w:r w:rsidR="003F2D33">
        <w:t xml:space="preserve"> to</w:t>
      </w:r>
      <w:r w:rsidR="007E0523">
        <w:t xml:space="preserve"> help succeed against larger </w:t>
      </w:r>
      <w:r w:rsidR="007E0523" w:rsidRPr="00B84E2A">
        <w:t>enemies</w:t>
      </w:r>
      <w:r w:rsidR="00454AF6" w:rsidRPr="00B84E2A">
        <w:t>.</w:t>
      </w:r>
      <w:r w:rsidR="004F2CF0" w:rsidRPr="00B84E2A">
        <w:rPr>
          <w:rStyle w:val="FootnoteReference"/>
        </w:rPr>
        <w:footnoteReference w:id="4"/>
      </w:r>
      <w:r w:rsidR="00454AF6">
        <w:t xml:space="preserve"> </w:t>
      </w:r>
      <w:r w:rsidR="00B57657" w:rsidRPr="00CE4309">
        <w:t xml:space="preserve">The Macedonian </w:t>
      </w:r>
      <w:r w:rsidR="00B93934" w:rsidRPr="00CE4309">
        <w:t>phalanx</w:t>
      </w:r>
      <w:r w:rsidR="00B57657" w:rsidRPr="00CE4309">
        <w:t xml:space="preserve"> </w:t>
      </w:r>
      <w:r w:rsidR="00760B6A" w:rsidRPr="00CE4309">
        <w:t xml:space="preserve">and </w:t>
      </w:r>
      <w:r w:rsidR="000F7C6A" w:rsidRPr="00CE4309">
        <w:t>the hoplite phalanx</w:t>
      </w:r>
      <w:r w:rsidR="00760B6A" w:rsidRPr="00CE4309">
        <w:t xml:space="preserve"> were considered different</w:t>
      </w:r>
      <w:r w:rsidR="000F7C6A" w:rsidRPr="00CE4309">
        <w:t xml:space="preserve"> </w:t>
      </w:r>
      <w:r w:rsidR="00ED47C2" w:rsidRPr="00CE4309">
        <w:t xml:space="preserve">in a number of </w:t>
      </w:r>
      <w:r w:rsidR="00905647" w:rsidRPr="00CE4309">
        <w:t>ways</w:t>
      </w:r>
      <w:r w:rsidR="00ED47C2" w:rsidRPr="00CE4309">
        <w:t xml:space="preserve">, </w:t>
      </w:r>
      <w:r w:rsidR="00905647" w:rsidRPr="00CE4309">
        <w:t>including</w:t>
      </w:r>
      <w:r w:rsidR="00CE4309" w:rsidRPr="00CE4309">
        <w:t xml:space="preserve"> the most</w:t>
      </w:r>
      <w:r w:rsidR="00ED47C2" w:rsidRPr="00CE4309">
        <w:t xml:space="preserve"> particular</w:t>
      </w:r>
      <w:r w:rsidR="00CE4309" w:rsidRPr="00CE4309">
        <w:t xml:space="preserve"> detail of</w:t>
      </w:r>
      <w:r w:rsidR="00ED47C2" w:rsidRPr="00CE4309">
        <w:t xml:space="preserve"> </w:t>
      </w:r>
      <w:r w:rsidR="00A92CD0" w:rsidRPr="00CE4309">
        <w:t xml:space="preserve">the </w:t>
      </w:r>
      <w:r w:rsidR="007248AE" w:rsidRPr="00CE4309">
        <w:t>Macedonian phalanx</w:t>
      </w:r>
      <w:r w:rsidR="00072FBB">
        <w:t>, the</w:t>
      </w:r>
      <w:r w:rsidR="007248AE" w:rsidRPr="00CE4309">
        <w:t xml:space="preserve"> use</w:t>
      </w:r>
      <w:r w:rsidR="00D10B96">
        <w:t xml:space="preserve"> of the</w:t>
      </w:r>
      <w:r w:rsidR="007248AE" w:rsidRPr="00CE4309">
        <w:t xml:space="preserve"> sarissa</w:t>
      </w:r>
      <w:r w:rsidR="00B13D2B">
        <w:t>.</w:t>
      </w:r>
      <w:r w:rsidR="009941CB">
        <w:t xml:space="preserve"> A sarissa was </w:t>
      </w:r>
      <w:r w:rsidR="002C5CB1">
        <w:t xml:space="preserve">heavier and longer than the spears the hoplites used, it was </w:t>
      </w:r>
      <w:r w:rsidR="001A1128">
        <w:t>also speculated that it wa</w:t>
      </w:r>
      <w:r w:rsidR="0058512A">
        <w:t xml:space="preserve">s </w:t>
      </w:r>
      <w:r w:rsidR="002C5CB1">
        <w:t>double en</w:t>
      </w:r>
      <w:r w:rsidR="005A201B">
        <w:t>ded</w:t>
      </w:r>
      <w:r w:rsidR="0058512A">
        <w:t>, so had a ‘spear butt’ to put into the ground when the sarissa was not in use</w:t>
      </w:r>
      <w:r w:rsidR="00E5449E">
        <w:t>.</w:t>
      </w:r>
      <w:r w:rsidR="00E5449E">
        <w:rPr>
          <w:rStyle w:val="FootnoteReference"/>
        </w:rPr>
        <w:footnoteReference w:id="5"/>
      </w:r>
      <w:r w:rsidR="00E5449E">
        <w:t xml:space="preserve"> </w:t>
      </w:r>
      <w:r w:rsidR="002921BC">
        <w:t xml:space="preserve">Questions still arise </w:t>
      </w:r>
      <w:r w:rsidR="00F67722">
        <w:t>about</w:t>
      </w:r>
      <w:r w:rsidR="0044670A">
        <w:t xml:space="preserve"> the development and implementation of the Macedonian phalanx under Alexander the Great and this is the topic under discussion </w:t>
      </w:r>
      <w:r w:rsidR="00DF76BF">
        <w:t>in this research.</w:t>
      </w:r>
      <w:r w:rsidR="002778BF">
        <w:t xml:space="preserve"> </w:t>
      </w:r>
      <w:r w:rsidR="00782375">
        <w:t xml:space="preserve">The sources do not provide a </w:t>
      </w:r>
      <w:r w:rsidR="00061792">
        <w:t>clear</w:t>
      </w:r>
      <w:r w:rsidR="00782375">
        <w:t xml:space="preserve"> account of Alexander</w:t>
      </w:r>
      <w:r w:rsidR="00344426">
        <w:t>’</w:t>
      </w:r>
      <w:r w:rsidR="00782375">
        <w:t xml:space="preserve">s adoption and </w:t>
      </w:r>
      <w:r w:rsidR="00984CDC">
        <w:t>development of the Macedonian phalanx. However, there is sufficient evidence to argue that</w:t>
      </w:r>
      <w:r w:rsidR="00E110CC">
        <w:t>,</w:t>
      </w:r>
      <w:r w:rsidR="00984CDC">
        <w:t xml:space="preserve"> </w:t>
      </w:r>
      <w:r w:rsidR="00A84741">
        <w:t>impressed by his father</w:t>
      </w:r>
      <w:r w:rsidR="00E110CC">
        <w:t>’</w:t>
      </w:r>
      <w:r w:rsidR="00A84741">
        <w:t xml:space="preserve">s use of the Macedonian phalanx in the battle of </w:t>
      </w:r>
      <w:r w:rsidR="00E110CC">
        <w:t>Chaeronea</w:t>
      </w:r>
      <w:r w:rsidR="00A84741">
        <w:t xml:space="preserve">, Alexander </w:t>
      </w:r>
      <w:r w:rsidR="00640B9D">
        <w:t xml:space="preserve">continued its use </w:t>
      </w:r>
      <w:r w:rsidR="008C4282">
        <w:t xml:space="preserve">and developed it further </w:t>
      </w:r>
      <w:r w:rsidR="00031FDA">
        <w:t>to the point where</w:t>
      </w:r>
      <w:r w:rsidR="00875CEA">
        <w:t>,</w:t>
      </w:r>
      <w:r w:rsidR="00031FDA">
        <w:t xml:space="preserve"> at the battle of Issus</w:t>
      </w:r>
      <w:r w:rsidR="00875CEA">
        <w:t>,</w:t>
      </w:r>
      <w:r w:rsidR="00031FDA">
        <w:t xml:space="preserve"> it is noted as</w:t>
      </w:r>
      <w:r w:rsidR="004B201E">
        <w:t xml:space="preserve"> a</w:t>
      </w:r>
      <w:r w:rsidR="00031FDA">
        <w:t xml:space="preserve"> significant and decisive </w:t>
      </w:r>
      <w:r w:rsidR="004B201E">
        <w:t xml:space="preserve">force </w:t>
      </w:r>
      <w:r w:rsidR="00477A40">
        <w:t>on the battlefield</w:t>
      </w:r>
      <w:r w:rsidR="00031FDA">
        <w:t>.</w:t>
      </w:r>
      <w:r w:rsidR="00A84741">
        <w:t xml:space="preserve"> </w:t>
      </w:r>
    </w:p>
    <w:p w14:paraId="3AF8F59C" w14:textId="6B826FDA" w:rsidR="00C119D6" w:rsidRDefault="00886349" w:rsidP="00C119D6">
      <w:pPr>
        <w:spacing w:after="0"/>
      </w:pPr>
      <w:r>
        <w:t xml:space="preserve">The Macedonian phalanx was specifically </w:t>
      </w:r>
      <w:r w:rsidR="00CD7696">
        <w:t>Macedonian,</w:t>
      </w:r>
      <w:r>
        <w:t xml:space="preserve"> </w:t>
      </w:r>
      <w:r w:rsidR="00653F78">
        <w:t>and Alexander inherited it from his father.</w:t>
      </w:r>
      <w:r w:rsidR="008D68CE">
        <w:rPr>
          <w:rStyle w:val="FootnoteReference"/>
        </w:rPr>
        <w:footnoteReference w:id="6"/>
      </w:r>
      <w:r w:rsidR="00653F78">
        <w:t xml:space="preserve"> It most certainly had a visual impact on the battle field and this factor c</w:t>
      </w:r>
      <w:r w:rsidR="00326C34">
        <w:t xml:space="preserve">oupled with its Macedonian identity may well have been </w:t>
      </w:r>
      <w:r w:rsidR="00D21F51">
        <w:t>a key aspect in its adoption and development by Alexander.</w:t>
      </w:r>
      <w:r w:rsidR="00653F78">
        <w:t xml:space="preserve"> </w:t>
      </w:r>
      <w:r w:rsidR="00F83229">
        <w:t>Alexander use</w:t>
      </w:r>
      <w:r w:rsidR="00061EB6">
        <w:t>d</w:t>
      </w:r>
      <w:r w:rsidR="00F83229">
        <w:t xml:space="preserve"> the phalanx in the centre of the battlefield to dissuade </w:t>
      </w:r>
      <w:r w:rsidR="0029060B">
        <w:t>his enemies from facing</w:t>
      </w:r>
      <w:r w:rsidR="006455D1">
        <w:t xml:space="preserve"> it straight on</w:t>
      </w:r>
      <w:r w:rsidR="00FD09C3">
        <w:t>.</w:t>
      </w:r>
      <w:r w:rsidR="0029060B">
        <w:t xml:space="preserve"> </w:t>
      </w:r>
      <w:r w:rsidR="00820F55">
        <w:t>The Macedonian phalanx was undoubtably unique</w:t>
      </w:r>
      <w:r w:rsidR="00D07B57">
        <w:t xml:space="preserve"> and b</w:t>
      </w:r>
      <w:r w:rsidR="00DB7E4E">
        <w:t>rought</w:t>
      </w:r>
      <w:r w:rsidR="00D32229">
        <w:t xml:space="preserve"> </w:t>
      </w:r>
      <w:r w:rsidR="00FC08A8">
        <w:t xml:space="preserve">new advantages on the battlefield </w:t>
      </w:r>
      <w:r w:rsidR="008901F0">
        <w:t xml:space="preserve">particularly in terms of </w:t>
      </w:r>
      <w:r w:rsidR="00F41FBB">
        <w:t xml:space="preserve">the </w:t>
      </w:r>
      <w:r w:rsidR="008901F0">
        <w:t>reach and density of the sarissas</w:t>
      </w:r>
      <w:r w:rsidR="00255D5C">
        <w:t>.</w:t>
      </w:r>
      <w:r w:rsidR="0027558E">
        <w:t xml:space="preserve"> </w:t>
      </w:r>
      <w:r w:rsidR="005D524E">
        <w:t>A</w:t>
      </w:r>
      <w:r w:rsidR="00701653">
        <w:t>lexander chose to continue and increase its use throughout his campaigns</w:t>
      </w:r>
      <w:r w:rsidR="005D524E">
        <w:t xml:space="preserve"> </w:t>
      </w:r>
      <w:r w:rsidR="005D524E">
        <w:lastRenderedPageBreak/>
        <w:t xml:space="preserve">and clearly found it of </w:t>
      </w:r>
      <w:r w:rsidR="008E2483" w:rsidRPr="00CC70ED">
        <w:t>value</w:t>
      </w:r>
      <w:r w:rsidR="005D524E" w:rsidRPr="00CC70ED">
        <w:t>.</w:t>
      </w:r>
      <w:r w:rsidR="008D68CE" w:rsidRPr="00CC70ED">
        <w:rPr>
          <w:rStyle w:val="FootnoteReference"/>
        </w:rPr>
        <w:footnoteReference w:id="7"/>
      </w:r>
      <w:r w:rsidR="008E2483" w:rsidRPr="00CC70ED">
        <w:t xml:space="preserve"> </w:t>
      </w:r>
      <w:r w:rsidR="00C87477" w:rsidRPr="00CC70ED">
        <w:t>Perhaps</w:t>
      </w:r>
      <w:r w:rsidR="00694101">
        <w:t xml:space="preserve"> as well as its </w:t>
      </w:r>
      <w:r w:rsidR="00D94118">
        <w:t>effectiveness on the battle field,</w:t>
      </w:r>
      <w:r w:rsidR="00C87477">
        <w:t xml:space="preserve"> it was its unique and dramatic visual impact</w:t>
      </w:r>
      <w:r w:rsidR="005C7D81">
        <w:t xml:space="preserve"> and its Macedonian </w:t>
      </w:r>
      <w:r w:rsidR="00E64C55">
        <w:t>origin</w:t>
      </w:r>
      <w:r w:rsidR="005C7D81">
        <w:t xml:space="preserve"> and identity that appealed to Alexander</w:t>
      </w:r>
      <w:r w:rsidR="00E64C55">
        <w:t xml:space="preserve"> when</w:t>
      </w:r>
      <w:r w:rsidR="009E0A7B">
        <w:t xml:space="preserve"> he set out to</w:t>
      </w:r>
      <w:r w:rsidR="00E64C55">
        <w:t xml:space="preserve"> conquer the known world.</w:t>
      </w:r>
      <w:r w:rsidR="00BC2AF0">
        <w:t xml:space="preserve"> Although there is no evidence of what </w:t>
      </w:r>
      <w:r w:rsidR="00C12009">
        <w:t xml:space="preserve">appealed to </w:t>
      </w:r>
      <w:r w:rsidR="00BC2AF0">
        <w:t>Alexander</w:t>
      </w:r>
      <w:r w:rsidR="00C12009">
        <w:t xml:space="preserve"> about using the Macedon</w:t>
      </w:r>
      <w:r w:rsidR="00814FFE">
        <w:t>ian phalanx, it is evidential that he did decide to use the Macedonian phalanx.</w:t>
      </w:r>
      <w:r w:rsidR="00E64C55">
        <w:t xml:space="preserve"> </w:t>
      </w:r>
      <w:r w:rsidR="006943CB">
        <w:t xml:space="preserve">This study </w:t>
      </w:r>
      <w:r w:rsidR="00FB7CAF">
        <w:t>argues</w:t>
      </w:r>
      <w:r w:rsidR="005A510C">
        <w:t xml:space="preserve"> </w:t>
      </w:r>
      <w:r w:rsidR="008F4603">
        <w:t>that</w:t>
      </w:r>
      <w:r w:rsidR="005A510C">
        <w:t xml:space="preserve"> the</w:t>
      </w:r>
      <w:r w:rsidR="003E7286">
        <w:t xml:space="preserve"> Macedonian phalanx suited Alexander’s</w:t>
      </w:r>
      <w:r w:rsidR="00AD490B">
        <w:t xml:space="preserve"> </w:t>
      </w:r>
      <w:r w:rsidR="002E0A62">
        <w:t>military style</w:t>
      </w:r>
      <w:r w:rsidR="00D546FB">
        <w:t xml:space="preserve"> and </w:t>
      </w:r>
      <w:r w:rsidR="008F4603">
        <w:t>that</w:t>
      </w:r>
      <w:r w:rsidR="005A510C">
        <w:t xml:space="preserve"> </w:t>
      </w:r>
      <w:r w:rsidR="00D546FB">
        <w:t>its strategic and tactical use served Alexander’s needs throughout his campaigns.</w:t>
      </w:r>
      <w:r w:rsidR="00A4781A">
        <w:t xml:space="preserve"> </w:t>
      </w:r>
    </w:p>
    <w:p w14:paraId="0B13CB2D" w14:textId="692B5A76" w:rsidR="00DF76BF" w:rsidRDefault="006A0AD6" w:rsidP="00176708">
      <w:pPr>
        <w:spacing w:after="0"/>
      </w:pPr>
      <w:r>
        <w:t xml:space="preserve">Several scholars stand out in the field of </w:t>
      </w:r>
      <w:r w:rsidR="00BD19BA">
        <w:t xml:space="preserve">study concerning </w:t>
      </w:r>
      <w:r>
        <w:t>Philip and Alexander</w:t>
      </w:r>
      <w:r w:rsidR="00947669">
        <w:t>’</w:t>
      </w:r>
      <w:r>
        <w:t>s arm</w:t>
      </w:r>
      <w:r w:rsidR="00947669">
        <w:t>ies and the Macedonian phalanx</w:t>
      </w:r>
      <w:r w:rsidR="00BD19BA">
        <w:t xml:space="preserve">. </w:t>
      </w:r>
      <w:r w:rsidR="00BA6AF8">
        <w:t xml:space="preserve">Christopher Matthew has made </w:t>
      </w:r>
      <w:r w:rsidR="00137B42">
        <w:t xml:space="preserve">an in depth </w:t>
      </w:r>
      <w:r w:rsidR="00AC57EC">
        <w:t>stud</w:t>
      </w:r>
      <w:r w:rsidR="00137B42">
        <w:t>y</w:t>
      </w:r>
      <w:r w:rsidR="00AC57EC">
        <w:t xml:space="preserve"> </w:t>
      </w:r>
      <w:r w:rsidR="00151011">
        <w:t xml:space="preserve">on the </w:t>
      </w:r>
      <w:r w:rsidR="00F86AD4">
        <w:t>Hellenistic</w:t>
      </w:r>
      <w:r w:rsidR="00151011">
        <w:t xml:space="preserve"> pike phalanx</w:t>
      </w:r>
      <w:r w:rsidR="00F86AD4">
        <w:rPr>
          <w:rStyle w:val="FootnoteReference"/>
        </w:rPr>
        <w:footnoteReference w:id="8"/>
      </w:r>
      <w:r w:rsidR="00151011">
        <w:t xml:space="preserve"> and </w:t>
      </w:r>
      <w:r w:rsidR="003F3337">
        <w:t xml:space="preserve">written an article on </w:t>
      </w:r>
      <w:r w:rsidR="00151011">
        <w:t>the</w:t>
      </w:r>
      <w:r w:rsidR="003F3337">
        <w:t xml:space="preserve"> length of the</w:t>
      </w:r>
      <w:r w:rsidR="00151011">
        <w:t xml:space="preserve"> sarissa</w:t>
      </w:r>
      <w:r w:rsidR="00F86AD4">
        <w:rPr>
          <w:rStyle w:val="FootnoteReference"/>
        </w:rPr>
        <w:footnoteReference w:id="9"/>
      </w:r>
      <w:r w:rsidR="00151011">
        <w:t xml:space="preserve"> </w:t>
      </w:r>
      <w:r w:rsidR="00F86AD4">
        <w:t>which have been useful for this research.</w:t>
      </w:r>
      <w:r w:rsidR="00BA6AF8">
        <w:t xml:space="preserve"> </w:t>
      </w:r>
      <w:r w:rsidR="00536732">
        <w:t>His 2015 work on the pike phalanx</w:t>
      </w:r>
      <w:r w:rsidR="00F87DDD">
        <w:t xml:space="preserve"> </w:t>
      </w:r>
      <w:r w:rsidR="006E70E7">
        <w:t>i</w:t>
      </w:r>
      <w:r w:rsidR="00F87DDD">
        <w:t xml:space="preserve">s </w:t>
      </w:r>
      <w:r w:rsidR="006E70E7">
        <w:t xml:space="preserve">an </w:t>
      </w:r>
      <w:r w:rsidR="00F87DDD">
        <w:t>invaluable</w:t>
      </w:r>
      <w:r w:rsidR="006E70E7">
        <w:t xml:space="preserve"> resource</w:t>
      </w:r>
      <w:r w:rsidR="00F87DDD">
        <w:t xml:space="preserve"> for the </w:t>
      </w:r>
      <w:r w:rsidR="00C119D6">
        <w:t xml:space="preserve">depth </w:t>
      </w:r>
      <w:r w:rsidR="00F87DDD">
        <w:t xml:space="preserve">of </w:t>
      </w:r>
      <w:r w:rsidR="00C119D6">
        <w:t>information</w:t>
      </w:r>
      <w:r w:rsidR="006E70E7">
        <w:t xml:space="preserve"> he provides</w:t>
      </w:r>
      <w:r w:rsidR="00C119D6">
        <w:t xml:space="preserve"> about how the pike phalanx worked in action</w:t>
      </w:r>
      <w:r w:rsidR="00445256">
        <w:t>.</w:t>
      </w:r>
      <w:r w:rsidR="008A787C">
        <w:t xml:space="preserve"> </w:t>
      </w:r>
      <w:r w:rsidR="00445256">
        <w:t>I</w:t>
      </w:r>
      <w:r w:rsidR="008A787C">
        <w:t xml:space="preserve">t </w:t>
      </w:r>
      <w:r w:rsidR="00C119D6">
        <w:t>also discuss</w:t>
      </w:r>
      <w:r w:rsidR="008A787C">
        <w:t>es</w:t>
      </w:r>
      <w:r w:rsidR="00C119D6">
        <w:t xml:space="preserve"> the scholar</w:t>
      </w:r>
      <w:r w:rsidR="00D72FBC">
        <w:t>ly</w:t>
      </w:r>
      <w:r w:rsidR="00C119D6">
        <w:t xml:space="preserve"> debate</w:t>
      </w:r>
      <w:r w:rsidR="00D72FBC">
        <w:t>s surrounding</w:t>
      </w:r>
      <w:r w:rsidR="00C119D6">
        <w:t xml:space="preserve"> the </w:t>
      </w:r>
      <w:r w:rsidR="00445256">
        <w:t xml:space="preserve">origins of the Macedonian phalanx and the </w:t>
      </w:r>
      <w:r w:rsidR="00C119D6">
        <w:t>logistics of the pike phalanx formation in terms of adjustability and flexibility.</w:t>
      </w:r>
      <w:r w:rsidR="00E63E04">
        <w:t xml:space="preserve"> </w:t>
      </w:r>
      <w:r w:rsidR="003149D7">
        <w:t xml:space="preserve">Scholarship by </w:t>
      </w:r>
      <w:r w:rsidR="00F52888">
        <w:t xml:space="preserve">Markle has also been extremely useful for this research. </w:t>
      </w:r>
      <w:r w:rsidR="00B57DCB">
        <w:t xml:space="preserve">Markle’s work </w:t>
      </w:r>
      <w:r w:rsidR="00EE695D">
        <w:t>focuses on</w:t>
      </w:r>
      <w:r w:rsidR="00E67078">
        <w:t xml:space="preserve"> the </w:t>
      </w:r>
      <w:r w:rsidR="007F1E50">
        <w:t>s</w:t>
      </w:r>
      <w:r w:rsidR="00EE695D">
        <w:t>arissa armed soldiers</w:t>
      </w:r>
      <w:r w:rsidR="00F90C14">
        <w:t xml:space="preserve"> and</w:t>
      </w:r>
      <w:r w:rsidR="00EE695D">
        <w:t xml:space="preserve"> how it can be argued that Alexander received a </w:t>
      </w:r>
      <w:r w:rsidR="007F1E50">
        <w:t xml:space="preserve">well organised and efficient </w:t>
      </w:r>
      <w:r w:rsidR="00EE695D">
        <w:t>army from his father king Philip of Macedon</w:t>
      </w:r>
      <w:r w:rsidR="00BA3474">
        <w:t>.</w:t>
      </w:r>
      <w:r w:rsidR="00EE695D">
        <w:t xml:space="preserve"> </w:t>
      </w:r>
      <w:r w:rsidR="008969DA">
        <w:t xml:space="preserve">Markle makes </w:t>
      </w:r>
      <w:r w:rsidR="00CF07EF">
        <w:t>a study of the sarissa armed men of the</w:t>
      </w:r>
      <w:r w:rsidR="00EE695D">
        <w:t xml:space="preserve"> Macedonian</w:t>
      </w:r>
      <w:r w:rsidR="00516398">
        <w:t xml:space="preserve"> army</w:t>
      </w:r>
      <w:r w:rsidR="00EE695D">
        <w:t xml:space="preserve"> under the rule of Alexander </w:t>
      </w:r>
      <w:r w:rsidR="00516398">
        <w:t>the Great.</w:t>
      </w:r>
      <w:r w:rsidR="00EE695D">
        <w:t xml:space="preserve"> </w:t>
      </w:r>
      <w:r w:rsidR="00B42451">
        <w:t xml:space="preserve">In this research I used two articles by Markle, both focus on the element of the sarissa. </w:t>
      </w:r>
      <w:r w:rsidR="00C02178">
        <w:t xml:space="preserve">He investigates the use of the sarissa by Philip II and </w:t>
      </w:r>
      <w:r w:rsidR="00C02178" w:rsidRPr="00D22397">
        <w:t>Alexander</w:t>
      </w:r>
      <w:r w:rsidR="00564B54" w:rsidRPr="00D22397">
        <w:t xml:space="preserve"> </w:t>
      </w:r>
      <w:r w:rsidR="009818E1" w:rsidRPr="00D22397">
        <w:rPr>
          <w:rStyle w:val="FootnoteReference"/>
        </w:rPr>
        <w:footnoteReference w:id="10"/>
      </w:r>
      <w:r w:rsidR="009818E1">
        <w:t xml:space="preserve"> </w:t>
      </w:r>
      <w:r w:rsidR="00046F4C">
        <w:t xml:space="preserve">and also provides a study on Macedonian weaponry and </w:t>
      </w:r>
      <w:r w:rsidR="00046F4C" w:rsidRPr="00D22397">
        <w:t>armour.</w:t>
      </w:r>
      <w:r w:rsidR="00046F4C" w:rsidRPr="00D22397">
        <w:rPr>
          <w:rStyle w:val="FootnoteReference"/>
        </w:rPr>
        <w:footnoteReference w:id="11"/>
      </w:r>
      <w:r w:rsidR="003B47F7" w:rsidRPr="00D22397">
        <w:t xml:space="preserve"> </w:t>
      </w:r>
      <w:r w:rsidR="00404D34" w:rsidRPr="00D22397">
        <w:t>Hammond</w:t>
      </w:r>
      <w:r w:rsidR="00F01421" w:rsidRPr="00D22397">
        <w:t>’s</w:t>
      </w:r>
      <w:r w:rsidR="00404D34" w:rsidRPr="00D22397">
        <w:t xml:space="preserve"> </w:t>
      </w:r>
      <w:r w:rsidR="00971514" w:rsidRPr="00D22397">
        <w:t>work on Alexander</w:t>
      </w:r>
      <w:r w:rsidR="00F01421" w:rsidRPr="00D22397">
        <w:t>’</w:t>
      </w:r>
      <w:r w:rsidR="00971514" w:rsidRPr="00D22397">
        <w:t>s charge at the battle of Issus</w:t>
      </w:r>
      <w:r w:rsidR="00983992" w:rsidRPr="00D22397">
        <w:rPr>
          <w:rStyle w:val="FootnoteReference"/>
        </w:rPr>
        <w:footnoteReference w:id="12"/>
      </w:r>
      <w:r w:rsidR="00971514" w:rsidRPr="00D22397">
        <w:t xml:space="preserve"> </w:t>
      </w:r>
      <w:r w:rsidR="00F01421" w:rsidRPr="00D22397">
        <w:t xml:space="preserve">provides a fascinating analysis </w:t>
      </w:r>
      <w:r w:rsidR="0006525C" w:rsidRPr="00D22397">
        <w:t xml:space="preserve">of the ancient textual sources of </w:t>
      </w:r>
      <w:r w:rsidR="005273AE" w:rsidRPr="00D22397">
        <w:t>the battle, of particular value in my research</w:t>
      </w:r>
      <w:r w:rsidR="0049002A" w:rsidRPr="00D22397">
        <w:t xml:space="preserve"> was his insightful evaluation </w:t>
      </w:r>
      <w:r w:rsidR="009765C6" w:rsidRPr="00D22397">
        <w:t xml:space="preserve">of the various sources that enabled </w:t>
      </w:r>
      <w:r w:rsidR="00FA0BD8" w:rsidRPr="00D22397">
        <w:t>a clearer understanding of the nature of the evidence available.</w:t>
      </w:r>
      <w:r w:rsidR="00176708" w:rsidRPr="00D22397">
        <w:t xml:space="preserve"> </w:t>
      </w:r>
      <w:r w:rsidR="00BA2CFB" w:rsidRPr="00D22397">
        <w:t xml:space="preserve">A study by </w:t>
      </w:r>
      <w:r w:rsidR="00163BF1" w:rsidRPr="00D22397">
        <w:t>Schwartz</w:t>
      </w:r>
      <w:r w:rsidR="009E6329" w:rsidRPr="00D22397">
        <w:t xml:space="preserve"> </w:t>
      </w:r>
      <w:r w:rsidR="003230A2" w:rsidRPr="00D22397">
        <w:t xml:space="preserve">was used for the material regarding Hoplites. </w:t>
      </w:r>
      <w:r w:rsidR="002E4100" w:rsidRPr="00D22397">
        <w:t xml:space="preserve">His work </w:t>
      </w:r>
      <w:r w:rsidR="009E6329" w:rsidRPr="00D22397">
        <w:t>has a clear focus on the Hoplites and their arms, armour and phalanx fighting.</w:t>
      </w:r>
      <w:r w:rsidR="002E4100" w:rsidRPr="00D22397">
        <w:rPr>
          <w:rStyle w:val="FootnoteReference"/>
        </w:rPr>
        <w:footnoteReference w:id="13"/>
      </w:r>
      <w:r w:rsidR="00210B1F">
        <w:t xml:space="preserve"> This helps when looking at the </w:t>
      </w:r>
      <w:r w:rsidR="003A4688">
        <w:t>differences</w:t>
      </w:r>
      <w:r w:rsidR="00210B1F">
        <w:t xml:space="preserve"> between </w:t>
      </w:r>
      <w:r w:rsidR="005C2D73">
        <w:t>Hoplite and Macedonians.</w:t>
      </w:r>
      <w:r w:rsidR="00176708">
        <w:t xml:space="preserve"> </w:t>
      </w:r>
      <w:r w:rsidR="00EC643A">
        <w:t xml:space="preserve">The first section </w:t>
      </w:r>
      <w:r w:rsidR="00653BE0">
        <w:t xml:space="preserve">of this research </w:t>
      </w:r>
      <w:r w:rsidR="00EC643A">
        <w:t>examines the origins</w:t>
      </w:r>
      <w:r w:rsidR="007801C0">
        <w:t xml:space="preserve"> and features</w:t>
      </w:r>
      <w:r w:rsidR="00EC643A">
        <w:t xml:space="preserve"> of the Macedonian phalanx</w:t>
      </w:r>
      <w:r w:rsidR="00DD668C">
        <w:t xml:space="preserve"> referring to work by </w:t>
      </w:r>
      <w:r w:rsidR="00A32E82">
        <w:t>Matthew, Markle, Hammond and Schwartz</w:t>
      </w:r>
      <w:r w:rsidR="00CE5454">
        <w:t xml:space="preserve">. </w:t>
      </w:r>
      <w:r w:rsidR="00143B00">
        <w:t>T</w:t>
      </w:r>
      <w:r w:rsidR="007801C0">
        <w:t xml:space="preserve">he second section </w:t>
      </w:r>
      <w:r w:rsidR="00745BA1">
        <w:t>analyse</w:t>
      </w:r>
      <w:r w:rsidR="00835E0E">
        <w:t>s</w:t>
      </w:r>
      <w:r w:rsidR="00745BA1">
        <w:t xml:space="preserve"> ancient sources for the use of the Macedonian </w:t>
      </w:r>
      <w:r w:rsidR="00F8599B">
        <w:t>phalanx at the battles of Chaeronea and Issus</w:t>
      </w:r>
      <w:r w:rsidR="00143B00">
        <w:t xml:space="preserve"> using the works of</w:t>
      </w:r>
      <w:r w:rsidR="007251F1">
        <w:t xml:space="preserve"> Arrian, Polybius, </w:t>
      </w:r>
      <w:r w:rsidR="000E6FE9">
        <w:t>Curtius and Diodorus</w:t>
      </w:r>
      <w:r w:rsidR="00996E9F">
        <w:t>.</w:t>
      </w:r>
      <w:r w:rsidR="006155CB">
        <w:t xml:space="preserve"> </w:t>
      </w:r>
    </w:p>
    <w:p w14:paraId="5AC05F1D" w14:textId="210DCA95" w:rsidR="006538CC" w:rsidRDefault="006538CC" w:rsidP="00A21218"/>
    <w:p w14:paraId="07A7B60F" w14:textId="136851B2" w:rsidR="00FD1137" w:rsidRDefault="00281CF6" w:rsidP="00281CF6">
      <w:r>
        <w:t xml:space="preserve">The </w:t>
      </w:r>
      <w:r w:rsidR="00531529">
        <w:t>O</w:t>
      </w:r>
      <w:r>
        <w:t>rigin and</w:t>
      </w:r>
      <w:r w:rsidR="00531529">
        <w:t xml:space="preserve"> Fe</w:t>
      </w:r>
      <w:r>
        <w:t xml:space="preserve">atures of the Macedonian </w:t>
      </w:r>
      <w:r w:rsidR="00531529">
        <w:t>P</w:t>
      </w:r>
      <w:r>
        <w:t>halanx</w:t>
      </w:r>
    </w:p>
    <w:p w14:paraId="4680FFEE" w14:textId="6D0922D4" w:rsidR="003E2CEF" w:rsidRDefault="00902D02" w:rsidP="008B40E7">
      <w:r w:rsidRPr="008475A9">
        <w:t>Philip II of Macedon</w:t>
      </w:r>
      <w:r w:rsidR="00C16A4F">
        <w:t>ia</w:t>
      </w:r>
      <w:r w:rsidRPr="008475A9">
        <w:t xml:space="preserve"> is accredited with first developing a phalanx</w:t>
      </w:r>
      <w:r w:rsidR="00E34DD5" w:rsidRPr="008475A9">
        <w:t xml:space="preserve"> using the </w:t>
      </w:r>
      <w:r w:rsidR="001619D0" w:rsidRPr="008475A9">
        <w:t>six-metre</w:t>
      </w:r>
      <w:r w:rsidR="00E34DD5" w:rsidRPr="008475A9">
        <w:t xml:space="preserve"> long sarissa.</w:t>
      </w:r>
      <w:r w:rsidR="00E34DD5" w:rsidRPr="002750F9">
        <w:rPr>
          <w:b/>
        </w:rPr>
        <w:t xml:space="preserve"> </w:t>
      </w:r>
      <w:r w:rsidR="003E1434">
        <w:t>B</w:t>
      </w:r>
      <w:r w:rsidR="00F53570">
        <w:t xml:space="preserve">oth of these scholars argue that the sarissa was first used </w:t>
      </w:r>
      <w:r w:rsidR="007079F8">
        <w:t xml:space="preserve">by Philip in his </w:t>
      </w:r>
      <w:r w:rsidR="007079F8" w:rsidRPr="009D3758">
        <w:t>cavalry.</w:t>
      </w:r>
      <w:r w:rsidR="002323EE" w:rsidRPr="009D3758">
        <w:rPr>
          <w:rStyle w:val="FootnoteReference"/>
        </w:rPr>
        <w:footnoteReference w:id="14"/>
      </w:r>
      <w:r w:rsidR="00C50D91">
        <w:t xml:space="preserve"> This would mean that although the sarissa was </w:t>
      </w:r>
      <w:r w:rsidR="00EE5CBC">
        <w:t>said to have been used in the early battle</w:t>
      </w:r>
      <w:r w:rsidR="00C6771F">
        <w:t xml:space="preserve"> o</w:t>
      </w:r>
      <w:r w:rsidR="009506DD">
        <w:t>f Tribali in 339 BC</w:t>
      </w:r>
      <w:r w:rsidR="000F5E30">
        <w:t xml:space="preserve"> it is not clear as to </w:t>
      </w:r>
      <w:r w:rsidR="004D0D25">
        <w:t>when the sarissa</w:t>
      </w:r>
      <w:r w:rsidR="000C0C06">
        <w:t xml:space="preserve"> was</w:t>
      </w:r>
      <w:r w:rsidR="00B1436F">
        <w:t xml:space="preserve"> then</w:t>
      </w:r>
      <w:r w:rsidR="000C0C06">
        <w:t xml:space="preserve"> used in a phalanx.</w:t>
      </w:r>
      <w:r w:rsidR="000F5E30">
        <w:rPr>
          <w:rStyle w:val="FootnoteReference"/>
        </w:rPr>
        <w:footnoteReference w:id="15"/>
      </w:r>
      <w:r w:rsidR="00015488">
        <w:t xml:space="preserve"> </w:t>
      </w:r>
      <w:r w:rsidR="00175131">
        <w:t xml:space="preserve">Markle </w:t>
      </w:r>
      <w:r w:rsidR="000E3793">
        <w:t xml:space="preserve">considers two possibilities </w:t>
      </w:r>
      <w:r w:rsidR="00731B7D">
        <w:t>about when the sarissa was</w:t>
      </w:r>
      <w:r w:rsidR="003D2096">
        <w:t xml:space="preserve"> first</w:t>
      </w:r>
      <w:r w:rsidR="00731B7D">
        <w:t xml:space="preserve"> used </w:t>
      </w:r>
      <w:r w:rsidR="003037A1">
        <w:t>in the phalanx</w:t>
      </w:r>
      <w:r w:rsidR="003D2096">
        <w:t>. He writes</w:t>
      </w:r>
      <w:r w:rsidR="003037A1">
        <w:t xml:space="preserve"> </w:t>
      </w:r>
      <w:r w:rsidR="000C0C06">
        <w:t xml:space="preserve">that </w:t>
      </w:r>
      <w:r w:rsidR="00924532">
        <w:t>it may have been</w:t>
      </w:r>
      <w:r w:rsidR="007079F8">
        <w:t xml:space="preserve"> </w:t>
      </w:r>
      <w:r w:rsidR="00407111">
        <w:t>‘</w:t>
      </w:r>
      <w:r w:rsidR="00731B7D">
        <w:t>…</w:t>
      </w:r>
      <w:r w:rsidR="009252C8">
        <w:t>by Philip between September 338 and his death in late summer 336,</w:t>
      </w:r>
      <w:r w:rsidR="00E32BC6">
        <w:t>..’.</w:t>
      </w:r>
      <w:r w:rsidR="00502B61">
        <w:rPr>
          <w:rStyle w:val="FootnoteReference"/>
        </w:rPr>
        <w:footnoteReference w:id="16"/>
      </w:r>
      <w:r w:rsidR="00E32BC6">
        <w:t xml:space="preserve"> </w:t>
      </w:r>
      <w:r w:rsidR="00EE69DA">
        <w:t xml:space="preserve"> </w:t>
      </w:r>
      <w:r w:rsidR="008D06BF">
        <w:t>A</w:t>
      </w:r>
      <w:r w:rsidR="00E32BC6">
        <w:t>lternatively</w:t>
      </w:r>
      <w:r w:rsidR="005E2BEC">
        <w:t xml:space="preserve"> he considers that it can realistically have been </w:t>
      </w:r>
      <w:r w:rsidR="00E32BC6">
        <w:t xml:space="preserve"> </w:t>
      </w:r>
      <w:r w:rsidR="008D06BF">
        <w:t>‘…</w:t>
      </w:r>
      <w:r w:rsidR="003E2CEF">
        <w:t>by Alexander during the eight months from his accession until his campaign across the Danube in spring 335,</w:t>
      </w:r>
      <w:r w:rsidR="00F742DD">
        <w:t>..’</w:t>
      </w:r>
      <w:r w:rsidR="005E2BEC">
        <w:t>.</w:t>
      </w:r>
      <w:r w:rsidR="00F742DD">
        <w:t xml:space="preserve"> </w:t>
      </w:r>
      <w:r w:rsidR="00935CB4">
        <w:t>A</w:t>
      </w:r>
      <w:r w:rsidR="00F742DD">
        <w:t>fter this point</w:t>
      </w:r>
      <w:r w:rsidR="003E2CEF">
        <w:t xml:space="preserve"> the sarissa-armed phalanx </w:t>
      </w:r>
      <w:r w:rsidR="002C656F">
        <w:t>is known to have been used in the later battles for example the bat</w:t>
      </w:r>
      <w:r w:rsidR="00922073">
        <w:t>t</w:t>
      </w:r>
      <w:r w:rsidR="002C656F">
        <w:t>le of Issus</w:t>
      </w:r>
      <w:r w:rsidR="00A97A75">
        <w:t>.</w:t>
      </w:r>
      <w:r w:rsidR="00A97A75">
        <w:rPr>
          <w:rStyle w:val="FootnoteReference"/>
        </w:rPr>
        <w:footnoteReference w:id="17"/>
      </w:r>
      <w:r w:rsidR="00EE69DA">
        <w:t xml:space="preserve"> Due to the fragmented history of Philip II</w:t>
      </w:r>
      <w:r w:rsidR="00935CB4">
        <w:t>’s</w:t>
      </w:r>
      <w:r w:rsidR="00EB1F87">
        <w:t xml:space="preserve"> reign it is often difficult to define the exact </w:t>
      </w:r>
      <w:r w:rsidR="00407FDF">
        <w:t>timings of events</w:t>
      </w:r>
      <w:r w:rsidR="00EB1F87">
        <w:t>.</w:t>
      </w:r>
      <w:r w:rsidR="00FF44D0">
        <w:t xml:space="preserve"> </w:t>
      </w:r>
      <w:r w:rsidR="00701A18">
        <w:t xml:space="preserve">It may never be known </w:t>
      </w:r>
      <w:r w:rsidR="00FA207D">
        <w:t xml:space="preserve">if it was Philip who decided to </w:t>
      </w:r>
      <w:r w:rsidR="00AA72E3">
        <w:t>arm his phalanx with a sarissa however</w:t>
      </w:r>
      <w:r w:rsidR="0049366D">
        <w:t xml:space="preserve">, </w:t>
      </w:r>
      <w:r w:rsidR="0009726A">
        <w:t xml:space="preserve">it is now clear that </w:t>
      </w:r>
      <w:r w:rsidR="00CE74E0">
        <w:t>at the turn of the fourth century a new fighting force</w:t>
      </w:r>
      <w:r w:rsidR="00785FCA">
        <w:t>,</w:t>
      </w:r>
      <w:r w:rsidR="00CE74E0">
        <w:t xml:space="preserve"> the Hellenistic pike phalanx</w:t>
      </w:r>
      <w:r w:rsidR="0006397A">
        <w:t>,</w:t>
      </w:r>
      <w:r w:rsidR="00CE74E0">
        <w:t xml:space="preserve"> was introduced</w:t>
      </w:r>
      <w:r w:rsidR="0049058D">
        <w:t xml:space="preserve"> and dominated battle fields </w:t>
      </w:r>
      <w:r w:rsidR="003D7888">
        <w:t>for two centuries</w:t>
      </w:r>
      <w:r w:rsidR="00CE74E0">
        <w:t>.</w:t>
      </w:r>
      <w:r w:rsidR="00C01FB1">
        <w:rPr>
          <w:rStyle w:val="FootnoteReference"/>
        </w:rPr>
        <w:footnoteReference w:id="18"/>
      </w:r>
      <w:r w:rsidR="00EB1F87">
        <w:t xml:space="preserve"> </w:t>
      </w:r>
    </w:p>
    <w:p w14:paraId="59EACBC1" w14:textId="773FE810" w:rsidR="005B0FC3" w:rsidRDefault="005B0FC3" w:rsidP="008B40E7"/>
    <w:p w14:paraId="19D39E49" w14:textId="79961070" w:rsidR="005B0FC3" w:rsidRDefault="00914D52" w:rsidP="005B0FC3">
      <w:r>
        <w:t>Much of the d</w:t>
      </w:r>
      <w:r w:rsidR="00E85204">
        <w:t>e</w:t>
      </w:r>
      <w:r>
        <w:t>bate surrounding the origin</w:t>
      </w:r>
      <w:r w:rsidR="00E85204">
        <w:t xml:space="preserve"> and use</w:t>
      </w:r>
      <w:r>
        <w:t xml:space="preserve"> </w:t>
      </w:r>
      <w:r w:rsidR="002014DF">
        <w:t xml:space="preserve">of the Macedonian phalanx has been addressed by Matthew in his </w:t>
      </w:r>
      <w:r w:rsidR="00A22069">
        <w:t xml:space="preserve">holistic </w:t>
      </w:r>
      <w:r w:rsidR="00D87E8B">
        <w:t>investigation</w:t>
      </w:r>
      <w:r w:rsidR="00E85204">
        <w:t xml:space="preserve">. </w:t>
      </w:r>
      <w:r w:rsidR="005B0FC3" w:rsidRPr="00000CB8">
        <w:t>Matthew suggests that writings by Harpocration on Anaximenes' Philippika show that a commander named Alexander organised his troops into companies and named one company the pezhetairoi 'Infantry Companions'.</w:t>
      </w:r>
      <w:r w:rsidR="00692F6A">
        <w:rPr>
          <w:rStyle w:val="FootnoteReference"/>
        </w:rPr>
        <w:footnoteReference w:id="19"/>
      </w:r>
      <w:r w:rsidR="005B0FC3" w:rsidRPr="00000CB8">
        <w:t xml:space="preserve"> The pezhetairoi are understood to be the name given to the pike phalanx in the army of Macedon. There are three possible contenders for this first implementation of the pezhetairoi pike phalanx all named Alexander; Alexander I (495-450BC), Alexander II (370-368BC)</w:t>
      </w:r>
      <w:r w:rsidR="009A2E3B">
        <w:t xml:space="preserve"> and </w:t>
      </w:r>
      <w:r w:rsidR="005B0FC3" w:rsidRPr="00000CB8">
        <w:t>Alexander III (336-323BC).</w:t>
      </w:r>
      <w:r w:rsidR="004E065C">
        <w:rPr>
          <w:rStyle w:val="FootnoteReference"/>
        </w:rPr>
        <w:footnoteReference w:id="20"/>
      </w:r>
      <w:r w:rsidR="005B0FC3" w:rsidRPr="00000CB8">
        <w:t xml:space="preserve"> Matthew makes an extremely detailed analysis</w:t>
      </w:r>
      <w:r w:rsidR="00FF5C8B">
        <w:t xml:space="preserve"> of the arguments</w:t>
      </w:r>
      <w:r w:rsidR="005B0FC3" w:rsidRPr="00000CB8">
        <w:t xml:space="preserve"> presented by numerous scholars and </w:t>
      </w:r>
      <w:r w:rsidR="00241D26">
        <w:t xml:space="preserve">makes </w:t>
      </w:r>
      <w:r w:rsidR="005B0FC3" w:rsidRPr="00000CB8">
        <w:t>reference to many different ancient sources to conclude that Alexander II was the Alexander in Anaximenes' Philippika and that the Macedonian phalanx used by Alexander III evolved from earlier developments during the rule of Alexander II.</w:t>
      </w:r>
      <w:r w:rsidR="004E065C">
        <w:rPr>
          <w:rStyle w:val="FootnoteReference"/>
        </w:rPr>
        <w:footnoteReference w:id="21"/>
      </w:r>
      <w:r w:rsidR="005B0FC3">
        <w:t xml:space="preserve"> </w:t>
      </w:r>
      <w:r w:rsidR="00502BA5">
        <w:t xml:space="preserve">This view </w:t>
      </w:r>
      <w:r w:rsidR="00D60EDF">
        <w:t xml:space="preserve">seems creditable </w:t>
      </w:r>
      <w:r w:rsidR="00BB7B7D">
        <w:t xml:space="preserve">as it draws together and builds </w:t>
      </w:r>
      <w:r w:rsidR="00BB7B7D">
        <w:lastRenderedPageBreak/>
        <w:t xml:space="preserve">on previous scholarship </w:t>
      </w:r>
      <w:r w:rsidR="00CD5706">
        <w:t xml:space="preserve">to present </w:t>
      </w:r>
      <w:r w:rsidR="009E612E">
        <w:t xml:space="preserve">a </w:t>
      </w:r>
      <w:r w:rsidR="00CD5706">
        <w:t xml:space="preserve">realistic </w:t>
      </w:r>
      <w:r w:rsidR="008B6F7D">
        <w:t xml:space="preserve">incorporation of </w:t>
      </w:r>
      <w:r w:rsidR="00906733">
        <w:t>innovations over time</w:t>
      </w:r>
      <w:r w:rsidR="009E612E">
        <w:t xml:space="preserve"> by successive leaders that resulted in </w:t>
      </w:r>
      <w:r w:rsidR="002E5F96">
        <w:t>the Macedonian phalanx used by Alexander</w:t>
      </w:r>
      <w:r w:rsidR="009E612E">
        <w:t xml:space="preserve">. </w:t>
      </w:r>
      <w:r w:rsidR="00906733">
        <w:t xml:space="preserve"> </w:t>
      </w:r>
    </w:p>
    <w:p w14:paraId="5D4395ED" w14:textId="77777777" w:rsidR="0061086A" w:rsidRPr="000E3793" w:rsidRDefault="0061086A" w:rsidP="008B40E7"/>
    <w:p w14:paraId="7C4FFCAC" w14:textId="42CA9BEA" w:rsidR="006D2CED" w:rsidRPr="00D646B8" w:rsidRDefault="006D1B9E" w:rsidP="00550AD0">
      <w:pPr>
        <w:rPr>
          <w:b/>
        </w:rPr>
      </w:pPr>
      <w:r w:rsidRPr="004B7670">
        <w:t>The Macedonian phalanx was different from the hoplite phalanx in a number of ways</w:t>
      </w:r>
      <w:r w:rsidR="00AC48ED">
        <w:t>,</w:t>
      </w:r>
      <w:r w:rsidRPr="004B7670">
        <w:t xml:space="preserve"> </w:t>
      </w:r>
      <w:r w:rsidR="00AC48ED">
        <w:t>i</w:t>
      </w:r>
      <w:r w:rsidRPr="004B7670">
        <w:t xml:space="preserve">ncluding the different weaponry the phalangites used that the hoplites did not use. </w:t>
      </w:r>
      <w:r w:rsidR="00550AD0" w:rsidRPr="00B518FF">
        <w:t>Schwartz details the different weaponry used by the hoplites including their ‘hoplite</w:t>
      </w:r>
      <w:r w:rsidR="00550AD0">
        <w:t xml:space="preserve"> </w:t>
      </w:r>
      <w:r w:rsidR="00550AD0" w:rsidRPr="00B518FF">
        <w:t>shields</w:t>
      </w:r>
      <w:r w:rsidR="00550AD0">
        <w:t>’</w:t>
      </w:r>
      <w:r w:rsidR="00550AD0" w:rsidRPr="00B518FF">
        <w:t>, spears and swords.</w:t>
      </w:r>
      <w:r w:rsidR="00550AD0">
        <w:rPr>
          <w:rStyle w:val="FootnoteReference"/>
        </w:rPr>
        <w:footnoteReference w:id="22"/>
      </w:r>
      <w:r w:rsidR="007D0A03" w:rsidRPr="007D0A03">
        <w:t xml:space="preserve"> </w:t>
      </w:r>
      <w:r w:rsidR="007D0A03" w:rsidRPr="00B518FF">
        <w:t>Th</w:t>
      </w:r>
      <w:r w:rsidR="007D0A03">
        <w:t>e</w:t>
      </w:r>
      <w:r w:rsidR="007D0A03" w:rsidRPr="00B518FF">
        <w:t xml:space="preserve"> hoplites </w:t>
      </w:r>
      <w:r w:rsidR="007D0A03">
        <w:t xml:space="preserve">carried </w:t>
      </w:r>
      <w:r w:rsidR="007D0A03" w:rsidRPr="00B518FF">
        <w:t>both a sword and a spear</w:t>
      </w:r>
      <w:r w:rsidR="007D0A03">
        <w:t xml:space="preserve"> so, </w:t>
      </w:r>
      <w:r w:rsidR="007D0A03" w:rsidRPr="00B518FF">
        <w:t xml:space="preserve">that in battle if the spears were </w:t>
      </w:r>
      <w:r w:rsidR="007D0A03">
        <w:t>broken</w:t>
      </w:r>
      <w:r w:rsidR="007D0A03" w:rsidRPr="00B518FF">
        <w:t>, they were able to continue the fight with the swords.</w:t>
      </w:r>
      <w:r w:rsidR="007D0A03" w:rsidRPr="006B04F0">
        <w:rPr>
          <w:rStyle w:val="FootnoteReference"/>
        </w:rPr>
        <w:t xml:space="preserve"> </w:t>
      </w:r>
      <w:r w:rsidR="007D0A03">
        <w:rPr>
          <w:rStyle w:val="FootnoteReference"/>
        </w:rPr>
        <w:footnoteReference w:id="23"/>
      </w:r>
      <w:r w:rsidR="007D0A03" w:rsidRPr="00B518FF">
        <w:t xml:space="preserve"> </w:t>
      </w:r>
      <w:r w:rsidR="007D0A03">
        <w:t xml:space="preserve">The looser formation that the hoplites had compared to the phalangites of the Macedonian phalanx meant that close hand to hand fighting with a sword was possible when needed. </w:t>
      </w:r>
      <w:r w:rsidR="00DB7507">
        <w:t xml:space="preserve">The hoplites also carried small round shields, </w:t>
      </w:r>
      <w:r w:rsidR="0062678D">
        <w:t>which were used as their main defe</w:t>
      </w:r>
      <w:r w:rsidR="00756416">
        <w:t xml:space="preserve">nce </w:t>
      </w:r>
      <w:r w:rsidR="00565266">
        <w:t>and their namesake.</w:t>
      </w:r>
      <w:r w:rsidR="00916677">
        <w:rPr>
          <w:rStyle w:val="FootnoteReference"/>
        </w:rPr>
        <w:footnoteReference w:id="24"/>
      </w:r>
      <w:r w:rsidR="00565266">
        <w:t xml:space="preserve">  </w:t>
      </w:r>
      <w:r w:rsidR="007D0A03">
        <w:t xml:space="preserve">  </w:t>
      </w:r>
    </w:p>
    <w:p w14:paraId="70D1217B" w14:textId="5B05C389" w:rsidR="00D061BF" w:rsidRDefault="00D061BF" w:rsidP="00550AD0"/>
    <w:p w14:paraId="05A6AD58" w14:textId="56568117" w:rsidR="00643D33" w:rsidRDefault="000A4E0F" w:rsidP="00D061BF">
      <w:r>
        <w:t xml:space="preserve">The </w:t>
      </w:r>
      <w:r w:rsidR="00EC2FB6">
        <w:t xml:space="preserve">soldiers </w:t>
      </w:r>
      <w:r>
        <w:t xml:space="preserve">of the </w:t>
      </w:r>
      <w:r w:rsidR="00EC2FB6">
        <w:t>Macedonian</w:t>
      </w:r>
      <w:r>
        <w:t xml:space="preserve"> p</w:t>
      </w:r>
      <w:r w:rsidR="00EC2FB6">
        <w:t>halanx were equipped with</w:t>
      </w:r>
      <w:r w:rsidR="000E46EA">
        <w:t xml:space="preserve"> sarissas, larger shields and short daggers.</w:t>
      </w:r>
      <w:r w:rsidR="00D061BF">
        <w:t xml:space="preserve"> </w:t>
      </w:r>
      <w:r w:rsidR="00EA21C7">
        <w:t xml:space="preserve">The lengthy sarissa was the key innovation </w:t>
      </w:r>
      <w:r w:rsidR="003E4033">
        <w:t xml:space="preserve">that change the nature of warfare </w:t>
      </w:r>
      <w:r w:rsidR="00967640">
        <w:t>in the 200 years</w:t>
      </w:r>
      <w:r w:rsidR="00F62997">
        <w:t xml:space="preserve"> following the rise of Alexander</w:t>
      </w:r>
      <w:r w:rsidR="00ED03C8">
        <w:t xml:space="preserve">. </w:t>
      </w:r>
      <w:r w:rsidR="00643D33" w:rsidRPr="00643D33">
        <w:t xml:space="preserve">Matthew 2012 examines in detail how the length of the sarissa changed through the </w:t>
      </w:r>
      <w:r w:rsidR="00C30B21" w:rsidRPr="00643D33">
        <w:t>Hellenistic</w:t>
      </w:r>
      <w:r w:rsidR="00643D33" w:rsidRPr="00643D33">
        <w:t xml:space="preserve"> period. He argues that it emerged in the 4th century BC and was altered progressively throughout the next two centuries.</w:t>
      </w:r>
      <w:r w:rsidR="009878C0">
        <w:rPr>
          <w:rStyle w:val="FootnoteReference"/>
        </w:rPr>
        <w:footnoteReference w:id="25"/>
      </w:r>
      <w:r w:rsidR="00643D33" w:rsidRPr="00643D33">
        <w:t xml:space="preserve"> He writes</w:t>
      </w:r>
      <w:r w:rsidR="007A4081">
        <w:t>,</w:t>
      </w:r>
      <w:r w:rsidR="00643D33" w:rsidRPr="00643D33">
        <w:t xml:space="preserve"> "</w:t>
      </w:r>
      <w:r w:rsidR="007A4081">
        <w:t>t</w:t>
      </w:r>
      <w:r w:rsidR="00643D33" w:rsidRPr="00643D33">
        <w:t>he length of the sarissa altered across the Hellenistic period as army after army sought to gain an advantage over those employing similar methods and weaponry."</w:t>
      </w:r>
      <w:r w:rsidR="009878C0">
        <w:rPr>
          <w:rStyle w:val="FootnoteReference"/>
        </w:rPr>
        <w:footnoteReference w:id="26"/>
      </w:r>
      <w:r w:rsidR="00643D33" w:rsidRPr="00643D33">
        <w:t xml:space="preserve"> </w:t>
      </w:r>
      <w:r w:rsidR="009878C0">
        <w:t>T</w:t>
      </w:r>
      <w:r w:rsidR="00643D33" w:rsidRPr="00643D33">
        <w:t xml:space="preserve">his suggests that armies </w:t>
      </w:r>
      <w:r w:rsidR="00C30B21" w:rsidRPr="00643D33">
        <w:t>value</w:t>
      </w:r>
      <w:r w:rsidR="000F0516">
        <w:t>d</w:t>
      </w:r>
      <w:r w:rsidR="00643D33" w:rsidRPr="00643D33">
        <w:t xml:space="preserve"> the extended reach of the long sarissa and entered into an ancient form of arms race, in which the sarissa was </w:t>
      </w:r>
      <w:r w:rsidR="00C30B21" w:rsidRPr="00643D33">
        <w:t>repeatedly</w:t>
      </w:r>
      <w:r w:rsidR="00643D33" w:rsidRPr="00643D33">
        <w:t xml:space="preserve"> extended to gain the advantage. His examination of ancient sources has enabled him to present a timeline of this development of the sarissa.</w:t>
      </w:r>
      <w:r w:rsidR="000F0516">
        <w:rPr>
          <w:rStyle w:val="FootnoteReference"/>
        </w:rPr>
        <w:footnoteReference w:id="27"/>
      </w:r>
      <w:r w:rsidR="00643D33" w:rsidRPr="00643D33">
        <w:t> </w:t>
      </w:r>
    </w:p>
    <w:p w14:paraId="4FA32380" w14:textId="77777777" w:rsidR="00D061BF" w:rsidRPr="00643D33" w:rsidRDefault="00D061BF" w:rsidP="00D061BF"/>
    <w:p w14:paraId="6654B074" w14:textId="6FB7CC8C" w:rsidR="00643D33" w:rsidRPr="00643D33" w:rsidRDefault="00643D33" w:rsidP="00643D33">
      <w:r w:rsidRPr="00643D33">
        <w:t>Matthew draws attention to the writer Theophrastus who, writing just after Alexander's death, gives the length of the longest sarissa as 12 cubits (an ancient unit of measure).</w:t>
      </w:r>
      <w:r w:rsidR="009878C0">
        <w:rPr>
          <w:rStyle w:val="FootnoteReference"/>
        </w:rPr>
        <w:footnoteReference w:id="28"/>
      </w:r>
      <w:r w:rsidRPr="00643D33">
        <w:t xml:space="preserve"> This suggests, as Matthew points out, that there were other types of sarissa that were shorter. Other ancient writers, Asclepiodotus, writing in turn of the first century BC and Aelian, writing </w:t>
      </w:r>
      <w:r w:rsidRPr="00643D33">
        <w:lastRenderedPageBreak/>
        <w:t>in early second century AD, both give measurements of sarissae 10 cubits long.</w:t>
      </w:r>
      <w:r w:rsidR="002578CD">
        <w:rPr>
          <w:rStyle w:val="FootnoteReference"/>
        </w:rPr>
        <w:footnoteReference w:id="29"/>
      </w:r>
      <w:r w:rsidRPr="00643D33">
        <w:t xml:space="preserve"> Polyaenus, writing in the second century BC, states that sarissae of 16 cubits were used against Cleonymus of Sparta at the end of the fourth century BC, just twenty three years after the death of Alexander the Great.</w:t>
      </w:r>
      <w:r w:rsidR="00F27E2E">
        <w:rPr>
          <w:rStyle w:val="FootnoteReference"/>
        </w:rPr>
        <w:footnoteReference w:id="30"/>
      </w:r>
      <w:r w:rsidRPr="00643D33">
        <w:t xml:space="preserve"> Matthew compares this to Polybius' writing in 168 BC in which he suggests that sarissa of 16 cubits were used in earlier times but at the time of his writing 14 cubits was the length used.</w:t>
      </w:r>
      <w:r w:rsidR="00F27E2E">
        <w:rPr>
          <w:rStyle w:val="FootnoteReference"/>
        </w:rPr>
        <w:footnoteReference w:id="31"/>
      </w:r>
      <w:r w:rsidRPr="00643D33">
        <w:t xml:space="preserve"> Polybius was writing just after the battle of Pyd</w:t>
      </w:r>
      <w:r w:rsidR="00090AC8">
        <w:t>n</w:t>
      </w:r>
      <w:r w:rsidRPr="00643D33">
        <w:t>a in 168 BC, which suggests that this was the length of the sarissa at this battle.</w:t>
      </w:r>
      <w:r w:rsidR="00F27E2E">
        <w:rPr>
          <w:rStyle w:val="FootnoteReference"/>
        </w:rPr>
        <w:footnoteReference w:id="32"/>
      </w:r>
      <w:r w:rsidRPr="00643D33">
        <w:t xml:space="preserve"> At this battle the Macedonians were defeated by the Romans. These different accounts taken together show a pattern of the sarrissa being extended from 10-12 cubits in the early </w:t>
      </w:r>
      <w:r w:rsidR="00CF3C00" w:rsidRPr="00643D33">
        <w:t>Hellenistic</w:t>
      </w:r>
      <w:r w:rsidRPr="00643D33">
        <w:t xml:space="preserve"> period to 16 in the mid </w:t>
      </w:r>
      <w:r w:rsidR="00CF3C00" w:rsidRPr="00643D33">
        <w:t>Hellenistic</w:t>
      </w:r>
      <w:r w:rsidRPr="00643D33">
        <w:t xml:space="preserve"> period then in the mid-late </w:t>
      </w:r>
      <w:r w:rsidR="00CF3C00" w:rsidRPr="00643D33">
        <w:t>Hellenistic</w:t>
      </w:r>
      <w:r w:rsidRPr="00643D33">
        <w:t xml:space="preserve"> period there is a reduction in the length of the sarissa to 14 cubits. </w:t>
      </w:r>
    </w:p>
    <w:p w14:paraId="5A0247C7" w14:textId="77777777" w:rsidR="00643D33" w:rsidRPr="00643D33" w:rsidRDefault="00643D33" w:rsidP="00643D33">
      <w:pPr>
        <w:pStyle w:val="ListParagraph"/>
      </w:pPr>
      <w:r w:rsidRPr="00643D33">
        <w:t> </w:t>
      </w:r>
    </w:p>
    <w:p w14:paraId="24887DE1" w14:textId="283A34F6" w:rsidR="00643D33" w:rsidRPr="00643D33" w:rsidRDefault="00643D33" w:rsidP="00643D33">
      <w:r w:rsidRPr="00643D33">
        <w:t>What is clear from Matthew's study is that the different ancient sources provide different evidence for sarissa</w:t>
      </w:r>
      <w:r w:rsidR="00967A3B">
        <w:t>s</w:t>
      </w:r>
      <w:r w:rsidRPr="00643D33">
        <w:t xml:space="preserve"> of different lengths throughout the </w:t>
      </w:r>
      <w:r w:rsidR="00713EFF" w:rsidRPr="00643D33">
        <w:t>Hellenistic</w:t>
      </w:r>
      <w:r w:rsidRPr="00643D33">
        <w:t xml:space="preserve"> period. In </w:t>
      </w:r>
      <w:r w:rsidR="00713EFF" w:rsidRPr="00643D33">
        <w:t>addition,</w:t>
      </w:r>
      <w:r w:rsidRPr="00643D33">
        <w:t xml:space="preserve"> the measurements used are by no means necessarily equivalent or standard measures. Although they all mention cubits, it is clear that each region used a different scale for the cubit, this makes it hard to compare to the modern measurements. Ancient writers may have also been unclear when referring to measurements in other sources which further adds to the confusion. Matthew makes the </w:t>
      </w:r>
      <w:r w:rsidR="00C653A8" w:rsidRPr="00643D33">
        <w:t>valid</w:t>
      </w:r>
      <w:r w:rsidRPr="00643D33">
        <w:t xml:space="preserve"> point that the modern scholarship has subsequently suffered from this lack of clarity in the ancient sources with scholars each choosing different figure for the cubit in which to base their work.</w:t>
      </w:r>
      <w:r w:rsidR="00C653A8">
        <w:rPr>
          <w:rStyle w:val="FootnoteReference"/>
        </w:rPr>
        <w:footnoteReference w:id="33"/>
      </w:r>
      <w:r w:rsidRPr="00643D33">
        <w:t xml:space="preserve">  </w:t>
      </w:r>
    </w:p>
    <w:p w14:paraId="2351D963" w14:textId="77777777" w:rsidR="00643D33" w:rsidRPr="00643D33" w:rsidRDefault="00643D33" w:rsidP="00643D33">
      <w:pPr>
        <w:pStyle w:val="ListParagraph"/>
      </w:pPr>
      <w:r w:rsidRPr="00643D33">
        <w:t> </w:t>
      </w:r>
    </w:p>
    <w:p w14:paraId="160D6ABB" w14:textId="0E8741B1" w:rsidR="00643D33" w:rsidRPr="00643D33" w:rsidRDefault="00643D33" w:rsidP="00643D33">
      <w:r w:rsidRPr="00643D33">
        <w:t>There is much discrepancy in the ancient world regarding the length of the cubit however Matthew, using archaeological evidence of a metrological relief, found in Salamis, among other things, establishes through a very detailed discussion, that a cubit is most likely to measure 48.0 CM across most of Greece and Macedonia during the period these ancient writers were writing.</w:t>
      </w:r>
      <w:r w:rsidR="00BF0CCC">
        <w:rPr>
          <w:rStyle w:val="FootnoteReference"/>
        </w:rPr>
        <w:footnoteReference w:id="34"/>
      </w:r>
      <w:r w:rsidRPr="00643D33">
        <w:t xml:space="preserve"> Based on a cubit being 48 cm the smallest </w:t>
      </w:r>
      <w:r w:rsidR="00713EFF" w:rsidRPr="00643D33">
        <w:t>Hellenistic</w:t>
      </w:r>
      <w:r w:rsidRPr="00643D33">
        <w:t xml:space="preserve"> sarissa at 10 cubits would be 480 cm in modern times, the 12</w:t>
      </w:r>
      <w:r w:rsidR="00713EFF">
        <w:t xml:space="preserve"> </w:t>
      </w:r>
      <w:r w:rsidRPr="00643D33">
        <w:t xml:space="preserve">cubit long sarissas would be 576 cm (nearly six metres long). The subsequent lengthening of the sarissa to 16 cubits in the mid </w:t>
      </w:r>
      <w:r w:rsidR="00F9715D" w:rsidRPr="00643D33">
        <w:t>Hellenistic</w:t>
      </w:r>
      <w:r w:rsidRPr="00643D33">
        <w:t xml:space="preserve"> would give a sarissa that was 768 cm long (nearly 8 metres). Then the </w:t>
      </w:r>
      <w:r w:rsidR="00F9715D" w:rsidRPr="00643D33">
        <w:t>reduction</w:t>
      </w:r>
      <w:r w:rsidRPr="00643D33">
        <w:t xml:space="preserve"> </w:t>
      </w:r>
      <w:r w:rsidRPr="00643D33">
        <w:lastRenderedPageBreak/>
        <w:t>to 14 cubits would make a more manageable 672 cm long sarissa. </w:t>
      </w:r>
      <w:r w:rsidR="00325B5C">
        <w:t>From Matthew</w:t>
      </w:r>
      <w:r w:rsidR="005F55D2">
        <w:t>’</w:t>
      </w:r>
      <w:r w:rsidR="00325B5C">
        <w:t xml:space="preserve">s careful analysis of the sources and </w:t>
      </w:r>
      <w:r w:rsidR="00341540">
        <w:t>his</w:t>
      </w:r>
      <w:r w:rsidR="00FA0F4F">
        <w:t xml:space="preserve"> </w:t>
      </w:r>
      <w:r w:rsidR="00501028">
        <w:t>discussion</w:t>
      </w:r>
      <w:r w:rsidR="00FA0F4F">
        <w:t xml:space="preserve"> of the </w:t>
      </w:r>
      <w:r w:rsidR="00325B5C">
        <w:t>scholar</w:t>
      </w:r>
      <w:r w:rsidR="00FA0F4F">
        <w:t>ly debate regarding the sarissa, he concludes that</w:t>
      </w:r>
      <w:r w:rsidR="002B5CFC">
        <w:t xml:space="preserve"> the </w:t>
      </w:r>
      <w:r w:rsidR="00501028">
        <w:t>consensus</w:t>
      </w:r>
      <w:r w:rsidR="002B5CFC">
        <w:t xml:space="preserve"> is that the armies of Alexander</w:t>
      </w:r>
      <w:r w:rsidR="003D290A">
        <w:t xml:space="preserve"> and Philip used sarissas of between 10 and 12 cubits in length.</w:t>
      </w:r>
      <w:r w:rsidR="003D290A">
        <w:rPr>
          <w:rStyle w:val="FootnoteReference"/>
        </w:rPr>
        <w:footnoteReference w:id="35"/>
      </w:r>
      <w:r w:rsidR="003D290A">
        <w:t xml:space="preserve"> </w:t>
      </w:r>
      <w:r w:rsidR="00AA338A">
        <w:t>This seems a reasonable conclusion</w:t>
      </w:r>
      <w:r w:rsidR="001608F4">
        <w:t xml:space="preserve"> given the quality of evidence provided </w:t>
      </w:r>
      <w:r w:rsidR="004538CA">
        <w:t>and</w:t>
      </w:r>
      <w:r w:rsidR="00AF05C3">
        <w:t xml:space="preserve"> shows that the sarissa would stand out on the battle field</w:t>
      </w:r>
      <w:r w:rsidR="00AA338A">
        <w:t xml:space="preserve"> </w:t>
      </w:r>
      <w:r w:rsidR="00204335">
        <w:t>a</w:t>
      </w:r>
      <w:r w:rsidR="005A5B84">
        <w:t>s even the shortest sarissa of</w:t>
      </w:r>
      <w:r w:rsidR="00874681">
        <w:t xml:space="preserve"> just</w:t>
      </w:r>
      <w:r w:rsidR="005A5B84">
        <w:t xml:space="preserve"> under five</w:t>
      </w:r>
      <w:r w:rsidR="00874681">
        <w:t xml:space="preserve"> metres would be nearly double the length of a Hoplites spear. </w:t>
      </w:r>
    </w:p>
    <w:p w14:paraId="7A015C64" w14:textId="77777777" w:rsidR="0012117C" w:rsidRPr="0012117C" w:rsidRDefault="0012117C" w:rsidP="0012117C">
      <w:pPr>
        <w:rPr>
          <w:b/>
        </w:rPr>
      </w:pPr>
    </w:p>
    <w:p w14:paraId="4D1C6A9C" w14:textId="373EF0E2" w:rsidR="002105E2" w:rsidRDefault="006D1B9E" w:rsidP="008F2CB8">
      <w:r w:rsidRPr="008F2CB8">
        <w:t xml:space="preserve">The formation of phalangites on the </w:t>
      </w:r>
      <w:r w:rsidR="0009442E" w:rsidRPr="008F2CB8">
        <w:t>battlefield</w:t>
      </w:r>
      <w:r w:rsidRPr="008F2CB8">
        <w:t xml:space="preserve"> was different to that of the hoplites.</w:t>
      </w:r>
      <w:r w:rsidR="006B0468" w:rsidRPr="008F2CB8">
        <w:t xml:space="preserve"> This may </w:t>
      </w:r>
      <w:r w:rsidR="00C35ACC">
        <w:t xml:space="preserve">be related to </w:t>
      </w:r>
      <w:r w:rsidR="006B0468" w:rsidRPr="008F2CB8">
        <w:t>the</w:t>
      </w:r>
      <w:r w:rsidR="00C35ACC">
        <w:t xml:space="preserve"> difference</w:t>
      </w:r>
      <w:r w:rsidR="006B0468" w:rsidRPr="008F2CB8">
        <w:t xml:space="preserve"> in weaponry</w:t>
      </w:r>
      <w:r w:rsidR="00145BAF" w:rsidRPr="008F2CB8">
        <w:t xml:space="preserve">. </w:t>
      </w:r>
      <w:r w:rsidR="002030EB">
        <w:t xml:space="preserve">A key difference was in the tight spacing of the formation of the Macedonian phalanx. </w:t>
      </w:r>
      <w:r w:rsidR="00145BAF" w:rsidRPr="008F2CB8">
        <w:t>Polybius</w:t>
      </w:r>
      <w:r w:rsidR="006C437B" w:rsidRPr="008F2CB8">
        <w:t xml:space="preserve"> gives </w:t>
      </w:r>
      <w:r w:rsidR="00C22938" w:rsidRPr="008F2CB8">
        <w:t xml:space="preserve">a detailed account of the many factors that </w:t>
      </w:r>
      <w:r w:rsidR="00CA1153" w:rsidRPr="008F2CB8">
        <w:t xml:space="preserve">meant the formation was </w:t>
      </w:r>
      <w:r w:rsidR="00CE4533">
        <w:t>different</w:t>
      </w:r>
      <w:r w:rsidR="00CA1153" w:rsidRPr="008F2CB8">
        <w:t xml:space="preserve"> between the hoplites and the Macedonians</w:t>
      </w:r>
      <w:r w:rsidR="00BA02D0" w:rsidRPr="008F2CB8">
        <w:t xml:space="preserve">. </w:t>
      </w:r>
    </w:p>
    <w:p w14:paraId="7DE522E4" w14:textId="34936002" w:rsidR="00D22462" w:rsidRDefault="00D22462" w:rsidP="0030299D">
      <w:pPr>
        <w:ind w:left="720" w:right="1088"/>
      </w:pPr>
      <w:r>
        <w:t>A Well-Formed Phalanx is Irresistible</w:t>
      </w:r>
    </w:p>
    <w:p w14:paraId="7625C05A" w14:textId="7C5EC00B" w:rsidR="002105E2" w:rsidRDefault="00D22462" w:rsidP="0030299D">
      <w:pPr>
        <w:ind w:left="720" w:right="1088"/>
      </w:pPr>
      <w:r>
        <w:t>Many considerations may easily convince us that, if only the phalanx has its proper formation and strength, nothing can resist it face to face or withstand its charge. For as a man in close order of battle occupies a space of three feet; and as the length of the sarissae is sixteen cubits according to the original design, which has been reduced in practice to fourteen; and as of these fourteen four must be deducted, to allow for the distance between the two hands holding it, and to balance the weight in front; it follows clearly that each hoplite will have ten cubits of his sarissae projecting beyond his body, when he lowers it with both hands, as he advances against the enemy</w:t>
      </w:r>
      <w:r w:rsidR="007022D9">
        <w:t>…</w:t>
      </w:r>
      <w:r w:rsidR="00C03525" w:rsidRPr="008F2CB8">
        <w:rPr>
          <w:rStyle w:val="FootnoteReference"/>
        </w:rPr>
        <w:footnoteReference w:id="36"/>
      </w:r>
    </w:p>
    <w:p w14:paraId="4BD01FDE" w14:textId="5BEDF960" w:rsidR="009C78D2" w:rsidRDefault="00687B57" w:rsidP="008F2CB8">
      <w:r>
        <w:t xml:space="preserve">Polybius explains how closely the men of the phalanx stand together </w:t>
      </w:r>
      <w:r w:rsidR="008F163A">
        <w:t xml:space="preserve">and that in this formation they present a wall of sarissa points that </w:t>
      </w:r>
      <w:r w:rsidR="00CC392B">
        <w:t xml:space="preserve">would </w:t>
      </w:r>
      <w:r w:rsidR="00AD7920">
        <w:t xml:space="preserve">almost impossible to fight. He goes on to explain how the close formation was even more fearsome </w:t>
      </w:r>
      <w:r w:rsidR="004840DB">
        <w:t>because of the length of the sarissas.</w:t>
      </w:r>
    </w:p>
    <w:p w14:paraId="5384BED3" w14:textId="30313AB9" w:rsidR="005E149C" w:rsidRDefault="005E149C" w:rsidP="005E149C">
      <w:pPr>
        <w:ind w:left="720" w:right="1088"/>
      </w:pPr>
      <w:r w:rsidRPr="005E149C">
        <w:t>hence, too, though the men of the second, third, and fourth rank will have their sarissae projecting farther beyond the front rank than the men of the fifth, yet even these last will have two cubits of their sarissae beyond the front rank</w:t>
      </w:r>
      <w:r w:rsidR="00F37730">
        <w:t>…</w:t>
      </w:r>
      <w:r>
        <w:rPr>
          <w:rStyle w:val="FootnoteReference"/>
        </w:rPr>
        <w:footnoteReference w:id="37"/>
      </w:r>
    </w:p>
    <w:p w14:paraId="56DA65F2" w14:textId="1C523E15" w:rsidR="006D1B9E" w:rsidRPr="008F2CB8" w:rsidRDefault="00E869D2" w:rsidP="00EB5685">
      <w:pPr>
        <w:ind w:right="-46"/>
      </w:pPr>
      <w:r>
        <w:lastRenderedPageBreak/>
        <w:t xml:space="preserve">The </w:t>
      </w:r>
      <w:r w:rsidR="006733E6">
        <w:t xml:space="preserve">sarissas of the </w:t>
      </w:r>
      <w:r w:rsidR="00366627">
        <w:t>first five ranks of the phalanx would all protrude</w:t>
      </w:r>
      <w:r w:rsidR="00197FCB">
        <w:t>, in a staggered fashion,</w:t>
      </w:r>
      <w:r w:rsidR="00366627">
        <w:t xml:space="preserve"> beyond the first row of men.</w:t>
      </w:r>
      <w:r w:rsidR="009716BE">
        <w:t xml:space="preserve"> Each phalangites on the front row would in affect be presenting five sarissa points.</w:t>
      </w:r>
      <w:r w:rsidR="00C321C6">
        <w:t xml:space="preserve"> </w:t>
      </w:r>
      <w:r w:rsidR="00970AEB">
        <w:t>This would make the overall phalanx look very intimidating to the enem</w:t>
      </w:r>
      <w:r w:rsidR="0063622D">
        <w:t xml:space="preserve">ies </w:t>
      </w:r>
      <w:r w:rsidR="00BA2929">
        <w:t xml:space="preserve">with the depth of spears. </w:t>
      </w:r>
    </w:p>
    <w:p w14:paraId="5D0023A2" w14:textId="77777777" w:rsidR="0092581C" w:rsidRPr="003A6E3E" w:rsidRDefault="0092581C" w:rsidP="00EB5685">
      <w:pPr>
        <w:ind w:right="-46"/>
      </w:pPr>
    </w:p>
    <w:p w14:paraId="0FDED0D0" w14:textId="21592120" w:rsidR="0092720F" w:rsidRDefault="007252C3" w:rsidP="00374FB4">
      <w:r w:rsidRPr="00957928">
        <w:t xml:space="preserve">The </w:t>
      </w:r>
      <w:r w:rsidR="000F5FC5" w:rsidRPr="00957928">
        <w:t xml:space="preserve">Macedonian phalanx was </w:t>
      </w:r>
      <w:r w:rsidR="00B55104" w:rsidRPr="00957928">
        <w:t xml:space="preserve">a </w:t>
      </w:r>
      <w:r w:rsidR="000F5FC5" w:rsidRPr="00957928">
        <w:t>highly organised arrangement of phalangites drilled to use their sarissas in a particular way.</w:t>
      </w:r>
      <w:r w:rsidR="000F5FC5" w:rsidRPr="000F5FC5">
        <w:rPr>
          <w:b/>
        </w:rPr>
        <w:t xml:space="preserve"> </w:t>
      </w:r>
      <w:r w:rsidR="00096468">
        <w:t>Th</w:t>
      </w:r>
      <w:r w:rsidR="005A23B6">
        <w:t>e Macedonian phalanx was the first to</w:t>
      </w:r>
      <w:r w:rsidR="00C902FB">
        <w:t xml:space="preserve"> be</w:t>
      </w:r>
      <w:r w:rsidR="005A23B6">
        <w:t xml:space="preserve"> </w:t>
      </w:r>
      <w:r w:rsidR="00991289">
        <w:t>formally</w:t>
      </w:r>
      <w:r w:rsidR="005A23B6">
        <w:t xml:space="preserve"> drilled</w:t>
      </w:r>
      <w:r w:rsidR="00096468">
        <w:t xml:space="preserve"> since the Spartans did it in Ancient Greece</w:t>
      </w:r>
      <w:r w:rsidR="009D0293">
        <w:t>.</w:t>
      </w:r>
      <w:r w:rsidR="000123B4" w:rsidRPr="000123B4">
        <w:t xml:space="preserve"> </w:t>
      </w:r>
      <w:r w:rsidR="002761E2">
        <w:t>It is clear that for Alexander to use his phalanx effectively</w:t>
      </w:r>
      <w:r w:rsidR="002761E2">
        <w:t xml:space="preserve"> t</w:t>
      </w:r>
      <w:r w:rsidR="004C20D9">
        <w:t xml:space="preserve">he men that </w:t>
      </w:r>
      <w:r w:rsidR="009719EA">
        <w:t xml:space="preserve">were in the </w:t>
      </w:r>
      <w:r w:rsidR="00870A8A">
        <w:t>phal</w:t>
      </w:r>
      <w:r w:rsidR="004168B0">
        <w:t>a</w:t>
      </w:r>
      <w:r w:rsidR="00870A8A">
        <w:t xml:space="preserve">nx needed to be trained to </w:t>
      </w:r>
      <w:r w:rsidR="00AC3001">
        <w:t>walk, stand and lower the sarissa</w:t>
      </w:r>
      <w:r w:rsidR="003F7DE9">
        <w:t>s</w:t>
      </w:r>
      <w:r w:rsidR="00AC3001">
        <w:t xml:space="preserve"> in formation. </w:t>
      </w:r>
      <w:r w:rsidR="006923AB">
        <w:t>Chapter five of Matthew’s 2015 work discusses the idea of drilling the phalanx. The idea of ‘phalangite drill’ is difficult to find as both ancient sources and military manuals only give brief details of the movements of the phalanx and not usually include specific drilling, however it is clear that the sarissas were held in different ways so some drilling had to be involved.</w:t>
      </w:r>
      <w:r w:rsidR="006923AB">
        <w:rPr>
          <w:rStyle w:val="FootnoteReference"/>
        </w:rPr>
        <w:footnoteReference w:id="38"/>
      </w:r>
      <w:r w:rsidR="006923AB">
        <w:t xml:space="preserve"> </w:t>
      </w:r>
      <w:r w:rsidR="00A755B4">
        <w:t>Matthew draws attention to</w:t>
      </w:r>
      <w:r w:rsidR="00A4465A">
        <w:t xml:space="preserve"> </w:t>
      </w:r>
      <w:r w:rsidR="0074390D">
        <w:t>sources that give specific words of comman</w:t>
      </w:r>
      <w:r w:rsidR="00A755B4">
        <w:t>d for phalangites</w:t>
      </w:r>
      <w:r w:rsidR="00685397">
        <w:t xml:space="preserve"> that can be used  to imply drilling would have occured</w:t>
      </w:r>
      <w:r w:rsidR="007B069F">
        <w:t>.</w:t>
      </w:r>
      <w:r w:rsidR="007B069F">
        <w:rPr>
          <w:rStyle w:val="FootnoteReference"/>
        </w:rPr>
        <w:footnoteReference w:id="39"/>
      </w:r>
      <w:r w:rsidR="00150C3E">
        <w:t xml:space="preserve"> </w:t>
      </w:r>
      <w:r w:rsidR="00591B94">
        <w:t>In</w:t>
      </w:r>
      <w:r w:rsidR="00030186">
        <w:t>cluding the works</w:t>
      </w:r>
      <w:r w:rsidR="003932E0">
        <w:t xml:space="preserve"> of A</w:t>
      </w:r>
      <w:r w:rsidR="00F279A1">
        <w:t>elian</w:t>
      </w:r>
      <w:r w:rsidR="00163606">
        <w:t>, Asclepiodotus and</w:t>
      </w:r>
      <w:r w:rsidR="00A736D7">
        <w:t xml:space="preserve"> </w:t>
      </w:r>
      <w:r w:rsidR="00A075E2">
        <w:t xml:space="preserve">the maybe the best account </w:t>
      </w:r>
      <w:r w:rsidR="00357EBD">
        <w:t>of</w:t>
      </w:r>
      <w:r w:rsidR="00591B94">
        <w:t xml:space="preserve"> Arrian</w:t>
      </w:r>
      <w:r w:rsidR="00260400">
        <w:t>.</w:t>
      </w:r>
      <w:r w:rsidR="00F54BE2">
        <w:t xml:space="preserve"> </w:t>
      </w:r>
      <w:r w:rsidR="00357EBD">
        <w:t xml:space="preserve">In Arrian’s </w:t>
      </w:r>
      <w:r w:rsidR="00576501">
        <w:t>Ana</w:t>
      </w:r>
      <w:r w:rsidR="00B47C02">
        <w:t>basis</w:t>
      </w:r>
      <w:r w:rsidR="00542B7F">
        <w:t>,</w:t>
      </w:r>
      <w:r w:rsidR="00B47C02">
        <w:t xml:space="preserve"> </w:t>
      </w:r>
      <w:r w:rsidR="009368CE">
        <w:t xml:space="preserve">he includes a description of how Alexander the Great </w:t>
      </w:r>
      <w:r w:rsidR="00542B7F">
        <w:t>organised his men</w:t>
      </w:r>
      <w:r w:rsidR="00101002">
        <w:t>,</w:t>
      </w:r>
      <w:r w:rsidR="00542B7F">
        <w:t xml:space="preserve"> during a </w:t>
      </w:r>
      <w:r w:rsidR="005665AD">
        <w:t>demonstration of skill in Thrace, 3</w:t>
      </w:r>
      <w:r w:rsidR="000F26D7">
        <w:t>3</w:t>
      </w:r>
      <w:r w:rsidR="005665AD">
        <w:t>5BC</w:t>
      </w:r>
      <w:r w:rsidR="000F26D7">
        <w:t>.</w:t>
      </w:r>
      <w:r w:rsidR="000F26D7">
        <w:rPr>
          <w:rStyle w:val="FootnoteReference"/>
        </w:rPr>
        <w:footnoteReference w:id="40"/>
      </w:r>
      <w:r w:rsidR="00357EBD">
        <w:t xml:space="preserve"> </w:t>
      </w:r>
    </w:p>
    <w:p w14:paraId="735885D7" w14:textId="1EB8118D" w:rsidR="008E32F8" w:rsidRDefault="00BE345A" w:rsidP="004A5B5E">
      <w:pPr>
        <w:ind w:left="720" w:right="1088"/>
      </w:pPr>
      <w:r>
        <w:t>…and then he gave the infantry the order to raise their pikes vertically then, at the command</w:t>
      </w:r>
      <w:r w:rsidR="008D7DD7">
        <w:t>, to extend them for battle</w:t>
      </w:r>
      <w:r w:rsidR="00B60066">
        <w:t>, and now,</w:t>
      </w:r>
      <w:r w:rsidR="006C478E">
        <w:t xml:space="preserve"> by inclining to the right, closed up</w:t>
      </w:r>
      <w:r w:rsidR="003E36B5">
        <w:t xml:space="preserve"> the spears, and then back again</w:t>
      </w:r>
      <w:r w:rsidR="008F531E">
        <w:t xml:space="preserve"> to the left.</w:t>
      </w:r>
      <w:r w:rsidR="008F531E">
        <w:rPr>
          <w:rStyle w:val="FootnoteReference"/>
        </w:rPr>
        <w:footnoteReference w:id="41"/>
      </w:r>
      <w:r w:rsidR="00003981">
        <w:t xml:space="preserve"> </w:t>
      </w:r>
    </w:p>
    <w:p w14:paraId="33377412" w14:textId="3A12ED3C" w:rsidR="00003981" w:rsidRDefault="009D1AD0" w:rsidP="00374FB4">
      <w:r>
        <w:t>This demonstration by Alex</w:t>
      </w:r>
      <w:r w:rsidR="00B4383A">
        <w:t>an</w:t>
      </w:r>
      <w:r>
        <w:t>der</w:t>
      </w:r>
      <w:r w:rsidR="00B4383A">
        <w:t xml:space="preserve"> in Thrace shows that his troops were drilled and trained to receive the commands </w:t>
      </w:r>
      <w:r w:rsidR="009D6744">
        <w:t xml:space="preserve">and </w:t>
      </w:r>
      <w:r w:rsidR="0062161C">
        <w:t>be able to ex</w:t>
      </w:r>
      <w:r w:rsidR="004F753D">
        <w:t>ecute them smoothly.</w:t>
      </w:r>
      <w:r w:rsidR="00B4383A">
        <w:t xml:space="preserve"> </w:t>
      </w:r>
      <w:r>
        <w:t xml:space="preserve"> </w:t>
      </w:r>
    </w:p>
    <w:p w14:paraId="472BAEFE" w14:textId="77777777" w:rsidR="00F96A55" w:rsidRPr="00F96A55" w:rsidRDefault="00F96A55" w:rsidP="00F96A55"/>
    <w:p w14:paraId="52FA93D8" w14:textId="3D631659" w:rsidR="00056022" w:rsidRDefault="00056022" w:rsidP="00857EA7">
      <w:r w:rsidRPr="00E24C85">
        <w:t>To conclude</w:t>
      </w:r>
      <w:r w:rsidR="00B750AA">
        <w:t>,</w:t>
      </w:r>
      <w:r w:rsidRPr="00E24C85">
        <w:t xml:space="preserve"> </w:t>
      </w:r>
      <w:r w:rsidR="00CC2A6C" w:rsidRPr="00E24C85">
        <w:t xml:space="preserve">the Macedonian phalanx was different from the hoplite phalanx </w:t>
      </w:r>
      <w:r w:rsidR="0071244E" w:rsidRPr="00E24C85">
        <w:t xml:space="preserve">in many ways including </w:t>
      </w:r>
      <w:r w:rsidR="00CC11B0" w:rsidRPr="00E24C85">
        <w:t xml:space="preserve">the use of the sarissa </w:t>
      </w:r>
      <w:r w:rsidR="001462BE" w:rsidRPr="00E24C85">
        <w:t>by the Macedonians</w:t>
      </w:r>
      <w:r w:rsidR="0082634E" w:rsidRPr="00E24C85">
        <w:t xml:space="preserve"> and the composition </w:t>
      </w:r>
      <w:r w:rsidR="00740A7B" w:rsidRPr="00E24C85">
        <w:t xml:space="preserve">of the </w:t>
      </w:r>
      <w:r w:rsidR="00AF3F4B" w:rsidRPr="00E24C85">
        <w:t>phalanx which changed the flexibility.</w:t>
      </w:r>
      <w:r w:rsidR="00A57AAD">
        <w:t xml:space="preserve"> Also</w:t>
      </w:r>
      <w:r w:rsidR="00635291">
        <w:t>,</w:t>
      </w:r>
      <w:r w:rsidR="00A57AAD">
        <w:t xml:space="preserve"> the </w:t>
      </w:r>
      <w:r w:rsidR="005104C1">
        <w:t xml:space="preserve">difference in equipment </w:t>
      </w:r>
      <w:r w:rsidR="00441A23">
        <w:t xml:space="preserve">that the hoplite uses compared to the </w:t>
      </w:r>
      <w:r w:rsidR="00E82651">
        <w:t>Macedonians.</w:t>
      </w:r>
      <w:r w:rsidR="00AF3F4B" w:rsidRPr="00E24C85">
        <w:t xml:space="preserve"> </w:t>
      </w:r>
      <w:r w:rsidR="007A4081">
        <w:t xml:space="preserve">Alexander establishes a new form of sarissa based phalanx section of warfare that was so successful that it continued after his death by different armies. </w:t>
      </w:r>
      <w:r w:rsidR="00B92201">
        <w:t xml:space="preserve">Another </w:t>
      </w:r>
      <w:r w:rsidR="00571749">
        <w:t>difference between the older hoplite</w:t>
      </w:r>
      <w:r w:rsidR="00F124A1">
        <w:t>s</w:t>
      </w:r>
      <w:r w:rsidR="00571749">
        <w:t xml:space="preserve"> and the Macedonian phalanx </w:t>
      </w:r>
      <w:r w:rsidR="0065663B">
        <w:t>is that the Macedonian soldiers were drilled</w:t>
      </w:r>
      <w:r w:rsidR="00E82651">
        <w:t xml:space="preserve"> so they were</w:t>
      </w:r>
      <w:r w:rsidR="00F47789">
        <w:t xml:space="preserve"> able to </w:t>
      </w:r>
      <w:r w:rsidR="002410C1">
        <w:t>move as one</w:t>
      </w:r>
      <w:r w:rsidR="0065663B">
        <w:t>. Therefore</w:t>
      </w:r>
      <w:r w:rsidR="00FA0572">
        <w:t>,</w:t>
      </w:r>
      <w:r w:rsidR="0065663B">
        <w:t xml:space="preserve"> it can be </w:t>
      </w:r>
      <w:r w:rsidR="0065663B">
        <w:lastRenderedPageBreak/>
        <w:t xml:space="preserve">argued that the phalangites were more </w:t>
      </w:r>
      <w:r w:rsidR="00FA0572">
        <w:t xml:space="preserve">of a professional unit than the hoplites had been. </w:t>
      </w:r>
      <w:r w:rsidR="00AF3F4B" w:rsidRPr="00E24C85">
        <w:t xml:space="preserve">The sarissa itself has been credited to have been first used by </w:t>
      </w:r>
      <w:r w:rsidR="00AF3F4B" w:rsidRPr="00752042">
        <w:t>Philip II.</w:t>
      </w:r>
      <w:r w:rsidR="00B3113C" w:rsidRPr="00752042">
        <w:rPr>
          <w:rStyle w:val="FootnoteReference"/>
        </w:rPr>
        <w:footnoteReference w:id="42"/>
      </w:r>
      <w:r w:rsidR="00AF3F4B" w:rsidRPr="00E24C85">
        <w:t xml:space="preserve">  </w:t>
      </w:r>
      <w:r w:rsidR="00F00D1C">
        <w:t xml:space="preserve">An example of an advantage of the Macedonian phalanx is the fear factor that </w:t>
      </w:r>
      <w:r w:rsidR="00D343FA">
        <w:t>it gives to the opposing side</w:t>
      </w:r>
      <w:r w:rsidR="00A00AE2">
        <w:t>, with its five points to one man effect</w:t>
      </w:r>
      <w:r w:rsidR="00D343FA">
        <w:t>.</w:t>
      </w:r>
      <w:r w:rsidR="00FA4DD2">
        <w:t xml:space="preserve"> </w:t>
      </w:r>
      <w:r w:rsidR="007C139E">
        <w:t xml:space="preserve">There is also the </w:t>
      </w:r>
      <w:r w:rsidR="009C7674">
        <w:t xml:space="preserve">discussion of how much the Macedonian phalanx was used in battle by Alexander the Great and </w:t>
      </w:r>
      <w:r w:rsidR="00B62629">
        <w:t xml:space="preserve">therefore when the Macedonian phalanx was first used which will be exploded in the next section. </w:t>
      </w:r>
    </w:p>
    <w:p w14:paraId="47C7CB24" w14:textId="77777777" w:rsidR="00F8731E" w:rsidRPr="00E24C85" w:rsidRDefault="00F8731E" w:rsidP="00857EA7"/>
    <w:p w14:paraId="79544DC2" w14:textId="1187D182" w:rsidR="00CD6B43" w:rsidRDefault="00F8731E">
      <w:r w:rsidRPr="00F8731E">
        <w:t>The use of the Macedonian phalanx in Alexander’s campaigns</w:t>
      </w:r>
      <w:r w:rsidR="001A5996">
        <w:t xml:space="preserve"> </w:t>
      </w:r>
    </w:p>
    <w:p w14:paraId="6D6D3224" w14:textId="046F9B7A" w:rsidR="00E90D51" w:rsidRDefault="00843A53" w:rsidP="00BB1983">
      <w:r>
        <w:t xml:space="preserve">The battle of </w:t>
      </w:r>
      <w:r w:rsidR="007938FB">
        <w:t xml:space="preserve">Chaeronea was a battle that took place </w:t>
      </w:r>
      <w:r w:rsidR="000C325B">
        <w:t>in a town called Chaeronea in 338 BC</w:t>
      </w:r>
      <w:r w:rsidR="004909B3">
        <w:t xml:space="preserve"> between the Macedonian king Philip II </w:t>
      </w:r>
      <w:r w:rsidR="00CB4283">
        <w:t>and the independent Greek states</w:t>
      </w:r>
      <w:r w:rsidR="00DA7179">
        <w:t>, in this battle Athenians and Thebans.</w:t>
      </w:r>
      <w:r w:rsidR="00E90D51">
        <w:rPr>
          <w:rStyle w:val="FootnoteReference"/>
        </w:rPr>
        <w:footnoteReference w:id="43"/>
      </w:r>
      <w:r w:rsidR="00DA7179">
        <w:t xml:space="preserve"> </w:t>
      </w:r>
      <w:r w:rsidR="00C53EC2">
        <w:t xml:space="preserve">The battle was won by the Macedonians when the right wing faked a retreat causing the Athenians to </w:t>
      </w:r>
      <w:r w:rsidR="00C61598">
        <w:t xml:space="preserve">pursue them, this caused a gap in the line which was soon broken by </w:t>
      </w:r>
      <w:r w:rsidR="00847E3E">
        <w:t>Alexander leading a cavalry charge</w:t>
      </w:r>
      <w:r w:rsidR="00491444">
        <w:t>.</w:t>
      </w:r>
      <w:r w:rsidR="00E90D51">
        <w:rPr>
          <w:rStyle w:val="FootnoteReference"/>
        </w:rPr>
        <w:footnoteReference w:id="44"/>
      </w:r>
      <w:r w:rsidR="00491444">
        <w:t xml:space="preserve"> This battle is an important battle as it </w:t>
      </w:r>
      <w:r w:rsidR="00092317">
        <w:t xml:space="preserve">ended the independent Greek states and was the start of Alexander the </w:t>
      </w:r>
      <w:r w:rsidR="00E90D51">
        <w:t xml:space="preserve">Greats military history. </w:t>
      </w:r>
    </w:p>
    <w:p w14:paraId="77842DED" w14:textId="6BB3D7DD" w:rsidR="002E2093" w:rsidRDefault="004909B3" w:rsidP="00BB1983">
      <w:r>
        <w:t xml:space="preserve"> </w:t>
      </w:r>
    </w:p>
    <w:p w14:paraId="650F0AC9" w14:textId="77497B93" w:rsidR="00B650F0" w:rsidRDefault="007522FD" w:rsidP="00BB1983">
      <w:r>
        <w:t xml:space="preserve">The thought </w:t>
      </w:r>
      <w:r w:rsidR="00BB1983">
        <w:t>that Philip II of Macedon created the sarissa-armed infantry and before his death in 338 BC he used the new Macedonian phalanx with sarissas in the battle of Chaeronea, in this year</w:t>
      </w:r>
      <w:r w:rsidR="000D463C">
        <w:t xml:space="preserve"> is debated against by Markle</w:t>
      </w:r>
      <w:r w:rsidR="00BB1983">
        <w:t>.</w:t>
      </w:r>
      <w:r w:rsidR="000D6058">
        <w:rPr>
          <w:rStyle w:val="FootnoteReference"/>
        </w:rPr>
        <w:footnoteReference w:id="45"/>
      </w:r>
      <w:r w:rsidR="000D463C">
        <w:t xml:space="preserve"> </w:t>
      </w:r>
      <w:r w:rsidR="00866030">
        <w:t xml:space="preserve">In </w:t>
      </w:r>
      <w:r w:rsidR="006A48EA">
        <w:t>M</w:t>
      </w:r>
      <w:r w:rsidR="00866030">
        <w:t>arkle’s</w:t>
      </w:r>
      <w:r w:rsidR="006A48EA">
        <w:t xml:space="preserve"> </w:t>
      </w:r>
      <w:r w:rsidR="00547CE2">
        <w:t xml:space="preserve">work he starts off by arguing that the sarissa itself could not have been used </w:t>
      </w:r>
      <w:r w:rsidR="005D6A61">
        <w:t>in either cavalry or infantry before the battle of Cha</w:t>
      </w:r>
      <w:r w:rsidR="0061675A">
        <w:t>e</w:t>
      </w:r>
      <w:r w:rsidR="005D6A61">
        <w:t>ron</w:t>
      </w:r>
      <w:r w:rsidR="0061675A">
        <w:t>e</w:t>
      </w:r>
      <w:r w:rsidR="005D6A61">
        <w:t>a.</w:t>
      </w:r>
      <w:r w:rsidR="00B36546">
        <w:t xml:space="preserve"> He uses the example of battles against ‘</w:t>
      </w:r>
      <w:r w:rsidR="00EB0417">
        <w:t>Olynthus</w:t>
      </w:r>
      <w:r w:rsidR="00143799">
        <w:t>’</w:t>
      </w:r>
      <w:r w:rsidR="002A63C5">
        <w:t xml:space="preserve"> </w:t>
      </w:r>
      <w:r w:rsidR="008D1E65">
        <w:t xml:space="preserve">to argue that </w:t>
      </w:r>
      <w:r w:rsidR="009A6CEF">
        <w:t xml:space="preserve">the long sarissa lance was not used by either cavalry or infantry as early as </w:t>
      </w:r>
      <w:r w:rsidR="008C4D19">
        <w:t>349 BC.</w:t>
      </w:r>
      <w:r w:rsidR="008C4D19">
        <w:rPr>
          <w:rStyle w:val="FootnoteReference"/>
        </w:rPr>
        <w:footnoteReference w:id="46"/>
      </w:r>
      <w:r w:rsidR="00B36546">
        <w:t xml:space="preserve"> </w:t>
      </w:r>
      <w:r w:rsidR="00DF6D2C">
        <w:t xml:space="preserve">This is </w:t>
      </w:r>
      <w:r w:rsidR="00D64EAA">
        <w:t>proven by the lack of sarissas found in the archaeological evidence from these early battles</w:t>
      </w:r>
      <w:r w:rsidR="00BF5CF8">
        <w:t xml:space="preserve">. Following </w:t>
      </w:r>
      <w:r w:rsidR="00047E70">
        <w:t>the same lack of archaeological evidence coupled with the topology flaws</w:t>
      </w:r>
      <w:r w:rsidR="00A46E70">
        <w:t xml:space="preserve"> Markle argues that it is not logical for</w:t>
      </w:r>
      <w:r w:rsidR="000C486F">
        <w:t xml:space="preserve"> the</w:t>
      </w:r>
      <w:r w:rsidR="00A46E70">
        <w:t xml:space="preserve"> Macedonians</w:t>
      </w:r>
      <w:r w:rsidR="000C486F">
        <w:t xml:space="preserve"> under Philip to use a sarissa</w:t>
      </w:r>
      <w:r w:rsidR="00A46E70">
        <w:t xml:space="preserve"> </w:t>
      </w:r>
      <w:r w:rsidR="008C7234">
        <w:t>at this battle.</w:t>
      </w:r>
      <w:r w:rsidR="005D6A61">
        <w:t xml:space="preserve"> </w:t>
      </w:r>
      <w:r w:rsidR="00866030">
        <w:t xml:space="preserve"> </w:t>
      </w:r>
    </w:p>
    <w:p w14:paraId="1002C420" w14:textId="77777777" w:rsidR="00BB1983" w:rsidRDefault="00BB1983" w:rsidP="00BB1983"/>
    <w:p w14:paraId="10A801BA" w14:textId="47453627" w:rsidR="00CE0AEB" w:rsidRDefault="00D77A69" w:rsidP="00CD6B43">
      <w:r>
        <w:t xml:space="preserve">The battle of </w:t>
      </w:r>
      <w:r w:rsidR="00611862">
        <w:t>I</w:t>
      </w:r>
      <w:r>
        <w:t>ssus was one of the ma</w:t>
      </w:r>
      <w:r w:rsidR="00611862">
        <w:t>j</w:t>
      </w:r>
      <w:r>
        <w:t xml:space="preserve">or battles that </w:t>
      </w:r>
      <w:r w:rsidR="003E624F">
        <w:t>Alexander fought during his campaigns.</w:t>
      </w:r>
      <w:r w:rsidR="00325E04">
        <w:t xml:space="preserve"> This battle was </w:t>
      </w:r>
      <w:r w:rsidR="002B7762">
        <w:t>on the fifth of November 333BC.</w:t>
      </w:r>
      <w:r w:rsidR="00E30234">
        <w:rPr>
          <w:rStyle w:val="FootnoteReference"/>
        </w:rPr>
        <w:footnoteReference w:id="47"/>
      </w:r>
      <w:r w:rsidR="009E4862">
        <w:t xml:space="preserve"> At the battle of Issus Alexander</w:t>
      </w:r>
      <w:r w:rsidR="00653998">
        <w:t xml:space="preserve"> the Great</w:t>
      </w:r>
      <w:r w:rsidR="009E4862">
        <w:t xml:space="preserve"> </w:t>
      </w:r>
      <w:r w:rsidR="009E4862">
        <w:lastRenderedPageBreak/>
        <w:t>faced and defeated Darius</w:t>
      </w:r>
      <w:r w:rsidR="002A4412">
        <w:t xml:space="preserve"> III C</w:t>
      </w:r>
      <w:r w:rsidR="00F14C37">
        <w:t xml:space="preserve">odomannus of the Persian </w:t>
      </w:r>
      <w:r w:rsidR="00CD1974">
        <w:t>Empire</w:t>
      </w:r>
      <w:r w:rsidR="00A4410E">
        <w:t>.</w:t>
      </w:r>
      <w:r w:rsidR="00E30234">
        <w:rPr>
          <w:rStyle w:val="FootnoteReference"/>
        </w:rPr>
        <w:footnoteReference w:id="48"/>
      </w:r>
      <w:r w:rsidR="00A4410E">
        <w:t xml:space="preserve"> </w:t>
      </w:r>
      <w:r w:rsidR="00212ADF">
        <w:t xml:space="preserve">The battle was in </w:t>
      </w:r>
      <w:r w:rsidR="004C1C57">
        <w:t>South Anatolia</w:t>
      </w:r>
      <w:r w:rsidR="00212ADF">
        <w:t xml:space="preserve"> near the </w:t>
      </w:r>
      <w:r w:rsidR="004C565A">
        <w:t xml:space="preserve">city of Issus with the Payas river </w:t>
      </w:r>
      <w:r w:rsidR="00BA3151">
        <w:t>running through.</w:t>
      </w:r>
      <w:r w:rsidR="00E30234">
        <w:rPr>
          <w:rStyle w:val="FootnoteReference"/>
        </w:rPr>
        <w:footnoteReference w:id="49"/>
      </w:r>
      <w:r w:rsidR="00BA3151">
        <w:t xml:space="preserve"> Issus was the second of three </w:t>
      </w:r>
      <w:r w:rsidR="009D654D">
        <w:t>major battles between the Macedonians and the Persians.</w:t>
      </w:r>
      <w:r w:rsidR="00585F03">
        <w:rPr>
          <w:rStyle w:val="FootnoteReference"/>
        </w:rPr>
        <w:footnoteReference w:id="50"/>
      </w:r>
      <w:r w:rsidR="009D654D">
        <w:t xml:space="preserve"> </w:t>
      </w:r>
      <w:r w:rsidR="003E624F">
        <w:t xml:space="preserve">This battle </w:t>
      </w:r>
      <w:r w:rsidR="00F2710B">
        <w:t xml:space="preserve">appears </w:t>
      </w:r>
      <w:r w:rsidR="003E624F">
        <w:t>in many ancient texts a</w:t>
      </w:r>
      <w:r w:rsidR="00AE06A3">
        <w:t>nd is even immortalised in a Roman</w:t>
      </w:r>
      <w:r w:rsidR="003E624F">
        <w:t xml:space="preserve"> </w:t>
      </w:r>
      <w:r w:rsidR="00AF6930">
        <w:t>mosaic which is thought to be a</w:t>
      </w:r>
      <w:r w:rsidR="00D95035">
        <w:t xml:space="preserve"> </w:t>
      </w:r>
      <w:r w:rsidR="00AF6930">
        <w:t>copy of a Greek painting</w:t>
      </w:r>
      <w:r w:rsidR="00D95035">
        <w:t>, now lost</w:t>
      </w:r>
      <w:r w:rsidR="00611862">
        <w:t>.</w:t>
      </w:r>
      <w:r w:rsidR="00AA216C">
        <w:t xml:space="preserve"> </w:t>
      </w:r>
      <w:r w:rsidR="0098731C">
        <w:t>M</w:t>
      </w:r>
      <w:r w:rsidR="00CD6B43">
        <w:t xml:space="preserve">any ancient </w:t>
      </w:r>
      <w:r w:rsidR="00B50DA6">
        <w:t>sources</w:t>
      </w:r>
      <w:r w:rsidR="00CD6B43">
        <w:t xml:space="preserve"> give evidence of the presence of the infantry section called the phalanx and even specif</w:t>
      </w:r>
      <w:r w:rsidR="00A20625">
        <w:t>y</w:t>
      </w:r>
      <w:r w:rsidR="00CD6B43">
        <w:t xml:space="preserve"> that it was </w:t>
      </w:r>
      <w:r w:rsidR="00A20625">
        <w:t xml:space="preserve">a </w:t>
      </w:r>
      <w:r w:rsidR="00CD6B43">
        <w:t xml:space="preserve">Macedonian phalanx. </w:t>
      </w:r>
      <w:r w:rsidR="00C55F29">
        <w:t>The most important of these for this research piece are Ar</w:t>
      </w:r>
      <w:r w:rsidR="00EA6E0C">
        <w:t>r</w:t>
      </w:r>
      <w:r w:rsidR="00C55F29">
        <w:t>ian</w:t>
      </w:r>
      <w:r w:rsidR="00EA6E0C">
        <w:t xml:space="preserve">, Diodorus, Polybius and </w:t>
      </w:r>
      <w:r w:rsidR="00EA6E0C" w:rsidRPr="00EA6E0C">
        <w:t>Quintus Curtius</w:t>
      </w:r>
      <w:r w:rsidR="00045B2E">
        <w:t>.</w:t>
      </w:r>
      <w:r w:rsidR="006E6752">
        <w:t xml:space="preserve"> These sources </w:t>
      </w:r>
      <w:r w:rsidR="00A85CC2">
        <w:t xml:space="preserve">differ in </w:t>
      </w:r>
      <w:r w:rsidR="00F76869">
        <w:t xml:space="preserve">detail, both </w:t>
      </w:r>
      <w:r w:rsidR="00937BCF">
        <w:t>A</w:t>
      </w:r>
      <w:r w:rsidR="00F76869">
        <w:t xml:space="preserve">rrian and </w:t>
      </w:r>
      <w:r w:rsidR="00937BCF">
        <w:t>C</w:t>
      </w:r>
      <w:r w:rsidR="00F76869">
        <w:t xml:space="preserve">urtius </w:t>
      </w:r>
      <w:r w:rsidR="00064803">
        <w:t xml:space="preserve">provide </w:t>
      </w:r>
      <w:r w:rsidR="00414E49">
        <w:t>substantial detail</w:t>
      </w:r>
      <w:r w:rsidR="00F76869">
        <w:t xml:space="preserve"> of the battle </w:t>
      </w:r>
      <w:r w:rsidR="00AD0E85">
        <w:t>whereas</w:t>
      </w:r>
      <w:r w:rsidR="00937BCF">
        <w:t xml:space="preserve"> Polybius and </w:t>
      </w:r>
      <w:r w:rsidR="00AD0E85">
        <w:t>Diodorus</w:t>
      </w:r>
      <w:r w:rsidR="00937BCF">
        <w:t xml:space="preserve"> give a more brief description. </w:t>
      </w:r>
    </w:p>
    <w:p w14:paraId="639EA7B8" w14:textId="77777777" w:rsidR="00E3405B" w:rsidRDefault="00E3405B" w:rsidP="00CD6B43"/>
    <w:p w14:paraId="7C041A10" w14:textId="277D4409" w:rsidR="00FE0F6C" w:rsidRDefault="00EB3E13" w:rsidP="005562DF">
      <w:r>
        <w:t xml:space="preserve">The Macedonian phalanx was used in the battle of Issus. </w:t>
      </w:r>
      <w:r w:rsidR="00CD6B43">
        <w:t>Arrian</w:t>
      </w:r>
      <w:r w:rsidR="00AA79B5">
        <w:t>’</w:t>
      </w:r>
      <w:r w:rsidR="00CD6B43">
        <w:t xml:space="preserve">s </w:t>
      </w:r>
      <w:r w:rsidR="00AA79B5">
        <w:t>A</w:t>
      </w:r>
      <w:r w:rsidR="00CD6B43">
        <w:t xml:space="preserve">nabasis </w:t>
      </w:r>
      <w:r w:rsidR="00964B51">
        <w:t>provides a remarkabl</w:t>
      </w:r>
      <w:r w:rsidR="00DD50CB">
        <w:t xml:space="preserve">y detailed account of the battle </w:t>
      </w:r>
      <w:r w:rsidR="00785995">
        <w:t>includi</w:t>
      </w:r>
      <w:r w:rsidR="00857706">
        <w:t xml:space="preserve">ng the battle formation of the different units of the army, as well as the </w:t>
      </w:r>
      <w:r w:rsidR="00E9531C">
        <w:t>terrain that they fought on</w:t>
      </w:r>
      <w:r w:rsidR="00CD6B43">
        <w:t>.</w:t>
      </w:r>
      <w:r w:rsidR="00E9531C">
        <w:t xml:space="preserve"> He also describes </w:t>
      </w:r>
      <w:r w:rsidR="00E92E99">
        <w:t xml:space="preserve">the movements of the different units and where the leaders of the </w:t>
      </w:r>
      <w:r w:rsidR="0090012E">
        <w:t>two sides were placed.</w:t>
      </w:r>
      <w:r w:rsidR="00F1291E">
        <w:rPr>
          <w:rStyle w:val="FootnoteReference"/>
        </w:rPr>
        <w:footnoteReference w:id="51"/>
      </w:r>
      <w:r w:rsidR="0090012E">
        <w:t xml:space="preserve"> </w:t>
      </w:r>
      <w:r w:rsidR="00F32E68">
        <w:t>The first mention of the phalanx describes how Alexander’s army came through a narrow passage in column formation and then when the field widened out the troops were deployed into a phalanx formation</w:t>
      </w:r>
      <w:r w:rsidR="00354BD4">
        <w:t xml:space="preserve"> ‘bringing up battalion after battalion of hoplites’.</w:t>
      </w:r>
      <w:r w:rsidR="008272BE">
        <w:rPr>
          <w:rStyle w:val="FootnoteReference"/>
        </w:rPr>
        <w:footnoteReference w:id="52"/>
      </w:r>
      <w:r w:rsidR="00354BD4">
        <w:t xml:space="preserve"> </w:t>
      </w:r>
      <w:r w:rsidR="00C3014C">
        <w:t>Polybius also describes this movement.</w:t>
      </w:r>
      <w:r w:rsidR="00FA1B43">
        <w:rPr>
          <w:rStyle w:val="FootnoteReference"/>
        </w:rPr>
        <w:footnoteReference w:id="53"/>
      </w:r>
      <w:r w:rsidR="00C3014C">
        <w:t xml:space="preserve"> </w:t>
      </w:r>
      <w:r w:rsidR="00F32E68">
        <w:t xml:space="preserve">This first mention suggests a hoplite phalanx rather than a Macedonian phalanx whereas later on Arrian mentions the Macedonian phalanx. Arrian appears to use the terms interchangeably. </w:t>
      </w:r>
      <w:r w:rsidR="00DE5CED">
        <w:t xml:space="preserve">This highlights a common problem with the ancient texts </w:t>
      </w:r>
      <w:r w:rsidR="009E4EE4">
        <w:t xml:space="preserve">which </w:t>
      </w:r>
      <w:r w:rsidR="00C5535B">
        <w:t xml:space="preserve">can sometimes be inconsistence in </w:t>
      </w:r>
      <w:r w:rsidR="007824E5">
        <w:t>their</w:t>
      </w:r>
      <w:r w:rsidR="00C5535B">
        <w:t xml:space="preserve"> terminology</w:t>
      </w:r>
      <w:r w:rsidR="00D95FF5">
        <w:t xml:space="preserve">. </w:t>
      </w:r>
      <w:r w:rsidR="007824E5">
        <w:t>Later in the battle Arrian writes</w:t>
      </w:r>
      <w:r w:rsidR="00E5420B" w:rsidRPr="00E5420B">
        <w:t xml:space="preserve"> </w:t>
      </w:r>
      <w:r w:rsidR="00E5420B">
        <w:t>‘</w:t>
      </w:r>
      <w:r w:rsidR="00E5420B" w:rsidRPr="00E5420B">
        <w:t xml:space="preserve">He posted the </w:t>
      </w:r>
      <w:r w:rsidR="00442337" w:rsidRPr="00E5420B">
        <w:t>prodromoi under</w:t>
      </w:r>
      <w:r w:rsidR="00E5420B" w:rsidRPr="00E5420B">
        <w:t xml:space="preserve"> Protomachus’ command in front of the cavalry on the right</w:t>
      </w:r>
      <w:r w:rsidR="00E5420B">
        <w:t>.’</w:t>
      </w:r>
      <w:r w:rsidR="0025799D">
        <w:rPr>
          <w:rStyle w:val="FootnoteReference"/>
        </w:rPr>
        <w:footnoteReference w:id="54"/>
      </w:r>
      <w:r w:rsidR="00E5420B">
        <w:t xml:space="preserve"> </w:t>
      </w:r>
      <w:r w:rsidR="00FF677F">
        <w:t>P</w:t>
      </w:r>
      <w:r w:rsidR="005562DF">
        <w:t>rodromoi were also known as sarissophoroi</w:t>
      </w:r>
      <w:r w:rsidR="00E159FD">
        <w:t xml:space="preserve">, they were a form of mounted </w:t>
      </w:r>
      <w:r w:rsidR="00EF6B04">
        <w:t>solider</w:t>
      </w:r>
      <w:r w:rsidR="005562DF">
        <w:t xml:space="preserve"> who </w:t>
      </w:r>
      <w:r w:rsidR="00EF6B04">
        <w:t>carried</w:t>
      </w:r>
      <w:r w:rsidR="005562DF">
        <w:t xml:space="preserve"> a sarissa</w:t>
      </w:r>
      <w:r w:rsidR="00BE12B8">
        <w:t>.</w:t>
      </w:r>
      <w:r w:rsidR="00BE12B8" w:rsidRPr="00BE12B8">
        <w:t xml:space="preserve"> </w:t>
      </w:r>
      <w:r w:rsidR="00BE12B8">
        <w:t>Both Arrian and Curtius appear to use these terms interchangeably</w:t>
      </w:r>
      <w:r w:rsidR="005562DF">
        <w:t>.</w:t>
      </w:r>
      <w:r w:rsidR="008A2DD6">
        <w:rPr>
          <w:rStyle w:val="FootnoteReference"/>
        </w:rPr>
        <w:footnoteReference w:id="55"/>
      </w:r>
      <w:r w:rsidR="00F32E68">
        <w:t xml:space="preserve"> </w:t>
      </w:r>
      <w:r w:rsidR="00A70363">
        <w:t xml:space="preserve"> </w:t>
      </w:r>
    </w:p>
    <w:p w14:paraId="5892F5B0" w14:textId="77777777" w:rsidR="001D36DA" w:rsidRDefault="001D36DA" w:rsidP="000B4E60"/>
    <w:p w14:paraId="6EC03B03" w14:textId="01420E2B" w:rsidR="008D5BA0" w:rsidRDefault="00C218AE" w:rsidP="002A08D0">
      <w:r>
        <w:t xml:space="preserve">The Macedonian phalanx was </w:t>
      </w:r>
      <w:r w:rsidR="003B0AA8">
        <w:t xml:space="preserve">arranged in </w:t>
      </w:r>
      <w:r w:rsidR="00666078">
        <w:t xml:space="preserve">a </w:t>
      </w:r>
      <w:r w:rsidR="003B0AA8">
        <w:t>tight formation</w:t>
      </w:r>
      <w:r w:rsidR="00666078">
        <w:t xml:space="preserve"> and any movement </w:t>
      </w:r>
      <w:r w:rsidR="00894406">
        <w:t xml:space="preserve">of the phalanx as a whole </w:t>
      </w:r>
      <w:r w:rsidR="00666078">
        <w:t>would need to</w:t>
      </w:r>
      <w:r w:rsidR="00894406">
        <w:t xml:space="preserve"> be made slowly.</w:t>
      </w:r>
      <w:r w:rsidR="003B0AA8">
        <w:t xml:space="preserve"> </w:t>
      </w:r>
      <w:r w:rsidR="002D453F">
        <w:t xml:space="preserve">Arrian’s </w:t>
      </w:r>
      <w:r w:rsidR="005D5DE3">
        <w:t xml:space="preserve">description of </w:t>
      </w:r>
      <w:r w:rsidR="001A0AF9">
        <w:t>A</w:t>
      </w:r>
      <w:r w:rsidR="005D5DE3">
        <w:t>lexander</w:t>
      </w:r>
      <w:r w:rsidR="001A0AF9">
        <w:t>’</w:t>
      </w:r>
      <w:r w:rsidR="005D5DE3">
        <w:t>s</w:t>
      </w:r>
      <w:r w:rsidR="001A0AF9">
        <w:t xml:space="preserve"> </w:t>
      </w:r>
      <w:r w:rsidR="007E3862">
        <w:t xml:space="preserve">advance </w:t>
      </w:r>
      <w:r w:rsidR="00F81755">
        <w:t>s</w:t>
      </w:r>
      <w:r w:rsidR="008B71A0">
        <w:t xml:space="preserve">hows the phalanx </w:t>
      </w:r>
      <w:r w:rsidR="00E03223">
        <w:t>moving forward at a slow marching pace,</w:t>
      </w:r>
      <w:r w:rsidR="00E03223" w:rsidRPr="00E03223">
        <w:t xml:space="preserve"> </w:t>
      </w:r>
      <w:r w:rsidR="00E03223">
        <w:t>‘</w:t>
      </w:r>
      <w:r w:rsidR="008F22CF">
        <w:t>...</w:t>
      </w:r>
      <w:r w:rsidR="00E03223" w:rsidRPr="00E03223">
        <w:t xml:space="preserve">to avoid any part of </w:t>
      </w:r>
      <w:r w:rsidR="00E03223" w:rsidRPr="00E03223">
        <w:lastRenderedPageBreak/>
        <w:t>the phalanx fluctuating in a more rapid advance and so breaking apart.</w:t>
      </w:r>
      <w:r w:rsidR="008F22CF">
        <w:t>’</w:t>
      </w:r>
      <w:r w:rsidR="008F22CF">
        <w:rPr>
          <w:rStyle w:val="FootnoteReference"/>
        </w:rPr>
        <w:footnoteReference w:id="56"/>
      </w:r>
      <w:r w:rsidR="00E03223">
        <w:t xml:space="preserve"> </w:t>
      </w:r>
      <w:r w:rsidR="00C03C84">
        <w:t>Hammond suggest</w:t>
      </w:r>
      <w:r w:rsidR="00264484">
        <w:t>s</w:t>
      </w:r>
      <w:r w:rsidR="00C03C84">
        <w:t xml:space="preserve"> that </w:t>
      </w:r>
      <w:r w:rsidR="00264484">
        <w:t xml:space="preserve">a slow moving </w:t>
      </w:r>
      <w:r w:rsidR="00303F87">
        <w:t>advance</w:t>
      </w:r>
      <w:r w:rsidR="00934F49">
        <w:t xml:space="preserve"> such as this</w:t>
      </w:r>
      <w:r w:rsidR="00C03C84">
        <w:t xml:space="preserve"> is evidence </w:t>
      </w:r>
      <w:r w:rsidR="00303F87">
        <w:t xml:space="preserve">of </w:t>
      </w:r>
      <w:r w:rsidR="00072052">
        <w:t>the movements of the Macedonian phalanx.</w:t>
      </w:r>
      <w:r w:rsidR="00072052">
        <w:rPr>
          <w:rStyle w:val="FootnoteReference"/>
        </w:rPr>
        <w:footnoteReference w:id="57"/>
      </w:r>
      <w:r w:rsidR="00695C16">
        <w:t xml:space="preserve"> </w:t>
      </w:r>
    </w:p>
    <w:p w14:paraId="5E262897" w14:textId="77777777" w:rsidR="00927CB7" w:rsidRPr="00927CB7" w:rsidRDefault="00927CB7" w:rsidP="002A08D0"/>
    <w:p w14:paraId="13976625" w14:textId="75AEFAB2" w:rsidR="00E93991" w:rsidRPr="004046A6" w:rsidRDefault="003C5B32" w:rsidP="007C5D60">
      <w:r w:rsidRPr="004046A6">
        <w:t>The p</w:t>
      </w:r>
      <w:r w:rsidR="008D5BA0" w:rsidRPr="004046A6">
        <w:t xml:space="preserve">osition </w:t>
      </w:r>
      <w:r w:rsidR="00B91872" w:rsidRPr="004046A6">
        <w:t xml:space="preserve">of the phalanx at centre right </w:t>
      </w:r>
      <w:r w:rsidR="00790F0A" w:rsidRPr="004046A6">
        <w:t xml:space="preserve">seems like the most logical position </w:t>
      </w:r>
      <w:r w:rsidR="00E3575B" w:rsidRPr="004046A6">
        <w:t xml:space="preserve">as it would deter the enemy from </w:t>
      </w:r>
      <w:r w:rsidR="00C2778E" w:rsidRPr="004046A6">
        <w:t xml:space="preserve">attempting to </w:t>
      </w:r>
      <w:r w:rsidR="00CC573B" w:rsidRPr="004046A6">
        <w:t>outflank</w:t>
      </w:r>
      <w:r w:rsidR="00E3575B" w:rsidRPr="004046A6">
        <w:t xml:space="preserve"> </w:t>
      </w:r>
      <w:r w:rsidR="00A57DB9" w:rsidRPr="004046A6">
        <w:t xml:space="preserve">Alexander’s </w:t>
      </w:r>
      <w:r w:rsidR="00C2778E" w:rsidRPr="004046A6">
        <w:t xml:space="preserve">forces </w:t>
      </w:r>
      <w:r w:rsidR="00C6699D" w:rsidRPr="004046A6">
        <w:t xml:space="preserve">on the hill slopes </w:t>
      </w:r>
      <w:r w:rsidR="00A57DB9" w:rsidRPr="004046A6">
        <w:t>on tha</w:t>
      </w:r>
      <w:r w:rsidR="00C2778E" w:rsidRPr="004046A6">
        <w:t xml:space="preserve">t </w:t>
      </w:r>
      <w:r w:rsidR="00CC573B" w:rsidRPr="004046A6">
        <w:t>side</w:t>
      </w:r>
      <w:r w:rsidR="00C6699D" w:rsidRPr="004046A6">
        <w:t xml:space="preserve"> of the battle field</w:t>
      </w:r>
      <w:r w:rsidR="00CC573B" w:rsidRPr="004046A6">
        <w:t>.</w:t>
      </w:r>
      <w:r w:rsidR="005D5DE3" w:rsidRPr="004046A6">
        <w:t xml:space="preserve"> </w:t>
      </w:r>
      <w:r w:rsidR="007D0D98" w:rsidRPr="004046A6">
        <w:t>Curtius writes that ‘Alexander had stationed the phalanx, the strongest part of any Macedonian army,</w:t>
      </w:r>
      <w:r w:rsidR="00BD7D52" w:rsidRPr="004046A6">
        <w:t xml:space="preserve"> in th</w:t>
      </w:r>
      <w:r w:rsidR="00D2727B" w:rsidRPr="004046A6">
        <w:t>e van</w:t>
      </w:r>
      <w:r w:rsidR="007D0D98" w:rsidRPr="004046A6">
        <w:t>’.</w:t>
      </w:r>
      <w:r w:rsidR="006D7192" w:rsidRPr="004046A6">
        <w:rPr>
          <w:rStyle w:val="FootnoteReference"/>
        </w:rPr>
        <w:footnoteReference w:id="58"/>
      </w:r>
      <w:r w:rsidR="007D0D98" w:rsidRPr="004046A6">
        <w:t xml:space="preserve"> </w:t>
      </w:r>
      <w:r w:rsidR="00E93991" w:rsidRPr="004046A6">
        <w:t xml:space="preserve">Here </w:t>
      </w:r>
      <w:r w:rsidR="00A11B15" w:rsidRPr="004046A6">
        <w:t xml:space="preserve">Curtius </w:t>
      </w:r>
      <w:r w:rsidR="00D914D5" w:rsidRPr="004046A6">
        <w:t xml:space="preserve">adds strength to the </w:t>
      </w:r>
      <w:r w:rsidR="00BA2F65" w:rsidRPr="004046A6">
        <w:t xml:space="preserve">argument that the Macedonian phalanx was present </w:t>
      </w:r>
      <w:r w:rsidR="003A5C9C" w:rsidRPr="004046A6">
        <w:t xml:space="preserve">rather than a hoplite phalanx by emphasising the Macedonian </w:t>
      </w:r>
      <w:r w:rsidR="004960A1" w:rsidRPr="004046A6">
        <w:t xml:space="preserve">nature of the army. </w:t>
      </w:r>
      <w:r w:rsidR="005C551C" w:rsidRPr="004046A6">
        <w:t>The Macedonian phalanx would certainly have a</w:t>
      </w:r>
      <w:r w:rsidR="00B152B1" w:rsidRPr="004046A6">
        <w:t>n</w:t>
      </w:r>
      <w:r w:rsidR="005C551C" w:rsidRPr="004046A6">
        <w:t xml:space="preserve"> </w:t>
      </w:r>
      <w:r w:rsidR="0077574A" w:rsidRPr="004046A6">
        <w:t>imposing</w:t>
      </w:r>
      <w:r w:rsidR="00936E34" w:rsidRPr="004046A6">
        <w:t xml:space="preserve"> physical presence </w:t>
      </w:r>
      <w:r w:rsidR="004C1464" w:rsidRPr="004046A6">
        <w:t xml:space="preserve">on the battle field with its close packed formation </w:t>
      </w:r>
      <w:r w:rsidR="00A13025" w:rsidRPr="004046A6">
        <w:t>and</w:t>
      </w:r>
      <w:r w:rsidR="004C1464" w:rsidRPr="004046A6">
        <w:t xml:space="preserve"> its long bris</w:t>
      </w:r>
      <w:r w:rsidR="00A13025" w:rsidRPr="004046A6">
        <w:t>t</w:t>
      </w:r>
      <w:r w:rsidR="004C1464" w:rsidRPr="004046A6">
        <w:t xml:space="preserve">ling spears. </w:t>
      </w:r>
      <w:r w:rsidR="00AA4996" w:rsidRPr="004046A6">
        <w:t xml:space="preserve">Curtius gives a </w:t>
      </w:r>
      <w:r w:rsidR="005005EE" w:rsidRPr="004046A6">
        <w:t>insight into how Alexander used the Macedonian phalanx in his battle strategy</w:t>
      </w:r>
      <w:r w:rsidR="006F49F4" w:rsidRPr="004046A6">
        <w:t xml:space="preserve">. </w:t>
      </w:r>
      <w:r w:rsidR="00F81A01" w:rsidRPr="004046A6">
        <w:t xml:space="preserve">The fear factor of this </w:t>
      </w:r>
      <w:r w:rsidR="00F0425C" w:rsidRPr="004046A6">
        <w:t xml:space="preserve">uniquely Macedonian force </w:t>
      </w:r>
      <w:r w:rsidR="0046497A" w:rsidRPr="004046A6">
        <w:t xml:space="preserve">would be maximised in a central position in the vanguard </w:t>
      </w:r>
      <w:r w:rsidR="000C3CE1" w:rsidRPr="004046A6">
        <w:t xml:space="preserve">of the army. </w:t>
      </w:r>
      <w:r w:rsidR="0066454F" w:rsidRPr="004046A6">
        <w:t>Darius thought that the Macedonian phalanx was the ‘main strength of the Macedonian army’, according to the accounts of Curtius.</w:t>
      </w:r>
      <w:r w:rsidR="0066454F" w:rsidRPr="004046A6">
        <w:rPr>
          <w:rStyle w:val="FootnoteReference"/>
        </w:rPr>
        <w:footnoteReference w:id="59"/>
      </w:r>
      <w:r w:rsidR="0066454F" w:rsidRPr="004046A6">
        <w:t xml:space="preserve"> </w:t>
      </w:r>
      <w:r w:rsidR="00E97E12" w:rsidRPr="004046A6">
        <w:t xml:space="preserve"> Darius placed Greek mercenaries facing the Macedonian phalanx</w:t>
      </w:r>
      <w:r w:rsidR="00571CCF" w:rsidRPr="004046A6">
        <w:t xml:space="preserve">. This choice may reflect </w:t>
      </w:r>
      <w:r w:rsidR="00104084" w:rsidRPr="004046A6">
        <w:t>a unw</w:t>
      </w:r>
      <w:r w:rsidR="00BF56FE" w:rsidRPr="004046A6">
        <w:t>i</w:t>
      </w:r>
      <w:r w:rsidR="00104084" w:rsidRPr="004046A6">
        <w:t>ll</w:t>
      </w:r>
      <w:r w:rsidR="00BF56FE" w:rsidRPr="004046A6">
        <w:t>ing</w:t>
      </w:r>
      <w:r w:rsidR="00104084" w:rsidRPr="004046A6">
        <w:t xml:space="preserve">ness to place his own forces </w:t>
      </w:r>
      <w:r w:rsidR="00BF56FE" w:rsidRPr="004046A6">
        <w:t>against such formidable force</w:t>
      </w:r>
      <w:r w:rsidR="00703902" w:rsidRPr="004046A6">
        <w:t>.</w:t>
      </w:r>
      <w:r w:rsidR="001C766F" w:rsidRPr="004046A6">
        <w:t xml:space="preserve"> Curtius</w:t>
      </w:r>
      <w:r w:rsidR="0066454F" w:rsidRPr="004046A6">
        <w:t xml:space="preserve"> </w:t>
      </w:r>
      <w:r w:rsidR="002D1E17" w:rsidRPr="004046A6">
        <w:t>writes that Darius’</w:t>
      </w:r>
      <w:r w:rsidR="0066454F" w:rsidRPr="004046A6">
        <w:t xml:space="preserve"> plan was to make it a cavalry battle</w:t>
      </w:r>
      <w:r w:rsidR="002D1E17" w:rsidRPr="004046A6">
        <w:t xml:space="preserve"> and describes attempts to </w:t>
      </w:r>
      <w:r w:rsidR="000B73B8" w:rsidRPr="004046A6">
        <w:t xml:space="preserve">outflank </w:t>
      </w:r>
      <w:r w:rsidR="00F81384" w:rsidRPr="004046A6">
        <w:t>Alexander’s forces on</w:t>
      </w:r>
      <w:r w:rsidR="000B73B8" w:rsidRPr="004046A6">
        <w:t xml:space="preserve"> both sides</w:t>
      </w:r>
      <w:r w:rsidR="0066454F" w:rsidRPr="004046A6">
        <w:t>.</w:t>
      </w:r>
      <w:r w:rsidR="000B73B8" w:rsidRPr="004046A6">
        <w:rPr>
          <w:rStyle w:val="FootnoteReference"/>
        </w:rPr>
        <w:footnoteReference w:id="60"/>
      </w:r>
      <w:r w:rsidR="00F81384" w:rsidRPr="004046A6">
        <w:t xml:space="preserve"> In any case Alexander’s placement of the phalanx </w:t>
      </w:r>
      <w:r w:rsidR="00944FA0" w:rsidRPr="004046A6">
        <w:t>at</w:t>
      </w:r>
      <w:r w:rsidR="00F81384" w:rsidRPr="004046A6">
        <w:t xml:space="preserve"> the</w:t>
      </w:r>
      <w:r w:rsidR="00944FA0" w:rsidRPr="004046A6">
        <w:t xml:space="preserve"> front</w:t>
      </w:r>
      <w:r w:rsidR="00F81384" w:rsidRPr="004046A6">
        <w:t xml:space="preserve"> centre </w:t>
      </w:r>
      <w:r w:rsidR="00944FA0" w:rsidRPr="004046A6">
        <w:t xml:space="preserve">right </w:t>
      </w:r>
      <w:r w:rsidR="00053C1D" w:rsidRPr="004046A6">
        <w:t>of</w:t>
      </w:r>
      <w:r w:rsidR="00944FA0" w:rsidRPr="004046A6">
        <w:t xml:space="preserve"> the battle field</w:t>
      </w:r>
      <w:r w:rsidR="00053C1D" w:rsidRPr="004046A6">
        <w:t xml:space="preserve"> appears as a strategic move to dictate the </w:t>
      </w:r>
      <w:r w:rsidR="00800261" w:rsidRPr="004046A6">
        <w:t xml:space="preserve">course of the battle. </w:t>
      </w:r>
      <w:r w:rsidR="00944FA0" w:rsidRPr="004046A6">
        <w:t xml:space="preserve"> </w:t>
      </w:r>
    </w:p>
    <w:p w14:paraId="61968B49" w14:textId="77777777" w:rsidR="00F81384" w:rsidRPr="004046A6" w:rsidRDefault="00F81384" w:rsidP="007C5D60"/>
    <w:p w14:paraId="5EC68AAF" w14:textId="529C0FCE" w:rsidR="00920AC3" w:rsidRPr="00FF73B2" w:rsidRDefault="003C5B32" w:rsidP="007C5D60">
      <w:r w:rsidRPr="004046A6">
        <w:t>In the works of Diodorus he describes a very brief layout of Alexanders army. In his account the cavalry is in front and the phalanx is behind ‘to remain in reserve’.</w:t>
      </w:r>
      <w:r w:rsidRPr="004046A6">
        <w:rPr>
          <w:rStyle w:val="FootnoteReference"/>
        </w:rPr>
        <w:footnoteReference w:id="61"/>
      </w:r>
      <w:r w:rsidRPr="004046A6">
        <w:t xml:space="preserve"> </w:t>
      </w:r>
      <w:r w:rsidR="00580099">
        <w:t xml:space="preserve"> Hammond </w:t>
      </w:r>
      <w:r w:rsidR="00FB77B8" w:rsidRPr="00FB77B8">
        <w:t xml:space="preserve"> is </w:t>
      </w:r>
      <w:r w:rsidR="00580099">
        <w:t>dismissive of</w:t>
      </w:r>
      <w:r w:rsidR="00FB77B8" w:rsidRPr="00FB77B8">
        <w:t xml:space="preserve"> Diodorus</w:t>
      </w:r>
      <w:r w:rsidR="00FB79B6">
        <w:t xml:space="preserve"> in this aspect describing </w:t>
      </w:r>
      <w:r w:rsidR="00FF73B2">
        <w:t xml:space="preserve">this idea as </w:t>
      </w:r>
      <w:r w:rsidR="00FB77B8" w:rsidRPr="00FB77B8">
        <w:t>‘ludicrous’.</w:t>
      </w:r>
      <w:r w:rsidR="00FF73B2">
        <w:rPr>
          <w:rStyle w:val="FootnoteReference"/>
        </w:rPr>
        <w:footnoteReference w:id="62"/>
      </w:r>
      <w:r w:rsidR="00FB77B8" w:rsidRPr="00FB77B8">
        <w:t xml:space="preserve">  </w:t>
      </w:r>
      <w:r w:rsidR="00AD74DC">
        <w:t xml:space="preserve">To place the cavalry in front of the phalanx </w:t>
      </w:r>
      <w:r w:rsidR="00EB1D10">
        <w:t xml:space="preserve">would certainly lessen the </w:t>
      </w:r>
      <w:r w:rsidR="00350AB2">
        <w:t xml:space="preserve">strategic </w:t>
      </w:r>
      <w:r w:rsidR="00EB1D10">
        <w:t>effect of the ph</w:t>
      </w:r>
      <w:r w:rsidR="00350AB2">
        <w:t>alanx as an anvil and even potential</w:t>
      </w:r>
      <w:r w:rsidR="00922FB9">
        <w:t xml:space="preserve">ly put the cavalry in danger </w:t>
      </w:r>
      <w:r w:rsidR="00182EB4">
        <w:t>of being impaled themsel</w:t>
      </w:r>
      <w:r w:rsidR="00C0101E">
        <w:t xml:space="preserve">ves should they be driven back.  </w:t>
      </w:r>
      <w:r w:rsidR="00350AB2">
        <w:t xml:space="preserve"> </w:t>
      </w:r>
    </w:p>
    <w:p w14:paraId="3D3A8343" w14:textId="77777777" w:rsidR="00920AC3" w:rsidRPr="004046A6" w:rsidRDefault="00920AC3" w:rsidP="007C5D60"/>
    <w:p w14:paraId="23D2FC36" w14:textId="12115824" w:rsidR="00EC3821" w:rsidRDefault="002609C9" w:rsidP="007C5D60">
      <w:r w:rsidRPr="004046A6">
        <w:lastRenderedPageBreak/>
        <w:t xml:space="preserve">The ancient evidence that has been used can be analysed </w:t>
      </w:r>
      <w:r w:rsidR="000022F3" w:rsidRPr="004046A6">
        <w:t xml:space="preserve">and questioned based on when they were written and what sources that were able to used. </w:t>
      </w:r>
      <w:r w:rsidR="00316F87" w:rsidRPr="004046A6">
        <w:t xml:space="preserve">Once </w:t>
      </w:r>
      <w:r w:rsidR="00AF0A66" w:rsidRPr="004046A6">
        <w:t>again,</w:t>
      </w:r>
      <w:r w:rsidR="00316F87" w:rsidRPr="004046A6">
        <w:t xml:space="preserve"> the scholar Hammond can be used to ana</w:t>
      </w:r>
      <w:r w:rsidR="0031278E" w:rsidRPr="004046A6">
        <w:t xml:space="preserve">lysis the ancient sources. Arrian’s account of the </w:t>
      </w:r>
      <w:r w:rsidR="008A4079" w:rsidRPr="004046A6">
        <w:t xml:space="preserve">battle of Issus according to Hammond includes the account </w:t>
      </w:r>
      <w:r w:rsidR="00BB1FF3" w:rsidRPr="004046A6">
        <w:t>of Ptolemy who was at the battle but his account has since been lost.</w:t>
      </w:r>
      <w:r w:rsidR="00F6278D" w:rsidRPr="004046A6">
        <w:rPr>
          <w:rStyle w:val="FootnoteReference"/>
        </w:rPr>
        <w:footnoteReference w:id="63"/>
      </w:r>
      <w:r w:rsidR="00BB1FF3" w:rsidRPr="004046A6">
        <w:t xml:space="preserve"> Due to this Hammond </w:t>
      </w:r>
      <w:r w:rsidR="00637B74" w:rsidRPr="004046A6">
        <w:t xml:space="preserve">decides that Arrian’s account is the more </w:t>
      </w:r>
      <w:r w:rsidR="00AF0A66" w:rsidRPr="004046A6">
        <w:t>reliable</w:t>
      </w:r>
      <w:r w:rsidR="00637B74" w:rsidRPr="004046A6">
        <w:t xml:space="preserve"> one out of the four </w:t>
      </w:r>
      <w:r w:rsidR="00AF0A66" w:rsidRPr="004046A6">
        <w:t>ancient writers used in this research.</w:t>
      </w:r>
      <w:r w:rsidR="00963E2E" w:rsidRPr="004046A6">
        <w:t xml:space="preserve"> He also argues </w:t>
      </w:r>
      <w:r w:rsidR="002C2E9B" w:rsidRPr="004046A6">
        <w:t xml:space="preserve">that some of the works of </w:t>
      </w:r>
      <w:r w:rsidR="005978EC" w:rsidRPr="004046A6">
        <w:t>C</w:t>
      </w:r>
      <w:r w:rsidR="002C2E9B" w:rsidRPr="004046A6">
        <w:t xml:space="preserve">urtius can be used but only if the parts are different to </w:t>
      </w:r>
      <w:r w:rsidR="00701F8F" w:rsidRPr="004046A6">
        <w:t>Diodorus. This is because Hammond regards Diodorus w</w:t>
      </w:r>
      <w:r w:rsidR="00591527" w:rsidRPr="004046A6">
        <w:t xml:space="preserve">ork </w:t>
      </w:r>
      <w:r w:rsidR="006B72E2" w:rsidRPr="004046A6">
        <w:t>to be ‘</w:t>
      </w:r>
      <w:r w:rsidR="00C011C4" w:rsidRPr="004046A6">
        <w:t>ludicrous</w:t>
      </w:r>
      <w:r w:rsidR="006B72E2" w:rsidRPr="004046A6">
        <w:t>’.</w:t>
      </w:r>
      <w:r w:rsidR="00DE2D53" w:rsidRPr="004046A6">
        <w:rPr>
          <w:rStyle w:val="FootnoteReference"/>
        </w:rPr>
        <w:footnoteReference w:id="64"/>
      </w:r>
      <w:r w:rsidR="00AF0A66" w:rsidRPr="004046A6">
        <w:t xml:space="preserve"> </w:t>
      </w:r>
      <w:r w:rsidR="007C5D60" w:rsidRPr="004046A6">
        <w:t xml:space="preserve"> </w:t>
      </w:r>
      <w:r w:rsidR="006D6660" w:rsidRPr="004046A6">
        <w:t xml:space="preserve">As for the works of Polybius Hammond </w:t>
      </w:r>
      <w:r w:rsidR="009D4DE2" w:rsidRPr="004046A6">
        <w:t xml:space="preserve">once again has an issue </w:t>
      </w:r>
      <w:r w:rsidR="00C011C4" w:rsidRPr="004046A6">
        <w:t>especially</w:t>
      </w:r>
      <w:r w:rsidR="009D4DE2" w:rsidRPr="004046A6">
        <w:t xml:space="preserve"> when it comes to the figure of the </w:t>
      </w:r>
      <w:r w:rsidR="00C011C4" w:rsidRPr="004046A6">
        <w:t>number</w:t>
      </w:r>
      <w:r w:rsidR="009D4DE2" w:rsidRPr="004046A6">
        <w:t xml:space="preserve"> of troops the two sites had. This is because Polybius uses </w:t>
      </w:r>
      <w:r w:rsidR="00C37CED" w:rsidRPr="004046A6">
        <w:t xml:space="preserve">the work of </w:t>
      </w:r>
      <w:r w:rsidR="00C011C4" w:rsidRPr="004046A6">
        <w:t>Callisthenes</w:t>
      </w:r>
      <w:r w:rsidR="00C37CED" w:rsidRPr="004046A6">
        <w:t xml:space="preserve"> who was ‘Alexander’s </w:t>
      </w:r>
      <w:r w:rsidR="00E74A90" w:rsidRPr="004046A6">
        <w:t>mouthpiece</w:t>
      </w:r>
      <w:r w:rsidR="00C37CED" w:rsidRPr="004046A6">
        <w:t>’</w:t>
      </w:r>
      <w:r w:rsidR="00532625" w:rsidRPr="004046A6">
        <w:t xml:space="preserve"> at the time who did not always report correctly and is </w:t>
      </w:r>
      <w:r w:rsidR="004012FB" w:rsidRPr="004046A6">
        <w:t>a ‘propagandist’.</w:t>
      </w:r>
      <w:r w:rsidR="004012FB" w:rsidRPr="004046A6">
        <w:rPr>
          <w:rStyle w:val="FootnoteReference"/>
        </w:rPr>
        <w:footnoteReference w:id="65"/>
      </w:r>
      <w:r w:rsidR="004012FB">
        <w:t xml:space="preserve"> </w:t>
      </w:r>
      <w:r w:rsidR="00C37CED">
        <w:t xml:space="preserve"> </w:t>
      </w:r>
    </w:p>
    <w:p w14:paraId="3E6F0D68" w14:textId="45622EB1" w:rsidR="00787DEF" w:rsidRDefault="00787DEF" w:rsidP="007C5D60"/>
    <w:p w14:paraId="76DFB7B3" w14:textId="77777777" w:rsidR="00FD6366" w:rsidRDefault="00787DEF" w:rsidP="007C5D60">
      <w:r>
        <w:t>To conclude</w:t>
      </w:r>
      <w:r w:rsidR="009D350E">
        <w:t xml:space="preserve"> </w:t>
      </w:r>
      <w:r w:rsidR="00D84555">
        <w:t xml:space="preserve">there is many </w:t>
      </w:r>
      <w:r w:rsidR="00446B98">
        <w:t xml:space="preserve">scholarship debate over the sarissa, including who was the first to use it for </w:t>
      </w:r>
      <w:r w:rsidR="00214E6F">
        <w:t xml:space="preserve">either cavalry or infantry to form the Macedonian phalanx. </w:t>
      </w:r>
      <w:r w:rsidR="00EB53C9">
        <w:t>The sarissa itself changed in length throughout the 4</w:t>
      </w:r>
      <w:r w:rsidR="00EB53C9" w:rsidRPr="0003770C">
        <w:rPr>
          <w:vertAlign w:val="superscript"/>
        </w:rPr>
        <w:t>t</w:t>
      </w:r>
      <w:r w:rsidR="0003770C" w:rsidRPr="0003770C">
        <w:rPr>
          <w:vertAlign w:val="superscript"/>
        </w:rPr>
        <w:t>h</w:t>
      </w:r>
      <w:r w:rsidR="0003770C">
        <w:t xml:space="preserve"> </w:t>
      </w:r>
      <w:r w:rsidR="00EE7432">
        <w:t>century</w:t>
      </w:r>
      <w:r w:rsidR="00A00AE6">
        <w:t xml:space="preserve"> this had an effect on the development of the Hellenistic pike phalanx</w:t>
      </w:r>
      <w:r w:rsidR="00D54958">
        <w:t xml:space="preserve"> to the successful Macedonian phalanx that has been remembered in history. It is clear that Alexander the </w:t>
      </w:r>
      <w:r w:rsidR="00014D3B">
        <w:t>G</w:t>
      </w:r>
      <w:r w:rsidR="00D54958">
        <w:t>reat used</w:t>
      </w:r>
      <w:r w:rsidR="00014D3B">
        <w:t xml:space="preserve"> the Macedonian phalanx in the battle of </w:t>
      </w:r>
      <w:r w:rsidR="00196DA7">
        <w:t>I</w:t>
      </w:r>
      <w:r w:rsidR="00014D3B">
        <w:t>ssus and later</w:t>
      </w:r>
      <w:r w:rsidR="00196DA7">
        <w:t xml:space="preserve"> </w:t>
      </w:r>
      <w:r w:rsidR="00D86AC5">
        <w:t>in history the Macedonian phalanx was used until it was defeated by the Romans</w:t>
      </w:r>
      <w:r w:rsidR="008C651B">
        <w:t xml:space="preserve"> in 168 BC. </w:t>
      </w:r>
      <w:r w:rsidR="0052365C">
        <w:t>The development of the phalanx is also included in histor</w:t>
      </w:r>
      <w:r w:rsidR="004E201D">
        <w:t xml:space="preserve">ical debates as from the hoplite phalanx consisting of </w:t>
      </w:r>
      <w:r w:rsidR="0093623D">
        <w:t xml:space="preserve">Greek warriors with spears, to the Hellenistic pike phalanx which </w:t>
      </w:r>
      <w:r w:rsidR="00A740A0">
        <w:t>used the sarissas and consisted of Macedoni</w:t>
      </w:r>
      <w:r w:rsidR="00054DF8">
        <w:t xml:space="preserve">ans as </w:t>
      </w:r>
      <w:r w:rsidR="00E51EF5">
        <w:t>the Macedonian phalanx</w:t>
      </w:r>
      <w:r w:rsidR="00434CED">
        <w:t xml:space="preserve">. </w:t>
      </w:r>
      <w:r w:rsidR="009D78F6">
        <w:t>The two phalanx were different in a few ways, including formation, drilling, weaponry</w:t>
      </w:r>
      <w:r w:rsidR="00110873">
        <w:t xml:space="preserve"> and the purpose they were used for. The </w:t>
      </w:r>
      <w:r w:rsidR="00055BBF">
        <w:t>Hellenistic pike phalanx is argued to have been in development since Alexander the second</w:t>
      </w:r>
      <w:r w:rsidR="009831B3">
        <w:t xml:space="preserve">, however it is argued that it continued to develop under Philip II and his son later on Alexander the Great. </w:t>
      </w:r>
    </w:p>
    <w:p w14:paraId="6728C737" w14:textId="2BFE62EF" w:rsidR="00FD6366" w:rsidRDefault="00FD6366" w:rsidP="007C5D60"/>
    <w:p w14:paraId="592640EA" w14:textId="2B9545E6" w:rsidR="004F0634" w:rsidRDefault="004F0634" w:rsidP="007C5D60"/>
    <w:p w14:paraId="18A749D2" w14:textId="64C7B8C8" w:rsidR="004F0634" w:rsidRDefault="004F0634" w:rsidP="007C5D60"/>
    <w:p w14:paraId="59F4D290" w14:textId="77777777" w:rsidR="006E5DE1" w:rsidRDefault="006E5DE1" w:rsidP="007C5D60">
      <w:pPr>
        <w:rPr>
          <w:u w:val="single"/>
        </w:rPr>
      </w:pPr>
    </w:p>
    <w:p w14:paraId="5D08B309" w14:textId="1D36CA1F" w:rsidR="004F0634" w:rsidRPr="0097082A" w:rsidRDefault="006E5DE1" w:rsidP="007C5D60">
      <w:pPr>
        <w:rPr>
          <w:sz w:val="24"/>
          <w:szCs w:val="24"/>
          <w:u w:val="single"/>
        </w:rPr>
      </w:pPr>
      <w:r w:rsidRPr="0097082A">
        <w:rPr>
          <w:sz w:val="24"/>
          <w:szCs w:val="24"/>
          <w:u w:val="single"/>
        </w:rPr>
        <w:t>Bibliography</w:t>
      </w:r>
    </w:p>
    <w:p w14:paraId="3F35C5E8" w14:textId="77777777" w:rsidR="004F0634" w:rsidRPr="0097082A" w:rsidRDefault="00CE614A" w:rsidP="004F0634">
      <w:pPr>
        <w:pStyle w:val="Bibliography"/>
      </w:pPr>
      <w:r w:rsidRPr="0097082A">
        <w:fldChar w:fldCharType="begin"/>
      </w:r>
      <w:r w:rsidR="004F0634" w:rsidRPr="0097082A">
        <w:instrText xml:space="preserve"> ADDIN ZOTERO_BIBL {"uncited":[],"omitted":[],"custom":[]} CSL_BIBLIOGRAPHY </w:instrText>
      </w:r>
      <w:r w:rsidRPr="0097082A">
        <w:fldChar w:fldCharType="separate"/>
      </w:r>
      <w:r w:rsidR="004F0634" w:rsidRPr="0097082A">
        <w:t xml:space="preserve">Crawford, M. &amp; Whitehead, D. (2002) </w:t>
      </w:r>
      <w:r w:rsidR="004F0634" w:rsidRPr="0097082A">
        <w:rPr>
          <w:i/>
          <w:iCs/>
        </w:rPr>
        <w:t>The battle of Chaeronea - Livius</w:t>
      </w:r>
      <w:r w:rsidR="004F0634" w:rsidRPr="0097082A">
        <w:t xml:space="preserve"> [online]. Available from: https://www.livius.org/sources/content/diodorus/the-battle-of-chaeronea/ (Accessed 11 June 2019).</w:t>
      </w:r>
    </w:p>
    <w:p w14:paraId="0CF62AB4" w14:textId="77777777" w:rsidR="004F0634" w:rsidRPr="0097082A" w:rsidRDefault="004F0634" w:rsidP="004F0634">
      <w:pPr>
        <w:pStyle w:val="Bibliography"/>
      </w:pPr>
      <w:r w:rsidRPr="0097082A">
        <w:t xml:space="preserve">Farrington, E. (2019) </w:t>
      </w:r>
      <w:r w:rsidRPr="0097082A">
        <w:rPr>
          <w:i/>
          <w:iCs/>
        </w:rPr>
        <w:t>Men of Bronze: Ancient Greek Hoplite Battles</w:t>
      </w:r>
      <w:r w:rsidRPr="0097082A">
        <w:t xml:space="preserve"> [online]. Available from: https://books.google.co.uk/books/about/Men_of_Bronze.html?id=an-</w:t>
      </w:r>
      <w:r w:rsidRPr="0097082A">
        <w:lastRenderedPageBreak/>
        <w:t>ADwAAQBAJ&amp;printsec=frontcover&amp;source=kp_read_button&amp;redir_esc=y#v=onepage&amp;q&amp;f=false (Accessed 10 June 2019).</w:t>
      </w:r>
    </w:p>
    <w:p w14:paraId="5AD0F190" w14:textId="77777777" w:rsidR="004F0634" w:rsidRPr="0097082A" w:rsidRDefault="004F0634" w:rsidP="004F0634">
      <w:pPr>
        <w:pStyle w:val="Bibliography"/>
      </w:pPr>
      <w:r w:rsidRPr="0097082A">
        <w:t xml:space="preserve">Hammond, N. G. L. (1992) Alexander’s Charge at the Battle of Issus in 333 B.C. </w:t>
      </w:r>
      <w:r w:rsidRPr="0097082A">
        <w:rPr>
          <w:i/>
          <w:iCs/>
        </w:rPr>
        <w:t>Historia: Zeitschrift für Alte Geschichte</w:t>
      </w:r>
      <w:r w:rsidRPr="0097082A">
        <w:t>. 41 (4), 395–406.</w:t>
      </w:r>
    </w:p>
    <w:p w14:paraId="1CD007AB" w14:textId="149A9FDF" w:rsidR="004F0634" w:rsidRPr="0097082A" w:rsidRDefault="004F0634" w:rsidP="004F0634">
      <w:pPr>
        <w:pStyle w:val="Bibliography"/>
      </w:pPr>
      <w:r w:rsidRPr="0097082A">
        <w:t xml:space="preserve">Lendering, J. (2003) </w:t>
      </w:r>
      <w:r w:rsidRPr="0097082A">
        <w:rPr>
          <w:i/>
          <w:iCs/>
        </w:rPr>
        <w:t>Issus (333 BCE) - Livius</w:t>
      </w:r>
      <w:r w:rsidRPr="0097082A">
        <w:t xml:space="preserve"> [online]. Available from: https://www.livius.org/articles/battle/issus/.</w:t>
      </w:r>
    </w:p>
    <w:p w14:paraId="609D9DD2" w14:textId="77777777" w:rsidR="003E3587" w:rsidRPr="0097082A" w:rsidRDefault="003E3587" w:rsidP="003E3587">
      <w:pPr>
        <w:pStyle w:val="Bibliography"/>
        <w:rPr>
          <w:noProof/>
          <w:lang w:val="en-US"/>
        </w:rPr>
      </w:pPr>
      <w:r w:rsidRPr="0097082A">
        <w:rPr>
          <w:noProof/>
          <w:lang w:val="en-US"/>
        </w:rPr>
        <w:t xml:space="preserve">Markle, III, M. M., 1978. Use of the Sarissa bt Philip and Alexander of Macedon. </w:t>
      </w:r>
      <w:r w:rsidRPr="0097082A">
        <w:rPr>
          <w:i/>
          <w:iCs/>
          <w:noProof/>
          <w:lang w:val="en-US"/>
        </w:rPr>
        <w:t xml:space="preserve">American Journal of Archaeology, </w:t>
      </w:r>
      <w:r w:rsidRPr="0097082A">
        <w:rPr>
          <w:noProof/>
          <w:lang w:val="en-US"/>
        </w:rPr>
        <w:t>82(4), pp. 483-497.</w:t>
      </w:r>
    </w:p>
    <w:p w14:paraId="73C2E33D" w14:textId="19BC720F" w:rsidR="004F0634" w:rsidRPr="0097082A" w:rsidRDefault="003E3587" w:rsidP="003E3587">
      <w:pPr>
        <w:pStyle w:val="Bibliography"/>
        <w:rPr>
          <w:noProof/>
          <w:lang w:val="en-US"/>
        </w:rPr>
      </w:pPr>
      <w:r w:rsidRPr="0097082A">
        <w:rPr>
          <w:noProof/>
          <w:lang w:val="en-US"/>
        </w:rPr>
        <w:t xml:space="preserve">Markle, M. M., 1977. The Macedonian Sarissa, Spear, and Related Armor. </w:t>
      </w:r>
      <w:r w:rsidRPr="0097082A">
        <w:rPr>
          <w:i/>
          <w:iCs/>
          <w:noProof/>
          <w:lang w:val="en-US"/>
        </w:rPr>
        <w:t xml:space="preserve">American Journal of Archaeology, </w:t>
      </w:r>
      <w:r w:rsidRPr="0097082A">
        <w:rPr>
          <w:noProof/>
          <w:lang w:val="en-US"/>
        </w:rPr>
        <w:t>81(3), pp. 323-339</w:t>
      </w:r>
      <w:r w:rsidR="00390817" w:rsidRPr="0097082A">
        <w:rPr>
          <w:noProof/>
          <w:lang w:val="en-US"/>
        </w:rPr>
        <w:t xml:space="preserve">Mattew, C., 2015. </w:t>
      </w:r>
      <w:r w:rsidR="00390817" w:rsidRPr="0097082A">
        <w:rPr>
          <w:i/>
          <w:iCs/>
          <w:noProof/>
          <w:lang w:val="en-US"/>
        </w:rPr>
        <w:t xml:space="preserve">An Invincible Beast: Understanding the Hellenistic Pike Phalanx in Action. </w:t>
      </w:r>
      <w:r w:rsidR="00390817" w:rsidRPr="0097082A">
        <w:rPr>
          <w:noProof/>
          <w:lang w:val="en-US"/>
        </w:rPr>
        <w:t>Barnsley, South Yorkshire: Pen and Sword Military.</w:t>
      </w:r>
    </w:p>
    <w:p w14:paraId="16949D3D" w14:textId="77777777" w:rsidR="004F0634" w:rsidRPr="0097082A" w:rsidRDefault="004F0634" w:rsidP="004F0634">
      <w:pPr>
        <w:pStyle w:val="Bibliography"/>
      </w:pPr>
      <w:r w:rsidRPr="0097082A">
        <w:t xml:space="preserve">Matthew, C. (2012) The Length of the Sarissa. </w:t>
      </w:r>
      <w:r w:rsidRPr="0097082A">
        <w:rPr>
          <w:i/>
          <w:iCs/>
        </w:rPr>
        <w:t>Antichthon</w:t>
      </w:r>
      <w:r w:rsidRPr="0097082A">
        <w:t>. [Online] 4679–100.</w:t>
      </w:r>
    </w:p>
    <w:p w14:paraId="5E60ED39" w14:textId="7886B8D2" w:rsidR="004F0634" w:rsidRPr="0097082A" w:rsidRDefault="001F44F2" w:rsidP="00B43261">
      <w:pPr>
        <w:pStyle w:val="Bibliography"/>
        <w:rPr>
          <w:noProof/>
          <w:lang w:val="en-US"/>
        </w:rPr>
      </w:pPr>
      <w:r w:rsidRPr="0097082A">
        <w:rPr>
          <w:noProof/>
          <w:lang w:val="en-US"/>
        </w:rPr>
        <w:t xml:space="preserve">Schwartz, A., 2013. </w:t>
      </w:r>
      <w:r w:rsidRPr="0097082A">
        <w:rPr>
          <w:i/>
          <w:iCs/>
          <w:noProof/>
          <w:lang w:val="en-US"/>
        </w:rPr>
        <w:t xml:space="preserve">Reinstating the Hoplite: Arms, Armour and Phalanx Fighting in Archaic and Classical Greece. </w:t>
      </w:r>
      <w:r w:rsidRPr="0097082A">
        <w:rPr>
          <w:noProof/>
          <w:lang w:val="en-US"/>
        </w:rPr>
        <w:t>Los Angeles: Franz Steiner Verlag Stuttgart.</w:t>
      </w:r>
    </w:p>
    <w:p w14:paraId="47798929" w14:textId="77777777" w:rsidR="004F0634" w:rsidRPr="0097082A" w:rsidRDefault="004F0634" w:rsidP="004F0634">
      <w:pPr>
        <w:pStyle w:val="Bibliography"/>
      </w:pPr>
      <w:r w:rsidRPr="0097082A">
        <w:t xml:space="preserve">Sekunda, N. V. (2001) The Sarissa. </w:t>
      </w:r>
      <w:r w:rsidRPr="0097082A">
        <w:rPr>
          <w:i/>
          <w:iCs/>
        </w:rPr>
        <w:t>Acta Universitatis Lodziensis. Folia Archaeologica</w:t>
      </w:r>
      <w:r w:rsidRPr="0097082A">
        <w:t>. 23 T.1. [online]. Available from: http://yadda.icm.edu.pl/yadda/element/bwmeta1.element.hdl_11089_7892 (Accessed 3 June 2019).</w:t>
      </w:r>
    </w:p>
    <w:p w14:paraId="75BE9571" w14:textId="24BF8012" w:rsidR="002D45F8" w:rsidRDefault="00CE614A" w:rsidP="00835A1D">
      <w:r w:rsidRPr="0097082A">
        <w:fldChar w:fldCharType="end"/>
      </w:r>
    </w:p>
    <w:p w14:paraId="62A602F5" w14:textId="0113341B" w:rsidR="00787DEF" w:rsidRDefault="00835A1D" w:rsidP="007C5D60">
      <w:pPr>
        <w:rPr>
          <w:sz w:val="24"/>
          <w:szCs w:val="24"/>
          <w:u w:val="single"/>
        </w:rPr>
      </w:pPr>
      <w:r w:rsidRPr="00EF4353">
        <w:rPr>
          <w:sz w:val="24"/>
          <w:szCs w:val="24"/>
          <w:u w:val="single"/>
        </w:rPr>
        <w:t xml:space="preserve">Ancient </w:t>
      </w:r>
      <w:r w:rsidR="0097082A" w:rsidRPr="00EF4353">
        <w:rPr>
          <w:sz w:val="24"/>
          <w:szCs w:val="24"/>
          <w:u w:val="single"/>
        </w:rPr>
        <w:t>sources</w:t>
      </w:r>
      <w:r w:rsidR="000A6A1E" w:rsidRPr="00EF4353">
        <w:rPr>
          <w:sz w:val="24"/>
          <w:szCs w:val="24"/>
          <w:u w:val="single"/>
        </w:rPr>
        <w:t xml:space="preserve"> </w:t>
      </w:r>
      <w:r w:rsidR="00014D3B" w:rsidRPr="00EF4353">
        <w:rPr>
          <w:sz w:val="24"/>
          <w:szCs w:val="24"/>
          <w:u w:val="single"/>
        </w:rPr>
        <w:t xml:space="preserve"> </w:t>
      </w:r>
      <w:r w:rsidR="00D54958" w:rsidRPr="00EF4353">
        <w:rPr>
          <w:sz w:val="24"/>
          <w:szCs w:val="24"/>
          <w:u w:val="single"/>
        </w:rPr>
        <w:t xml:space="preserve"> </w:t>
      </w:r>
      <w:r w:rsidR="00787DEF" w:rsidRPr="00EF4353">
        <w:rPr>
          <w:sz w:val="24"/>
          <w:szCs w:val="24"/>
          <w:u w:val="single"/>
        </w:rPr>
        <w:t xml:space="preserve"> </w:t>
      </w:r>
    </w:p>
    <w:p w14:paraId="567D1665" w14:textId="6806977D" w:rsidR="00AF35FE" w:rsidRDefault="00952AC2" w:rsidP="007C5D60">
      <w:bookmarkStart w:id="4" w:name="_Hlk11167802"/>
      <w:r>
        <w:t>Arrian</w:t>
      </w:r>
      <w:r w:rsidR="003E7D5E">
        <w:t>.</w:t>
      </w:r>
      <w:r>
        <w:t xml:space="preserve"> </w:t>
      </w:r>
      <w:r w:rsidR="003E7D5E">
        <w:t>Anabasis</w:t>
      </w:r>
      <w:bookmarkEnd w:id="4"/>
      <w:r w:rsidR="003E7D5E">
        <w:t xml:space="preserve">. </w:t>
      </w:r>
      <w:r w:rsidR="005F3981">
        <w:t>2.8.2-11.7</w:t>
      </w:r>
      <w:r w:rsidR="005B033A">
        <w:t xml:space="preserve"> and </w:t>
      </w:r>
      <w:r w:rsidR="00560695">
        <w:t>2.9.2</w:t>
      </w:r>
      <w:r w:rsidR="009319AA">
        <w:t xml:space="preserve"> and </w:t>
      </w:r>
      <w:r w:rsidR="00D60DD1">
        <w:t>2.10.3</w:t>
      </w:r>
      <w:r w:rsidR="00EC62A8">
        <w:t>.</w:t>
      </w:r>
    </w:p>
    <w:p w14:paraId="182558C8" w14:textId="45B5BC53" w:rsidR="00CA63AB" w:rsidRDefault="00560695" w:rsidP="007C5D60">
      <w:r>
        <w:t>Diodorus</w:t>
      </w:r>
      <w:r w:rsidR="00A143EE">
        <w:t>, Sic</w:t>
      </w:r>
      <w:r w:rsidR="00922FDD">
        <w:t>ulus</w:t>
      </w:r>
      <w:r w:rsidR="00A143EE">
        <w:t>.</w:t>
      </w:r>
      <w:r w:rsidR="00BA6C99">
        <w:t xml:space="preserve"> Library of History.</w:t>
      </w:r>
      <w:r w:rsidR="00A143EE">
        <w:t xml:space="preserve"> </w:t>
      </w:r>
      <w:r w:rsidR="003965A3" w:rsidRPr="003965A3">
        <w:t>17.33.1</w:t>
      </w:r>
      <w:r w:rsidR="00EC62A8">
        <w:t>.</w:t>
      </w:r>
    </w:p>
    <w:p w14:paraId="1DDA7300" w14:textId="771A4428" w:rsidR="00917304" w:rsidRDefault="00BC70F2" w:rsidP="007C5D60">
      <w:r>
        <w:t>Polybius.</w:t>
      </w:r>
      <w:r w:rsidR="00F46844">
        <w:t xml:space="preserve"> The Histories.</w:t>
      </w:r>
      <w:r>
        <w:t xml:space="preserve"> </w:t>
      </w:r>
      <w:r w:rsidR="00917304">
        <w:t>12.19</w:t>
      </w:r>
      <w:r w:rsidR="009319AA">
        <w:t xml:space="preserve"> and </w:t>
      </w:r>
      <w:r w:rsidR="00917304">
        <w:t>18.</w:t>
      </w:r>
      <w:r w:rsidR="0095398C">
        <w:t>29</w:t>
      </w:r>
      <w:r w:rsidR="00EC62A8">
        <w:t>.</w:t>
      </w:r>
    </w:p>
    <w:p w14:paraId="1D5D26B4" w14:textId="735DD0E1" w:rsidR="00817405" w:rsidRDefault="004F6E8E" w:rsidP="007C5D60">
      <w:r>
        <w:t>Quintus Curt</w:t>
      </w:r>
      <w:r w:rsidR="005C76A2">
        <w:t>i</w:t>
      </w:r>
      <w:r>
        <w:t>us Rufus</w:t>
      </w:r>
      <w:r w:rsidR="00F12401">
        <w:t xml:space="preserve">. Histories of Alexander the Great. </w:t>
      </w:r>
      <w:r w:rsidR="00330D05">
        <w:t>3.9</w:t>
      </w:r>
      <w:r w:rsidR="00817405">
        <w:t>.7-8</w:t>
      </w:r>
      <w:r w:rsidR="00EC62A8">
        <w:t xml:space="preserve"> and 3.11.1-2.</w:t>
      </w:r>
    </w:p>
    <w:p w14:paraId="712349BC" w14:textId="71D0B731" w:rsidR="00820462" w:rsidRDefault="00820462" w:rsidP="007C5D60"/>
    <w:p w14:paraId="6F10C36A" w14:textId="58C2917E" w:rsidR="00820462" w:rsidRPr="00952AC2" w:rsidRDefault="00820462" w:rsidP="007C5D60">
      <w:r>
        <w:t xml:space="preserve">Word count: 4214 (not including footnotes, title </w:t>
      </w:r>
      <w:r w:rsidR="00FE02BF">
        <w:t>or bibliography)</w:t>
      </w:r>
      <w:bookmarkStart w:id="5" w:name="_GoBack"/>
      <w:bookmarkEnd w:id="5"/>
    </w:p>
    <w:sectPr w:rsidR="00820462" w:rsidRPr="00952AC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2551CC" w14:textId="77777777" w:rsidR="00F24E1D" w:rsidRDefault="00F24E1D" w:rsidP="00BE617F">
      <w:pPr>
        <w:spacing w:after="0" w:line="240" w:lineRule="auto"/>
      </w:pPr>
      <w:r>
        <w:separator/>
      </w:r>
    </w:p>
  </w:endnote>
  <w:endnote w:type="continuationSeparator" w:id="0">
    <w:p w14:paraId="102BDA59" w14:textId="77777777" w:rsidR="00F24E1D" w:rsidRDefault="00F24E1D" w:rsidP="00BE61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08FA5C" w14:textId="77777777" w:rsidR="00F24E1D" w:rsidRDefault="00F24E1D" w:rsidP="00BE617F">
      <w:pPr>
        <w:spacing w:after="0" w:line="240" w:lineRule="auto"/>
      </w:pPr>
      <w:r>
        <w:separator/>
      </w:r>
    </w:p>
  </w:footnote>
  <w:footnote w:type="continuationSeparator" w:id="0">
    <w:p w14:paraId="2B91261F" w14:textId="77777777" w:rsidR="00F24E1D" w:rsidRDefault="00F24E1D" w:rsidP="00BE617F">
      <w:pPr>
        <w:spacing w:after="0" w:line="240" w:lineRule="auto"/>
      </w:pPr>
      <w:r>
        <w:continuationSeparator/>
      </w:r>
    </w:p>
  </w:footnote>
  <w:footnote w:id="1">
    <w:p w14:paraId="39DA9033" w14:textId="6BAF8BEF" w:rsidR="00997347" w:rsidRDefault="00997347">
      <w:pPr>
        <w:pStyle w:val="FootnoteText"/>
      </w:pPr>
      <w:r>
        <w:rPr>
          <w:rStyle w:val="FootnoteReference"/>
        </w:rPr>
        <w:footnoteRef/>
      </w:r>
      <w:r>
        <w:t xml:space="preserve"> </w:t>
      </w:r>
      <w:r w:rsidR="005D4224">
        <w:t>Markle</w:t>
      </w:r>
      <w:r w:rsidR="005F7DD9">
        <w:t xml:space="preserve">, </w:t>
      </w:r>
      <w:r w:rsidR="00C62AD6">
        <w:t>1978.</w:t>
      </w:r>
    </w:p>
  </w:footnote>
  <w:footnote w:id="2">
    <w:p w14:paraId="12EE1081" w14:textId="53C92D8E" w:rsidR="003E3E89" w:rsidRDefault="003E3E89">
      <w:pPr>
        <w:pStyle w:val="FootnoteText"/>
      </w:pPr>
      <w:r>
        <w:rPr>
          <w:rStyle w:val="FootnoteReference"/>
        </w:rPr>
        <w:footnoteRef/>
      </w:r>
      <w:r>
        <w:t xml:space="preserve"> </w:t>
      </w:r>
      <w:r w:rsidR="003269D3">
        <w:t>Matthew, 2012.</w:t>
      </w:r>
      <w:r w:rsidR="005C4BF6">
        <w:t xml:space="preserve"> </w:t>
      </w:r>
    </w:p>
  </w:footnote>
  <w:footnote w:id="3">
    <w:p w14:paraId="40FD1F07" w14:textId="3C85C785" w:rsidR="005778A5" w:rsidRDefault="005778A5">
      <w:pPr>
        <w:pStyle w:val="FootnoteText"/>
      </w:pPr>
      <w:r>
        <w:rPr>
          <w:rStyle w:val="FootnoteReference"/>
        </w:rPr>
        <w:footnoteRef/>
      </w:r>
      <w:r>
        <w:t xml:space="preserve"> </w:t>
      </w:r>
      <w:r w:rsidR="006F351C">
        <w:t>Markle</w:t>
      </w:r>
      <w:r w:rsidR="005F7DD9">
        <w:t xml:space="preserve">, </w:t>
      </w:r>
      <w:r w:rsidR="006F351C">
        <w:t>1978.</w:t>
      </w:r>
    </w:p>
  </w:footnote>
  <w:footnote w:id="4">
    <w:p w14:paraId="74BA5A1F" w14:textId="599FC93E" w:rsidR="004F2CF0" w:rsidRDefault="004F2CF0">
      <w:pPr>
        <w:pStyle w:val="FootnoteText"/>
      </w:pPr>
      <w:r>
        <w:rPr>
          <w:rStyle w:val="FootnoteReference"/>
        </w:rPr>
        <w:footnoteRef/>
      </w:r>
      <w:r w:rsidR="00D00A5F">
        <w:t xml:space="preserve"> </w:t>
      </w:r>
      <w:r w:rsidR="00573572">
        <w:t>Hammond,</w:t>
      </w:r>
      <w:r w:rsidR="00B84E2A">
        <w:t xml:space="preserve"> 1992.</w:t>
      </w:r>
      <w:r w:rsidR="00573572">
        <w:t xml:space="preserve"> </w:t>
      </w:r>
      <w:r>
        <w:t xml:space="preserve"> </w:t>
      </w:r>
    </w:p>
  </w:footnote>
  <w:footnote w:id="5">
    <w:p w14:paraId="013707C8" w14:textId="21238688" w:rsidR="00E5449E" w:rsidRDefault="00E5449E">
      <w:pPr>
        <w:pStyle w:val="FootnoteText"/>
      </w:pPr>
      <w:r>
        <w:rPr>
          <w:rStyle w:val="FootnoteReference"/>
        </w:rPr>
        <w:footnoteRef/>
      </w:r>
      <w:r>
        <w:t xml:space="preserve"> </w:t>
      </w:r>
      <w:r w:rsidR="002B4187">
        <w:t xml:space="preserve">Sekunda, 2001. </w:t>
      </w:r>
      <w:r w:rsidR="00CB0EE8">
        <w:t>P35.</w:t>
      </w:r>
    </w:p>
  </w:footnote>
  <w:footnote w:id="6">
    <w:p w14:paraId="5793D8EC" w14:textId="2DB932B5" w:rsidR="008D68CE" w:rsidRDefault="008D68CE">
      <w:pPr>
        <w:pStyle w:val="FootnoteText"/>
      </w:pPr>
      <w:r>
        <w:rPr>
          <w:rStyle w:val="FootnoteReference"/>
        </w:rPr>
        <w:footnoteRef/>
      </w:r>
      <w:r>
        <w:t xml:space="preserve"> </w:t>
      </w:r>
      <w:r w:rsidR="00BA2B6B">
        <w:t>M</w:t>
      </w:r>
      <w:r w:rsidR="004B7E17">
        <w:t>arkle, 1978.</w:t>
      </w:r>
    </w:p>
  </w:footnote>
  <w:footnote w:id="7">
    <w:p w14:paraId="4E0D4190" w14:textId="125A9700" w:rsidR="008D68CE" w:rsidRDefault="008D68CE">
      <w:pPr>
        <w:pStyle w:val="FootnoteText"/>
      </w:pPr>
      <w:r>
        <w:rPr>
          <w:rStyle w:val="FootnoteReference"/>
        </w:rPr>
        <w:footnoteRef/>
      </w:r>
      <w:r>
        <w:t xml:space="preserve"> </w:t>
      </w:r>
      <w:r w:rsidR="00207A0B">
        <w:t>Markle, 1978.</w:t>
      </w:r>
    </w:p>
  </w:footnote>
  <w:footnote w:id="8">
    <w:p w14:paraId="25A577B5" w14:textId="0C679EB7" w:rsidR="00F86AD4" w:rsidRDefault="00F86AD4">
      <w:pPr>
        <w:pStyle w:val="FootnoteText"/>
      </w:pPr>
      <w:r>
        <w:rPr>
          <w:rStyle w:val="FootnoteReference"/>
        </w:rPr>
        <w:footnoteRef/>
      </w:r>
      <w:r>
        <w:t xml:space="preserve"> Matthew, </w:t>
      </w:r>
      <w:r w:rsidR="00BA1F43">
        <w:t>2015.</w:t>
      </w:r>
    </w:p>
  </w:footnote>
  <w:footnote w:id="9">
    <w:p w14:paraId="0C2EBD84" w14:textId="1EE76CC9" w:rsidR="00F86AD4" w:rsidRDefault="00F86AD4">
      <w:pPr>
        <w:pStyle w:val="FootnoteText"/>
      </w:pPr>
      <w:r>
        <w:rPr>
          <w:rStyle w:val="FootnoteReference"/>
        </w:rPr>
        <w:footnoteRef/>
      </w:r>
      <w:r>
        <w:t xml:space="preserve"> </w:t>
      </w:r>
      <w:r w:rsidR="00D57B8D">
        <w:t xml:space="preserve">Matthew, 2012. </w:t>
      </w:r>
    </w:p>
  </w:footnote>
  <w:footnote w:id="10">
    <w:p w14:paraId="1E99A0A5" w14:textId="75D81930" w:rsidR="009818E1" w:rsidRDefault="009818E1">
      <w:pPr>
        <w:pStyle w:val="FootnoteText"/>
      </w:pPr>
      <w:r>
        <w:rPr>
          <w:rStyle w:val="FootnoteReference"/>
        </w:rPr>
        <w:footnoteRef/>
      </w:r>
      <w:r>
        <w:t xml:space="preserve"> Markle,</w:t>
      </w:r>
      <w:r w:rsidR="0046165C">
        <w:t>1978.</w:t>
      </w:r>
    </w:p>
  </w:footnote>
  <w:footnote w:id="11">
    <w:p w14:paraId="7DF3455E" w14:textId="3D42CD0C" w:rsidR="00046F4C" w:rsidRDefault="00046F4C">
      <w:pPr>
        <w:pStyle w:val="FootnoteText"/>
      </w:pPr>
      <w:r>
        <w:rPr>
          <w:rStyle w:val="FootnoteReference"/>
        </w:rPr>
        <w:footnoteRef/>
      </w:r>
      <w:r>
        <w:t xml:space="preserve"> Markle,</w:t>
      </w:r>
      <w:r w:rsidR="00D22397">
        <w:t xml:space="preserve"> 1977.</w:t>
      </w:r>
    </w:p>
  </w:footnote>
  <w:footnote w:id="12">
    <w:p w14:paraId="1FC716C5" w14:textId="2620D2C0" w:rsidR="00983992" w:rsidRDefault="00983992">
      <w:pPr>
        <w:pStyle w:val="FootnoteText"/>
      </w:pPr>
      <w:r>
        <w:rPr>
          <w:rStyle w:val="FootnoteReference"/>
        </w:rPr>
        <w:footnoteRef/>
      </w:r>
      <w:r>
        <w:t xml:space="preserve"> Hammond, 1992.</w:t>
      </w:r>
    </w:p>
  </w:footnote>
  <w:footnote w:id="13">
    <w:p w14:paraId="3CF3CCDA" w14:textId="69019E71" w:rsidR="002E4100" w:rsidRDefault="002E4100">
      <w:pPr>
        <w:pStyle w:val="FootnoteText"/>
      </w:pPr>
      <w:r>
        <w:rPr>
          <w:rStyle w:val="FootnoteReference"/>
        </w:rPr>
        <w:footnoteRef/>
      </w:r>
      <w:r>
        <w:t xml:space="preserve"> </w:t>
      </w:r>
      <w:r w:rsidR="003A4688">
        <w:t xml:space="preserve">Schwartz, </w:t>
      </w:r>
      <w:r w:rsidR="00D22397">
        <w:t>2013.</w:t>
      </w:r>
    </w:p>
  </w:footnote>
  <w:footnote w:id="14">
    <w:p w14:paraId="274C0BFE" w14:textId="30AD27E5" w:rsidR="002323EE" w:rsidRDefault="002323EE">
      <w:pPr>
        <w:pStyle w:val="FootnoteText"/>
      </w:pPr>
      <w:r>
        <w:rPr>
          <w:rStyle w:val="FootnoteReference"/>
        </w:rPr>
        <w:footnoteRef/>
      </w:r>
      <w:r>
        <w:t xml:space="preserve"> </w:t>
      </w:r>
      <w:r w:rsidR="00393DE4">
        <w:t>Markle, 1977.</w:t>
      </w:r>
    </w:p>
  </w:footnote>
  <w:footnote w:id="15">
    <w:p w14:paraId="5638CF06" w14:textId="3A2B5F55" w:rsidR="000F5E30" w:rsidRDefault="000F5E30">
      <w:pPr>
        <w:pStyle w:val="FootnoteText"/>
      </w:pPr>
      <w:r>
        <w:rPr>
          <w:rStyle w:val="FootnoteReference"/>
        </w:rPr>
        <w:footnoteRef/>
      </w:r>
      <w:r>
        <w:t xml:space="preserve"> </w:t>
      </w:r>
      <w:r w:rsidR="0036036D">
        <w:t>Markle</w:t>
      </w:r>
      <w:r w:rsidR="005F7DD9">
        <w:t>,</w:t>
      </w:r>
      <w:r w:rsidR="0036036D">
        <w:t xml:space="preserve"> 1978. P489</w:t>
      </w:r>
    </w:p>
  </w:footnote>
  <w:footnote w:id="16">
    <w:p w14:paraId="5157A4AE" w14:textId="4EE8FC0C" w:rsidR="00502B61" w:rsidRDefault="00502B61">
      <w:pPr>
        <w:pStyle w:val="FootnoteText"/>
      </w:pPr>
      <w:r>
        <w:rPr>
          <w:rStyle w:val="FootnoteReference"/>
        </w:rPr>
        <w:footnoteRef/>
      </w:r>
      <w:r>
        <w:t xml:space="preserve"> </w:t>
      </w:r>
      <w:r w:rsidRPr="00993FF1">
        <w:t>Markle</w:t>
      </w:r>
      <w:r w:rsidR="005F7DD9">
        <w:t>,</w:t>
      </w:r>
      <w:r w:rsidR="0010150C">
        <w:t xml:space="preserve"> 1978.</w:t>
      </w:r>
    </w:p>
  </w:footnote>
  <w:footnote w:id="17">
    <w:p w14:paraId="29FE48C3" w14:textId="151ED60F" w:rsidR="00A97A75" w:rsidRDefault="00A97A75">
      <w:pPr>
        <w:pStyle w:val="FootnoteText"/>
      </w:pPr>
      <w:r>
        <w:rPr>
          <w:rStyle w:val="FootnoteReference"/>
        </w:rPr>
        <w:footnoteRef/>
      </w:r>
      <w:r>
        <w:t xml:space="preserve"> </w:t>
      </w:r>
      <w:bookmarkStart w:id="0" w:name="_Hlk535846398"/>
      <w:r w:rsidRPr="00993FF1">
        <w:t>Markle</w:t>
      </w:r>
      <w:bookmarkEnd w:id="0"/>
      <w:r w:rsidR="005F7DD9">
        <w:t>,</w:t>
      </w:r>
      <w:r w:rsidR="0010150C">
        <w:t xml:space="preserve"> 1978. </w:t>
      </w:r>
    </w:p>
  </w:footnote>
  <w:footnote w:id="18">
    <w:p w14:paraId="27250D83" w14:textId="510F6DA6" w:rsidR="00C01FB1" w:rsidRDefault="00C01FB1">
      <w:pPr>
        <w:pStyle w:val="FootnoteText"/>
      </w:pPr>
      <w:r>
        <w:rPr>
          <w:rStyle w:val="FootnoteReference"/>
        </w:rPr>
        <w:footnoteRef/>
      </w:r>
      <w:r>
        <w:t xml:space="preserve"> </w:t>
      </w:r>
      <w:r w:rsidR="00692F6A">
        <w:t xml:space="preserve">Matthew, 2015. </w:t>
      </w:r>
    </w:p>
  </w:footnote>
  <w:footnote w:id="19">
    <w:p w14:paraId="70373EBC" w14:textId="52742D34" w:rsidR="00692F6A" w:rsidRDefault="00692F6A">
      <w:pPr>
        <w:pStyle w:val="FootnoteText"/>
      </w:pPr>
      <w:r>
        <w:rPr>
          <w:rStyle w:val="FootnoteReference"/>
        </w:rPr>
        <w:footnoteRef/>
      </w:r>
      <w:r>
        <w:t xml:space="preserve"> </w:t>
      </w:r>
      <w:r w:rsidR="004E065C">
        <w:t>Matthew, 2015. Chapter 1.</w:t>
      </w:r>
    </w:p>
  </w:footnote>
  <w:footnote w:id="20">
    <w:p w14:paraId="10552696" w14:textId="7A97C794" w:rsidR="004E065C" w:rsidRDefault="004E065C">
      <w:pPr>
        <w:pStyle w:val="FootnoteText"/>
      </w:pPr>
      <w:r>
        <w:rPr>
          <w:rStyle w:val="FootnoteReference"/>
        </w:rPr>
        <w:footnoteRef/>
      </w:r>
      <w:r>
        <w:t xml:space="preserve"> Matthew, 2015. Chapter 1.</w:t>
      </w:r>
    </w:p>
  </w:footnote>
  <w:footnote w:id="21">
    <w:p w14:paraId="44AF07E3" w14:textId="27EEEAEF" w:rsidR="004E065C" w:rsidRDefault="004E065C">
      <w:pPr>
        <w:pStyle w:val="FootnoteText"/>
      </w:pPr>
      <w:r>
        <w:rPr>
          <w:rStyle w:val="FootnoteReference"/>
        </w:rPr>
        <w:footnoteRef/>
      </w:r>
      <w:r>
        <w:t xml:space="preserve"> Matthew, 2015. </w:t>
      </w:r>
      <w:bookmarkStart w:id="1" w:name="_Hlk10638628"/>
      <w:r>
        <w:t>Chapter 1.</w:t>
      </w:r>
      <w:bookmarkEnd w:id="1"/>
    </w:p>
  </w:footnote>
  <w:footnote w:id="22">
    <w:p w14:paraId="21B4484F" w14:textId="77777777" w:rsidR="00550AD0" w:rsidRDefault="00550AD0" w:rsidP="00550AD0">
      <w:pPr>
        <w:pStyle w:val="FootnoteText"/>
      </w:pPr>
      <w:r>
        <w:rPr>
          <w:rStyle w:val="FootnoteReference"/>
        </w:rPr>
        <w:footnoteRef/>
      </w:r>
      <w:r>
        <w:t xml:space="preserve"> Schwartz, 2013. 25-54 </w:t>
      </w:r>
    </w:p>
  </w:footnote>
  <w:footnote w:id="23">
    <w:p w14:paraId="4567BB18" w14:textId="77777777" w:rsidR="007D0A03" w:rsidRDefault="007D0A03" w:rsidP="007D0A03">
      <w:pPr>
        <w:pStyle w:val="FootnoteText"/>
      </w:pPr>
      <w:r>
        <w:rPr>
          <w:rStyle w:val="FootnoteReference"/>
        </w:rPr>
        <w:footnoteRef/>
      </w:r>
      <w:r>
        <w:t xml:space="preserve"> </w:t>
      </w:r>
      <w:r w:rsidRPr="00A524E9">
        <w:t>Schwartz</w:t>
      </w:r>
      <w:r>
        <w:t>,</w:t>
      </w:r>
      <w:r w:rsidRPr="00A524E9">
        <w:t xml:space="preserve"> 2013.</w:t>
      </w:r>
      <w:r>
        <w:t xml:space="preserve"> 81-86</w:t>
      </w:r>
    </w:p>
  </w:footnote>
  <w:footnote w:id="24">
    <w:p w14:paraId="71CC2E4E" w14:textId="57C84334" w:rsidR="00916677" w:rsidRDefault="00916677">
      <w:pPr>
        <w:pStyle w:val="FootnoteText"/>
      </w:pPr>
      <w:r>
        <w:rPr>
          <w:rStyle w:val="FootnoteReference"/>
        </w:rPr>
        <w:footnoteRef/>
      </w:r>
      <w:r>
        <w:t xml:space="preserve"> </w:t>
      </w:r>
      <w:r w:rsidR="00A83F55">
        <w:t xml:space="preserve">Farrington, </w:t>
      </w:r>
      <w:r w:rsidR="006201DE">
        <w:t>2019.</w:t>
      </w:r>
      <w:r w:rsidR="00784E20">
        <w:t xml:space="preserve"> </w:t>
      </w:r>
    </w:p>
  </w:footnote>
  <w:footnote w:id="25">
    <w:p w14:paraId="7C17ACF0" w14:textId="52F0CDFF" w:rsidR="009878C0" w:rsidRDefault="009878C0">
      <w:pPr>
        <w:pStyle w:val="FootnoteText"/>
      </w:pPr>
      <w:r>
        <w:rPr>
          <w:rStyle w:val="FootnoteReference"/>
        </w:rPr>
        <w:footnoteRef/>
      </w:r>
      <w:r>
        <w:t xml:space="preserve"> </w:t>
      </w:r>
      <w:bookmarkStart w:id="2" w:name="_Hlk10550756"/>
      <w:r w:rsidR="005773D5">
        <w:t>Matthew, 2012.</w:t>
      </w:r>
      <w:r w:rsidR="004D3CE9">
        <w:t xml:space="preserve"> P79.</w:t>
      </w:r>
      <w:bookmarkEnd w:id="2"/>
    </w:p>
  </w:footnote>
  <w:footnote w:id="26">
    <w:p w14:paraId="2F6F4683" w14:textId="21392173" w:rsidR="009878C0" w:rsidRDefault="009878C0">
      <w:pPr>
        <w:pStyle w:val="FootnoteText"/>
      </w:pPr>
      <w:r>
        <w:rPr>
          <w:rStyle w:val="FootnoteReference"/>
        </w:rPr>
        <w:footnoteRef/>
      </w:r>
      <w:r>
        <w:t xml:space="preserve"> </w:t>
      </w:r>
      <w:r w:rsidR="004D3CE9">
        <w:t>Matthew, 2012. P79.</w:t>
      </w:r>
    </w:p>
  </w:footnote>
  <w:footnote w:id="27">
    <w:p w14:paraId="4B6BA916" w14:textId="0AACC00D" w:rsidR="000F0516" w:rsidRDefault="000F0516">
      <w:pPr>
        <w:pStyle w:val="FootnoteText"/>
      </w:pPr>
      <w:r>
        <w:rPr>
          <w:rStyle w:val="FootnoteReference"/>
        </w:rPr>
        <w:footnoteRef/>
      </w:r>
      <w:r>
        <w:t xml:space="preserve"> Matthew, 2012. (chart)</w:t>
      </w:r>
    </w:p>
  </w:footnote>
  <w:footnote w:id="28">
    <w:p w14:paraId="62BBF9E2" w14:textId="77456554" w:rsidR="009878C0" w:rsidRDefault="009878C0">
      <w:pPr>
        <w:pStyle w:val="FootnoteText"/>
      </w:pPr>
      <w:r>
        <w:rPr>
          <w:rStyle w:val="FootnoteReference"/>
        </w:rPr>
        <w:footnoteRef/>
      </w:r>
      <w:r>
        <w:t xml:space="preserve"> </w:t>
      </w:r>
      <w:r w:rsidR="004D3CE9">
        <w:t>Matthew, 2012. P</w:t>
      </w:r>
      <w:r w:rsidR="00831DFB">
        <w:t>81</w:t>
      </w:r>
    </w:p>
  </w:footnote>
  <w:footnote w:id="29">
    <w:p w14:paraId="554B4949" w14:textId="062B2413" w:rsidR="002578CD" w:rsidRDefault="002578CD">
      <w:pPr>
        <w:pStyle w:val="FootnoteText"/>
      </w:pPr>
      <w:r>
        <w:rPr>
          <w:rStyle w:val="FootnoteReference"/>
        </w:rPr>
        <w:footnoteRef/>
      </w:r>
      <w:r w:rsidR="003E4151">
        <w:t xml:space="preserve"> </w:t>
      </w:r>
      <w:r w:rsidR="00F27E2E">
        <w:t>Matthew, 2012. P</w:t>
      </w:r>
      <w:r w:rsidR="003E4151">
        <w:t>81</w:t>
      </w:r>
      <w:r w:rsidR="00F27E2E">
        <w:t>.</w:t>
      </w:r>
      <w:r>
        <w:t xml:space="preserve"> </w:t>
      </w:r>
    </w:p>
  </w:footnote>
  <w:footnote w:id="30">
    <w:p w14:paraId="184815A8" w14:textId="43A46B79" w:rsidR="00F27E2E" w:rsidRDefault="00F27E2E">
      <w:pPr>
        <w:pStyle w:val="FootnoteText"/>
      </w:pPr>
      <w:r>
        <w:rPr>
          <w:rStyle w:val="FootnoteReference"/>
        </w:rPr>
        <w:footnoteRef/>
      </w:r>
      <w:r>
        <w:t xml:space="preserve"> </w:t>
      </w:r>
      <w:r w:rsidR="003E4151">
        <w:t>Matthew, 2012. P81.</w:t>
      </w:r>
    </w:p>
  </w:footnote>
  <w:footnote w:id="31">
    <w:p w14:paraId="5E0AEF8B" w14:textId="7F6FB73D" w:rsidR="00F27E2E" w:rsidRDefault="00F27E2E">
      <w:pPr>
        <w:pStyle w:val="FootnoteText"/>
      </w:pPr>
      <w:r>
        <w:rPr>
          <w:rStyle w:val="FootnoteReference"/>
        </w:rPr>
        <w:footnoteRef/>
      </w:r>
      <w:r>
        <w:t xml:space="preserve"> </w:t>
      </w:r>
      <w:r w:rsidR="003E4151">
        <w:t>Matthew, 2012. P</w:t>
      </w:r>
      <w:r w:rsidR="00713EFF">
        <w:t>81</w:t>
      </w:r>
      <w:r w:rsidR="003E4151">
        <w:t>.</w:t>
      </w:r>
    </w:p>
  </w:footnote>
  <w:footnote w:id="32">
    <w:p w14:paraId="71C9D93A" w14:textId="7D05891C" w:rsidR="00F27E2E" w:rsidRDefault="00F27E2E">
      <w:pPr>
        <w:pStyle w:val="FootnoteText"/>
      </w:pPr>
      <w:r>
        <w:rPr>
          <w:rStyle w:val="FootnoteReference"/>
        </w:rPr>
        <w:footnoteRef/>
      </w:r>
      <w:r>
        <w:t xml:space="preserve"> </w:t>
      </w:r>
      <w:r w:rsidR="003E4151">
        <w:t>Matthew, 2012. P81.</w:t>
      </w:r>
    </w:p>
  </w:footnote>
  <w:footnote w:id="33">
    <w:p w14:paraId="2F2280C3" w14:textId="254220AF" w:rsidR="00C653A8" w:rsidRDefault="00C653A8">
      <w:pPr>
        <w:pStyle w:val="FootnoteText"/>
      </w:pPr>
      <w:r>
        <w:rPr>
          <w:rStyle w:val="FootnoteReference"/>
        </w:rPr>
        <w:footnoteRef/>
      </w:r>
      <w:r>
        <w:t xml:space="preserve"> Matthew, 2012. P87.</w:t>
      </w:r>
    </w:p>
  </w:footnote>
  <w:footnote w:id="34">
    <w:p w14:paraId="1CD3D43A" w14:textId="08E9F70B" w:rsidR="00BF0CCC" w:rsidRDefault="00BF0CCC">
      <w:pPr>
        <w:pStyle w:val="FootnoteText"/>
      </w:pPr>
      <w:r>
        <w:rPr>
          <w:rStyle w:val="FootnoteReference"/>
        </w:rPr>
        <w:footnoteRef/>
      </w:r>
      <w:r>
        <w:t xml:space="preserve"> Matthew, 2012. P</w:t>
      </w:r>
      <w:r w:rsidR="004A005E">
        <w:t>89</w:t>
      </w:r>
      <w:r>
        <w:t>.</w:t>
      </w:r>
    </w:p>
  </w:footnote>
  <w:footnote w:id="35">
    <w:p w14:paraId="2D22A803" w14:textId="4618A6B7" w:rsidR="003D290A" w:rsidRDefault="003D290A">
      <w:pPr>
        <w:pStyle w:val="FootnoteText"/>
      </w:pPr>
      <w:r>
        <w:rPr>
          <w:rStyle w:val="FootnoteReference"/>
        </w:rPr>
        <w:footnoteRef/>
      </w:r>
      <w:r>
        <w:t xml:space="preserve"> </w:t>
      </w:r>
      <w:r w:rsidR="00501028">
        <w:t>Matthew, 2012. P81-82.</w:t>
      </w:r>
    </w:p>
  </w:footnote>
  <w:footnote w:id="36">
    <w:p w14:paraId="344A7C87" w14:textId="1C5EB9B6" w:rsidR="00C03525" w:rsidRDefault="00C03525" w:rsidP="00C03525">
      <w:pPr>
        <w:pStyle w:val="FootnoteText"/>
      </w:pPr>
      <w:r>
        <w:rPr>
          <w:rStyle w:val="FootnoteReference"/>
        </w:rPr>
        <w:footnoteRef/>
      </w:r>
      <w:r>
        <w:t xml:space="preserve"> Polyb.18.29</w:t>
      </w:r>
    </w:p>
  </w:footnote>
  <w:footnote w:id="37">
    <w:p w14:paraId="6225279A" w14:textId="271FA607" w:rsidR="005E149C" w:rsidRDefault="005E149C">
      <w:pPr>
        <w:pStyle w:val="FootnoteText"/>
      </w:pPr>
      <w:r>
        <w:rPr>
          <w:rStyle w:val="FootnoteReference"/>
        </w:rPr>
        <w:footnoteRef/>
      </w:r>
      <w:r>
        <w:t xml:space="preserve"> Polyb.18.</w:t>
      </w:r>
      <w:r w:rsidR="00F37730">
        <w:t>29.</w:t>
      </w:r>
    </w:p>
  </w:footnote>
  <w:footnote w:id="38">
    <w:p w14:paraId="52FED360" w14:textId="77777777" w:rsidR="006923AB" w:rsidRDefault="006923AB" w:rsidP="006923AB">
      <w:pPr>
        <w:pStyle w:val="FootnoteText"/>
      </w:pPr>
      <w:r>
        <w:rPr>
          <w:rStyle w:val="FootnoteReference"/>
        </w:rPr>
        <w:footnoteRef/>
      </w:r>
      <w:r>
        <w:t xml:space="preserve"> Matthew, 2015. Chapter 5 </w:t>
      </w:r>
    </w:p>
  </w:footnote>
  <w:footnote w:id="39">
    <w:p w14:paraId="253983BF" w14:textId="51199E41" w:rsidR="007B069F" w:rsidRDefault="007B069F">
      <w:pPr>
        <w:pStyle w:val="FootnoteText"/>
      </w:pPr>
      <w:r>
        <w:rPr>
          <w:rStyle w:val="FootnoteReference"/>
        </w:rPr>
        <w:footnoteRef/>
      </w:r>
      <w:r>
        <w:t xml:space="preserve"> </w:t>
      </w:r>
      <w:bookmarkStart w:id="3" w:name="_Hlk11068048"/>
      <w:r>
        <w:t>Matthew</w:t>
      </w:r>
      <w:r w:rsidR="00EA34AE">
        <w:t>,</w:t>
      </w:r>
      <w:r w:rsidR="00EA5E3A">
        <w:t xml:space="preserve"> 2015.</w:t>
      </w:r>
      <w:r>
        <w:t xml:space="preserve"> </w:t>
      </w:r>
      <w:r w:rsidR="00EA34AE">
        <w:t>C</w:t>
      </w:r>
      <w:r>
        <w:t xml:space="preserve">hapter </w:t>
      </w:r>
      <w:r w:rsidR="002C2CD0">
        <w:t>5</w:t>
      </w:r>
      <w:bookmarkEnd w:id="3"/>
    </w:p>
  </w:footnote>
  <w:footnote w:id="40">
    <w:p w14:paraId="470A31C6" w14:textId="20B6E19E" w:rsidR="000F26D7" w:rsidRDefault="000F26D7">
      <w:pPr>
        <w:pStyle w:val="FootnoteText"/>
      </w:pPr>
      <w:r>
        <w:rPr>
          <w:rStyle w:val="FootnoteReference"/>
        </w:rPr>
        <w:footnoteRef/>
      </w:r>
      <w:r>
        <w:t xml:space="preserve"> </w:t>
      </w:r>
      <w:r w:rsidR="00614BF4" w:rsidRPr="00614BF4">
        <w:t>Matthew, 2015. Chapter 5</w:t>
      </w:r>
    </w:p>
  </w:footnote>
  <w:footnote w:id="41">
    <w:p w14:paraId="6D630774" w14:textId="778C58ED" w:rsidR="008F531E" w:rsidRDefault="008F531E">
      <w:pPr>
        <w:pStyle w:val="FootnoteText"/>
      </w:pPr>
      <w:r>
        <w:rPr>
          <w:rStyle w:val="FootnoteReference"/>
        </w:rPr>
        <w:footnoteRef/>
      </w:r>
      <w:r>
        <w:t xml:space="preserve"> </w:t>
      </w:r>
      <w:r w:rsidRPr="008F531E">
        <w:t>Matthew, 2015. Chapter 5</w:t>
      </w:r>
    </w:p>
  </w:footnote>
  <w:footnote w:id="42">
    <w:p w14:paraId="63AB9635" w14:textId="2599732F" w:rsidR="00B3113C" w:rsidRDefault="00B3113C">
      <w:pPr>
        <w:pStyle w:val="FootnoteText"/>
      </w:pPr>
      <w:r>
        <w:rPr>
          <w:rStyle w:val="FootnoteReference"/>
        </w:rPr>
        <w:footnoteRef/>
      </w:r>
      <w:r>
        <w:t xml:space="preserve"> </w:t>
      </w:r>
      <w:r w:rsidR="000364AE">
        <w:t>Matthe</w:t>
      </w:r>
      <w:r w:rsidR="00752042">
        <w:t>w, 2015.</w:t>
      </w:r>
    </w:p>
  </w:footnote>
  <w:footnote w:id="43">
    <w:p w14:paraId="48AC38F7" w14:textId="088038B3" w:rsidR="00E90D51" w:rsidRDefault="00E90D51">
      <w:pPr>
        <w:pStyle w:val="FootnoteText"/>
      </w:pPr>
      <w:r>
        <w:rPr>
          <w:rStyle w:val="FootnoteReference"/>
        </w:rPr>
        <w:footnoteRef/>
      </w:r>
      <w:r>
        <w:t xml:space="preserve"> </w:t>
      </w:r>
      <w:r w:rsidR="00C65497">
        <w:t>Crawford and Whitehead</w:t>
      </w:r>
      <w:r w:rsidR="00473BCF">
        <w:t xml:space="preserve">, 2002/2017. </w:t>
      </w:r>
    </w:p>
  </w:footnote>
  <w:footnote w:id="44">
    <w:p w14:paraId="02594FAF" w14:textId="179AF12D" w:rsidR="00E90D51" w:rsidRDefault="00E90D51">
      <w:pPr>
        <w:pStyle w:val="FootnoteText"/>
      </w:pPr>
      <w:r>
        <w:rPr>
          <w:rStyle w:val="FootnoteReference"/>
        </w:rPr>
        <w:footnoteRef/>
      </w:r>
      <w:r>
        <w:t xml:space="preserve"> </w:t>
      </w:r>
      <w:r w:rsidR="00473BCF" w:rsidRPr="00473BCF">
        <w:t>Crawford and Whitehead, 2002/2017</w:t>
      </w:r>
      <w:r w:rsidR="00473BCF">
        <w:t>.</w:t>
      </w:r>
    </w:p>
  </w:footnote>
  <w:footnote w:id="45">
    <w:p w14:paraId="70623568" w14:textId="55D53896" w:rsidR="000D6058" w:rsidRDefault="000D6058">
      <w:pPr>
        <w:pStyle w:val="FootnoteText"/>
      </w:pPr>
      <w:r>
        <w:rPr>
          <w:rStyle w:val="FootnoteReference"/>
        </w:rPr>
        <w:footnoteRef/>
      </w:r>
      <w:r>
        <w:t xml:space="preserve"> Markle,</w:t>
      </w:r>
      <w:r w:rsidR="00AC3A03">
        <w:t xml:space="preserve"> 1978.</w:t>
      </w:r>
    </w:p>
  </w:footnote>
  <w:footnote w:id="46">
    <w:p w14:paraId="661D8AF5" w14:textId="692D567C" w:rsidR="008C4D19" w:rsidRDefault="008C4D19">
      <w:pPr>
        <w:pStyle w:val="FootnoteText"/>
      </w:pPr>
      <w:r>
        <w:rPr>
          <w:rStyle w:val="FootnoteReference"/>
        </w:rPr>
        <w:footnoteRef/>
      </w:r>
      <w:r>
        <w:t xml:space="preserve"> Markle, 1978. </w:t>
      </w:r>
      <w:r w:rsidR="00DD4393">
        <w:t>P488.</w:t>
      </w:r>
    </w:p>
  </w:footnote>
  <w:footnote w:id="47">
    <w:p w14:paraId="4CAB4675" w14:textId="43DA5086" w:rsidR="00E30234" w:rsidRDefault="00E30234">
      <w:pPr>
        <w:pStyle w:val="FootnoteText"/>
      </w:pPr>
      <w:r>
        <w:rPr>
          <w:rStyle w:val="FootnoteReference"/>
        </w:rPr>
        <w:footnoteRef/>
      </w:r>
      <w:r>
        <w:t xml:space="preserve"> </w:t>
      </w:r>
      <w:r w:rsidR="00585F03">
        <w:t>Lendering</w:t>
      </w:r>
      <w:r w:rsidR="007705EB">
        <w:t>,</w:t>
      </w:r>
      <w:r w:rsidR="001E515E">
        <w:t xml:space="preserve"> 2018.</w:t>
      </w:r>
      <w:r w:rsidR="00A64801">
        <w:t xml:space="preserve"> Issus. </w:t>
      </w:r>
      <w:r w:rsidR="00585F03">
        <w:t xml:space="preserve"> </w:t>
      </w:r>
    </w:p>
  </w:footnote>
  <w:footnote w:id="48">
    <w:p w14:paraId="0A950C91" w14:textId="15145C7C" w:rsidR="00E30234" w:rsidRDefault="00E30234">
      <w:pPr>
        <w:pStyle w:val="FootnoteText"/>
      </w:pPr>
      <w:r>
        <w:rPr>
          <w:rStyle w:val="FootnoteReference"/>
        </w:rPr>
        <w:footnoteRef/>
      </w:r>
      <w:r>
        <w:t xml:space="preserve"> </w:t>
      </w:r>
      <w:r w:rsidR="00A524D5" w:rsidRPr="00A524D5">
        <w:t>Lenderin</w:t>
      </w:r>
      <w:r w:rsidR="007705EB">
        <w:t>g,</w:t>
      </w:r>
      <w:r w:rsidR="00A524D5" w:rsidRPr="00A524D5">
        <w:t xml:space="preserve"> 2018. </w:t>
      </w:r>
    </w:p>
  </w:footnote>
  <w:footnote w:id="49">
    <w:p w14:paraId="19D2CFB6" w14:textId="45E6DC47" w:rsidR="00E30234" w:rsidRDefault="00E30234">
      <w:pPr>
        <w:pStyle w:val="FootnoteText"/>
      </w:pPr>
      <w:r>
        <w:rPr>
          <w:rStyle w:val="FootnoteReference"/>
        </w:rPr>
        <w:footnoteRef/>
      </w:r>
      <w:r>
        <w:t xml:space="preserve"> </w:t>
      </w:r>
      <w:r w:rsidR="00A524D5" w:rsidRPr="00A524D5">
        <w:t>Lendering</w:t>
      </w:r>
      <w:r w:rsidR="007705EB">
        <w:t>,</w:t>
      </w:r>
      <w:r w:rsidR="00A524D5" w:rsidRPr="00A524D5">
        <w:t xml:space="preserve"> 2018. </w:t>
      </w:r>
    </w:p>
  </w:footnote>
  <w:footnote w:id="50">
    <w:p w14:paraId="453B4179" w14:textId="57ABE12A" w:rsidR="00585F03" w:rsidRDefault="00585F03">
      <w:pPr>
        <w:pStyle w:val="FootnoteText"/>
      </w:pPr>
      <w:r>
        <w:rPr>
          <w:rStyle w:val="FootnoteReference"/>
        </w:rPr>
        <w:footnoteRef/>
      </w:r>
      <w:r>
        <w:t xml:space="preserve"> </w:t>
      </w:r>
      <w:r w:rsidR="00A524D5" w:rsidRPr="00A524D5">
        <w:t>Lendering</w:t>
      </w:r>
      <w:r w:rsidR="007705EB">
        <w:t>,</w:t>
      </w:r>
      <w:r w:rsidR="00A524D5" w:rsidRPr="00A524D5">
        <w:t xml:space="preserve"> 2018. </w:t>
      </w:r>
    </w:p>
  </w:footnote>
  <w:footnote w:id="51">
    <w:p w14:paraId="5D96E5C4" w14:textId="43C2DD42" w:rsidR="00F1291E" w:rsidRDefault="00F1291E">
      <w:pPr>
        <w:pStyle w:val="FootnoteText"/>
      </w:pPr>
      <w:r>
        <w:rPr>
          <w:rStyle w:val="FootnoteReference"/>
        </w:rPr>
        <w:footnoteRef/>
      </w:r>
      <w:r>
        <w:t xml:space="preserve"> Arr. Anab. 2.8.2-11.7</w:t>
      </w:r>
    </w:p>
  </w:footnote>
  <w:footnote w:id="52">
    <w:p w14:paraId="0FFED2E0" w14:textId="505E4059" w:rsidR="008272BE" w:rsidRDefault="008272BE">
      <w:pPr>
        <w:pStyle w:val="FootnoteText"/>
      </w:pPr>
      <w:r>
        <w:rPr>
          <w:rStyle w:val="FootnoteReference"/>
        </w:rPr>
        <w:footnoteRef/>
      </w:r>
      <w:r>
        <w:t xml:space="preserve"> Arr</w:t>
      </w:r>
      <w:r w:rsidR="00982CB9">
        <w:t>. Anab. 2.8.2.</w:t>
      </w:r>
    </w:p>
  </w:footnote>
  <w:footnote w:id="53">
    <w:p w14:paraId="1455C4E1" w14:textId="5FFD3A2C" w:rsidR="00FA1B43" w:rsidRDefault="00FA1B43">
      <w:pPr>
        <w:pStyle w:val="FootnoteText"/>
      </w:pPr>
      <w:r>
        <w:rPr>
          <w:rStyle w:val="FootnoteReference"/>
        </w:rPr>
        <w:footnoteRef/>
      </w:r>
      <w:r>
        <w:t xml:space="preserve"> </w:t>
      </w:r>
      <w:r w:rsidRPr="00FA1B43">
        <w:t>Polyb. 12. 19</w:t>
      </w:r>
    </w:p>
  </w:footnote>
  <w:footnote w:id="54">
    <w:p w14:paraId="05571D38" w14:textId="253DC132" w:rsidR="0025799D" w:rsidRDefault="0025799D">
      <w:pPr>
        <w:pStyle w:val="FootnoteText"/>
      </w:pPr>
      <w:r>
        <w:rPr>
          <w:rStyle w:val="FootnoteReference"/>
        </w:rPr>
        <w:footnoteRef/>
      </w:r>
      <w:r>
        <w:t xml:space="preserve"> Arr. Anab. </w:t>
      </w:r>
      <w:r w:rsidR="00214669">
        <w:t>2.9.2</w:t>
      </w:r>
    </w:p>
  </w:footnote>
  <w:footnote w:id="55">
    <w:p w14:paraId="48A3DB78" w14:textId="4F2C5D7A" w:rsidR="008A2DD6" w:rsidRDefault="008A2DD6">
      <w:pPr>
        <w:pStyle w:val="FootnoteText"/>
      </w:pPr>
      <w:r>
        <w:rPr>
          <w:rStyle w:val="FootnoteReference"/>
        </w:rPr>
        <w:footnoteRef/>
      </w:r>
      <w:r>
        <w:t xml:space="preserve"> </w:t>
      </w:r>
      <w:r w:rsidR="007A2DD4">
        <w:t>(</w:t>
      </w:r>
      <w:r w:rsidR="007A2DD4" w:rsidRPr="00182C16">
        <w:rPr>
          <w:highlight w:val="yellow"/>
        </w:rPr>
        <w:t>Translation</w:t>
      </w:r>
      <w:r w:rsidR="007A2DD4">
        <w:t>)</w:t>
      </w:r>
      <w:r w:rsidR="00E87F48">
        <w:t xml:space="preserve"> </w:t>
      </w:r>
      <w:r w:rsidR="00214669">
        <w:t>Hammond</w:t>
      </w:r>
      <w:r w:rsidR="00664865">
        <w:t>,</w:t>
      </w:r>
      <w:r w:rsidR="00214669">
        <w:t xml:space="preserve"> </w:t>
      </w:r>
      <w:r w:rsidR="00FF677F">
        <w:t>2013. p264.</w:t>
      </w:r>
      <w:r w:rsidR="00866598">
        <w:t xml:space="preserve"> </w:t>
      </w:r>
    </w:p>
  </w:footnote>
  <w:footnote w:id="56">
    <w:p w14:paraId="41CF838C" w14:textId="6389B1EA" w:rsidR="008F22CF" w:rsidRDefault="008F22CF">
      <w:pPr>
        <w:pStyle w:val="FootnoteText"/>
      </w:pPr>
      <w:r>
        <w:rPr>
          <w:rStyle w:val="FootnoteReference"/>
        </w:rPr>
        <w:footnoteRef/>
      </w:r>
      <w:r>
        <w:t xml:space="preserve"> Arr. Anab. 2.10.3</w:t>
      </w:r>
    </w:p>
  </w:footnote>
  <w:footnote w:id="57">
    <w:p w14:paraId="14FB736C" w14:textId="751BE2BA" w:rsidR="00072052" w:rsidRDefault="00072052">
      <w:pPr>
        <w:pStyle w:val="FootnoteText"/>
      </w:pPr>
      <w:r>
        <w:rPr>
          <w:rStyle w:val="FootnoteReference"/>
        </w:rPr>
        <w:footnoteRef/>
      </w:r>
      <w:r>
        <w:t xml:space="preserve"> </w:t>
      </w:r>
      <w:r w:rsidR="00D82FEB">
        <w:t>Hammond</w:t>
      </w:r>
      <w:r w:rsidR="00664865">
        <w:t>,</w:t>
      </w:r>
      <w:r w:rsidR="00392644">
        <w:t xml:space="preserve"> </w:t>
      </w:r>
      <w:r w:rsidR="00715928">
        <w:t xml:space="preserve">1992. </w:t>
      </w:r>
      <w:r w:rsidR="00392644">
        <w:t>P401</w:t>
      </w:r>
      <w:r w:rsidR="00D82FEB">
        <w:t xml:space="preserve"> </w:t>
      </w:r>
    </w:p>
  </w:footnote>
  <w:footnote w:id="58">
    <w:p w14:paraId="2F1EB8D0" w14:textId="35536D04" w:rsidR="006D7192" w:rsidRDefault="006D7192">
      <w:pPr>
        <w:pStyle w:val="FootnoteText"/>
      </w:pPr>
      <w:r>
        <w:rPr>
          <w:rStyle w:val="FootnoteReference"/>
        </w:rPr>
        <w:footnoteRef/>
      </w:r>
      <w:r>
        <w:t xml:space="preserve"> </w:t>
      </w:r>
      <w:r w:rsidR="009E0424">
        <w:t xml:space="preserve">Curt. </w:t>
      </w:r>
      <w:r w:rsidRPr="006D7192">
        <w:t>3.9.7-8</w:t>
      </w:r>
    </w:p>
  </w:footnote>
  <w:footnote w:id="59">
    <w:p w14:paraId="6B2D3BD0" w14:textId="2D311E6F" w:rsidR="0066454F" w:rsidRDefault="0066454F" w:rsidP="0066454F">
      <w:pPr>
        <w:pStyle w:val="FootnoteText"/>
      </w:pPr>
      <w:r>
        <w:rPr>
          <w:rStyle w:val="FootnoteReference"/>
        </w:rPr>
        <w:footnoteRef/>
      </w:r>
      <w:r>
        <w:t xml:space="preserve"> Curt. </w:t>
      </w:r>
      <w:r w:rsidR="00C8667B">
        <w:t>3.</w:t>
      </w:r>
      <w:r>
        <w:t>11.1</w:t>
      </w:r>
    </w:p>
  </w:footnote>
  <w:footnote w:id="60">
    <w:p w14:paraId="21593568" w14:textId="6713578F" w:rsidR="000B73B8" w:rsidRDefault="000B73B8">
      <w:pPr>
        <w:pStyle w:val="FootnoteText"/>
      </w:pPr>
      <w:r>
        <w:rPr>
          <w:rStyle w:val="FootnoteReference"/>
        </w:rPr>
        <w:footnoteRef/>
      </w:r>
      <w:r>
        <w:t xml:space="preserve"> Curt. </w:t>
      </w:r>
      <w:r w:rsidR="00C8667B">
        <w:t>3.11.1-2</w:t>
      </w:r>
    </w:p>
  </w:footnote>
  <w:footnote w:id="61">
    <w:p w14:paraId="1753B586" w14:textId="77777777" w:rsidR="003C5B32" w:rsidRDefault="003C5B32" w:rsidP="003C5B32">
      <w:pPr>
        <w:pStyle w:val="FootnoteText"/>
      </w:pPr>
      <w:r>
        <w:rPr>
          <w:rStyle w:val="FootnoteReference"/>
        </w:rPr>
        <w:footnoteRef/>
      </w:r>
      <w:r>
        <w:t xml:space="preserve"> Diod. Sic. 17.33.1</w:t>
      </w:r>
    </w:p>
  </w:footnote>
  <w:footnote w:id="62">
    <w:p w14:paraId="115EB234" w14:textId="68FEB355" w:rsidR="00FF73B2" w:rsidRDefault="00FF73B2">
      <w:pPr>
        <w:pStyle w:val="FootnoteText"/>
      </w:pPr>
      <w:r>
        <w:rPr>
          <w:rStyle w:val="FootnoteReference"/>
        </w:rPr>
        <w:footnoteRef/>
      </w:r>
      <w:r>
        <w:t xml:space="preserve"> </w:t>
      </w:r>
      <w:r w:rsidR="004A1922" w:rsidRPr="004A1922">
        <w:t>Hammond</w:t>
      </w:r>
      <w:r w:rsidR="00573572">
        <w:t>,</w:t>
      </w:r>
      <w:r w:rsidR="004A1922" w:rsidRPr="004A1922">
        <w:t xml:space="preserve"> 1992. P397.</w:t>
      </w:r>
    </w:p>
  </w:footnote>
  <w:footnote w:id="63">
    <w:p w14:paraId="3E31298D" w14:textId="16A4C978" w:rsidR="00F6278D" w:rsidRDefault="00F6278D">
      <w:pPr>
        <w:pStyle w:val="FootnoteText"/>
      </w:pPr>
      <w:r>
        <w:rPr>
          <w:rStyle w:val="FootnoteReference"/>
        </w:rPr>
        <w:footnoteRef/>
      </w:r>
      <w:r>
        <w:t xml:space="preserve"> Hammond</w:t>
      </w:r>
      <w:r w:rsidR="00573572">
        <w:t>,</w:t>
      </w:r>
      <w:r>
        <w:t xml:space="preserve"> </w:t>
      </w:r>
      <w:r w:rsidR="00C65571">
        <w:t>1992.</w:t>
      </w:r>
      <w:r w:rsidR="00BB2D51">
        <w:t xml:space="preserve"> P405</w:t>
      </w:r>
      <w:r w:rsidR="003A05B4">
        <w:t xml:space="preserve">. </w:t>
      </w:r>
      <w:r w:rsidR="00C65571">
        <w:t xml:space="preserve"> </w:t>
      </w:r>
    </w:p>
  </w:footnote>
  <w:footnote w:id="64">
    <w:p w14:paraId="29E79DE4" w14:textId="4826DE83" w:rsidR="00DE2D53" w:rsidRDefault="00DE2D53">
      <w:pPr>
        <w:pStyle w:val="FootnoteText"/>
      </w:pPr>
      <w:r>
        <w:rPr>
          <w:rStyle w:val="FootnoteReference"/>
        </w:rPr>
        <w:footnoteRef/>
      </w:r>
      <w:r>
        <w:t xml:space="preserve"> Hammond</w:t>
      </w:r>
      <w:r w:rsidR="00573572">
        <w:t>,</w:t>
      </w:r>
      <w:r>
        <w:t xml:space="preserve"> 1992. </w:t>
      </w:r>
      <w:r w:rsidR="006D6660">
        <w:t>P397.</w:t>
      </w:r>
    </w:p>
  </w:footnote>
  <w:footnote w:id="65">
    <w:p w14:paraId="2B302FC9" w14:textId="459E67B7" w:rsidR="004012FB" w:rsidRDefault="004012FB">
      <w:pPr>
        <w:pStyle w:val="FootnoteText"/>
      </w:pPr>
      <w:r>
        <w:rPr>
          <w:rStyle w:val="FootnoteReference"/>
        </w:rPr>
        <w:footnoteRef/>
      </w:r>
      <w:r>
        <w:t xml:space="preserve"> Hammond</w:t>
      </w:r>
      <w:r w:rsidR="00573572">
        <w:t>,</w:t>
      </w:r>
      <w:r>
        <w:t xml:space="preserve"> 1992. P396.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2577F"/>
    <w:multiLevelType w:val="hybridMultilevel"/>
    <w:tmpl w:val="D46A7EC0"/>
    <w:lvl w:ilvl="0" w:tplc="3D6A7CC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F323C1"/>
    <w:multiLevelType w:val="hybridMultilevel"/>
    <w:tmpl w:val="2550C00A"/>
    <w:lvl w:ilvl="0" w:tplc="21BA55A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421FA2"/>
    <w:multiLevelType w:val="hybridMultilevel"/>
    <w:tmpl w:val="47B42B9E"/>
    <w:lvl w:ilvl="0" w:tplc="7EC4B9AE">
      <w:start w:val="2"/>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7697FA4"/>
    <w:multiLevelType w:val="hybridMultilevel"/>
    <w:tmpl w:val="90C8E510"/>
    <w:lvl w:ilvl="0" w:tplc="64F0E778">
      <w:numFmt w:val="bullet"/>
      <w:lvlText w:val=""/>
      <w:lvlJc w:val="left"/>
      <w:pPr>
        <w:ind w:left="1080" w:hanging="72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DI0tTAxMbe0MDQzNTNU0lEKTi0uzszPAykwMqgFACSE5DMtAAAA"/>
  </w:docVars>
  <w:rsids>
    <w:rsidRoot w:val="00A21218"/>
    <w:rsid w:val="00000CB8"/>
    <w:rsid w:val="00001218"/>
    <w:rsid w:val="000022F3"/>
    <w:rsid w:val="00003470"/>
    <w:rsid w:val="00003981"/>
    <w:rsid w:val="00010F58"/>
    <w:rsid w:val="000123B4"/>
    <w:rsid w:val="00014D3B"/>
    <w:rsid w:val="00015488"/>
    <w:rsid w:val="00020D12"/>
    <w:rsid w:val="00030186"/>
    <w:rsid w:val="000301A7"/>
    <w:rsid w:val="000305D0"/>
    <w:rsid w:val="00031FDA"/>
    <w:rsid w:val="000364AE"/>
    <w:rsid w:val="0003770C"/>
    <w:rsid w:val="0004188C"/>
    <w:rsid w:val="00045B2E"/>
    <w:rsid w:val="000467D2"/>
    <w:rsid w:val="00046F4C"/>
    <w:rsid w:val="00047E70"/>
    <w:rsid w:val="00050A80"/>
    <w:rsid w:val="00051F1D"/>
    <w:rsid w:val="00053C1D"/>
    <w:rsid w:val="000543C1"/>
    <w:rsid w:val="00054DF8"/>
    <w:rsid w:val="00055BBF"/>
    <w:rsid w:val="00056022"/>
    <w:rsid w:val="00057BA2"/>
    <w:rsid w:val="00057F4B"/>
    <w:rsid w:val="00061792"/>
    <w:rsid w:val="00061EB6"/>
    <w:rsid w:val="0006397A"/>
    <w:rsid w:val="00064803"/>
    <w:rsid w:val="0006525C"/>
    <w:rsid w:val="000705DF"/>
    <w:rsid w:val="00072052"/>
    <w:rsid w:val="00072149"/>
    <w:rsid w:val="00072FBB"/>
    <w:rsid w:val="00073C38"/>
    <w:rsid w:val="000744A4"/>
    <w:rsid w:val="000751C3"/>
    <w:rsid w:val="00080A95"/>
    <w:rsid w:val="00084E3F"/>
    <w:rsid w:val="00087C0D"/>
    <w:rsid w:val="00090AC8"/>
    <w:rsid w:val="00092317"/>
    <w:rsid w:val="0009442E"/>
    <w:rsid w:val="00094D3E"/>
    <w:rsid w:val="00096468"/>
    <w:rsid w:val="0009726A"/>
    <w:rsid w:val="000A4722"/>
    <w:rsid w:val="000A4E0F"/>
    <w:rsid w:val="000A6A1E"/>
    <w:rsid w:val="000B1DEF"/>
    <w:rsid w:val="000B4E60"/>
    <w:rsid w:val="000B73B8"/>
    <w:rsid w:val="000C0C06"/>
    <w:rsid w:val="000C325B"/>
    <w:rsid w:val="000C3CE1"/>
    <w:rsid w:val="000C486F"/>
    <w:rsid w:val="000C663E"/>
    <w:rsid w:val="000C7BD3"/>
    <w:rsid w:val="000C7BDD"/>
    <w:rsid w:val="000D3DC9"/>
    <w:rsid w:val="000D454D"/>
    <w:rsid w:val="000D463C"/>
    <w:rsid w:val="000D4BC3"/>
    <w:rsid w:val="000D6058"/>
    <w:rsid w:val="000E057D"/>
    <w:rsid w:val="000E097C"/>
    <w:rsid w:val="000E2717"/>
    <w:rsid w:val="000E3793"/>
    <w:rsid w:val="000E46EA"/>
    <w:rsid w:val="000E6FE9"/>
    <w:rsid w:val="000F0516"/>
    <w:rsid w:val="000F1E09"/>
    <w:rsid w:val="000F26D7"/>
    <w:rsid w:val="000F335E"/>
    <w:rsid w:val="000F374C"/>
    <w:rsid w:val="000F5E30"/>
    <w:rsid w:val="000F5FC5"/>
    <w:rsid w:val="000F7C6A"/>
    <w:rsid w:val="00101002"/>
    <w:rsid w:val="0010150C"/>
    <w:rsid w:val="00101D42"/>
    <w:rsid w:val="00102380"/>
    <w:rsid w:val="00104084"/>
    <w:rsid w:val="00104B24"/>
    <w:rsid w:val="00110873"/>
    <w:rsid w:val="00112202"/>
    <w:rsid w:val="001148A2"/>
    <w:rsid w:val="0012117C"/>
    <w:rsid w:val="001232F5"/>
    <w:rsid w:val="001329E8"/>
    <w:rsid w:val="001371AE"/>
    <w:rsid w:val="00137B42"/>
    <w:rsid w:val="001407AC"/>
    <w:rsid w:val="00142A93"/>
    <w:rsid w:val="00143799"/>
    <w:rsid w:val="00143B00"/>
    <w:rsid w:val="00144005"/>
    <w:rsid w:val="001445EF"/>
    <w:rsid w:val="001447AC"/>
    <w:rsid w:val="00145BAF"/>
    <w:rsid w:val="001462BE"/>
    <w:rsid w:val="00146A19"/>
    <w:rsid w:val="00150C3E"/>
    <w:rsid w:val="00151011"/>
    <w:rsid w:val="001531BC"/>
    <w:rsid w:val="001608F4"/>
    <w:rsid w:val="001619D0"/>
    <w:rsid w:val="00163606"/>
    <w:rsid w:val="00163BF1"/>
    <w:rsid w:val="00170515"/>
    <w:rsid w:val="00170C8B"/>
    <w:rsid w:val="00172A3F"/>
    <w:rsid w:val="00175131"/>
    <w:rsid w:val="00176708"/>
    <w:rsid w:val="00182C16"/>
    <w:rsid w:val="00182EB4"/>
    <w:rsid w:val="0019166B"/>
    <w:rsid w:val="0019555E"/>
    <w:rsid w:val="00196DA7"/>
    <w:rsid w:val="00197EB3"/>
    <w:rsid w:val="00197FCB"/>
    <w:rsid w:val="001A0AF9"/>
    <w:rsid w:val="001A1128"/>
    <w:rsid w:val="001A3C8B"/>
    <w:rsid w:val="001A5996"/>
    <w:rsid w:val="001A6866"/>
    <w:rsid w:val="001C316F"/>
    <w:rsid w:val="001C4D32"/>
    <w:rsid w:val="001C5C5A"/>
    <w:rsid w:val="001C766F"/>
    <w:rsid w:val="001D1F08"/>
    <w:rsid w:val="001D2413"/>
    <w:rsid w:val="001D2AD7"/>
    <w:rsid w:val="001D36DA"/>
    <w:rsid w:val="001E515E"/>
    <w:rsid w:val="001F05D4"/>
    <w:rsid w:val="001F2528"/>
    <w:rsid w:val="001F44F2"/>
    <w:rsid w:val="00200556"/>
    <w:rsid w:val="002014DF"/>
    <w:rsid w:val="00202329"/>
    <w:rsid w:val="00202B06"/>
    <w:rsid w:val="002030EB"/>
    <w:rsid w:val="00204335"/>
    <w:rsid w:val="00207A0B"/>
    <w:rsid w:val="00207ECC"/>
    <w:rsid w:val="002105E2"/>
    <w:rsid w:val="00210B1F"/>
    <w:rsid w:val="00212133"/>
    <w:rsid w:val="00212ADF"/>
    <w:rsid w:val="00214669"/>
    <w:rsid w:val="00214E6F"/>
    <w:rsid w:val="002153D6"/>
    <w:rsid w:val="00216E9C"/>
    <w:rsid w:val="002178CF"/>
    <w:rsid w:val="00226C39"/>
    <w:rsid w:val="002323EE"/>
    <w:rsid w:val="00232C30"/>
    <w:rsid w:val="002331DD"/>
    <w:rsid w:val="00236ACA"/>
    <w:rsid w:val="00236AFE"/>
    <w:rsid w:val="0024061E"/>
    <w:rsid w:val="00240828"/>
    <w:rsid w:val="00240C4A"/>
    <w:rsid w:val="002410C1"/>
    <w:rsid w:val="00241D26"/>
    <w:rsid w:val="0024364F"/>
    <w:rsid w:val="002475E2"/>
    <w:rsid w:val="00255D5C"/>
    <w:rsid w:val="00256F13"/>
    <w:rsid w:val="002578CD"/>
    <w:rsid w:val="0025799D"/>
    <w:rsid w:val="00260400"/>
    <w:rsid w:val="002609C9"/>
    <w:rsid w:val="00261188"/>
    <w:rsid w:val="00262371"/>
    <w:rsid w:val="002640E7"/>
    <w:rsid w:val="00264484"/>
    <w:rsid w:val="00266EA6"/>
    <w:rsid w:val="00267E53"/>
    <w:rsid w:val="0027152A"/>
    <w:rsid w:val="00271C2D"/>
    <w:rsid w:val="002750F9"/>
    <w:rsid w:val="0027558E"/>
    <w:rsid w:val="002761E2"/>
    <w:rsid w:val="002778BF"/>
    <w:rsid w:val="00277C7B"/>
    <w:rsid w:val="00281CF6"/>
    <w:rsid w:val="00283EE8"/>
    <w:rsid w:val="00286610"/>
    <w:rsid w:val="0029060B"/>
    <w:rsid w:val="002921BC"/>
    <w:rsid w:val="00292F2F"/>
    <w:rsid w:val="002A08D0"/>
    <w:rsid w:val="002A4412"/>
    <w:rsid w:val="002A4FA0"/>
    <w:rsid w:val="002A63C5"/>
    <w:rsid w:val="002B3624"/>
    <w:rsid w:val="002B4187"/>
    <w:rsid w:val="002B4ECE"/>
    <w:rsid w:val="002B5CFC"/>
    <w:rsid w:val="002B740B"/>
    <w:rsid w:val="002B7762"/>
    <w:rsid w:val="002C0901"/>
    <w:rsid w:val="002C2CD0"/>
    <w:rsid w:val="002C2E9B"/>
    <w:rsid w:val="002C5CB1"/>
    <w:rsid w:val="002C656F"/>
    <w:rsid w:val="002D1E17"/>
    <w:rsid w:val="002D2500"/>
    <w:rsid w:val="002D453F"/>
    <w:rsid w:val="002D45F8"/>
    <w:rsid w:val="002E0A62"/>
    <w:rsid w:val="002E1903"/>
    <w:rsid w:val="002E2093"/>
    <w:rsid w:val="002E2543"/>
    <w:rsid w:val="002E4100"/>
    <w:rsid w:val="002E58D3"/>
    <w:rsid w:val="002E5F96"/>
    <w:rsid w:val="002E7D94"/>
    <w:rsid w:val="002F1C3B"/>
    <w:rsid w:val="002F32FD"/>
    <w:rsid w:val="002F3DED"/>
    <w:rsid w:val="002F63A6"/>
    <w:rsid w:val="00300B61"/>
    <w:rsid w:val="0030299D"/>
    <w:rsid w:val="003037A1"/>
    <w:rsid w:val="00303F87"/>
    <w:rsid w:val="003069BF"/>
    <w:rsid w:val="0031278E"/>
    <w:rsid w:val="003149D7"/>
    <w:rsid w:val="003154D8"/>
    <w:rsid w:val="00316F87"/>
    <w:rsid w:val="00320B26"/>
    <w:rsid w:val="00320C64"/>
    <w:rsid w:val="003230A2"/>
    <w:rsid w:val="00325B5C"/>
    <w:rsid w:val="00325E04"/>
    <w:rsid w:val="003269D3"/>
    <w:rsid w:val="00326C34"/>
    <w:rsid w:val="00330D05"/>
    <w:rsid w:val="003324DD"/>
    <w:rsid w:val="00341540"/>
    <w:rsid w:val="003423E4"/>
    <w:rsid w:val="00344426"/>
    <w:rsid w:val="003477B9"/>
    <w:rsid w:val="00350AB2"/>
    <w:rsid w:val="00351A96"/>
    <w:rsid w:val="003539C3"/>
    <w:rsid w:val="00354BD4"/>
    <w:rsid w:val="003561A1"/>
    <w:rsid w:val="00357EBD"/>
    <w:rsid w:val="0036036D"/>
    <w:rsid w:val="00360D64"/>
    <w:rsid w:val="00364650"/>
    <w:rsid w:val="00366627"/>
    <w:rsid w:val="003734FF"/>
    <w:rsid w:val="00374FB4"/>
    <w:rsid w:val="00375C98"/>
    <w:rsid w:val="00376DB7"/>
    <w:rsid w:val="00380075"/>
    <w:rsid w:val="00381FB5"/>
    <w:rsid w:val="00390290"/>
    <w:rsid w:val="00390817"/>
    <w:rsid w:val="0039222D"/>
    <w:rsid w:val="00392644"/>
    <w:rsid w:val="0039298B"/>
    <w:rsid w:val="003932E0"/>
    <w:rsid w:val="00393DE4"/>
    <w:rsid w:val="003965A3"/>
    <w:rsid w:val="003A05B4"/>
    <w:rsid w:val="003A3427"/>
    <w:rsid w:val="003A4303"/>
    <w:rsid w:val="003A4688"/>
    <w:rsid w:val="003A5C9C"/>
    <w:rsid w:val="003A6E3E"/>
    <w:rsid w:val="003B052E"/>
    <w:rsid w:val="003B0AA8"/>
    <w:rsid w:val="003B47F7"/>
    <w:rsid w:val="003C56DE"/>
    <w:rsid w:val="003C5B32"/>
    <w:rsid w:val="003C7BD6"/>
    <w:rsid w:val="003C7E13"/>
    <w:rsid w:val="003D0191"/>
    <w:rsid w:val="003D0F9C"/>
    <w:rsid w:val="003D2096"/>
    <w:rsid w:val="003D290A"/>
    <w:rsid w:val="003D508B"/>
    <w:rsid w:val="003D5AE4"/>
    <w:rsid w:val="003D75AB"/>
    <w:rsid w:val="003D7888"/>
    <w:rsid w:val="003D7E7B"/>
    <w:rsid w:val="003E1434"/>
    <w:rsid w:val="003E1ED8"/>
    <w:rsid w:val="003E2CEF"/>
    <w:rsid w:val="003E2F77"/>
    <w:rsid w:val="003E3587"/>
    <w:rsid w:val="003E36B5"/>
    <w:rsid w:val="003E3E89"/>
    <w:rsid w:val="003E4033"/>
    <w:rsid w:val="003E4151"/>
    <w:rsid w:val="003E46AC"/>
    <w:rsid w:val="003E624F"/>
    <w:rsid w:val="003E6A2B"/>
    <w:rsid w:val="003E6CE0"/>
    <w:rsid w:val="003E7286"/>
    <w:rsid w:val="003E7D1A"/>
    <w:rsid w:val="003E7D5E"/>
    <w:rsid w:val="003E7F96"/>
    <w:rsid w:val="003F0D30"/>
    <w:rsid w:val="003F163C"/>
    <w:rsid w:val="003F2D33"/>
    <w:rsid w:val="003F3337"/>
    <w:rsid w:val="003F3E33"/>
    <w:rsid w:val="003F6D36"/>
    <w:rsid w:val="003F6D50"/>
    <w:rsid w:val="003F7DE9"/>
    <w:rsid w:val="004012FB"/>
    <w:rsid w:val="0040208F"/>
    <w:rsid w:val="004027BD"/>
    <w:rsid w:val="00403D9E"/>
    <w:rsid w:val="00404410"/>
    <w:rsid w:val="004046A6"/>
    <w:rsid w:val="00404D34"/>
    <w:rsid w:val="00405B8B"/>
    <w:rsid w:val="00407111"/>
    <w:rsid w:val="00407FDF"/>
    <w:rsid w:val="004129F9"/>
    <w:rsid w:val="00413A16"/>
    <w:rsid w:val="00414E49"/>
    <w:rsid w:val="004168B0"/>
    <w:rsid w:val="004174AA"/>
    <w:rsid w:val="0042271A"/>
    <w:rsid w:val="004257D9"/>
    <w:rsid w:val="0043125F"/>
    <w:rsid w:val="00431458"/>
    <w:rsid w:val="004318EA"/>
    <w:rsid w:val="004348CC"/>
    <w:rsid w:val="00434CED"/>
    <w:rsid w:val="00435A43"/>
    <w:rsid w:val="00441A23"/>
    <w:rsid w:val="00442337"/>
    <w:rsid w:val="0044316B"/>
    <w:rsid w:val="00444066"/>
    <w:rsid w:val="00445256"/>
    <w:rsid w:val="004455CF"/>
    <w:rsid w:val="0044670A"/>
    <w:rsid w:val="00446B98"/>
    <w:rsid w:val="004538CA"/>
    <w:rsid w:val="00454AF6"/>
    <w:rsid w:val="00456A92"/>
    <w:rsid w:val="0045705C"/>
    <w:rsid w:val="00457957"/>
    <w:rsid w:val="00460F65"/>
    <w:rsid w:val="00461483"/>
    <w:rsid w:val="0046165C"/>
    <w:rsid w:val="00461B3B"/>
    <w:rsid w:val="00463250"/>
    <w:rsid w:val="00464303"/>
    <w:rsid w:val="0046497A"/>
    <w:rsid w:val="00472781"/>
    <w:rsid w:val="00473BCF"/>
    <w:rsid w:val="00477A40"/>
    <w:rsid w:val="00477CAA"/>
    <w:rsid w:val="004840DB"/>
    <w:rsid w:val="004871A8"/>
    <w:rsid w:val="0049002A"/>
    <w:rsid w:val="0049058D"/>
    <w:rsid w:val="004909B3"/>
    <w:rsid w:val="00491444"/>
    <w:rsid w:val="0049366D"/>
    <w:rsid w:val="004940D1"/>
    <w:rsid w:val="004960A1"/>
    <w:rsid w:val="004A005E"/>
    <w:rsid w:val="004A1922"/>
    <w:rsid w:val="004A378E"/>
    <w:rsid w:val="004A38C8"/>
    <w:rsid w:val="004A3B1B"/>
    <w:rsid w:val="004A3BA2"/>
    <w:rsid w:val="004A5689"/>
    <w:rsid w:val="004A5930"/>
    <w:rsid w:val="004A5B5E"/>
    <w:rsid w:val="004A5DE6"/>
    <w:rsid w:val="004A7026"/>
    <w:rsid w:val="004B109B"/>
    <w:rsid w:val="004B1EDD"/>
    <w:rsid w:val="004B201E"/>
    <w:rsid w:val="004B26E2"/>
    <w:rsid w:val="004B6BC1"/>
    <w:rsid w:val="004B7670"/>
    <w:rsid w:val="004B7E17"/>
    <w:rsid w:val="004C1464"/>
    <w:rsid w:val="004C1C57"/>
    <w:rsid w:val="004C20D9"/>
    <w:rsid w:val="004C3027"/>
    <w:rsid w:val="004C4FA5"/>
    <w:rsid w:val="004C502E"/>
    <w:rsid w:val="004C565A"/>
    <w:rsid w:val="004C5AB5"/>
    <w:rsid w:val="004C5E4A"/>
    <w:rsid w:val="004C794C"/>
    <w:rsid w:val="004D0D25"/>
    <w:rsid w:val="004D1C67"/>
    <w:rsid w:val="004D3CE9"/>
    <w:rsid w:val="004D783A"/>
    <w:rsid w:val="004D79BF"/>
    <w:rsid w:val="004E065C"/>
    <w:rsid w:val="004E1B7D"/>
    <w:rsid w:val="004E201D"/>
    <w:rsid w:val="004E337D"/>
    <w:rsid w:val="004E3B57"/>
    <w:rsid w:val="004E5B0A"/>
    <w:rsid w:val="004E6CDD"/>
    <w:rsid w:val="004F0634"/>
    <w:rsid w:val="004F2CF0"/>
    <w:rsid w:val="004F30BB"/>
    <w:rsid w:val="004F6E8E"/>
    <w:rsid w:val="004F753D"/>
    <w:rsid w:val="004F7AB1"/>
    <w:rsid w:val="005005EE"/>
    <w:rsid w:val="00501028"/>
    <w:rsid w:val="00502B61"/>
    <w:rsid w:val="00502BA5"/>
    <w:rsid w:val="005104C1"/>
    <w:rsid w:val="00516398"/>
    <w:rsid w:val="00517A4A"/>
    <w:rsid w:val="00517DBD"/>
    <w:rsid w:val="00521465"/>
    <w:rsid w:val="0052365C"/>
    <w:rsid w:val="005273AE"/>
    <w:rsid w:val="005313CB"/>
    <w:rsid w:val="00531529"/>
    <w:rsid w:val="00532625"/>
    <w:rsid w:val="00534C92"/>
    <w:rsid w:val="00536732"/>
    <w:rsid w:val="00536C4F"/>
    <w:rsid w:val="00541E3A"/>
    <w:rsid w:val="00542392"/>
    <w:rsid w:val="00542B7F"/>
    <w:rsid w:val="005446CA"/>
    <w:rsid w:val="00547CE2"/>
    <w:rsid w:val="005503B1"/>
    <w:rsid w:val="00550572"/>
    <w:rsid w:val="00550838"/>
    <w:rsid w:val="00550AD0"/>
    <w:rsid w:val="00552540"/>
    <w:rsid w:val="0055332E"/>
    <w:rsid w:val="0055356F"/>
    <w:rsid w:val="005556FF"/>
    <w:rsid w:val="005562DF"/>
    <w:rsid w:val="00560695"/>
    <w:rsid w:val="00561679"/>
    <w:rsid w:val="0056226C"/>
    <w:rsid w:val="0056355A"/>
    <w:rsid w:val="00564B54"/>
    <w:rsid w:val="0056505D"/>
    <w:rsid w:val="00565266"/>
    <w:rsid w:val="005665AD"/>
    <w:rsid w:val="00566C3E"/>
    <w:rsid w:val="00566CC6"/>
    <w:rsid w:val="00571749"/>
    <w:rsid w:val="00571CCF"/>
    <w:rsid w:val="00571F0C"/>
    <w:rsid w:val="00573572"/>
    <w:rsid w:val="00576152"/>
    <w:rsid w:val="00576501"/>
    <w:rsid w:val="005773D5"/>
    <w:rsid w:val="005778A5"/>
    <w:rsid w:val="00580099"/>
    <w:rsid w:val="005828B6"/>
    <w:rsid w:val="0058339C"/>
    <w:rsid w:val="0058512A"/>
    <w:rsid w:val="00585F03"/>
    <w:rsid w:val="005873A5"/>
    <w:rsid w:val="00591527"/>
    <w:rsid w:val="00591B94"/>
    <w:rsid w:val="0059662F"/>
    <w:rsid w:val="005978EC"/>
    <w:rsid w:val="005A201B"/>
    <w:rsid w:val="005A22B9"/>
    <w:rsid w:val="005A23B6"/>
    <w:rsid w:val="005A2867"/>
    <w:rsid w:val="005A3AC2"/>
    <w:rsid w:val="005A510C"/>
    <w:rsid w:val="005A5B84"/>
    <w:rsid w:val="005A60AA"/>
    <w:rsid w:val="005A791B"/>
    <w:rsid w:val="005B033A"/>
    <w:rsid w:val="005B0FC3"/>
    <w:rsid w:val="005B50DD"/>
    <w:rsid w:val="005C1C56"/>
    <w:rsid w:val="005C2D73"/>
    <w:rsid w:val="005C4BF6"/>
    <w:rsid w:val="005C551C"/>
    <w:rsid w:val="005C76A2"/>
    <w:rsid w:val="005C7D81"/>
    <w:rsid w:val="005C7F48"/>
    <w:rsid w:val="005D4224"/>
    <w:rsid w:val="005D4B3E"/>
    <w:rsid w:val="005D524E"/>
    <w:rsid w:val="005D5DE3"/>
    <w:rsid w:val="005D6A61"/>
    <w:rsid w:val="005D73EB"/>
    <w:rsid w:val="005E149C"/>
    <w:rsid w:val="005E2BEC"/>
    <w:rsid w:val="005E2F44"/>
    <w:rsid w:val="005E4008"/>
    <w:rsid w:val="005E5732"/>
    <w:rsid w:val="005E5BE1"/>
    <w:rsid w:val="005F1DE9"/>
    <w:rsid w:val="005F3981"/>
    <w:rsid w:val="005F55D2"/>
    <w:rsid w:val="005F7DD9"/>
    <w:rsid w:val="00600CF3"/>
    <w:rsid w:val="006019BF"/>
    <w:rsid w:val="00602BB7"/>
    <w:rsid w:val="0060381B"/>
    <w:rsid w:val="00604ABC"/>
    <w:rsid w:val="00607682"/>
    <w:rsid w:val="0061086A"/>
    <w:rsid w:val="00610C05"/>
    <w:rsid w:val="00610C31"/>
    <w:rsid w:val="00611862"/>
    <w:rsid w:val="00611AAC"/>
    <w:rsid w:val="00614BF4"/>
    <w:rsid w:val="006155CB"/>
    <w:rsid w:val="0061675A"/>
    <w:rsid w:val="006201DE"/>
    <w:rsid w:val="0062161C"/>
    <w:rsid w:val="0062427E"/>
    <w:rsid w:val="0062678D"/>
    <w:rsid w:val="00635291"/>
    <w:rsid w:val="0063559D"/>
    <w:rsid w:val="0063622D"/>
    <w:rsid w:val="00637B74"/>
    <w:rsid w:val="00640B9D"/>
    <w:rsid w:val="00642FDC"/>
    <w:rsid w:val="00643D33"/>
    <w:rsid w:val="006455D1"/>
    <w:rsid w:val="0065213B"/>
    <w:rsid w:val="006538CC"/>
    <w:rsid w:val="00653998"/>
    <w:rsid w:val="00653BE0"/>
    <w:rsid w:val="00653F78"/>
    <w:rsid w:val="0065663B"/>
    <w:rsid w:val="00661AF2"/>
    <w:rsid w:val="00662077"/>
    <w:rsid w:val="0066293A"/>
    <w:rsid w:val="0066454F"/>
    <w:rsid w:val="00664865"/>
    <w:rsid w:val="00666078"/>
    <w:rsid w:val="0067205C"/>
    <w:rsid w:val="006733E6"/>
    <w:rsid w:val="00675FC5"/>
    <w:rsid w:val="006774BD"/>
    <w:rsid w:val="006815DA"/>
    <w:rsid w:val="00683981"/>
    <w:rsid w:val="00685397"/>
    <w:rsid w:val="00686989"/>
    <w:rsid w:val="00687B57"/>
    <w:rsid w:val="0069153B"/>
    <w:rsid w:val="006923AB"/>
    <w:rsid w:val="00692F6A"/>
    <w:rsid w:val="00694101"/>
    <w:rsid w:val="006943CB"/>
    <w:rsid w:val="00695C16"/>
    <w:rsid w:val="006A0AD6"/>
    <w:rsid w:val="006A27ED"/>
    <w:rsid w:val="006A48EA"/>
    <w:rsid w:val="006A61B2"/>
    <w:rsid w:val="006B0468"/>
    <w:rsid w:val="006B04F0"/>
    <w:rsid w:val="006B44A7"/>
    <w:rsid w:val="006B72E2"/>
    <w:rsid w:val="006C15AB"/>
    <w:rsid w:val="006C19D0"/>
    <w:rsid w:val="006C3C75"/>
    <w:rsid w:val="006C437B"/>
    <w:rsid w:val="006C478E"/>
    <w:rsid w:val="006D1B9E"/>
    <w:rsid w:val="006D2CED"/>
    <w:rsid w:val="006D6660"/>
    <w:rsid w:val="006D7192"/>
    <w:rsid w:val="006D74AC"/>
    <w:rsid w:val="006D74B8"/>
    <w:rsid w:val="006E4EE3"/>
    <w:rsid w:val="006E5153"/>
    <w:rsid w:val="006E5DE1"/>
    <w:rsid w:val="006E60B2"/>
    <w:rsid w:val="006E6752"/>
    <w:rsid w:val="006E70E7"/>
    <w:rsid w:val="006E7BCF"/>
    <w:rsid w:val="006F351C"/>
    <w:rsid w:val="006F385D"/>
    <w:rsid w:val="006F49F4"/>
    <w:rsid w:val="006F5990"/>
    <w:rsid w:val="00700562"/>
    <w:rsid w:val="00701653"/>
    <w:rsid w:val="00701A18"/>
    <w:rsid w:val="00701F8F"/>
    <w:rsid w:val="007022D9"/>
    <w:rsid w:val="00703902"/>
    <w:rsid w:val="007079F8"/>
    <w:rsid w:val="0071244E"/>
    <w:rsid w:val="007139E7"/>
    <w:rsid w:val="00713EFF"/>
    <w:rsid w:val="00715928"/>
    <w:rsid w:val="00716391"/>
    <w:rsid w:val="00716589"/>
    <w:rsid w:val="00723FE2"/>
    <w:rsid w:val="007248AE"/>
    <w:rsid w:val="007251F1"/>
    <w:rsid w:val="007252C3"/>
    <w:rsid w:val="00726376"/>
    <w:rsid w:val="007308B3"/>
    <w:rsid w:val="00731A47"/>
    <w:rsid w:val="00731B7D"/>
    <w:rsid w:val="007325CC"/>
    <w:rsid w:val="00740A7B"/>
    <w:rsid w:val="00741023"/>
    <w:rsid w:val="00741E4A"/>
    <w:rsid w:val="0074390D"/>
    <w:rsid w:val="00745BA1"/>
    <w:rsid w:val="007511DF"/>
    <w:rsid w:val="00751C48"/>
    <w:rsid w:val="00752042"/>
    <w:rsid w:val="007522FD"/>
    <w:rsid w:val="00755A09"/>
    <w:rsid w:val="00756416"/>
    <w:rsid w:val="0076009B"/>
    <w:rsid w:val="00760B6A"/>
    <w:rsid w:val="007611DE"/>
    <w:rsid w:val="00761D01"/>
    <w:rsid w:val="00763473"/>
    <w:rsid w:val="007653F2"/>
    <w:rsid w:val="007705EB"/>
    <w:rsid w:val="0077574A"/>
    <w:rsid w:val="007801C0"/>
    <w:rsid w:val="00782375"/>
    <w:rsid w:val="007824E5"/>
    <w:rsid w:val="00782C21"/>
    <w:rsid w:val="00784E20"/>
    <w:rsid w:val="00785995"/>
    <w:rsid w:val="00785FCA"/>
    <w:rsid w:val="00787420"/>
    <w:rsid w:val="00787DEF"/>
    <w:rsid w:val="00790F0A"/>
    <w:rsid w:val="007938FB"/>
    <w:rsid w:val="007947BA"/>
    <w:rsid w:val="0079701A"/>
    <w:rsid w:val="007A2DD4"/>
    <w:rsid w:val="007A4081"/>
    <w:rsid w:val="007A7535"/>
    <w:rsid w:val="007B069F"/>
    <w:rsid w:val="007B4B30"/>
    <w:rsid w:val="007B7262"/>
    <w:rsid w:val="007C0CBD"/>
    <w:rsid w:val="007C139E"/>
    <w:rsid w:val="007C5D60"/>
    <w:rsid w:val="007C75B3"/>
    <w:rsid w:val="007D0A03"/>
    <w:rsid w:val="007D0D98"/>
    <w:rsid w:val="007D5374"/>
    <w:rsid w:val="007D6D9F"/>
    <w:rsid w:val="007E0523"/>
    <w:rsid w:val="007E0E75"/>
    <w:rsid w:val="007E17F4"/>
    <w:rsid w:val="007E2DDA"/>
    <w:rsid w:val="007E3862"/>
    <w:rsid w:val="007E63CB"/>
    <w:rsid w:val="007E6989"/>
    <w:rsid w:val="007E74EA"/>
    <w:rsid w:val="007F0A5B"/>
    <w:rsid w:val="007F1E50"/>
    <w:rsid w:val="00800261"/>
    <w:rsid w:val="008008B2"/>
    <w:rsid w:val="00811B17"/>
    <w:rsid w:val="00811FA2"/>
    <w:rsid w:val="008131F6"/>
    <w:rsid w:val="00814E04"/>
    <w:rsid w:val="00814FFE"/>
    <w:rsid w:val="00815359"/>
    <w:rsid w:val="00815EEC"/>
    <w:rsid w:val="0081641A"/>
    <w:rsid w:val="00817405"/>
    <w:rsid w:val="00820462"/>
    <w:rsid w:val="00820F55"/>
    <w:rsid w:val="008226C7"/>
    <w:rsid w:val="0082634E"/>
    <w:rsid w:val="00826488"/>
    <w:rsid w:val="00826F65"/>
    <w:rsid w:val="008272BE"/>
    <w:rsid w:val="00831DFB"/>
    <w:rsid w:val="00832383"/>
    <w:rsid w:val="00832F60"/>
    <w:rsid w:val="0083423B"/>
    <w:rsid w:val="00835A1D"/>
    <w:rsid w:val="00835AD0"/>
    <w:rsid w:val="00835E0E"/>
    <w:rsid w:val="00836C0E"/>
    <w:rsid w:val="00837223"/>
    <w:rsid w:val="00843A53"/>
    <w:rsid w:val="008475A9"/>
    <w:rsid w:val="00847E3E"/>
    <w:rsid w:val="00850C55"/>
    <w:rsid w:val="00852539"/>
    <w:rsid w:val="00854F87"/>
    <w:rsid w:val="008571A9"/>
    <w:rsid w:val="00857706"/>
    <w:rsid w:val="00857EA7"/>
    <w:rsid w:val="00861A6E"/>
    <w:rsid w:val="00863FBD"/>
    <w:rsid w:val="00866030"/>
    <w:rsid w:val="00866202"/>
    <w:rsid w:val="00866598"/>
    <w:rsid w:val="00870A8A"/>
    <w:rsid w:val="00874681"/>
    <w:rsid w:val="00875CEA"/>
    <w:rsid w:val="008770A1"/>
    <w:rsid w:val="00882162"/>
    <w:rsid w:val="00883A12"/>
    <w:rsid w:val="00886349"/>
    <w:rsid w:val="008901F0"/>
    <w:rsid w:val="00893D08"/>
    <w:rsid w:val="00894406"/>
    <w:rsid w:val="008969DA"/>
    <w:rsid w:val="008A2B2F"/>
    <w:rsid w:val="008A2DD6"/>
    <w:rsid w:val="008A4079"/>
    <w:rsid w:val="008A787C"/>
    <w:rsid w:val="008B40E7"/>
    <w:rsid w:val="008B55EC"/>
    <w:rsid w:val="008B5621"/>
    <w:rsid w:val="008B6F7D"/>
    <w:rsid w:val="008B71A0"/>
    <w:rsid w:val="008C208D"/>
    <w:rsid w:val="008C4282"/>
    <w:rsid w:val="008C4D19"/>
    <w:rsid w:val="008C651B"/>
    <w:rsid w:val="008C7234"/>
    <w:rsid w:val="008D06BF"/>
    <w:rsid w:val="008D127C"/>
    <w:rsid w:val="008D1E65"/>
    <w:rsid w:val="008D5BA0"/>
    <w:rsid w:val="008D5DF8"/>
    <w:rsid w:val="008D68CE"/>
    <w:rsid w:val="008D7DD7"/>
    <w:rsid w:val="008D7EDE"/>
    <w:rsid w:val="008E2483"/>
    <w:rsid w:val="008E32F8"/>
    <w:rsid w:val="008E558D"/>
    <w:rsid w:val="008E675E"/>
    <w:rsid w:val="008E7137"/>
    <w:rsid w:val="008F163A"/>
    <w:rsid w:val="008F22CF"/>
    <w:rsid w:val="008F2CB8"/>
    <w:rsid w:val="008F4603"/>
    <w:rsid w:val="008F531E"/>
    <w:rsid w:val="0090012E"/>
    <w:rsid w:val="00902D02"/>
    <w:rsid w:val="00905647"/>
    <w:rsid w:val="0090636D"/>
    <w:rsid w:val="00906733"/>
    <w:rsid w:val="00906EE9"/>
    <w:rsid w:val="00910793"/>
    <w:rsid w:val="00911163"/>
    <w:rsid w:val="00914D52"/>
    <w:rsid w:val="009152F0"/>
    <w:rsid w:val="00916677"/>
    <w:rsid w:val="00917304"/>
    <w:rsid w:val="00920AC3"/>
    <w:rsid w:val="009212FF"/>
    <w:rsid w:val="00922073"/>
    <w:rsid w:val="00922FB9"/>
    <w:rsid w:val="00922FDD"/>
    <w:rsid w:val="009239D0"/>
    <w:rsid w:val="00924532"/>
    <w:rsid w:val="00924FA5"/>
    <w:rsid w:val="009252C8"/>
    <w:rsid w:val="0092581C"/>
    <w:rsid w:val="0092720F"/>
    <w:rsid w:val="009277B6"/>
    <w:rsid w:val="00927CB7"/>
    <w:rsid w:val="009319AA"/>
    <w:rsid w:val="00931F3E"/>
    <w:rsid w:val="009320AA"/>
    <w:rsid w:val="00934F49"/>
    <w:rsid w:val="00935CB4"/>
    <w:rsid w:val="0093623D"/>
    <w:rsid w:val="009368CE"/>
    <w:rsid w:val="00936E34"/>
    <w:rsid w:val="00937BCF"/>
    <w:rsid w:val="00941F6B"/>
    <w:rsid w:val="00944729"/>
    <w:rsid w:val="00944FA0"/>
    <w:rsid w:val="00946075"/>
    <w:rsid w:val="00947669"/>
    <w:rsid w:val="009506DD"/>
    <w:rsid w:val="00952AC2"/>
    <w:rsid w:val="0095398C"/>
    <w:rsid w:val="00957928"/>
    <w:rsid w:val="009627F9"/>
    <w:rsid w:val="00963BE3"/>
    <w:rsid w:val="00963E2E"/>
    <w:rsid w:val="00964B51"/>
    <w:rsid w:val="00964D7E"/>
    <w:rsid w:val="00967640"/>
    <w:rsid w:val="009679AB"/>
    <w:rsid w:val="00967A3B"/>
    <w:rsid w:val="0097012B"/>
    <w:rsid w:val="0097082A"/>
    <w:rsid w:val="00970AEB"/>
    <w:rsid w:val="0097143D"/>
    <w:rsid w:val="00971514"/>
    <w:rsid w:val="009716BE"/>
    <w:rsid w:val="009719EA"/>
    <w:rsid w:val="009765C6"/>
    <w:rsid w:val="00980678"/>
    <w:rsid w:val="009818E1"/>
    <w:rsid w:val="00982CB9"/>
    <w:rsid w:val="009831B3"/>
    <w:rsid w:val="00983992"/>
    <w:rsid w:val="00983B26"/>
    <w:rsid w:val="00983DDB"/>
    <w:rsid w:val="00984CDC"/>
    <w:rsid w:val="0098731C"/>
    <w:rsid w:val="009878C0"/>
    <w:rsid w:val="00991124"/>
    <w:rsid w:val="00991289"/>
    <w:rsid w:val="009915E9"/>
    <w:rsid w:val="00993F15"/>
    <w:rsid w:val="00993FF1"/>
    <w:rsid w:val="009941CB"/>
    <w:rsid w:val="00996E9F"/>
    <w:rsid w:val="00997347"/>
    <w:rsid w:val="009A027F"/>
    <w:rsid w:val="009A114E"/>
    <w:rsid w:val="009A2E3B"/>
    <w:rsid w:val="009A4071"/>
    <w:rsid w:val="009A46D1"/>
    <w:rsid w:val="009A6CEF"/>
    <w:rsid w:val="009C7674"/>
    <w:rsid w:val="009C78D2"/>
    <w:rsid w:val="009C7D76"/>
    <w:rsid w:val="009D0293"/>
    <w:rsid w:val="009D1AD0"/>
    <w:rsid w:val="009D1DA0"/>
    <w:rsid w:val="009D2C96"/>
    <w:rsid w:val="009D350E"/>
    <w:rsid w:val="009D36EF"/>
    <w:rsid w:val="009D3758"/>
    <w:rsid w:val="009D4DE2"/>
    <w:rsid w:val="009D5663"/>
    <w:rsid w:val="009D654D"/>
    <w:rsid w:val="009D6744"/>
    <w:rsid w:val="009D78F6"/>
    <w:rsid w:val="009E0424"/>
    <w:rsid w:val="009E0A7B"/>
    <w:rsid w:val="009E279B"/>
    <w:rsid w:val="009E4862"/>
    <w:rsid w:val="009E4EE4"/>
    <w:rsid w:val="009E612E"/>
    <w:rsid w:val="009E6329"/>
    <w:rsid w:val="009E6A37"/>
    <w:rsid w:val="009E6B8D"/>
    <w:rsid w:val="009F01AF"/>
    <w:rsid w:val="009F3E1D"/>
    <w:rsid w:val="009F47B8"/>
    <w:rsid w:val="009F7B39"/>
    <w:rsid w:val="00A00AE2"/>
    <w:rsid w:val="00A00AE6"/>
    <w:rsid w:val="00A075E2"/>
    <w:rsid w:val="00A07BAF"/>
    <w:rsid w:val="00A1146E"/>
    <w:rsid w:val="00A11B15"/>
    <w:rsid w:val="00A13025"/>
    <w:rsid w:val="00A14124"/>
    <w:rsid w:val="00A143EE"/>
    <w:rsid w:val="00A14E01"/>
    <w:rsid w:val="00A15417"/>
    <w:rsid w:val="00A175E8"/>
    <w:rsid w:val="00A20625"/>
    <w:rsid w:val="00A21218"/>
    <w:rsid w:val="00A22069"/>
    <w:rsid w:val="00A25556"/>
    <w:rsid w:val="00A262D5"/>
    <w:rsid w:val="00A31819"/>
    <w:rsid w:val="00A3266A"/>
    <w:rsid w:val="00A32E82"/>
    <w:rsid w:val="00A33280"/>
    <w:rsid w:val="00A35CC1"/>
    <w:rsid w:val="00A3796A"/>
    <w:rsid w:val="00A42C0F"/>
    <w:rsid w:val="00A42FA1"/>
    <w:rsid w:val="00A437D7"/>
    <w:rsid w:val="00A4410E"/>
    <w:rsid w:val="00A442F1"/>
    <w:rsid w:val="00A4465A"/>
    <w:rsid w:val="00A45EBC"/>
    <w:rsid w:val="00A46E70"/>
    <w:rsid w:val="00A4781A"/>
    <w:rsid w:val="00A5110C"/>
    <w:rsid w:val="00A524D5"/>
    <w:rsid w:val="00A524E9"/>
    <w:rsid w:val="00A53EBD"/>
    <w:rsid w:val="00A57AAD"/>
    <w:rsid w:val="00A57DB9"/>
    <w:rsid w:val="00A64801"/>
    <w:rsid w:val="00A65ADF"/>
    <w:rsid w:val="00A670A7"/>
    <w:rsid w:val="00A700D2"/>
    <w:rsid w:val="00A70363"/>
    <w:rsid w:val="00A7039B"/>
    <w:rsid w:val="00A736D7"/>
    <w:rsid w:val="00A740A0"/>
    <w:rsid w:val="00A755B4"/>
    <w:rsid w:val="00A76588"/>
    <w:rsid w:val="00A77F44"/>
    <w:rsid w:val="00A83F55"/>
    <w:rsid w:val="00A84741"/>
    <w:rsid w:val="00A85CC2"/>
    <w:rsid w:val="00A92CD0"/>
    <w:rsid w:val="00A92DA9"/>
    <w:rsid w:val="00A93770"/>
    <w:rsid w:val="00A97A75"/>
    <w:rsid w:val="00AA216C"/>
    <w:rsid w:val="00AA338A"/>
    <w:rsid w:val="00AA4996"/>
    <w:rsid w:val="00AA72E3"/>
    <w:rsid w:val="00AA79B5"/>
    <w:rsid w:val="00AC0A62"/>
    <w:rsid w:val="00AC3001"/>
    <w:rsid w:val="00AC3A03"/>
    <w:rsid w:val="00AC48ED"/>
    <w:rsid w:val="00AC4CA8"/>
    <w:rsid w:val="00AC57EC"/>
    <w:rsid w:val="00AC6776"/>
    <w:rsid w:val="00AC69C5"/>
    <w:rsid w:val="00AC6F52"/>
    <w:rsid w:val="00AD0E85"/>
    <w:rsid w:val="00AD34E8"/>
    <w:rsid w:val="00AD490B"/>
    <w:rsid w:val="00AD4FE3"/>
    <w:rsid w:val="00AD5442"/>
    <w:rsid w:val="00AD74DC"/>
    <w:rsid w:val="00AD7920"/>
    <w:rsid w:val="00AE06A3"/>
    <w:rsid w:val="00AE0719"/>
    <w:rsid w:val="00AE1C2E"/>
    <w:rsid w:val="00AE2E51"/>
    <w:rsid w:val="00AE6970"/>
    <w:rsid w:val="00AF007A"/>
    <w:rsid w:val="00AF05C3"/>
    <w:rsid w:val="00AF0A66"/>
    <w:rsid w:val="00AF35FE"/>
    <w:rsid w:val="00AF3F4B"/>
    <w:rsid w:val="00AF6930"/>
    <w:rsid w:val="00AF70B9"/>
    <w:rsid w:val="00AF733A"/>
    <w:rsid w:val="00AF7A7D"/>
    <w:rsid w:val="00B03E9A"/>
    <w:rsid w:val="00B0722A"/>
    <w:rsid w:val="00B07A2A"/>
    <w:rsid w:val="00B13D2B"/>
    <w:rsid w:val="00B1436F"/>
    <w:rsid w:val="00B152B1"/>
    <w:rsid w:val="00B275CB"/>
    <w:rsid w:val="00B3113C"/>
    <w:rsid w:val="00B3329B"/>
    <w:rsid w:val="00B36546"/>
    <w:rsid w:val="00B42451"/>
    <w:rsid w:val="00B43261"/>
    <w:rsid w:val="00B4383A"/>
    <w:rsid w:val="00B47C02"/>
    <w:rsid w:val="00B50BD8"/>
    <w:rsid w:val="00B50DA6"/>
    <w:rsid w:val="00B50E6E"/>
    <w:rsid w:val="00B518FF"/>
    <w:rsid w:val="00B51F9C"/>
    <w:rsid w:val="00B52236"/>
    <w:rsid w:val="00B55104"/>
    <w:rsid w:val="00B570FA"/>
    <w:rsid w:val="00B57657"/>
    <w:rsid w:val="00B57DCB"/>
    <w:rsid w:val="00B60066"/>
    <w:rsid w:val="00B608B9"/>
    <w:rsid w:val="00B625C3"/>
    <w:rsid w:val="00B625DD"/>
    <w:rsid w:val="00B62629"/>
    <w:rsid w:val="00B650F0"/>
    <w:rsid w:val="00B732D2"/>
    <w:rsid w:val="00B750AA"/>
    <w:rsid w:val="00B77E39"/>
    <w:rsid w:val="00B80CD6"/>
    <w:rsid w:val="00B8156F"/>
    <w:rsid w:val="00B84E2A"/>
    <w:rsid w:val="00B85EE6"/>
    <w:rsid w:val="00B8660C"/>
    <w:rsid w:val="00B91872"/>
    <w:rsid w:val="00B92201"/>
    <w:rsid w:val="00B93934"/>
    <w:rsid w:val="00B94C23"/>
    <w:rsid w:val="00B95E8E"/>
    <w:rsid w:val="00BA02D0"/>
    <w:rsid w:val="00BA1F43"/>
    <w:rsid w:val="00BA2373"/>
    <w:rsid w:val="00BA2929"/>
    <w:rsid w:val="00BA2B6B"/>
    <w:rsid w:val="00BA2CFB"/>
    <w:rsid w:val="00BA2F65"/>
    <w:rsid w:val="00BA3151"/>
    <w:rsid w:val="00BA3474"/>
    <w:rsid w:val="00BA382C"/>
    <w:rsid w:val="00BA4D69"/>
    <w:rsid w:val="00BA6AF8"/>
    <w:rsid w:val="00BA6C99"/>
    <w:rsid w:val="00BB1983"/>
    <w:rsid w:val="00BB1FF3"/>
    <w:rsid w:val="00BB2D51"/>
    <w:rsid w:val="00BB2DF7"/>
    <w:rsid w:val="00BB7B7D"/>
    <w:rsid w:val="00BB7DEE"/>
    <w:rsid w:val="00BC06A1"/>
    <w:rsid w:val="00BC2AF0"/>
    <w:rsid w:val="00BC4A33"/>
    <w:rsid w:val="00BC70F2"/>
    <w:rsid w:val="00BD19BA"/>
    <w:rsid w:val="00BD293F"/>
    <w:rsid w:val="00BD5A24"/>
    <w:rsid w:val="00BD5E6E"/>
    <w:rsid w:val="00BD7D52"/>
    <w:rsid w:val="00BE12B8"/>
    <w:rsid w:val="00BE345A"/>
    <w:rsid w:val="00BE617F"/>
    <w:rsid w:val="00BE6B32"/>
    <w:rsid w:val="00BE7F78"/>
    <w:rsid w:val="00BF0CCC"/>
    <w:rsid w:val="00BF11E7"/>
    <w:rsid w:val="00BF433F"/>
    <w:rsid w:val="00BF56FE"/>
    <w:rsid w:val="00BF5CF8"/>
    <w:rsid w:val="00C0101E"/>
    <w:rsid w:val="00C011C4"/>
    <w:rsid w:val="00C01FB1"/>
    <w:rsid w:val="00C02178"/>
    <w:rsid w:val="00C03379"/>
    <w:rsid w:val="00C03525"/>
    <w:rsid w:val="00C03C84"/>
    <w:rsid w:val="00C06D29"/>
    <w:rsid w:val="00C119D6"/>
    <w:rsid w:val="00C11AE1"/>
    <w:rsid w:val="00C11D7F"/>
    <w:rsid w:val="00C12009"/>
    <w:rsid w:val="00C15FD6"/>
    <w:rsid w:val="00C16A4F"/>
    <w:rsid w:val="00C218AE"/>
    <w:rsid w:val="00C21AD2"/>
    <w:rsid w:val="00C22938"/>
    <w:rsid w:val="00C2778E"/>
    <w:rsid w:val="00C3014C"/>
    <w:rsid w:val="00C30B21"/>
    <w:rsid w:val="00C321C6"/>
    <w:rsid w:val="00C35ACC"/>
    <w:rsid w:val="00C37CED"/>
    <w:rsid w:val="00C40851"/>
    <w:rsid w:val="00C43162"/>
    <w:rsid w:val="00C432EB"/>
    <w:rsid w:val="00C452B5"/>
    <w:rsid w:val="00C47234"/>
    <w:rsid w:val="00C50D91"/>
    <w:rsid w:val="00C53EC2"/>
    <w:rsid w:val="00C5535B"/>
    <w:rsid w:val="00C55F29"/>
    <w:rsid w:val="00C61598"/>
    <w:rsid w:val="00C6166B"/>
    <w:rsid w:val="00C62AD6"/>
    <w:rsid w:val="00C653A8"/>
    <w:rsid w:val="00C65497"/>
    <w:rsid w:val="00C65571"/>
    <w:rsid w:val="00C6699D"/>
    <w:rsid w:val="00C6771F"/>
    <w:rsid w:val="00C70EEE"/>
    <w:rsid w:val="00C80DDD"/>
    <w:rsid w:val="00C8287E"/>
    <w:rsid w:val="00C8667B"/>
    <w:rsid w:val="00C87477"/>
    <w:rsid w:val="00C902FB"/>
    <w:rsid w:val="00C91B4E"/>
    <w:rsid w:val="00C93B1D"/>
    <w:rsid w:val="00C9525D"/>
    <w:rsid w:val="00CA1153"/>
    <w:rsid w:val="00CA4D15"/>
    <w:rsid w:val="00CA5BF5"/>
    <w:rsid w:val="00CA5E90"/>
    <w:rsid w:val="00CA63AB"/>
    <w:rsid w:val="00CA6565"/>
    <w:rsid w:val="00CB0EE8"/>
    <w:rsid w:val="00CB3DDC"/>
    <w:rsid w:val="00CB4283"/>
    <w:rsid w:val="00CB6796"/>
    <w:rsid w:val="00CC11B0"/>
    <w:rsid w:val="00CC2A6C"/>
    <w:rsid w:val="00CC392B"/>
    <w:rsid w:val="00CC573B"/>
    <w:rsid w:val="00CC70ED"/>
    <w:rsid w:val="00CD1974"/>
    <w:rsid w:val="00CD559E"/>
    <w:rsid w:val="00CD5654"/>
    <w:rsid w:val="00CD5706"/>
    <w:rsid w:val="00CD6B43"/>
    <w:rsid w:val="00CD6ED1"/>
    <w:rsid w:val="00CD7696"/>
    <w:rsid w:val="00CE089E"/>
    <w:rsid w:val="00CE0AEB"/>
    <w:rsid w:val="00CE0F38"/>
    <w:rsid w:val="00CE1616"/>
    <w:rsid w:val="00CE299F"/>
    <w:rsid w:val="00CE4309"/>
    <w:rsid w:val="00CE4533"/>
    <w:rsid w:val="00CE5454"/>
    <w:rsid w:val="00CE614A"/>
    <w:rsid w:val="00CE722D"/>
    <w:rsid w:val="00CE74E0"/>
    <w:rsid w:val="00CF07EF"/>
    <w:rsid w:val="00CF3432"/>
    <w:rsid w:val="00CF3C00"/>
    <w:rsid w:val="00D00A5F"/>
    <w:rsid w:val="00D05CE8"/>
    <w:rsid w:val="00D061BF"/>
    <w:rsid w:val="00D07B57"/>
    <w:rsid w:val="00D10B96"/>
    <w:rsid w:val="00D13F7F"/>
    <w:rsid w:val="00D200AD"/>
    <w:rsid w:val="00D208AB"/>
    <w:rsid w:val="00D21F51"/>
    <w:rsid w:val="00D22397"/>
    <w:rsid w:val="00D22462"/>
    <w:rsid w:val="00D269D9"/>
    <w:rsid w:val="00D2727B"/>
    <w:rsid w:val="00D2783B"/>
    <w:rsid w:val="00D3004E"/>
    <w:rsid w:val="00D30F7A"/>
    <w:rsid w:val="00D32229"/>
    <w:rsid w:val="00D343FA"/>
    <w:rsid w:val="00D42632"/>
    <w:rsid w:val="00D446D6"/>
    <w:rsid w:val="00D45306"/>
    <w:rsid w:val="00D46107"/>
    <w:rsid w:val="00D5277F"/>
    <w:rsid w:val="00D546FB"/>
    <w:rsid w:val="00D54958"/>
    <w:rsid w:val="00D56A9E"/>
    <w:rsid w:val="00D57B8D"/>
    <w:rsid w:val="00D60DD1"/>
    <w:rsid w:val="00D60EDF"/>
    <w:rsid w:val="00D6365B"/>
    <w:rsid w:val="00D639D1"/>
    <w:rsid w:val="00D646B8"/>
    <w:rsid w:val="00D64EAA"/>
    <w:rsid w:val="00D657F5"/>
    <w:rsid w:val="00D71730"/>
    <w:rsid w:val="00D72FBC"/>
    <w:rsid w:val="00D73329"/>
    <w:rsid w:val="00D745B7"/>
    <w:rsid w:val="00D76BE5"/>
    <w:rsid w:val="00D77A69"/>
    <w:rsid w:val="00D82FEB"/>
    <w:rsid w:val="00D84555"/>
    <w:rsid w:val="00D84A8F"/>
    <w:rsid w:val="00D86AC5"/>
    <w:rsid w:val="00D87E8B"/>
    <w:rsid w:val="00D9098E"/>
    <w:rsid w:val="00D91037"/>
    <w:rsid w:val="00D914D5"/>
    <w:rsid w:val="00D91EC8"/>
    <w:rsid w:val="00D932F0"/>
    <w:rsid w:val="00D94118"/>
    <w:rsid w:val="00D94760"/>
    <w:rsid w:val="00D95035"/>
    <w:rsid w:val="00D95B79"/>
    <w:rsid w:val="00D95FF5"/>
    <w:rsid w:val="00D976F7"/>
    <w:rsid w:val="00DA0F84"/>
    <w:rsid w:val="00DA1B22"/>
    <w:rsid w:val="00DA4324"/>
    <w:rsid w:val="00DA468A"/>
    <w:rsid w:val="00DA7179"/>
    <w:rsid w:val="00DA7213"/>
    <w:rsid w:val="00DA7B02"/>
    <w:rsid w:val="00DB02B9"/>
    <w:rsid w:val="00DB550C"/>
    <w:rsid w:val="00DB7507"/>
    <w:rsid w:val="00DB795F"/>
    <w:rsid w:val="00DB7E4E"/>
    <w:rsid w:val="00DC36F3"/>
    <w:rsid w:val="00DC6E00"/>
    <w:rsid w:val="00DD12D3"/>
    <w:rsid w:val="00DD1A52"/>
    <w:rsid w:val="00DD4393"/>
    <w:rsid w:val="00DD50CB"/>
    <w:rsid w:val="00DD668C"/>
    <w:rsid w:val="00DD7120"/>
    <w:rsid w:val="00DE2D53"/>
    <w:rsid w:val="00DE5CED"/>
    <w:rsid w:val="00DF6D2C"/>
    <w:rsid w:val="00DF76BF"/>
    <w:rsid w:val="00E0046F"/>
    <w:rsid w:val="00E01740"/>
    <w:rsid w:val="00E01E35"/>
    <w:rsid w:val="00E03223"/>
    <w:rsid w:val="00E04CCD"/>
    <w:rsid w:val="00E078E8"/>
    <w:rsid w:val="00E106DD"/>
    <w:rsid w:val="00E110CC"/>
    <w:rsid w:val="00E11519"/>
    <w:rsid w:val="00E1262B"/>
    <w:rsid w:val="00E159FD"/>
    <w:rsid w:val="00E1601C"/>
    <w:rsid w:val="00E16568"/>
    <w:rsid w:val="00E17F7D"/>
    <w:rsid w:val="00E23692"/>
    <w:rsid w:val="00E24C85"/>
    <w:rsid w:val="00E27758"/>
    <w:rsid w:val="00E30234"/>
    <w:rsid w:val="00E30CEE"/>
    <w:rsid w:val="00E31EDA"/>
    <w:rsid w:val="00E32BC6"/>
    <w:rsid w:val="00E3405B"/>
    <w:rsid w:val="00E34DD5"/>
    <w:rsid w:val="00E34E2C"/>
    <w:rsid w:val="00E3575B"/>
    <w:rsid w:val="00E364FC"/>
    <w:rsid w:val="00E42E30"/>
    <w:rsid w:val="00E454F2"/>
    <w:rsid w:val="00E46C95"/>
    <w:rsid w:val="00E51EF5"/>
    <w:rsid w:val="00E5420B"/>
    <w:rsid w:val="00E5449E"/>
    <w:rsid w:val="00E63E04"/>
    <w:rsid w:val="00E64C55"/>
    <w:rsid w:val="00E67078"/>
    <w:rsid w:val="00E71958"/>
    <w:rsid w:val="00E74A90"/>
    <w:rsid w:val="00E751B7"/>
    <w:rsid w:val="00E77DBA"/>
    <w:rsid w:val="00E8170E"/>
    <w:rsid w:val="00E82651"/>
    <w:rsid w:val="00E840D6"/>
    <w:rsid w:val="00E85204"/>
    <w:rsid w:val="00E869D2"/>
    <w:rsid w:val="00E87F48"/>
    <w:rsid w:val="00E90D51"/>
    <w:rsid w:val="00E91A9F"/>
    <w:rsid w:val="00E91F5F"/>
    <w:rsid w:val="00E924DE"/>
    <w:rsid w:val="00E92E99"/>
    <w:rsid w:val="00E9375D"/>
    <w:rsid w:val="00E93991"/>
    <w:rsid w:val="00E94B15"/>
    <w:rsid w:val="00E9531C"/>
    <w:rsid w:val="00E9593F"/>
    <w:rsid w:val="00E97E12"/>
    <w:rsid w:val="00EA21C7"/>
    <w:rsid w:val="00EA34AE"/>
    <w:rsid w:val="00EA537C"/>
    <w:rsid w:val="00EA5E3A"/>
    <w:rsid w:val="00EA63E8"/>
    <w:rsid w:val="00EA6E0C"/>
    <w:rsid w:val="00EA6E7A"/>
    <w:rsid w:val="00EB0417"/>
    <w:rsid w:val="00EB1D10"/>
    <w:rsid w:val="00EB1F87"/>
    <w:rsid w:val="00EB3E13"/>
    <w:rsid w:val="00EB53C9"/>
    <w:rsid w:val="00EB5685"/>
    <w:rsid w:val="00EC2FB6"/>
    <w:rsid w:val="00EC3821"/>
    <w:rsid w:val="00EC62A8"/>
    <w:rsid w:val="00EC62C6"/>
    <w:rsid w:val="00EC643A"/>
    <w:rsid w:val="00EC65E2"/>
    <w:rsid w:val="00EC6723"/>
    <w:rsid w:val="00EC684D"/>
    <w:rsid w:val="00ED03C8"/>
    <w:rsid w:val="00ED413D"/>
    <w:rsid w:val="00ED47C2"/>
    <w:rsid w:val="00ED6568"/>
    <w:rsid w:val="00ED6BC4"/>
    <w:rsid w:val="00EE03F6"/>
    <w:rsid w:val="00EE238F"/>
    <w:rsid w:val="00EE5CBC"/>
    <w:rsid w:val="00EE695D"/>
    <w:rsid w:val="00EE69DA"/>
    <w:rsid w:val="00EE7432"/>
    <w:rsid w:val="00EE7B21"/>
    <w:rsid w:val="00EF4353"/>
    <w:rsid w:val="00EF6B04"/>
    <w:rsid w:val="00EF6E56"/>
    <w:rsid w:val="00F00D1C"/>
    <w:rsid w:val="00F01421"/>
    <w:rsid w:val="00F0425C"/>
    <w:rsid w:val="00F075C5"/>
    <w:rsid w:val="00F10E64"/>
    <w:rsid w:val="00F113B8"/>
    <w:rsid w:val="00F12401"/>
    <w:rsid w:val="00F124A1"/>
    <w:rsid w:val="00F1291E"/>
    <w:rsid w:val="00F14211"/>
    <w:rsid w:val="00F14C37"/>
    <w:rsid w:val="00F15205"/>
    <w:rsid w:val="00F23528"/>
    <w:rsid w:val="00F24E1D"/>
    <w:rsid w:val="00F25ABF"/>
    <w:rsid w:val="00F26D56"/>
    <w:rsid w:val="00F2710B"/>
    <w:rsid w:val="00F279A1"/>
    <w:rsid w:val="00F27E2E"/>
    <w:rsid w:val="00F27FB4"/>
    <w:rsid w:val="00F32D9C"/>
    <w:rsid w:val="00F32E68"/>
    <w:rsid w:val="00F3400F"/>
    <w:rsid w:val="00F36011"/>
    <w:rsid w:val="00F37730"/>
    <w:rsid w:val="00F41432"/>
    <w:rsid w:val="00F41FBB"/>
    <w:rsid w:val="00F454B7"/>
    <w:rsid w:val="00F46310"/>
    <w:rsid w:val="00F46844"/>
    <w:rsid w:val="00F47789"/>
    <w:rsid w:val="00F52888"/>
    <w:rsid w:val="00F53008"/>
    <w:rsid w:val="00F53570"/>
    <w:rsid w:val="00F54A2E"/>
    <w:rsid w:val="00F54BE2"/>
    <w:rsid w:val="00F61E5F"/>
    <w:rsid w:val="00F6278D"/>
    <w:rsid w:val="00F62997"/>
    <w:rsid w:val="00F644D0"/>
    <w:rsid w:val="00F66DEF"/>
    <w:rsid w:val="00F67722"/>
    <w:rsid w:val="00F70A4F"/>
    <w:rsid w:val="00F73A01"/>
    <w:rsid w:val="00F742DD"/>
    <w:rsid w:val="00F74C24"/>
    <w:rsid w:val="00F76869"/>
    <w:rsid w:val="00F77C87"/>
    <w:rsid w:val="00F81384"/>
    <w:rsid w:val="00F81755"/>
    <w:rsid w:val="00F81A01"/>
    <w:rsid w:val="00F83229"/>
    <w:rsid w:val="00F83345"/>
    <w:rsid w:val="00F8599B"/>
    <w:rsid w:val="00F86AD4"/>
    <w:rsid w:val="00F86AE3"/>
    <w:rsid w:val="00F8731E"/>
    <w:rsid w:val="00F87DDD"/>
    <w:rsid w:val="00F90C14"/>
    <w:rsid w:val="00F9279E"/>
    <w:rsid w:val="00F96935"/>
    <w:rsid w:val="00F96A55"/>
    <w:rsid w:val="00F9715D"/>
    <w:rsid w:val="00FA0242"/>
    <w:rsid w:val="00FA0572"/>
    <w:rsid w:val="00FA0BD8"/>
    <w:rsid w:val="00FA0F4F"/>
    <w:rsid w:val="00FA1B43"/>
    <w:rsid w:val="00FA207D"/>
    <w:rsid w:val="00FA4DD2"/>
    <w:rsid w:val="00FA6701"/>
    <w:rsid w:val="00FB27E3"/>
    <w:rsid w:val="00FB77B8"/>
    <w:rsid w:val="00FB79B6"/>
    <w:rsid w:val="00FB7CAF"/>
    <w:rsid w:val="00FC08A8"/>
    <w:rsid w:val="00FC2B49"/>
    <w:rsid w:val="00FC5B38"/>
    <w:rsid w:val="00FD09C3"/>
    <w:rsid w:val="00FD104B"/>
    <w:rsid w:val="00FD1137"/>
    <w:rsid w:val="00FD6366"/>
    <w:rsid w:val="00FE02BF"/>
    <w:rsid w:val="00FE0F6C"/>
    <w:rsid w:val="00FE444F"/>
    <w:rsid w:val="00FE4562"/>
    <w:rsid w:val="00FF390D"/>
    <w:rsid w:val="00FF44D0"/>
    <w:rsid w:val="00FF5C8B"/>
    <w:rsid w:val="00FF677F"/>
    <w:rsid w:val="00FF73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80CF0E"/>
  <w15:chartTrackingRefBased/>
  <w15:docId w15:val="{7B2675C6-338C-4310-936A-C57244ED7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1218"/>
  </w:style>
  <w:style w:type="paragraph" w:styleId="Heading1">
    <w:name w:val="heading 1"/>
    <w:basedOn w:val="Normal"/>
    <w:next w:val="Normal"/>
    <w:link w:val="Heading1Char"/>
    <w:uiPriority w:val="9"/>
    <w:qFormat/>
    <w:rsid w:val="004C3027"/>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val="en-US"/>
    </w:rPr>
  </w:style>
  <w:style w:type="paragraph" w:styleId="Heading4">
    <w:name w:val="heading 4"/>
    <w:basedOn w:val="Normal"/>
    <w:next w:val="Normal"/>
    <w:link w:val="Heading4Char"/>
    <w:uiPriority w:val="9"/>
    <w:semiHidden/>
    <w:unhideWhenUsed/>
    <w:qFormat/>
    <w:rsid w:val="00D2246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1CF6"/>
    <w:pPr>
      <w:ind w:left="720"/>
      <w:contextualSpacing/>
    </w:pPr>
  </w:style>
  <w:style w:type="paragraph" w:styleId="FootnoteText">
    <w:name w:val="footnote text"/>
    <w:basedOn w:val="Normal"/>
    <w:link w:val="FootnoteTextChar"/>
    <w:uiPriority w:val="99"/>
    <w:semiHidden/>
    <w:unhideWhenUsed/>
    <w:rsid w:val="00BE617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E617F"/>
    <w:rPr>
      <w:sz w:val="20"/>
      <w:szCs w:val="20"/>
    </w:rPr>
  </w:style>
  <w:style w:type="character" w:styleId="FootnoteReference">
    <w:name w:val="footnote reference"/>
    <w:basedOn w:val="DefaultParagraphFont"/>
    <w:uiPriority w:val="99"/>
    <w:semiHidden/>
    <w:unhideWhenUsed/>
    <w:rsid w:val="00BE617F"/>
    <w:rPr>
      <w:vertAlign w:val="superscript"/>
    </w:rPr>
  </w:style>
  <w:style w:type="paragraph" w:styleId="Header">
    <w:name w:val="header"/>
    <w:basedOn w:val="Normal"/>
    <w:link w:val="HeaderChar"/>
    <w:uiPriority w:val="99"/>
    <w:unhideWhenUsed/>
    <w:rsid w:val="004B1E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1EDD"/>
  </w:style>
  <w:style w:type="paragraph" w:styleId="Footer">
    <w:name w:val="footer"/>
    <w:basedOn w:val="Normal"/>
    <w:link w:val="FooterChar"/>
    <w:uiPriority w:val="99"/>
    <w:unhideWhenUsed/>
    <w:rsid w:val="004B1E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1EDD"/>
  </w:style>
  <w:style w:type="character" w:styleId="CommentReference">
    <w:name w:val="annotation reference"/>
    <w:basedOn w:val="DefaultParagraphFont"/>
    <w:uiPriority w:val="99"/>
    <w:semiHidden/>
    <w:unhideWhenUsed/>
    <w:rsid w:val="002B3624"/>
    <w:rPr>
      <w:sz w:val="16"/>
      <w:szCs w:val="16"/>
    </w:rPr>
  </w:style>
  <w:style w:type="paragraph" w:styleId="CommentText">
    <w:name w:val="annotation text"/>
    <w:basedOn w:val="Normal"/>
    <w:link w:val="CommentTextChar"/>
    <w:uiPriority w:val="99"/>
    <w:semiHidden/>
    <w:unhideWhenUsed/>
    <w:rsid w:val="002B3624"/>
    <w:pPr>
      <w:spacing w:line="240" w:lineRule="auto"/>
    </w:pPr>
    <w:rPr>
      <w:sz w:val="20"/>
      <w:szCs w:val="20"/>
    </w:rPr>
  </w:style>
  <w:style w:type="character" w:customStyle="1" w:styleId="CommentTextChar">
    <w:name w:val="Comment Text Char"/>
    <w:basedOn w:val="DefaultParagraphFont"/>
    <w:link w:val="CommentText"/>
    <w:uiPriority w:val="99"/>
    <w:semiHidden/>
    <w:rsid w:val="002B3624"/>
    <w:rPr>
      <w:sz w:val="20"/>
      <w:szCs w:val="20"/>
    </w:rPr>
  </w:style>
  <w:style w:type="paragraph" w:styleId="CommentSubject">
    <w:name w:val="annotation subject"/>
    <w:basedOn w:val="CommentText"/>
    <w:next w:val="CommentText"/>
    <w:link w:val="CommentSubjectChar"/>
    <w:uiPriority w:val="99"/>
    <w:semiHidden/>
    <w:unhideWhenUsed/>
    <w:rsid w:val="002B3624"/>
    <w:rPr>
      <w:b/>
      <w:bCs/>
    </w:rPr>
  </w:style>
  <w:style w:type="character" w:customStyle="1" w:styleId="CommentSubjectChar">
    <w:name w:val="Comment Subject Char"/>
    <w:basedOn w:val="CommentTextChar"/>
    <w:link w:val="CommentSubject"/>
    <w:uiPriority w:val="99"/>
    <w:semiHidden/>
    <w:rsid w:val="002B3624"/>
    <w:rPr>
      <w:b/>
      <w:bCs/>
      <w:sz w:val="20"/>
      <w:szCs w:val="20"/>
    </w:rPr>
  </w:style>
  <w:style w:type="paragraph" w:styleId="BalloonText">
    <w:name w:val="Balloon Text"/>
    <w:basedOn w:val="Normal"/>
    <w:link w:val="BalloonTextChar"/>
    <w:uiPriority w:val="99"/>
    <w:semiHidden/>
    <w:unhideWhenUsed/>
    <w:rsid w:val="002B362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3624"/>
    <w:rPr>
      <w:rFonts w:ascii="Segoe UI" w:hAnsi="Segoe UI" w:cs="Segoe UI"/>
      <w:sz w:val="18"/>
      <w:szCs w:val="18"/>
    </w:rPr>
  </w:style>
  <w:style w:type="character" w:customStyle="1" w:styleId="Heading1Char">
    <w:name w:val="Heading 1 Char"/>
    <w:basedOn w:val="DefaultParagraphFont"/>
    <w:link w:val="Heading1"/>
    <w:uiPriority w:val="9"/>
    <w:rsid w:val="004C3027"/>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4E337D"/>
    <w:pPr>
      <w:spacing w:after="240" w:line="240" w:lineRule="auto"/>
      <w:ind w:left="720" w:hanging="720"/>
    </w:pPr>
  </w:style>
  <w:style w:type="character" w:customStyle="1" w:styleId="Heading4Char">
    <w:name w:val="Heading 4 Char"/>
    <w:basedOn w:val="DefaultParagraphFont"/>
    <w:link w:val="Heading4"/>
    <w:uiPriority w:val="9"/>
    <w:semiHidden/>
    <w:rsid w:val="00D22462"/>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1778227">
      <w:bodyDiv w:val="1"/>
      <w:marLeft w:val="0"/>
      <w:marRight w:val="0"/>
      <w:marTop w:val="0"/>
      <w:marBottom w:val="0"/>
      <w:divBdr>
        <w:top w:val="none" w:sz="0" w:space="0" w:color="auto"/>
        <w:left w:val="none" w:sz="0" w:space="0" w:color="auto"/>
        <w:bottom w:val="none" w:sz="0" w:space="0" w:color="auto"/>
        <w:right w:val="none" w:sz="0" w:space="0" w:color="auto"/>
      </w:divBdr>
    </w:div>
    <w:div w:id="729232931">
      <w:bodyDiv w:val="1"/>
      <w:marLeft w:val="0"/>
      <w:marRight w:val="0"/>
      <w:marTop w:val="0"/>
      <w:marBottom w:val="0"/>
      <w:divBdr>
        <w:top w:val="none" w:sz="0" w:space="0" w:color="auto"/>
        <w:left w:val="none" w:sz="0" w:space="0" w:color="auto"/>
        <w:bottom w:val="none" w:sz="0" w:space="0" w:color="auto"/>
        <w:right w:val="none" w:sz="0" w:space="0" w:color="auto"/>
      </w:divBdr>
    </w:div>
    <w:div w:id="813907093">
      <w:bodyDiv w:val="1"/>
      <w:marLeft w:val="0"/>
      <w:marRight w:val="0"/>
      <w:marTop w:val="0"/>
      <w:marBottom w:val="0"/>
      <w:divBdr>
        <w:top w:val="none" w:sz="0" w:space="0" w:color="auto"/>
        <w:left w:val="none" w:sz="0" w:space="0" w:color="auto"/>
        <w:bottom w:val="none" w:sz="0" w:space="0" w:color="auto"/>
        <w:right w:val="none" w:sz="0" w:space="0" w:color="auto"/>
      </w:divBdr>
    </w:div>
    <w:div w:id="1387221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Mar77</b:Tag>
    <b:SourceType>JournalArticle</b:SourceType>
    <b:Guid>{667D8DEA-1CEF-4FF1-BF63-D088C1003ED6}</b:Guid>
    <b:Title>The Macedonian Sarissa, Spear, and Related Armor</b:Title>
    <b:Year>1977</b:Year>
    <b:Author>
      <b:Author>
        <b:NameList>
          <b:Person>
            <b:Last>Markle</b:Last>
            <b:First>M.</b:First>
            <b:Middle>M</b:Middle>
          </b:Person>
        </b:NameList>
      </b:Author>
    </b:Author>
    <b:JournalName>American Journal of Archaeology</b:JournalName>
    <b:Pages>323-339.</b:Pages>
    <b:Volume>81</b:Volume>
    <b:Issue>3</b:Issue>
    <b:RefOrder>1</b:RefOrder>
  </b:Source>
  <b:Source>
    <b:Tag>Mar78</b:Tag>
    <b:SourceType>JournalArticle</b:SourceType>
    <b:Guid>{204D8309-3D05-49AE-8C70-016456B57293}</b:Guid>
    <b:Title>Use of the Sarissa bt Philip and Alexander of Macedon</b:Title>
    <b:JournalName>American  Journal of Archaeology</b:JournalName>
    <b:Year>1978</b:Year>
    <b:Pages>483-497</b:Pages>
    <b:Author>
      <b:Author>
        <b:NameList>
          <b:Person>
            <b:Last>Markle, III</b:Last>
            <b:Middle>M.</b:Middle>
            <b:First>Minor</b:First>
          </b:Person>
        </b:NameList>
      </b:Author>
    </b:Author>
    <b:Volume>82</b:Volume>
    <b:Issue>4</b:Issue>
    <b:URL>https://www.jstor.org/stable/pdf/504637.pdf?seq=1#page_scan_tab_contents</b:URL>
    <b:RefOrder>2</b:RefOrder>
  </b:Source>
  <b:Source>
    <b:Tag>Mat15</b:Tag>
    <b:SourceType>Book</b:SourceType>
    <b:Guid>{1EFE1F9F-77F5-4774-B4C9-A1C359896C7C}</b:Guid>
    <b:Title>An Invincible Beast: Understanding the Hellenistic Pike Phalanx in Action</b:Title>
    <b:Year>2015</b:Year>
    <b:City>Barnsley, South Yorkshire</b:City>
    <b:Publisher>Pen and Sword Military</b:Publisher>
    <b:Author>
      <b:Author>
        <b:NameList>
          <b:Person>
            <b:Last>Mattew</b:Last>
            <b:First>Christopher</b:First>
          </b:Person>
        </b:NameList>
      </b:Author>
    </b:Author>
    <b:RefOrder>3</b:RefOrder>
  </b:Source>
  <b:Source>
    <b:Tag>Sch13</b:Tag>
    <b:SourceType>Book</b:SourceType>
    <b:Guid>{0397662C-E733-45EA-B0EA-DA9812C0B352}</b:Guid>
    <b:Title>Reinstating the Hoplite: Arms, Armour and Phalanx Fighting in Archaic and Classical Greece</b:Title>
    <b:Year>2013</b:Year>
    <b:City>Los Angeles</b:City>
    <b:Publisher>Franz Steiner Verlag Stuttgart</b:Publisher>
    <b:Author>
      <b:Author>
        <b:NameList>
          <b:Person>
            <b:Last>Schwartz</b:Last>
            <b:First>Adam</b:First>
          </b:Person>
        </b:NameList>
      </b:Author>
    </b:Author>
    <b:RefOrder>4</b:RefOrder>
  </b:Source>
</b:Sources>
</file>

<file path=customXml/itemProps1.xml><?xml version="1.0" encoding="utf-8"?>
<ds:datastoreItem xmlns:ds="http://schemas.openxmlformats.org/officeDocument/2006/customXml" ds:itemID="{2424E049-AA2B-49AD-A53C-843A6A5470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31863</TotalTime>
  <Pages>12</Pages>
  <Words>4460</Words>
  <Characters>22877</Characters>
  <Application>Microsoft Office Word</Application>
  <DocSecurity>0</DocSecurity>
  <Lines>363</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Carrina Tucker-hughes (1706475)</dc:creator>
  <cp:keywords/>
  <dc:description/>
  <cp:lastModifiedBy>Carrina Tucker-hughes (1706475)</cp:lastModifiedBy>
  <cp:revision>1389</cp:revision>
  <dcterms:created xsi:type="dcterms:W3CDTF">2019-01-09T14:33:00Z</dcterms:created>
  <dcterms:modified xsi:type="dcterms:W3CDTF">2019-06-11T17:10:00Z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zotero-version="5.0.66"&gt;&lt;session id="XbJaBoz3"/&gt;&lt;style id="http://www.zotero.org/styles/harvard-kings-college-london" hasBibliography="1" bibliographyStyleHasBeenSet="1"/&gt;&lt;prefs&gt;&lt;pref name="fieldType" value="Field"/&gt;&lt;/prefs&gt;&lt;/data&gt;</vt:lpwstr>
  </property>
</Properties>
</file>