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BAC" w:rsidRPr="004649F1" w:rsidRDefault="004649F1" w:rsidP="004649F1">
      <w:pPr>
        <w:spacing w:line="360" w:lineRule="auto"/>
        <w:contextualSpacing w:val="0"/>
        <w:jc w:val="center"/>
        <w:rPr>
          <w:rFonts w:ascii="Times New Roman" w:eastAsia="Times New Roman" w:hAnsi="Times New Roman" w:cs="Times New Roman"/>
          <w:sz w:val="24"/>
          <w:szCs w:val="24"/>
          <w:u w:val="single"/>
        </w:rPr>
      </w:pPr>
      <w:bookmarkStart w:id="0" w:name="_GoBack"/>
      <w:r w:rsidRPr="004649F1">
        <w:rPr>
          <w:rFonts w:ascii="Times New Roman" w:eastAsia="Times New Roman" w:hAnsi="Times New Roman" w:cs="Times New Roman"/>
          <w:sz w:val="24"/>
          <w:szCs w:val="24"/>
          <w:u w:val="single"/>
        </w:rPr>
        <w:t>Describe the development of policy and legislation for age since 1945</w:t>
      </w:r>
    </w:p>
    <w:bookmarkEnd w:id="0"/>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Society has come a long way since 1945, people are generally more understanding when it comes to equality. Parliament has also recognized that equality is important to make our country and society function, hence why the Equality Act 2010 was introduced. H</w:t>
      </w:r>
      <w:r>
        <w:rPr>
          <w:rFonts w:ascii="Times New Roman" w:eastAsia="Times New Roman" w:hAnsi="Times New Roman" w:cs="Times New Roman"/>
          <w:sz w:val="24"/>
          <w:szCs w:val="24"/>
        </w:rPr>
        <w:t>owever, it is clear that the United Kingdom was late and less reluctant to make the matter of equality a priority as the bill was not passed until 2010, despite the issues being brought up after World War II; that’s sixty-five years without reasonable chan</w:t>
      </w:r>
      <w:r>
        <w:rPr>
          <w:rFonts w:ascii="Times New Roman" w:eastAsia="Times New Roman" w:hAnsi="Times New Roman" w:cs="Times New Roman"/>
          <w:sz w:val="24"/>
          <w:szCs w:val="24"/>
        </w:rPr>
        <w:t>ge. This essay looks at all the changes in age policy legislation that occurred from the year 1945, it will also look at the parliamentary process when passing legislation such as the Equality Act 2010 and it will finally look at the underlying issues that</w:t>
      </w:r>
      <w:r>
        <w:rPr>
          <w:rFonts w:ascii="Times New Roman" w:eastAsia="Times New Roman" w:hAnsi="Times New Roman" w:cs="Times New Roman"/>
          <w:sz w:val="24"/>
          <w:szCs w:val="24"/>
        </w:rPr>
        <w:t xml:space="preserve"> Parliament failed to consider when drafting the Equality Act 2010 bill. The three main categories that the essay will focus on our children, young people and older people.</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Children’s policy is based mainly on the concern of the child itself, but also cov</w:t>
      </w:r>
      <w:r>
        <w:rPr>
          <w:rFonts w:ascii="Times New Roman" w:eastAsia="Times New Roman" w:hAnsi="Times New Roman" w:cs="Times New Roman"/>
          <w:sz w:val="24"/>
          <w:szCs w:val="24"/>
        </w:rPr>
        <w:t>ers the parents and the government. It is assumed in the United Kingdom that parents are held fully responsible for the child that they bear, and thus take legal and moral responsibility of the child’s actions and care. Generally, there is no state interfe</w:t>
      </w:r>
      <w:r>
        <w:rPr>
          <w:rFonts w:ascii="Times New Roman" w:eastAsia="Times New Roman" w:hAnsi="Times New Roman" w:cs="Times New Roman"/>
          <w:sz w:val="24"/>
          <w:szCs w:val="24"/>
        </w:rPr>
        <w:t>rence in regards to families: “A laissez-faire approach stresses non-intervention, on the basis that interference in family life is wrong except in very extreme circumstances” (</w:t>
      </w:r>
      <w:proofErr w:type="spellStart"/>
      <w:r>
        <w:rPr>
          <w:rFonts w:ascii="Times New Roman" w:eastAsia="Times New Roman" w:hAnsi="Times New Roman" w:cs="Times New Roman"/>
          <w:sz w:val="24"/>
          <w:szCs w:val="24"/>
        </w:rPr>
        <w:t>Alcock</w:t>
      </w:r>
      <w:proofErr w:type="spellEnd"/>
      <w:r>
        <w:rPr>
          <w:rFonts w:ascii="Times New Roman" w:eastAsia="Times New Roman" w:hAnsi="Times New Roman" w:cs="Times New Roman"/>
          <w:sz w:val="24"/>
          <w:szCs w:val="24"/>
        </w:rPr>
        <w:t>, Erskine and May, 1998, p.290). This essentially means that the governme</w:t>
      </w:r>
      <w:r>
        <w:rPr>
          <w:rFonts w:ascii="Times New Roman" w:eastAsia="Times New Roman" w:hAnsi="Times New Roman" w:cs="Times New Roman"/>
          <w:sz w:val="24"/>
          <w:szCs w:val="24"/>
        </w:rPr>
        <w:t xml:space="preserve">nt or the law should not interfere with family matters unless it is essential to do so. In situations where the child is being neglected by their parents, then the state will likely step in to ensure the well-being of the child. The state must balance the </w:t>
      </w:r>
      <w:r>
        <w:rPr>
          <w:rFonts w:ascii="Times New Roman" w:eastAsia="Times New Roman" w:hAnsi="Times New Roman" w:cs="Times New Roman"/>
          <w:sz w:val="24"/>
          <w:szCs w:val="24"/>
        </w:rPr>
        <w:t>privacy of the family with the general well-being of the child involved.</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social need to ensure fulfilment of human life, children need to be looked after with appropriate care and it is detrimental that their fundamental needs are taken into co</w:t>
      </w:r>
      <w:r>
        <w:rPr>
          <w:rFonts w:ascii="Times New Roman" w:eastAsia="Times New Roman" w:hAnsi="Times New Roman" w:cs="Times New Roman"/>
          <w:sz w:val="24"/>
          <w:szCs w:val="24"/>
        </w:rPr>
        <w:t xml:space="preserve">nsideration; risks are looked and prevented and their rights are fully protected by the state and their </w:t>
      </w:r>
      <w:proofErr w:type="spellStart"/>
      <w:r>
        <w:rPr>
          <w:rFonts w:ascii="Times New Roman" w:eastAsia="Times New Roman" w:hAnsi="Times New Roman" w:cs="Times New Roman"/>
          <w:sz w:val="24"/>
          <w:szCs w:val="24"/>
        </w:rPr>
        <w:t>carers</w:t>
      </w:r>
      <w:proofErr w:type="spellEnd"/>
      <w:r>
        <w:rPr>
          <w:rFonts w:ascii="Times New Roman" w:eastAsia="Times New Roman" w:hAnsi="Times New Roman" w:cs="Times New Roman"/>
          <w:sz w:val="24"/>
          <w:szCs w:val="24"/>
        </w:rPr>
        <w:t>. Social policy and legislation are important for protecting the rights of vulnerable children. Vulnerable children are usually those who are brou</w:t>
      </w:r>
      <w:r>
        <w:rPr>
          <w:rFonts w:ascii="Times New Roman" w:eastAsia="Times New Roman" w:hAnsi="Times New Roman" w:cs="Times New Roman"/>
          <w:sz w:val="24"/>
          <w:szCs w:val="24"/>
        </w:rPr>
        <w:t xml:space="preserve">ght up and raised in a low-income family or a family with neglect, where their basic needs are sometimes not met. This is where services such as social services are required to ensure that the child is in good health and is being raised in a </w:t>
      </w:r>
      <w:r>
        <w:rPr>
          <w:rFonts w:ascii="Times New Roman" w:eastAsia="Times New Roman" w:hAnsi="Times New Roman" w:cs="Times New Roman"/>
          <w:sz w:val="24"/>
          <w:szCs w:val="24"/>
        </w:rPr>
        <w:lastRenderedPageBreak/>
        <w:t>healthy enviro</w:t>
      </w:r>
      <w:r>
        <w:rPr>
          <w:rFonts w:ascii="Times New Roman" w:eastAsia="Times New Roman" w:hAnsi="Times New Roman" w:cs="Times New Roman"/>
          <w:sz w:val="24"/>
          <w:szCs w:val="24"/>
        </w:rPr>
        <w:t>nment. Social support for children has been around for many decades, however, it was only formally acknowledged in 1990 when the Department of Health in England and Wales introduced the National Health Service and Community Care Act 1990.</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part</w:t>
      </w:r>
      <w:r>
        <w:rPr>
          <w:rFonts w:ascii="Times New Roman" w:eastAsia="Times New Roman" w:hAnsi="Times New Roman" w:cs="Times New Roman"/>
          <w:sz w:val="24"/>
          <w:szCs w:val="24"/>
        </w:rPr>
        <w:t>icular focus on child risk in the 1970s with child abuse becoming largely recognized by the public as a national concern. Negligence in families is common, with a drug use rapidly increasing; it is estimated that 2-3% of children live with parents with ser</w:t>
      </w:r>
      <w:r>
        <w:rPr>
          <w:rFonts w:ascii="Times New Roman" w:eastAsia="Times New Roman" w:hAnsi="Times New Roman" w:cs="Times New Roman"/>
          <w:sz w:val="24"/>
          <w:szCs w:val="24"/>
        </w:rPr>
        <w:t>ious drug problems in England and Wales (gov.uk, 2018). Services that prevent these situations are needs-based due to concerns of privacy when it comes to families. Children who are in dire need of the services of the local police or health professionals a</w:t>
      </w:r>
      <w:r>
        <w:rPr>
          <w:rFonts w:ascii="Times New Roman" w:eastAsia="Times New Roman" w:hAnsi="Times New Roman" w:cs="Times New Roman"/>
          <w:sz w:val="24"/>
          <w:szCs w:val="24"/>
        </w:rPr>
        <w:t>re typically unable to do so as they have to specifically request or state that they are in a state of decay. This system is not very effective, however, at the same time, there is no correct solution to this without evading on the privacy of all families.</w:t>
      </w:r>
      <w:r>
        <w:rPr>
          <w:rFonts w:ascii="Times New Roman" w:eastAsia="Times New Roman" w:hAnsi="Times New Roman" w:cs="Times New Roman"/>
          <w:sz w:val="24"/>
          <w:szCs w:val="24"/>
        </w:rPr>
        <w:t xml:space="preserve"> The UN Convention on the Rights of the Child, which was approved in 1989 and states that rights must be applied to children at all times without any discrimination, this is promoting fairness in regards to children across the world. It also states that th</w:t>
      </w:r>
      <w:r>
        <w:rPr>
          <w:rFonts w:ascii="Times New Roman" w:eastAsia="Times New Roman" w:hAnsi="Times New Roman" w:cs="Times New Roman"/>
          <w:sz w:val="24"/>
          <w:szCs w:val="24"/>
        </w:rPr>
        <w:t>e best interests of the child are to be taken into consideration in any decision regarding the child. This prevents the parents or the state from making arbitrary decisions on behalf of the child for the purpose of benefiting anyone but the child it concer</w:t>
      </w:r>
      <w:r>
        <w:rPr>
          <w:rFonts w:ascii="Times New Roman" w:eastAsia="Times New Roman" w:hAnsi="Times New Roman" w:cs="Times New Roman"/>
          <w:sz w:val="24"/>
          <w:szCs w:val="24"/>
        </w:rPr>
        <w:t xml:space="preserve">ns. Although the convention is not encompassed in UK legislation, it is still widely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by the UK and its departments as a guidance in regards to policy and practice for children within England and Wales.</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Youth has been identified with social prob</w:t>
      </w:r>
      <w:r>
        <w:rPr>
          <w:rFonts w:ascii="Times New Roman" w:eastAsia="Times New Roman" w:hAnsi="Times New Roman" w:cs="Times New Roman"/>
          <w:sz w:val="24"/>
          <w:szCs w:val="24"/>
        </w:rPr>
        <w:t>lems through the centuries. Some of these problems include teenage pregnancy, drug use, homelessness, crime, unemployment. Even though these problems are present in today’s society, youth policy has changed a lot since 1945 which has better-improved equali</w:t>
      </w:r>
      <w:r>
        <w:rPr>
          <w:rFonts w:ascii="Times New Roman" w:eastAsia="Times New Roman" w:hAnsi="Times New Roman" w:cs="Times New Roman"/>
          <w:sz w:val="24"/>
          <w:szCs w:val="24"/>
        </w:rPr>
        <w:t>ty and quality of living for young people.</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Adolescence is very often used as a way to describe a young person. In the early years young men were often seen as being stronger and more agile than women, hence why they were treated differently and given a ha</w:t>
      </w:r>
      <w:r>
        <w:rPr>
          <w:rFonts w:ascii="Times New Roman" w:eastAsia="Times New Roman" w:hAnsi="Times New Roman" w:cs="Times New Roman"/>
          <w:sz w:val="24"/>
          <w:szCs w:val="24"/>
        </w:rPr>
        <w:t>rder way of life. For example, in 1947 after World War 2 the national service act was introduced where all males aged 18 were sent to serve for the British Army. Around 125,000 served in active operations and were expected to fight with very little trainin</w:t>
      </w:r>
      <w:r>
        <w:rPr>
          <w:rFonts w:ascii="Times New Roman" w:eastAsia="Times New Roman" w:hAnsi="Times New Roman" w:cs="Times New Roman"/>
          <w:sz w:val="24"/>
          <w:szCs w:val="24"/>
        </w:rPr>
        <w:t xml:space="preserve">g, </w:t>
      </w:r>
      <w:r>
        <w:rPr>
          <w:rFonts w:ascii="Times New Roman" w:eastAsia="Times New Roman" w:hAnsi="Times New Roman" w:cs="Times New Roman"/>
          <w:sz w:val="24"/>
          <w:szCs w:val="24"/>
        </w:rPr>
        <w:lastRenderedPageBreak/>
        <w:t>the national service then ceased to operate in 1960. This shows that there was a clear difference in perception in regards to what age men and women needed to be to do certain things, such as serve for your country.</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1997 there was a development on y</w:t>
      </w:r>
      <w:r>
        <w:rPr>
          <w:rFonts w:ascii="Times New Roman" w:eastAsia="Times New Roman" w:hAnsi="Times New Roman" w:cs="Times New Roman"/>
          <w:sz w:val="24"/>
          <w:szCs w:val="24"/>
        </w:rPr>
        <w:t>outh policy when the social exclusion unit was set up. This was set up by the cabinet office which fulfils tasks set up, by</w:t>
      </w:r>
      <w:r>
        <w:rPr>
          <w:rFonts w:ascii="Times New Roman" w:eastAsia="Times New Roman" w:hAnsi="Times New Roman" w:cs="Times New Roman"/>
          <w:sz w:val="24"/>
          <w:szCs w:val="24"/>
        </w:rPr>
        <w:t xml:space="preserve"> the prime minister. Before the end of the century, the social exclusion unit had produced reports on major issues such as truancy an</w:t>
      </w:r>
      <w:r>
        <w:rPr>
          <w:rFonts w:ascii="Times New Roman" w:eastAsia="Times New Roman" w:hAnsi="Times New Roman" w:cs="Times New Roman"/>
          <w:sz w:val="24"/>
          <w:szCs w:val="24"/>
        </w:rPr>
        <w:t>d school exclusions, teenage pregnancy and sleeping rough on the streets. It also addressed the issues with 16-18 not being in education.</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in 1997, a new policy was put in place to deal with the problems of unemployment amongst young people. The schem</w:t>
      </w:r>
      <w:r>
        <w:rPr>
          <w:rFonts w:ascii="Times New Roman" w:eastAsia="Times New Roman" w:hAnsi="Times New Roman" w:cs="Times New Roman"/>
          <w:sz w:val="24"/>
          <w:szCs w:val="24"/>
        </w:rPr>
        <w:t>e was “The New Deal” for young people and a lot of people benefitted from the changes that this policy brought about. Between January 1998 and June 2004, almost 419,000 (39 per cent) of those leaving the new deal went into sustained and unsubsidized employ</w:t>
      </w:r>
      <w:r>
        <w:rPr>
          <w:rFonts w:ascii="Times New Roman" w:eastAsia="Times New Roman" w:hAnsi="Times New Roman" w:cs="Times New Roman"/>
          <w:sz w:val="24"/>
          <w:szCs w:val="24"/>
        </w:rPr>
        <w:t xml:space="preserve">ment (Social Trends No 35. Office for National Statistics, 2005). Although this helped young </w:t>
      </w:r>
      <w:proofErr w:type="spellStart"/>
      <w:r>
        <w:rPr>
          <w:rFonts w:ascii="Times New Roman" w:eastAsia="Times New Roman" w:hAnsi="Times New Roman" w:cs="Times New Roman"/>
          <w:sz w:val="24"/>
          <w:szCs w:val="24"/>
        </w:rPr>
        <w:t>persons</w:t>
      </w:r>
      <w:proofErr w:type="spellEnd"/>
      <w:r>
        <w:rPr>
          <w:rFonts w:ascii="Times New Roman" w:eastAsia="Times New Roman" w:hAnsi="Times New Roman" w:cs="Times New Roman"/>
          <w:sz w:val="24"/>
          <w:szCs w:val="24"/>
        </w:rPr>
        <w:t xml:space="preserve"> get into effective employment, it failed to address the clear inequality issues with minimum wage pay. Young people aged 16-24 were seen to have far less m</w:t>
      </w:r>
      <w:r>
        <w:rPr>
          <w:rFonts w:ascii="Times New Roman" w:eastAsia="Times New Roman" w:hAnsi="Times New Roman" w:cs="Times New Roman"/>
          <w:sz w:val="24"/>
          <w:szCs w:val="24"/>
        </w:rPr>
        <w:t xml:space="preserve">inimum pay than older people. This is still an issue to this date, and Parliament has failed to address and solve this issue. It in no way gives young people motivation or reason to work, somewhat going against the entire purpose of the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new deal that w</w:t>
      </w:r>
      <w:r>
        <w:rPr>
          <w:rFonts w:ascii="Times New Roman" w:eastAsia="Times New Roman" w:hAnsi="Times New Roman" w:cs="Times New Roman"/>
          <w:sz w:val="24"/>
          <w:szCs w:val="24"/>
        </w:rPr>
        <w:t xml:space="preserve">as launched up by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 1998.</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major policy development was the reforms to the Youth Justice System which followed from the 1998 Crime and Disorder Act which saw the creation of Youth Offending Teams (YOTs) in all authorities. The aim of this t</w:t>
      </w:r>
      <w:r>
        <w:rPr>
          <w:rFonts w:ascii="Times New Roman" w:eastAsia="Times New Roman" w:hAnsi="Times New Roman" w:cs="Times New Roman"/>
          <w:sz w:val="24"/>
          <w:szCs w:val="24"/>
        </w:rPr>
        <w:t>eam was to draw together “police, probation, social services and others in community in a concerted attempt to reduce youth crime.” (</w:t>
      </w:r>
      <w:proofErr w:type="spellStart"/>
      <w:r>
        <w:rPr>
          <w:rFonts w:ascii="Times New Roman" w:eastAsia="Times New Roman" w:hAnsi="Times New Roman" w:cs="Times New Roman"/>
          <w:sz w:val="24"/>
          <w:szCs w:val="24"/>
        </w:rPr>
        <w:t>Alcock</w:t>
      </w:r>
      <w:proofErr w:type="spellEnd"/>
      <w:r>
        <w:rPr>
          <w:rFonts w:ascii="Times New Roman" w:eastAsia="Times New Roman" w:hAnsi="Times New Roman" w:cs="Times New Roman"/>
          <w:sz w:val="24"/>
          <w:szCs w:val="24"/>
        </w:rPr>
        <w:t>, Erskine and May, 1998, p.301). Recent changes to the legal system ensure</w:t>
      </w:r>
      <w:r>
        <w:rPr>
          <w:rFonts w:ascii="Times New Roman" w:eastAsia="Times New Roman" w:hAnsi="Times New Roman" w:cs="Times New Roman"/>
          <w:sz w:val="24"/>
          <w:szCs w:val="24"/>
        </w:rPr>
        <w:t xml:space="preserve"> leniency with young people after being cha</w:t>
      </w:r>
      <w:r>
        <w:rPr>
          <w:rFonts w:ascii="Times New Roman" w:eastAsia="Times New Roman" w:hAnsi="Times New Roman" w:cs="Times New Roman"/>
          <w:sz w:val="24"/>
          <w:szCs w:val="24"/>
        </w:rPr>
        <w:t>rged with a crime. Although this may not encourage equality, it is a strong policy as it's not likely that young people are as mature as older people at the time,</w:t>
      </w:r>
      <w:r>
        <w:rPr>
          <w:rFonts w:ascii="Times New Roman" w:eastAsia="Times New Roman" w:hAnsi="Times New Roman" w:cs="Times New Roman"/>
          <w:sz w:val="24"/>
          <w:szCs w:val="24"/>
        </w:rPr>
        <w:t xml:space="preserve"> they commit crimes, also the courts are more concerned with not destroying an individual’s</w:t>
      </w:r>
      <w:r>
        <w:rPr>
          <w:rFonts w:ascii="Times New Roman" w:eastAsia="Times New Roman" w:hAnsi="Times New Roman" w:cs="Times New Roman"/>
          <w:sz w:val="24"/>
          <w:szCs w:val="24"/>
        </w:rPr>
        <w:t xml:space="preserve"> futu</w:t>
      </w:r>
      <w:r>
        <w:rPr>
          <w:rFonts w:ascii="Times New Roman" w:eastAsia="Times New Roman" w:hAnsi="Times New Roman" w:cs="Times New Roman"/>
          <w:sz w:val="24"/>
          <w:szCs w:val="24"/>
        </w:rPr>
        <w:t>re endeavors</w:t>
      </w:r>
      <w:r>
        <w:rPr>
          <w:rFonts w:ascii="Times New Roman" w:eastAsia="Times New Roman" w:hAnsi="Times New Roman" w:cs="Times New Roman"/>
          <w:sz w:val="24"/>
          <w:szCs w:val="24"/>
        </w:rPr>
        <w:t xml:space="preserve"> for petty crimes. Instead of jail time or lasting criminal records, judges and magistrates opt for </w:t>
      </w:r>
      <w:r>
        <w:rPr>
          <w:rFonts w:ascii="Times New Roman" w:eastAsia="Times New Roman" w:hAnsi="Times New Roman" w:cs="Times New Roman"/>
          <w:sz w:val="24"/>
          <w:szCs w:val="24"/>
        </w:rPr>
        <w:lastRenderedPageBreak/>
        <w:t>curfew orders or parenting orders and also require young persons to attend counselling to make sure that their behavior</w:t>
      </w:r>
      <w:r>
        <w:rPr>
          <w:rFonts w:ascii="Times New Roman" w:eastAsia="Times New Roman" w:hAnsi="Times New Roman" w:cs="Times New Roman"/>
          <w:sz w:val="24"/>
          <w:szCs w:val="24"/>
        </w:rPr>
        <w:t xml:space="preserve"> does not repeat in the</w:t>
      </w:r>
      <w:r>
        <w:rPr>
          <w:rFonts w:ascii="Times New Roman" w:eastAsia="Times New Roman" w:hAnsi="Times New Roman" w:cs="Times New Roman"/>
          <w:sz w:val="24"/>
          <w:szCs w:val="24"/>
        </w:rPr>
        <w:t xml:space="preserve"> future.</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is an ageing society so older people have been a major focus for social policy. Generally, social policy regarding age in the UK is outdated, mostly due to the fact that the major policies were introduced shortly after the second world war</w:t>
      </w:r>
      <w:r>
        <w:rPr>
          <w:rFonts w:ascii="Times New Roman" w:eastAsia="Times New Roman" w:hAnsi="Times New Roman" w:cs="Times New Roman"/>
          <w:sz w:val="24"/>
          <w:szCs w:val="24"/>
        </w:rPr>
        <w:t xml:space="preserve">. These policies do not account for changes in 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and are mostly not applicable to modern day society. Recently legislation, such as the Equality Act 2010 sets a general guideline for equality amongst the age, and specifically older people.</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Equality Act makes it unlawful to discriminate against people because of their age and there is no upper age limit on redundancy and any other unemployment. It is forbidden for employers to include age restrictions in job advertisements and they are n</w:t>
      </w:r>
      <w:r>
        <w:rPr>
          <w:rFonts w:ascii="Times New Roman" w:eastAsia="Times New Roman" w:hAnsi="Times New Roman" w:cs="Times New Roman"/>
          <w:sz w:val="24"/>
          <w:szCs w:val="24"/>
        </w:rPr>
        <w:t xml:space="preserve">ot allowed to look for a certain age group to hire. Although this is hard to prove and track, applicants age should not be considered during recruitment </w:t>
      </w:r>
      <w:r>
        <w:rPr>
          <w:rFonts w:ascii="Times New Roman" w:eastAsia="Times New Roman" w:hAnsi="Times New Roman" w:cs="Times New Roman"/>
          <w:sz w:val="24"/>
          <w:szCs w:val="24"/>
          <w:highlight w:val="white"/>
        </w:rPr>
        <w:t xml:space="preserve">(acas.org.uk A, 2018). An example where policy has stopped this from occurring is the case of O’Reilly </w:t>
      </w:r>
      <w:r>
        <w:rPr>
          <w:rFonts w:ascii="Times New Roman" w:eastAsia="Times New Roman" w:hAnsi="Times New Roman" w:cs="Times New Roman"/>
          <w:sz w:val="24"/>
          <w:szCs w:val="24"/>
          <w:highlight w:val="white"/>
        </w:rPr>
        <w:t>v BBC. In this case O’Reilly was wrongly terminated due to her elderly age; the BBC terminated her employment contract on the basis that her looks no longer suited their younger audience. The courts deemed this discriminatory and stated that there was “unl</w:t>
      </w:r>
      <w:r>
        <w:rPr>
          <w:rFonts w:ascii="Times New Roman" w:eastAsia="Times New Roman" w:hAnsi="Times New Roman" w:cs="Times New Roman"/>
          <w:sz w:val="24"/>
          <w:szCs w:val="24"/>
          <w:highlight w:val="white"/>
        </w:rPr>
        <w:t>awful victimization</w:t>
      </w:r>
      <w:r>
        <w:rPr>
          <w:rFonts w:ascii="Times New Roman" w:eastAsia="Times New Roman" w:hAnsi="Times New Roman" w:cs="Times New Roman"/>
          <w:sz w:val="24"/>
          <w:szCs w:val="24"/>
          <w:highlight w:val="white"/>
        </w:rPr>
        <w:t>” and set a precedent to prevent future employers from doing such an act. (agediscrimination.info, 2018)</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late nineteenth century,</w:t>
      </w:r>
      <w:r>
        <w:rPr>
          <w:rFonts w:ascii="Times New Roman" w:eastAsia="Times New Roman" w:hAnsi="Times New Roman" w:cs="Times New Roman"/>
          <w:sz w:val="24"/>
          <w:szCs w:val="24"/>
        </w:rPr>
        <w:t xml:space="preserve"> it was common for people to work until their health failed rather than there being a fixed retiremen</w:t>
      </w:r>
      <w:r>
        <w:rPr>
          <w:rFonts w:ascii="Times New Roman" w:eastAsia="Times New Roman" w:hAnsi="Times New Roman" w:cs="Times New Roman"/>
          <w:sz w:val="24"/>
          <w:szCs w:val="24"/>
        </w:rPr>
        <w:t xml:space="preserve">t age. When the first state pension was introduced in 1908 the retirement age was 70 for both men and women. Until 1940 when the age for women was cut to 60, then in 1993 the government equalized it to 65 for both men and women. It is clear, however, that </w:t>
      </w:r>
      <w:r>
        <w:rPr>
          <w:rFonts w:ascii="Times New Roman" w:eastAsia="Times New Roman" w:hAnsi="Times New Roman" w:cs="Times New Roman"/>
          <w:sz w:val="24"/>
          <w:szCs w:val="24"/>
        </w:rPr>
        <w:t>there are plans to increase the retirement age in the future. As men and women are living longer due to better health and advances in medical care, it is expected that people will be physically able to work for longer.</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Equality Act 2010 protect employ</w:t>
      </w:r>
      <w:r>
        <w:rPr>
          <w:rFonts w:ascii="Times New Roman" w:eastAsia="Times New Roman" w:hAnsi="Times New Roman" w:cs="Times New Roman"/>
          <w:sz w:val="24"/>
          <w:szCs w:val="24"/>
        </w:rPr>
        <w:t>ees from being discriminated, harassed, victimized</w:t>
      </w:r>
      <w:r>
        <w:rPr>
          <w:rFonts w:ascii="Times New Roman" w:eastAsia="Times New Roman" w:hAnsi="Times New Roman" w:cs="Times New Roman"/>
          <w:sz w:val="24"/>
          <w:szCs w:val="24"/>
        </w:rPr>
        <w:t xml:space="preserve"> or otherwise by their employer due to their age. Activities in a workplace as well as training </w:t>
      </w:r>
      <w:r>
        <w:rPr>
          <w:rFonts w:ascii="Times New Roman" w:eastAsia="Times New Roman" w:hAnsi="Times New Roman" w:cs="Times New Roman"/>
          <w:sz w:val="24"/>
          <w:szCs w:val="24"/>
        </w:rPr>
        <w:lastRenderedPageBreak/>
        <w:t>opportunities are not allowed to be restricted for people of an older age, if employers chose to exclude older</w:t>
      </w:r>
      <w:r>
        <w:rPr>
          <w:rFonts w:ascii="Times New Roman" w:eastAsia="Times New Roman" w:hAnsi="Times New Roman" w:cs="Times New Roman"/>
          <w:sz w:val="24"/>
          <w:szCs w:val="24"/>
        </w:rPr>
        <w:t xml:space="preserve"> people from these opportunities then it may be discriminatory and the employee can then bring about a claim against their employer. However, under the Equality Act there are some exceptions to this policy, for example there can be bias in regards to age w</w:t>
      </w:r>
      <w:r>
        <w:rPr>
          <w:rFonts w:ascii="Times New Roman" w:eastAsia="Times New Roman" w:hAnsi="Times New Roman" w:cs="Times New Roman"/>
          <w:sz w:val="24"/>
          <w:szCs w:val="24"/>
        </w:rPr>
        <w:t>hen discussing an employee’s</w:t>
      </w:r>
      <w:r>
        <w:rPr>
          <w:rFonts w:ascii="Times New Roman" w:eastAsia="Times New Roman" w:hAnsi="Times New Roman" w:cs="Times New Roman"/>
          <w:sz w:val="24"/>
          <w:szCs w:val="24"/>
        </w:rPr>
        <w:t xml:space="preserve"> length of employment. </w:t>
      </w:r>
      <w:r>
        <w:rPr>
          <w:rFonts w:ascii="Times New Roman" w:eastAsia="Times New Roman" w:hAnsi="Times New Roman" w:cs="Times New Roman"/>
          <w:sz w:val="24"/>
          <w:szCs w:val="24"/>
          <w:highlight w:val="white"/>
        </w:rPr>
        <w:t>(acas.org.uk B, 2018)</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Parliament make policies, there are certain factors that influence Parliament to bring about the proposal for change, and a proposal is needed before any policy or legislation can be passed and made law. Firstly,</w:t>
      </w:r>
      <w:r>
        <w:rPr>
          <w:rFonts w:ascii="Times New Roman" w:eastAsia="Times New Roman" w:hAnsi="Times New Roman" w:cs="Times New Roman"/>
          <w:sz w:val="24"/>
          <w:szCs w:val="24"/>
          <w:highlight w:val="white"/>
        </w:rPr>
        <w:t xml:space="preserve"> there needs to be a pressing issue at h</w:t>
      </w:r>
      <w:r>
        <w:rPr>
          <w:rFonts w:ascii="Times New Roman" w:eastAsia="Times New Roman" w:hAnsi="Times New Roman" w:cs="Times New Roman"/>
          <w:sz w:val="24"/>
          <w:szCs w:val="24"/>
          <w:highlight w:val="white"/>
        </w:rPr>
        <w:t>and that affects a vast number of people and it is important that said issue requires immediate change, guidance or legality. For example, prior to 2010 there was a serious issue with inequality in the UK so Parliament prioritized</w:t>
      </w:r>
      <w:r>
        <w:rPr>
          <w:rFonts w:ascii="Times New Roman" w:eastAsia="Times New Roman" w:hAnsi="Times New Roman" w:cs="Times New Roman"/>
          <w:sz w:val="24"/>
          <w:szCs w:val="24"/>
          <w:highlight w:val="white"/>
        </w:rPr>
        <w:t xml:space="preserve"> this and put it through t</w:t>
      </w:r>
      <w:r>
        <w:rPr>
          <w:rFonts w:ascii="Times New Roman" w:eastAsia="Times New Roman" w:hAnsi="Times New Roman" w:cs="Times New Roman"/>
          <w:sz w:val="24"/>
          <w:szCs w:val="24"/>
          <w:highlight w:val="white"/>
        </w:rPr>
        <w:t>he parliamentary process until it was eventually made into legislation. Pressure groups can also bring about change by hosting public forums, rally’s</w:t>
      </w:r>
      <w:r>
        <w:rPr>
          <w:rFonts w:ascii="Times New Roman" w:eastAsia="Times New Roman" w:hAnsi="Times New Roman" w:cs="Times New Roman"/>
          <w:sz w:val="24"/>
          <w:szCs w:val="24"/>
          <w:highlight w:val="white"/>
        </w:rPr>
        <w:t xml:space="preserve"> or otherwise, they can gain Parliaments attention and force them to discuss the issue they are arguing for.</w:t>
      </w:r>
      <w:r>
        <w:rPr>
          <w:rFonts w:ascii="Times New Roman" w:eastAsia="Times New Roman" w:hAnsi="Times New Roman" w:cs="Times New Roman"/>
          <w:sz w:val="24"/>
          <w:szCs w:val="24"/>
          <w:highlight w:val="white"/>
        </w:rPr>
        <w:t xml:space="preserve"> Lastly, reviews can also bring about change. Government departments such as the Department of Health or the Department of Education may draft reports and bring them forward to Parliament to consider for reforms on any outdated or ineffective areas on the </w:t>
      </w:r>
      <w:r>
        <w:rPr>
          <w:rFonts w:ascii="Times New Roman" w:eastAsia="Times New Roman" w:hAnsi="Times New Roman" w:cs="Times New Roman"/>
          <w:sz w:val="24"/>
          <w:szCs w:val="24"/>
          <w:highlight w:val="white"/>
        </w:rPr>
        <w:t>law. There may also be special commissions set up, such as the Law Commission, who look at existing legislation and put forward plans for reform to parliament.</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Once the issue is put forward, parliament will draft a bill which will be voted on by the house</w:t>
      </w:r>
      <w:r>
        <w:rPr>
          <w:rFonts w:ascii="Times New Roman" w:eastAsia="Times New Roman" w:hAnsi="Times New Roman" w:cs="Times New Roman"/>
          <w:sz w:val="24"/>
          <w:szCs w:val="24"/>
          <w:highlight w:val="white"/>
        </w:rPr>
        <w:t xml:space="preserve"> of commons. If this is approved then they will draft a second draft and refer it to the house of lords where it will officially be approved and made into legislation. Some policies may not be required to go through parliament to become effective. Parliame</w:t>
      </w:r>
      <w:r>
        <w:rPr>
          <w:rFonts w:ascii="Times New Roman" w:eastAsia="Times New Roman" w:hAnsi="Times New Roman" w:cs="Times New Roman"/>
          <w:sz w:val="24"/>
          <w:szCs w:val="24"/>
          <w:highlight w:val="white"/>
        </w:rPr>
        <w:t>nt often delegate their powers to local authorities or government departments who can pass policies and legislation that relate to their jurisdiction. In social care, this will particularly be the case as the department of health may put forward policies o</w:t>
      </w:r>
      <w:r>
        <w:rPr>
          <w:rFonts w:ascii="Times New Roman" w:eastAsia="Times New Roman" w:hAnsi="Times New Roman" w:cs="Times New Roman"/>
          <w:sz w:val="24"/>
          <w:szCs w:val="24"/>
          <w:highlight w:val="white"/>
        </w:rPr>
        <w:t>n standards of care, for example. Policy making typically follows a five-step</w:t>
      </w:r>
      <w:r>
        <w:rPr>
          <w:rFonts w:ascii="Times New Roman" w:eastAsia="Times New Roman" w:hAnsi="Times New Roman" w:cs="Times New Roman"/>
          <w:sz w:val="24"/>
          <w:szCs w:val="24"/>
          <w:highlight w:val="white"/>
        </w:rPr>
        <w:t xml:space="preserve"> process of problem, agenda, development, implementation and evaluation. “The process of policy-making is one where the public can play an active and meaningful role, and it is ri</w:t>
      </w:r>
      <w:r>
        <w:rPr>
          <w:rFonts w:ascii="Times New Roman" w:eastAsia="Times New Roman" w:hAnsi="Times New Roman" w:cs="Times New Roman"/>
          <w:sz w:val="24"/>
          <w:szCs w:val="24"/>
          <w:highlight w:val="white"/>
        </w:rPr>
        <w:t>ght that the citizen and people with knowledge and expertise from outside the Government should have the opportunity to influence the decisions of the Government” (PASC, 2013 p.8)</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conclusion, social policy regarding age in the United Kingdom has come a</w:t>
      </w:r>
      <w:r>
        <w:rPr>
          <w:rFonts w:ascii="Times New Roman" w:eastAsia="Times New Roman" w:hAnsi="Times New Roman" w:cs="Times New Roman"/>
          <w:sz w:val="24"/>
          <w:szCs w:val="24"/>
          <w:highlight w:val="white"/>
        </w:rPr>
        <w:t xml:space="preserve"> long way since 1945. We’re living in a different era now, with society and technology</w:t>
      </w:r>
      <w:r>
        <w:rPr>
          <w:rFonts w:ascii="Times New Roman" w:eastAsia="Times New Roman" w:hAnsi="Times New Roman" w:cs="Times New Roman"/>
          <w:sz w:val="24"/>
          <w:szCs w:val="24"/>
          <w:highlight w:val="white"/>
        </w:rPr>
        <w:t xml:space="preserve"> becoming more mature and developed as the years have gone by. The Equality Act 2010 was instrumental in giving people of different age categories the necessary rights t</w:t>
      </w:r>
      <w:r>
        <w:rPr>
          <w:rFonts w:ascii="Times New Roman" w:eastAsia="Times New Roman" w:hAnsi="Times New Roman" w:cs="Times New Roman"/>
          <w:sz w:val="24"/>
          <w:szCs w:val="24"/>
          <w:highlight w:val="white"/>
        </w:rPr>
        <w:t>hat are required to live a fair life. The Human Rights Act 1998 outlines the rights that every person should receive, including the right to liberty and freedom (Equalityhumanrights.com, 2018). Although in general people are treated a lot fairer in regards</w:t>
      </w:r>
      <w:r>
        <w:rPr>
          <w:rFonts w:ascii="Times New Roman" w:eastAsia="Times New Roman" w:hAnsi="Times New Roman" w:cs="Times New Roman"/>
          <w:sz w:val="24"/>
          <w:szCs w:val="24"/>
          <w:highlight w:val="white"/>
        </w:rPr>
        <w:t xml:space="preserve"> to their age, and social bias is rare in most scenarios, there are still some issues which parliament didn’t consider during the policy making process. Equal pay amongst ages is still imbalanced, younger people get paid far less than older people for work</w:t>
      </w:r>
      <w:r>
        <w:rPr>
          <w:rFonts w:ascii="Times New Roman" w:eastAsia="Times New Roman" w:hAnsi="Times New Roman" w:cs="Times New Roman"/>
          <w:sz w:val="24"/>
          <w:szCs w:val="24"/>
          <w:highlight w:val="white"/>
        </w:rPr>
        <w:t>ing the same job and doing the same hours, this is generally not equal at all. Also,</w:t>
      </w:r>
      <w:r>
        <w:rPr>
          <w:rFonts w:ascii="Times New Roman" w:eastAsia="Times New Roman" w:hAnsi="Times New Roman" w:cs="Times New Roman"/>
          <w:sz w:val="24"/>
          <w:szCs w:val="24"/>
          <w:highlight w:val="white"/>
        </w:rPr>
        <w:t xml:space="preserve"> there are still massive gaps in the Equality Act which is brief and not detailed enough to give the fairness that most people deserve in this modern society. Parliament sho</w:t>
      </w:r>
      <w:r>
        <w:rPr>
          <w:rFonts w:ascii="Times New Roman" w:eastAsia="Times New Roman" w:hAnsi="Times New Roman" w:cs="Times New Roman"/>
          <w:sz w:val="24"/>
          <w:szCs w:val="24"/>
          <w:highlight w:val="white"/>
        </w:rPr>
        <w:t>uld revisit this piece of legislation and clarify on the rights of the person and give more precise answers to problems such as inequality in the workplace and unlawful redundancies. In regards to younger people, the government has made steady progress and</w:t>
      </w:r>
      <w:r>
        <w:rPr>
          <w:rFonts w:ascii="Times New Roman" w:eastAsia="Times New Roman" w:hAnsi="Times New Roman" w:cs="Times New Roman"/>
          <w:sz w:val="24"/>
          <w:szCs w:val="24"/>
          <w:highlight w:val="white"/>
        </w:rPr>
        <w:t xml:space="preserve"> have continued to provide schemes over the years to assist those in getting into sustainable employment. Overall, although the legislation and policies that regulate equality in regards to age is suppressed, there are still other policies and support grou</w:t>
      </w:r>
      <w:r>
        <w:rPr>
          <w:rFonts w:ascii="Times New Roman" w:eastAsia="Times New Roman" w:hAnsi="Times New Roman" w:cs="Times New Roman"/>
          <w:sz w:val="24"/>
          <w:szCs w:val="24"/>
          <w:highlight w:val="white"/>
        </w:rPr>
        <w:t>ps that continuously assist people of any ages in cases of discrimination and unfair conduct, so generally the government are doing enough to support those of all ages.</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4649F1" w:rsidRDefault="004649F1">
      <w:pPr>
        <w:spacing w:line="360" w:lineRule="auto"/>
        <w:contextualSpacing w:val="0"/>
        <w:jc w:val="center"/>
        <w:rPr>
          <w:rFonts w:ascii="Times New Roman" w:eastAsia="Times New Roman" w:hAnsi="Times New Roman" w:cs="Times New Roman"/>
          <w:b/>
          <w:sz w:val="24"/>
          <w:szCs w:val="24"/>
        </w:rPr>
      </w:pPr>
    </w:p>
    <w:p w:rsidR="00616BAC" w:rsidRDefault="004649F1">
      <w:pPr>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Work Cited</w:t>
      </w:r>
    </w:p>
    <w:p w:rsidR="00616BAC" w:rsidRDefault="00616BAC">
      <w:pPr>
        <w:spacing w:line="360" w:lineRule="auto"/>
        <w:contextualSpacing w:val="0"/>
        <w:jc w:val="center"/>
        <w:rPr>
          <w:rFonts w:ascii="Times New Roman" w:eastAsia="Times New Roman" w:hAnsi="Times New Roman" w:cs="Times New Roman"/>
          <w:b/>
          <w:sz w:val="24"/>
          <w:szCs w:val="24"/>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agediscrimination.info. (2018). </w:t>
      </w:r>
      <w:r>
        <w:rPr>
          <w:rFonts w:ascii="Times New Roman" w:eastAsia="Times New Roman" w:hAnsi="Times New Roman" w:cs="Times New Roman"/>
          <w:i/>
          <w:sz w:val="24"/>
          <w:szCs w:val="24"/>
          <w:highlight w:val="white"/>
        </w:rPr>
        <w:t>O'Reilly v BBC</w:t>
      </w:r>
      <w:r>
        <w:rPr>
          <w:rFonts w:ascii="Times New Roman" w:eastAsia="Times New Roman" w:hAnsi="Times New Roman" w:cs="Times New Roman"/>
          <w:sz w:val="24"/>
          <w:szCs w:val="24"/>
          <w:highlight w:val="white"/>
        </w:rPr>
        <w:t>. [online] Available at: htt</w:t>
      </w:r>
      <w:r>
        <w:rPr>
          <w:rFonts w:ascii="Times New Roman" w:eastAsia="Times New Roman" w:hAnsi="Times New Roman" w:cs="Times New Roman"/>
          <w:sz w:val="24"/>
          <w:szCs w:val="24"/>
          <w:highlight w:val="white"/>
        </w:rPr>
        <w:t>p://www.agediscrimination.info/case-reports/2011/1/10/oreilly-v-bbc [Accessed 11 Nov. 2018].</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Acas.org.uk. A (2018). </w:t>
      </w:r>
      <w:r>
        <w:rPr>
          <w:rFonts w:ascii="Times New Roman" w:eastAsia="Times New Roman" w:hAnsi="Times New Roman" w:cs="Times New Roman"/>
          <w:i/>
          <w:sz w:val="24"/>
          <w:szCs w:val="24"/>
          <w:highlight w:val="white"/>
        </w:rPr>
        <w:t xml:space="preserve">Age discrimination | </w:t>
      </w:r>
      <w:proofErr w:type="spellStart"/>
      <w:r>
        <w:rPr>
          <w:rFonts w:ascii="Times New Roman" w:eastAsia="Times New Roman" w:hAnsi="Times New Roman" w:cs="Times New Roman"/>
          <w:i/>
          <w:sz w:val="24"/>
          <w:szCs w:val="24"/>
          <w:highlight w:val="white"/>
        </w:rPr>
        <w:t>Acas</w:t>
      </w:r>
      <w:proofErr w:type="spellEnd"/>
      <w:r>
        <w:rPr>
          <w:rFonts w:ascii="Times New Roman" w:eastAsia="Times New Roman" w:hAnsi="Times New Roman" w:cs="Times New Roman"/>
          <w:i/>
          <w:sz w:val="24"/>
          <w:szCs w:val="24"/>
          <w:highlight w:val="white"/>
        </w:rPr>
        <w:t xml:space="preserve"> advice and guidance | </w:t>
      </w:r>
      <w:proofErr w:type="spellStart"/>
      <w:r>
        <w:rPr>
          <w:rFonts w:ascii="Times New Roman" w:eastAsia="Times New Roman" w:hAnsi="Times New Roman" w:cs="Times New Roman"/>
          <w:i/>
          <w:sz w:val="24"/>
          <w:szCs w:val="24"/>
          <w:highlight w:val="white"/>
        </w:rPr>
        <w:t>Acas</w:t>
      </w:r>
      <w:proofErr w:type="spellEnd"/>
      <w:r>
        <w:rPr>
          <w:rFonts w:ascii="Times New Roman" w:eastAsia="Times New Roman" w:hAnsi="Times New Roman" w:cs="Times New Roman"/>
          <w:sz w:val="24"/>
          <w:szCs w:val="24"/>
          <w:highlight w:val="white"/>
        </w:rPr>
        <w:t xml:space="preserve">. [online] Available at: http://www.acas.org.uk/index.aspx?articleid=1841 [Accessed 11 </w:t>
      </w:r>
      <w:r>
        <w:rPr>
          <w:rFonts w:ascii="Times New Roman" w:eastAsia="Times New Roman" w:hAnsi="Times New Roman" w:cs="Times New Roman"/>
          <w:sz w:val="24"/>
          <w:szCs w:val="24"/>
          <w:highlight w:val="white"/>
        </w:rPr>
        <w:t>Nov. 2018].</w:t>
      </w:r>
    </w:p>
    <w:p w:rsidR="00616BAC" w:rsidRDefault="00616BAC">
      <w:pPr>
        <w:spacing w:line="360" w:lineRule="auto"/>
        <w:contextualSpacing w:val="0"/>
        <w:jc w:val="both"/>
        <w:rPr>
          <w:rFonts w:ascii="Times New Roman" w:eastAsia="Times New Roman" w:hAnsi="Times New Roman" w:cs="Times New Roman"/>
          <w:sz w:val="24"/>
          <w:szCs w:val="24"/>
          <w:highlight w:val="white"/>
        </w:rPr>
      </w:pPr>
    </w:p>
    <w:p w:rsidR="00616BAC" w:rsidRDefault="004649F1">
      <w:pPr>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Acas.org.uk. B (2018). </w:t>
      </w:r>
      <w:r>
        <w:rPr>
          <w:rFonts w:ascii="Times New Roman" w:eastAsia="Times New Roman" w:hAnsi="Times New Roman" w:cs="Times New Roman"/>
          <w:i/>
          <w:sz w:val="24"/>
          <w:szCs w:val="24"/>
        </w:rPr>
        <w:t xml:space="preserve">Older workers: rights at work </w:t>
      </w:r>
      <w:r>
        <w:rPr>
          <w:rFonts w:ascii="Times New Roman" w:eastAsia="Times New Roman" w:hAnsi="Times New Roman" w:cs="Times New Roman"/>
          <w:sz w:val="24"/>
          <w:szCs w:val="24"/>
        </w:rPr>
        <w:t>[online] Available at: http://m.acas.org.uk/index.aspx?articleid=5075 [Accessed 11 Nov. 2018].</w:t>
      </w:r>
    </w:p>
    <w:p w:rsidR="00616BAC" w:rsidRDefault="00616BAC">
      <w:pPr>
        <w:spacing w:line="360" w:lineRule="auto"/>
        <w:contextualSpacing w:val="0"/>
        <w:jc w:val="both"/>
        <w:rPr>
          <w:sz w:val="20"/>
          <w:szCs w:val="20"/>
          <w:highlight w:val="white"/>
        </w:rPr>
      </w:pPr>
    </w:p>
    <w:p w:rsidR="00616BAC" w:rsidRDefault="004649F1">
      <w:pPr>
        <w:spacing w:line="360" w:lineRule="auto"/>
        <w:contextualSpacing w:val="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Alcock</w:t>
      </w:r>
      <w:proofErr w:type="spellEnd"/>
      <w:r>
        <w:rPr>
          <w:rFonts w:ascii="Times New Roman" w:eastAsia="Times New Roman" w:hAnsi="Times New Roman" w:cs="Times New Roman"/>
          <w:sz w:val="24"/>
          <w:szCs w:val="24"/>
        </w:rPr>
        <w:t xml:space="preserve">, P. Erskine, A. May M. (1998) </w:t>
      </w:r>
      <w:r>
        <w:rPr>
          <w:rFonts w:ascii="Times New Roman" w:eastAsia="Times New Roman" w:hAnsi="Times New Roman" w:cs="Times New Roman"/>
          <w:i/>
          <w:sz w:val="24"/>
          <w:szCs w:val="24"/>
        </w:rPr>
        <w:t>The Student’s Companion to Social Policy. 2nd Ed.</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London:Blackwell</w:t>
      </w:r>
      <w:proofErr w:type="spellEnd"/>
      <w:proofErr w:type="gramEnd"/>
      <w:r>
        <w:rPr>
          <w:rFonts w:ascii="Times New Roman" w:eastAsia="Times New Roman" w:hAnsi="Times New Roman" w:cs="Times New Roman"/>
          <w:sz w:val="24"/>
          <w:szCs w:val="24"/>
        </w:rPr>
        <w:t xml:space="preserve"> Publishing.</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Assets.publishing.service.gov.uk. (2018). [online] Available at: https://assets.publishing.service.gov.uk/government/uploads/system/uploads/attachment_data/file/120620/hidden-h</w:t>
      </w:r>
      <w:r>
        <w:rPr>
          <w:rFonts w:ascii="Times New Roman" w:eastAsia="Times New Roman" w:hAnsi="Times New Roman" w:cs="Times New Roman"/>
          <w:sz w:val="24"/>
          <w:szCs w:val="24"/>
        </w:rPr>
        <w:t>arm-full.pdf [Accessed 11 Nov. 2018].</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Equalityhumanrights.com. (2018). </w:t>
      </w:r>
      <w:r>
        <w:rPr>
          <w:rFonts w:ascii="Times New Roman" w:eastAsia="Times New Roman" w:hAnsi="Times New Roman" w:cs="Times New Roman"/>
          <w:i/>
          <w:sz w:val="24"/>
          <w:szCs w:val="24"/>
          <w:highlight w:val="white"/>
        </w:rPr>
        <w:t>The Human Rights Act | Equality and Human Rights Commission</w:t>
      </w:r>
      <w:r>
        <w:rPr>
          <w:rFonts w:ascii="Times New Roman" w:eastAsia="Times New Roman" w:hAnsi="Times New Roman" w:cs="Times New Roman"/>
          <w:sz w:val="24"/>
          <w:szCs w:val="24"/>
          <w:highlight w:val="white"/>
        </w:rPr>
        <w:t>. [online] Available at: https://www.equalityhumanrights.com/en/human-rights/human-rights-act [Accessed 11 Nov. 2018].</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w:t>
      </w:r>
      <w:r>
        <w:rPr>
          <w:rFonts w:ascii="Times New Roman" w:eastAsia="Times New Roman" w:hAnsi="Times New Roman" w:cs="Times New Roman"/>
          <w:sz w:val="24"/>
          <w:szCs w:val="24"/>
        </w:rPr>
        <w:t xml:space="preserve">e for National Statistics (2005) </w:t>
      </w:r>
      <w:r>
        <w:rPr>
          <w:rFonts w:ascii="Times New Roman" w:eastAsia="Times New Roman" w:hAnsi="Times New Roman" w:cs="Times New Roman"/>
          <w:i/>
          <w:sz w:val="24"/>
          <w:szCs w:val="24"/>
        </w:rPr>
        <w:t>Social Trends No. 35</w:t>
      </w:r>
      <w:r>
        <w:rPr>
          <w:rFonts w:ascii="Times New Roman" w:eastAsia="Times New Roman" w:hAnsi="Times New Roman" w:cs="Times New Roman"/>
          <w:sz w:val="24"/>
          <w:szCs w:val="24"/>
        </w:rPr>
        <w:t>. Basingstoke: Palgrave.</w:t>
      </w: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616BAC">
      <w:pPr>
        <w:spacing w:line="360" w:lineRule="auto"/>
        <w:contextualSpacing w:val="0"/>
        <w:jc w:val="both"/>
        <w:rPr>
          <w:rFonts w:ascii="Times New Roman" w:eastAsia="Times New Roman" w:hAnsi="Times New Roman" w:cs="Times New Roman"/>
          <w:sz w:val="24"/>
          <w:szCs w:val="24"/>
        </w:rPr>
      </w:pPr>
    </w:p>
    <w:p w:rsidR="00616BAC" w:rsidRDefault="004649F1">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Public Administration Select Committee (PASC) (2013) </w:t>
      </w:r>
      <w:r>
        <w:rPr>
          <w:rFonts w:ascii="Times New Roman" w:eastAsia="Times New Roman" w:hAnsi="Times New Roman" w:cs="Times New Roman"/>
          <w:i/>
          <w:sz w:val="24"/>
          <w:szCs w:val="24"/>
        </w:rPr>
        <w:t xml:space="preserve">Public engagement in policy-making. </w:t>
      </w:r>
      <w:r>
        <w:rPr>
          <w:rFonts w:ascii="Times New Roman" w:eastAsia="Times New Roman" w:hAnsi="Times New Roman" w:cs="Times New Roman"/>
          <w:sz w:val="24"/>
          <w:szCs w:val="24"/>
        </w:rPr>
        <w:t>House of Commons. London. HMSO</w:t>
      </w:r>
    </w:p>
    <w:sectPr w:rsidR="00616BA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AC"/>
    <w:rsid w:val="004649F1"/>
    <w:rsid w:val="00616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4BF8"/>
  <w15:docId w15:val="{ED9D8424-F1CB-42BD-A2E6-D5C4671E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2338</Words>
  <Characters>13327</Characters>
  <Application>Microsoft Office Word</Application>
  <DocSecurity>0</DocSecurity>
  <Lines>111</Lines>
  <Paragraphs>31</Paragraphs>
  <ScaleCrop>false</ScaleCrop>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Mogs</dc:creator>
  <cp:lastModifiedBy>morgan jones</cp:lastModifiedBy>
  <cp:revision>2</cp:revision>
  <dcterms:created xsi:type="dcterms:W3CDTF">2018-11-11T12:04:00Z</dcterms:created>
  <dcterms:modified xsi:type="dcterms:W3CDTF">2018-11-11T12:04:00Z</dcterms:modified>
</cp:coreProperties>
</file>