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7A2DC5">
        <w:t>Oliver Smyth</w:t>
      </w:r>
    </w:p>
    <w:p w:rsidR="007E4409" w:rsidRDefault="007A2DC5">
      <w:r>
        <w:t>PC 6601</w:t>
      </w:r>
      <w:r w:rsidR="007E4409">
        <w:t xml:space="preserve"> South Wales Police</w:t>
      </w:r>
    </w:p>
    <w:p w:rsidR="00725C0C" w:rsidRDefault="007E4409">
      <w:r>
        <w:t xml:space="preserve">Student Number: </w:t>
      </w:r>
      <w:r w:rsidR="007A2DC5">
        <w:t>1920698</w:t>
      </w:r>
    </w:p>
    <w:p w:rsidR="007E4409" w:rsidRDefault="007A2DC5">
      <w:r>
        <w:t>Exam 2 – 17/08</w:t>
      </w:r>
      <w:r w:rsidR="007E4409">
        <w:t>/2020</w:t>
      </w:r>
    </w:p>
    <w:p w:rsidR="00682F3B" w:rsidRDefault="00682F3B"/>
    <w:p w:rsidR="00682F3B" w:rsidRDefault="00682F3B">
      <w:r>
        <w:t>Question 1</w:t>
      </w:r>
    </w:p>
    <w:p w:rsidR="00682F3B" w:rsidRDefault="00725C0C">
      <w:r>
        <w:t>A constable in uniform can require any mechani</w:t>
      </w:r>
      <w:r w:rsidR="006B03E3">
        <w:t>cally propelled vehicle on a road or other public place to stop.</w:t>
      </w:r>
      <w:r w:rsidR="00722BBD">
        <w:t xml:space="preserve"> </w:t>
      </w:r>
      <w:bookmarkStart w:id="0" w:name="_GoBack"/>
      <w:bookmarkEnd w:id="0"/>
    </w:p>
    <w:p w:rsidR="00682F3B" w:rsidRDefault="00682F3B"/>
    <w:p w:rsidR="00682F3B" w:rsidRDefault="00682F3B">
      <w:r>
        <w:t>Question 2</w:t>
      </w:r>
    </w:p>
    <w:p w:rsidR="00682F3B" w:rsidRDefault="00725C0C">
      <w:r>
        <w:t xml:space="preserve">A person driving a mechanically propelled vehicle on a road or other public place has committed a moving traffic offence. An officer in uniform can stop the vehicle </w:t>
      </w:r>
      <w:r w:rsidR="006B03E3">
        <w:t xml:space="preserve">can </w:t>
      </w:r>
      <w:r>
        <w:t>require them to complete a p</w:t>
      </w:r>
      <w:r w:rsidR="006B03E3">
        <w:t>reliminary test at the roadside as they have committed one of the relevant offences allowing an officer who reasonably suspects that person to be driving over the prescribed limit of alcohol.</w:t>
      </w:r>
    </w:p>
    <w:p w:rsidR="00682F3B" w:rsidRDefault="00682F3B"/>
    <w:p w:rsidR="00682F3B" w:rsidRDefault="00682F3B" w:rsidP="00682F3B">
      <w:r>
        <w:t>Question 3</w:t>
      </w:r>
    </w:p>
    <w:p w:rsidR="00682F3B" w:rsidRDefault="00725C0C">
      <w:r>
        <w:t>Section 3 RTA 1988 – Any person driving a mechanically propelled vehicle on a road or other public place without due care and attention or without reasonable consideration for other person’s using the road or place is guilty of committing an offence.</w:t>
      </w:r>
    </w:p>
    <w:p w:rsidR="00682F3B" w:rsidRDefault="00682F3B"/>
    <w:p w:rsidR="00682F3B" w:rsidRDefault="00682F3B" w:rsidP="00682F3B">
      <w:r>
        <w:t>Question 4</w:t>
      </w:r>
    </w:p>
    <w:p w:rsidR="00682F3B" w:rsidRDefault="00725C0C">
      <w:r>
        <w:t>Many criminals and organised crime groups use vehicles in order to conduct or facilitate their crimes. An effective use of roads policing powers can help disrupt their actions. By stopping vehicles and completing road checks,</w:t>
      </w:r>
      <w:r w:rsidR="006E6B88">
        <w:t xml:space="preserve"> it</w:t>
      </w:r>
      <w:r>
        <w:t xml:space="preserve"> can assist the police in gaining information and inte</w:t>
      </w:r>
      <w:r w:rsidR="006E6B88">
        <w:t>lligence which can help provide lines of enquiry for</w:t>
      </w:r>
      <w:r>
        <w:t xml:space="preserve"> investigations or planned operations in order to arrest and / or stop criminals committing crimes.</w:t>
      </w:r>
      <w:r w:rsidR="006E6B88">
        <w:t xml:space="preserve"> </w:t>
      </w:r>
    </w:p>
    <w:p w:rsidR="00682F3B" w:rsidRDefault="00682F3B"/>
    <w:p w:rsidR="00682F3B" w:rsidRDefault="00682F3B" w:rsidP="00682F3B">
      <w:r>
        <w:t>Question 5</w:t>
      </w:r>
    </w:p>
    <w:p w:rsidR="00682F3B" w:rsidRDefault="006E6B88">
      <w:r>
        <w:t xml:space="preserve">A constable may seize a mechanically propelled vehicle on a road if he has reasonable suspicion that that vehicle is being driven </w:t>
      </w:r>
      <w:r w:rsidR="00E535CC">
        <w:t xml:space="preserve">or has been driven </w:t>
      </w:r>
      <w:r>
        <w:t>without insurance or otherwise in accordance to their licence.</w:t>
      </w:r>
    </w:p>
    <w:p w:rsidR="00682F3B" w:rsidRDefault="00682F3B"/>
    <w:p w:rsidR="00682F3B" w:rsidRDefault="00682F3B" w:rsidP="00682F3B">
      <w:r>
        <w:t>Question 6</w:t>
      </w:r>
    </w:p>
    <w:p w:rsidR="00682F3B" w:rsidRDefault="006E6B88">
      <w:r>
        <w:t>A person who has been involved in or witness to a road traffic collision must stop and report the incident to the police and remain at the scene u</w:t>
      </w:r>
      <w:r w:rsidR="00E535CC">
        <w:t>ntil all details been provided to persons involved.</w:t>
      </w:r>
    </w:p>
    <w:p w:rsidR="00682F3B" w:rsidRDefault="00682F3B"/>
    <w:p w:rsidR="006E6B88" w:rsidRDefault="006E6B88"/>
    <w:p w:rsidR="00682F3B" w:rsidRDefault="00682F3B" w:rsidP="00682F3B">
      <w:r>
        <w:t>Question 7</w:t>
      </w:r>
    </w:p>
    <w:p w:rsidR="006E6B88" w:rsidRDefault="0013753D" w:rsidP="00682F3B">
      <w:r>
        <w:t xml:space="preserve">A </w:t>
      </w:r>
      <w:r w:rsidR="006E6B88">
        <w:t xml:space="preserve">FLO </w:t>
      </w:r>
      <w:r>
        <w:t>is assigned</w:t>
      </w:r>
      <w:r w:rsidR="006E6B88">
        <w:t xml:space="preserve"> </w:t>
      </w:r>
      <w:r w:rsidR="009C18AB">
        <w:t>by a</w:t>
      </w:r>
      <w:r w:rsidR="006E6B88">
        <w:t xml:space="preserve"> Senior Investigating Officer (SIO)</w:t>
      </w:r>
      <w:r>
        <w:t xml:space="preserve"> to the family of a victim who has died</w:t>
      </w:r>
      <w:r w:rsidR="006E6B88">
        <w:t xml:space="preserve">. They are responsible for gathering information and intelligence from the family, whilst supporting them and explaining to them about the circumstances of the fatality. </w:t>
      </w:r>
      <w:r w:rsidR="009C18AB">
        <w:t xml:space="preserve">This is important for building trust between the police and the family, so they will be further willing to help with the investigation. </w:t>
      </w:r>
      <w:r w:rsidR="006E6B88">
        <w:t>If the fatality in an RTC</w:t>
      </w:r>
      <w:r>
        <w:t xml:space="preserve"> where there is</w:t>
      </w:r>
      <w:r w:rsidR="006E6B88">
        <w:t xml:space="preserve"> an ongoing in</w:t>
      </w:r>
      <w:r>
        <w:t>vestigation and there are</w:t>
      </w:r>
      <w:r w:rsidR="006E6B88">
        <w:t xml:space="preserve"> suspicious circumstances and / or outstanding witnesses, suspects or victims</w:t>
      </w:r>
      <w:r>
        <w:t>,</w:t>
      </w:r>
      <w:r w:rsidR="006E6B88">
        <w:t xml:space="preserve"> </w:t>
      </w:r>
      <w:r w:rsidR="009C18AB">
        <w:t>a process (Victimology) is carried out by FLO in the early stages after the incident. This is where a better understanding of the victim’s personality and their day-to-day activities are understood so that it can assist the investigation in providing new lines of enquiry.</w:t>
      </w:r>
      <w:r>
        <w:t xml:space="preserve"> After all lines of enquiry are complete, this information is relayed to the family. Support may be given in relation to handling the media and / or Court proceedings. There is then an exit strategy in place for the FLO to be released from the family.</w:t>
      </w:r>
    </w:p>
    <w:p w:rsidR="00682F3B" w:rsidRDefault="00682F3B"/>
    <w:p w:rsidR="00682F3B" w:rsidRDefault="00682F3B"/>
    <w:p w:rsidR="00682F3B" w:rsidRDefault="00682F3B" w:rsidP="00682F3B">
      <w:r>
        <w:t>Question 8</w:t>
      </w:r>
    </w:p>
    <w:p w:rsidR="00682F3B" w:rsidRDefault="009C18AB">
      <w:r>
        <w:t>When there has been an RTC, all persons involved and those that have immediately witnessed the incident have an obligation to stop and provide details to the other persons or remain at the scene long enough that a person can request them to provide their details. It is an offence not to provide details to another driver if they have been involved. The R</w:t>
      </w:r>
      <w:r w:rsidR="0013753D">
        <w:t>TC should</w:t>
      </w:r>
      <w:r>
        <w:t xml:space="preserve"> be reported to the police.</w:t>
      </w:r>
    </w:p>
    <w:p w:rsidR="00682F3B" w:rsidRDefault="00682F3B"/>
    <w:p w:rsidR="00682F3B" w:rsidRDefault="00682F3B" w:rsidP="00682F3B">
      <w:r>
        <w:t>Question 9</w:t>
      </w:r>
    </w:p>
    <w:p w:rsidR="00BD1D6E" w:rsidRDefault="009C18AB" w:rsidP="00682F3B">
      <w:r>
        <w:t>Any person who has failed a roadside breath test for being over the prescribed limit of alcohol (35micrograms / 100ml breath)</w:t>
      </w:r>
      <w:r w:rsidR="00BD1D6E">
        <w:t>, or has been involved in an RTC where a constable reasonably believes injury to any person has occurred then they can enter a premises and use force to do so if necessary. This can also be the case if a person driving on a road or other public place has committed a moving traffic offence or has driven dangerously and a constable reasonably believes a person to be over the prescribed limit.</w:t>
      </w:r>
    </w:p>
    <w:p w:rsidR="00BD1D6E" w:rsidRDefault="00BD1D6E" w:rsidP="00682F3B"/>
    <w:p w:rsidR="00682F3B" w:rsidRDefault="00682F3B" w:rsidP="00682F3B">
      <w:r>
        <w:t>Question 10</w:t>
      </w:r>
    </w:p>
    <w:p w:rsidR="00682F3B" w:rsidRDefault="00BD1D6E">
      <w:r>
        <w:t>Any person who drives a mechanically propelled vehicle dangerously on a road or other public place and causes the death of another person is guilty of an offence.</w:t>
      </w:r>
    </w:p>
    <w:p w:rsidR="00682F3B" w:rsidRDefault="00682F3B"/>
    <w:p w:rsidR="006B03E3" w:rsidRDefault="006B03E3" w:rsidP="00682F3B"/>
    <w:p w:rsidR="006B03E3" w:rsidRDefault="006B03E3" w:rsidP="00682F3B"/>
    <w:p w:rsidR="006B03E3" w:rsidRDefault="006B03E3" w:rsidP="00682F3B"/>
    <w:p w:rsidR="006B03E3" w:rsidRDefault="006B03E3" w:rsidP="00682F3B"/>
    <w:p w:rsidR="006B03E3" w:rsidRDefault="006B03E3" w:rsidP="00682F3B"/>
    <w:p w:rsidR="00682F3B" w:rsidRDefault="00682F3B" w:rsidP="00682F3B">
      <w:r>
        <w:lastRenderedPageBreak/>
        <w:t>Question 11</w:t>
      </w:r>
    </w:p>
    <w:p w:rsidR="00682F3B" w:rsidRDefault="00BD1D6E">
      <w:r>
        <w:t xml:space="preserve">The </w:t>
      </w:r>
      <w:r w:rsidR="00B41F97">
        <w:t xml:space="preserve">prescribed </w:t>
      </w:r>
      <w:r>
        <w:t>limits are:</w:t>
      </w:r>
    </w:p>
    <w:p w:rsidR="00B41F97" w:rsidRDefault="00BD1D6E" w:rsidP="00682F3B">
      <w:r>
        <w:t>Alcohol -</w:t>
      </w:r>
      <w:r w:rsidR="00B41F97">
        <w:br/>
      </w:r>
      <w:r>
        <w:t>35 micrograms / 100ml of breath</w:t>
      </w:r>
      <w:r>
        <w:br/>
        <w:t>80 milligrams / 100ml of blood</w:t>
      </w:r>
      <w:r>
        <w:br/>
        <w:t>107 milligrams / 100ml urine</w:t>
      </w:r>
      <w:r>
        <w:br/>
      </w:r>
      <w:r>
        <w:br/>
        <w:t>Cocaine - 10 micrograms / 1L of blood</w:t>
      </w:r>
      <w:r>
        <w:br/>
        <w:t xml:space="preserve">Cannabis </w:t>
      </w:r>
      <w:r w:rsidR="00B41F97">
        <w:t xml:space="preserve">- </w:t>
      </w:r>
      <w:r>
        <w:t xml:space="preserve">2 </w:t>
      </w:r>
      <w:r w:rsidR="00B41F97">
        <w:t xml:space="preserve">micrograms / </w:t>
      </w:r>
      <w:r>
        <w:t>1L</w:t>
      </w:r>
      <w:r w:rsidR="00B41F97">
        <w:t xml:space="preserve"> of blood, (Delta-9 Tetrahydrocannibinol)</w:t>
      </w:r>
    </w:p>
    <w:p w:rsidR="00682F3B" w:rsidRDefault="00682F3B" w:rsidP="00682F3B">
      <w:r>
        <w:t>Question 12</w:t>
      </w:r>
    </w:p>
    <w:p w:rsidR="00682F3B" w:rsidRDefault="00B41F97">
      <w:r>
        <w:t>A relevant other may include a solicitor / legal advisor to the person being interviewed. They are present if the person being interview requests one as his legal right and their role is to oversee that the interview is conducted fairly and to advise their client on legal processes. They can also help the client write a pre prepared statement to be read in interview.</w:t>
      </w:r>
    </w:p>
    <w:p w:rsidR="00B41F97" w:rsidRDefault="00B41F97">
      <w:r>
        <w:t xml:space="preserve">Another relevant person could be an appropriate adult, who can be present if the person being interviewed is under 18 years old or is a vulnerable adult. Their role is to support the person and can help to break down questions so that the person being interviewed can understand. They must not however, answer or assist in answering any questions. </w:t>
      </w:r>
    </w:p>
    <w:p w:rsidR="00B41F97" w:rsidRDefault="00B41F97">
      <w:r>
        <w:t>A translator can also be present during an interview, where their role is to translate questions and answers and in some cases they may have to transcribe the interview.</w:t>
      </w:r>
    </w:p>
    <w:p w:rsidR="00B41F97" w:rsidRDefault="00B41F97"/>
    <w:p w:rsidR="00682F3B" w:rsidRDefault="00682F3B" w:rsidP="00682F3B">
      <w:r>
        <w:t>Question 13</w:t>
      </w:r>
    </w:p>
    <w:p w:rsidR="00682F3B" w:rsidRDefault="00B41F97">
      <w:r>
        <w:t xml:space="preserve">The national police interviewing model is based on the following </w:t>
      </w:r>
      <w:r w:rsidR="00CC1ACD">
        <w:t>acronym – P.E.A.C.E.</w:t>
      </w:r>
    </w:p>
    <w:p w:rsidR="00CC1ACD" w:rsidRDefault="00CC1ACD">
      <w:r>
        <w:t>The first stage of this model is ‘planning and preparation’. This is where before the interview, all tha</w:t>
      </w:r>
      <w:r w:rsidR="00C707DE">
        <w:t>t is known about the case at that point</w:t>
      </w:r>
      <w:r>
        <w:t xml:space="preserve"> is researched</w:t>
      </w:r>
      <w:r w:rsidR="00C707DE">
        <w:t xml:space="preserve">. Also, enquiries should be </w:t>
      </w:r>
      <w:r>
        <w:t>made into the initial report of what has happened, where it has happened and other relevant information of the persons who at the time are linked to the incident. This will help formulate a plan for the interview and the questions / topics that can already be made in order to get the most information</w:t>
      </w:r>
      <w:r w:rsidR="00C707DE">
        <w:t xml:space="preserve"> from the interview</w:t>
      </w:r>
      <w:r>
        <w:t>.</w:t>
      </w:r>
    </w:p>
    <w:p w:rsidR="00CC1ACD" w:rsidRDefault="00CC1ACD">
      <w:r>
        <w:t>The next stage is engage and explain – this is where the interview has started and you can introduce people involved and build a report with the person being interviewed. This stage also involves being able to outline the process of the interview and their legal rights.</w:t>
      </w:r>
    </w:p>
    <w:p w:rsidR="00CC1ACD" w:rsidRDefault="00CC1ACD">
      <w:r>
        <w:t>‘Account and clarify (and explain)’ – is where the interviewee is given their chance to explain uninterrupted what has happened and following this, the police are given a chance to clarify certain topics. From this</w:t>
      </w:r>
      <w:r w:rsidR="00C707DE">
        <w:t>, more questions can be asked</w:t>
      </w:r>
      <w:r>
        <w:t xml:space="preserve"> so that a more in depth picture can be made by asking questions where they have to explain further.</w:t>
      </w:r>
    </w:p>
    <w:p w:rsidR="003C0F13" w:rsidRDefault="003C0F13">
      <w:r>
        <w:t xml:space="preserve">The next stage is </w:t>
      </w:r>
      <w:r w:rsidR="0013753D">
        <w:t xml:space="preserve">Challenge. This is where the officer can challenge certain areas of the </w:t>
      </w:r>
      <w:r w:rsidR="00C707DE">
        <w:t xml:space="preserve">account or answers of the </w:t>
      </w:r>
      <w:r w:rsidR="0013753D">
        <w:t>p</w:t>
      </w:r>
      <w:r w:rsidR="00C707DE">
        <w:t xml:space="preserve">erson being interviewed. This may be </w:t>
      </w:r>
      <w:r w:rsidR="0013753D">
        <w:t xml:space="preserve">where there is missing information or they are making contradictions for example. </w:t>
      </w:r>
    </w:p>
    <w:p w:rsidR="0013753D" w:rsidRDefault="0013753D">
      <w:r>
        <w:t>Finally, the Evaluation stage is where the Officer can review the interview and outline what the next appropriate actions are. It is also used as a reflection tool for the performance of the interview.</w:t>
      </w:r>
    </w:p>
    <w:p w:rsidR="0013753D" w:rsidRDefault="0013753D"/>
    <w:p w:rsidR="00682F3B" w:rsidRDefault="00682F3B"/>
    <w:p w:rsidR="00682F3B" w:rsidRDefault="00682F3B" w:rsidP="00682F3B">
      <w:r>
        <w:t>Question 14</w:t>
      </w:r>
    </w:p>
    <w:p w:rsidR="00682F3B" w:rsidRDefault="00CC1ACD">
      <w:r>
        <w:t>A person who towards another person acts in a controlling, coercive</w:t>
      </w:r>
      <w:r w:rsidR="00436742">
        <w:t xml:space="preserve"> or</w:t>
      </w:r>
      <w:r>
        <w:t xml:space="preserve"> </w:t>
      </w:r>
      <w:r w:rsidR="00436742">
        <w:t>violent behaviour that is threatening, abusive or insulting towards a person over 16 who are or have been intimate partners or family members regardless of gender or sexuality.</w:t>
      </w:r>
    </w:p>
    <w:p w:rsidR="00682F3B" w:rsidRDefault="00682F3B"/>
    <w:p w:rsidR="00436742" w:rsidRDefault="00436742"/>
    <w:p w:rsidR="00436742" w:rsidRDefault="00436742"/>
    <w:p w:rsidR="00436742" w:rsidRDefault="00436742"/>
    <w:p w:rsidR="00682F3B" w:rsidRDefault="00682F3B" w:rsidP="00682F3B">
      <w:r>
        <w:t>Question 15</w:t>
      </w:r>
    </w:p>
    <w:p w:rsidR="00682F3B" w:rsidRDefault="00436742">
      <w:r>
        <w:t>It is important as this type of control is not widely recognised and it is difficult to address as it often happens ‘behind closed doors’. This has a significant impact on the victims as they can have a sense of hopelessness, where they may also be isolated from the outside world. It can help highlight the need for additional support for victims of domestic related crime and address their needs better and improve the way the police risk assess and safeguard. It is also important as it will help the public to recognise the signs of coercion the more the offence is brought to light as a real ongoing issue in society.</w:t>
      </w:r>
    </w:p>
    <w:p w:rsidR="00682F3B" w:rsidRDefault="00682F3B"/>
    <w:p w:rsidR="00682F3B" w:rsidRDefault="00682F3B" w:rsidP="00682F3B">
      <w:r>
        <w:t>Question 16</w:t>
      </w:r>
    </w:p>
    <w:p w:rsidR="00682F3B" w:rsidRDefault="00436742">
      <w:r>
        <w:t xml:space="preserve">You can take the child into police custody and protection to </w:t>
      </w:r>
      <w:r w:rsidR="00E71043">
        <w:t xml:space="preserve">a place of safety to </w:t>
      </w:r>
      <w:r>
        <w:t xml:space="preserve">ensure the immediate safety of the child is secured. The child should not be brought to a police station and other services should be contacted such as Social services. </w:t>
      </w:r>
      <w:r w:rsidR="00E71043">
        <w:t xml:space="preserve">This is so arrangements can be made for the child to have a safe place to go and to share and corroborate information. </w:t>
      </w:r>
      <w:r>
        <w:t>If the child is in hospital, the child must be protected</w:t>
      </w:r>
      <w:r w:rsidR="00E71043">
        <w:t xml:space="preserve"> and ensured they are not removed unless it is to a place of safety</w:t>
      </w:r>
    </w:p>
    <w:p w:rsidR="00682F3B" w:rsidRDefault="00682F3B"/>
    <w:p w:rsidR="00682F3B" w:rsidRDefault="00682F3B" w:rsidP="00682F3B">
      <w:r>
        <w:t>Question 17</w:t>
      </w:r>
    </w:p>
    <w:p w:rsidR="00E71043" w:rsidRDefault="00E71043" w:rsidP="00682F3B">
      <w:r>
        <w:t>Not providing a child with their basic physical, psychological and emotional needs and will have a significant impact on their physical, psychological and emotional state.</w:t>
      </w:r>
    </w:p>
    <w:p w:rsidR="00682F3B" w:rsidRDefault="00682F3B"/>
    <w:p w:rsidR="00682F3B" w:rsidRDefault="00682F3B"/>
    <w:p w:rsidR="00682F3B" w:rsidRDefault="00682F3B" w:rsidP="00682F3B">
      <w:r>
        <w:t>Question 18</w:t>
      </w:r>
    </w:p>
    <w:p w:rsidR="00682F3B" w:rsidRDefault="00E71043">
      <w:r>
        <w:t xml:space="preserve">DASH model – Domestic abuse stalking harassment – </w:t>
      </w:r>
    </w:p>
    <w:p w:rsidR="00E71043" w:rsidRDefault="00E71043">
      <w:r>
        <w:t>This model has 29 questions use to assess the risk posed to an individual and provides a result of the assessment based on the answers given. This is graded, standard, medium, high.</w:t>
      </w:r>
    </w:p>
    <w:p w:rsidR="00682F3B" w:rsidRDefault="00682F3B"/>
    <w:p w:rsidR="00682F3B" w:rsidRDefault="00682F3B" w:rsidP="00E71043">
      <w:pPr>
        <w:tabs>
          <w:tab w:val="left" w:pos="1740"/>
        </w:tabs>
      </w:pPr>
      <w:r>
        <w:t>Question 19</w:t>
      </w:r>
      <w:r w:rsidR="00E71043">
        <w:tab/>
      </w:r>
    </w:p>
    <w:p w:rsidR="00E71043" w:rsidRDefault="00E71043" w:rsidP="00E71043">
      <w:pPr>
        <w:tabs>
          <w:tab w:val="left" w:pos="1740"/>
        </w:tabs>
      </w:pPr>
      <w:r>
        <w:t>The person must be a vi</w:t>
      </w:r>
      <w:r w:rsidR="003D6F28">
        <w:t>ctim of a crime and they are vulnerable (e.g. under 18 or mentally disabled) or due to the circumstances at the time, they were vulnerable. A PPN is required to share information with relevant agencies and organisations to help improve knowledge and future safeguarding interventions. The person, address, doctors should be included and if the questions in the PPN should be asked which assists in the risk assessment. Also, officer’s observations, the person’s contact number and best time to call should be as detailed as possible.</w:t>
      </w:r>
    </w:p>
    <w:p w:rsidR="00682F3B" w:rsidRDefault="00682F3B"/>
    <w:p w:rsidR="00682F3B" w:rsidRDefault="00682F3B"/>
    <w:p w:rsidR="003D6F28" w:rsidRDefault="003D6F28"/>
    <w:p w:rsidR="00682F3B" w:rsidRDefault="00682F3B" w:rsidP="00682F3B">
      <w:r>
        <w:t>Question 20</w:t>
      </w:r>
    </w:p>
    <w:p w:rsidR="003D6F28" w:rsidRDefault="003D6F28">
      <w:r>
        <w:t>A domestic violence protection notice (DVPN) should be authorised by a Superintendent rank and done so for a length of time up to 48hrs. This is done to provide protection for a victim and put prohibitions on the offender. The notice must involve either:</w:t>
      </w:r>
      <w:r>
        <w:br/>
        <w:t>- require the offender to leave an address</w:t>
      </w:r>
      <w:r>
        <w:br/>
        <w:t>- prohibit the offender from entering an address</w:t>
      </w:r>
      <w:r>
        <w:br/>
        <w:t>- prohibit the offender evicting or excluding the victim from an address</w:t>
      </w:r>
      <w:r>
        <w:br/>
        <w:t>- prohibit the offender coming within a specified distance of an address.</w:t>
      </w:r>
    </w:p>
    <w:p w:rsidR="003D6F28" w:rsidRDefault="003D6F28">
      <w:r>
        <w:t>If the offender breaches these conditions they can then be arrested and remanded in custody until magistrates court. A domestic violence protection order (DVPO) can then be applied for and issued through the court which</w:t>
      </w:r>
      <w:r w:rsidR="00C22AF0">
        <w:t xml:space="preserve"> should specify the length of time that the conditions should be adhered to (14 – 28 days). This too, if breached is an offence they can be arrested for. </w:t>
      </w:r>
    </w:p>
    <w:p w:rsidR="00682F3B" w:rsidRDefault="00682F3B"/>
    <w:p w:rsidR="00682F3B" w:rsidRDefault="00682F3B" w:rsidP="00682F3B">
      <w:r>
        <w:t>Question 21</w:t>
      </w:r>
    </w:p>
    <w:p w:rsidR="00682F3B" w:rsidRDefault="00C22AF0">
      <w:r>
        <w:t xml:space="preserve">CSE is where a child is taking advantage of for the benefits of another person for financial, sexual gratification or other needs. </w:t>
      </w:r>
      <w:r w:rsidR="00A0180A">
        <w:t>A child m</w:t>
      </w:r>
      <w:r>
        <w:t>ay believe that they are not being exploited even if they believe any actions to be consensual. They may be persuaded into doing things for someone else in return for protection, money or other gifts.</w:t>
      </w:r>
      <w:r w:rsidR="00A0180A">
        <w:t xml:space="preserve"> CSE is a form of child abuse.</w:t>
      </w:r>
    </w:p>
    <w:p w:rsidR="00682F3B" w:rsidRDefault="00682F3B"/>
    <w:p w:rsidR="00682F3B" w:rsidRDefault="00682F3B" w:rsidP="00682F3B">
      <w:r>
        <w:t>Question 22</w:t>
      </w:r>
    </w:p>
    <w:p w:rsidR="00C22AF0" w:rsidRDefault="00C22AF0">
      <w:r>
        <w:t xml:space="preserve">This scheme allows parents, guardians or carer access information about know child sexual offenders in their area or have some affiliation with their child through applying for disclosure to help safeguard their children. The scheme came into place after the death of Sarah Payne who was killed by a man who had already had previous convictions for child sexual abuse. The process allows the person who requires the information to see what persons live in the area, but the information shared with them is only </w:t>
      </w:r>
      <w:r w:rsidR="00DE7B90">
        <w:t>for them and must not be shared with anyone else.</w:t>
      </w:r>
    </w:p>
    <w:p w:rsidR="00682F3B" w:rsidRDefault="00682F3B"/>
    <w:p w:rsidR="00C707DE" w:rsidRDefault="00C707DE" w:rsidP="00682F3B"/>
    <w:p w:rsidR="00682F3B" w:rsidRDefault="00682F3B" w:rsidP="00682F3B">
      <w:r>
        <w:lastRenderedPageBreak/>
        <w:t>Question 23</w:t>
      </w:r>
    </w:p>
    <w:p w:rsidR="00682F3B" w:rsidRDefault="00DE7B90">
      <w:r>
        <w:t>That a victim</w:t>
      </w:r>
      <w:r w:rsidR="00C22AF0">
        <w:t xml:space="preserve"> </w:t>
      </w:r>
      <w:r w:rsidR="003C0F13">
        <w:t>did not consent</w:t>
      </w:r>
      <w:r w:rsidR="00C22AF0">
        <w:t xml:space="preserve"> and </w:t>
      </w:r>
      <w:r w:rsidR="003C0F13">
        <w:t>they did not have the freedom to make a choice of consent. The offender forced the victim and the offender knew or ought to have known that the victim did not consent.</w:t>
      </w:r>
    </w:p>
    <w:p w:rsidR="00682F3B" w:rsidRDefault="00682F3B"/>
    <w:p w:rsidR="00682F3B" w:rsidRDefault="00682F3B" w:rsidP="00682F3B">
      <w:r>
        <w:t>Question 24</w:t>
      </w:r>
    </w:p>
    <w:p w:rsidR="003C0F13" w:rsidRDefault="003C0F13" w:rsidP="00682F3B">
      <w:r>
        <w:t>There is sufficient evidence to bring the case to court and that all the evidence has been collected prior to Court or that any new information will not have a large effect on the result. The offence is within the public’s interest.</w:t>
      </w:r>
    </w:p>
    <w:p w:rsidR="00682F3B" w:rsidRDefault="00682F3B"/>
    <w:p w:rsidR="003C0F13" w:rsidRDefault="003C0F13"/>
    <w:p w:rsidR="00682F3B" w:rsidRDefault="00682F3B" w:rsidP="00682F3B">
      <w:r>
        <w:t>Question 25</w:t>
      </w:r>
    </w:p>
    <w:p w:rsidR="003C0F13" w:rsidRDefault="00C707DE" w:rsidP="00682F3B">
      <w:r>
        <w:t>Objective and aim and t</w:t>
      </w:r>
      <w:r w:rsidR="003C0F13">
        <w:t>he court case is in</w:t>
      </w:r>
      <w:r>
        <w:t xml:space="preserve"> the public’s interest.</w:t>
      </w:r>
      <w:r w:rsidR="003C0F13">
        <w:t xml:space="preserve"> </w:t>
      </w:r>
    </w:p>
    <w:p w:rsidR="00682F3B" w:rsidRDefault="003C0F13" w:rsidP="00682F3B">
      <w:r>
        <w:t>Evidential stage – where all the e</w:t>
      </w:r>
      <w:r w:rsidR="00C707DE">
        <w:t>vidence has been collected and there is enough evidence to bring the case to trial. Only when both stages of the test are complete may a prosecution continue.</w:t>
      </w:r>
    </w:p>
    <w:p w:rsidR="00682F3B" w:rsidRDefault="00682F3B" w:rsidP="00682F3B"/>
    <w:sectPr w:rsidR="00682F3B" w:rsidSect="00E535C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35CC" w:rsidRDefault="00E535CC" w:rsidP="00E535CC">
      <w:pPr>
        <w:spacing w:after="0" w:line="240" w:lineRule="auto"/>
      </w:pPr>
      <w:r>
        <w:separator/>
      </w:r>
    </w:p>
  </w:endnote>
  <w:endnote w:type="continuationSeparator" w:id="0">
    <w:p w:rsidR="00E535CC" w:rsidRDefault="00E535CC" w:rsidP="00E53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3E3" w:rsidRDefault="00E2217A" w:rsidP="00E2217A">
    <w:pPr>
      <w:pStyle w:val="Footer"/>
      <w:rPr>
        <w:color w:val="000000"/>
        <w:sz w:val="17"/>
      </w:rPr>
    </w:pPr>
    <w:bookmarkStart w:id="3" w:name="TITUS1FooterEvenPages"/>
    <w:r>
      <w:rPr>
        <w:color w:val="000000"/>
        <w:sz w:val="17"/>
      </w:rPr>
      <w:t> </w:t>
    </w:r>
  </w:p>
  <w:bookmarkEnd w:id="3"/>
  <w:p w:rsidR="006B03E3" w:rsidRDefault="006B03E3" w:rsidP="006B03E3">
    <w:pPr>
      <w:pStyle w:val="Footer"/>
    </w:pPr>
  </w:p>
  <w:p w:rsidR="00E535CC" w:rsidRDefault="00E535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5CC" w:rsidRDefault="00E2217A" w:rsidP="00E2217A">
    <w:pPr>
      <w:pStyle w:val="Footer"/>
      <w:rPr>
        <w:color w:val="000000"/>
        <w:sz w:val="17"/>
      </w:rPr>
    </w:pPr>
    <w:bookmarkStart w:id="4" w:name="TITUS1FooterPrimary"/>
    <w:r>
      <w:rPr>
        <w:color w:val="000000"/>
        <w:sz w:val="17"/>
      </w:rPr>
      <w:t> </w:t>
    </w:r>
  </w:p>
  <w:bookmarkEnd w:id="4"/>
  <w:p w:rsidR="00E535CC" w:rsidRDefault="00E535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5CC" w:rsidRDefault="00E2217A" w:rsidP="00E2217A">
    <w:pPr>
      <w:pStyle w:val="Footer"/>
      <w:rPr>
        <w:color w:val="000000"/>
        <w:sz w:val="17"/>
      </w:rPr>
    </w:pPr>
    <w:bookmarkStart w:id="6" w:name="TITUS1FooterFirstPage"/>
    <w:r>
      <w:rPr>
        <w:color w:val="000000"/>
        <w:sz w:val="17"/>
      </w:rPr>
      <w:t> </w:t>
    </w:r>
  </w:p>
  <w:bookmarkEnd w:id="6"/>
  <w:p w:rsidR="00E535CC" w:rsidRDefault="00E53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35CC" w:rsidRDefault="00E535CC" w:rsidP="00E535CC">
      <w:pPr>
        <w:spacing w:after="0" w:line="240" w:lineRule="auto"/>
      </w:pPr>
      <w:r>
        <w:separator/>
      </w:r>
    </w:p>
  </w:footnote>
  <w:footnote w:type="continuationSeparator" w:id="0">
    <w:p w:rsidR="00E535CC" w:rsidRDefault="00E535CC" w:rsidP="00E535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3E3" w:rsidRDefault="00E2217A" w:rsidP="00E2217A">
    <w:pPr>
      <w:pStyle w:val="Header"/>
      <w:rPr>
        <w:color w:val="000000"/>
        <w:sz w:val="17"/>
      </w:rPr>
    </w:pPr>
    <w:bookmarkStart w:id="1" w:name="TITUS1HeaderEvenPages"/>
    <w:r>
      <w:rPr>
        <w:color w:val="000000"/>
        <w:sz w:val="17"/>
      </w:rPr>
      <w:t> </w:t>
    </w:r>
  </w:p>
  <w:bookmarkEnd w:id="1"/>
  <w:p w:rsidR="006B03E3" w:rsidRDefault="006B03E3" w:rsidP="006B03E3">
    <w:pPr>
      <w:pStyle w:val="Header"/>
    </w:pPr>
  </w:p>
  <w:p w:rsidR="00E535CC" w:rsidRDefault="00E535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5CC" w:rsidRDefault="00E2217A" w:rsidP="00E2217A">
    <w:pPr>
      <w:pStyle w:val="Header"/>
      <w:rPr>
        <w:color w:val="000000"/>
        <w:sz w:val="17"/>
      </w:rPr>
    </w:pPr>
    <w:bookmarkStart w:id="2" w:name="TITUS1HeaderPrimary"/>
    <w:r>
      <w:rPr>
        <w:color w:val="000000"/>
        <w:sz w:val="17"/>
      </w:rPr>
      <w:t> </w:t>
    </w:r>
  </w:p>
  <w:bookmarkEnd w:id="2"/>
  <w:p w:rsidR="00E535CC" w:rsidRDefault="00E535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5CC" w:rsidRDefault="00E2217A" w:rsidP="00E2217A">
    <w:pPr>
      <w:pStyle w:val="Header"/>
      <w:rPr>
        <w:color w:val="000000"/>
        <w:sz w:val="17"/>
      </w:rPr>
    </w:pPr>
    <w:bookmarkStart w:id="5" w:name="TITUS1HeaderFirstPage"/>
    <w:r>
      <w:rPr>
        <w:color w:val="000000"/>
        <w:sz w:val="17"/>
      </w:rPr>
      <w:t> </w:t>
    </w:r>
  </w:p>
  <w:bookmarkEnd w:id="5"/>
  <w:p w:rsidR="00E535CC" w:rsidRDefault="00E535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3753D"/>
    <w:rsid w:val="003C0F13"/>
    <w:rsid w:val="003D6F28"/>
    <w:rsid w:val="00436742"/>
    <w:rsid w:val="00575AC9"/>
    <w:rsid w:val="00682F3B"/>
    <w:rsid w:val="006B03E3"/>
    <w:rsid w:val="006E6B88"/>
    <w:rsid w:val="00722BBD"/>
    <w:rsid w:val="00725C0C"/>
    <w:rsid w:val="00784D6F"/>
    <w:rsid w:val="007A2DC5"/>
    <w:rsid w:val="007E4409"/>
    <w:rsid w:val="00877432"/>
    <w:rsid w:val="009A0D28"/>
    <w:rsid w:val="009C18AB"/>
    <w:rsid w:val="00A0180A"/>
    <w:rsid w:val="00B41F97"/>
    <w:rsid w:val="00BD1D6E"/>
    <w:rsid w:val="00C22AF0"/>
    <w:rsid w:val="00C707DE"/>
    <w:rsid w:val="00CC1ACD"/>
    <w:rsid w:val="00DE7B90"/>
    <w:rsid w:val="00E2217A"/>
    <w:rsid w:val="00E535CC"/>
    <w:rsid w:val="00E71043"/>
    <w:rsid w:val="00F35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72ACD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3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5CC"/>
  </w:style>
  <w:style w:type="paragraph" w:styleId="Footer">
    <w:name w:val="footer"/>
    <w:basedOn w:val="Normal"/>
    <w:link w:val="FooterChar"/>
    <w:uiPriority w:val="99"/>
    <w:unhideWhenUsed/>
    <w:rsid w:val="00E53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5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6</Pages>
  <Words>1757</Words>
  <Characters>10017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Smyth,Oliver swp6601</cp:lastModifiedBy>
  <cp:revision>12</cp:revision>
  <dcterms:created xsi:type="dcterms:W3CDTF">2020-08-16T22:03:00Z</dcterms:created>
  <dcterms:modified xsi:type="dcterms:W3CDTF">2020-08-17T14:32:00Z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