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C99FCB" w14:textId="77777777" w:rsidR="00B62AF3" w:rsidRPr="00E96242" w:rsidRDefault="00A35701" w:rsidP="00743EDB">
      <w:pPr>
        <w:spacing w:line="480" w:lineRule="auto"/>
        <w:jc w:val="center"/>
        <w:rPr>
          <w:rFonts w:ascii="Times New Roman" w:hAnsi="Times New Roman" w:cs="Times New Roman"/>
          <w:b/>
          <w:i/>
          <w:iCs/>
          <w:sz w:val="40"/>
          <w:szCs w:val="40"/>
        </w:rPr>
      </w:pPr>
      <w:r w:rsidRPr="00E96242">
        <w:rPr>
          <w:rFonts w:ascii="Times New Roman" w:hAnsi="Times New Roman" w:cs="Times New Roman"/>
          <w:b/>
          <w:i/>
          <w:iCs/>
          <w:sz w:val="40"/>
          <w:szCs w:val="40"/>
        </w:rPr>
        <w:t>Annotated Bibliography</w:t>
      </w:r>
      <w:r w:rsidR="00743EDB" w:rsidRPr="00E96242">
        <w:rPr>
          <w:rFonts w:ascii="Times New Roman" w:hAnsi="Times New Roman" w:cs="Times New Roman"/>
          <w:b/>
          <w:i/>
          <w:iCs/>
          <w:sz w:val="40"/>
          <w:szCs w:val="40"/>
        </w:rPr>
        <w:t xml:space="preserve"> on how Ericson’s T</w:t>
      </w:r>
      <w:r w:rsidR="00447CB3" w:rsidRPr="00E96242">
        <w:rPr>
          <w:rFonts w:ascii="Times New Roman" w:hAnsi="Times New Roman" w:cs="Times New Roman"/>
          <w:b/>
          <w:i/>
          <w:iCs/>
          <w:sz w:val="40"/>
          <w:szCs w:val="40"/>
        </w:rPr>
        <w:t>heory can be u</w:t>
      </w:r>
      <w:r w:rsidR="00743EDB" w:rsidRPr="00E96242">
        <w:rPr>
          <w:rFonts w:ascii="Times New Roman" w:hAnsi="Times New Roman" w:cs="Times New Roman"/>
          <w:b/>
          <w:i/>
          <w:iCs/>
          <w:sz w:val="40"/>
          <w:szCs w:val="40"/>
        </w:rPr>
        <w:t>sed to Understand Working as a Health V</w:t>
      </w:r>
      <w:r w:rsidR="00447CB3" w:rsidRPr="00E96242">
        <w:rPr>
          <w:rFonts w:ascii="Times New Roman" w:hAnsi="Times New Roman" w:cs="Times New Roman"/>
          <w:b/>
          <w:i/>
          <w:iCs/>
          <w:sz w:val="40"/>
          <w:szCs w:val="40"/>
        </w:rPr>
        <w:t>isitor</w:t>
      </w:r>
    </w:p>
    <w:p w14:paraId="7D03EEE2" w14:textId="77777777" w:rsidR="00A35701" w:rsidRDefault="00A35701" w:rsidP="00A35701">
      <w:pPr>
        <w:spacing w:line="480" w:lineRule="auto"/>
        <w:jc w:val="center"/>
        <w:rPr>
          <w:rFonts w:ascii="Times New Roman" w:hAnsi="Times New Roman" w:cs="Times New Roman"/>
          <w:b/>
          <w:sz w:val="24"/>
          <w:szCs w:val="24"/>
        </w:rPr>
      </w:pPr>
    </w:p>
    <w:p w14:paraId="09E1367D" w14:textId="77777777" w:rsidR="00E96242" w:rsidRDefault="00E96242" w:rsidP="00743EDB">
      <w:pPr>
        <w:spacing w:line="480" w:lineRule="auto"/>
        <w:jc w:val="center"/>
        <w:rPr>
          <w:rFonts w:ascii="Times New Roman" w:hAnsi="Times New Roman" w:cs="Times New Roman"/>
          <w:sz w:val="24"/>
          <w:szCs w:val="24"/>
        </w:rPr>
      </w:pPr>
    </w:p>
    <w:p w14:paraId="71378B48" w14:textId="77777777" w:rsidR="00E96242" w:rsidRDefault="00E96242" w:rsidP="00743EDB">
      <w:pPr>
        <w:spacing w:line="480" w:lineRule="auto"/>
        <w:jc w:val="center"/>
        <w:rPr>
          <w:rFonts w:ascii="Times New Roman" w:hAnsi="Times New Roman" w:cs="Times New Roman"/>
          <w:sz w:val="24"/>
          <w:szCs w:val="24"/>
        </w:rPr>
      </w:pPr>
    </w:p>
    <w:p w14:paraId="11E86EEF" w14:textId="77777777" w:rsidR="00E96242" w:rsidRDefault="00E96242" w:rsidP="00743EDB">
      <w:pPr>
        <w:spacing w:line="480" w:lineRule="auto"/>
        <w:jc w:val="center"/>
        <w:rPr>
          <w:rFonts w:ascii="Times New Roman" w:hAnsi="Times New Roman" w:cs="Times New Roman"/>
          <w:sz w:val="24"/>
          <w:szCs w:val="24"/>
        </w:rPr>
      </w:pPr>
    </w:p>
    <w:p w14:paraId="6AC824D9" w14:textId="77777777" w:rsidR="00E96242" w:rsidRDefault="00E96242" w:rsidP="00743EDB">
      <w:pPr>
        <w:spacing w:line="480" w:lineRule="auto"/>
        <w:jc w:val="center"/>
        <w:rPr>
          <w:rFonts w:ascii="Times New Roman" w:hAnsi="Times New Roman" w:cs="Times New Roman"/>
          <w:sz w:val="24"/>
          <w:szCs w:val="24"/>
        </w:rPr>
      </w:pPr>
    </w:p>
    <w:p w14:paraId="303C14F8" w14:textId="77777777" w:rsidR="00E96242" w:rsidRDefault="00E96242" w:rsidP="00743EDB">
      <w:pPr>
        <w:spacing w:line="480" w:lineRule="auto"/>
        <w:jc w:val="center"/>
        <w:rPr>
          <w:rFonts w:ascii="Times New Roman" w:hAnsi="Times New Roman" w:cs="Times New Roman"/>
          <w:sz w:val="24"/>
          <w:szCs w:val="24"/>
        </w:rPr>
      </w:pPr>
    </w:p>
    <w:p w14:paraId="0C47E9D2" w14:textId="77777777" w:rsidR="00E96242" w:rsidRDefault="00E96242" w:rsidP="00743EDB">
      <w:pPr>
        <w:spacing w:line="480" w:lineRule="auto"/>
        <w:jc w:val="center"/>
        <w:rPr>
          <w:rFonts w:ascii="Times New Roman" w:hAnsi="Times New Roman" w:cs="Times New Roman"/>
          <w:sz w:val="24"/>
          <w:szCs w:val="24"/>
        </w:rPr>
      </w:pPr>
    </w:p>
    <w:p w14:paraId="1E06BEDD" w14:textId="77777777" w:rsidR="00E96242" w:rsidRDefault="00E96242" w:rsidP="00743EDB">
      <w:pPr>
        <w:spacing w:line="480" w:lineRule="auto"/>
        <w:jc w:val="center"/>
        <w:rPr>
          <w:rFonts w:ascii="Times New Roman" w:hAnsi="Times New Roman" w:cs="Times New Roman"/>
          <w:sz w:val="24"/>
          <w:szCs w:val="24"/>
        </w:rPr>
      </w:pPr>
    </w:p>
    <w:p w14:paraId="1BA1D4C2" w14:textId="77777777" w:rsidR="00E96242" w:rsidRDefault="00E96242" w:rsidP="00743EDB">
      <w:pPr>
        <w:spacing w:line="480" w:lineRule="auto"/>
        <w:jc w:val="center"/>
        <w:rPr>
          <w:rFonts w:ascii="Times New Roman" w:hAnsi="Times New Roman" w:cs="Times New Roman"/>
          <w:sz w:val="24"/>
          <w:szCs w:val="24"/>
        </w:rPr>
      </w:pPr>
    </w:p>
    <w:p w14:paraId="0700E6DB" w14:textId="77777777" w:rsidR="00E96242" w:rsidRDefault="00E96242" w:rsidP="00743EDB">
      <w:pPr>
        <w:spacing w:line="480" w:lineRule="auto"/>
        <w:jc w:val="center"/>
        <w:rPr>
          <w:rFonts w:ascii="Times New Roman" w:hAnsi="Times New Roman" w:cs="Times New Roman"/>
          <w:sz w:val="24"/>
          <w:szCs w:val="24"/>
        </w:rPr>
      </w:pPr>
    </w:p>
    <w:p w14:paraId="1AF04087" w14:textId="0782F5E8" w:rsidR="00A35701" w:rsidRPr="009B6673" w:rsidRDefault="00743EDB" w:rsidP="00E96242">
      <w:pPr>
        <w:spacing w:line="240" w:lineRule="auto"/>
        <w:rPr>
          <w:rFonts w:ascii="Times New Roman" w:hAnsi="Times New Roman" w:cs="Times New Roman"/>
          <w:b/>
          <w:bCs/>
          <w:sz w:val="24"/>
          <w:szCs w:val="24"/>
        </w:rPr>
      </w:pPr>
      <w:r w:rsidRPr="009B6673">
        <w:rPr>
          <w:rFonts w:ascii="Times New Roman" w:hAnsi="Times New Roman" w:cs="Times New Roman"/>
          <w:b/>
          <w:bCs/>
          <w:sz w:val="24"/>
          <w:szCs w:val="24"/>
        </w:rPr>
        <w:t>Name</w:t>
      </w:r>
      <w:r w:rsidR="00E96242" w:rsidRPr="009B6673">
        <w:rPr>
          <w:rFonts w:ascii="Times New Roman" w:hAnsi="Times New Roman" w:cs="Times New Roman"/>
          <w:b/>
          <w:bCs/>
          <w:sz w:val="24"/>
          <w:szCs w:val="24"/>
        </w:rPr>
        <w:t xml:space="preserve">: </w:t>
      </w:r>
      <w:proofErr w:type="spellStart"/>
      <w:r w:rsidR="00E96242" w:rsidRPr="009B6673">
        <w:rPr>
          <w:rFonts w:ascii="Times New Roman" w:hAnsi="Times New Roman" w:cs="Times New Roman"/>
          <w:b/>
          <w:bCs/>
          <w:sz w:val="24"/>
          <w:szCs w:val="24"/>
        </w:rPr>
        <w:t>Athari</w:t>
      </w:r>
      <w:proofErr w:type="spellEnd"/>
      <w:r w:rsidR="00E96242" w:rsidRPr="009B6673">
        <w:rPr>
          <w:rFonts w:ascii="Times New Roman" w:hAnsi="Times New Roman" w:cs="Times New Roman"/>
          <w:b/>
          <w:bCs/>
          <w:sz w:val="24"/>
          <w:szCs w:val="24"/>
        </w:rPr>
        <w:t xml:space="preserve"> </w:t>
      </w:r>
      <w:proofErr w:type="spellStart"/>
      <w:r w:rsidR="00E96242" w:rsidRPr="009B6673">
        <w:rPr>
          <w:rFonts w:ascii="Times New Roman" w:hAnsi="Times New Roman" w:cs="Times New Roman"/>
          <w:b/>
          <w:bCs/>
          <w:sz w:val="24"/>
          <w:szCs w:val="24"/>
        </w:rPr>
        <w:t>Mejbel</w:t>
      </w:r>
      <w:proofErr w:type="spellEnd"/>
    </w:p>
    <w:p w14:paraId="4CA10379" w14:textId="51D16869" w:rsidR="00E96242" w:rsidRPr="009B6673" w:rsidRDefault="00E96242" w:rsidP="00E96242">
      <w:pPr>
        <w:spacing w:line="240" w:lineRule="auto"/>
        <w:rPr>
          <w:rFonts w:ascii="Times New Roman" w:hAnsi="Times New Roman" w:cs="Times New Roman"/>
          <w:b/>
          <w:bCs/>
          <w:sz w:val="24"/>
          <w:szCs w:val="24"/>
        </w:rPr>
      </w:pPr>
      <w:r w:rsidRPr="009B6673">
        <w:rPr>
          <w:rFonts w:ascii="Times New Roman" w:hAnsi="Times New Roman" w:cs="Times New Roman"/>
          <w:b/>
          <w:bCs/>
          <w:sz w:val="24"/>
          <w:szCs w:val="24"/>
        </w:rPr>
        <w:t xml:space="preserve">Professor: Neale Haddon </w:t>
      </w:r>
    </w:p>
    <w:p w14:paraId="72BCE7F6" w14:textId="29ECA2E9" w:rsidR="00E96242" w:rsidRPr="009B6673" w:rsidRDefault="00E96242" w:rsidP="00E96242">
      <w:pPr>
        <w:spacing w:line="240" w:lineRule="auto"/>
        <w:rPr>
          <w:rFonts w:ascii="Times New Roman" w:hAnsi="Times New Roman" w:cs="Times New Roman"/>
          <w:b/>
          <w:bCs/>
          <w:sz w:val="24"/>
          <w:szCs w:val="24"/>
        </w:rPr>
      </w:pPr>
      <w:r w:rsidRPr="009B6673">
        <w:rPr>
          <w:rFonts w:ascii="Times New Roman" w:hAnsi="Times New Roman" w:cs="Times New Roman"/>
          <w:b/>
          <w:bCs/>
          <w:sz w:val="24"/>
          <w:szCs w:val="24"/>
        </w:rPr>
        <w:t>Student number: 2118582</w:t>
      </w:r>
    </w:p>
    <w:p w14:paraId="4A99857C" w14:textId="22FC584E" w:rsidR="00743EDB" w:rsidRPr="009B6673" w:rsidRDefault="00E96242" w:rsidP="00E96242">
      <w:pPr>
        <w:spacing w:line="240" w:lineRule="auto"/>
        <w:rPr>
          <w:rFonts w:ascii="Times New Roman" w:hAnsi="Times New Roman" w:cs="Times New Roman"/>
          <w:b/>
          <w:bCs/>
          <w:sz w:val="24"/>
          <w:szCs w:val="24"/>
        </w:rPr>
      </w:pPr>
      <w:r w:rsidRPr="009B6673">
        <w:rPr>
          <w:rFonts w:ascii="Times New Roman" w:hAnsi="Times New Roman" w:cs="Times New Roman"/>
          <w:b/>
          <w:bCs/>
          <w:sz w:val="24"/>
          <w:szCs w:val="24"/>
        </w:rPr>
        <w:t xml:space="preserve">Course </w:t>
      </w:r>
      <w:r w:rsidR="009B6673" w:rsidRPr="009B6673">
        <w:rPr>
          <w:rFonts w:ascii="Times New Roman" w:hAnsi="Times New Roman" w:cs="Times New Roman"/>
          <w:b/>
          <w:bCs/>
          <w:sz w:val="24"/>
          <w:szCs w:val="24"/>
        </w:rPr>
        <w:t>code</w:t>
      </w:r>
      <w:r w:rsidR="009B6673">
        <w:rPr>
          <w:rFonts w:ascii="Segoe UI Emoji" w:eastAsia="Segoe UI Emoji" w:hAnsi="Segoe UI Emoji" w:cs="Segoe UI Emoji"/>
          <w:b/>
          <w:bCs/>
          <w:sz w:val="24"/>
          <w:szCs w:val="24"/>
        </w:rPr>
        <w:t xml:space="preserve">: </w:t>
      </w:r>
      <w:r w:rsidR="009B6673">
        <w:rPr>
          <w:rFonts w:ascii="Times New Roman" w:hAnsi="Times New Roman" w:cs="Times New Roman"/>
          <w:b/>
          <w:bCs/>
          <w:sz w:val="24"/>
          <w:szCs w:val="24"/>
        </w:rPr>
        <w:t>BMHP4003-BIRM</w:t>
      </w:r>
    </w:p>
    <w:p w14:paraId="7EA2BB29" w14:textId="6F4287F1" w:rsidR="00743EDB" w:rsidRPr="009B6673" w:rsidRDefault="00743EDB" w:rsidP="00E96242">
      <w:pPr>
        <w:spacing w:line="480" w:lineRule="auto"/>
        <w:rPr>
          <w:rFonts w:ascii="Times New Roman" w:hAnsi="Times New Roman" w:cs="Times New Roman"/>
          <w:b/>
          <w:bCs/>
          <w:sz w:val="24"/>
          <w:szCs w:val="24"/>
        </w:rPr>
      </w:pPr>
      <w:r w:rsidRPr="009B6673">
        <w:rPr>
          <w:rFonts w:ascii="Times New Roman" w:hAnsi="Times New Roman" w:cs="Times New Roman"/>
          <w:b/>
          <w:bCs/>
          <w:sz w:val="24"/>
          <w:szCs w:val="24"/>
        </w:rPr>
        <w:t>Date</w:t>
      </w:r>
      <w:r w:rsidR="00E96242" w:rsidRPr="009B6673">
        <w:rPr>
          <w:rFonts w:ascii="Times New Roman" w:hAnsi="Times New Roman" w:cs="Times New Roman"/>
          <w:b/>
          <w:bCs/>
          <w:sz w:val="24"/>
          <w:szCs w:val="24"/>
        </w:rPr>
        <w:t>: 31/10/2022</w:t>
      </w:r>
    </w:p>
    <w:p w14:paraId="310CB3C9" w14:textId="77777777" w:rsidR="00A35701" w:rsidRDefault="00A35701" w:rsidP="00A35701">
      <w:pPr>
        <w:spacing w:line="480" w:lineRule="auto"/>
        <w:rPr>
          <w:rFonts w:ascii="Times New Roman" w:hAnsi="Times New Roman" w:cs="Times New Roman"/>
          <w:b/>
          <w:sz w:val="24"/>
          <w:szCs w:val="24"/>
        </w:rPr>
      </w:pPr>
    </w:p>
    <w:p w14:paraId="4F59F571" w14:textId="77777777" w:rsidR="00A35701" w:rsidRDefault="00A35701" w:rsidP="00A35701">
      <w:pPr>
        <w:spacing w:line="480" w:lineRule="auto"/>
        <w:rPr>
          <w:rFonts w:ascii="Times New Roman" w:hAnsi="Times New Roman" w:cs="Times New Roman"/>
          <w:b/>
          <w:sz w:val="24"/>
          <w:szCs w:val="24"/>
        </w:rPr>
      </w:pPr>
    </w:p>
    <w:p w14:paraId="4929DE92" w14:textId="77777777" w:rsidR="00D30058" w:rsidRPr="00A35701" w:rsidRDefault="00D30058" w:rsidP="00A35701">
      <w:pPr>
        <w:spacing w:line="480" w:lineRule="auto"/>
        <w:rPr>
          <w:rFonts w:ascii="Times New Roman" w:hAnsi="Times New Roman" w:cs="Times New Roman"/>
          <w:b/>
          <w:sz w:val="24"/>
          <w:szCs w:val="24"/>
        </w:rPr>
      </w:pPr>
      <w:r w:rsidRPr="00A35701">
        <w:rPr>
          <w:rFonts w:ascii="Times New Roman" w:hAnsi="Times New Roman" w:cs="Times New Roman"/>
          <w:b/>
          <w:sz w:val="24"/>
          <w:szCs w:val="24"/>
        </w:rPr>
        <w:t>Erikson, E. H. (1958). Young man Luther: A study in psychoanalysis and history. Norton.</w:t>
      </w:r>
    </w:p>
    <w:p w14:paraId="664C5DCE" w14:textId="77777777" w:rsidR="00D30058" w:rsidRPr="00A35701" w:rsidRDefault="00D30058" w:rsidP="00A35701">
      <w:pPr>
        <w:spacing w:line="480" w:lineRule="auto"/>
        <w:ind w:firstLine="720"/>
        <w:rPr>
          <w:rFonts w:ascii="Times New Roman" w:hAnsi="Times New Roman" w:cs="Times New Roman"/>
          <w:sz w:val="24"/>
          <w:szCs w:val="24"/>
        </w:rPr>
      </w:pPr>
      <w:r w:rsidRPr="00A35701">
        <w:rPr>
          <w:rFonts w:ascii="Times New Roman" w:hAnsi="Times New Roman" w:cs="Times New Roman"/>
          <w:sz w:val="24"/>
          <w:szCs w:val="24"/>
        </w:rPr>
        <w:t>This case study of Luther Erik instills the need of analyzing the point of confluence between the life of a particular individual and a certain historical era. It is impossible to ove</w:t>
      </w:r>
      <w:r w:rsidR="008E57CB" w:rsidRPr="00A35701">
        <w:rPr>
          <w:rFonts w:ascii="Times New Roman" w:hAnsi="Times New Roman" w:cs="Times New Roman"/>
          <w:sz w:val="24"/>
          <w:szCs w:val="24"/>
        </w:rPr>
        <w:t xml:space="preserve">restimate the importance of Erikson’s </w:t>
      </w:r>
      <w:r w:rsidRPr="00A35701">
        <w:rPr>
          <w:rFonts w:ascii="Times New Roman" w:hAnsi="Times New Roman" w:cs="Times New Roman"/>
          <w:sz w:val="24"/>
          <w:szCs w:val="24"/>
        </w:rPr>
        <w:t>contributions to the relatively recent progress made in the fields of psychology and psychoanalysis. His acute and penetrating analysis of the process by which the individual and society intersect, as well as his exhaustive investigation of how a particular individual—such as Gandhi, Luther, or, in the most regrettable case, Hitler—comes to represent in miniature, through his life and ideology, the primary concern of a particular society at a particular historical moment, was one of th</w:t>
      </w:r>
      <w:r w:rsidR="008E57CB" w:rsidRPr="00A35701">
        <w:rPr>
          <w:rFonts w:ascii="Times New Roman" w:hAnsi="Times New Roman" w:cs="Times New Roman"/>
          <w:sz w:val="24"/>
          <w:szCs w:val="24"/>
        </w:rPr>
        <w:t>e most relevant insights I had when writing my presentation. I was able to grasp Erikson’s attention</w:t>
      </w:r>
      <w:r w:rsidRPr="00A35701">
        <w:rPr>
          <w:rFonts w:ascii="Times New Roman" w:hAnsi="Times New Roman" w:cs="Times New Roman"/>
          <w:sz w:val="24"/>
          <w:szCs w:val="24"/>
        </w:rPr>
        <w:t xml:space="preserve"> and analytical </w:t>
      </w:r>
      <w:r w:rsidR="008E57CB" w:rsidRPr="00A35701">
        <w:rPr>
          <w:rFonts w:ascii="Times New Roman" w:hAnsi="Times New Roman" w:cs="Times New Roman"/>
          <w:sz w:val="24"/>
          <w:szCs w:val="24"/>
        </w:rPr>
        <w:t xml:space="preserve">abilities that showed </w:t>
      </w:r>
      <w:r w:rsidRPr="00A35701">
        <w:rPr>
          <w:rFonts w:ascii="Times New Roman" w:hAnsi="Times New Roman" w:cs="Times New Roman"/>
          <w:sz w:val="24"/>
          <w:szCs w:val="24"/>
        </w:rPr>
        <w:t>remarkable isomorphism between a singl</w:t>
      </w:r>
      <w:r w:rsidR="008E57CB" w:rsidRPr="00A35701">
        <w:rPr>
          <w:rFonts w:ascii="Times New Roman" w:hAnsi="Times New Roman" w:cs="Times New Roman"/>
          <w:sz w:val="24"/>
          <w:szCs w:val="24"/>
        </w:rPr>
        <w:t>e mind and the collective mind as shown in this case study.</w:t>
      </w:r>
    </w:p>
    <w:p w14:paraId="1AB78EB7" w14:textId="77777777" w:rsidR="00D30058" w:rsidRPr="00A35701" w:rsidRDefault="00D30058" w:rsidP="00A35701">
      <w:pPr>
        <w:spacing w:line="480" w:lineRule="auto"/>
        <w:rPr>
          <w:rFonts w:ascii="Times New Roman" w:hAnsi="Times New Roman" w:cs="Times New Roman"/>
          <w:b/>
          <w:sz w:val="24"/>
          <w:szCs w:val="24"/>
        </w:rPr>
      </w:pPr>
      <w:r w:rsidRPr="00A35701">
        <w:rPr>
          <w:rFonts w:ascii="Times New Roman" w:hAnsi="Times New Roman" w:cs="Times New Roman"/>
          <w:b/>
          <w:sz w:val="24"/>
          <w:szCs w:val="24"/>
        </w:rPr>
        <w:t>Erikson, E. H. (1950). Childhood and society. Norton.</w:t>
      </w:r>
    </w:p>
    <w:p w14:paraId="0EEAC505" w14:textId="77777777" w:rsidR="00D30058" w:rsidRPr="00A35701" w:rsidRDefault="00D30058" w:rsidP="004F6906">
      <w:pPr>
        <w:spacing w:line="480" w:lineRule="auto"/>
        <w:ind w:firstLine="720"/>
        <w:rPr>
          <w:rFonts w:ascii="Times New Roman" w:hAnsi="Times New Roman" w:cs="Times New Roman"/>
          <w:sz w:val="24"/>
          <w:szCs w:val="24"/>
        </w:rPr>
      </w:pPr>
      <w:r w:rsidRPr="00A35701">
        <w:rPr>
          <w:rFonts w:ascii="Times New Roman" w:hAnsi="Times New Roman" w:cs="Times New Roman"/>
          <w:sz w:val="24"/>
          <w:szCs w:val="24"/>
        </w:rPr>
        <w:t>This concise</w:t>
      </w:r>
      <w:r w:rsidR="008E57CB" w:rsidRPr="00A35701">
        <w:rPr>
          <w:rFonts w:ascii="Times New Roman" w:hAnsi="Times New Roman" w:cs="Times New Roman"/>
          <w:sz w:val="24"/>
          <w:szCs w:val="24"/>
        </w:rPr>
        <w:t xml:space="preserve"> source postulates </w:t>
      </w:r>
      <w:r w:rsidR="00FF384C" w:rsidRPr="00A35701">
        <w:rPr>
          <w:rFonts w:ascii="Times New Roman" w:hAnsi="Times New Roman" w:cs="Times New Roman"/>
          <w:sz w:val="24"/>
          <w:szCs w:val="24"/>
        </w:rPr>
        <w:t>Erikson’s theory</w:t>
      </w:r>
      <w:r w:rsidRPr="00A35701">
        <w:rPr>
          <w:rFonts w:ascii="Times New Roman" w:hAnsi="Times New Roman" w:cs="Times New Roman"/>
          <w:sz w:val="24"/>
          <w:szCs w:val="24"/>
        </w:rPr>
        <w:t xml:space="preserve"> of what it means to be an adolescent, which is "to weave one's own tastes, talents, and values with aspects of one's life history and cultural expectat</w:t>
      </w:r>
      <w:r w:rsidR="008E57CB" w:rsidRPr="00A35701">
        <w:rPr>
          <w:rFonts w:ascii="Times New Roman" w:hAnsi="Times New Roman" w:cs="Times New Roman"/>
          <w:sz w:val="24"/>
          <w:szCs w:val="24"/>
        </w:rPr>
        <w:t xml:space="preserve">ions into a coherent identity which </w:t>
      </w:r>
      <w:r w:rsidRPr="00A35701">
        <w:rPr>
          <w:rFonts w:ascii="Times New Roman" w:hAnsi="Times New Roman" w:cs="Times New Roman"/>
          <w:sz w:val="24"/>
          <w:szCs w:val="24"/>
        </w:rPr>
        <w:t xml:space="preserve">has had a significant influence not only on the field of developmental psychology but also on how affluent adolescents construct and describe their lives. His continued development into old age and maturity were important factors in the foundation of the area of life cycle development. His focus on the influence of history and culture on development was an essential component of the expanding discipline of ego psychology at the time of his work. The assistance of his personal background and special </w:t>
      </w:r>
      <w:r w:rsidRPr="00A35701">
        <w:rPr>
          <w:rFonts w:ascii="Times New Roman" w:hAnsi="Times New Roman" w:cs="Times New Roman"/>
          <w:sz w:val="24"/>
          <w:szCs w:val="24"/>
        </w:rPr>
        <w:lastRenderedPageBreak/>
        <w:t>qualities may be used to get a better understanding of many of his significant victories. It was a reiteration of previously treated psychoanalytical topics, but they had never been debated so forcefully or vividly shown with pertinent case studies before. His emphasis on ego capabilities and the role of social and cultural va</w:t>
      </w:r>
      <w:r w:rsidR="008E57CB" w:rsidRPr="00A35701">
        <w:rPr>
          <w:rFonts w:ascii="Times New Roman" w:hAnsi="Times New Roman" w:cs="Times New Roman"/>
          <w:sz w:val="24"/>
          <w:szCs w:val="24"/>
        </w:rPr>
        <w:t>riables on development was very pertinent in understanding why psychology is important when working as a health visitor. As a result of Erickson’s</w:t>
      </w:r>
      <w:r w:rsidRPr="00A35701">
        <w:rPr>
          <w:rFonts w:ascii="Times New Roman" w:hAnsi="Times New Roman" w:cs="Times New Roman"/>
          <w:sz w:val="24"/>
          <w:szCs w:val="24"/>
        </w:rPr>
        <w:t xml:space="preserve"> early inclusion of social factors into personality development and his continuous growth of analytic theory throughout his life, he</w:t>
      </w:r>
      <w:r w:rsidR="00FF384C" w:rsidRPr="00A35701">
        <w:rPr>
          <w:rFonts w:ascii="Times New Roman" w:hAnsi="Times New Roman" w:cs="Times New Roman"/>
          <w:sz w:val="24"/>
          <w:szCs w:val="24"/>
        </w:rPr>
        <w:t xml:space="preserve"> has illuminated my understanding of the</w:t>
      </w:r>
      <w:r w:rsidRPr="00A35701">
        <w:rPr>
          <w:rFonts w:ascii="Times New Roman" w:hAnsi="Times New Roman" w:cs="Times New Roman"/>
          <w:sz w:val="24"/>
          <w:szCs w:val="24"/>
        </w:rPr>
        <w:t xml:space="preserve"> contemporary analytic theory.</w:t>
      </w:r>
    </w:p>
    <w:p w14:paraId="5F950FAE" w14:textId="77777777" w:rsidR="00D30058" w:rsidRPr="00A35701" w:rsidRDefault="00D30058" w:rsidP="00A35701">
      <w:pPr>
        <w:spacing w:line="480" w:lineRule="auto"/>
        <w:rPr>
          <w:rFonts w:ascii="Times New Roman" w:hAnsi="Times New Roman" w:cs="Times New Roman"/>
          <w:sz w:val="24"/>
          <w:szCs w:val="24"/>
        </w:rPr>
      </w:pPr>
    </w:p>
    <w:p w14:paraId="74876F42" w14:textId="77777777" w:rsidR="00D30058" w:rsidRPr="00A35701" w:rsidRDefault="00D30058" w:rsidP="00A35701">
      <w:pPr>
        <w:spacing w:line="480" w:lineRule="auto"/>
        <w:rPr>
          <w:rFonts w:ascii="Times New Roman" w:hAnsi="Times New Roman" w:cs="Times New Roman"/>
          <w:b/>
          <w:sz w:val="24"/>
          <w:szCs w:val="24"/>
        </w:rPr>
      </w:pPr>
      <w:r w:rsidRPr="00A35701">
        <w:rPr>
          <w:rFonts w:ascii="Times New Roman" w:hAnsi="Times New Roman" w:cs="Times New Roman"/>
          <w:b/>
          <w:sz w:val="24"/>
          <w:szCs w:val="24"/>
        </w:rPr>
        <w:t>Orenstein, G. A and Lewis, L., 2020. Erikson’s stages of psychosocial development. Stat pearls [internet].</w:t>
      </w:r>
    </w:p>
    <w:p w14:paraId="0AC42A25" w14:textId="40506DAE" w:rsidR="00D30058" w:rsidRPr="00A35701" w:rsidRDefault="00D30058" w:rsidP="00A35701">
      <w:pPr>
        <w:spacing w:line="480" w:lineRule="auto"/>
        <w:ind w:firstLine="720"/>
        <w:rPr>
          <w:rFonts w:ascii="Times New Roman" w:hAnsi="Times New Roman" w:cs="Times New Roman"/>
          <w:sz w:val="24"/>
          <w:szCs w:val="24"/>
        </w:rPr>
      </w:pPr>
      <w:r w:rsidRPr="00A35701">
        <w:rPr>
          <w:rFonts w:ascii="Times New Roman" w:hAnsi="Times New Roman" w:cs="Times New Roman"/>
          <w:sz w:val="24"/>
          <w:szCs w:val="24"/>
        </w:rPr>
        <w:t xml:space="preserve">The lifetime development of individuals is examined through the prism of Erikson's theory of development, which focuses on psychosocial development. The idea provides a framework for conducting an analysis of the ways in which a person's personality changes throughout a span of eight stages of development, beginning in early childhood and continuing into late adulthood. If you don't complete a stage, you can find yourself dealing with psychopathology or dysfunction in the future. When one successfully completes all of the stages, they are rewarded with a feeling of identity and the integrity of their ego. In contrast to Freud's phases of development, Erikson's theory places a stronger emphasis on the relationship between an individual's interactions with their peers, </w:t>
      </w:r>
      <w:r w:rsidR="009B6673" w:rsidRPr="00A35701">
        <w:rPr>
          <w:rFonts w:ascii="Times New Roman" w:hAnsi="Times New Roman" w:cs="Times New Roman"/>
          <w:sz w:val="24"/>
          <w:szCs w:val="24"/>
        </w:rPr>
        <w:t>careers</w:t>
      </w:r>
      <w:r w:rsidRPr="00A35701">
        <w:rPr>
          <w:rFonts w:ascii="Times New Roman" w:hAnsi="Times New Roman" w:cs="Times New Roman"/>
          <w:sz w:val="24"/>
          <w:szCs w:val="24"/>
        </w:rPr>
        <w:t>, and larger society and their level of development. When working with patients going through phases of transition or change in their li</w:t>
      </w:r>
      <w:r w:rsidR="00FF384C" w:rsidRPr="00A35701">
        <w:rPr>
          <w:rFonts w:ascii="Times New Roman" w:hAnsi="Times New Roman" w:cs="Times New Roman"/>
          <w:sz w:val="24"/>
          <w:szCs w:val="24"/>
        </w:rPr>
        <w:t>ves, health visitors</w:t>
      </w:r>
      <w:r w:rsidRPr="00A35701">
        <w:rPr>
          <w:rFonts w:ascii="Times New Roman" w:hAnsi="Times New Roman" w:cs="Times New Roman"/>
          <w:sz w:val="24"/>
          <w:szCs w:val="24"/>
        </w:rPr>
        <w:t xml:space="preserve"> may find it helpful to refer to Erik Erikson's Stages of Psychosocial </w:t>
      </w:r>
      <w:r w:rsidRPr="00A35701">
        <w:rPr>
          <w:rFonts w:ascii="Times New Roman" w:hAnsi="Times New Roman" w:cs="Times New Roman"/>
          <w:sz w:val="24"/>
          <w:szCs w:val="24"/>
        </w:rPr>
        <w:lastRenderedPageBreak/>
        <w:t>Development. When considered in conjunction with other social and cultural elements, it might serve as a tool for the patient to improve their level of self-awareness and self-understanding. Although many stages of a person's life concentrate on the earlier years, this might also be a conceptual and possibly helpful guide for those who are in the latter years of their lives. This field of research is very much alive and flourishing, with researchers concentrating their attention on Erickson's midlife developmental maturity in addition to global cognitive, executive, and emotional health.</w:t>
      </w:r>
    </w:p>
    <w:p w14:paraId="018D8CD0" w14:textId="77777777" w:rsidR="009B6673" w:rsidRDefault="009B6673" w:rsidP="00A35701">
      <w:pPr>
        <w:spacing w:line="480" w:lineRule="auto"/>
        <w:rPr>
          <w:rFonts w:ascii="Times New Roman" w:hAnsi="Times New Roman" w:cs="Times New Roman"/>
          <w:b/>
          <w:sz w:val="24"/>
          <w:szCs w:val="24"/>
        </w:rPr>
      </w:pPr>
    </w:p>
    <w:p w14:paraId="229187F6" w14:textId="45D46E05" w:rsidR="00D30058" w:rsidRPr="00A35701" w:rsidRDefault="00D30058" w:rsidP="00A35701">
      <w:pPr>
        <w:spacing w:line="480" w:lineRule="auto"/>
        <w:rPr>
          <w:rFonts w:ascii="Times New Roman" w:hAnsi="Times New Roman" w:cs="Times New Roman"/>
          <w:sz w:val="24"/>
          <w:szCs w:val="24"/>
        </w:rPr>
      </w:pPr>
      <w:r w:rsidRPr="00A35701">
        <w:rPr>
          <w:rFonts w:ascii="Times New Roman" w:hAnsi="Times New Roman" w:cs="Times New Roman"/>
          <w:b/>
          <w:sz w:val="24"/>
          <w:szCs w:val="24"/>
        </w:rPr>
        <w:t xml:space="preserve">Cole, M. &amp; </w:t>
      </w:r>
      <w:proofErr w:type="gramStart"/>
      <w:r w:rsidRPr="00A35701">
        <w:rPr>
          <w:rFonts w:ascii="Times New Roman" w:hAnsi="Times New Roman" w:cs="Times New Roman"/>
          <w:b/>
          <w:sz w:val="24"/>
          <w:szCs w:val="24"/>
        </w:rPr>
        <w:t>Cole ,</w:t>
      </w:r>
      <w:proofErr w:type="gramEnd"/>
      <w:r w:rsidRPr="00A35701">
        <w:rPr>
          <w:rFonts w:ascii="Times New Roman" w:hAnsi="Times New Roman" w:cs="Times New Roman"/>
          <w:b/>
          <w:sz w:val="24"/>
          <w:szCs w:val="24"/>
        </w:rPr>
        <w:t xml:space="preserve"> S. R. (1989)The Development of Children. New York: W. H. Freeman &amp;Co</w:t>
      </w:r>
    </w:p>
    <w:p w14:paraId="4419BCE3" w14:textId="77777777" w:rsidR="00D30058" w:rsidRPr="00A35701" w:rsidRDefault="00FF384C" w:rsidP="00A35701">
      <w:pPr>
        <w:spacing w:line="480" w:lineRule="auto"/>
        <w:ind w:firstLine="720"/>
        <w:rPr>
          <w:rFonts w:ascii="Times New Roman" w:hAnsi="Times New Roman" w:cs="Times New Roman"/>
          <w:sz w:val="24"/>
          <w:szCs w:val="24"/>
        </w:rPr>
      </w:pPr>
      <w:r w:rsidRPr="00A35701">
        <w:rPr>
          <w:rFonts w:ascii="Times New Roman" w:hAnsi="Times New Roman" w:cs="Times New Roman"/>
          <w:sz w:val="24"/>
          <w:szCs w:val="24"/>
        </w:rPr>
        <w:t>This study</w:t>
      </w:r>
      <w:r w:rsidR="00D30058" w:rsidRPr="00A35701">
        <w:rPr>
          <w:rFonts w:ascii="Times New Roman" w:hAnsi="Times New Roman" w:cs="Times New Roman"/>
          <w:sz w:val="24"/>
          <w:szCs w:val="24"/>
        </w:rPr>
        <w:t xml:space="preserve"> is an attempt to enhance previous contributions to the book by widening the issue of culture and cognitive ontogeny to encompass a larger evolutionary and historical background</w:t>
      </w:r>
      <w:r w:rsidR="00743EDB">
        <w:rPr>
          <w:rFonts w:ascii="Times New Roman" w:hAnsi="Times New Roman" w:cs="Times New Roman"/>
          <w:sz w:val="24"/>
          <w:szCs w:val="24"/>
        </w:rPr>
        <w:t xml:space="preserve"> in comparison to Erikson’s theory</w:t>
      </w:r>
      <w:r w:rsidR="00D30058" w:rsidRPr="00A35701">
        <w:rPr>
          <w:rFonts w:ascii="Times New Roman" w:hAnsi="Times New Roman" w:cs="Times New Roman"/>
          <w:sz w:val="24"/>
          <w:szCs w:val="24"/>
        </w:rPr>
        <w:t>. Thi</w:t>
      </w:r>
      <w:r w:rsidR="00743EDB">
        <w:rPr>
          <w:rFonts w:ascii="Times New Roman" w:hAnsi="Times New Roman" w:cs="Times New Roman"/>
          <w:sz w:val="24"/>
          <w:szCs w:val="24"/>
        </w:rPr>
        <w:t>s is a reflection of the author</w:t>
      </w:r>
      <w:r w:rsidR="00D30058" w:rsidRPr="00A35701">
        <w:rPr>
          <w:rFonts w:ascii="Times New Roman" w:hAnsi="Times New Roman" w:cs="Times New Roman"/>
          <w:sz w:val="24"/>
          <w:szCs w:val="24"/>
        </w:rPr>
        <w:t>s</w:t>
      </w:r>
      <w:r w:rsidR="00743EDB">
        <w:rPr>
          <w:rFonts w:ascii="Times New Roman" w:hAnsi="Times New Roman" w:cs="Times New Roman"/>
          <w:sz w:val="24"/>
          <w:szCs w:val="24"/>
        </w:rPr>
        <w:t>’</w:t>
      </w:r>
      <w:r w:rsidR="00D30058" w:rsidRPr="00A35701">
        <w:rPr>
          <w:rFonts w:ascii="Times New Roman" w:hAnsi="Times New Roman" w:cs="Times New Roman"/>
          <w:sz w:val="24"/>
          <w:szCs w:val="24"/>
        </w:rPr>
        <w:t xml:space="preserve"> lifelong fascination with the work of the Russian cultural-historical school of psychology, which held that human development was the result of simultaneous phylogenetic, cultural-historical, ontogenetic, and micro</w:t>
      </w:r>
      <w:r w:rsidRPr="00A35701">
        <w:rPr>
          <w:rFonts w:ascii="Times New Roman" w:hAnsi="Times New Roman" w:cs="Times New Roman"/>
          <w:sz w:val="24"/>
          <w:szCs w:val="24"/>
        </w:rPr>
        <w:t>-</w:t>
      </w:r>
      <w:r w:rsidR="00D30058" w:rsidRPr="00A35701">
        <w:rPr>
          <w:rFonts w:ascii="Times New Roman" w:hAnsi="Times New Roman" w:cs="Times New Roman"/>
          <w:sz w:val="24"/>
          <w:szCs w:val="24"/>
        </w:rPr>
        <w:t>genetic processes acting on the de</w:t>
      </w:r>
      <w:r w:rsidR="00A35701" w:rsidRPr="00A35701">
        <w:rPr>
          <w:rFonts w:ascii="Times New Roman" w:hAnsi="Times New Roman" w:cs="Times New Roman"/>
          <w:sz w:val="24"/>
          <w:szCs w:val="24"/>
        </w:rPr>
        <w:t xml:space="preserve">veloping individual. </w:t>
      </w:r>
      <w:r w:rsidR="00D30058" w:rsidRPr="00A35701">
        <w:rPr>
          <w:rFonts w:ascii="Times New Roman" w:hAnsi="Times New Roman" w:cs="Times New Roman"/>
          <w:sz w:val="24"/>
          <w:szCs w:val="24"/>
        </w:rPr>
        <w:t xml:space="preserve">This approach is congruent with the rising interest in research in the subject of evolutionary developmental psychology, which focuses on the link between phylogeny and ontogeny. In contrast, the evolutionary developmental approach gives the function of cultural history very little weight, especially when it comes to the question of cognitive development. This is because evolutionary development focuses on how organisms evolve through time. As a consequence of this, the objective of the author is to include cultural history into the investigation of human development without </w:t>
      </w:r>
      <w:r w:rsidR="00D30058" w:rsidRPr="00A35701">
        <w:rPr>
          <w:rFonts w:ascii="Times New Roman" w:hAnsi="Times New Roman" w:cs="Times New Roman"/>
          <w:sz w:val="24"/>
          <w:szCs w:val="24"/>
        </w:rPr>
        <w:lastRenderedPageBreak/>
        <w:t>compromising his dedication to an evolutionary worldview. This chapter opens with a condensed discussion of the ideas of culture and cognition in order to facilitate the integration of the study of biological history, cultural history, and cognitive ontogeny th</w:t>
      </w:r>
      <w:r w:rsidR="00A35701" w:rsidRPr="00A35701">
        <w:rPr>
          <w:rFonts w:ascii="Times New Roman" w:hAnsi="Times New Roman" w:cs="Times New Roman"/>
          <w:sz w:val="24"/>
          <w:szCs w:val="24"/>
        </w:rPr>
        <w:t>at is the focus of my study as health vis</w:t>
      </w:r>
      <w:r w:rsidR="00743EDB">
        <w:rPr>
          <w:rFonts w:ascii="Times New Roman" w:hAnsi="Times New Roman" w:cs="Times New Roman"/>
          <w:sz w:val="24"/>
          <w:szCs w:val="24"/>
        </w:rPr>
        <w:t>i</w:t>
      </w:r>
      <w:r w:rsidR="00A35701" w:rsidRPr="00A35701">
        <w:rPr>
          <w:rFonts w:ascii="Times New Roman" w:hAnsi="Times New Roman" w:cs="Times New Roman"/>
          <w:sz w:val="24"/>
          <w:szCs w:val="24"/>
        </w:rPr>
        <w:t>tor</w:t>
      </w:r>
      <w:r w:rsidR="00D30058" w:rsidRPr="00A35701">
        <w:rPr>
          <w:rFonts w:ascii="Times New Roman" w:hAnsi="Times New Roman" w:cs="Times New Roman"/>
          <w:sz w:val="24"/>
          <w:szCs w:val="24"/>
        </w:rPr>
        <w:t>.</w:t>
      </w:r>
    </w:p>
    <w:p w14:paraId="2A70261C" w14:textId="77777777" w:rsidR="00D30058" w:rsidRPr="00A35701" w:rsidRDefault="00D30058" w:rsidP="00A35701">
      <w:pPr>
        <w:spacing w:line="480" w:lineRule="auto"/>
        <w:rPr>
          <w:rFonts w:ascii="Times New Roman" w:hAnsi="Times New Roman" w:cs="Times New Roman"/>
          <w:b/>
          <w:sz w:val="24"/>
          <w:szCs w:val="24"/>
        </w:rPr>
      </w:pPr>
      <w:proofErr w:type="gramStart"/>
      <w:r w:rsidRPr="00A35701">
        <w:rPr>
          <w:rFonts w:ascii="Times New Roman" w:hAnsi="Times New Roman" w:cs="Times New Roman"/>
          <w:b/>
          <w:sz w:val="24"/>
          <w:szCs w:val="24"/>
        </w:rPr>
        <w:t>Gillibrand ,</w:t>
      </w:r>
      <w:proofErr w:type="gramEnd"/>
      <w:r w:rsidRPr="00A35701">
        <w:rPr>
          <w:rFonts w:ascii="Times New Roman" w:hAnsi="Times New Roman" w:cs="Times New Roman"/>
          <w:b/>
          <w:sz w:val="24"/>
          <w:szCs w:val="24"/>
        </w:rPr>
        <w:t xml:space="preserve"> R. Et al., 2016, Developmental Psychology , Pearson Education Limited, ProQuest E-book Central. </w:t>
      </w:r>
    </w:p>
    <w:p w14:paraId="2B72CB40" w14:textId="77777777" w:rsidR="00920B20" w:rsidRPr="00A35701" w:rsidRDefault="00743EDB" w:rsidP="00A35701">
      <w:pPr>
        <w:spacing w:line="480" w:lineRule="auto"/>
        <w:ind w:firstLine="720"/>
        <w:rPr>
          <w:rFonts w:ascii="Times New Roman" w:hAnsi="Times New Roman" w:cs="Times New Roman"/>
          <w:sz w:val="24"/>
          <w:szCs w:val="24"/>
        </w:rPr>
      </w:pPr>
      <w:r w:rsidRPr="00743EDB">
        <w:rPr>
          <w:rFonts w:ascii="Times New Roman" w:hAnsi="Times New Roman" w:cs="Times New Roman"/>
          <w:sz w:val="24"/>
          <w:szCs w:val="24"/>
        </w:rPr>
        <w:t>To what extent is it possible to compare the IQ of two children? Is there any use in communicating with infants if they cannot understand us? Why do offspring of genetically identical parents have such a wide range of characteristics? About what age do children begin engaging in what is commonly understood to be cyber bullying? This research examines the basic themes and concepts in developmental psychology, which are foundational to appreciating a broad variety of psychological conceptions, in a way that is both accessible and engaging. The clinical and applied aspects of the problem are explored thoroughly. The book's content provides a wealth of information on the relevance of psychology to a health visitor, since it discusses both the social and cognitive components of development.</w:t>
      </w:r>
    </w:p>
    <w:sectPr w:rsidR="00920B20" w:rsidRPr="00A3570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8039CB"/>
    <w:multiLevelType w:val="hybridMultilevel"/>
    <w:tmpl w:val="DC2AB680"/>
    <w:lvl w:ilvl="0" w:tplc="EA86D394">
      <w:start w:val="1"/>
      <w:numFmt w:val="bullet"/>
      <w:lvlText w:val="•"/>
      <w:lvlJc w:val="left"/>
      <w:pPr>
        <w:tabs>
          <w:tab w:val="num" w:pos="720"/>
        </w:tabs>
        <w:ind w:left="720" w:hanging="360"/>
      </w:pPr>
      <w:rPr>
        <w:rFonts w:ascii="Times New Roman" w:hAnsi="Times New Roman" w:hint="default"/>
      </w:rPr>
    </w:lvl>
    <w:lvl w:ilvl="1" w:tplc="6262B516" w:tentative="1">
      <w:start w:val="1"/>
      <w:numFmt w:val="bullet"/>
      <w:lvlText w:val="•"/>
      <w:lvlJc w:val="left"/>
      <w:pPr>
        <w:tabs>
          <w:tab w:val="num" w:pos="1440"/>
        </w:tabs>
        <w:ind w:left="1440" w:hanging="360"/>
      </w:pPr>
      <w:rPr>
        <w:rFonts w:ascii="Times New Roman" w:hAnsi="Times New Roman" w:hint="default"/>
      </w:rPr>
    </w:lvl>
    <w:lvl w:ilvl="2" w:tplc="A7C6C654" w:tentative="1">
      <w:start w:val="1"/>
      <w:numFmt w:val="bullet"/>
      <w:lvlText w:val="•"/>
      <w:lvlJc w:val="left"/>
      <w:pPr>
        <w:tabs>
          <w:tab w:val="num" w:pos="2160"/>
        </w:tabs>
        <w:ind w:left="2160" w:hanging="360"/>
      </w:pPr>
      <w:rPr>
        <w:rFonts w:ascii="Times New Roman" w:hAnsi="Times New Roman" w:hint="default"/>
      </w:rPr>
    </w:lvl>
    <w:lvl w:ilvl="3" w:tplc="3AE61810" w:tentative="1">
      <w:start w:val="1"/>
      <w:numFmt w:val="bullet"/>
      <w:lvlText w:val="•"/>
      <w:lvlJc w:val="left"/>
      <w:pPr>
        <w:tabs>
          <w:tab w:val="num" w:pos="2880"/>
        </w:tabs>
        <w:ind w:left="2880" w:hanging="360"/>
      </w:pPr>
      <w:rPr>
        <w:rFonts w:ascii="Times New Roman" w:hAnsi="Times New Roman" w:hint="default"/>
      </w:rPr>
    </w:lvl>
    <w:lvl w:ilvl="4" w:tplc="8FD2168C" w:tentative="1">
      <w:start w:val="1"/>
      <w:numFmt w:val="bullet"/>
      <w:lvlText w:val="•"/>
      <w:lvlJc w:val="left"/>
      <w:pPr>
        <w:tabs>
          <w:tab w:val="num" w:pos="3600"/>
        </w:tabs>
        <w:ind w:left="3600" w:hanging="360"/>
      </w:pPr>
      <w:rPr>
        <w:rFonts w:ascii="Times New Roman" w:hAnsi="Times New Roman" w:hint="default"/>
      </w:rPr>
    </w:lvl>
    <w:lvl w:ilvl="5" w:tplc="6BF86C6E" w:tentative="1">
      <w:start w:val="1"/>
      <w:numFmt w:val="bullet"/>
      <w:lvlText w:val="•"/>
      <w:lvlJc w:val="left"/>
      <w:pPr>
        <w:tabs>
          <w:tab w:val="num" w:pos="4320"/>
        </w:tabs>
        <w:ind w:left="4320" w:hanging="360"/>
      </w:pPr>
      <w:rPr>
        <w:rFonts w:ascii="Times New Roman" w:hAnsi="Times New Roman" w:hint="default"/>
      </w:rPr>
    </w:lvl>
    <w:lvl w:ilvl="6" w:tplc="2B4446DE" w:tentative="1">
      <w:start w:val="1"/>
      <w:numFmt w:val="bullet"/>
      <w:lvlText w:val="•"/>
      <w:lvlJc w:val="left"/>
      <w:pPr>
        <w:tabs>
          <w:tab w:val="num" w:pos="5040"/>
        </w:tabs>
        <w:ind w:left="5040" w:hanging="360"/>
      </w:pPr>
      <w:rPr>
        <w:rFonts w:ascii="Times New Roman" w:hAnsi="Times New Roman" w:hint="default"/>
      </w:rPr>
    </w:lvl>
    <w:lvl w:ilvl="7" w:tplc="31C6E908" w:tentative="1">
      <w:start w:val="1"/>
      <w:numFmt w:val="bullet"/>
      <w:lvlText w:val="•"/>
      <w:lvlJc w:val="left"/>
      <w:pPr>
        <w:tabs>
          <w:tab w:val="num" w:pos="5760"/>
        </w:tabs>
        <w:ind w:left="5760" w:hanging="360"/>
      </w:pPr>
      <w:rPr>
        <w:rFonts w:ascii="Times New Roman" w:hAnsi="Times New Roman" w:hint="default"/>
      </w:rPr>
    </w:lvl>
    <w:lvl w:ilvl="8" w:tplc="7BB2DD06" w:tentative="1">
      <w:start w:val="1"/>
      <w:numFmt w:val="bullet"/>
      <w:lvlText w:val="•"/>
      <w:lvlJc w:val="left"/>
      <w:pPr>
        <w:tabs>
          <w:tab w:val="num" w:pos="6480"/>
        </w:tabs>
        <w:ind w:left="6480" w:hanging="360"/>
      </w:pPr>
      <w:rPr>
        <w:rFonts w:ascii="Times New Roman" w:hAnsi="Times New Roman" w:hint="default"/>
      </w:rPr>
    </w:lvl>
  </w:abstractNum>
  <w:num w:numId="1" w16cid:durableId="15905017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3CCB"/>
    <w:rsid w:val="00447CB3"/>
    <w:rsid w:val="004F6906"/>
    <w:rsid w:val="006F0909"/>
    <w:rsid w:val="00743EDB"/>
    <w:rsid w:val="008E57CB"/>
    <w:rsid w:val="009B6673"/>
    <w:rsid w:val="00A35701"/>
    <w:rsid w:val="00B62AF3"/>
    <w:rsid w:val="00BE0EFF"/>
    <w:rsid w:val="00D30058"/>
    <w:rsid w:val="00D53CCB"/>
    <w:rsid w:val="00E40B0F"/>
    <w:rsid w:val="00E96242"/>
    <w:rsid w:val="00FF38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37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3E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5863652">
      <w:bodyDiv w:val="1"/>
      <w:marLeft w:val="0"/>
      <w:marRight w:val="0"/>
      <w:marTop w:val="0"/>
      <w:marBottom w:val="0"/>
      <w:divBdr>
        <w:top w:val="none" w:sz="0" w:space="0" w:color="auto"/>
        <w:left w:val="none" w:sz="0" w:space="0" w:color="auto"/>
        <w:bottom w:val="none" w:sz="0" w:space="0" w:color="auto"/>
        <w:right w:val="none" w:sz="0" w:space="0" w:color="auto"/>
      </w:divBdr>
      <w:divsChild>
        <w:div w:id="183363819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1024</Words>
  <Characters>5837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2022-10-29T23:31:00Z</dcterms:created>
  <dcterms:modified xsi:type="dcterms:W3CDTF">2022-10-29T23:31:00Z</dcterms:modified>
</cp:coreProperties>
</file>