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296CEB" w14:textId="77777777" w:rsidR="003A06DB" w:rsidRDefault="003A06DB" w:rsidP="003A06DB">
      <w:pPr>
        <w:rPr>
          <w:rFonts w:ascii="Times New Roman" w:hAnsi="Times New Roman" w:cs="Times New Roman"/>
          <w:b/>
          <w:bCs/>
          <w:sz w:val="24"/>
          <w:szCs w:val="24"/>
        </w:rPr>
      </w:pPr>
      <w:r>
        <w:rPr>
          <w:noProof/>
        </w:rPr>
        <w:drawing>
          <wp:inline distT="0" distB="0" distL="0" distR="0" wp14:anchorId="16D734AB" wp14:editId="590C33ED">
            <wp:extent cx="2094963" cy="812800"/>
            <wp:effectExtent l="0" t="0" r="635" b="6350"/>
            <wp:docPr id="2" name="Picture 1" descr="Image result for university of wales trinity saint david london branch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Image result for university of wales trinity saint david london branch logo"/>
                    <pic:cNvPicPr>
                      <a:picLocks noChangeAspect="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127645" cy="825480"/>
                    </a:xfrm>
                    <a:prstGeom prst="rect">
                      <a:avLst/>
                    </a:prstGeom>
                    <a:noFill/>
                    <a:ln>
                      <a:noFill/>
                    </a:ln>
                  </pic:spPr>
                </pic:pic>
              </a:graphicData>
            </a:graphic>
          </wp:inline>
        </w:drawing>
      </w:r>
      <w:r w:rsidRPr="003A06DB">
        <w:rPr>
          <w:rFonts w:ascii="Times New Roman" w:hAnsi="Times New Roman" w:cs="Times New Roman"/>
          <w:b/>
          <w:bCs/>
          <w:sz w:val="24"/>
          <w:szCs w:val="24"/>
        </w:rPr>
        <w:t xml:space="preserve"> </w:t>
      </w:r>
    </w:p>
    <w:p w14:paraId="6C6490A0" w14:textId="21D27043" w:rsidR="003A06DB" w:rsidRPr="003A06DB" w:rsidRDefault="003A06DB" w:rsidP="003A06DB">
      <w:pPr>
        <w:rPr>
          <w:rFonts w:ascii="Times New Roman" w:hAnsi="Times New Roman" w:cs="Times New Roman"/>
          <w:b/>
          <w:bCs/>
          <w:sz w:val="24"/>
          <w:szCs w:val="24"/>
        </w:rPr>
      </w:pPr>
      <w:r w:rsidRPr="003A06DB">
        <w:rPr>
          <w:rFonts w:ascii="Times New Roman" w:hAnsi="Times New Roman" w:cs="Times New Roman"/>
          <w:b/>
          <w:bCs/>
          <w:sz w:val="24"/>
          <w:szCs w:val="24"/>
        </w:rPr>
        <w:t xml:space="preserve">Programme: BA (Hons) Business Management </w:t>
      </w:r>
    </w:p>
    <w:p w14:paraId="690D284F" w14:textId="77777777" w:rsidR="003A06DB" w:rsidRPr="003A06DB" w:rsidRDefault="003A06DB" w:rsidP="003A06DB">
      <w:pPr>
        <w:rPr>
          <w:rFonts w:ascii="Times New Roman" w:hAnsi="Times New Roman" w:cs="Times New Roman"/>
          <w:b/>
          <w:bCs/>
          <w:sz w:val="24"/>
          <w:szCs w:val="24"/>
        </w:rPr>
      </w:pPr>
      <w:r w:rsidRPr="003A06DB">
        <w:rPr>
          <w:rFonts w:ascii="Times New Roman" w:hAnsi="Times New Roman" w:cs="Times New Roman"/>
          <w:b/>
          <w:bCs/>
          <w:sz w:val="24"/>
          <w:szCs w:val="24"/>
        </w:rPr>
        <w:t>Module code: Project Management</w:t>
      </w:r>
    </w:p>
    <w:p w14:paraId="38D044FA" w14:textId="77777777" w:rsidR="003A06DB" w:rsidRPr="003A06DB" w:rsidRDefault="003A06DB" w:rsidP="003A06DB">
      <w:pPr>
        <w:rPr>
          <w:rFonts w:ascii="Times New Roman" w:hAnsi="Times New Roman" w:cs="Times New Roman"/>
          <w:b/>
          <w:bCs/>
          <w:sz w:val="24"/>
          <w:szCs w:val="24"/>
        </w:rPr>
      </w:pPr>
      <w:r w:rsidRPr="003A06DB">
        <w:rPr>
          <w:rFonts w:ascii="Times New Roman" w:hAnsi="Times New Roman" w:cs="Times New Roman"/>
          <w:b/>
          <w:bCs/>
          <w:sz w:val="24"/>
          <w:szCs w:val="24"/>
        </w:rPr>
        <w:t>Module code: LCBB6006</w:t>
      </w:r>
    </w:p>
    <w:p w14:paraId="28F30257" w14:textId="77777777" w:rsidR="003A06DB" w:rsidRPr="003A06DB" w:rsidRDefault="003A06DB" w:rsidP="003A06DB">
      <w:pPr>
        <w:rPr>
          <w:rFonts w:ascii="Times New Roman" w:hAnsi="Times New Roman" w:cs="Times New Roman"/>
          <w:b/>
          <w:bCs/>
          <w:sz w:val="24"/>
          <w:szCs w:val="24"/>
        </w:rPr>
      </w:pPr>
      <w:r w:rsidRPr="003A06DB">
        <w:rPr>
          <w:rFonts w:ascii="Times New Roman" w:hAnsi="Times New Roman" w:cs="Times New Roman"/>
          <w:b/>
          <w:bCs/>
          <w:sz w:val="24"/>
          <w:szCs w:val="24"/>
        </w:rPr>
        <w:t>Lecturer: Dr Said Usman</w:t>
      </w:r>
    </w:p>
    <w:p w14:paraId="0DAD7D14" w14:textId="4A96994A" w:rsidR="003A06DB" w:rsidRPr="003A06DB" w:rsidRDefault="003A06DB" w:rsidP="003A06DB">
      <w:pPr>
        <w:rPr>
          <w:rFonts w:ascii="Times New Roman" w:hAnsi="Times New Roman" w:cs="Times New Roman"/>
          <w:b/>
          <w:bCs/>
          <w:sz w:val="24"/>
          <w:szCs w:val="24"/>
        </w:rPr>
      </w:pPr>
      <w:r w:rsidRPr="003A06DB">
        <w:rPr>
          <w:rFonts w:ascii="Times New Roman" w:hAnsi="Times New Roman" w:cs="Times New Roman"/>
          <w:b/>
          <w:bCs/>
          <w:sz w:val="24"/>
          <w:szCs w:val="24"/>
        </w:rPr>
        <w:t xml:space="preserve">Assignment Title: </w:t>
      </w:r>
      <w:r>
        <w:rPr>
          <w:rFonts w:ascii="Times New Roman" w:hAnsi="Times New Roman" w:cs="Times New Roman"/>
          <w:b/>
          <w:bCs/>
          <w:sz w:val="24"/>
          <w:szCs w:val="24"/>
        </w:rPr>
        <w:t xml:space="preserve">Component </w:t>
      </w:r>
      <w:r w:rsidR="00555362">
        <w:rPr>
          <w:rFonts w:ascii="Times New Roman" w:hAnsi="Times New Roman" w:cs="Times New Roman"/>
          <w:b/>
          <w:bCs/>
          <w:sz w:val="24"/>
          <w:szCs w:val="24"/>
        </w:rPr>
        <w:t>2:</w:t>
      </w:r>
      <w:r>
        <w:rPr>
          <w:rFonts w:ascii="Times New Roman" w:hAnsi="Times New Roman" w:cs="Times New Roman"/>
          <w:b/>
          <w:bCs/>
          <w:sz w:val="24"/>
          <w:szCs w:val="24"/>
        </w:rPr>
        <w:t xml:space="preserve"> </w:t>
      </w:r>
      <w:r w:rsidRPr="003A06DB">
        <w:rPr>
          <w:rFonts w:ascii="Times New Roman" w:hAnsi="Times New Roman" w:cs="Times New Roman"/>
          <w:b/>
          <w:bCs/>
          <w:sz w:val="24"/>
          <w:szCs w:val="24"/>
        </w:rPr>
        <w:t>Coursework: Essay</w:t>
      </w:r>
    </w:p>
    <w:p w14:paraId="53A427F4" w14:textId="77777777" w:rsidR="003A06DB" w:rsidRPr="003A06DB" w:rsidRDefault="003A06DB" w:rsidP="003A06DB">
      <w:pPr>
        <w:rPr>
          <w:rFonts w:ascii="Times New Roman" w:hAnsi="Times New Roman" w:cs="Times New Roman"/>
          <w:b/>
          <w:bCs/>
          <w:sz w:val="24"/>
          <w:szCs w:val="24"/>
        </w:rPr>
      </w:pPr>
      <w:r w:rsidRPr="003A06DB">
        <w:rPr>
          <w:rFonts w:ascii="Times New Roman" w:hAnsi="Times New Roman" w:cs="Times New Roman"/>
          <w:b/>
          <w:bCs/>
          <w:sz w:val="24"/>
          <w:szCs w:val="24"/>
        </w:rPr>
        <w:t>Student ID Number – 2226760</w:t>
      </w:r>
    </w:p>
    <w:p w14:paraId="5B9DA49D" w14:textId="77777777" w:rsidR="003A06DB" w:rsidRPr="003A06DB" w:rsidRDefault="003A06DB" w:rsidP="003A06DB">
      <w:pPr>
        <w:rPr>
          <w:rFonts w:ascii="Times New Roman" w:hAnsi="Times New Roman" w:cs="Times New Roman"/>
          <w:b/>
          <w:bCs/>
          <w:sz w:val="24"/>
          <w:szCs w:val="24"/>
        </w:rPr>
      </w:pPr>
      <w:r w:rsidRPr="003A06DB">
        <w:rPr>
          <w:rFonts w:ascii="Times New Roman" w:hAnsi="Times New Roman" w:cs="Times New Roman"/>
          <w:b/>
          <w:bCs/>
          <w:sz w:val="24"/>
          <w:szCs w:val="24"/>
        </w:rPr>
        <w:t>Name: Alfred Ojekere</w:t>
      </w:r>
    </w:p>
    <w:p w14:paraId="49C1073B" w14:textId="77777777" w:rsidR="003A06DB" w:rsidRPr="003A06DB" w:rsidRDefault="003A06DB" w:rsidP="003A06DB">
      <w:pPr>
        <w:spacing w:before="120" w:line="480" w:lineRule="auto"/>
        <w:ind w:firstLine="720"/>
        <w:rPr>
          <w:rFonts w:ascii="Times New Roman" w:hAnsi="Times New Roman"/>
          <w:kern w:val="0"/>
          <w:sz w:val="24"/>
          <w:szCs w:val="24"/>
          <w:lang w:val="en-US"/>
        </w:rPr>
      </w:pPr>
    </w:p>
    <w:p w14:paraId="1E19DBAA" w14:textId="0D3F475E" w:rsidR="003A06DB" w:rsidRDefault="003A06DB" w:rsidP="003A06DB">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772DCB9E" w14:textId="77777777" w:rsidR="003A06DB" w:rsidRDefault="003A06DB" w:rsidP="003A06DB">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43361D98" w14:textId="77777777" w:rsidR="003A06DB" w:rsidRDefault="003A06DB" w:rsidP="003A06DB">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70DDEFB7" w14:textId="610CCD8A" w:rsidR="003A06DB" w:rsidRDefault="003A06DB" w:rsidP="003A06D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Table of Contents</w:t>
      </w:r>
    </w:p>
    <w:p w14:paraId="0D423F16" w14:textId="77777777" w:rsidR="003A06DB" w:rsidRDefault="003A06DB" w:rsidP="003A06DB">
      <w:pPr>
        <w:numPr>
          <w:ilvl w:val="0"/>
          <w:numId w:val="4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Introduction</w:t>
      </w:r>
    </w:p>
    <w:p w14:paraId="417AEF5B" w14:textId="77777777" w:rsidR="003A06DB" w:rsidRDefault="003A06DB" w:rsidP="003A06DB">
      <w:pPr>
        <w:numPr>
          <w:ilvl w:val="0"/>
          <w:numId w:val="4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Contracting in Project Management: Purpose and Rationale</w:t>
      </w:r>
    </w:p>
    <w:p w14:paraId="243D5106" w14:textId="77777777" w:rsidR="003A06DB" w:rsidRDefault="003A06DB" w:rsidP="003A06DB">
      <w:pPr>
        <w:numPr>
          <w:ilvl w:val="0"/>
          <w:numId w:val="4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Contracting Methods in Project Management</w:t>
      </w:r>
      <w:r>
        <w:rPr>
          <w:rFonts w:ascii="Times New Roman" w:eastAsia="Times New Roman" w:hAnsi="Times New Roman" w:cs="Times New Roman"/>
          <w:kern w:val="0"/>
          <w:sz w:val="24"/>
          <w:szCs w:val="24"/>
          <w:lang w:eastAsia="en-GB"/>
          <w14:ligatures w14:val="none"/>
        </w:rPr>
        <w:br/>
        <w:t>3.1 Turnkey Contracting</w:t>
      </w:r>
      <w:r>
        <w:rPr>
          <w:rFonts w:ascii="Times New Roman" w:eastAsia="Times New Roman" w:hAnsi="Times New Roman" w:cs="Times New Roman"/>
          <w:kern w:val="0"/>
          <w:sz w:val="24"/>
          <w:szCs w:val="24"/>
          <w:lang w:eastAsia="en-GB"/>
          <w14:ligatures w14:val="none"/>
        </w:rPr>
        <w:br/>
        <w:t xml:space="preserve">3.2 </w:t>
      </w:r>
      <w:proofErr w:type="spellStart"/>
      <w:r>
        <w:rPr>
          <w:rFonts w:ascii="Times New Roman" w:eastAsia="Times New Roman" w:hAnsi="Times New Roman" w:cs="Times New Roman"/>
          <w:kern w:val="0"/>
          <w:sz w:val="24"/>
          <w:szCs w:val="24"/>
          <w:lang w:eastAsia="en-GB"/>
          <w14:ligatures w14:val="none"/>
        </w:rPr>
        <w:t>Multicontract</w:t>
      </w:r>
      <w:proofErr w:type="spellEnd"/>
      <w:r>
        <w:rPr>
          <w:rFonts w:ascii="Times New Roman" w:eastAsia="Times New Roman" w:hAnsi="Times New Roman" w:cs="Times New Roman"/>
          <w:kern w:val="0"/>
          <w:sz w:val="24"/>
          <w:szCs w:val="24"/>
          <w:lang w:eastAsia="en-GB"/>
          <w14:ligatures w14:val="none"/>
        </w:rPr>
        <w:t xml:space="preserve"> Contracting</w:t>
      </w:r>
      <w:r>
        <w:rPr>
          <w:rFonts w:ascii="Times New Roman" w:eastAsia="Times New Roman" w:hAnsi="Times New Roman" w:cs="Times New Roman"/>
          <w:kern w:val="0"/>
          <w:sz w:val="24"/>
          <w:szCs w:val="24"/>
          <w:lang w:eastAsia="en-GB"/>
          <w14:ligatures w14:val="none"/>
        </w:rPr>
        <w:br/>
        <w:t>3.3 Do</w:t>
      </w:r>
      <w:r>
        <w:rPr>
          <w:rFonts w:ascii="Times New Roman" w:eastAsia="Times New Roman" w:hAnsi="Times New Roman" w:cs="Times New Roman"/>
          <w:kern w:val="0"/>
          <w:sz w:val="24"/>
          <w:szCs w:val="24"/>
          <w:lang w:eastAsia="en-GB"/>
          <w14:ligatures w14:val="none"/>
        </w:rPr>
        <w:noBreakHyphen/>
        <w:t>It</w:t>
      </w:r>
      <w:r>
        <w:rPr>
          <w:rFonts w:ascii="Times New Roman" w:eastAsia="Times New Roman" w:hAnsi="Times New Roman" w:cs="Times New Roman"/>
          <w:kern w:val="0"/>
          <w:sz w:val="24"/>
          <w:szCs w:val="24"/>
          <w:lang w:eastAsia="en-GB"/>
          <w14:ligatures w14:val="none"/>
        </w:rPr>
        <w:noBreakHyphen/>
        <w:t>Yourself (DIY) Contracting</w:t>
      </w:r>
      <w:r>
        <w:rPr>
          <w:rFonts w:ascii="Times New Roman" w:eastAsia="Times New Roman" w:hAnsi="Times New Roman" w:cs="Times New Roman"/>
          <w:kern w:val="0"/>
          <w:sz w:val="24"/>
          <w:szCs w:val="24"/>
          <w:lang w:eastAsia="en-GB"/>
          <w14:ligatures w14:val="none"/>
        </w:rPr>
        <w:br/>
        <w:t xml:space="preserve">3.4 </w:t>
      </w:r>
      <w:proofErr w:type="spellStart"/>
      <w:r>
        <w:rPr>
          <w:rFonts w:ascii="Times New Roman" w:eastAsia="Times New Roman" w:hAnsi="Times New Roman" w:cs="Times New Roman"/>
          <w:kern w:val="0"/>
          <w:sz w:val="24"/>
          <w:szCs w:val="24"/>
          <w:lang w:eastAsia="en-GB"/>
          <w14:ligatures w14:val="none"/>
        </w:rPr>
        <w:t>Multicontract</w:t>
      </w:r>
      <w:proofErr w:type="spellEnd"/>
      <w:r>
        <w:rPr>
          <w:rFonts w:ascii="Times New Roman" w:eastAsia="Times New Roman" w:hAnsi="Times New Roman" w:cs="Times New Roman"/>
          <w:kern w:val="0"/>
          <w:sz w:val="24"/>
          <w:szCs w:val="24"/>
          <w:lang w:eastAsia="en-GB"/>
          <w14:ligatures w14:val="none"/>
        </w:rPr>
        <w:t xml:space="preserve"> + DIY Contracting</w:t>
      </w:r>
    </w:p>
    <w:p w14:paraId="5F5A1A49" w14:textId="77777777" w:rsidR="003A06DB" w:rsidRDefault="003A06DB" w:rsidP="003A06DB">
      <w:pPr>
        <w:numPr>
          <w:ilvl w:val="0"/>
          <w:numId w:val="4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Comparative Analysis</w:t>
      </w:r>
    </w:p>
    <w:p w14:paraId="1EAF4AD2" w14:textId="77777777" w:rsidR="003A06DB" w:rsidRDefault="003A06DB" w:rsidP="003A06DB">
      <w:pPr>
        <w:numPr>
          <w:ilvl w:val="0"/>
          <w:numId w:val="4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Conclusion</w:t>
      </w:r>
    </w:p>
    <w:p w14:paraId="45D62E22" w14:textId="77777777" w:rsidR="003A06DB" w:rsidRDefault="003A06DB" w:rsidP="003A06DB">
      <w:pPr>
        <w:numPr>
          <w:ilvl w:val="0"/>
          <w:numId w:val="4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References</w:t>
      </w:r>
    </w:p>
    <w:p w14:paraId="07BB044B" w14:textId="77777777" w:rsidR="005C59F1" w:rsidRPr="00A63461" w:rsidRDefault="005C59F1" w:rsidP="003A06D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633E93D1" w14:textId="77777777" w:rsidR="005C59F1" w:rsidRPr="005C59F1" w:rsidRDefault="005C59F1" w:rsidP="005C59F1">
      <w:pPr>
        <w:spacing w:before="100" w:beforeAutospacing="1" w:after="100" w:afterAutospacing="1" w:line="240" w:lineRule="auto"/>
        <w:outlineLvl w:val="1"/>
        <w:rPr>
          <w:rFonts w:ascii="Times New Roman" w:eastAsia="Times New Roman" w:hAnsi="Times New Roman" w:cs="Times New Roman"/>
          <w:b/>
          <w:bCs/>
          <w:kern w:val="0"/>
          <w:sz w:val="24"/>
          <w:szCs w:val="24"/>
          <w:lang w:eastAsia="en-GB"/>
          <w14:ligatures w14:val="none"/>
        </w:rPr>
      </w:pPr>
      <w:r w:rsidRPr="005C59F1">
        <w:rPr>
          <w:rFonts w:ascii="Times New Roman" w:eastAsia="Times New Roman" w:hAnsi="Times New Roman" w:cs="Times New Roman"/>
          <w:b/>
          <w:bCs/>
          <w:kern w:val="0"/>
          <w:sz w:val="24"/>
          <w:szCs w:val="24"/>
          <w:lang w:eastAsia="en-GB"/>
          <w14:ligatures w14:val="none"/>
        </w:rPr>
        <w:t>Introduction</w:t>
      </w:r>
    </w:p>
    <w:p w14:paraId="72B9A3FF" w14:textId="42667898" w:rsidR="005C59F1" w:rsidRPr="005C59F1" w:rsidRDefault="005C59F1" w:rsidP="005C59F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C59F1">
        <w:rPr>
          <w:rFonts w:ascii="Times New Roman" w:eastAsia="Times New Roman" w:hAnsi="Times New Roman" w:cs="Times New Roman"/>
          <w:kern w:val="0"/>
          <w:sz w:val="24"/>
          <w:szCs w:val="24"/>
          <w:lang w:eastAsia="en-GB"/>
          <w14:ligatures w14:val="none"/>
        </w:rPr>
        <w:t>Contracting plays a central role in project management because it shapes how responsibilities, risks, and resources are shared between clients and external parties. Project management itself involves applying knowledge, skills, and tools to meet defined objectives within limits of time, cost, and quality (Project Management Institute, 2021). The choice of contracting method therefore has a direct impact on project performance, the client’s risk exposure, and the degree of control they retain. As projects grow more complex and resource</w:t>
      </w:r>
      <w:r w:rsidR="00A362F4" w:rsidRPr="00A63461">
        <w:rPr>
          <w:rFonts w:ascii="Times New Roman" w:eastAsia="Times New Roman" w:hAnsi="Times New Roman" w:cs="Times New Roman"/>
          <w:kern w:val="0"/>
          <w:sz w:val="24"/>
          <w:szCs w:val="24"/>
          <w:lang w:eastAsia="en-GB"/>
          <w14:ligatures w14:val="none"/>
        </w:rPr>
        <w:t xml:space="preserve"> </w:t>
      </w:r>
      <w:r w:rsidRPr="005C59F1">
        <w:rPr>
          <w:rFonts w:ascii="Times New Roman" w:eastAsia="Times New Roman" w:hAnsi="Times New Roman" w:cs="Times New Roman"/>
          <w:kern w:val="0"/>
          <w:sz w:val="24"/>
          <w:szCs w:val="24"/>
          <w:lang w:eastAsia="en-GB"/>
          <w14:ligatures w14:val="none"/>
        </w:rPr>
        <w:lastRenderedPageBreak/>
        <w:t>intensive, selecting the right contracting approach becomes a strategic decision rather than a routine administrative step.</w:t>
      </w:r>
    </w:p>
    <w:p w14:paraId="56D55D21" w14:textId="47A2440D" w:rsidR="005C59F1" w:rsidRPr="00A63461" w:rsidRDefault="005C59F1" w:rsidP="005C59F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C59F1">
        <w:rPr>
          <w:rFonts w:ascii="Times New Roman" w:eastAsia="Times New Roman" w:hAnsi="Times New Roman" w:cs="Times New Roman"/>
          <w:kern w:val="0"/>
          <w:sz w:val="24"/>
          <w:szCs w:val="24"/>
          <w:lang w:eastAsia="en-GB"/>
          <w14:ligatures w14:val="none"/>
        </w:rPr>
        <w:t xml:space="preserve">This essay explores four commonly used contracting methods: Turnkey, </w:t>
      </w:r>
      <w:proofErr w:type="spellStart"/>
      <w:r w:rsidRPr="005C59F1">
        <w:rPr>
          <w:rFonts w:ascii="Times New Roman" w:eastAsia="Times New Roman" w:hAnsi="Times New Roman" w:cs="Times New Roman"/>
          <w:kern w:val="0"/>
          <w:sz w:val="24"/>
          <w:szCs w:val="24"/>
          <w:lang w:eastAsia="en-GB"/>
          <w14:ligatures w14:val="none"/>
        </w:rPr>
        <w:t>Multicontract</w:t>
      </w:r>
      <w:proofErr w:type="spellEnd"/>
      <w:r w:rsidRPr="005C59F1">
        <w:rPr>
          <w:rFonts w:ascii="Times New Roman" w:eastAsia="Times New Roman" w:hAnsi="Times New Roman" w:cs="Times New Roman"/>
          <w:kern w:val="0"/>
          <w:sz w:val="24"/>
          <w:szCs w:val="24"/>
          <w:lang w:eastAsia="en-GB"/>
          <w14:ligatures w14:val="none"/>
        </w:rPr>
        <w:t xml:space="preserve">, Do It Yourself (DIY), and </w:t>
      </w:r>
      <w:proofErr w:type="spellStart"/>
      <w:r w:rsidRPr="005C59F1">
        <w:rPr>
          <w:rFonts w:ascii="Times New Roman" w:eastAsia="Times New Roman" w:hAnsi="Times New Roman" w:cs="Times New Roman"/>
          <w:kern w:val="0"/>
          <w:sz w:val="24"/>
          <w:szCs w:val="24"/>
          <w:lang w:eastAsia="en-GB"/>
          <w14:ligatures w14:val="none"/>
        </w:rPr>
        <w:t>Multicontract</w:t>
      </w:r>
      <w:proofErr w:type="spellEnd"/>
      <w:r w:rsidRPr="005C59F1">
        <w:rPr>
          <w:rFonts w:ascii="Times New Roman" w:eastAsia="Times New Roman" w:hAnsi="Times New Roman" w:cs="Times New Roman"/>
          <w:kern w:val="0"/>
          <w:sz w:val="24"/>
          <w:szCs w:val="24"/>
          <w:lang w:eastAsia="en-GB"/>
          <w14:ligatures w14:val="none"/>
        </w:rPr>
        <w:t xml:space="preserve"> + DIY. Each approach allocates responsibilities differently and is suited to </w:t>
      </w:r>
      <w:r w:rsidRPr="00A63461">
        <w:rPr>
          <w:rFonts w:ascii="Times New Roman" w:eastAsia="Times New Roman" w:hAnsi="Times New Roman" w:cs="Times New Roman"/>
          <w:kern w:val="0"/>
          <w:sz w:val="24"/>
          <w:szCs w:val="24"/>
          <w:lang w:eastAsia="en-GB"/>
          <w14:ligatures w14:val="none"/>
        </w:rPr>
        <w:t>project</w:t>
      </w:r>
      <w:r w:rsidRPr="005C59F1">
        <w:rPr>
          <w:rFonts w:ascii="Times New Roman" w:eastAsia="Times New Roman" w:hAnsi="Times New Roman" w:cs="Times New Roman"/>
          <w:kern w:val="0"/>
          <w:sz w:val="24"/>
          <w:szCs w:val="24"/>
          <w:lang w:eastAsia="en-GB"/>
          <w14:ligatures w14:val="none"/>
        </w:rPr>
        <w:t xml:space="preserve"> types. The discussion outlines how each method works, its advantages and disadvantages, and the contexts in which it is most appropriate. Organisations typically outsource work to access specialist expertise, transfer risk, stabilise costs, or focus on core activities (Winch, 2010; Eriksson, 2017). At the same time, contracting can introduce challenges such as reduced control, coordination difficulties, and potential cost escalation. The </w:t>
      </w:r>
      <w:r w:rsidR="00A362F4" w:rsidRPr="00A63461">
        <w:rPr>
          <w:rFonts w:ascii="Times New Roman" w:eastAsia="Times New Roman" w:hAnsi="Times New Roman" w:cs="Times New Roman"/>
          <w:kern w:val="0"/>
          <w:sz w:val="24"/>
          <w:szCs w:val="24"/>
          <w:lang w:eastAsia="en-GB"/>
          <w14:ligatures w14:val="none"/>
        </w:rPr>
        <w:t>subsequent</w:t>
      </w:r>
      <w:r w:rsidRPr="005C59F1">
        <w:rPr>
          <w:rFonts w:ascii="Times New Roman" w:eastAsia="Times New Roman" w:hAnsi="Times New Roman" w:cs="Times New Roman"/>
          <w:kern w:val="0"/>
          <w:sz w:val="24"/>
          <w:szCs w:val="24"/>
          <w:lang w:eastAsia="en-GB"/>
          <w14:ligatures w14:val="none"/>
        </w:rPr>
        <w:t xml:space="preserve"> sections examine each method using academic literature and practical reasoning.</w:t>
      </w:r>
    </w:p>
    <w:p w14:paraId="06DA5318" w14:textId="77777777" w:rsidR="006E76FE" w:rsidRPr="00A63461" w:rsidRDefault="006E76FE" w:rsidP="005C59F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01CB25A3" w14:textId="77777777" w:rsidR="006E76FE" w:rsidRPr="006E76FE" w:rsidRDefault="006E76FE" w:rsidP="006E76F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E76FE">
        <w:rPr>
          <w:rFonts w:ascii="Times New Roman" w:eastAsia="Times New Roman" w:hAnsi="Times New Roman" w:cs="Times New Roman"/>
          <w:kern w:val="0"/>
          <w:sz w:val="24"/>
          <w:szCs w:val="24"/>
          <w:lang w:eastAsia="en-GB"/>
          <w14:ligatures w14:val="none"/>
        </w:rPr>
        <w:t>Turnkey contracting places full responsibility for design, procurement, construction, and commissioning in the hands of a single contractor. The client sets out the required performance standards, and the contractor delivers a complete, operational facility. This model is widely used in industrial plants, energy projects, and major infrastructure developments where an integrated delivery approach is essential (</w:t>
      </w:r>
      <w:proofErr w:type="spellStart"/>
      <w:r w:rsidRPr="006E76FE">
        <w:rPr>
          <w:rFonts w:ascii="Times New Roman" w:eastAsia="Times New Roman" w:hAnsi="Times New Roman" w:cs="Times New Roman"/>
          <w:kern w:val="0"/>
          <w:sz w:val="24"/>
          <w:szCs w:val="24"/>
          <w:lang w:eastAsia="en-GB"/>
          <w14:ligatures w14:val="none"/>
        </w:rPr>
        <w:t>Ndekugri</w:t>
      </w:r>
      <w:proofErr w:type="spellEnd"/>
      <w:r w:rsidRPr="006E76FE">
        <w:rPr>
          <w:rFonts w:ascii="Times New Roman" w:eastAsia="Times New Roman" w:hAnsi="Times New Roman" w:cs="Times New Roman"/>
          <w:kern w:val="0"/>
          <w:sz w:val="24"/>
          <w:szCs w:val="24"/>
          <w:lang w:eastAsia="en-GB"/>
          <w14:ligatures w14:val="none"/>
        </w:rPr>
        <w:t xml:space="preserve"> &amp; Turner, 2014).</w:t>
      </w:r>
    </w:p>
    <w:p w14:paraId="696F9283" w14:textId="77777777" w:rsidR="006E76FE" w:rsidRPr="006E76FE" w:rsidRDefault="006E76FE" w:rsidP="006E76FE">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r w:rsidRPr="006E76FE">
        <w:rPr>
          <w:rFonts w:ascii="Times New Roman" w:eastAsia="Times New Roman" w:hAnsi="Times New Roman" w:cs="Times New Roman"/>
          <w:b/>
          <w:bCs/>
          <w:kern w:val="0"/>
          <w:sz w:val="24"/>
          <w:szCs w:val="24"/>
          <w:lang w:eastAsia="en-GB"/>
          <w14:ligatures w14:val="none"/>
        </w:rPr>
        <w:t>Advantages</w:t>
      </w:r>
    </w:p>
    <w:p w14:paraId="7854A38D" w14:textId="7F7E40AB" w:rsidR="006E76FE" w:rsidRPr="00A63461" w:rsidRDefault="006E76FE" w:rsidP="006E76F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E76FE">
        <w:rPr>
          <w:rFonts w:ascii="Times New Roman" w:eastAsia="Times New Roman" w:hAnsi="Times New Roman" w:cs="Times New Roman"/>
          <w:kern w:val="0"/>
          <w:sz w:val="24"/>
          <w:szCs w:val="24"/>
          <w:lang w:eastAsia="en-GB"/>
          <w14:ligatures w14:val="none"/>
        </w:rPr>
        <w:t>One of the biggest strengths of turnkey contracting is the transfer of risk. The contractor becomes accountable for design mistakes, procurement delays, and performance issues, which significantly reduces the client’s exposure (</w:t>
      </w:r>
      <w:proofErr w:type="spellStart"/>
      <w:r w:rsidRPr="006E76FE">
        <w:rPr>
          <w:rFonts w:ascii="Times New Roman" w:eastAsia="Times New Roman" w:hAnsi="Times New Roman" w:cs="Times New Roman"/>
          <w:kern w:val="0"/>
          <w:sz w:val="24"/>
          <w:szCs w:val="24"/>
          <w:lang w:eastAsia="en-GB"/>
          <w14:ligatures w14:val="none"/>
        </w:rPr>
        <w:t>Lahdenperä</w:t>
      </w:r>
      <w:proofErr w:type="spellEnd"/>
      <w:r w:rsidRPr="006E76FE">
        <w:rPr>
          <w:rFonts w:ascii="Times New Roman" w:eastAsia="Times New Roman" w:hAnsi="Times New Roman" w:cs="Times New Roman"/>
          <w:kern w:val="0"/>
          <w:sz w:val="24"/>
          <w:szCs w:val="24"/>
          <w:lang w:eastAsia="en-GB"/>
          <w14:ligatures w14:val="none"/>
        </w:rPr>
        <w:t>, 2012). This is especially helpful for clients who lack technical expertise or project management capability. Turnkey contracts also offer strong cost and schedule certainty because lump</w:t>
      </w:r>
      <w:r w:rsidRPr="006E76FE">
        <w:rPr>
          <w:rFonts w:ascii="Times New Roman" w:eastAsia="Times New Roman" w:hAnsi="Times New Roman" w:cs="Times New Roman"/>
          <w:kern w:val="0"/>
          <w:sz w:val="24"/>
          <w:szCs w:val="24"/>
          <w:lang w:eastAsia="en-GB"/>
          <w14:ligatures w14:val="none"/>
        </w:rPr>
        <w:noBreakHyphen/>
        <w:t>sum pricing encourages contractors to manage costs tightly and deliver efficiently (Zuo et al., 2018). Since design and construction are integrated, coordination improves and interface problems are minimised. Another practical benefit is simplified management: the client deals with only one contractor, which is particularly advantageous for public sector organisations or firms without engineering departments. Turnkey delivery can also lead to more optimised design solutions (Eriksson, 2017)</w:t>
      </w:r>
      <w:r w:rsidRPr="00A63461">
        <w:rPr>
          <w:rFonts w:ascii="Times New Roman" w:eastAsia="Times New Roman" w:hAnsi="Times New Roman" w:cs="Times New Roman"/>
          <w:kern w:val="0"/>
          <w:sz w:val="24"/>
          <w:szCs w:val="24"/>
          <w:lang w:eastAsia="en-GB"/>
          <w14:ligatures w14:val="none"/>
        </w:rPr>
        <w:t>.</w:t>
      </w:r>
    </w:p>
    <w:p w14:paraId="38FC2959" w14:textId="77777777" w:rsidR="006E76FE" w:rsidRPr="00A63461" w:rsidRDefault="006E76FE" w:rsidP="006E76F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58EEA35D" w14:textId="0C007096" w:rsidR="00A151DD" w:rsidRPr="006E76FE" w:rsidRDefault="006E76FE" w:rsidP="006E76FE">
      <w:pPr>
        <w:spacing w:before="100" w:beforeAutospacing="1" w:after="100" w:afterAutospacing="1" w:line="240" w:lineRule="auto"/>
        <w:outlineLvl w:val="1"/>
        <w:rPr>
          <w:rFonts w:ascii="Times New Roman" w:eastAsia="Times New Roman" w:hAnsi="Times New Roman" w:cs="Times New Roman"/>
          <w:b/>
          <w:bCs/>
          <w:kern w:val="0"/>
          <w:sz w:val="24"/>
          <w:szCs w:val="24"/>
          <w:lang w:eastAsia="en-GB"/>
          <w14:ligatures w14:val="none"/>
        </w:rPr>
      </w:pPr>
      <w:r w:rsidRPr="006E76FE">
        <w:rPr>
          <w:rFonts w:ascii="Times New Roman" w:eastAsia="Times New Roman" w:hAnsi="Times New Roman" w:cs="Times New Roman"/>
          <w:b/>
          <w:bCs/>
          <w:kern w:val="0"/>
          <w:sz w:val="24"/>
          <w:szCs w:val="24"/>
          <w:lang w:eastAsia="en-GB"/>
          <w14:ligatures w14:val="none"/>
        </w:rPr>
        <w:t xml:space="preserve">Disadvantages </w:t>
      </w:r>
    </w:p>
    <w:p w14:paraId="038A4C2D" w14:textId="77777777" w:rsidR="006E76FE" w:rsidRPr="006E76FE" w:rsidRDefault="006E76FE" w:rsidP="006E76F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E76FE">
        <w:rPr>
          <w:rFonts w:ascii="Times New Roman" w:eastAsia="Times New Roman" w:hAnsi="Times New Roman" w:cs="Times New Roman"/>
          <w:kern w:val="0"/>
          <w:sz w:val="24"/>
          <w:szCs w:val="24"/>
          <w:lang w:eastAsia="en-GB"/>
          <w14:ligatures w14:val="none"/>
        </w:rPr>
        <w:t>The biggest drawback of turnkey contracting is the limited control the client has once the contract is awarded. From that point onward, the contractor directs both design and delivery, which makes any client</w:t>
      </w:r>
      <w:r w:rsidRPr="006E76FE">
        <w:rPr>
          <w:rFonts w:ascii="Times New Roman" w:eastAsia="Times New Roman" w:hAnsi="Times New Roman" w:cs="Times New Roman"/>
          <w:kern w:val="0"/>
          <w:sz w:val="24"/>
          <w:szCs w:val="24"/>
          <w:lang w:eastAsia="en-GB"/>
          <w14:ligatures w14:val="none"/>
        </w:rPr>
        <w:noBreakHyphen/>
        <w:t>requested changes expensive and potentially disruptive to the contractor’s planned workflow (Winch, 2010). Turnkey projects also tend to come with higher upfront costs because contractors include risk premiums to protect themselves against uncertainty (</w:t>
      </w:r>
      <w:proofErr w:type="spellStart"/>
      <w:r w:rsidRPr="006E76FE">
        <w:rPr>
          <w:rFonts w:ascii="Times New Roman" w:eastAsia="Times New Roman" w:hAnsi="Times New Roman" w:cs="Times New Roman"/>
          <w:kern w:val="0"/>
          <w:sz w:val="24"/>
          <w:szCs w:val="24"/>
          <w:lang w:eastAsia="en-GB"/>
          <w14:ligatures w14:val="none"/>
        </w:rPr>
        <w:t>Lahdenperä</w:t>
      </w:r>
      <w:proofErr w:type="spellEnd"/>
      <w:r w:rsidRPr="006E76FE">
        <w:rPr>
          <w:rFonts w:ascii="Times New Roman" w:eastAsia="Times New Roman" w:hAnsi="Times New Roman" w:cs="Times New Roman"/>
          <w:kern w:val="0"/>
          <w:sz w:val="24"/>
          <w:szCs w:val="24"/>
          <w:lang w:eastAsia="en-GB"/>
          <w14:ligatures w14:val="none"/>
        </w:rPr>
        <w:t>, 2012). As a result, this approach can be more costly than methods where the client retains greater responsibility.</w:t>
      </w:r>
    </w:p>
    <w:p w14:paraId="6B991DB5" w14:textId="5A7CC8CE" w:rsidR="006E76FE" w:rsidRPr="006E76FE" w:rsidRDefault="006E76FE" w:rsidP="006E76F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E76FE">
        <w:rPr>
          <w:rFonts w:ascii="Times New Roman" w:eastAsia="Times New Roman" w:hAnsi="Times New Roman" w:cs="Times New Roman"/>
          <w:kern w:val="0"/>
          <w:sz w:val="24"/>
          <w:szCs w:val="24"/>
          <w:lang w:eastAsia="en-GB"/>
          <w14:ligatures w14:val="none"/>
        </w:rPr>
        <w:t xml:space="preserve">Another concern is reduced transparency. Since the contractor manages procurement, the client has little visibility over supplier choices, material decisions, or cost structures. Turnkey delivery is also a poor fit for projects that rely on iterative development or ongoing </w:t>
      </w:r>
      <w:r w:rsidRPr="006E76FE">
        <w:rPr>
          <w:rFonts w:ascii="Times New Roman" w:eastAsia="Times New Roman" w:hAnsi="Times New Roman" w:cs="Times New Roman"/>
          <w:kern w:val="0"/>
          <w:sz w:val="24"/>
          <w:szCs w:val="24"/>
          <w:lang w:eastAsia="en-GB"/>
          <w14:ligatures w14:val="none"/>
        </w:rPr>
        <w:lastRenderedPageBreak/>
        <w:t>stakeholder input</w:t>
      </w:r>
      <w:r w:rsidR="000D4845">
        <w:rPr>
          <w:rFonts w:ascii="Times New Roman" w:eastAsia="Times New Roman" w:hAnsi="Times New Roman" w:cs="Times New Roman"/>
          <w:kern w:val="0"/>
          <w:sz w:val="24"/>
          <w:szCs w:val="24"/>
          <w:lang w:eastAsia="en-GB"/>
          <w14:ligatures w14:val="none"/>
        </w:rPr>
        <w:t xml:space="preserve">, </w:t>
      </w:r>
      <w:r w:rsidRPr="006E76FE">
        <w:rPr>
          <w:rFonts w:ascii="Times New Roman" w:eastAsia="Times New Roman" w:hAnsi="Times New Roman" w:cs="Times New Roman"/>
          <w:kern w:val="0"/>
          <w:sz w:val="24"/>
          <w:szCs w:val="24"/>
          <w:lang w:eastAsia="en-GB"/>
          <w14:ligatures w14:val="none"/>
        </w:rPr>
        <w:t xml:space="preserve">such as hospitals, research facilities, or cultural </w:t>
      </w:r>
      <w:proofErr w:type="spellStart"/>
      <w:r w:rsidRPr="006E76FE">
        <w:rPr>
          <w:rFonts w:ascii="Times New Roman" w:eastAsia="Times New Roman" w:hAnsi="Times New Roman" w:cs="Times New Roman"/>
          <w:kern w:val="0"/>
          <w:sz w:val="24"/>
          <w:szCs w:val="24"/>
          <w:lang w:eastAsia="en-GB"/>
          <w14:ligatures w14:val="none"/>
        </w:rPr>
        <w:t>buildings</w:t>
      </w:r>
      <w:r w:rsidR="000D4845">
        <w:rPr>
          <w:rFonts w:ascii="Times New Roman" w:eastAsia="Times New Roman" w:hAnsi="Times New Roman" w:cs="Times New Roman"/>
          <w:kern w:val="0"/>
          <w:sz w:val="24"/>
          <w:szCs w:val="24"/>
          <w:lang w:eastAsia="en-GB"/>
          <w14:ligatures w14:val="none"/>
        </w:rPr>
        <w:t>,</w:t>
      </w:r>
      <w:r w:rsidRPr="006E76FE">
        <w:rPr>
          <w:rFonts w:ascii="Times New Roman" w:eastAsia="Times New Roman" w:hAnsi="Times New Roman" w:cs="Times New Roman"/>
          <w:kern w:val="0"/>
          <w:sz w:val="24"/>
          <w:szCs w:val="24"/>
          <w:lang w:eastAsia="en-GB"/>
          <w14:ligatures w14:val="none"/>
        </w:rPr>
        <w:t>where</w:t>
      </w:r>
      <w:proofErr w:type="spellEnd"/>
      <w:r w:rsidRPr="006E76FE">
        <w:rPr>
          <w:rFonts w:ascii="Times New Roman" w:eastAsia="Times New Roman" w:hAnsi="Times New Roman" w:cs="Times New Roman"/>
          <w:kern w:val="0"/>
          <w:sz w:val="24"/>
          <w:szCs w:val="24"/>
          <w:lang w:eastAsia="en-GB"/>
          <w14:ligatures w14:val="none"/>
        </w:rPr>
        <w:t xml:space="preserve"> user engagement is essential for achieving the right functional and operational outcomes.</w:t>
      </w:r>
    </w:p>
    <w:p w14:paraId="6C158DE8" w14:textId="1F961DD3" w:rsidR="006E76FE" w:rsidRPr="006E76FE" w:rsidRDefault="006E76FE" w:rsidP="006E76FE">
      <w:pPr>
        <w:spacing w:before="100" w:beforeAutospacing="1" w:after="100" w:afterAutospacing="1" w:line="240" w:lineRule="auto"/>
        <w:outlineLvl w:val="1"/>
        <w:rPr>
          <w:rFonts w:ascii="Times New Roman" w:eastAsia="Times New Roman" w:hAnsi="Times New Roman" w:cs="Times New Roman"/>
          <w:b/>
          <w:bCs/>
          <w:kern w:val="0"/>
          <w:sz w:val="24"/>
          <w:szCs w:val="24"/>
          <w:lang w:eastAsia="en-GB"/>
          <w14:ligatures w14:val="none"/>
        </w:rPr>
      </w:pPr>
      <w:r w:rsidRPr="006E76FE">
        <w:rPr>
          <w:rFonts w:ascii="Times New Roman" w:eastAsia="Times New Roman" w:hAnsi="Times New Roman" w:cs="Times New Roman"/>
          <w:b/>
          <w:bCs/>
          <w:kern w:val="0"/>
          <w:sz w:val="24"/>
          <w:szCs w:val="24"/>
          <w:lang w:eastAsia="en-GB"/>
          <w14:ligatures w14:val="none"/>
        </w:rPr>
        <w:t xml:space="preserve">Suitable Project Types </w:t>
      </w:r>
    </w:p>
    <w:p w14:paraId="11F1DF84" w14:textId="77777777" w:rsidR="006E76FE" w:rsidRPr="006E76FE" w:rsidRDefault="006E76FE" w:rsidP="006E76F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E76FE">
        <w:rPr>
          <w:rFonts w:ascii="Times New Roman" w:eastAsia="Times New Roman" w:hAnsi="Times New Roman" w:cs="Times New Roman"/>
          <w:b/>
          <w:bCs/>
          <w:kern w:val="0"/>
          <w:sz w:val="24"/>
          <w:szCs w:val="24"/>
          <w:lang w:eastAsia="en-GB"/>
          <w14:ligatures w14:val="none"/>
        </w:rPr>
        <w:t>Suitable for:</w:t>
      </w:r>
    </w:p>
    <w:p w14:paraId="07188387" w14:textId="77777777" w:rsidR="006E76FE" w:rsidRPr="006E76FE" w:rsidRDefault="006E76FE" w:rsidP="006E76FE">
      <w:pPr>
        <w:numPr>
          <w:ilvl w:val="0"/>
          <w:numId w:val="3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E76FE">
        <w:rPr>
          <w:rFonts w:ascii="Times New Roman" w:eastAsia="Times New Roman" w:hAnsi="Times New Roman" w:cs="Times New Roman"/>
          <w:kern w:val="0"/>
          <w:sz w:val="24"/>
          <w:szCs w:val="24"/>
          <w:lang w:eastAsia="en-GB"/>
          <w14:ligatures w14:val="none"/>
        </w:rPr>
        <w:t>Industrial plants</w:t>
      </w:r>
    </w:p>
    <w:p w14:paraId="527A8AD6" w14:textId="77777777" w:rsidR="006E76FE" w:rsidRPr="006E76FE" w:rsidRDefault="006E76FE" w:rsidP="006E76FE">
      <w:pPr>
        <w:numPr>
          <w:ilvl w:val="0"/>
          <w:numId w:val="3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E76FE">
        <w:rPr>
          <w:rFonts w:ascii="Times New Roman" w:eastAsia="Times New Roman" w:hAnsi="Times New Roman" w:cs="Times New Roman"/>
          <w:kern w:val="0"/>
          <w:sz w:val="24"/>
          <w:szCs w:val="24"/>
          <w:lang w:eastAsia="en-GB"/>
          <w14:ligatures w14:val="none"/>
        </w:rPr>
        <w:t>Power generation facilities</w:t>
      </w:r>
    </w:p>
    <w:p w14:paraId="422D27CE" w14:textId="77777777" w:rsidR="006E76FE" w:rsidRPr="006E76FE" w:rsidRDefault="006E76FE" w:rsidP="006E76FE">
      <w:pPr>
        <w:numPr>
          <w:ilvl w:val="0"/>
          <w:numId w:val="3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E76FE">
        <w:rPr>
          <w:rFonts w:ascii="Times New Roman" w:eastAsia="Times New Roman" w:hAnsi="Times New Roman" w:cs="Times New Roman"/>
          <w:kern w:val="0"/>
          <w:sz w:val="24"/>
          <w:szCs w:val="24"/>
          <w:lang w:eastAsia="en-GB"/>
          <w14:ligatures w14:val="none"/>
        </w:rPr>
        <w:t>Water treatment plants</w:t>
      </w:r>
    </w:p>
    <w:p w14:paraId="595CF189" w14:textId="77777777" w:rsidR="006E76FE" w:rsidRPr="006E76FE" w:rsidRDefault="006E76FE" w:rsidP="006E76FE">
      <w:pPr>
        <w:numPr>
          <w:ilvl w:val="0"/>
          <w:numId w:val="3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E76FE">
        <w:rPr>
          <w:rFonts w:ascii="Times New Roman" w:eastAsia="Times New Roman" w:hAnsi="Times New Roman" w:cs="Times New Roman"/>
          <w:kern w:val="0"/>
          <w:sz w:val="24"/>
          <w:szCs w:val="24"/>
          <w:lang w:eastAsia="en-GB"/>
          <w14:ligatures w14:val="none"/>
        </w:rPr>
        <w:t>Standardised infrastructure</w:t>
      </w:r>
    </w:p>
    <w:p w14:paraId="5DAAFD98" w14:textId="77777777" w:rsidR="006E76FE" w:rsidRPr="006E76FE" w:rsidRDefault="006E76FE" w:rsidP="006E76F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E76FE">
        <w:rPr>
          <w:rFonts w:ascii="Times New Roman" w:eastAsia="Times New Roman" w:hAnsi="Times New Roman" w:cs="Times New Roman"/>
          <w:b/>
          <w:bCs/>
          <w:kern w:val="0"/>
          <w:sz w:val="24"/>
          <w:szCs w:val="24"/>
          <w:lang w:eastAsia="en-GB"/>
          <w14:ligatures w14:val="none"/>
        </w:rPr>
        <w:t>Less suitable for:</w:t>
      </w:r>
    </w:p>
    <w:p w14:paraId="03CF8E7C" w14:textId="77777777" w:rsidR="006E76FE" w:rsidRPr="006E76FE" w:rsidRDefault="006E76FE" w:rsidP="006E76FE">
      <w:pPr>
        <w:numPr>
          <w:ilvl w:val="0"/>
          <w:numId w:val="3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E76FE">
        <w:rPr>
          <w:rFonts w:ascii="Times New Roman" w:eastAsia="Times New Roman" w:hAnsi="Times New Roman" w:cs="Times New Roman"/>
          <w:kern w:val="0"/>
          <w:sz w:val="24"/>
          <w:szCs w:val="24"/>
          <w:lang w:eastAsia="en-GB"/>
          <w14:ligatures w14:val="none"/>
        </w:rPr>
        <w:t>Bespoke architectural projects</w:t>
      </w:r>
    </w:p>
    <w:p w14:paraId="4C99CB7E" w14:textId="77777777" w:rsidR="006E76FE" w:rsidRPr="006E76FE" w:rsidRDefault="006E76FE" w:rsidP="006E76FE">
      <w:pPr>
        <w:numPr>
          <w:ilvl w:val="0"/>
          <w:numId w:val="3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E76FE">
        <w:rPr>
          <w:rFonts w:ascii="Times New Roman" w:eastAsia="Times New Roman" w:hAnsi="Times New Roman" w:cs="Times New Roman"/>
          <w:kern w:val="0"/>
          <w:sz w:val="24"/>
          <w:szCs w:val="24"/>
          <w:lang w:eastAsia="en-GB"/>
          <w14:ligatures w14:val="none"/>
        </w:rPr>
        <w:t>Projects requiring high levels of client involvement</w:t>
      </w:r>
    </w:p>
    <w:p w14:paraId="43206D33" w14:textId="77777777" w:rsidR="006E76FE" w:rsidRPr="006E76FE" w:rsidRDefault="006E76FE" w:rsidP="006E76FE">
      <w:pPr>
        <w:numPr>
          <w:ilvl w:val="0"/>
          <w:numId w:val="3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E76FE">
        <w:rPr>
          <w:rFonts w:ascii="Times New Roman" w:eastAsia="Times New Roman" w:hAnsi="Times New Roman" w:cs="Times New Roman"/>
          <w:kern w:val="0"/>
          <w:sz w:val="24"/>
          <w:szCs w:val="24"/>
          <w:lang w:eastAsia="en-GB"/>
          <w14:ligatures w14:val="none"/>
        </w:rPr>
        <w:t>Clients with strong internal technical capability</w:t>
      </w:r>
    </w:p>
    <w:p w14:paraId="4E0A21DB" w14:textId="77777777" w:rsidR="006E76FE" w:rsidRPr="00A63461" w:rsidRDefault="006E76FE" w:rsidP="006E76F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E76FE">
        <w:rPr>
          <w:rFonts w:ascii="Times New Roman" w:eastAsia="Times New Roman" w:hAnsi="Times New Roman" w:cs="Times New Roman"/>
          <w:kern w:val="0"/>
          <w:sz w:val="24"/>
          <w:szCs w:val="24"/>
          <w:lang w:eastAsia="en-GB"/>
          <w14:ligatures w14:val="none"/>
        </w:rPr>
        <w:t>Turnkey contracting works best when the client values certainty, simplicity, and the transfer of risk.</w:t>
      </w:r>
    </w:p>
    <w:p w14:paraId="37B8CC9A" w14:textId="350808B2" w:rsidR="00E314AE" w:rsidRPr="00A63461" w:rsidRDefault="00E314AE" w:rsidP="00E314AE">
      <w:pPr>
        <w:spacing w:before="100" w:beforeAutospacing="1" w:after="100" w:afterAutospacing="1" w:line="240" w:lineRule="auto"/>
        <w:outlineLvl w:val="1"/>
        <w:rPr>
          <w:rFonts w:ascii="Times New Roman" w:eastAsia="Times New Roman" w:hAnsi="Times New Roman" w:cs="Times New Roman"/>
          <w:b/>
          <w:bCs/>
          <w:kern w:val="0"/>
          <w:sz w:val="24"/>
          <w:szCs w:val="24"/>
          <w:lang w:eastAsia="en-GB"/>
          <w14:ligatures w14:val="none"/>
        </w:rPr>
      </w:pPr>
      <w:proofErr w:type="spellStart"/>
      <w:r w:rsidRPr="00E314AE">
        <w:rPr>
          <w:rFonts w:ascii="Times New Roman" w:eastAsia="Times New Roman" w:hAnsi="Times New Roman" w:cs="Times New Roman"/>
          <w:b/>
          <w:bCs/>
          <w:kern w:val="0"/>
          <w:sz w:val="24"/>
          <w:szCs w:val="24"/>
          <w:lang w:eastAsia="en-GB"/>
          <w14:ligatures w14:val="none"/>
        </w:rPr>
        <w:t>Multicontract</w:t>
      </w:r>
      <w:proofErr w:type="spellEnd"/>
      <w:r w:rsidRPr="00E314AE">
        <w:rPr>
          <w:rFonts w:ascii="Times New Roman" w:eastAsia="Times New Roman" w:hAnsi="Times New Roman" w:cs="Times New Roman"/>
          <w:b/>
          <w:bCs/>
          <w:kern w:val="0"/>
          <w:sz w:val="24"/>
          <w:szCs w:val="24"/>
          <w:lang w:eastAsia="en-GB"/>
          <w14:ligatures w14:val="none"/>
        </w:rPr>
        <w:t xml:space="preserve"> Contracting </w:t>
      </w:r>
    </w:p>
    <w:p w14:paraId="1FA10800" w14:textId="43204F86" w:rsidR="00A63461" w:rsidRPr="00E314AE" w:rsidRDefault="00A63461" w:rsidP="00E314AE">
      <w:pPr>
        <w:spacing w:before="100" w:beforeAutospacing="1" w:after="100" w:afterAutospacing="1" w:line="240" w:lineRule="auto"/>
        <w:outlineLvl w:val="1"/>
        <w:rPr>
          <w:rFonts w:ascii="Times New Roman" w:eastAsia="Times New Roman" w:hAnsi="Times New Roman" w:cs="Times New Roman"/>
          <w:b/>
          <w:bCs/>
          <w:kern w:val="0"/>
          <w:sz w:val="24"/>
          <w:szCs w:val="24"/>
          <w:lang w:eastAsia="en-GB"/>
          <w14:ligatures w14:val="none"/>
        </w:rPr>
      </w:pPr>
      <w:proofErr w:type="spellStart"/>
      <w:r w:rsidRPr="00A63461">
        <w:rPr>
          <w:rFonts w:ascii="Times New Roman" w:hAnsi="Times New Roman" w:cs="Times New Roman"/>
          <w:sz w:val="24"/>
          <w:szCs w:val="24"/>
        </w:rPr>
        <w:t>Multicontract</w:t>
      </w:r>
      <w:proofErr w:type="spellEnd"/>
      <w:r w:rsidRPr="00A63461">
        <w:rPr>
          <w:rFonts w:ascii="Times New Roman" w:hAnsi="Times New Roman" w:cs="Times New Roman"/>
          <w:sz w:val="24"/>
          <w:szCs w:val="24"/>
        </w:rPr>
        <w:t xml:space="preserve"> contracting divides a project into several distinct work packages, with each package awarded to a different contractor. Instead of relying on a single organisation for delivery, the client distributes responsibilities across multiple specialist firms. The client—or a project management consultant acting on their behalf, then takes on the role of coordinating all contractors, managing interfaces, and ensuring that each package aligns with the overall project plan. This structure allows the client to engage experts for specific disciplines while maintaining oversight of design, sequencing, and procurement. Because of its flexibility and ability to accommodate specialist inputs, the </w:t>
      </w:r>
      <w:proofErr w:type="spellStart"/>
      <w:r w:rsidRPr="00A63461">
        <w:rPr>
          <w:rFonts w:ascii="Times New Roman" w:hAnsi="Times New Roman" w:cs="Times New Roman"/>
          <w:sz w:val="24"/>
          <w:szCs w:val="24"/>
        </w:rPr>
        <w:t>multicontract</w:t>
      </w:r>
      <w:proofErr w:type="spellEnd"/>
      <w:r w:rsidRPr="00A63461">
        <w:rPr>
          <w:rFonts w:ascii="Times New Roman" w:hAnsi="Times New Roman" w:cs="Times New Roman"/>
          <w:sz w:val="24"/>
          <w:szCs w:val="24"/>
        </w:rPr>
        <w:t xml:space="preserve"> approach is widely used in commercial building projects, transport infrastructure, and complex engineering developments where diverse technical skills are required (Winch, 2010). It is particularly effective in environments where the client has strong project management capability and wishes to retain a higher degree of control over project decisions, contractor performance, and cost transparency.</w:t>
      </w:r>
    </w:p>
    <w:p w14:paraId="5761923C" w14:textId="77777777" w:rsidR="00E314AE" w:rsidRPr="00A63461" w:rsidRDefault="00E314AE" w:rsidP="00E314AE">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r w:rsidRPr="00E314AE">
        <w:rPr>
          <w:rFonts w:ascii="Times New Roman" w:eastAsia="Times New Roman" w:hAnsi="Times New Roman" w:cs="Times New Roman"/>
          <w:b/>
          <w:bCs/>
          <w:kern w:val="0"/>
          <w:sz w:val="24"/>
          <w:szCs w:val="24"/>
          <w:lang w:eastAsia="en-GB"/>
          <w14:ligatures w14:val="none"/>
        </w:rPr>
        <w:t>Advantages</w:t>
      </w:r>
    </w:p>
    <w:p w14:paraId="527F29F9" w14:textId="21A87A1E" w:rsidR="00E314AE" w:rsidRPr="00E314AE" w:rsidRDefault="00E314AE" w:rsidP="00E314AE">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r w:rsidRPr="00E314AE">
        <w:rPr>
          <w:rFonts w:ascii="Times New Roman" w:eastAsia="Times New Roman" w:hAnsi="Times New Roman" w:cs="Times New Roman"/>
          <w:kern w:val="0"/>
          <w:sz w:val="24"/>
          <w:szCs w:val="24"/>
          <w:lang w:eastAsia="en-GB"/>
          <w14:ligatures w14:val="none"/>
        </w:rPr>
        <w:t>One of the main strengths of this method is the high level of control it gives the client. They can influence design decisions, choose contractors, and determine the sequencing of work, which is particularly valuable for bespoke or technically sensitive projects (Eriksson, 2017). It also provides strong cost transparency: competitive tendering for each package can help reduce costs and avoid the risk premiums often built into turnkey contracts (</w:t>
      </w:r>
      <w:proofErr w:type="spellStart"/>
      <w:r w:rsidRPr="00E314AE">
        <w:rPr>
          <w:rFonts w:ascii="Times New Roman" w:eastAsia="Times New Roman" w:hAnsi="Times New Roman" w:cs="Times New Roman"/>
          <w:kern w:val="0"/>
          <w:sz w:val="24"/>
          <w:szCs w:val="24"/>
          <w:lang w:eastAsia="en-GB"/>
          <w14:ligatures w14:val="none"/>
        </w:rPr>
        <w:t>Lahdenperä</w:t>
      </w:r>
      <w:proofErr w:type="spellEnd"/>
      <w:r w:rsidRPr="00E314AE">
        <w:rPr>
          <w:rFonts w:ascii="Times New Roman" w:eastAsia="Times New Roman" w:hAnsi="Times New Roman" w:cs="Times New Roman"/>
          <w:kern w:val="0"/>
          <w:sz w:val="24"/>
          <w:szCs w:val="24"/>
          <w:lang w:eastAsia="en-GB"/>
          <w14:ligatures w14:val="none"/>
        </w:rPr>
        <w:t>, 2012).</w:t>
      </w:r>
    </w:p>
    <w:p w14:paraId="737A2865" w14:textId="77777777" w:rsidR="00E314AE" w:rsidRPr="00E314AE" w:rsidRDefault="00E314AE" w:rsidP="00E314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roofErr w:type="spellStart"/>
      <w:r w:rsidRPr="00E314AE">
        <w:rPr>
          <w:rFonts w:ascii="Times New Roman" w:eastAsia="Times New Roman" w:hAnsi="Times New Roman" w:cs="Times New Roman"/>
          <w:kern w:val="0"/>
          <w:sz w:val="24"/>
          <w:szCs w:val="24"/>
          <w:lang w:eastAsia="en-GB"/>
          <w14:ligatures w14:val="none"/>
        </w:rPr>
        <w:t>Multicontracting</w:t>
      </w:r>
      <w:proofErr w:type="spellEnd"/>
      <w:r w:rsidRPr="00E314AE">
        <w:rPr>
          <w:rFonts w:ascii="Times New Roman" w:eastAsia="Times New Roman" w:hAnsi="Times New Roman" w:cs="Times New Roman"/>
          <w:kern w:val="0"/>
          <w:sz w:val="24"/>
          <w:szCs w:val="24"/>
          <w:lang w:eastAsia="en-GB"/>
          <w14:ligatures w14:val="none"/>
        </w:rPr>
        <w:t xml:space="preserve"> also offers flexibility. If a contractor underperforms, they can be replaced without disrupting the entire project, and scope changes can be made at the package level. Another advantage is the ability to select specialists for specific tasks, which can improve quality and reduce technical risk (Zuo et al., 2018).</w:t>
      </w:r>
    </w:p>
    <w:p w14:paraId="306C9CF5" w14:textId="77777777" w:rsidR="00E314AE" w:rsidRPr="00E314AE" w:rsidRDefault="00E314AE" w:rsidP="00E314AE">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r w:rsidRPr="00E314AE">
        <w:rPr>
          <w:rFonts w:ascii="Times New Roman" w:eastAsia="Times New Roman" w:hAnsi="Times New Roman" w:cs="Times New Roman"/>
          <w:b/>
          <w:bCs/>
          <w:kern w:val="0"/>
          <w:sz w:val="24"/>
          <w:szCs w:val="24"/>
          <w:lang w:eastAsia="en-GB"/>
          <w14:ligatures w14:val="none"/>
        </w:rPr>
        <w:lastRenderedPageBreak/>
        <w:t>Disadvantages</w:t>
      </w:r>
    </w:p>
    <w:p w14:paraId="51CE3CFE" w14:textId="060CE691" w:rsidR="00E314AE" w:rsidRPr="00E314AE" w:rsidRDefault="00E314AE" w:rsidP="00E314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314AE">
        <w:rPr>
          <w:rFonts w:ascii="Times New Roman" w:eastAsia="Times New Roman" w:hAnsi="Times New Roman" w:cs="Times New Roman"/>
          <w:kern w:val="0"/>
          <w:sz w:val="24"/>
          <w:szCs w:val="24"/>
          <w:lang w:eastAsia="en-GB"/>
          <w14:ligatures w14:val="none"/>
        </w:rPr>
        <w:t>The biggest challenge is the significant coordination effort required. Managing multiple contractors demands strong project management skills, particularly in scheduling, risk management, and interface control (Winch, 2010). The client also carries more risk, including exposure to design errors, delays, and interface failures (</w:t>
      </w:r>
      <w:proofErr w:type="spellStart"/>
      <w:r w:rsidRPr="00E314AE">
        <w:rPr>
          <w:rFonts w:ascii="Times New Roman" w:eastAsia="Times New Roman" w:hAnsi="Times New Roman" w:cs="Times New Roman"/>
          <w:kern w:val="0"/>
          <w:sz w:val="24"/>
          <w:szCs w:val="24"/>
          <w:lang w:eastAsia="en-GB"/>
          <w14:ligatures w14:val="none"/>
        </w:rPr>
        <w:t>Lahdenperä</w:t>
      </w:r>
      <w:proofErr w:type="spellEnd"/>
      <w:r w:rsidRPr="00E314AE">
        <w:rPr>
          <w:rFonts w:ascii="Times New Roman" w:eastAsia="Times New Roman" w:hAnsi="Times New Roman" w:cs="Times New Roman"/>
          <w:kern w:val="0"/>
          <w:sz w:val="24"/>
          <w:szCs w:val="24"/>
          <w:lang w:eastAsia="en-GB"/>
          <w14:ligatures w14:val="none"/>
        </w:rPr>
        <w:t xml:space="preserve">, 2012). Fragmentation is another potential </w:t>
      </w:r>
      <w:r w:rsidR="00A362F4" w:rsidRPr="00A63461">
        <w:rPr>
          <w:rFonts w:ascii="Times New Roman" w:eastAsia="Times New Roman" w:hAnsi="Times New Roman" w:cs="Times New Roman"/>
          <w:kern w:val="0"/>
          <w:sz w:val="24"/>
          <w:szCs w:val="24"/>
          <w:lang w:eastAsia="en-GB"/>
          <w14:ligatures w14:val="none"/>
        </w:rPr>
        <w:t xml:space="preserve">issue, </w:t>
      </w:r>
      <w:r w:rsidR="00A63461" w:rsidRPr="00A63461">
        <w:rPr>
          <w:rFonts w:ascii="Times New Roman" w:eastAsia="Times New Roman" w:hAnsi="Times New Roman" w:cs="Times New Roman"/>
          <w:kern w:val="0"/>
          <w:sz w:val="24"/>
          <w:szCs w:val="24"/>
          <w:lang w:eastAsia="en-GB"/>
          <w14:ligatures w14:val="none"/>
        </w:rPr>
        <w:t>if contractors</w:t>
      </w:r>
      <w:r w:rsidRPr="00E314AE">
        <w:rPr>
          <w:rFonts w:ascii="Times New Roman" w:eastAsia="Times New Roman" w:hAnsi="Times New Roman" w:cs="Times New Roman"/>
          <w:kern w:val="0"/>
          <w:sz w:val="24"/>
          <w:szCs w:val="24"/>
          <w:lang w:eastAsia="en-GB"/>
          <w14:ligatures w14:val="none"/>
        </w:rPr>
        <w:t xml:space="preserve"> interpret specifications differently or fail to coordinate effectively, disputes or quality problems may arise. Procurement can also be time</w:t>
      </w:r>
      <w:r w:rsidRPr="00E314AE">
        <w:rPr>
          <w:rFonts w:ascii="Times New Roman" w:eastAsia="Times New Roman" w:hAnsi="Times New Roman" w:cs="Times New Roman"/>
          <w:kern w:val="0"/>
          <w:sz w:val="24"/>
          <w:szCs w:val="24"/>
          <w:lang w:eastAsia="en-GB"/>
          <w14:ligatures w14:val="none"/>
        </w:rPr>
        <w:noBreakHyphen/>
        <w:t>consuming because each package requires its own tendering process.</w:t>
      </w:r>
    </w:p>
    <w:p w14:paraId="7006BBE1" w14:textId="77777777" w:rsidR="00E314AE" w:rsidRPr="00E314AE" w:rsidRDefault="00E314AE" w:rsidP="00E314AE">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r w:rsidRPr="00E314AE">
        <w:rPr>
          <w:rFonts w:ascii="Times New Roman" w:eastAsia="Times New Roman" w:hAnsi="Times New Roman" w:cs="Times New Roman"/>
          <w:b/>
          <w:bCs/>
          <w:kern w:val="0"/>
          <w:sz w:val="24"/>
          <w:szCs w:val="24"/>
          <w:lang w:eastAsia="en-GB"/>
          <w14:ligatures w14:val="none"/>
        </w:rPr>
        <w:t>Suitable Project Types</w:t>
      </w:r>
    </w:p>
    <w:p w14:paraId="4D629E40" w14:textId="77777777" w:rsidR="00E314AE" w:rsidRPr="00E314AE" w:rsidRDefault="00E314AE" w:rsidP="00E314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314AE">
        <w:rPr>
          <w:rFonts w:ascii="Times New Roman" w:eastAsia="Times New Roman" w:hAnsi="Times New Roman" w:cs="Times New Roman"/>
          <w:b/>
          <w:bCs/>
          <w:kern w:val="0"/>
          <w:sz w:val="24"/>
          <w:szCs w:val="24"/>
          <w:lang w:eastAsia="en-GB"/>
          <w14:ligatures w14:val="none"/>
        </w:rPr>
        <w:t>Suitable for:</w:t>
      </w:r>
    </w:p>
    <w:p w14:paraId="5B5DCC4C" w14:textId="77777777" w:rsidR="00E314AE" w:rsidRPr="00E314AE" w:rsidRDefault="00E314AE" w:rsidP="00E314AE">
      <w:pPr>
        <w:numPr>
          <w:ilvl w:val="0"/>
          <w:numId w:val="39"/>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314AE">
        <w:rPr>
          <w:rFonts w:ascii="Times New Roman" w:eastAsia="Times New Roman" w:hAnsi="Times New Roman" w:cs="Times New Roman"/>
          <w:kern w:val="0"/>
          <w:sz w:val="24"/>
          <w:szCs w:val="24"/>
          <w:lang w:eastAsia="en-GB"/>
          <w14:ligatures w14:val="none"/>
        </w:rPr>
        <w:t>Commercial buildings</w:t>
      </w:r>
    </w:p>
    <w:p w14:paraId="387371A7" w14:textId="77777777" w:rsidR="00E314AE" w:rsidRPr="00E314AE" w:rsidRDefault="00E314AE" w:rsidP="00E314AE">
      <w:pPr>
        <w:numPr>
          <w:ilvl w:val="0"/>
          <w:numId w:val="39"/>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314AE">
        <w:rPr>
          <w:rFonts w:ascii="Times New Roman" w:eastAsia="Times New Roman" w:hAnsi="Times New Roman" w:cs="Times New Roman"/>
          <w:kern w:val="0"/>
          <w:sz w:val="24"/>
          <w:szCs w:val="24"/>
          <w:lang w:eastAsia="en-GB"/>
          <w14:ligatures w14:val="none"/>
        </w:rPr>
        <w:t>Transport infrastructure</w:t>
      </w:r>
    </w:p>
    <w:p w14:paraId="3FDBD8AD" w14:textId="77777777" w:rsidR="00E314AE" w:rsidRPr="00E314AE" w:rsidRDefault="00E314AE" w:rsidP="00E314AE">
      <w:pPr>
        <w:numPr>
          <w:ilvl w:val="0"/>
          <w:numId w:val="39"/>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314AE">
        <w:rPr>
          <w:rFonts w:ascii="Times New Roman" w:eastAsia="Times New Roman" w:hAnsi="Times New Roman" w:cs="Times New Roman"/>
          <w:kern w:val="0"/>
          <w:sz w:val="24"/>
          <w:szCs w:val="24"/>
          <w:lang w:eastAsia="en-GB"/>
          <w14:ligatures w14:val="none"/>
        </w:rPr>
        <w:t>Projects requiring specialist contractors</w:t>
      </w:r>
    </w:p>
    <w:p w14:paraId="701449D9" w14:textId="77777777" w:rsidR="00E314AE" w:rsidRPr="00E314AE" w:rsidRDefault="00E314AE" w:rsidP="00E314AE">
      <w:pPr>
        <w:numPr>
          <w:ilvl w:val="0"/>
          <w:numId w:val="39"/>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314AE">
        <w:rPr>
          <w:rFonts w:ascii="Times New Roman" w:eastAsia="Times New Roman" w:hAnsi="Times New Roman" w:cs="Times New Roman"/>
          <w:kern w:val="0"/>
          <w:sz w:val="24"/>
          <w:szCs w:val="24"/>
          <w:lang w:eastAsia="en-GB"/>
          <w14:ligatures w14:val="none"/>
        </w:rPr>
        <w:t>Clients with strong project management capability</w:t>
      </w:r>
    </w:p>
    <w:p w14:paraId="55620457" w14:textId="77777777" w:rsidR="00E314AE" w:rsidRPr="00E314AE" w:rsidRDefault="00E314AE" w:rsidP="00E314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314AE">
        <w:rPr>
          <w:rFonts w:ascii="Times New Roman" w:eastAsia="Times New Roman" w:hAnsi="Times New Roman" w:cs="Times New Roman"/>
          <w:b/>
          <w:bCs/>
          <w:kern w:val="0"/>
          <w:sz w:val="24"/>
          <w:szCs w:val="24"/>
          <w:lang w:eastAsia="en-GB"/>
          <w14:ligatures w14:val="none"/>
        </w:rPr>
        <w:t>Less suitable for:</w:t>
      </w:r>
    </w:p>
    <w:p w14:paraId="2C4D56D9" w14:textId="77777777" w:rsidR="00E314AE" w:rsidRPr="00A63461" w:rsidRDefault="00E314AE" w:rsidP="00E314AE">
      <w:pPr>
        <w:numPr>
          <w:ilvl w:val="0"/>
          <w:numId w:val="40"/>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314AE">
        <w:rPr>
          <w:rFonts w:ascii="Times New Roman" w:eastAsia="Times New Roman" w:hAnsi="Times New Roman" w:cs="Times New Roman"/>
          <w:kern w:val="0"/>
          <w:sz w:val="24"/>
          <w:szCs w:val="24"/>
          <w:lang w:eastAsia="en-GB"/>
          <w14:ligatures w14:val="none"/>
        </w:rPr>
        <w:t>Clients with limited technical expertise</w:t>
      </w:r>
    </w:p>
    <w:p w14:paraId="2125BB4C" w14:textId="78821A72" w:rsidR="00E314AE" w:rsidRPr="00E314AE" w:rsidRDefault="00E314AE" w:rsidP="00E314AE">
      <w:pPr>
        <w:spacing w:before="100" w:beforeAutospacing="1" w:after="100" w:afterAutospacing="1" w:line="240" w:lineRule="auto"/>
        <w:outlineLvl w:val="1"/>
        <w:rPr>
          <w:rFonts w:ascii="Times New Roman" w:eastAsia="Times New Roman" w:hAnsi="Times New Roman" w:cs="Times New Roman"/>
          <w:b/>
          <w:bCs/>
          <w:kern w:val="0"/>
          <w:sz w:val="24"/>
          <w:szCs w:val="24"/>
          <w:lang w:eastAsia="en-GB"/>
          <w14:ligatures w14:val="none"/>
        </w:rPr>
      </w:pPr>
      <w:proofErr w:type="spellStart"/>
      <w:r w:rsidRPr="00E314AE">
        <w:rPr>
          <w:rFonts w:ascii="Times New Roman" w:eastAsia="Times New Roman" w:hAnsi="Times New Roman" w:cs="Times New Roman"/>
          <w:b/>
          <w:bCs/>
          <w:kern w:val="0"/>
          <w:sz w:val="24"/>
          <w:szCs w:val="24"/>
          <w:lang w:eastAsia="en-GB"/>
          <w14:ligatures w14:val="none"/>
        </w:rPr>
        <w:t>Multicontract</w:t>
      </w:r>
      <w:proofErr w:type="spellEnd"/>
      <w:r w:rsidRPr="00E314AE">
        <w:rPr>
          <w:rFonts w:ascii="Times New Roman" w:eastAsia="Times New Roman" w:hAnsi="Times New Roman" w:cs="Times New Roman"/>
          <w:b/>
          <w:bCs/>
          <w:kern w:val="0"/>
          <w:sz w:val="24"/>
          <w:szCs w:val="24"/>
          <w:lang w:eastAsia="en-GB"/>
          <w14:ligatures w14:val="none"/>
        </w:rPr>
        <w:t xml:space="preserve"> + DIY Contracting </w:t>
      </w:r>
    </w:p>
    <w:p w14:paraId="3F8F0569" w14:textId="77777777" w:rsidR="00E314AE" w:rsidRPr="00E314AE" w:rsidRDefault="00E314AE" w:rsidP="00E314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314AE">
        <w:rPr>
          <w:rFonts w:ascii="Times New Roman" w:eastAsia="Times New Roman" w:hAnsi="Times New Roman" w:cs="Times New Roman"/>
          <w:kern w:val="0"/>
          <w:sz w:val="24"/>
          <w:szCs w:val="24"/>
          <w:lang w:eastAsia="en-GB"/>
          <w14:ligatures w14:val="none"/>
        </w:rPr>
        <w:t xml:space="preserve">The </w:t>
      </w:r>
      <w:proofErr w:type="spellStart"/>
      <w:r w:rsidRPr="00E314AE">
        <w:rPr>
          <w:rFonts w:ascii="Times New Roman" w:eastAsia="Times New Roman" w:hAnsi="Times New Roman" w:cs="Times New Roman"/>
          <w:kern w:val="0"/>
          <w:sz w:val="24"/>
          <w:szCs w:val="24"/>
          <w:lang w:eastAsia="en-GB"/>
          <w14:ligatures w14:val="none"/>
        </w:rPr>
        <w:t>Multicontract</w:t>
      </w:r>
      <w:proofErr w:type="spellEnd"/>
      <w:r w:rsidRPr="00E314AE">
        <w:rPr>
          <w:rFonts w:ascii="Times New Roman" w:eastAsia="Times New Roman" w:hAnsi="Times New Roman" w:cs="Times New Roman"/>
          <w:kern w:val="0"/>
          <w:sz w:val="24"/>
          <w:szCs w:val="24"/>
          <w:lang w:eastAsia="en-GB"/>
          <w14:ligatures w14:val="none"/>
        </w:rPr>
        <w:t xml:space="preserve"> + DIY approach blends internal execution with external contracting. The client carries out tasks that align with their in</w:t>
      </w:r>
      <w:r w:rsidRPr="00E314AE">
        <w:rPr>
          <w:rFonts w:ascii="Times New Roman" w:eastAsia="Times New Roman" w:hAnsi="Times New Roman" w:cs="Times New Roman"/>
          <w:kern w:val="0"/>
          <w:sz w:val="24"/>
          <w:szCs w:val="24"/>
          <w:lang w:eastAsia="en-GB"/>
          <w14:ligatures w14:val="none"/>
        </w:rPr>
        <w:noBreakHyphen/>
        <w:t>house strengths while outsourcing specialised or labour</w:t>
      </w:r>
      <w:r w:rsidRPr="00E314AE">
        <w:rPr>
          <w:rFonts w:ascii="Times New Roman" w:eastAsia="Times New Roman" w:hAnsi="Times New Roman" w:cs="Times New Roman"/>
          <w:kern w:val="0"/>
          <w:sz w:val="24"/>
          <w:szCs w:val="24"/>
          <w:lang w:eastAsia="en-GB"/>
          <w14:ligatures w14:val="none"/>
        </w:rPr>
        <w:noBreakHyphen/>
        <w:t xml:space="preserve">intensive work packages. As in standard </w:t>
      </w:r>
      <w:proofErr w:type="spellStart"/>
      <w:r w:rsidRPr="00E314AE">
        <w:rPr>
          <w:rFonts w:ascii="Times New Roman" w:eastAsia="Times New Roman" w:hAnsi="Times New Roman" w:cs="Times New Roman"/>
          <w:kern w:val="0"/>
          <w:sz w:val="24"/>
          <w:szCs w:val="24"/>
          <w:lang w:eastAsia="en-GB"/>
          <w14:ligatures w14:val="none"/>
        </w:rPr>
        <w:t>multicontracting</w:t>
      </w:r>
      <w:proofErr w:type="spellEnd"/>
      <w:r w:rsidRPr="00E314AE">
        <w:rPr>
          <w:rFonts w:ascii="Times New Roman" w:eastAsia="Times New Roman" w:hAnsi="Times New Roman" w:cs="Times New Roman"/>
          <w:kern w:val="0"/>
          <w:sz w:val="24"/>
          <w:szCs w:val="24"/>
          <w:lang w:eastAsia="en-GB"/>
          <w14:ligatures w14:val="none"/>
        </w:rPr>
        <w:t>, the client is also responsible for coordinating all parties and managing interfaces (Winch, 2010).</w:t>
      </w:r>
    </w:p>
    <w:p w14:paraId="6CCF6CD3" w14:textId="77777777" w:rsidR="00E314AE" w:rsidRPr="00E314AE" w:rsidRDefault="00E314AE" w:rsidP="00E314AE">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r w:rsidRPr="00E314AE">
        <w:rPr>
          <w:rFonts w:ascii="Times New Roman" w:eastAsia="Times New Roman" w:hAnsi="Times New Roman" w:cs="Times New Roman"/>
          <w:b/>
          <w:bCs/>
          <w:kern w:val="0"/>
          <w:sz w:val="24"/>
          <w:szCs w:val="24"/>
          <w:lang w:eastAsia="en-GB"/>
          <w14:ligatures w14:val="none"/>
        </w:rPr>
        <w:t>Advantages</w:t>
      </w:r>
    </w:p>
    <w:p w14:paraId="6C8ED921" w14:textId="77777777" w:rsidR="00E314AE" w:rsidRPr="00E314AE" w:rsidRDefault="00E314AE" w:rsidP="00E314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314AE">
        <w:rPr>
          <w:rFonts w:ascii="Times New Roman" w:eastAsia="Times New Roman" w:hAnsi="Times New Roman" w:cs="Times New Roman"/>
          <w:kern w:val="0"/>
          <w:sz w:val="24"/>
          <w:szCs w:val="24"/>
          <w:lang w:eastAsia="en-GB"/>
          <w14:ligatures w14:val="none"/>
        </w:rPr>
        <w:t>This hybrid method offers strong strategic flexibility. Clients can retain control over critical or sensitive tasks while outsourcing non</w:t>
      </w:r>
      <w:r w:rsidRPr="00E314AE">
        <w:rPr>
          <w:rFonts w:ascii="Times New Roman" w:eastAsia="Times New Roman" w:hAnsi="Times New Roman" w:cs="Times New Roman"/>
          <w:kern w:val="0"/>
          <w:sz w:val="24"/>
          <w:szCs w:val="24"/>
          <w:lang w:eastAsia="en-GB"/>
          <w14:ligatures w14:val="none"/>
        </w:rPr>
        <w:noBreakHyphen/>
        <w:t>core activities to external specialists (Eriksson, 2017). It can also support cost optimisation: using internal resources reduces reliance on contractors, while external experts handle complex or highly technical work (</w:t>
      </w:r>
      <w:proofErr w:type="spellStart"/>
      <w:r w:rsidRPr="00E314AE">
        <w:rPr>
          <w:rFonts w:ascii="Times New Roman" w:eastAsia="Times New Roman" w:hAnsi="Times New Roman" w:cs="Times New Roman"/>
          <w:kern w:val="0"/>
          <w:sz w:val="24"/>
          <w:szCs w:val="24"/>
          <w:lang w:eastAsia="en-GB"/>
          <w14:ligatures w14:val="none"/>
        </w:rPr>
        <w:t>Lahdenperä</w:t>
      </w:r>
      <w:proofErr w:type="spellEnd"/>
      <w:r w:rsidRPr="00E314AE">
        <w:rPr>
          <w:rFonts w:ascii="Times New Roman" w:eastAsia="Times New Roman" w:hAnsi="Times New Roman" w:cs="Times New Roman"/>
          <w:kern w:val="0"/>
          <w:sz w:val="24"/>
          <w:szCs w:val="24"/>
          <w:lang w:eastAsia="en-GB"/>
          <w14:ligatures w14:val="none"/>
        </w:rPr>
        <w:t>, 2012). Risk is shared between internal teams and contractors, with each handling the areas where they are most capable. The approach also helps build organisational knowledge, as internal teams gain hands</w:t>
      </w:r>
      <w:r w:rsidRPr="00E314AE">
        <w:rPr>
          <w:rFonts w:ascii="Times New Roman" w:eastAsia="Times New Roman" w:hAnsi="Times New Roman" w:cs="Times New Roman"/>
          <w:kern w:val="0"/>
          <w:sz w:val="24"/>
          <w:szCs w:val="24"/>
          <w:lang w:eastAsia="en-GB"/>
          <w14:ligatures w14:val="none"/>
        </w:rPr>
        <w:noBreakHyphen/>
        <w:t>on experience. In addition, it improves alignment with long</w:t>
      </w:r>
      <w:r w:rsidRPr="00E314AE">
        <w:rPr>
          <w:rFonts w:ascii="Times New Roman" w:eastAsia="Times New Roman" w:hAnsi="Times New Roman" w:cs="Times New Roman"/>
          <w:kern w:val="0"/>
          <w:sz w:val="24"/>
          <w:szCs w:val="24"/>
          <w:lang w:eastAsia="en-GB"/>
          <w14:ligatures w14:val="none"/>
        </w:rPr>
        <w:noBreakHyphen/>
        <w:t>term operational needs, since internal staff can ensure the project fits the organisation’s future goals.</w:t>
      </w:r>
    </w:p>
    <w:p w14:paraId="3F2CB835" w14:textId="77777777" w:rsidR="00E314AE" w:rsidRPr="00E314AE" w:rsidRDefault="00E314AE" w:rsidP="00E314AE">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r w:rsidRPr="00E314AE">
        <w:rPr>
          <w:rFonts w:ascii="Times New Roman" w:eastAsia="Times New Roman" w:hAnsi="Times New Roman" w:cs="Times New Roman"/>
          <w:b/>
          <w:bCs/>
          <w:kern w:val="0"/>
          <w:sz w:val="24"/>
          <w:szCs w:val="24"/>
          <w:lang w:eastAsia="en-GB"/>
          <w14:ligatures w14:val="none"/>
        </w:rPr>
        <w:t>Disadvantages</w:t>
      </w:r>
    </w:p>
    <w:p w14:paraId="31A38E6A" w14:textId="77777777" w:rsidR="00E314AE" w:rsidRPr="00E314AE" w:rsidRDefault="00E314AE" w:rsidP="00E314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314AE">
        <w:rPr>
          <w:rFonts w:ascii="Times New Roman" w:eastAsia="Times New Roman" w:hAnsi="Times New Roman" w:cs="Times New Roman"/>
          <w:kern w:val="0"/>
          <w:sz w:val="24"/>
          <w:szCs w:val="24"/>
          <w:lang w:eastAsia="en-GB"/>
          <w14:ligatures w14:val="none"/>
        </w:rPr>
        <w:t xml:space="preserve">Despite its flexibility, the </w:t>
      </w:r>
      <w:proofErr w:type="spellStart"/>
      <w:r w:rsidRPr="00E314AE">
        <w:rPr>
          <w:rFonts w:ascii="Times New Roman" w:eastAsia="Times New Roman" w:hAnsi="Times New Roman" w:cs="Times New Roman"/>
          <w:kern w:val="0"/>
          <w:sz w:val="24"/>
          <w:szCs w:val="24"/>
          <w:lang w:eastAsia="en-GB"/>
          <w14:ligatures w14:val="none"/>
        </w:rPr>
        <w:t>Multicontract</w:t>
      </w:r>
      <w:proofErr w:type="spellEnd"/>
      <w:r w:rsidRPr="00E314AE">
        <w:rPr>
          <w:rFonts w:ascii="Times New Roman" w:eastAsia="Times New Roman" w:hAnsi="Times New Roman" w:cs="Times New Roman"/>
          <w:kern w:val="0"/>
          <w:sz w:val="24"/>
          <w:szCs w:val="24"/>
          <w:lang w:eastAsia="en-GB"/>
          <w14:ligatures w14:val="none"/>
        </w:rPr>
        <w:t xml:space="preserve"> + DIY method brings several challenges. The most significant is the high level of coordination required. Internal teams and external contractors must work together across multiple interfaces, increasing the risk of communication gaps, scheduling conflicts, and integration issues if coordination is not managed effectively (Winch, 2010). These problems can lead to delays, rework, or inconsistent quality.</w:t>
      </w:r>
    </w:p>
    <w:p w14:paraId="6A9B4515" w14:textId="77777777" w:rsidR="00E314AE" w:rsidRPr="00E314AE" w:rsidRDefault="00E314AE" w:rsidP="00E314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314AE">
        <w:rPr>
          <w:rFonts w:ascii="Times New Roman" w:eastAsia="Times New Roman" w:hAnsi="Times New Roman" w:cs="Times New Roman"/>
          <w:kern w:val="0"/>
          <w:sz w:val="24"/>
          <w:szCs w:val="24"/>
          <w:lang w:eastAsia="en-GB"/>
          <w14:ligatures w14:val="none"/>
        </w:rPr>
        <w:lastRenderedPageBreak/>
        <w:t>Another drawback is the potential for internal resource overload. When staff are expected to contribute to project tasks while still supporting day</w:t>
      </w:r>
      <w:r w:rsidRPr="00E314AE">
        <w:rPr>
          <w:rFonts w:ascii="Times New Roman" w:eastAsia="Times New Roman" w:hAnsi="Times New Roman" w:cs="Times New Roman"/>
          <w:kern w:val="0"/>
          <w:sz w:val="24"/>
          <w:szCs w:val="24"/>
          <w:lang w:eastAsia="en-GB"/>
          <w14:ligatures w14:val="none"/>
        </w:rPr>
        <w:noBreakHyphen/>
        <w:t>to</w:t>
      </w:r>
      <w:r w:rsidRPr="00E314AE">
        <w:rPr>
          <w:rFonts w:ascii="Times New Roman" w:eastAsia="Times New Roman" w:hAnsi="Times New Roman" w:cs="Times New Roman"/>
          <w:kern w:val="0"/>
          <w:sz w:val="24"/>
          <w:szCs w:val="24"/>
          <w:lang w:eastAsia="en-GB"/>
          <w14:ligatures w14:val="none"/>
        </w:rPr>
        <w:noBreakHyphen/>
        <w:t>day operations, capacity constraints can emerge. This dual workload may slow decision</w:t>
      </w:r>
      <w:r w:rsidRPr="00E314AE">
        <w:rPr>
          <w:rFonts w:ascii="Times New Roman" w:eastAsia="Times New Roman" w:hAnsi="Times New Roman" w:cs="Times New Roman"/>
          <w:kern w:val="0"/>
          <w:sz w:val="24"/>
          <w:szCs w:val="24"/>
          <w:lang w:eastAsia="en-GB"/>
          <w14:ligatures w14:val="none"/>
        </w:rPr>
        <w:noBreakHyphen/>
        <w:t>making, reduce productivity, and place pressure on internal teams, affecting both project outcomes and routine performance.</w:t>
      </w:r>
    </w:p>
    <w:p w14:paraId="61B628E5" w14:textId="53C2FC68" w:rsidR="00E314AE" w:rsidRPr="00E314AE" w:rsidRDefault="00E314AE" w:rsidP="00E314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314AE">
        <w:rPr>
          <w:rFonts w:ascii="Times New Roman" w:eastAsia="Times New Roman" w:hAnsi="Times New Roman" w:cs="Times New Roman"/>
          <w:kern w:val="0"/>
          <w:sz w:val="24"/>
          <w:szCs w:val="24"/>
          <w:lang w:eastAsia="en-GB"/>
          <w14:ligatures w14:val="none"/>
        </w:rPr>
        <w:t>The hybrid model also exposes the client to dual risk responsibilities. Although some risks are transferred to contractors, the client remains fully accountable for internally executed tasks</w:t>
      </w:r>
      <w:r w:rsidR="00A63461" w:rsidRPr="00A63461">
        <w:rPr>
          <w:rFonts w:ascii="Times New Roman" w:eastAsia="Times New Roman" w:hAnsi="Times New Roman" w:cs="Times New Roman"/>
          <w:kern w:val="0"/>
          <w:sz w:val="24"/>
          <w:szCs w:val="24"/>
          <w:lang w:eastAsia="en-GB"/>
          <w14:ligatures w14:val="none"/>
        </w:rPr>
        <w:t xml:space="preserve">, </w:t>
      </w:r>
      <w:r w:rsidRPr="00E314AE">
        <w:rPr>
          <w:rFonts w:ascii="Times New Roman" w:eastAsia="Times New Roman" w:hAnsi="Times New Roman" w:cs="Times New Roman"/>
          <w:kern w:val="0"/>
          <w:sz w:val="24"/>
          <w:szCs w:val="24"/>
          <w:lang w:eastAsia="en-GB"/>
          <w14:ligatures w14:val="none"/>
        </w:rPr>
        <w:t xml:space="preserve">such as design accuracy, labour availability, and performance </w:t>
      </w:r>
      <w:r w:rsidR="000D4845" w:rsidRPr="00E314AE">
        <w:rPr>
          <w:rFonts w:ascii="Times New Roman" w:eastAsia="Times New Roman" w:hAnsi="Times New Roman" w:cs="Times New Roman"/>
          <w:kern w:val="0"/>
          <w:sz w:val="24"/>
          <w:szCs w:val="24"/>
          <w:lang w:eastAsia="en-GB"/>
          <w14:ligatures w14:val="none"/>
        </w:rPr>
        <w:t>outcomes</w:t>
      </w:r>
      <w:r w:rsidR="000D4845" w:rsidRPr="00A63461">
        <w:rPr>
          <w:rFonts w:ascii="Times New Roman" w:eastAsia="Times New Roman" w:hAnsi="Times New Roman" w:cs="Times New Roman"/>
          <w:kern w:val="0"/>
          <w:sz w:val="24"/>
          <w:szCs w:val="24"/>
          <w:lang w:eastAsia="en-GB"/>
          <w14:ligatures w14:val="none"/>
        </w:rPr>
        <w:t>,</w:t>
      </w:r>
      <w:r w:rsidR="000D4845" w:rsidRPr="00E314AE">
        <w:rPr>
          <w:rFonts w:ascii="Times New Roman" w:eastAsia="Times New Roman" w:hAnsi="Times New Roman" w:cs="Times New Roman"/>
          <w:kern w:val="0"/>
          <w:sz w:val="24"/>
          <w:szCs w:val="24"/>
          <w:lang w:eastAsia="en-GB"/>
          <w14:ligatures w14:val="none"/>
        </w:rPr>
        <w:t xml:space="preserve"> while</w:t>
      </w:r>
      <w:r w:rsidRPr="00E314AE">
        <w:rPr>
          <w:rFonts w:ascii="Times New Roman" w:eastAsia="Times New Roman" w:hAnsi="Times New Roman" w:cs="Times New Roman"/>
          <w:kern w:val="0"/>
          <w:sz w:val="24"/>
          <w:szCs w:val="24"/>
          <w:lang w:eastAsia="en-GB"/>
          <w14:ligatures w14:val="none"/>
        </w:rPr>
        <w:t xml:space="preserve"> also overseeing contractor performance and contractual obligations. Ambiguity in responsibility allocation can further complicate matters. If internal and external scopes are not clearly defined, disputes may arise over delays, defects, or cost overruns, making accountability and claims management more difficult.</w:t>
      </w:r>
    </w:p>
    <w:p w14:paraId="244BB31B" w14:textId="77777777" w:rsidR="00E314AE" w:rsidRPr="00E314AE" w:rsidRDefault="00E314AE" w:rsidP="00E314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314AE">
        <w:rPr>
          <w:rFonts w:ascii="Times New Roman" w:eastAsia="Times New Roman" w:hAnsi="Times New Roman" w:cs="Times New Roman"/>
          <w:kern w:val="0"/>
          <w:sz w:val="24"/>
          <w:szCs w:val="24"/>
          <w:lang w:eastAsia="en-GB"/>
          <w14:ligatures w14:val="none"/>
        </w:rPr>
        <w:t>Procurement and administration also remain resource</w:t>
      </w:r>
      <w:r w:rsidRPr="00E314AE">
        <w:rPr>
          <w:rFonts w:ascii="Times New Roman" w:eastAsia="Times New Roman" w:hAnsi="Times New Roman" w:cs="Times New Roman"/>
          <w:kern w:val="0"/>
          <w:sz w:val="24"/>
          <w:szCs w:val="24"/>
          <w:lang w:eastAsia="en-GB"/>
          <w14:ligatures w14:val="none"/>
        </w:rPr>
        <w:noBreakHyphen/>
        <w:t>intensive, as multiple contracts must be managed simultaneously.</w:t>
      </w:r>
    </w:p>
    <w:p w14:paraId="61AF700B" w14:textId="64117296" w:rsidR="00E314AE" w:rsidRPr="00E314AE" w:rsidRDefault="00E314AE" w:rsidP="00A63461">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r w:rsidRPr="00E314AE">
        <w:rPr>
          <w:rFonts w:ascii="Times New Roman" w:eastAsia="Times New Roman" w:hAnsi="Times New Roman" w:cs="Times New Roman"/>
          <w:b/>
          <w:bCs/>
          <w:kern w:val="0"/>
          <w:sz w:val="24"/>
          <w:szCs w:val="24"/>
          <w:lang w:eastAsia="en-GB"/>
          <w14:ligatures w14:val="none"/>
        </w:rPr>
        <w:t>Suitable Project Types</w:t>
      </w:r>
    </w:p>
    <w:p w14:paraId="226A4AF6" w14:textId="77777777" w:rsidR="00E314AE" w:rsidRPr="00E314AE" w:rsidRDefault="00E314AE" w:rsidP="00E314AE">
      <w:pPr>
        <w:numPr>
          <w:ilvl w:val="0"/>
          <w:numId w:val="4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314AE">
        <w:rPr>
          <w:rFonts w:ascii="Times New Roman" w:eastAsia="Times New Roman" w:hAnsi="Times New Roman" w:cs="Times New Roman"/>
          <w:kern w:val="0"/>
          <w:sz w:val="24"/>
          <w:szCs w:val="24"/>
          <w:lang w:eastAsia="en-GB"/>
          <w14:ligatures w14:val="none"/>
        </w:rPr>
        <w:t>Organisations with partial internal capability</w:t>
      </w:r>
    </w:p>
    <w:p w14:paraId="62CA8799" w14:textId="77777777" w:rsidR="00E314AE" w:rsidRPr="00E314AE" w:rsidRDefault="00E314AE" w:rsidP="00E314AE">
      <w:pPr>
        <w:numPr>
          <w:ilvl w:val="0"/>
          <w:numId w:val="4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314AE">
        <w:rPr>
          <w:rFonts w:ascii="Times New Roman" w:eastAsia="Times New Roman" w:hAnsi="Times New Roman" w:cs="Times New Roman"/>
          <w:kern w:val="0"/>
          <w:sz w:val="24"/>
          <w:szCs w:val="24"/>
          <w:lang w:eastAsia="en-GB"/>
          <w14:ligatures w14:val="none"/>
        </w:rPr>
        <w:t>Industrial upgrades</w:t>
      </w:r>
    </w:p>
    <w:p w14:paraId="0EC0D652" w14:textId="77777777" w:rsidR="00E314AE" w:rsidRPr="00E314AE" w:rsidRDefault="00E314AE" w:rsidP="00E314AE">
      <w:pPr>
        <w:numPr>
          <w:ilvl w:val="0"/>
          <w:numId w:val="4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314AE">
        <w:rPr>
          <w:rFonts w:ascii="Times New Roman" w:eastAsia="Times New Roman" w:hAnsi="Times New Roman" w:cs="Times New Roman"/>
          <w:kern w:val="0"/>
          <w:sz w:val="24"/>
          <w:szCs w:val="24"/>
          <w:lang w:eastAsia="en-GB"/>
          <w14:ligatures w14:val="none"/>
        </w:rPr>
        <w:t>Projects involving proprietary technologies</w:t>
      </w:r>
    </w:p>
    <w:p w14:paraId="16EAC42F" w14:textId="77777777" w:rsidR="00E314AE" w:rsidRPr="00E314AE" w:rsidRDefault="00E314AE" w:rsidP="00E314AE">
      <w:pPr>
        <w:numPr>
          <w:ilvl w:val="0"/>
          <w:numId w:val="4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314AE">
        <w:rPr>
          <w:rFonts w:ascii="Times New Roman" w:eastAsia="Times New Roman" w:hAnsi="Times New Roman" w:cs="Times New Roman"/>
          <w:kern w:val="0"/>
          <w:sz w:val="24"/>
          <w:szCs w:val="24"/>
          <w:lang w:eastAsia="en-GB"/>
          <w14:ligatures w14:val="none"/>
        </w:rPr>
        <w:t>Public sector projects with internal works teams</w:t>
      </w:r>
    </w:p>
    <w:p w14:paraId="477501FC" w14:textId="77777777" w:rsidR="00E314AE" w:rsidRPr="00E314AE" w:rsidRDefault="00E314AE" w:rsidP="00E314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314AE">
        <w:rPr>
          <w:rFonts w:ascii="Times New Roman" w:eastAsia="Times New Roman" w:hAnsi="Times New Roman" w:cs="Times New Roman"/>
          <w:b/>
          <w:bCs/>
          <w:kern w:val="0"/>
          <w:sz w:val="24"/>
          <w:szCs w:val="24"/>
          <w:lang w:eastAsia="en-GB"/>
          <w14:ligatures w14:val="none"/>
        </w:rPr>
        <w:t>Less suitable for:</w:t>
      </w:r>
    </w:p>
    <w:p w14:paraId="6EDA0240" w14:textId="77777777" w:rsidR="00E314AE" w:rsidRPr="00E314AE" w:rsidRDefault="00E314AE" w:rsidP="00E314AE">
      <w:pPr>
        <w:numPr>
          <w:ilvl w:val="0"/>
          <w:numId w:val="4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314AE">
        <w:rPr>
          <w:rFonts w:ascii="Times New Roman" w:eastAsia="Times New Roman" w:hAnsi="Times New Roman" w:cs="Times New Roman"/>
          <w:kern w:val="0"/>
          <w:sz w:val="24"/>
          <w:szCs w:val="24"/>
          <w:lang w:eastAsia="en-GB"/>
          <w14:ligatures w14:val="none"/>
        </w:rPr>
        <w:t>Clients with weak project management capability</w:t>
      </w:r>
    </w:p>
    <w:p w14:paraId="3C954C0F" w14:textId="77777777" w:rsidR="00E314AE" w:rsidRPr="00E314AE" w:rsidRDefault="00E314AE" w:rsidP="00E314AE">
      <w:pPr>
        <w:numPr>
          <w:ilvl w:val="0"/>
          <w:numId w:val="4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314AE">
        <w:rPr>
          <w:rFonts w:ascii="Times New Roman" w:eastAsia="Times New Roman" w:hAnsi="Times New Roman" w:cs="Times New Roman"/>
          <w:kern w:val="0"/>
          <w:sz w:val="24"/>
          <w:szCs w:val="24"/>
          <w:lang w:eastAsia="en-GB"/>
          <w14:ligatures w14:val="none"/>
        </w:rPr>
        <w:t>Highly complex, tightly integrated projects</w:t>
      </w:r>
    </w:p>
    <w:p w14:paraId="4693AA33" w14:textId="77777777" w:rsidR="00E314AE" w:rsidRPr="00E314AE" w:rsidRDefault="00E314AE" w:rsidP="00E314AE">
      <w:pPr>
        <w:numPr>
          <w:ilvl w:val="0"/>
          <w:numId w:val="4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314AE">
        <w:rPr>
          <w:rFonts w:ascii="Times New Roman" w:eastAsia="Times New Roman" w:hAnsi="Times New Roman" w:cs="Times New Roman"/>
          <w:kern w:val="0"/>
          <w:sz w:val="24"/>
          <w:szCs w:val="24"/>
          <w:lang w:eastAsia="en-GB"/>
          <w14:ligatures w14:val="none"/>
        </w:rPr>
        <w:t>Projects with aggressive timelines</w:t>
      </w:r>
    </w:p>
    <w:p w14:paraId="1A24325D" w14:textId="4A43903E" w:rsidR="00E314AE" w:rsidRPr="00A63461" w:rsidRDefault="00E314AE" w:rsidP="006E76F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314AE">
        <w:rPr>
          <w:rFonts w:ascii="Times New Roman" w:eastAsia="Times New Roman" w:hAnsi="Times New Roman" w:cs="Times New Roman"/>
          <w:kern w:val="0"/>
          <w:sz w:val="24"/>
          <w:szCs w:val="24"/>
          <w:lang w:eastAsia="en-GB"/>
          <w14:ligatures w14:val="none"/>
        </w:rPr>
        <w:t>The hybrid method works best for clients seeking a balance between control, cost efficiency, and access to specialist expertise.</w:t>
      </w:r>
    </w:p>
    <w:p w14:paraId="59A0BF10" w14:textId="77777777" w:rsidR="00A63461" w:rsidRDefault="00755BF1" w:rsidP="00E314AE">
      <w:pPr>
        <w:pStyle w:val="NormalWeb"/>
      </w:pPr>
      <w:r w:rsidRPr="00A63461">
        <w:rPr>
          <w:b/>
          <w:bCs/>
          <w:kern w:val="36"/>
        </w:rPr>
        <w:t>Conclusion</w:t>
      </w:r>
      <w:r w:rsidR="00E314AE" w:rsidRPr="00A63461">
        <w:t xml:space="preserve"> </w:t>
      </w:r>
    </w:p>
    <w:p w14:paraId="077584D7" w14:textId="1D016587" w:rsidR="00E314AE" w:rsidRPr="00A63461" w:rsidRDefault="00E314AE" w:rsidP="00E314AE">
      <w:pPr>
        <w:pStyle w:val="NormalWeb"/>
      </w:pPr>
      <w:r w:rsidRPr="00A63461">
        <w:t xml:space="preserve">Each contracting method carries its own strengths and limitations, and no single approach is suitable for every project. Turnkey contracting offers simplicity and strong risk transfer but limits the client’s ability to influence design and delivery. </w:t>
      </w:r>
      <w:proofErr w:type="spellStart"/>
      <w:r w:rsidRPr="00A63461">
        <w:t>Multicontract</w:t>
      </w:r>
      <w:proofErr w:type="spellEnd"/>
      <w:r w:rsidRPr="00A63461">
        <w:t xml:space="preserve"> contracting provides greater flexibility, transparency, and control, yet demands significant coordination capability. DIY contracting gives the client maximum control and supports internal learning, but it also requires substantial resources and exposes the organisation to higher levels of risk. The hybrid </w:t>
      </w:r>
      <w:proofErr w:type="spellStart"/>
      <w:r w:rsidRPr="00A63461">
        <w:t>Multicontract</w:t>
      </w:r>
      <w:proofErr w:type="spellEnd"/>
      <w:r w:rsidRPr="00A63461">
        <w:t xml:space="preserve"> + DIY method blends internal capability with external expertise, though it increases coordination demands and can blur responsibility boundaries.</w:t>
      </w:r>
    </w:p>
    <w:p w14:paraId="4275CDE6" w14:textId="77777777" w:rsidR="00E314AE" w:rsidRPr="00A63461" w:rsidRDefault="00E314AE" w:rsidP="00E314AE">
      <w:pPr>
        <w:pStyle w:val="NormalWeb"/>
      </w:pPr>
      <w:r w:rsidRPr="00A63461">
        <w:t>Ultimately, the choice of contracting method should reflect the client’s technical capability, the complexity of the project, the level of risk they are willing to carry, and their broader strategic priorities. A clear understanding of these methods enables project managers to select the most appropriate approach and improve the likelihood of achieving successful project outcomes.</w:t>
      </w:r>
    </w:p>
    <w:p w14:paraId="2A0D8118" w14:textId="3C68C752" w:rsidR="00755BF1" w:rsidRPr="00A63461" w:rsidRDefault="00755BF1" w:rsidP="0095546F">
      <w:pPr>
        <w:spacing w:before="100" w:beforeAutospacing="1" w:after="100" w:afterAutospacing="1" w:line="240" w:lineRule="auto"/>
        <w:rPr>
          <w:rFonts w:ascii="Times New Roman" w:eastAsia="Times New Roman" w:hAnsi="Times New Roman" w:cs="Times New Roman"/>
          <w:b/>
          <w:bCs/>
          <w:kern w:val="36"/>
          <w:sz w:val="24"/>
          <w:szCs w:val="24"/>
          <w:lang w:eastAsia="en-GB"/>
          <w14:ligatures w14:val="none"/>
        </w:rPr>
      </w:pPr>
    </w:p>
    <w:p w14:paraId="1ABD46E8" w14:textId="77777777" w:rsidR="00E314AE" w:rsidRPr="00A63461" w:rsidRDefault="00E314AE" w:rsidP="0095546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6B2E3FE2" w14:textId="5167C9EB" w:rsidR="00755BF1" w:rsidRPr="00A63461" w:rsidRDefault="00755BF1" w:rsidP="00755BF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63461">
        <w:rPr>
          <w:rFonts w:ascii="Times New Roman" w:eastAsia="Times New Roman" w:hAnsi="Times New Roman" w:cs="Times New Roman"/>
          <w:kern w:val="0"/>
          <w:sz w:val="24"/>
          <w:szCs w:val="24"/>
          <w:lang w:eastAsia="en-GB"/>
          <w14:ligatures w14:val="none"/>
        </w:rPr>
        <w:t xml:space="preserve">         </w:t>
      </w:r>
      <w:r w:rsidRPr="00A63461">
        <w:rPr>
          <w:rFonts w:ascii="Times New Roman" w:eastAsia="Times New Roman" w:hAnsi="Times New Roman" w:cs="Times New Roman"/>
          <w:b/>
          <w:bCs/>
          <w:kern w:val="36"/>
          <w:sz w:val="24"/>
          <w:szCs w:val="24"/>
          <w:lang w:eastAsia="en-GB"/>
          <w14:ligatures w14:val="none"/>
        </w:rPr>
        <w:t xml:space="preserve"> References </w:t>
      </w:r>
    </w:p>
    <w:p w14:paraId="6855AC52" w14:textId="77777777" w:rsidR="00755BF1" w:rsidRPr="00A63461" w:rsidRDefault="00755BF1" w:rsidP="00755BF1">
      <w:pPr>
        <w:numPr>
          <w:ilvl w:val="0"/>
          <w:numId w:val="3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63461">
        <w:rPr>
          <w:rFonts w:ascii="Times New Roman" w:eastAsia="Times New Roman" w:hAnsi="Times New Roman" w:cs="Times New Roman"/>
          <w:kern w:val="0"/>
          <w:sz w:val="24"/>
          <w:szCs w:val="24"/>
          <w:lang w:eastAsia="en-GB"/>
          <w14:ligatures w14:val="none"/>
        </w:rPr>
        <w:t xml:space="preserve">Ahola, T., Laitinen, E., Kujala, J. and Wikström, K. (2008) ‘Purchasing strategies and value creation in industrial turnkey projects’, </w:t>
      </w:r>
      <w:r w:rsidRPr="00A63461">
        <w:rPr>
          <w:rFonts w:ascii="Times New Roman" w:eastAsia="Times New Roman" w:hAnsi="Times New Roman" w:cs="Times New Roman"/>
          <w:i/>
          <w:iCs/>
          <w:kern w:val="0"/>
          <w:sz w:val="24"/>
          <w:szCs w:val="24"/>
          <w:lang w:eastAsia="en-GB"/>
          <w14:ligatures w14:val="none"/>
        </w:rPr>
        <w:t>International Journal of Project Management</w:t>
      </w:r>
      <w:r w:rsidRPr="00A63461">
        <w:rPr>
          <w:rFonts w:ascii="Times New Roman" w:eastAsia="Times New Roman" w:hAnsi="Times New Roman" w:cs="Times New Roman"/>
          <w:kern w:val="0"/>
          <w:sz w:val="24"/>
          <w:szCs w:val="24"/>
          <w:lang w:eastAsia="en-GB"/>
          <w14:ligatures w14:val="none"/>
        </w:rPr>
        <w:t>, 26(1), pp. 87–94.</w:t>
      </w:r>
    </w:p>
    <w:p w14:paraId="39C0C34B" w14:textId="77777777" w:rsidR="00755BF1" w:rsidRPr="00A63461" w:rsidRDefault="00755BF1" w:rsidP="00755BF1">
      <w:pPr>
        <w:numPr>
          <w:ilvl w:val="0"/>
          <w:numId w:val="3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63461">
        <w:rPr>
          <w:rFonts w:ascii="Times New Roman" w:eastAsia="Times New Roman" w:hAnsi="Times New Roman" w:cs="Times New Roman"/>
          <w:kern w:val="0"/>
          <w:sz w:val="24"/>
          <w:szCs w:val="24"/>
          <w:lang w:eastAsia="en-GB"/>
          <w14:ligatures w14:val="none"/>
        </w:rPr>
        <w:t xml:space="preserve">Eriksson, P.E. (2017) ‘Procurement strategies for enhancing exploration and exploitation in construction projects’, </w:t>
      </w:r>
      <w:r w:rsidRPr="00A63461">
        <w:rPr>
          <w:rFonts w:ascii="Times New Roman" w:eastAsia="Times New Roman" w:hAnsi="Times New Roman" w:cs="Times New Roman"/>
          <w:i/>
          <w:iCs/>
          <w:kern w:val="0"/>
          <w:sz w:val="24"/>
          <w:szCs w:val="24"/>
          <w:lang w:eastAsia="en-GB"/>
          <w14:ligatures w14:val="none"/>
        </w:rPr>
        <w:t>Construction Management and Economics</w:t>
      </w:r>
      <w:r w:rsidRPr="00A63461">
        <w:rPr>
          <w:rFonts w:ascii="Times New Roman" w:eastAsia="Times New Roman" w:hAnsi="Times New Roman" w:cs="Times New Roman"/>
          <w:kern w:val="0"/>
          <w:sz w:val="24"/>
          <w:szCs w:val="24"/>
          <w:lang w:eastAsia="en-GB"/>
          <w14:ligatures w14:val="none"/>
        </w:rPr>
        <w:t>, 35(7), pp. 1–14.</w:t>
      </w:r>
    </w:p>
    <w:p w14:paraId="3310F79A" w14:textId="77777777" w:rsidR="00755BF1" w:rsidRPr="00A63461" w:rsidRDefault="00755BF1" w:rsidP="00755BF1">
      <w:pPr>
        <w:numPr>
          <w:ilvl w:val="0"/>
          <w:numId w:val="3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roofErr w:type="spellStart"/>
      <w:r w:rsidRPr="00A63461">
        <w:rPr>
          <w:rFonts w:ascii="Times New Roman" w:eastAsia="Times New Roman" w:hAnsi="Times New Roman" w:cs="Times New Roman"/>
          <w:kern w:val="0"/>
          <w:sz w:val="24"/>
          <w:szCs w:val="24"/>
          <w:lang w:eastAsia="en-GB"/>
          <w14:ligatures w14:val="none"/>
        </w:rPr>
        <w:t>Lahdenperä</w:t>
      </w:r>
      <w:proofErr w:type="spellEnd"/>
      <w:r w:rsidRPr="00A63461">
        <w:rPr>
          <w:rFonts w:ascii="Times New Roman" w:eastAsia="Times New Roman" w:hAnsi="Times New Roman" w:cs="Times New Roman"/>
          <w:kern w:val="0"/>
          <w:sz w:val="24"/>
          <w:szCs w:val="24"/>
          <w:lang w:eastAsia="en-GB"/>
          <w14:ligatures w14:val="none"/>
        </w:rPr>
        <w:t xml:space="preserve">, P. (2012) ‘Making sense of the multi-party contractual arrangements of project partnering, project alliancing and integrated project delivery’, </w:t>
      </w:r>
      <w:r w:rsidRPr="00A63461">
        <w:rPr>
          <w:rFonts w:ascii="Times New Roman" w:eastAsia="Times New Roman" w:hAnsi="Times New Roman" w:cs="Times New Roman"/>
          <w:i/>
          <w:iCs/>
          <w:kern w:val="0"/>
          <w:sz w:val="24"/>
          <w:szCs w:val="24"/>
          <w:lang w:eastAsia="en-GB"/>
          <w14:ligatures w14:val="none"/>
        </w:rPr>
        <w:t>Construction Management and Economics</w:t>
      </w:r>
      <w:r w:rsidRPr="00A63461">
        <w:rPr>
          <w:rFonts w:ascii="Times New Roman" w:eastAsia="Times New Roman" w:hAnsi="Times New Roman" w:cs="Times New Roman"/>
          <w:kern w:val="0"/>
          <w:sz w:val="24"/>
          <w:szCs w:val="24"/>
          <w:lang w:eastAsia="en-GB"/>
          <w14:ligatures w14:val="none"/>
        </w:rPr>
        <w:t>, 30(1), pp. 57–79.</w:t>
      </w:r>
    </w:p>
    <w:p w14:paraId="2CF7A33E" w14:textId="77777777" w:rsidR="00755BF1" w:rsidRPr="00A63461" w:rsidRDefault="00755BF1" w:rsidP="00755BF1">
      <w:pPr>
        <w:numPr>
          <w:ilvl w:val="0"/>
          <w:numId w:val="3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63461">
        <w:rPr>
          <w:rFonts w:ascii="Times New Roman" w:eastAsia="Times New Roman" w:hAnsi="Times New Roman" w:cs="Times New Roman"/>
          <w:kern w:val="0"/>
          <w:sz w:val="24"/>
          <w:szCs w:val="24"/>
          <w:lang w:eastAsia="en-GB"/>
          <w14:ligatures w14:val="none"/>
        </w:rPr>
        <w:t xml:space="preserve">Ling, F.Y.Y. and Poh, Y.P. (2008) ‘Problems encountered by owners of design–build projects in Singapore’, </w:t>
      </w:r>
      <w:r w:rsidRPr="00A63461">
        <w:rPr>
          <w:rFonts w:ascii="Times New Roman" w:eastAsia="Times New Roman" w:hAnsi="Times New Roman" w:cs="Times New Roman"/>
          <w:i/>
          <w:iCs/>
          <w:kern w:val="0"/>
          <w:sz w:val="24"/>
          <w:szCs w:val="24"/>
          <w:lang w:eastAsia="en-GB"/>
          <w14:ligatures w14:val="none"/>
        </w:rPr>
        <w:t>International Journal of Project Management</w:t>
      </w:r>
      <w:r w:rsidRPr="00A63461">
        <w:rPr>
          <w:rFonts w:ascii="Times New Roman" w:eastAsia="Times New Roman" w:hAnsi="Times New Roman" w:cs="Times New Roman"/>
          <w:kern w:val="0"/>
          <w:sz w:val="24"/>
          <w:szCs w:val="24"/>
          <w:lang w:eastAsia="en-GB"/>
          <w14:ligatures w14:val="none"/>
        </w:rPr>
        <w:t>, 26(2), pp. 164–173.</w:t>
      </w:r>
    </w:p>
    <w:p w14:paraId="333E4243" w14:textId="77777777" w:rsidR="00755BF1" w:rsidRPr="00A63461" w:rsidRDefault="00755BF1" w:rsidP="00755BF1">
      <w:pPr>
        <w:numPr>
          <w:ilvl w:val="0"/>
          <w:numId w:val="3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roofErr w:type="spellStart"/>
      <w:r w:rsidRPr="00A63461">
        <w:rPr>
          <w:rFonts w:ascii="Times New Roman" w:eastAsia="Times New Roman" w:hAnsi="Times New Roman" w:cs="Times New Roman"/>
          <w:kern w:val="0"/>
          <w:sz w:val="24"/>
          <w:szCs w:val="24"/>
          <w:lang w:eastAsia="en-GB"/>
          <w14:ligatures w14:val="none"/>
        </w:rPr>
        <w:t>Ndekugri</w:t>
      </w:r>
      <w:proofErr w:type="spellEnd"/>
      <w:r w:rsidRPr="00A63461">
        <w:rPr>
          <w:rFonts w:ascii="Times New Roman" w:eastAsia="Times New Roman" w:hAnsi="Times New Roman" w:cs="Times New Roman"/>
          <w:kern w:val="0"/>
          <w:sz w:val="24"/>
          <w:szCs w:val="24"/>
          <w:lang w:eastAsia="en-GB"/>
          <w14:ligatures w14:val="none"/>
        </w:rPr>
        <w:t xml:space="preserve">, I. and Turner, A. (2014) </w:t>
      </w:r>
      <w:r w:rsidRPr="00A63461">
        <w:rPr>
          <w:rFonts w:ascii="Times New Roman" w:eastAsia="Times New Roman" w:hAnsi="Times New Roman" w:cs="Times New Roman"/>
          <w:i/>
          <w:iCs/>
          <w:kern w:val="0"/>
          <w:sz w:val="24"/>
          <w:szCs w:val="24"/>
          <w:lang w:eastAsia="en-GB"/>
          <w14:ligatures w14:val="none"/>
        </w:rPr>
        <w:t>Building Procurement</w:t>
      </w:r>
      <w:r w:rsidRPr="00A63461">
        <w:rPr>
          <w:rFonts w:ascii="Times New Roman" w:eastAsia="Times New Roman" w:hAnsi="Times New Roman" w:cs="Times New Roman"/>
          <w:kern w:val="0"/>
          <w:sz w:val="24"/>
          <w:szCs w:val="24"/>
          <w:lang w:eastAsia="en-GB"/>
          <w14:ligatures w14:val="none"/>
        </w:rPr>
        <w:t xml:space="preserve">. 2nd </w:t>
      </w:r>
      <w:proofErr w:type="spellStart"/>
      <w:r w:rsidRPr="00A63461">
        <w:rPr>
          <w:rFonts w:ascii="Times New Roman" w:eastAsia="Times New Roman" w:hAnsi="Times New Roman" w:cs="Times New Roman"/>
          <w:kern w:val="0"/>
          <w:sz w:val="24"/>
          <w:szCs w:val="24"/>
          <w:lang w:eastAsia="en-GB"/>
          <w14:ligatures w14:val="none"/>
        </w:rPr>
        <w:t>edn</w:t>
      </w:r>
      <w:proofErr w:type="spellEnd"/>
      <w:r w:rsidRPr="00A63461">
        <w:rPr>
          <w:rFonts w:ascii="Times New Roman" w:eastAsia="Times New Roman" w:hAnsi="Times New Roman" w:cs="Times New Roman"/>
          <w:kern w:val="0"/>
          <w:sz w:val="24"/>
          <w:szCs w:val="24"/>
          <w:lang w:eastAsia="en-GB"/>
          <w14:ligatures w14:val="none"/>
        </w:rPr>
        <w:t>. London: Palgrave Macmillan.</w:t>
      </w:r>
    </w:p>
    <w:p w14:paraId="7680DBC7" w14:textId="77777777" w:rsidR="00755BF1" w:rsidRPr="00A63461" w:rsidRDefault="00755BF1" w:rsidP="00755BF1">
      <w:pPr>
        <w:numPr>
          <w:ilvl w:val="0"/>
          <w:numId w:val="3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63461">
        <w:rPr>
          <w:rFonts w:ascii="Times New Roman" w:eastAsia="Times New Roman" w:hAnsi="Times New Roman" w:cs="Times New Roman"/>
          <w:kern w:val="0"/>
          <w:sz w:val="24"/>
          <w:szCs w:val="24"/>
          <w:lang w:eastAsia="en-GB"/>
          <w14:ligatures w14:val="none"/>
        </w:rPr>
        <w:t xml:space="preserve">Project Management Institute (2021) </w:t>
      </w:r>
      <w:r w:rsidRPr="00A63461">
        <w:rPr>
          <w:rFonts w:ascii="Times New Roman" w:eastAsia="Times New Roman" w:hAnsi="Times New Roman" w:cs="Times New Roman"/>
          <w:i/>
          <w:iCs/>
          <w:kern w:val="0"/>
          <w:sz w:val="24"/>
          <w:szCs w:val="24"/>
          <w:lang w:eastAsia="en-GB"/>
          <w14:ligatures w14:val="none"/>
        </w:rPr>
        <w:t>A Guide to the Project Management Body of Knowledge (PMBOK® Guide)</w:t>
      </w:r>
      <w:r w:rsidRPr="00A63461">
        <w:rPr>
          <w:rFonts w:ascii="Times New Roman" w:eastAsia="Times New Roman" w:hAnsi="Times New Roman" w:cs="Times New Roman"/>
          <w:kern w:val="0"/>
          <w:sz w:val="24"/>
          <w:szCs w:val="24"/>
          <w:lang w:eastAsia="en-GB"/>
          <w14:ligatures w14:val="none"/>
        </w:rPr>
        <w:t xml:space="preserve">. 7th </w:t>
      </w:r>
      <w:proofErr w:type="spellStart"/>
      <w:r w:rsidRPr="00A63461">
        <w:rPr>
          <w:rFonts w:ascii="Times New Roman" w:eastAsia="Times New Roman" w:hAnsi="Times New Roman" w:cs="Times New Roman"/>
          <w:kern w:val="0"/>
          <w:sz w:val="24"/>
          <w:szCs w:val="24"/>
          <w:lang w:eastAsia="en-GB"/>
          <w14:ligatures w14:val="none"/>
        </w:rPr>
        <w:t>edn</w:t>
      </w:r>
      <w:proofErr w:type="spellEnd"/>
      <w:r w:rsidRPr="00A63461">
        <w:rPr>
          <w:rFonts w:ascii="Times New Roman" w:eastAsia="Times New Roman" w:hAnsi="Times New Roman" w:cs="Times New Roman"/>
          <w:kern w:val="0"/>
          <w:sz w:val="24"/>
          <w:szCs w:val="24"/>
          <w:lang w:eastAsia="en-GB"/>
          <w14:ligatures w14:val="none"/>
        </w:rPr>
        <w:t>. Pennsylvania: PMI.</w:t>
      </w:r>
    </w:p>
    <w:p w14:paraId="487C6085" w14:textId="77777777" w:rsidR="00755BF1" w:rsidRPr="00A63461" w:rsidRDefault="00755BF1" w:rsidP="00755BF1">
      <w:pPr>
        <w:numPr>
          <w:ilvl w:val="0"/>
          <w:numId w:val="3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63461">
        <w:rPr>
          <w:rFonts w:ascii="Times New Roman" w:eastAsia="Times New Roman" w:hAnsi="Times New Roman" w:cs="Times New Roman"/>
          <w:kern w:val="0"/>
          <w:sz w:val="24"/>
          <w:szCs w:val="24"/>
          <w:lang w:eastAsia="en-GB"/>
          <w14:ligatures w14:val="none"/>
        </w:rPr>
        <w:t xml:space="preserve">Turner, J.R. and Keegan, A. (2001) ‘Mechanisms of governance in the project-based organisation’, </w:t>
      </w:r>
      <w:r w:rsidRPr="00A63461">
        <w:rPr>
          <w:rFonts w:ascii="Times New Roman" w:eastAsia="Times New Roman" w:hAnsi="Times New Roman" w:cs="Times New Roman"/>
          <w:i/>
          <w:iCs/>
          <w:kern w:val="0"/>
          <w:sz w:val="24"/>
          <w:szCs w:val="24"/>
          <w:lang w:eastAsia="en-GB"/>
          <w14:ligatures w14:val="none"/>
        </w:rPr>
        <w:t>European Management Journal</w:t>
      </w:r>
      <w:r w:rsidRPr="00A63461">
        <w:rPr>
          <w:rFonts w:ascii="Times New Roman" w:eastAsia="Times New Roman" w:hAnsi="Times New Roman" w:cs="Times New Roman"/>
          <w:kern w:val="0"/>
          <w:sz w:val="24"/>
          <w:szCs w:val="24"/>
          <w:lang w:eastAsia="en-GB"/>
          <w14:ligatures w14:val="none"/>
        </w:rPr>
        <w:t>, 19(3), pp. 254–267.</w:t>
      </w:r>
    </w:p>
    <w:p w14:paraId="668FB8A3" w14:textId="77777777" w:rsidR="00755BF1" w:rsidRPr="00A63461" w:rsidRDefault="00755BF1" w:rsidP="00755BF1">
      <w:pPr>
        <w:numPr>
          <w:ilvl w:val="0"/>
          <w:numId w:val="3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63461">
        <w:rPr>
          <w:rFonts w:ascii="Times New Roman" w:eastAsia="Times New Roman" w:hAnsi="Times New Roman" w:cs="Times New Roman"/>
          <w:kern w:val="0"/>
          <w:sz w:val="24"/>
          <w:szCs w:val="24"/>
          <w:lang w:eastAsia="en-GB"/>
          <w14:ligatures w14:val="none"/>
        </w:rPr>
        <w:t xml:space="preserve">Winch, G. (2010) </w:t>
      </w:r>
      <w:r w:rsidRPr="00A63461">
        <w:rPr>
          <w:rFonts w:ascii="Times New Roman" w:eastAsia="Times New Roman" w:hAnsi="Times New Roman" w:cs="Times New Roman"/>
          <w:i/>
          <w:iCs/>
          <w:kern w:val="0"/>
          <w:sz w:val="24"/>
          <w:szCs w:val="24"/>
          <w:lang w:eastAsia="en-GB"/>
          <w14:ligatures w14:val="none"/>
        </w:rPr>
        <w:t>Managing Construction Projects: An Information Processing Approach</w:t>
      </w:r>
      <w:r w:rsidRPr="00A63461">
        <w:rPr>
          <w:rFonts w:ascii="Times New Roman" w:eastAsia="Times New Roman" w:hAnsi="Times New Roman" w:cs="Times New Roman"/>
          <w:kern w:val="0"/>
          <w:sz w:val="24"/>
          <w:szCs w:val="24"/>
          <w:lang w:eastAsia="en-GB"/>
          <w14:ligatures w14:val="none"/>
        </w:rPr>
        <w:t xml:space="preserve">. 2nd </w:t>
      </w:r>
      <w:proofErr w:type="spellStart"/>
      <w:r w:rsidRPr="00A63461">
        <w:rPr>
          <w:rFonts w:ascii="Times New Roman" w:eastAsia="Times New Roman" w:hAnsi="Times New Roman" w:cs="Times New Roman"/>
          <w:kern w:val="0"/>
          <w:sz w:val="24"/>
          <w:szCs w:val="24"/>
          <w:lang w:eastAsia="en-GB"/>
          <w14:ligatures w14:val="none"/>
        </w:rPr>
        <w:t>edn</w:t>
      </w:r>
      <w:proofErr w:type="spellEnd"/>
      <w:r w:rsidRPr="00A63461">
        <w:rPr>
          <w:rFonts w:ascii="Times New Roman" w:eastAsia="Times New Roman" w:hAnsi="Times New Roman" w:cs="Times New Roman"/>
          <w:kern w:val="0"/>
          <w:sz w:val="24"/>
          <w:szCs w:val="24"/>
          <w:lang w:eastAsia="en-GB"/>
          <w14:ligatures w14:val="none"/>
        </w:rPr>
        <w:t>. Oxford: Wiley</w:t>
      </w:r>
      <w:r w:rsidRPr="00A63461">
        <w:rPr>
          <w:rFonts w:ascii="Times New Roman" w:eastAsia="Times New Roman" w:hAnsi="Times New Roman" w:cs="Times New Roman"/>
          <w:kern w:val="0"/>
          <w:sz w:val="24"/>
          <w:szCs w:val="24"/>
          <w:lang w:eastAsia="en-GB"/>
          <w14:ligatures w14:val="none"/>
        </w:rPr>
        <w:noBreakHyphen/>
        <w:t>Blackwell.</w:t>
      </w:r>
    </w:p>
    <w:p w14:paraId="679F718B" w14:textId="77777777" w:rsidR="00755BF1" w:rsidRPr="00A63461" w:rsidRDefault="00755BF1" w:rsidP="00755BF1">
      <w:pPr>
        <w:pStyle w:val="NormalWeb"/>
        <w:numPr>
          <w:ilvl w:val="0"/>
          <w:numId w:val="34"/>
        </w:numPr>
      </w:pPr>
      <w:r w:rsidRPr="00A63461">
        <w:t xml:space="preserve">Zuo, J., Zhao, Z.Y., Nguyen, Q.B., Ma, T. and Gao, S. (2018) ‘Soft skills of                            construction project management professionals and project success factors’, </w:t>
      </w:r>
      <w:r w:rsidRPr="00A63461">
        <w:rPr>
          <w:i/>
          <w:iCs/>
        </w:rPr>
        <w:t>Engineering, Construction and Architectural Management</w:t>
      </w:r>
      <w:r w:rsidRPr="00A63461">
        <w:t>, 25(3), pp. 425–442.</w:t>
      </w:r>
    </w:p>
    <w:p w14:paraId="44C3EBDF" w14:textId="77777777" w:rsidR="00755BF1" w:rsidRPr="00A63461" w:rsidRDefault="00755BF1" w:rsidP="00755BF1">
      <w:pPr>
        <w:pStyle w:val="NormalWeb"/>
        <w:numPr>
          <w:ilvl w:val="0"/>
          <w:numId w:val="34"/>
        </w:numPr>
      </w:pPr>
      <w:r w:rsidRPr="00A63461">
        <w:rPr>
          <w:rStyle w:val="Strong"/>
          <w:rFonts w:eastAsiaTheme="majorEastAsia"/>
          <w:b w:val="0"/>
          <w:bCs w:val="0"/>
        </w:rPr>
        <w:t>Love, P.E.D., Edwards, D.J. and Irani, Z. (2008)</w:t>
      </w:r>
      <w:r w:rsidRPr="00A63461">
        <w:t xml:space="preserve"> ‘Forensic project management: An exploratory examination of the causal behaviour of design-induced rework’, </w:t>
      </w:r>
      <w:r w:rsidRPr="00A63461">
        <w:rPr>
          <w:rStyle w:val="Emphasis"/>
          <w:rFonts w:eastAsiaTheme="majorEastAsia"/>
        </w:rPr>
        <w:t>IEEE Transactions on Engineering Management</w:t>
      </w:r>
      <w:r w:rsidRPr="00A63461">
        <w:t xml:space="preserve">, 55(2), pp. 234–247. </w:t>
      </w:r>
      <w:r w:rsidRPr="00A63461">
        <w:rPr>
          <w:rStyle w:val="Emphasis"/>
          <w:rFonts w:eastAsiaTheme="majorEastAsia"/>
        </w:rPr>
        <w:t>(Useful for discussions on risk, design errors, and client–contractor responsibility.)</w:t>
      </w:r>
    </w:p>
    <w:p w14:paraId="6DE10EB5" w14:textId="77777777" w:rsidR="00755BF1" w:rsidRPr="00A63461" w:rsidRDefault="00755BF1" w:rsidP="00755BF1">
      <w:pPr>
        <w:pStyle w:val="NormalWeb"/>
        <w:numPr>
          <w:ilvl w:val="0"/>
          <w:numId w:val="34"/>
        </w:numPr>
      </w:pPr>
      <w:r w:rsidRPr="00A63461">
        <w:rPr>
          <w:rStyle w:val="Strong"/>
          <w:rFonts w:eastAsiaTheme="majorEastAsia"/>
          <w:b w:val="0"/>
          <w:bCs w:val="0"/>
        </w:rPr>
        <w:t>Ochieng, E.G. and Price, A.D.F. (2010)</w:t>
      </w:r>
      <w:r w:rsidRPr="00A63461">
        <w:t xml:space="preserve"> ‘Managing cross-cultural communication in multicultural construction project teams: The case of Kenya and UK’, </w:t>
      </w:r>
      <w:r w:rsidRPr="00A63461">
        <w:rPr>
          <w:rStyle w:val="Emphasis"/>
          <w:rFonts w:eastAsiaTheme="majorEastAsia"/>
        </w:rPr>
        <w:t>International Journal of Project Management</w:t>
      </w:r>
      <w:r w:rsidRPr="00A63461">
        <w:t xml:space="preserve">, 28(5), pp. 449–460. </w:t>
      </w:r>
      <w:r w:rsidRPr="00A63461">
        <w:rPr>
          <w:rStyle w:val="Emphasis"/>
          <w:rFonts w:eastAsiaTheme="majorEastAsia"/>
        </w:rPr>
        <w:t>(Relevant for coordination challenges, contractor interfaces, and project complexity.)</w:t>
      </w:r>
    </w:p>
    <w:p w14:paraId="456DB959" w14:textId="77777777" w:rsidR="00755BF1" w:rsidRPr="00A63461" w:rsidRDefault="00755BF1" w:rsidP="00755BF1">
      <w:pPr>
        <w:spacing w:before="100" w:beforeAutospacing="1" w:after="100" w:afterAutospacing="1" w:line="240" w:lineRule="auto"/>
        <w:ind w:left="720"/>
        <w:rPr>
          <w:rFonts w:ascii="Times New Roman" w:eastAsia="Times New Roman" w:hAnsi="Times New Roman" w:cs="Times New Roman"/>
          <w:kern w:val="0"/>
          <w:sz w:val="24"/>
          <w:szCs w:val="24"/>
          <w:lang w:eastAsia="en-GB"/>
          <w14:ligatures w14:val="none"/>
        </w:rPr>
      </w:pPr>
    </w:p>
    <w:p w14:paraId="5A915D92" w14:textId="77777777" w:rsidR="00755BF1" w:rsidRPr="00A63461" w:rsidRDefault="00755BF1" w:rsidP="00755BF1">
      <w:pPr>
        <w:spacing w:before="100" w:beforeAutospacing="1" w:after="100" w:afterAutospacing="1" w:line="240" w:lineRule="auto"/>
        <w:ind w:left="720"/>
        <w:rPr>
          <w:rFonts w:ascii="Times New Roman" w:eastAsia="Times New Roman" w:hAnsi="Times New Roman" w:cs="Times New Roman"/>
          <w:kern w:val="0"/>
          <w:sz w:val="24"/>
          <w:szCs w:val="24"/>
          <w:lang w:eastAsia="en-GB"/>
          <w14:ligatures w14:val="none"/>
        </w:rPr>
      </w:pPr>
    </w:p>
    <w:p w14:paraId="6C38F115" w14:textId="4E082F28" w:rsidR="00755BF1" w:rsidRPr="00A63461" w:rsidRDefault="00755BF1" w:rsidP="00755BF1">
      <w:pPr>
        <w:pStyle w:val="NormalWeb"/>
      </w:pPr>
      <w:r w:rsidRPr="00A63461">
        <w:t xml:space="preserve">  </w:t>
      </w:r>
    </w:p>
    <w:p w14:paraId="32AB3BC1" w14:textId="25F3F518" w:rsidR="00755BF1" w:rsidRPr="00A63461" w:rsidRDefault="00755BF1" w:rsidP="00755BF1">
      <w:pPr>
        <w:spacing w:before="100" w:beforeAutospacing="1" w:after="100" w:afterAutospacing="1" w:line="240" w:lineRule="auto"/>
        <w:ind w:left="720"/>
        <w:rPr>
          <w:rFonts w:ascii="Times New Roman" w:eastAsia="Times New Roman" w:hAnsi="Times New Roman" w:cs="Times New Roman"/>
          <w:kern w:val="0"/>
          <w:sz w:val="24"/>
          <w:szCs w:val="24"/>
          <w:lang w:eastAsia="en-GB"/>
          <w14:ligatures w14:val="none"/>
        </w:rPr>
      </w:pPr>
    </w:p>
    <w:p w14:paraId="04A45A29" w14:textId="77777777" w:rsidR="00755BF1" w:rsidRPr="00A63461" w:rsidRDefault="00755BF1" w:rsidP="00755BF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6794D4AA" w14:textId="77777777" w:rsidR="00E738A0" w:rsidRPr="00A63461" w:rsidRDefault="00E738A0">
      <w:pPr>
        <w:rPr>
          <w:rFonts w:ascii="Times New Roman" w:hAnsi="Times New Roman" w:cs="Times New Roman"/>
          <w:sz w:val="24"/>
          <w:szCs w:val="24"/>
        </w:rPr>
      </w:pPr>
    </w:p>
    <w:p w14:paraId="149BD748" w14:textId="77777777" w:rsidR="005C59F1" w:rsidRPr="00A63461" w:rsidRDefault="005C59F1">
      <w:pPr>
        <w:rPr>
          <w:rFonts w:ascii="Times New Roman" w:hAnsi="Times New Roman" w:cs="Times New Roman"/>
          <w:sz w:val="24"/>
          <w:szCs w:val="24"/>
        </w:rPr>
      </w:pPr>
    </w:p>
    <w:p w14:paraId="3440709A" w14:textId="77777777" w:rsidR="005C59F1" w:rsidRDefault="005C59F1"/>
    <w:sectPr w:rsidR="005C59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D55F72"/>
    <w:multiLevelType w:val="multilevel"/>
    <w:tmpl w:val="E7EE4C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724D3E"/>
    <w:multiLevelType w:val="multilevel"/>
    <w:tmpl w:val="EEB2B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D502D2"/>
    <w:multiLevelType w:val="multilevel"/>
    <w:tmpl w:val="A17A63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7510A0"/>
    <w:multiLevelType w:val="multilevel"/>
    <w:tmpl w:val="0A86E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C053CE"/>
    <w:multiLevelType w:val="multilevel"/>
    <w:tmpl w:val="BFC20D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B9A392A"/>
    <w:multiLevelType w:val="multilevel"/>
    <w:tmpl w:val="94146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BEE60A3"/>
    <w:multiLevelType w:val="multilevel"/>
    <w:tmpl w:val="27CC2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CAA084C"/>
    <w:multiLevelType w:val="multilevel"/>
    <w:tmpl w:val="D4101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D2D2F76"/>
    <w:multiLevelType w:val="multilevel"/>
    <w:tmpl w:val="E9AE75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0512CC0"/>
    <w:multiLevelType w:val="multilevel"/>
    <w:tmpl w:val="ED546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3637054"/>
    <w:multiLevelType w:val="multilevel"/>
    <w:tmpl w:val="47F623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6C362F3"/>
    <w:multiLevelType w:val="multilevel"/>
    <w:tmpl w:val="89F28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74E3463"/>
    <w:multiLevelType w:val="multilevel"/>
    <w:tmpl w:val="E37217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84833A1"/>
    <w:multiLevelType w:val="multilevel"/>
    <w:tmpl w:val="D01695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90217E0"/>
    <w:multiLevelType w:val="multilevel"/>
    <w:tmpl w:val="3D844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F2620EF"/>
    <w:multiLevelType w:val="multilevel"/>
    <w:tmpl w:val="578AD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40D3CD6"/>
    <w:multiLevelType w:val="multilevel"/>
    <w:tmpl w:val="503A1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41F7323"/>
    <w:multiLevelType w:val="multilevel"/>
    <w:tmpl w:val="AD982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8D11587"/>
    <w:multiLevelType w:val="multilevel"/>
    <w:tmpl w:val="1520B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9281055"/>
    <w:multiLevelType w:val="multilevel"/>
    <w:tmpl w:val="A5622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2871085"/>
    <w:multiLevelType w:val="multilevel"/>
    <w:tmpl w:val="05108F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3BE3F27"/>
    <w:multiLevelType w:val="multilevel"/>
    <w:tmpl w:val="DD50E3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8F261D4"/>
    <w:multiLevelType w:val="multilevel"/>
    <w:tmpl w:val="9B929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50A63C0"/>
    <w:multiLevelType w:val="multilevel"/>
    <w:tmpl w:val="01B85A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5BF72BC"/>
    <w:multiLevelType w:val="multilevel"/>
    <w:tmpl w:val="D190F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B5C56B6"/>
    <w:multiLevelType w:val="multilevel"/>
    <w:tmpl w:val="8E34F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87A05BB"/>
    <w:multiLevelType w:val="multilevel"/>
    <w:tmpl w:val="07E2D7B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7" w15:restartNumberingAfterBreak="0">
    <w:nsid w:val="5C213AE4"/>
    <w:multiLevelType w:val="multilevel"/>
    <w:tmpl w:val="01D0E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CC42523"/>
    <w:multiLevelType w:val="multilevel"/>
    <w:tmpl w:val="CF661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38C4238"/>
    <w:multiLevelType w:val="multilevel"/>
    <w:tmpl w:val="3146C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78A6718"/>
    <w:multiLevelType w:val="multilevel"/>
    <w:tmpl w:val="9FD05E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9E24619"/>
    <w:multiLevelType w:val="multilevel"/>
    <w:tmpl w:val="E44CF9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AF466C4"/>
    <w:multiLevelType w:val="multilevel"/>
    <w:tmpl w:val="80F601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C246BC3"/>
    <w:multiLevelType w:val="multilevel"/>
    <w:tmpl w:val="AFA84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FBF5436"/>
    <w:multiLevelType w:val="multilevel"/>
    <w:tmpl w:val="BE7AE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1DA7C35"/>
    <w:multiLevelType w:val="multilevel"/>
    <w:tmpl w:val="AC5862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35C5219"/>
    <w:multiLevelType w:val="multilevel"/>
    <w:tmpl w:val="8542D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40C4CC0"/>
    <w:multiLevelType w:val="multilevel"/>
    <w:tmpl w:val="5F745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41D42F2"/>
    <w:multiLevelType w:val="multilevel"/>
    <w:tmpl w:val="19B48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43A34F3"/>
    <w:multiLevelType w:val="multilevel"/>
    <w:tmpl w:val="04E084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74D60AD2"/>
    <w:multiLevelType w:val="multilevel"/>
    <w:tmpl w:val="8FE0E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5BF6746"/>
    <w:multiLevelType w:val="multilevel"/>
    <w:tmpl w:val="5164D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B96764C"/>
    <w:multiLevelType w:val="multilevel"/>
    <w:tmpl w:val="295028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93721267">
    <w:abstractNumId w:val="24"/>
  </w:num>
  <w:num w:numId="2" w16cid:durableId="868760128">
    <w:abstractNumId w:val="30"/>
  </w:num>
  <w:num w:numId="3" w16cid:durableId="101733491">
    <w:abstractNumId w:val="39"/>
  </w:num>
  <w:num w:numId="4" w16cid:durableId="1893420820">
    <w:abstractNumId w:val="12"/>
  </w:num>
  <w:num w:numId="5" w16cid:durableId="734671210">
    <w:abstractNumId w:val="42"/>
  </w:num>
  <w:num w:numId="6" w16cid:durableId="1333952483">
    <w:abstractNumId w:val="33"/>
  </w:num>
  <w:num w:numId="7" w16cid:durableId="1562323603">
    <w:abstractNumId w:val="7"/>
  </w:num>
  <w:num w:numId="8" w16cid:durableId="1813715031">
    <w:abstractNumId w:val="9"/>
  </w:num>
  <w:num w:numId="9" w16cid:durableId="1574044321">
    <w:abstractNumId w:val="31"/>
  </w:num>
  <w:num w:numId="10" w16cid:durableId="1244337785">
    <w:abstractNumId w:val="2"/>
  </w:num>
  <w:num w:numId="11" w16cid:durableId="161967485">
    <w:abstractNumId w:val="25"/>
  </w:num>
  <w:num w:numId="12" w16cid:durableId="1861771436">
    <w:abstractNumId w:val="11"/>
  </w:num>
  <w:num w:numId="13" w16cid:durableId="2022119195">
    <w:abstractNumId w:val="37"/>
  </w:num>
  <w:num w:numId="14" w16cid:durableId="429352360">
    <w:abstractNumId w:val="15"/>
  </w:num>
  <w:num w:numId="15" w16cid:durableId="1812405058">
    <w:abstractNumId w:val="19"/>
  </w:num>
  <w:num w:numId="16" w16cid:durableId="556866055">
    <w:abstractNumId w:val="41"/>
  </w:num>
  <w:num w:numId="17" w16cid:durableId="1565140942">
    <w:abstractNumId w:val="23"/>
  </w:num>
  <w:num w:numId="18" w16cid:durableId="1222792254">
    <w:abstractNumId w:val="20"/>
  </w:num>
  <w:num w:numId="19" w16cid:durableId="203103606">
    <w:abstractNumId w:val="0"/>
  </w:num>
  <w:num w:numId="20" w16cid:durableId="617761702">
    <w:abstractNumId w:val="35"/>
  </w:num>
  <w:num w:numId="21" w16cid:durableId="1573126408">
    <w:abstractNumId w:val="27"/>
  </w:num>
  <w:num w:numId="22" w16cid:durableId="1924024922">
    <w:abstractNumId w:val="22"/>
  </w:num>
  <w:num w:numId="23" w16cid:durableId="1880705679">
    <w:abstractNumId w:val="21"/>
  </w:num>
  <w:num w:numId="24" w16cid:durableId="115562487">
    <w:abstractNumId w:val="16"/>
  </w:num>
  <w:num w:numId="25" w16cid:durableId="823473643">
    <w:abstractNumId w:val="32"/>
  </w:num>
  <w:num w:numId="26" w16cid:durableId="643313999">
    <w:abstractNumId w:val="17"/>
  </w:num>
  <w:num w:numId="27" w16cid:durableId="1041514842">
    <w:abstractNumId w:val="36"/>
  </w:num>
  <w:num w:numId="28" w16cid:durableId="2127576871">
    <w:abstractNumId w:val="29"/>
  </w:num>
  <w:num w:numId="29" w16cid:durableId="1821799805">
    <w:abstractNumId w:val="4"/>
  </w:num>
  <w:num w:numId="30" w16cid:durableId="1980650710">
    <w:abstractNumId w:val="1"/>
  </w:num>
  <w:num w:numId="31" w16cid:durableId="1605336853">
    <w:abstractNumId w:val="28"/>
  </w:num>
  <w:num w:numId="32" w16cid:durableId="1461728845">
    <w:abstractNumId w:val="18"/>
  </w:num>
  <w:num w:numId="33" w16cid:durableId="117455591">
    <w:abstractNumId w:val="40"/>
  </w:num>
  <w:num w:numId="34" w16cid:durableId="1952740373">
    <w:abstractNumId w:val="34"/>
  </w:num>
  <w:num w:numId="35" w16cid:durableId="637761734">
    <w:abstractNumId w:val="10"/>
  </w:num>
  <w:num w:numId="36" w16cid:durableId="912810480">
    <w:abstractNumId w:val="14"/>
  </w:num>
  <w:num w:numId="37" w16cid:durableId="51125025">
    <w:abstractNumId w:val="13"/>
  </w:num>
  <w:num w:numId="38" w16cid:durableId="994796628">
    <w:abstractNumId w:val="3"/>
  </w:num>
  <w:num w:numId="39" w16cid:durableId="1610703137">
    <w:abstractNumId w:val="38"/>
  </w:num>
  <w:num w:numId="40" w16cid:durableId="1962877546">
    <w:abstractNumId w:val="8"/>
  </w:num>
  <w:num w:numId="41" w16cid:durableId="796677899">
    <w:abstractNumId w:val="6"/>
  </w:num>
  <w:num w:numId="42" w16cid:durableId="36902591">
    <w:abstractNumId w:val="5"/>
  </w:num>
  <w:num w:numId="43" w16cid:durableId="1887058261">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5BF1"/>
    <w:rsid w:val="00026140"/>
    <w:rsid w:val="000809CF"/>
    <w:rsid w:val="000D4845"/>
    <w:rsid w:val="00141F32"/>
    <w:rsid w:val="00142251"/>
    <w:rsid w:val="00197633"/>
    <w:rsid w:val="003A06DB"/>
    <w:rsid w:val="00555362"/>
    <w:rsid w:val="005C59F1"/>
    <w:rsid w:val="006E76FE"/>
    <w:rsid w:val="00715DF6"/>
    <w:rsid w:val="00724EDD"/>
    <w:rsid w:val="00755BF1"/>
    <w:rsid w:val="007B20B9"/>
    <w:rsid w:val="007C256E"/>
    <w:rsid w:val="0095546F"/>
    <w:rsid w:val="00966484"/>
    <w:rsid w:val="00A151DD"/>
    <w:rsid w:val="00A362F4"/>
    <w:rsid w:val="00A63461"/>
    <w:rsid w:val="00BC5EC0"/>
    <w:rsid w:val="00CC23B7"/>
    <w:rsid w:val="00D453EF"/>
    <w:rsid w:val="00E314AE"/>
    <w:rsid w:val="00E738A0"/>
    <w:rsid w:val="00E869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10076F"/>
  <w15:chartTrackingRefBased/>
  <w15:docId w15:val="{DAA1727D-C389-4A02-8A98-A45BD79649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5B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55B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55B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5B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5B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5B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5B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5B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5B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5B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55B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55B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5B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5B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5B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5B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5B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5BF1"/>
    <w:rPr>
      <w:rFonts w:eastAsiaTheme="majorEastAsia" w:cstheme="majorBidi"/>
      <w:color w:val="272727" w:themeColor="text1" w:themeTint="D8"/>
    </w:rPr>
  </w:style>
  <w:style w:type="paragraph" w:styleId="Title">
    <w:name w:val="Title"/>
    <w:basedOn w:val="Normal"/>
    <w:next w:val="Normal"/>
    <w:link w:val="TitleChar"/>
    <w:uiPriority w:val="10"/>
    <w:qFormat/>
    <w:rsid w:val="00755B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5B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5B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5B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5BF1"/>
    <w:pPr>
      <w:spacing w:before="160"/>
      <w:jc w:val="center"/>
    </w:pPr>
    <w:rPr>
      <w:i/>
      <w:iCs/>
      <w:color w:val="404040" w:themeColor="text1" w:themeTint="BF"/>
    </w:rPr>
  </w:style>
  <w:style w:type="character" w:customStyle="1" w:styleId="QuoteChar">
    <w:name w:val="Quote Char"/>
    <w:basedOn w:val="DefaultParagraphFont"/>
    <w:link w:val="Quote"/>
    <w:uiPriority w:val="29"/>
    <w:rsid w:val="00755BF1"/>
    <w:rPr>
      <w:i/>
      <w:iCs/>
      <w:color w:val="404040" w:themeColor="text1" w:themeTint="BF"/>
    </w:rPr>
  </w:style>
  <w:style w:type="paragraph" w:styleId="ListParagraph">
    <w:name w:val="List Paragraph"/>
    <w:basedOn w:val="Normal"/>
    <w:uiPriority w:val="34"/>
    <w:qFormat/>
    <w:rsid w:val="00755BF1"/>
    <w:pPr>
      <w:ind w:left="720"/>
      <w:contextualSpacing/>
    </w:pPr>
  </w:style>
  <w:style w:type="character" w:styleId="IntenseEmphasis">
    <w:name w:val="Intense Emphasis"/>
    <w:basedOn w:val="DefaultParagraphFont"/>
    <w:uiPriority w:val="21"/>
    <w:qFormat/>
    <w:rsid w:val="00755BF1"/>
    <w:rPr>
      <w:i/>
      <w:iCs/>
      <w:color w:val="0F4761" w:themeColor="accent1" w:themeShade="BF"/>
    </w:rPr>
  </w:style>
  <w:style w:type="paragraph" w:styleId="IntenseQuote">
    <w:name w:val="Intense Quote"/>
    <w:basedOn w:val="Normal"/>
    <w:next w:val="Normal"/>
    <w:link w:val="IntenseQuoteChar"/>
    <w:uiPriority w:val="30"/>
    <w:qFormat/>
    <w:rsid w:val="00755B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5BF1"/>
    <w:rPr>
      <w:i/>
      <w:iCs/>
      <w:color w:val="0F4761" w:themeColor="accent1" w:themeShade="BF"/>
    </w:rPr>
  </w:style>
  <w:style w:type="character" w:styleId="IntenseReference">
    <w:name w:val="Intense Reference"/>
    <w:basedOn w:val="DefaultParagraphFont"/>
    <w:uiPriority w:val="32"/>
    <w:qFormat/>
    <w:rsid w:val="00755BF1"/>
    <w:rPr>
      <w:b/>
      <w:bCs/>
      <w:smallCaps/>
      <w:color w:val="0F4761" w:themeColor="accent1" w:themeShade="BF"/>
      <w:spacing w:val="5"/>
    </w:rPr>
  </w:style>
  <w:style w:type="paragraph" w:styleId="NormalWeb">
    <w:name w:val="Normal (Web)"/>
    <w:basedOn w:val="Normal"/>
    <w:uiPriority w:val="99"/>
    <w:semiHidden/>
    <w:unhideWhenUsed/>
    <w:rsid w:val="00755BF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755BF1"/>
    <w:rPr>
      <w:b/>
      <w:bCs/>
    </w:rPr>
  </w:style>
  <w:style w:type="character" w:styleId="Emphasis">
    <w:name w:val="Emphasis"/>
    <w:basedOn w:val="DefaultParagraphFont"/>
    <w:uiPriority w:val="20"/>
    <w:qFormat/>
    <w:rsid w:val="00755BF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120</TotalTime>
  <Pages>1</Pages>
  <Words>2086</Words>
  <Characters>11894</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Alfred Olatunbosun Ojekere (2226760)</dc:creator>
  <cp:keywords/>
  <dc:description/>
  <cp:lastModifiedBy>Alfred Olatunbosun Ojekere (2226760)</cp:lastModifiedBy>
  <cp:revision>11</cp:revision>
  <dcterms:created xsi:type="dcterms:W3CDTF">2026-04-19T19:25:00Z</dcterms:created>
  <dcterms:modified xsi:type="dcterms:W3CDTF">2026-04-22T20:17:00Z</dcterms:modified>
</cp:coreProperties>
</file>