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25AB62" w14:textId="77777777" w:rsidR="000765EF" w:rsidRPr="00163486" w:rsidRDefault="000765EF" w:rsidP="00163486">
      <w:pPr>
        <w:spacing w:line="360" w:lineRule="auto"/>
        <w:ind w:firstLine="720"/>
        <w:jc w:val="both"/>
        <w:rPr>
          <w:rFonts w:ascii="Arial" w:hAnsi="Arial" w:cs="Arial"/>
          <w:sz w:val="24"/>
          <w:szCs w:val="24"/>
        </w:rPr>
      </w:pPr>
      <w:r w:rsidRPr="00163486">
        <w:rPr>
          <w:rFonts w:ascii="Arial" w:hAnsi="Arial" w:cs="Arial"/>
          <w:noProof/>
          <w:sz w:val="24"/>
          <w:szCs w:val="24"/>
        </w:rPr>
        <w:drawing>
          <wp:inline distT="0" distB="0" distL="0" distR="0" wp14:anchorId="462D5D6B" wp14:editId="5565A963">
            <wp:extent cx="2750820" cy="1219200"/>
            <wp:effectExtent l="0" t="0" r="0" b="0"/>
            <wp:docPr id="123259126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50820" cy="1219200"/>
                    </a:xfrm>
                    <a:prstGeom prst="rect">
                      <a:avLst/>
                    </a:prstGeom>
                    <a:noFill/>
                    <a:ln>
                      <a:noFill/>
                    </a:ln>
                  </pic:spPr>
                </pic:pic>
              </a:graphicData>
            </a:graphic>
          </wp:inline>
        </w:drawing>
      </w:r>
    </w:p>
    <w:p w14:paraId="412CCEE1" w14:textId="77777777" w:rsidR="000765EF" w:rsidRPr="00163486" w:rsidRDefault="000765EF" w:rsidP="00163486">
      <w:pPr>
        <w:spacing w:line="360" w:lineRule="auto"/>
        <w:jc w:val="both"/>
        <w:rPr>
          <w:rFonts w:ascii="Arial" w:hAnsi="Arial" w:cs="Arial"/>
          <w:sz w:val="24"/>
          <w:szCs w:val="24"/>
        </w:rPr>
      </w:pPr>
    </w:p>
    <w:p w14:paraId="6F096660" w14:textId="1B2FAC70" w:rsidR="000765EF" w:rsidRPr="00163486" w:rsidRDefault="000765EF" w:rsidP="00163486">
      <w:pPr>
        <w:spacing w:line="360" w:lineRule="auto"/>
        <w:jc w:val="both"/>
        <w:rPr>
          <w:rFonts w:ascii="Arial" w:hAnsi="Arial" w:cs="Arial"/>
          <w:sz w:val="24"/>
          <w:szCs w:val="24"/>
        </w:rPr>
      </w:pPr>
      <w:r w:rsidRPr="00163486">
        <w:rPr>
          <w:rFonts w:ascii="Arial" w:hAnsi="Arial" w:cs="Arial"/>
          <w:sz w:val="24"/>
          <w:szCs w:val="24"/>
        </w:rPr>
        <w:tab/>
      </w:r>
      <w:r w:rsidRPr="00163486">
        <w:rPr>
          <w:rFonts w:ascii="Arial" w:hAnsi="Arial" w:cs="Arial"/>
          <w:sz w:val="24"/>
          <w:szCs w:val="24"/>
        </w:rPr>
        <w:tab/>
      </w:r>
      <w:r w:rsidRPr="00163486">
        <w:rPr>
          <w:rFonts w:ascii="Arial" w:hAnsi="Arial" w:cs="Arial"/>
          <w:sz w:val="24"/>
          <w:szCs w:val="24"/>
        </w:rPr>
        <w:tab/>
      </w:r>
      <w:r w:rsidRPr="00163486">
        <w:rPr>
          <w:rFonts w:ascii="Arial" w:hAnsi="Arial" w:cs="Arial"/>
          <w:sz w:val="24"/>
          <w:szCs w:val="24"/>
        </w:rPr>
        <w:tab/>
      </w:r>
      <w:r w:rsidR="00260F40" w:rsidRPr="00163486">
        <w:rPr>
          <w:rFonts w:ascii="Arial" w:hAnsi="Arial" w:cs="Arial"/>
          <w:sz w:val="24"/>
          <w:szCs w:val="24"/>
        </w:rPr>
        <w:t xml:space="preserve">  </w:t>
      </w:r>
      <w:r w:rsidRPr="00163486">
        <w:rPr>
          <w:rFonts w:ascii="Arial" w:hAnsi="Arial" w:cs="Arial"/>
          <w:sz w:val="24"/>
          <w:szCs w:val="24"/>
        </w:rPr>
        <w:t xml:space="preserve">Academic </w:t>
      </w:r>
      <w:r w:rsidR="00B10349" w:rsidRPr="00163486">
        <w:rPr>
          <w:rFonts w:ascii="Arial" w:hAnsi="Arial" w:cs="Arial"/>
          <w:sz w:val="24"/>
          <w:szCs w:val="24"/>
        </w:rPr>
        <w:t>Essay</w:t>
      </w:r>
    </w:p>
    <w:p w14:paraId="56A96C81" w14:textId="1CC47537" w:rsidR="000765EF" w:rsidRPr="00163486" w:rsidRDefault="000765EF" w:rsidP="00163486">
      <w:pPr>
        <w:spacing w:line="360" w:lineRule="auto"/>
        <w:jc w:val="both"/>
        <w:rPr>
          <w:rFonts w:ascii="Arial" w:hAnsi="Arial" w:cs="Arial"/>
          <w:sz w:val="24"/>
          <w:szCs w:val="24"/>
        </w:rPr>
      </w:pPr>
      <w:r w:rsidRPr="00163486">
        <w:rPr>
          <w:rFonts w:ascii="Arial" w:hAnsi="Arial" w:cs="Arial"/>
          <w:sz w:val="24"/>
          <w:szCs w:val="24"/>
        </w:rPr>
        <w:tab/>
      </w:r>
      <w:r w:rsidRPr="00163486">
        <w:rPr>
          <w:rFonts w:ascii="Arial" w:hAnsi="Arial" w:cs="Arial"/>
          <w:sz w:val="24"/>
          <w:szCs w:val="24"/>
        </w:rPr>
        <w:tab/>
      </w:r>
    </w:p>
    <w:p w14:paraId="3CB485FA" w14:textId="77777777" w:rsidR="000765EF" w:rsidRPr="00163486" w:rsidRDefault="000765EF" w:rsidP="00163486">
      <w:pPr>
        <w:spacing w:line="360" w:lineRule="auto"/>
        <w:jc w:val="both"/>
        <w:rPr>
          <w:rFonts w:ascii="Arial" w:hAnsi="Arial" w:cs="Arial"/>
          <w:sz w:val="24"/>
          <w:szCs w:val="24"/>
        </w:rPr>
      </w:pPr>
    </w:p>
    <w:p w14:paraId="74849DFC" w14:textId="77777777" w:rsidR="000765EF" w:rsidRPr="00163486" w:rsidRDefault="000765EF" w:rsidP="00163486">
      <w:pPr>
        <w:spacing w:line="360" w:lineRule="auto"/>
        <w:jc w:val="both"/>
        <w:rPr>
          <w:rFonts w:ascii="Arial" w:hAnsi="Arial" w:cs="Arial"/>
          <w:sz w:val="24"/>
          <w:szCs w:val="24"/>
        </w:rPr>
      </w:pPr>
    </w:p>
    <w:p w14:paraId="1EADC868" w14:textId="77777777" w:rsidR="000765EF" w:rsidRPr="00163486" w:rsidRDefault="000765EF" w:rsidP="00163486">
      <w:pPr>
        <w:spacing w:line="360" w:lineRule="auto"/>
        <w:jc w:val="both"/>
        <w:rPr>
          <w:rFonts w:ascii="Arial" w:hAnsi="Arial" w:cs="Arial"/>
          <w:sz w:val="24"/>
          <w:szCs w:val="24"/>
        </w:rPr>
      </w:pPr>
    </w:p>
    <w:p w14:paraId="0BEDFB00" w14:textId="77777777" w:rsidR="000765EF" w:rsidRPr="00163486" w:rsidRDefault="000765EF" w:rsidP="00163486">
      <w:pPr>
        <w:spacing w:line="360" w:lineRule="auto"/>
        <w:jc w:val="both"/>
        <w:rPr>
          <w:rFonts w:ascii="Arial" w:hAnsi="Arial" w:cs="Arial"/>
          <w:sz w:val="24"/>
          <w:szCs w:val="24"/>
        </w:rPr>
      </w:pPr>
      <w:r w:rsidRPr="00163486">
        <w:rPr>
          <w:rFonts w:ascii="Arial" w:hAnsi="Arial" w:cs="Arial"/>
          <w:sz w:val="24"/>
          <w:szCs w:val="24"/>
        </w:rPr>
        <w:t xml:space="preserve">Name: Pavel </w:t>
      </w:r>
      <w:proofErr w:type="spellStart"/>
      <w:r w:rsidRPr="00163486">
        <w:rPr>
          <w:rFonts w:ascii="Arial" w:hAnsi="Arial" w:cs="Arial"/>
          <w:sz w:val="24"/>
          <w:szCs w:val="24"/>
        </w:rPr>
        <w:t>Lyubomirov</w:t>
      </w:r>
      <w:proofErr w:type="spellEnd"/>
      <w:r w:rsidRPr="00163486">
        <w:rPr>
          <w:rFonts w:ascii="Arial" w:hAnsi="Arial" w:cs="Arial"/>
          <w:sz w:val="24"/>
          <w:szCs w:val="24"/>
        </w:rPr>
        <w:t xml:space="preserve"> Karadachki</w:t>
      </w:r>
      <w:r w:rsidRPr="00163486">
        <w:rPr>
          <w:rFonts w:ascii="Arial" w:hAnsi="Arial" w:cs="Arial"/>
          <w:sz w:val="24"/>
          <w:szCs w:val="24"/>
        </w:rPr>
        <w:tab/>
      </w:r>
    </w:p>
    <w:p w14:paraId="43C2F1D6" w14:textId="77777777" w:rsidR="000765EF" w:rsidRPr="00163486" w:rsidRDefault="000765EF" w:rsidP="00163486">
      <w:pPr>
        <w:spacing w:line="360" w:lineRule="auto"/>
        <w:jc w:val="both"/>
        <w:rPr>
          <w:rFonts w:ascii="Arial" w:hAnsi="Arial" w:cs="Arial"/>
          <w:sz w:val="24"/>
          <w:szCs w:val="24"/>
        </w:rPr>
      </w:pPr>
      <w:r w:rsidRPr="00163486">
        <w:rPr>
          <w:rFonts w:ascii="Arial" w:hAnsi="Arial" w:cs="Arial"/>
          <w:sz w:val="24"/>
          <w:szCs w:val="24"/>
        </w:rPr>
        <w:t>Student ID: 1920456</w:t>
      </w:r>
      <w:r w:rsidRPr="00163486">
        <w:rPr>
          <w:rFonts w:ascii="Arial" w:hAnsi="Arial" w:cs="Arial"/>
          <w:sz w:val="24"/>
          <w:szCs w:val="24"/>
        </w:rPr>
        <w:tab/>
      </w:r>
    </w:p>
    <w:p w14:paraId="28C4797B" w14:textId="766328B0" w:rsidR="000765EF" w:rsidRPr="00163486" w:rsidRDefault="000765EF" w:rsidP="00163486">
      <w:pPr>
        <w:spacing w:line="360" w:lineRule="auto"/>
        <w:jc w:val="both"/>
        <w:rPr>
          <w:rFonts w:ascii="Arial" w:hAnsi="Arial" w:cs="Arial"/>
          <w:sz w:val="24"/>
          <w:szCs w:val="24"/>
        </w:rPr>
      </w:pPr>
      <w:r w:rsidRPr="00163486">
        <w:rPr>
          <w:rFonts w:ascii="Arial" w:hAnsi="Arial" w:cs="Arial"/>
          <w:sz w:val="24"/>
          <w:szCs w:val="24"/>
        </w:rPr>
        <w:t xml:space="preserve">Module: </w:t>
      </w:r>
      <w:r w:rsidR="00260F40" w:rsidRPr="00163486">
        <w:rPr>
          <w:rFonts w:ascii="Arial" w:hAnsi="Arial" w:cs="Arial"/>
          <w:sz w:val="24"/>
          <w:szCs w:val="24"/>
        </w:rPr>
        <w:t xml:space="preserve">Accounting </w:t>
      </w:r>
      <w:r w:rsidR="00B10349" w:rsidRPr="00163486">
        <w:rPr>
          <w:rFonts w:ascii="Arial" w:hAnsi="Arial" w:cs="Arial"/>
          <w:sz w:val="24"/>
          <w:szCs w:val="24"/>
        </w:rPr>
        <w:t>Fundamentals</w:t>
      </w:r>
      <w:r w:rsidR="00B10349" w:rsidRPr="00163486">
        <w:rPr>
          <w:rFonts w:ascii="Arial" w:hAnsi="Arial" w:cs="Arial"/>
          <w:sz w:val="24"/>
          <w:szCs w:val="24"/>
        </w:rPr>
        <w:tab/>
      </w:r>
    </w:p>
    <w:p w14:paraId="14753C40" w14:textId="2F4D0EDB" w:rsidR="000765EF" w:rsidRPr="00163486" w:rsidRDefault="000765EF" w:rsidP="00163486">
      <w:pPr>
        <w:spacing w:line="360" w:lineRule="auto"/>
        <w:jc w:val="both"/>
        <w:rPr>
          <w:rFonts w:ascii="Arial" w:hAnsi="Arial" w:cs="Arial"/>
          <w:sz w:val="24"/>
          <w:szCs w:val="24"/>
        </w:rPr>
      </w:pPr>
      <w:r w:rsidRPr="00163486">
        <w:rPr>
          <w:rFonts w:ascii="Arial" w:hAnsi="Arial" w:cs="Arial"/>
          <w:sz w:val="24"/>
          <w:szCs w:val="24"/>
        </w:rPr>
        <w:t>Module Code: LCBB400</w:t>
      </w:r>
      <w:r w:rsidR="00B10349" w:rsidRPr="00163486">
        <w:rPr>
          <w:rFonts w:ascii="Arial" w:hAnsi="Arial" w:cs="Arial"/>
          <w:sz w:val="24"/>
          <w:szCs w:val="24"/>
        </w:rPr>
        <w:t>1</w:t>
      </w:r>
      <w:r w:rsidR="00B10349" w:rsidRPr="00163486">
        <w:rPr>
          <w:rFonts w:ascii="Arial" w:hAnsi="Arial" w:cs="Arial"/>
          <w:sz w:val="24"/>
          <w:szCs w:val="24"/>
        </w:rPr>
        <w:tab/>
      </w:r>
    </w:p>
    <w:p w14:paraId="7095318C" w14:textId="77777777" w:rsidR="000765EF" w:rsidRPr="00163486" w:rsidRDefault="000765EF" w:rsidP="00163486">
      <w:pPr>
        <w:spacing w:line="360" w:lineRule="auto"/>
        <w:jc w:val="both"/>
        <w:rPr>
          <w:rFonts w:ascii="Arial" w:hAnsi="Arial" w:cs="Arial"/>
          <w:sz w:val="24"/>
          <w:szCs w:val="24"/>
        </w:rPr>
      </w:pPr>
      <w:r w:rsidRPr="00163486">
        <w:rPr>
          <w:rFonts w:ascii="Arial" w:hAnsi="Arial" w:cs="Arial"/>
          <w:sz w:val="24"/>
          <w:szCs w:val="24"/>
        </w:rPr>
        <w:t>Lecturer: Nadeem Mirza</w:t>
      </w:r>
    </w:p>
    <w:p w14:paraId="269AC0F2" w14:textId="77777777" w:rsidR="000765EF" w:rsidRPr="00163486" w:rsidRDefault="000765EF" w:rsidP="00163486">
      <w:pPr>
        <w:spacing w:line="360" w:lineRule="auto"/>
        <w:jc w:val="both"/>
        <w:rPr>
          <w:rFonts w:ascii="Arial" w:hAnsi="Arial" w:cs="Arial"/>
          <w:sz w:val="24"/>
          <w:szCs w:val="24"/>
        </w:rPr>
      </w:pPr>
    </w:p>
    <w:p w14:paraId="19E8CBC6" w14:textId="77777777" w:rsidR="000765EF" w:rsidRPr="00163486" w:rsidRDefault="000765EF" w:rsidP="00163486">
      <w:pPr>
        <w:spacing w:line="360" w:lineRule="auto"/>
        <w:jc w:val="both"/>
        <w:rPr>
          <w:rFonts w:ascii="Arial" w:hAnsi="Arial" w:cs="Arial"/>
          <w:sz w:val="24"/>
          <w:szCs w:val="24"/>
        </w:rPr>
      </w:pPr>
    </w:p>
    <w:p w14:paraId="12DE25D4" w14:textId="77777777" w:rsidR="000765EF" w:rsidRPr="00163486" w:rsidRDefault="000765EF" w:rsidP="00163486">
      <w:pPr>
        <w:spacing w:line="360" w:lineRule="auto"/>
        <w:jc w:val="both"/>
        <w:rPr>
          <w:rFonts w:ascii="Arial" w:hAnsi="Arial" w:cs="Arial"/>
          <w:sz w:val="24"/>
          <w:szCs w:val="24"/>
        </w:rPr>
      </w:pPr>
    </w:p>
    <w:p w14:paraId="6F5DE0A6" w14:textId="77777777" w:rsidR="000765EF" w:rsidRPr="00163486" w:rsidRDefault="000765EF" w:rsidP="00163486">
      <w:pPr>
        <w:spacing w:line="360" w:lineRule="auto"/>
        <w:jc w:val="both"/>
        <w:rPr>
          <w:rFonts w:ascii="Arial" w:hAnsi="Arial" w:cs="Arial"/>
          <w:sz w:val="24"/>
          <w:szCs w:val="24"/>
        </w:rPr>
      </w:pPr>
    </w:p>
    <w:p w14:paraId="7F8027B4" w14:textId="0464EFC6" w:rsidR="000765EF" w:rsidRPr="00163486" w:rsidRDefault="000765EF" w:rsidP="00163486">
      <w:pPr>
        <w:spacing w:line="360" w:lineRule="auto"/>
        <w:jc w:val="both"/>
        <w:rPr>
          <w:rFonts w:ascii="Arial" w:hAnsi="Arial" w:cs="Arial"/>
          <w:sz w:val="24"/>
          <w:szCs w:val="24"/>
        </w:rPr>
      </w:pPr>
      <w:r w:rsidRPr="00163486">
        <w:rPr>
          <w:rFonts w:ascii="Arial" w:hAnsi="Arial" w:cs="Arial"/>
          <w:sz w:val="24"/>
          <w:szCs w:val="24"/>
        </w:rPr>
        <w:tab/>
      </w:r>
      <w:r w:rsidRPr="00163486">
        <w:rPr>
          <w:rFonts w:ascii="Arial" w:hAnsi="Arial" w:cs="Arial"/>
          <w:sz w:val="24"/>
          <w:szCs w:val="24"/>
        </w:rPr>
        <w:tab/>
        <w:t xml:space="preserve">               Submitted on: </w:t>
      </w:r>
      <w:proofErr w:type="gramStart"/>
      <w:r w:rsidR="004A5A36" w:rsidRPr="00163486">
        <w:rPr>
          <w:rFonts w:ascii="Arial" w:hAnsi="Arial" w:cs="Arial"/>
          <w:sz w:val="24"/>
          <w:szCs w:val="24"/>
        </w:rPr>
        <w:t>22/12/2023</w:t>
      </w:r>
      <w:proofErr w:type="gramEnd"/>
    </w:p>
    <w:p w14:paraId="728017B4" w14:textId="77777777" w:rsidR="000765EF" w:rsidRPr="00163486" w:rsidRDefault="000765EF" w:rsidP="00163486">
      <w:pPr>
        <w:pStyle w:val="Title"/>
        <w:spacing w:line="360" w:lineRule="auto"/>
        <w:jc w:val="both"/>
        <w:rPr>
          <w:rFonts w:ascii="Arial" w:hAnsi="Arial" w:cs="Arial"/>
          <w:sz w:val="24"/>
          <w:szCs w:val="24"/>
          <w:lang w:val="en-US"/>
        </w:rPr>
      </w:pPr>
      <w:r w:rsidRPr="00163486">
        <w:rPr>
          <w:rFonts w:ascii="Arial" w:hAnsi="Arial" w:cs="Arial"/>
          <w:sz w:val="24"/>
          <w:szCs w:val="24"/>
          <w:lang w:val="en-US"/>
        </w:rPr>
        <w:t xml:space="preserve">               </w:t>
      </w:r>
    </w:p>
    <w:p w14:paraId="371A4336" w14:textId="77777777" w:rsidR="000765EF" w:rsidRPr="00163486" w:rsidRDefault="000765EF" w:rsidP="00163486">
      <w:pPr>
        <w:spacing w:line="360" w:lineRule="auto"/>
        <w:jc w:val="both"/>
        <w:rPr>
          <w:rFonts w:ascii="Arial" w:hAnsi="Arial" w:cs="Arial"/>
          <w:sz w:val="24"/>
          <w:szCs w:val="24"/>
        </w:rPr>
      </w:pPr>
    </w:p>
    <w:p w14:paraId="05913AF9" w14:textId="77777777" w:rsidR="000765EF" w:rsidRPr="00163486" w:rsidRDefault="000765EF" w:rsidP="00163486">
      <w:pPr>
        <w:spacing w:line="360" w:lineRule="auto"/>
        <w:jc w:val="both"/>
        <w:rPr>
          <w:rFonts w:ascii="Arial" w:hAnsi="Arial" w:cs="Arial"/>
          <w:sz w:val="24"/>
          <w:szCs w:val="24"/>
        </w:rPr>
      </w:pPr>
      <w:r w:rsidRPr="00163486">
        <w:rPr>
          <w:rFonts w:ascii="Arial" w:hAnsi="Arial" w:cs="Arial"/>
          <w:sz w:val="24"/>
          <w:szCs w:val="24"/>
        </w:rPr>
        <w:tab/>
      </w:r>
    </w:p>
    <w:p w14:paraId="2F901975" w14:textId="77777777" w:rsidR="000765EF" w:rsidRPr="00163486" w:rsidRDefault="000765EF" w:rsidP="00163486">
      <w:pPr>
        <w:spacing w:line="360" w:lineRule="auto"/>
        <w:jc w:val="both"/>
        <w:rPr>
          <w:rFonts w:ascii="Arial" w:hAnsi="Arial" w:cs="Arial"/>
          <w:sz w:val="24"/>
          <w:szCs w:val="24"/>
        </w:rPr>
      </w:pPr>
    </w:p>
    <w:p w14:paraId="781D2808" w14:textId="77777777" w:rsidR="00D93899" w:rsidRPr="00163486" w:rsidRDefault="00D93899" w:rsidP="00163486">
      <w:pPr>
        <w:jc w:val="both"/>
        <w:rPr>
          <w:rFonts w:ascii="Arial" w:hAnsi="Arial" w:cs="Arial"/>
          <w:sz w:val="24"/>
          <w:szCs w:val="24"/>
        </w:rPr>
      </w:pPr>
    </w:p>
    <w:sdt>
      <w:sdtPr>
        <w:rPr>
          <w:rFonts w:ascii="Arial" w:hAnsi="Arial" w:cs="Arial"/>
          <w:sz w:val="24"/>
          <w:szCs w:val="24"/>
        </w:rPr>
        <w:id w:val="839967916"/>
        <w:docPartObj>
          <w:docPartGallery w:val="Table of Contents"/>
          <w:docPartUnique/>
        </w:docPartObj>
      </w:sdtPr>
      <w:sdtEndPr>
        <w:rPr>
          <w:rFonts w:eastAsiaTheme="minorHAnsi"/>
          <w:b/>
          <w:bCs/>
          <w:noProof/>
          <w:color w:val="auto"/>
          <w:lang w:val="en-GB"/>
        </w:rPr>
      </w:sdtEndPr>
      <w:sdtContent>
        <w:p w14:paraId="20E2A918" w14:textId="37281DB4" w:rsidR="004A5A36" w:rsidRPr="00163486" w:rsidRDefault="004A5A36" w:rsidP="00163486">
          <w:pPr>
            <w:pStyle w:val="TOCHeading"/>
            <w:jc w:val="both"/>
            <w:rPr>
              <w:rFonts w:ascii="Arial" w:hAnsi="Arial" w:cs="Arial"/>
              <w:b/>
              <w:bCs/>
              <w:color w:val="auto"/>
              <w:sz w:val="24"/>
              <w:szCs w:val="24"/>
            </w:rPr>
          </w:pPr>
          <w:r w:rsidRPr="00163486">
            <w:rPr>
              <w:rFonts w:ascii="Arial" w:hAnsi="Arial" w:cs="Arial"/>
              <w:b/>
              <w:bCs/>
              <w:color w:val="auto"/>
              <w:sz w:val="24"/>
              <w:szCs w:val="24"/>
            </w:rPr>
            <w:t>Table of Contents</w:t>
          </w:r>
        </w:p>
        <w:p w14:paraId="45B5AF75" w14:textId="70F4088B" w:rsidR="004A5A36" w:rsidRPr="00163486" w:rsidRDefault="004A5A36" w:rsidP="00163486">
          <w:pPr>
            <w:pStyle w:val="TOC1"/>
            <w:tabs>
              <w:tab w:val="left" w:pos="440"/>
              <w:tab w:val="right" w:leader="dot" w:pos="9016"/>
            </w:tabs>
            <w:jc w:val="both"/>
            <w:rPr>
              <w:rFonts w:ascii="Arial" w:hAnsi="Arial" w:cs="Arial"/>
              <w:noProof/>
              <w:sz w:val="24"/>
              <w:szCs w:val="24"/>
            </w:rPr>
          </w:pPr>
          <w:r w:rsidRPr="00163486">
            <w:rPr>
              <w:rFonts w:ascii="Arial" w:hAnsi="Arial" w:cs="Arial"/>
              <w:sz w:val="24"/>
              <w:szCs w:val="24"/>
            </w:rPr>
            <w:fldChar w:fldCharType="begin"/>
          </w:r>
          <w:r w:rsidRPr="00163486">
            <w:rPr>
              <w:rFonts w:ascii="Arial" w:hAnsi="Arial" w:cs="Arial"/>
              <w:sz w:val="24"/>
              <w:szCs w:val="24"/>
            </w:rPr>
            <w:instrText xml:space="preserve"> TOC \o "1-3" \h \z \u </w:instrText>
          </w:r>
          <w:r w:rsidRPr="00163486">
            <w:rPr>
              <w:rFonts w:ascii="Arial" w:hAnsi="Arial" w:cs="Arial"/>
              <w:sz w:val="24"/>
              <w:szCs w:val="24"/>
            </w:rPr>
            <w:fldChar w:fldCharType="separate"/>
          </w:r>
          <w:hyperlink w:anchor="_Toc154139007" w:history="1">
            <w:r w:rsidRPr="00163486">
              <w:rPr>
                <w:rStyle w:val="Hyperlink"/>
                <w:rFonts w:ascii="Arial" w:hAnsi="Arial" w:cs="Arial"/>
                <w:noProof/>
                <w:sz w:val="24"/>
                <w:szCs w:val="24"/>
              </w:rPr>
              <w:t>1.</w:t>
            </w:r>
            <w:r w:rsidRPr="00163486">
              <w:rPr>
                <w:rFonts w:ascii="Arial" w:hAnsi="Arial" w:cs="Arial"/>
                <w:noProof/>
                <w:sz w:val="24"/>
                <w:szCs w:val="24"/>
              </w:rPr>
              <w:tab/>
            </w:r>
            <w:r w:rsidRPr="00163486">
              <w:rPr>
                <w:rStyle w:val="Hyperlink"/>
                <w:rFonts w:ascii="Arial" w:hAnsi="Arial" w:cs="Arial"/>
                <w:noProof/>
                <w:sz w:val="24"/>
                <w:szCs w:val="24"/>
              </w:rPr>
              <w:t>Introduction</w:t>
            </w:r>
            <w:r w:rsidRPr="00163486">
              <w:rPr>
                <w:rFonts w:ascii="Arial" w:hAnsi="Arial" w:cs="Arial"/>
                <w:noProof/>
                <w:webHidden/>
                <w:sz w:val="24"/>
                <w:szCs w:val="24"/>
              </w:rPr>
              <w:tab/>
            </w:r>
            <w:r w:rsidRPr="00163486">
              <w:rPr>
                <w:rFonts w:ascii="Arial" w:hAnsi="Arial" w:cs="Arial"/>
                <w:noProof/>
                <w:webHidden/>
                <w:sz w:val="24"/>
                <w:szCs w:val="24"/>
              </w:rPr>
              <w:fldChar w:fldCharType="begin"/>
            </w:r>
            <w:r w:rsidRPr="00163486">
              <w:rPr>
                <w:rFonts w:ascii="Arial" w:hAnsi="Arial" w:cs="Arial"/>
                <w:noProof/>
                <w:webHidden/>
                <w:sz w:val="24"/>
                <w:szCs w:val="24"/>
              </w:rPr>
              <w:instrText xml:space="preserve"> PAGEREF _Toc154139007 \h </w:instrText>
            </w:r>
            <w:r w:rsidRPr="00163486">
              <w:rPr>
                <w:rFonts w:ascii="Arial" w:hAnsi="Arial" w:cs="Arial"/>
                <w:noProof/>
                <w:webHidden/>
                <w:sz w:val="24"/>
                <w:szCs w:val="24"/>
              </w:rPr>
            </w:r>
            <w:r w:rsidRPr="00163486">
              <w:rPr>
                <w:rFonts w:ascii="Arial" w:hAnsi="Arial" w:cs="Arial"/>
                <w:noProof/>
                <w:webHidden/>
                <w:sz w:val="24"/>
                <w:szCs w:val="24"/>
              </w:rPr>
              <w:fldChar w:fldCharType="separate"/>
            </w:r>
            <w:r w:rsidR="009B4607">
              <w:rPr>
                <w:rFonts w:ascii="Arial" w:hAnsi="Arial" w:cs="Arial"/>
                <w:noProof/>
                <w:webHidden/>
                <w:sz w:val="24"/>
                <w:szCs w:val="24"/>
              </w:rPr>
              <w:t>3</w:t>
            </w:r>
            <w:r w:rsidRPr="00163486">
              <w:rPr>
                <w:rFonts w:ascii="Arial" w:hAnsi="Arial" w:cs="Arial"/>
                <w:noProof/>
                <w:webHidden/>
                <w:sz w:val="24"/>
                <w:szCs w:val="24"/>
              </w:rPr>
              <w:fldChar w:fldCharType="end"/>
            </w:r>
          </w:hyperlink>
        </w:p>
        <w:p w14:paraId="6619041A" w14:textId="4BB7046E" w:rsidR="004A5A36" w:rsidRPr="00163486" w:rsidRDefault="004A5A36" w:rsidP="00163486">
          <w:pPr>
            <w:pStyle w:val="TOC1"/>
            <w:tabs>
              <w:tab w:val="left" w:pos="440"/>
              <w:tab w:val="right" w:leader="dot" w:pos="9016"/>
            </w:tabs>
            <w:jc w:val="both"/>
            <w:rPr>
              <w:rFonts w:ascii="Arial" w:hAnsi="Arial" w:cs="Arial"/>
              <w:noProof/>
              <w:sz w:val="24"/>
              <w:szCs w:val="24"/>
            </w:rPr>
          </w:pPr>
          <w:hyperlink w:anchor="_Toc154139008" w:history="1">
            <w:r w:rsidRPr="00163486">
              <w:rPr>
                <w:rStyle w:val="Hyperlink"/>
                <w:rFonts w:ascii="Arial" w:hAnsi="Arial" w:cs="Arial"/>
                <w:noProof/>
                <w:sz w:val="24"/>
                <w:szCs w:val="24"/>
              </w:rPr>
              <w:t>2.</w:t>
            </w:r>
            <w:r w:rsidRPr="00163486">
              <w:rPr>
                <w:rFonts w:ascii="Arial" w:hAnsi="Arial" w:cs="Arial"/>
                <w:noProof/>
                <w:sz w:val="24"/>
                <w:szCs w:val="24"/>
              </w:rPr>
              <w:tab/>
            </w:r>
            <w:r w:rsidRPr="00163486">
              <w:rPr>
                <w:rStyle w:val="Hyperlink"/>
                <w:rFonts w:ascii="Arial" w:hAnsi="Arial" w:cs="Arial"/>
                <w:noProof/>
                <w:sz w:val="24"/>
                <w:szCs w:val="24"/>
              </w:rPr>
              <w:t>Question 1</w:t>
            </w:r>
            <w:r w:rsidRPr="00163486">
              <w:rPr>
                <w:rFonts w:ascii="Arial" w:hAnsi="Arial" w:cs="Arial"/>
                <w:noProof/>
                <w:webHidden/>
                <w:sz w:val="24"/>
                <w:szCs w:val="24"/>
              </w:rPr>
              <w:tab/>
            </w:r>
            <w:r w:rsidRPr="00163486">
              <w:rPr>
                <w:rFonts w:ascii="Arial" w:hAnsi="Arial" w:cs="Arial"/>
                <w:noProof/>
                <w:webHidden/>
                <w:sz w:val="24"/>
                <w:szCs w:val="24"/>
              </w:rPr>
              <w:fldChar w:fldCharType="begin"/>
            </w:r>
            <w:r w:rsidRPr="00163486">
              <w:rPr>
                <w:rFonts w:ascii="Arial" w:hAnsi="Arial" w:cs="Arial"/>
                <w:noProof/>
                <w:webHidden/>
                <w:sz w:val="24"/>
                <w:szCs w:val="24"/>
              </w:rPr>
              <w:instrText xml:space="preserve"> PAGEREF _Toc154139008 \h </w:instrText>
            </w:r>
            <w:r w:rsidRPr="00163486">
              <w:rPr>
                <w:rFonts w:ascii="Arial" w:hAnsi="Arial" w:cs="Arial"/>
                <w:noProof/>
                <w:webHidden/>
                <w:sz w:val="24"/>
                <w:szCs w:val="24"/>
              </w:rPr>
            </w:r>
            <w:r w:rsidRPr="00163486">
              <w:rPr>
                <w:rFonts w:ascii="Arial" w:hAnsi="Arial" w:cs="Arial"/>
                <w:noProof/>
                <w:webHidden/>
                <w:sz w:val="24"/>
                <w:szCs w:val="24"/>
              </w:rPr>
              <w:fldChar w:fldCharType="separate"/>
            </w:r>
            <w:r w:rsidR="009B4607">
              <w:rPr>
                <w:rFonts w:ascii="Arial" w:hAnsi="Arial" w:cs="Arial"/>
                <w:noProof/>
                <w:webHidden/>
                <w:sz w:val="24"/>
                <w:szCs w:val="24"/>
              </w:rPr>
              <w:t>3</w:t>
            </w:r>
            <w:r w:rsidRPr="00163486">
              <w:rPr>
                <w:rFonts w:ascii="Arial" w:hAnsi="Arial" w:cs="Arial"/>
                <w:noProof/>
                <w:webHidden/>
                <w:sz w:val="24"/>
                <w:szCs w:val="24"/>
              </w:rPr>
              <w:fldChar w:fldCharType="end"/>
            </w:r>
          </w:hyperlink>
        </w:p>
        <w:p w14:paraId="68BF4929" w14:textId="5EF48E2A" w:rsidR="004A5A36" w:rsidRPr="00163486" w:rsidRDefault="004A5A36" w:rsidP="00163486">
          <w:pPr>
            <w:pStyle w:val="TOC1"/>
            <w:tabs>
              <w:tab w:val="left" w:pos="440"/>
              <w:tab w:val="right" w:leader="dot" w:pos="9016"/>
            </w:tabs>
            <w:jc w:val="both"/>
            <w:rPr>
              <w:rFonts w:ascii="Arial" w:hAnsi="Arial" w:cs="Arial"/>
              <w:noProof/>
              <w:sz w:val="24"/>
              <w:szCs w:val="24"/>
            </w:rPr>
          </w:pPr>
          <w:hyperlink w:anchor="_Toc154139009" w:history="1">
            <w:r w:rsidRPr="00163486">
              <w:rPr>
                <w:rStyle w:val="Hyperlink"/>
                <w:rFonts w:ascii="Arial" w:hAnsi="Arial" w:cs="Arial"/>
                <w:noProof/>
                <w:sz w:val="24"/>
                <w:szCs w:val="24"/>
                <w:lang w:val="en-US"/>
              </w:rPr>
              <w:t>3.</w:t>
            </w:r>
            <w:r w:rsidRPr="00163486">
              <w:rPr>
                <w:rFonts w:ascii="Arial" w:hAnsi="Arial" w:cs="Arial"/>
                <w:noProof/>
                <w:sz w:val="24"/>
                <w:szCs w:val="24"/>
              </w:rPr>
              <w:tab/>
            </w:r>
            <w:r w:rsidRPr="00163486">
              <w:rPr>
                <w:rStyle w:val="Hyperlink"/>
                <w:rFonts w:ascii="Arial" w:hAnsi="Arial" w:cs="Arial"/>
                <w:noProof/>
                <w:sz w:val="24"/>
                <w:szCs w:val="24"/>
                <w:lang w:val="en-US"/>
              </w:rPr>
              <w:t>Question 2</w:t>
            </w:r>
            <w:r w:rsidRPr="00163486">
              <w:rPr>
                <w:rFonts w:ascii="Arial" w:hAnsi="Arial" w:cs="Arial"/>
                <w:noProof/>
                <w:webHidden/>
                <w:sz w:val="24"/>
                <w:szCs w:val="24"/>
              </w:rPr>
              <w:tab/>
            </w:r>
            <w:r w:rsidRPr="00163486">
              <w:rPr>
                <w:rFonts w:ascii="Arial" w:hAnsi="Arial" w:cs="Arial"/>
                <w:noProof/>
                <w:webHidden/>
                <w:sz w:val="24"/>
                <w:szCs w:val="24"/>
              </w:rPr>
              <w:fldChar w:fldCharType="begin"/>
            </w:r>
            <w:r w:rsidRPr="00163486">
              <w:rPr>
                <w:rFonts w:ascii="Arial" w:hAnsi="Arial" w:cs="Arial"/>
                <w:noProof/>
                <w:webHidden/>
                <w:sz w:val="24"/>
                <w:szCs w:val="24"/>
              </w:rPr>
              <w:instrText xml:space="preserve"> PAGEREF _Toc154139009 \h </w:instrText>
            </w:r>
            <w:r w:rsidRPr="00163486">
              <w:rPr>
                <w:rFonts w:ascii="Arial" w:hAnsi="Arial" w:cs="Arial"/>
                <w:noProof/>
                <w:webHidden/>
                <w:sz w:val="24"/>
                <w:szCs w:val="24"/>
              </w:rPr>
            </w:r>
            <w:r w:rsidRPr="00163486">
              <w:rPr>
                <w:rFonts w:ascii="Arial" w:hAnsi="Arial" w:cs="Arial"/>
                <w:noProof/>
                <w:webHidden/>
                <w:sz w:val="24"/>
                <w:szCs w:val="24"/>
              </w:rPr>
              <w:fldChar w:fldCharType="separate"/>
            </w:r>
            <w:r w:rsidR="009B4607">
              <w:rPr>
                <w:rFonts w:ascii="Arial" w:hAnsi="Arial" w:cs="Arial"/>
                <w:noProof/>
                <w:webHidden/>
                <w:sz w:val="24"/>
                <w:szCs w:val="24"/>
              </w:rPr>
              <w:t>5</w:t>
            </w:r>
            <w:r w:rsidRPr="00163486">
              <w:rPr>
                <w:rFonts w:ascii="Arial" w:hAnsi="Arial" w:cs="Arial"/>
                <w:noProof/>
                <w:webHidden/>
                <w:sz w:val="24"/>
                <w:szCs w:val="24"/>
              </w:rPr>
              <w:fldChar w:fldCharType="end"/>
            </w:r>
          </w:hyperlink>
        </w:p>
        <w:p w14:paraId="0D66A36E" w14:textId="58C9384F" w:rsidR="004A5A36" w:rsidRPr="00163486" w:rsidRDefault="004A5A36" w:rsidP="00163486">
          <w:pPr>
            <w:pStyle w:val="TOC1"/>
            <w:tabs>
              <w:tab w:val="left" w:pos="440"/>
              <w:tab w:val="right" w:leader="dot" w:pos="9016"/>
            </w:tabs>
            <w:jc w:val="both"/>
            <w:rPr>
              <w:rFonts w:ascii="Arial" w:hAnsi="Arial" w:cs="Arial"/>
              <w:noProof/>
              <w:sz w:val="24"/>
              <w:szCs w:val="24"/>
            </w:rPr>
          </w:pPr>
          <w:hyperlink w:anchor="_Toc154139010" w:history="1">
            <w:r w:rsidRPr="00163486">
              <w:rPr>
                <w:rStyle w:val="Hyperlink"/>
                <w:rFonts w:ascii="Arial" w:hAnsi="Arial" w:cs="Arial"/>
                <w:noProof/>
                <w:sz w:val="24"/>
                <w:szCs w:val="24"/>
                <w:lang w:val="en-US"/>
              </w:rPr>
              <w:t>4.</w:t>
            </w:r>
            <w:r w:rsidRPr="00163486">
              <w:rPr>
                <w:rFonts w:ascii="Arial" w:hAnsi="Arial" w:cs="Arial"/>
                <w:noProof/>
                <w:sz w:val="24"/>
                <w:szCs w:val="24"/>
              </w:rPr>
              <w:tab/>
            </w:r>
            <w:r w:rsidRPr="00163486">
              <w:rPr>
                <w:rStyle w:val="Hyperlink"/>
                <w:rFonts w:ascii="Arial" w:hAnsi="Arial" w:cs="Arial"/>
                <w:noProof/>
                <w:sz w:val="24"/>
                <w:szCs w:val="24"/>
                <w:lang w:val="en-US"/>
              </w:rPr>
              <w:t>Question 3</w:t>
            </w:r>
            <w:r w:rsidRPr="00163486">
              <w:rPr>
                <w:rFonts w:ascii="Arial" w:hAnsi="Arial" w:cs="Arial"/>
                <w:noProof/>
                <w:webHidden/>
                <w:sz w:val="24"/>
                <w:szCs w:val="24"/>
              </w:rPr>
              <w:tab/>
            </w:r>
            <w:r w:rsidRPr="00163486">
              <w:rPr>
                <w:rFonts w:ascii="Arial" w:hAnsi="Arial" w:cs="Arial"/>
                <w:noProof/>
                <w:webHidden/>
                <w:sz w:val="24"/>
                <w:szCs w:val="24"/>
              </w:rPr>
              <w:fldChar w:fldCharType="begin"/>
            </w:r>
            <w:r w:rsidRPr="00163486">
              <w:rPr>
                <w:rFonts w:ascii="Arial" w:hAnsi="Arial" w:cs="Arial"/>
                <w:noProof/>
                <w:webHidden/>
                <w:sz w:val="24"/>
                <w:szCs w:val="24"/>
              </w:rPr>
              <w:instrText xml:space="preserve"> PAGEREF _Toc154139010 \h </w:instrText>
            </w:r>
            <w:r w:rsidRPr="00163486">
              <w:rPr>
                <w:rFonts w:ascii="Arial" w:hAnsi="Arial" w:cs="Arial"/>
                <w:noProof/>
                <w:webHidden/>
                <w:sz w:val="24"/>
                <w:szCs w:val="24"/>
              </w:rPr>
            </w:r>
            <w:r w:rsidRPr="00163486">
              <w:rPr>
                <w:rFonts w:ascii="Arial" w:hAnsi="Arial" w:cs="Arial"/>
                <w:noProof/>
                <w:webHidden/>
                <w:sz w:val="24"/>
                <w:szCs w:val="24"/>
              </w:rPr>
              <w:fldChar w:fldCharType="separate"/>
            </w:r>
            <w:r w:rsidR="009B4607">
              <w:rPr>
                <w:rFonts w:ascii="Arial" w:hAnsi="Arial" w:cs="Arial"/>
                <w:noProof/>
                <w:webHidden/>
                <w:sz w:val="24"/>
                <w:szCs w:val="24"/>
              </w:rPr>
              <w:t>7</w:t>
            </w:r>
            <w:r w:rsidRPr="00163486">
              <w:rPr>
                <w:rFonts w:ascii="Arial" w:hAnsi="Arial" w:cs="Arial"/>
                <w:noProof/>
                <w:webHidden/>
                <w:sz w:val="24"/>
                <w:szCs w:val="24"/>
              </w:rPr>
              <w:fldChar w:fldCharType="end"/>
            </w:r>
          </w:hyperlink>
        </w:p>
        <w:p w14:paraId="35987E44" w14:textId="2AD8F8EF" w:rsidR="004A5A36" w:rsidRPr="00163486" w:rsidRDefault="004A5A36" w:rsidP="00163486">
          <w:pPr>
            <w:pStyle w:val="TOC1"/>
            <w:tabs>
              <w:tab w:val="left" w:pos="440"/>
              <w:tab w:val="right" w:leader="dot" w:pos="9016"/>
            </w:tabs>
            <w:jc w:val="both"/>
            <w:rPr>
              <w:rFonts w:ascii="Arial" w:hAnsi="Arial" w:cs="Arial"/>
              <w:noProof/>
              <w:sz w:val="24"/>
              <w:szCs w:val="24"/>
            </w:rPr>
          </w:pPr>
          <w:hyperlink w:anchor="_Toc154139011" w:history="1">
            <w:r w:rsidRPr="00163486">
              <w:rPr>
                <w:rStyle w:val="Hyperlink"/>
                <w:rFonts w:ascii="Arial" w:hAnsi="Arial" w:cs="Arial"/>
                <w:noProof/>
                <w:sz w:val="24"/>
                <w:szCs w:val="24"/>
                <w:lang w:val="en-US"/>
              </w:rPr>
              <w:t>5.</w:t>
            </w:r>
            <w:r w:rsidRPr="00163486">
              <w:rPr>
                <w:rFonts w:ascii="Arial" w:hAnsi="Arial" w:cs="Arial"/>
                <w:noProof/>
                <w:sz w:val="24"/>
                <w:szCs w:val="24"/>
              </w:rPr>
              <w:tab/>
            </w:r>
            <w:r w:rsidRPr="00163486">
              <w:rPr>
                <w:rStyle w:val="Hyperlink"/>
                <w:rFonts w:ascii="Arial" w:hAnsi="Arial" w:cs="Arial"/>
                <w:noProof/>
                <w:sz w:val="24"/>
                <w:szCs w:val="24"/>
                <w:lang w:val="en-US"/>
              </w:rPr>
              <w:t>Conclusion</w:t>
            </w:r>
            <w:r w:rsidRPr="00163486">
              <w:rPr>
                <w:rFonts w:ascii="Arial" w:hAnsi="Arial" w:cs="Arial"/>
                <w:noProof/>
                <w:webHidden/>
                <w:sz w:val="24"/>
                <w:szCs w:val="24"/>
              </w:rPr>
              <w:tab/>
            </w:r>
            <w:r w:rsidRPr="00163486">
              <w:rPr>
                <w:rFonts w:ascii="Arial" w:hAnsi="Arial" w:cs="Arial"/>
                <w:noProof/>
                <w:webHidden/>
                <w:sz w:val="24"/>
                <w:szCs w:val="24"/>
              </w:rPr>
              <w:fldChar w:fldCharType="begin"/>
            </w:r>
            <w:r w:rsidRPr="00163486">
              <w:rPr>
                <w:rFonts w:ascii="Arial" w:hAnsi="Arial" w:cs="Arial"/>
                <w:noProof/>
                <w:webHidden/>
                <w:sz w:val="24"/>
                <w:szCs w:val="24"/>
              </w:rPr>
              <w:instrText xml:space="preserve"> PAGEREF _Toc154139011 \h </w:instrText>
            </w:r>
            <w:r w:rsidRPr="00163486">
              <w:rPr>
                <w:rFonts w:ascii="Arial" w:hAnsi="Arial" w:cs="Arial"/>
                <w:noProof/>
                <w:webHidden/>
                <w:sz w:val="24"/>
                <w:szCs w:val="24"/>
              </w:rPr>
            </w:r>
            <w:r w:rsidRPr="00163486">
              <w:rPr>
                <w:rFonts w:ascii="Arial" w:hAnsi="Arial" w:cs="Arial"/>
                <w:noProof/>
                <w:webHidden/>
                <w:sz w:val="24"/>
                <w:szCs w:val="24"/>
              </w:rPr>
              <w:fldChar w:fldCharType="separate"/>
            </w:r>
            <w:r w:rsidR="009B4607">
              <w:rPr>
                <w:rFonts w:ascii="Arial" w:hAnsi="Arial" w:cs="Arial"/>
                <w:noProof/>
                <w:webHidden/>
                <w:sz w:val="24"/>
                <w:szCs w:val="24"/>
              </w:rPr>
              <w:t>10</w:t>
            </w:r>
            <w:r w:rsidRPr="00163486">
              <w:rPr>
                <w:rFonts w:ascii="Arial" w:hAnsi="Arial" w:cs="Arial"/>
                <w:noProof/>
                <w:webHidden/>
                <w:sz w:val="24"/>
                <w:szCs w:val="24"/>
              </w:rPr>
              <w:fldChar w:fldCharType="end"/>
            </w:r>
          </w:hyperlink>
        </w:p>
        <w:p w14:paraId="327DB684" w14:textId="4C8C2304" w:rsidR="004A5A36" w:rsidRPr="00163486" w:rsidRDefault="004A5A36" w:rsidP="00163486">
          <w:pPr>
            <w:jc w:val="both"/>
            <w:rPr>
              <w:rFonts w:ascii="Arial" w:hAnsi="Arial" w:cs="Arial"/>
              <w:sz w:val="24"/>
              <w:szCs w:val="24"/>
            </w:rPr>
          </w:pPr>
          <w:r w:rsidRPr="00163486">
            <w:rPr>
              <w:rFonts w:ascii="Arial" w:hAnsi="Arial" w:cs="Arial"/>
              <w:b/>
              <w:bCs/>
              <w:noProof/>
              <w:sz w:val="24"/>
              <w:szCs w:val="24"/>
            </w:rPr>
            <w:fldChar w:fldCharType="end"/>
          </w:r>
        </w:p>
      </w:sdtContent>
    </w:sdt>
    <w:p w14:paraId="18A8BDCC" w14:textId="77777777" w:rsidR="000E1549" w:rsidRPr="00163486" w:rsidRDefault="000E1549" w:rsidP="00163486">
      <w:pPr>
        <w:jc w:val="both"/>
        <w:rPr>
          <w:rFonts w:ascii="Arial" w:hAnsi="Arial" w:cs="Arial"/>
          <w:sz w:val="24"/>
          <w:szCs w:val="24"/>
        </w:rPr>
      </w:pPr>
    </w:p>
    <w:p w14:paraId="149752B5" w14:textId="77777777" w:rsidR="004A5A36" w:rsidRPr="00163486" w:rsidRDefault="004A5A36" w:rsidP="00163486">
      <w:pPr>
        <w:jc w:val="both"/>
        <w:rPr>
          <w:rFonts w:ascii="Arial" w:hAnsi="Arial" w:cs="Arial"/>
          <w:sz w:val="24"/>
          <w:szCs w:val="24"/>
        </w:rPr>
      </w:pPr>
    </w:p>
    <w:p w14:paraId="71109F6C" w14:textId="77777777" w:rsidR="004A5A36" w:rsidRPr="00163486" w:rsidRDefault="004A5A36" w:rsidP="00163486">
      <w:pPr>
        <w:jc w:val="both"/>
        <w:rPr>
          <w:rFonts w:ascii="Arial" w:hAnsi="Arial" w:cs="Arial"/>
          <w:sz w:val="24"/>
          <w:szCs w:val="24"/>
        </w:rPr>
      </w:pPr>
    </w:p>
    <w:p w14:paraId="766F2104" w14:textId="77777777" w:rsidR="004A5A36" w:rsidRPr="00163486" w:rsidRDefault="004A5A36" w:rsidP="00163486">
      <w:pPr>
        <w:jc w:val="both"/>
        <w:rPr>
          <w:rFonts w:ascii="Arial" w:hAnsi="Arial" w:cs="Arial"/>
          <w:sz w:val="24"/>
          <w:szCs w:val="24"/>
        </w:rPr>
      </w:pPr>
    </w:p>
    <w:p w14:paraId="1842C132" w14:textId="77777777" w:rsidR="004A5A36" w:rsidRPr="00163486" w:rsidRDefault="004A5A36" w:rsidP="00163486">
      <w:pPr>
        <w:jc w:val="both"/>
        <w:rPr>
          <w:rFonts w:ascii="Arial" w:hAnsi="Arial" w:cs="Arial"/>
          <w:sz w:val="24"/>
          <w:szCs w:val="24"/>
        </w:rPr>
      </w:pPr>
    </w:p>
    <w:p w14:paraId="5A975139" w14:textId="77777777" w:rsidR="000E1549" w:rsidRPr="00163486" w:rsidRDefault="000E1549" w:rsidP="00163486">
      <w:pPr>
        <w:jc w:val="both"/>
        <w:rPr>
          <w:rFonts w:ascii="Arial" w:hAnsi="Arial" w:cs="Arial"/>
          <w:sz w:val="24"/>
          <w:szCs w:val="24"/>
        </w:rPr>
      </w:pPr>
    </w:p>
    <w:p w14:paraId="64DF1F17" w14:textId="77777777" w:rsidR="000E1549" w:rsidRPr="00163486" w:rsidRDefault="000E1549" w:rsidP="00163486">
      <w:pPr>
        <w:jc w:val="both"/>
        <w:rPr>
          <w:rFonts w:ascii="Arial" w:hAnsi="Arial" w:cs="Arial"/>
          <w:sz w:val="24"/>
          <w:szCs w:val="24"/>
        </w:rPr>
      </w:pPr>
    </w:p>
    <w:p w14:paraId="6CDB1A7C" w14:textId="77777777" w:rsidR="000E1549" w:rsidRPr="00163486" w:rsidRDefault="000E1549" w:rsidP="00163486">
      <w:pPr>
        <w:jc w:val="both"/>
        <w:rPr>
          <w:rFonts w:ascii="Arial" w:hAnsi="Arial" w:cs="Arial"/>
          <w:sz w:val="24"/>
          <w:szCs w:val="24"/>
        </w:rPr>
      </w:pPr>
    </w:p>
    <w:p w14:paraId="42DED6EA" w14:textId="77777777" w:rsidR="000E1549" w:rsidRPr="00163486" w:rsidRDefault="000E1549" w:rsidP="00163486">
      <w:pPr>
        <w:jc w:val="both"/>
        <w:rPr>
          <w:rFonts w:ascii="Arial" w:hAnsi="Arial" w:cs="Arial"/>
          <w:sz w:val="24"/>
          <w:szCs w:val="24"/>
        </w:rPr>
      </w:pPr>
    </w:p>
    <w:p w14:paraId="484532FE" w14:textId="77777777" w:rsidR="000E1549" w:rsidRPr="00163486" w:rsidRDefault="000E1549" w:rsidP="00163486">
      <w:pPr>
        <w:jc w:val="both"/>
        <w:rPr>
          <w:rFonts w:ascii="Arial" w:hAnsi="Arial" w:cs="Arial"/>
          <w:sz w:val="24"/>
          <w:szCs w:val="24"/>
        </w:rPr>
      </w:pPr>
    </w:p>
    <w:p w14:paraId="3002D1C2" w14:textId="77777777" w:rsidR="000E1549" w:rsidRPr="00163486" w:rsidRDefault="000E1549" w:rsidP="00163486">
      <w:pPr>
        <w:jc w:val="both"/>
        <w:rPr>
          <w:rFonts w:ascii="Arial" w:hAnsi="Arial" w:cs="Arial"/>
          <w:sz w:val="24"/>
          <w:szCs w:val="24"/>
        </w:rPr>
      </w:pPr>
    </w:p>
    <w:p w14:paraId="642A34C6" w14:textId="77777777" w:rsidR="000E1549" w:rsidRPr="00163486" w:rsidRDefault="000E1549" w:rsidP="00163486">
      <w:pPr>
        <w:jc w:val="both"/>
        <w:rPr>
          <w:rFonts w:ascii="Arial" w:hAnsi="Arial" w:cs="Arial"/>
          <w:sz w:val="24"/>
          <w:szCs w:val="24"/>
        </w:rPr>
      </w:pPr>
    </w:p>
    <w:p w14:paraId="65655F44" w14:textId="77777777" w:rsidR="000E1549" w:rsidRPr="00163486" w:rsidRDefault="000E1549" w:rsidP="00163486">
      <w:pPr>
        <w:jc w:val="both"/>
        <w:rPr>
          <w:rFonts w:ascii="Arial" w:hAnsi="Arial" w:cs="Arial"/>
          <w:sz w:val="24"/>
          <w:szCs w:val="24"/>
        </w:rPr>
      </w:pPr>
    </w:p>
    <w:p w14:paraId="380961DE" w14:textId="77777777" w:rsidR="000E1549" w:rsidRPr="00163486" w:rsidRDefault="000E1549" w:rsidP="00163486">
      <w:pPr>
        <w:jc w:val="both"/>
        <w:rPr>
          <w:rFonts w:ascii="Arial" w:hAnsi="Arial" w:cs="Arial"/>
          <w:sz w:val="24"/>
          <w:szCs w:val="24"/>
        </w:rPr>
      </w:pPr>
    </w:p>
    <w:p w14:paraId="1EB6176E" w14:textId="77777777" w:rsidR="000E1549" w:rsidRPr="00163486" w:rsidRDefault="000E1549" w:rsidP="00163486">
      <w:pPr>
        <w:jc w:val="both"/>
        <w:rPr>
          <w:rFonts w:ascii="Arial" w:hAnsi="Arial" w:cs="Arial"/>
          <w:sz w:val="24"/>
          <w:szCs w:val="24"/>
        </w:rPr>
      </w:pPr>
    </w:p>
    <w:p w14:paraId="7F56F456" w14:textId="77777777" w:rsidR="000E1549" w:rsidRPr="00163486" w:rsidRDefault="000E1549" w:rsidP="00163486">
      <w:pPr>
        <w:jc w:val="both"/>
        <w:rPr>
          <w:rFonts w:ascii="Arial" w:hAnsi="Arial" w:cs="Arial"/>
          <w:sz w:val="24"/>
          <w:szCs w:val="24"/>
        </w:rPr>
      </w:pPr>
    </w:p>
    <w:p w14:paraId="0683DC70" w14:textId="77777777" w:rsidR="000E1549" w:rsidRPr="00163486" w:rsidRDefault="000E1549" w:rsidP="00163486">
      <w:pPr>
        <w:jc w:val="both"/>
        <w:rPr>
          <w:rFonts w:ascii="Arial" w:hAnsi="Arial" w:cs="Arial"/>
          <w:sz w:val="24"/>
          <w:szCs w:val="24"/>
        </w:rPr>
      </w:pPr>
    </w:p>
    <w:p w14:paraId="70D9FCC8" w14:textId="77777777" w:rsidR="000E1549" w:rsidRPr="00163486" w:rsidRDefault="000E1549" w:rsidP="00163486">
      <w:pPr>
        <w:jc w:val="both"/>
        <w:rPr>
          <w:rFonts w:ascii="Arial" w:hAnsi="Arial" w:cs="Arial"/>
          <w:sz w:val="24"/>
          <w:szCs w:val="24"/>
        </w:rPr>
      </w:pPr>
    </w:p>
    <w:p w14:paraId="6451D131" w14:textId="77777777" w:rsidR="000E1549" w:rsidRPr="00163486" w:rsidRDefault="000E1549" w:rsidP="00163486">
      <w:pPr>
        <w:jc w:val="both"/>
        <w:rPr>
          <w:rFonts w:ascii="Arial" w:hAnsi="Arial" w:cs="Arial"/>
          <w:sz w:val="24"/>
          <w:szCs w:val="24"/>
        </w:rPr>
      </w:pPr>
    </w:p>
    <w:p w14:paraId="103092DE" w14:textId="77777777" w:rsidR="000E1549" w:rsidRPr="00163486" w:rsidRDefault="000E1549" w:rsidP="00163486">
      <w:pPr>
        <w:jc w:val="both"/>
        <w:rPr>
          <w:rFonts w:ascii="Arial" w:hAnsi="Arial" w:cs="Arial"/>
          <w:sz w:val="24"/>
          <w:szCs w:val="24"/>
        </w:rPr>
      </w:pPr>
    </w:p>
    <w:p w14:paraId="4E618D35" w14:textId="77777777" w:rsidR="000E1549" w:rsidRPr="00163486" w:rsidRDefault="000E1549" w:rsidP="00163486">
      <w:pPr>
        <w:jc w:val="both"/>
        <w:rPr>
          <w:rFonts w:ascii="Arial" w:hAnsi="Arial" w:cs="Arial"/>
          <w:sz w:val="24"/>
          <w:szCs w:val="24"/>
        </w:rPr>
      </w:pPr>
    </w:p>
    <w:p w14:paraId="4DF1B60A" w14:textId="77777777" w:rsidR="000E1549" w:rsidRPr="00163486" w:rsidRDefault="000E1549" w:rsidP="00163486">
      <w:pPr>
        <w:jc w:val="both"/>
        <w:rPr>
          <w:rFonts w:ascii="Arial" w:hAnsi="Arial" w:cs="Arial"/>
          <w:sz w:val="24"/>
          <w:szCs w:val="24"/>
        </w:rPr>
      </w:pPr>
    </w:p>
    <w:p w14:paraId="0368CF56" w14:textId="77777777" w:rsidR="000E1549" w:rsidRPr="00163486" w:rsidRDefault="000E1549" w:rsidP="00163486">
      <w:pPr>
        <w:jc w:val="both"/>
        <w:rPr>
          <w:rFonts w:ascii="Arial" w:hAnsi="Arial" w:cs="Arial"/>
          <w:sz w:val="24"/>
          <w:szCs w:val="24"/>
        </w:rPr>
      </w:pPr>
    </w:p>
    <w:p w14:paraId="2CC19DD5" w14:textId="77777777" w:rsidR="000E1549" w:rsidRPr="00163486" w:rsidRDefault="000E1549" w:rsidP="00163486">
      <w:pPr>
        <w:jc w:val="both"/>
        <w:rPr>
          <w:rFonts w:ascii="Arial" w:hAnsi="Arial" w:cs="Arial"/>
          <w:sz w:val="24"/>
          <w:szCs w:val="24"/>
        </w:rPr>
      </w:pPr>
    </w:p>
    <w:p w14:paraId="1DEDF114" w14:textId="77777777" w:rsidR="000E1549" w:rsidRPr="00163486" w:rsidRDefault="000E1549" w:rsidP="00163486">
      <w:pPr>
        <w:jc w:val="both"/>
        <w:rPr>
          <w:rFonts w:ascii="Arial" w:hAnsi="Arial" w:cs="Arial"/>
          <w:sz w:val="24"/>
          <w:szCs w:val="24"/>
        </w:rPr>
      </w:pPr>
    </w:p>
    <w:p w14:paraId="4D24F731" w14:textId="2B2385AB" w:rsidR="009D0E05" w:rsidRPr="00163486" w:rsidRDefault="009D0E05" w:rsidP="00163486">
      <w:pPr>
        <w:pStyle w:val="Heading1"/>
        <w:numPr>
          <w:ilvl w:val="0"/>
          <w:numId w:val="1"/>
        </w:numPr>
        <w:jc w:val="both"/>
        <w:rPr>
          <w:rFonts w:ascii="Arial" w:hAnsi="Arial" w:cs="Arial"/>
          <w:b/>
          <w:bCs/>
          <w:color w:val="auto"/>
          <w:sz w:val="24"/>
          <w:szCs w:val="24"/>
        </w:rPr>
      </w:pPr>
      <w:bookmarkStart w:id="0" w:name="_Toc154139007"/>
      <w:r w:rsidRPr="00163486">
        <w:rPr>
          <w:rFonts w:ascii="Arial" w:hAnsi="Arial" w:cs="Arial"/>
          <w:b/>
          <w:bCs/>
          <w:color w:val="auto"/>
          <w:sz w:val="24"/>
          <w:szCs w:val="24"/>
        </w:rPr>
        <w:t>Introduction</w:t>
      </w:r>
      <w:bookmarkEnd w:id="0"/>
      <w:r w:rsidRPr="00163486">
        <w:rPr>
          <w:rFonts w:ascii="Arial" w:hAnsi="Arial" w:cs="Arial"/>
          <w:b/>
          <w:bCs/>
          <w:color w:val="auto"/>
          <w:sz w:val="24"/>
          <w:szCs w:val="24"/>
        </w:rPr>
        <w:t xml:space="preserve"> </w:t>
      </w:r>
    </w:p>
    <w:p w14:paraId="7D8A1B53" w14:textId="2212110A" w:rsidR="009D0E05" w:rsidRDefault="009D0E05" w:rsidP="00163486">
      <w:pPr>
        <w:jc w:val="both"/>
        <w:rPr>
          <w:rFonts w:ascii="Arial" w:hAnsi="Arial" w:cs="Arial"/>
          <w:sz w:val="24"/>
          <w:szCs w:val="24"/>
        </w:rPr>
      </w:pPr>
      <w:r w:rsidRPr="00163486">
        <w:rPr>
          <w:rFonts w:ascii="Arial" w:hAnsi="Arial" w:cs="Arial"/>
          <w:sz w:val="24"/>
          <w:szCs w:val="24"/>
        </w:rPr>
        <w:t>Delving into the intricate domain of accounting principles and financial analysis, this essay meticulously unravels three distinct yet interconnected queries, offering profound insights into the nuances of financial reporting, income statement analysis, and the critical assessment of a company's financial health through various ratios.</w:t>
      </w:r>
      <w:r w:rsidRPr="00163486">
        <w:rPr>
          <w:rFonts w:ascii="Arial" w:hAnsi="Arial" w:cs="Arial"/>
          <w:sz w:val="24"/>
          <w:szCs w:val="24"/>
        </w:rPr>
        <w:t xml:space="preserve"> </w:t>
      </w:r>
      <w:r w:rsidRPr="00163486">
        <w:rPr>
          <w:rFonts w:ascii="Arial" w:hAnsi="Arial" w:cs="Arial"/>
          <w:sz w:val="24"/>
          <w:szCs w:val="24"/>
        </w:rPr>
        <w:t>The initial question prompts an exploration into fundamental accounting concepts, challenging and elucidating statements regarding the Statement of Financial Position, Non-Current Assets, the responsibility of managers in supplying financial information, the inclusion of prepayments and accruals on financial statements, the necessity of financial regulations, and the essential steps of balancing ledger accounts and preparing a trial balance.</w:t>
      </w:r>
      <w:r w:rsidRPr="00163486">
        <w:rPr>
          <w:rFonts w:ascii="Arial" w:hAnsi="Arial" w:cs="Arial"/>
          <w:sz w:val="24"/>
          <w:szCs w:val="24"/>
        </w:rPr>
        <w:t xml:space="preserve"> </w:t>
      </w:r>
      <w:r w:rsidRPr="00163486">
        <w:rPr>
          <w:rFonts w:ascii="Arial" w:hAnsi="Arial" w:cs="Arial"/>
          <w:sz w:val="24"/>
          <w:szCs w:val="24"/>
        </w:rPr>
        <w:t xml:space="preserve">Transitioning seamlessly to the second question, the focus shifts to the practical application of these concepts. The essay </w:t>
      </w:r>
      <w:r w:rsidRPr="00163486">
        <w:rPr>
          <w:rFonts w:ascii="Arial" w:hAnsi="Arial" w:cs="Arial"/>
          <w:sz w:val="24"/>
          <w:szCs w:val="24"/>
        </w:rPr>
        <w:t>scrutinises</w:t>
      </w:r>
      <w:r w:rsidRPr="00163486">
        <w:rPr>
          <w:rFonts w:ascii="Arial" w:hAnsi="Arial" w:cs="Arial"/>
          <w:sz w:val="24"/>
          <w:szCs w:val="24"/>
        </w:rPr>
        <w:t xml:space="preserve"> the Income Statement of Wales plc for the year ending December 31, 2022. Calculations and explanations unfold, deciphering the intricacies of gross profit, operating expenses, depreciation, and net profit, thereby offering a comprehensive understanding of Wales plc's financial performance.</w:t>
      </w:r>
      <w:r w:rsidRPr="00163486">
        <w:rPr>
          <w:rFonts w:ascii="Arial" w:hAnsi="Arial" w:cs="Arial"/>
          <w:sz w:val="24"/>
          <w:szCs w:val="24"/>
        </w:rPr>
        <w:t xml:space="preserve"> </w:t>
      </w:r>
      <w:r w:rsidRPr="00163486">
        <w:rPr>
          <w:rFonts w:ascii="Arial" w:hAnsi="Arial" w:cs="Arial"/>
          <w:sz w:val="24"/>
          <w:szCs w:val="24"/>
        </w:rPr>
        <w:t xml:space="preserve">In the final segment, the analytical gaze extends to the financial ratios of </w:t>
      </w:r>
      <w:proofErr w:type="gramStart"/>
      <w:r w:rsidRPr="00163486">
        <w:rPr>
          <w:rFonts w:ascii="Arial" w:hAnsi="Arial" w:cs="Arial"/>
          <w:sz w:val="24"/>
          <w:szCs w:val="24"/>
        </w:rPr>
        <w:t>Sweets</w:t>
      </w:r>
      <w:proofErr w:type="gramEnd"/>
      <w:r w:rsidRPr="00163486">
        <w:rPr>
          <w:rFonts w:ascii="Arial" w:hAnsi="Arial" w:cs="Arial"/>
          <w:sz w:val="24"/>
          <w:szCs w:val="24"/>
        </w:rPr>
        <w:t xml:space="preserve"> plc for the years 2022 and 2021. By calculating and interpreting metrics such as Return on Capital Employed (ROCE), Return on Equity (ROE), Earnings per Share (EPS), Net Profit Margin, and others, the discourse critically evaluates </w:t>
      </w:r>
      <w:proofErr w:type="gramStart"/>
      <w:r w:rsidRPr="00163486">
        <w:rPr>
          <w:rFonts w:ascii="Arial" w:hAnsi="Arial" w:cs="Arial"/>
          <w:sz w:val="24"/>
          <w:szCs w:val="24"/>
        </w:rPr>
        <w:t>Sweets</w:t>
      </w:r>
      <w:proofErr w:type="gramEnd"/>
      <w:r w:rsidRPr="00163486">
        <w:rPr>
          <w:rFonts w:ascii="Arial" w:hAnsi="Arial" w:cs="Arial"/>
          <w:sz w:val="24"/>
          <w:szCs w:val="24"/>
        </w:rPr>
        <w:t xml:space="preserve"> plc's financial position. This rigorous examination not only affirms the company's strengths but also identifies potential areas for strategic refinement.</w:t>
      </w:r>
      <w:r w:rsidRPr="00163486">
        <w:rPr>
          <w:rFonts w:ascii="Arial" w:hAnsi="Arial" w:cs="Arial"/>
          <w:sz w:val="24"/>
          <w:szCs w:val="24"/>
        </w:rPr>
        <w:t xml:space="preserve"> </w:t>
      </w:r>
      <w:r w:rsidRPr="00163486">
        <w:rPr>
          <w:rFonts w:ascii="Arial" w:hAnsi="Arial" w:cs="Arial"/>
          <w:sz w:val="24"/>
          <w:szCs w:val="24"/>
        </w:rPr>
        <w:t xml:space="preserve">Together, these three questions form the narrative backbone of an essay poised to illuminate the intricacies of financial reporting, income statement analysis, and the multifaceted evaluation of a company's fiscal standing. Join us in this exploration, where the empirical meets the analytical, and financial insight takes </w:t>
      </w:r>
      <w:r w:rsidRPr="00163486">
        <w:rPr>
          <w:rFonts w:ascii="Arial" w:hAnsi="Arial" w:cs="Arial"/>
          <w:sz w:val="24"/>
          <w:szCs w:val="24"/>
        </w:rPr>
        <w:t>centre</w:t>
      </w:r>
      <w:r w:rsidRPr="00163486">
        <w:rPr>
          <w:rFonts w:ascii="Arial" w:hAnsi="Arial" w:cs="Arial"/>
          <w:sz w:val="24"/>
          <w:szCs w:val="24"/>
        </w:rPr>
        <w:t xml:space="preserve"> stage.</w:t>
      </w:r>
    </w:p>
    <w:p w14:paraId="6DE2D4B2" w14:textId="77777777" w:rsidR="00A61CAB" w:rsidRPr="00163486" w:rsidRDefault="00A61CAB" w:rsidP="00163486">
      <w:pPr>
        <w:jc w:val="both"/>
        <w:rPr>
          <w:rFonts w:ascii="Arial" w:hAnsi="Arial" w:cs="Arial"/>
          <w:sz w:val="24"/>
          <w:szCs w:val="24"/>
        </w:rPr>
      </w:pPr>
    </w:p>
    <w:p w14:paraId="43CC68AA" w14:textId="77777777" w:rsidR="00A61CAB" w:rsidRDefault="00A02A5E" w:rsidP="00A61CAB">
      <w:pPr>
        <w:pStyle w:val="Heading1"/>
        <w:numPr>
          <w:ilvl w:val="0"/>
          <w:numId w:val="1"/>
        </w:numPr>
        <w:jc w:val="both"/>
        <w:rPr>
          <w:rFonts w:ascii="Arial" w:hAnsi="Arial" w:cs="Arial"/>
          <w:b/>
          <w:bCs/>
          <w:color w:val="auto"/>
          <w:sz w:val="24"/>
          <w:szCs w:val="24"/>
        </w:rPr>
      </w:pPr>
      <w:bookmarkStart w:id="1" w:name="_Toc154139008"/>
      <w:r w:rsidRPr="00163486">
        <w:rPr>
          <w:rFonts w:ascii="Arial" w:hAnsi="Arial" w:cs="Arial"/>
          <w:b/>
          <w:bCs/>
          <w:color w:val="auto"/>
          <w:sz w:val="24"/>
          <w:szCs w:val="24"/>
        </w:rPr>
        <w:t>Question 1</w:t>
      </w:r>
      <w:bookmarkEnd w:id="1"/>
    </w:p>
    <w:p w14:paraId="1F80771C" w14:textId="42C612CF" w:rsidR="00CF5BC3" w:rsidRPr="00A61CAB" w:rsidRDefault="00A02A5E" w:rsidP="00A61CAB">
      <w:pPr>
        <w:pStyle w:val="Heading1"/>
        <w:ind w:left="360"/>
        <w:jc w:val="both"/>
        <w:rPr>
          <w:rFonts w:ascii="Arial" w:hAnsi="Arial" w:cs="Arial"/>
          <w:b/>
          <w:bCs/>
          <w:color w:val="auto"/>
          <w:sz w:val="24"/>
          <w:szCs w:val="24"/>
        </w:rPr>
      </w:pPr>
      <w:r w:rsidRPr="00A61CAB">
        <w:rPr>
          <w:rFonts w:ascii="Arial" w:hAnsi="Arial" w:cs="Arial"/>
          <w:b/>
          <w:bCs/>
          <w:color w:val="auto"/>
          <w:sz w:val="24"/>
          <w:szCs w:val="24"/>
        </w:rPr>
        <w:t xml:space="preserve"> </w:t>
      </w:r>
    </w:p>
    <w:p w14:paraId="2AF9C731" w14:textId="724FB4E2" w:rsidR="00987D6D" w:rsidRPr="00163486" w:rsidRDefault="00987D6D" w:rsidP="00163486">
      <w:pPr>
        <w:pStyle w:val="ListParagraph"/>
        <w:numPr>
          <w:ilvl w:val="0"/>
          <w:numId w:val="4"/>
        </w:numPr>
        <w:jc w:val="both"/>
        <w:rPr>
          <w:rFonts w:ascii="Arial" w:hAnsi="Arial" w:cs="Arial"/>
          <w:sz w:val="24"/>
          <w:szCs w:val="24"/>
          <w:lang w:val="en-US"/>
        </w:rPr>
      </w:pPr>
      <w:r w:rsidRPr="00163486">
        <w:rPr>
          <w:rFonts w:ascii="Arial" w:hAnsi="Arial" w:cs="Arial"/>
          <w:sz w:val="24"/>
          <w:szCs w:val="24"/>
          <w:lang w:val="en-US"/>
        </w:rPr>
        <w:t>Statement of Financial Position:</w:t>
      </w:r>
    </w:p>
    <w:p w14:paraId="20A4001D" w14:textId="051256D9" w:rsidR="00987D6D" w:rsidRDefault="00987D6D" w:rsidP="00163486">
      <w:pPr>
        <w:jc w:val="both"/>
        <w:rPr>
          <w:rFonts w:ascii="Arial" w:hAnsi="Arial" w:cs="Arial"/>
          <w:sz w:val="24"/>
          <w:szCs w:val="24"/>
          <w:lang w:val="en-US"/>
        </w:rPr>
      </w:pPr>
      <w:r w:rsidRPr="00163486">
        <w:rPr>
          <w:rFonts w:ascii="Arial" w:hAnsi="Arial" w:cs="Arial"/>
          <w:sz w:val="24"/>
          <w:szCs w:val="24"/>
          <w:lang w:val="en-US"/>
        </w:rPr>
        <w:t xml:space="preserve">The Statement of Financial Position, commonly known as the Balance Sheet, is a critical financial statement that presents an </w:t>
      </w:r>
      <w:r w:rsidRPr="00163486">
        <w:rPr>
          <w:rFonts w:ascii="Arial" w:hAnsi="Arial" w:cs="Arial"/>
          <w:sz w:val="24"/>
          <w:szCs w:val="24"/>
          <w:lang w:val="en-US"/>
        </w:rPr>
        <w:t>organisation’s</w:t>
      </w:r>
      <w:r w:rsidRPr="00163486">
        <w:rPr>
          <w:rFonts w:ascii="Arial" w:hAnsi="Arial" w:cs="Arial"/>
          <w:sz w:val="24"/>
          <w:szCs w:val="24"/>
          <w:lang w:val="en-US"/>
        </w:rPr>
        <w:t xml:space="preserve"> assets, liabilities, and equity at a specific point in time. It serves as a snapshot of the company's financial health and its ability to meet short-term and long-term obligations. Contrary to the assertion that it reflects cash flows, the Statement of Financial Position primarily offers a static view of financial resources and obligations. To truly understand the movement of cash within the business, one should refer to the Statement of Cash Flows, which delineates the sources and uses of cash over a specific period. This distinction is vital for financial analysts, investors, and managers seeking a comprehensive understanding of</w:t>
      </w:r>
      <w:r w:rsidR="0022797A" w:rsidRPr="00163486">
        <w:rPr>
          <w:rFonts w:ascii="Arial" w:hAnsi="Arial" w:cs="Arial"/>
          <w:sz w:val="24"/>
          <w:szCs w:val="24"/>
          <w:lang w:val="en-US"/>
        </w:rPr>
        <w:t xml:space="preserve"> </w:t>
      </w:r>
      <w:r w:rsidRPr="00163486">
        <w:rPr>
          <w:rFonts w:ascii="Arial" w:hAnsi="Arial" w:cs="Arial"/>
          <w:sz w:val="24"/>
          <w:szCs w:val="24"/>
          <w:lang w:val="en-US"/>
        </w:rPr>
        <w:t>a company's financial performance.</w:t>
      </w:r>
    </w:p>
    <w:p w14:paraId="63F55645" w14:textId="77777777" w:rsidR="00A61CAB" w:rsidRPr="00163486" w:rsidRDefault="00A61CAB" w:rsidP="00163486">
      <w:pPr>
        <w:jc w:val="both"/>
        <w:rPr>
          <w:rFonts w:ascii="Arial" w:hAnsi="Arial" w:cs="Arial"/>
          <w:sz w:val="24"/>
          <w:szCs w:val="24"/>
          <w:lang w:val="en-US"/>
        </w:rPr>
      </w:pPr>
    </w:p>
    <w:p w14:paraId="4BE053C1" w14:textId="0A160DE3" w:rsidR="0022797A" w:rsidRPr="00163486" w:rsidRDefault="0022797A" w:rsidP="00163486">
      <w:pPr>
        <w:pStyle w:val="ListParagraph"/>
        <w:numPr>
          <w:ilvl w:val="0"/>
          <w:numId w:val="4"/>
        </w:numPr>
        <w:jc w:val="both"/>
        <w:rPr>
          <w:rFonts w:ascii="Arial" w:hAnsi="Arial" w:cs="Arial"/>
          <w:sz w:val="24"/>
          <w:szCs w:val="24"/>
          <w:lang w:val="en-US"/>
        </w:rPr>
      </w:pPr>
      <w:r w:rsidRPr="00163486">
        <w:rPr>
          <w:rFonts w:ascii="Arial" w:hAnsi="Arial" w:cs="Arial"/>
          <w:sz w:val="24"/>
          <w:szCs w:val="24"/>
          <w:lang w:val="en-US"/>
        </w:rPr>
        <w:t>Non-Current Assets:</w:t>
      </w:r>
    </w:p>
    <w:p w14:paraId="1DBD540D" w14:textId="61762B09" w:rsidR="006E0AD2" w:rsidRPr="00163486" w:rsidRDefault="0022797A" w:rsidP="00163486">
      <w:pPr>
        <w:jc w:val="both"/>
        <w:rPr>
          <w:rFonts w:ascii="Arial" w:hAnsi="Arial" w:cs="Arial"/>
          <w:sz w:val="24"/>
          <w:szCs w:val="24"/>
          <w:lang w:val="en-US"/>
        </w:rPr>
      </w:pPr>
      <w:r w:rsidRPr="00163486">
        <w:rPr>
          <w:rFonts w:ascii="Arial" w:hAnsi="Arial" w:cs="Arial"/>
          <w:sz w:val="24"/>
          <w:szCs w:val="24"/>
          <w:lang w:val="en-US"/>
        </w:rPr>
        <w:lastRenderedPageBreak/>
        <w:t>Non-current assets encompass a broad range of items, including tangible assets like property, plant, and equipment, as well as intangible assets like patents and trademarks. The claim that non-current assets are immovable is a partial truth. While certain assets like land and buildings are generally immovable, others</w:t>
      </w:r>
      <w:r w:rsidRPr="00163486">
        <w:rPr>
          <w:rFonts w:ascii="Arial" w:hAnsi="Arial" w:cs="Arial"/>
          <w:sz w:val="24"/>
          <w:szCs w:val="24"/>
          <w:lang w:val="en-US"/>
        </w:rPr>
        <w:t>, such as vehicles and machinery,</w:t>
      </w:r>
      <w:r w:rsidRPr="00163486">
        <w:rPr>
          <w:rFonts w:ascii="Arial" w:hAnsi="Arial" w:cs="Arial"/>
          <w:sz w:val="24"/>
          <w:szCs w:val="24"/>
          <w:lang w:val="en-US"/>
        </w:rPr>
        <w:t xml:space="preserve"> are movable. The classification of non-current assets is based on their expected useful life rather than their mobility. </w:t>
      </w:r>
      <w:r w:rsidRPr="00163486">
        <w:rPr>
          <w:rFonts w:ascii="Arial" w:hAnsi="Arial" w:cs="Arial"/>
          <w:sz w:val="24"/>
          <w:szCs w:val="24"/>
          <w:lang w:val="en-US"/>
        </w:rPr>
        <w:t>Recognising</w:t>
      </w:r>
      <w:r w:rsidRPr="00163486">
        <w:rPr>
          <w:rFonts w:ascii="Arial" w:hAnsi="Arial" w:cs="Arial"/>
          <w:sz w:val="24"/>
          <w:szCs w:val="24"/>
          <w:lang w:val="en-US"/>
        </w:rPr>
        <w:t xml:space="preserve"> the mobility factor is important for assessing the flexibility of an </w:t>
      </w:r>
      <w:r w:rsidRPr="00163486">
        <w:rPr>
          <w:rFonts w:ascii="Arial" w:hAnsi="Arial" w:cs="Arial"/>
          <w:sz w:val="24"/>
          <w:szCs w:val="24"/>
          <w:lang w:val="en-US"/>
        </w:rPr>
        <w:t>organisation's</w:t>
      </w:r>
      <w:r w:rsidRPr="00163486">
        <w:rPr>
          <w:rFonts w:ascii="Arial" w:hAnsi="Arial" w:cs="Arial"/>
          <w:sz w:val="24"/>
          <w:szCs w:val="24"/>
          <w:lang w:val="en-US"/>
        </w:rPr>
        <w:t xml:space="preserve"> asset base and its capacity to adapt to changing operational needs.</w:t>
      </w:r>
    </w:p>
    <w:p w14:paraId="2AC2EDCA" w14:textId="77777777" w:rsidR="006E0AD2" w:rsidRPr="00163486" w:rsidRDefault="006E0AD2" w:rsidP="00163486">
      <w:pPr>
        <w:jc w:val="both"/>
        <w:rPr>
          <w:rFonts w:ascii="Arial" w:hAnsi="Arial" w:cs="Arial"/>
          <w:sz w:val="24"/>
          <w:szCs w:val="24"/>
          <w:lang w:val="en-US"/>
        </w:rPr>
      </w:pPr>
    </w:p>
    <w:p w14:paraId="665F6BFA" w14:textId="0A6516FF" w:rsidR="006E0AD2" w:rsidRPr="00163486" w:rsidRDefault="006E0AD2" w:rsidP="00163486">
      <w:pPr>
        <w:pStyle w:val="ListParagraph"/>
        <w:numPr>
          <w:ilvl w:val="0"/>
          <w:numId w:val="4"/>
        </w:numPr>
        <w:jc w:val="both"/>
        <w:rPr>
          <w:rFonts w:ascii="Arial" w:hAnsi="Arial" w:cs="Arial"/>
          <w:sz w:val="24"/>
          <w:szCs w:val="24"/>
          <w:lang w:val="en-US"/>
        </w:rPr>
      </w:pPr>
      <w:r w:rsidRPr="00163486">
        <w:rPr>
          <w:rFonts w:ascii="Arial" w:hAnsi="Arial" w:cs="Arial"/>
          <w:sz w:val="24"/>
          <w:szCs w:val="24"/>
          <w:lang w:val="en-US"/>
        </w:rPr>
        <w:t>Supplying Financial Information to Shareholders:</w:t>
      </w:r>
    </w:p>
    <w:p w14:paraId="694571BB" w14:textId="67689EC4" w:rsidR="006E0AD2" w:rsidRPr="00163486" w:rsidRDefault="006E0AD2" w:rsidP="00163486">
      <w:pPr>
        <w:jc w:val="both"/>
        <w:rPr>
          <w:rFonts w:ascii="Arial" w:hAnsi="Arial" w:cs="Arial"/>
          <w:sz w:val="24"/>
          <w:szCs w:val="24"/>
          <w:lang w:val="en-US"/>
        </w:rPr>
      </w:pPr>
      <w:r w:rsidRPr="00163486">
        <w:rPr>
          <w:rFonts w:ascii="Arial" w:hAnsi="Arial" w:cs="Arial"/>
          <w:sz w:val="24"/>
          <w:szCs w:val="24"/>
          <w:lang w:val="en-US"/>
        </w:rPr>
        <w:t xml:space="preserve">The responsibility of managers extends beyond the current shareholders to include a broader spectrum of stakeholders. Transparent financial reporting is essential not only for existing shareholders but also for prospective investors, creditors, employees, and regulatory bodies. This broader dissemination of financial information contributes to building trust and credibility, attracting new investments, and ensuring compliance with ethical standards. The commitment to transparent communication aligns with principles of good corporate governance, enhancing the </w:t>
      </w:r>
      <w:r w:rsidRPr="00163486">
        <w:rPr>
          <w:rFonts w:ascii="Arial" w:hAnsi="Arial" w:cs="Arial"/>
          <w:sz w:val="24"/>
          <w:szCs w:val="24"/>
          <w:lang w:val="en-US"/>
        </w:rPr>
        <w:t>organisation's</w:t>
      </w:r>
      <w:r w:rsidRPr="00163486">
        <w:rPr>
          <w:rFonts w:ascii="Arial" w:hAnsi="Arial" w:cs="Arial"/>
          <w:sz w:val="24"/>
          <w:szCs w:val="24"/>
          <w:lang w:val="en-US"/>
        </w:rPr>
        <w:t xml:space="preserve"> reputation and its ability to navigate complex business environments.</w:t>
      </w:r>
    </w:p>
    <w:p w14:paraId="2728AA5F" w14:textId="77777777" w:rsidR="00922BA0" w:rsidRPr="00163486" w:rsidRDefault="00922BA0" w:rsidP="00163486">
      <w:pPr>
        <w:jc w:val="both"/>
        <w:rPr>
          <w:rFonts w:ascii="Arial" w:hAnsi="Arial" w:cs="Arial"/>
          <w:sz w:val="24"/>
          <w:szCs w:val="24"/>
          <w:lang w:val="en-US"/>
        </w:rPr>
      </w:pPr>
    </w:p>
    <w:p w14:paraId="4DB12B0A" w14:textId="321936CB" w:rsidR="00922BA0" w:rsidRPr="00163486" w:rsidRDefault="00922BA0" w:rsidP="00163486">
      <w:pPr>
        <w:pStyle w:val="ListParagraph"/>
        <w:numPr>
          <w:ilvl w:val="0"/>
          <w:numId w:val="4"/>
        </w:numPr>
        <w:jc w:val="both"/>
        <w:rPr>
          <w:rFonts w:ascii="Arial" w:hAnsi="Arial" w:cs="Arial"/>
          <w:sz w:val="24"/>
          <w:szCs w:val="24"/>
          <w:lang w:val="en-US"/>
        </w:rPr>
      </w:pPr>
      <w:r w:rsidRPr="00163486">
        <w:rPr>
          <w:rFonts w:ascii="Arial" w:hAnsi="Arial" w:cs="Arial"/>
          <w:sz w:val="24"/>
          <w:szCs w:val="24"/>
          <w:lang w:val="en-US"/>
        </w:rPr>
        <w:t>Prepayments and Accruals on the Statement of Financial Position:</w:t>
      </w:r>
    </w:p>
    <w:p w14:paraId="0EE4DD13" w14:textId="79C8FB50" w:rsidR="00922BA0" w:rsidRPr="00163486" w:rsidRDefault="00922BA0" w:rsidP="00163486">
      <w:pPr>
        <w:jc w:val="both"/>
        <w:rPr>
          <w:rFonts w:ascii="Arial" w:hAnsi="Arial" w:cs="Arial"/>
          <w:sz w:val="24"/>
          <w:szCs w:val="24"/>
          <w:lang w:val="en-US"/>
        </w:rPr>
      </w:pPr>
      <w:r w:rsidRPr="00163486">
        <w:rPr>
          <w:rFonts w:ascii="Arial" w:hAnsi="Arial" w:cs="Arial"/>
          <w:sz w:val="24"/>
          <w:szCs w:val="24"/>
          <w:lang w:val="en-US"/>
        </w:rPr>
        <w:t xml:space="preserve">The assertion that there is no need to include prepayments and accruals </w:t>
      </w:r>
      <w:r w:rsidRPr="00163486">
        <w:rPr>
          <w:rFonts w:ascii="Arial" w:hAnsi="Arial" w:cs="Arial"/>
          <w:sz w:val="24"/>
          <w:szCs w:val="24"/>
          <w:lang w:val="en-US"/>
        </w:rPr>
        <w:t>in</w:t>
      </w:r>
      <w:r w:rsidRPr="00163486">
        <w:rPr>
          <w:rFonts w:ascii="Arial" w:hAnsi="Arial" w:cs="Arial"/>
          <w:sz w:val="24"/>
          <w:szCs w:val="24"/>
          <w:lang w:val="en-US"/>
        </w:rPr>
        <w:t xml:space="preserve"> the Statement of Financial Position is inaccurate. Prepayments and accruals are critical components that contribute to a more accurate representation of a company's financial position. Prepayments, classified as assets, represent payments made in advance for goods or services that will be received in the future. Accruals, classified as liabilities, represent obligations for expenses that have been incurred but not yet paid. Including these elements in the Statement of Financial Position enhances its completeness and reflects a more realistic snapshot of the company's financial status at a given moment.</w:t>
      </w:r>
    </w:p>
    <w:p w14:paraId="34BB1E8C" w14:textId="77777777" w:rsidR="00EC6ABB" w:rsidRPr="00163486" w:rsidRDefault="00EC6ABB" w:rsidP="00163486">
      <w:pPr>
        <w:jc w:val="both"/>
        <w:rPr>
          <w:rFonts w:ascii="Arial" w:hAnsi="Arial" w:cs="Arial"/>
          <w:sz w:val="24"/>
          <w:szCs w:val="24"/>
          <w:lang w:val="en-US"/>
        </w:rPr>
      </w:pPr>
    </w:p>
    <w:p w14:paraId="0D3B8045" w14:textId="436601A5" w:rsidR="00EC6ABB" w:rsidRPr="00163486" w:rsidRDefault="00EC6ABB" w:rsidP="00163486">
      <w:pPr>
        <w:pStyle w:val="ListParagraph"/>
        <w:numPr>
          <w:ilvl w:val="0"/>
          <w:numId w:val="4"/>
        </w:numPr>
        <w:jc w:val="both"/>
        <w:rPr>
          <w:rFonts w:ascii="Arial" w:hAnsi="Arial" w:cs="Arial"/>
          <w:sz w:val="24"/>
          <w:szCs w:val="24"/>
          <w:lang w:val="en-US"/>
        </w:rPr>
      </w:pPr>
      <w:r w:rsidRPr="00163486">
        <w:rPr>
          <w:rFonts w:ascii="Arial" w:hAnsi="Arial" w:cs="Arial"/>
          <w:sz w:val="24"/>
          <w:szCs w:val="24"/>
          <w:lang w:val="en-US"/>
        </w:rPr>
        <w:t>Regulation over Financial Accounts:</w:t>
      </w:r>
    </w:p>
    <w:p w14:paraId="6B110A27" w14:textId="3EB495DB" w:rsidR="00EC6ABB" w:rsidRPr="00163486" w:rsidRDefault="00EC6ABB" w:rsidP="00163486">
      <w:pPr>
        <w:jc w:val="both"/>
        <w:rPr>
          <w:rFonts w:ascii="Arial" w:hAnsi="Arial" w:cs="Arial"/>
          <w:sz w:val="24"/>
          <w:szCs w:val="24"/>
          <w:lang w:val="en-US"/>
        </w:rPr>
      </w:pPr>
      <w:r w:rsidRPr="00163486">
        <w:rPr>
          <w:rFonts w:ascii="Arial" w:hAnsi="Arial" w:cs="Arial"/>
          <w:sz w:val="24"/>
          <w:szCs w:val="24"/>
          <w:lang w:val="en-US"/>
        </w:rPr>
        <w:t xml:space="preserve">The statement that there is no need for regulation over financial accounts overlooks the crucial role that regulations play in maintaining the integrity and reliability of financial information. Financial regulations are designed to establish and enforce standards for financial reporting, disclosure, and auditing. These regulations, often </w:t>
      </w:r>
      <w:proofErr w:type="gramStart"/>
      <w:r w:rsidRPr="00163486">
        <w:rPr>
          <w:rFonts w:ascii="Arial" w:hAnsi="Arial" w:cs="Arial"/>
          <w:sz w:val="24"/>
          <w:szCs w:val="24"/>
          <w:lang w:val="en-US"/>
        </w:rPr>
        <w:t>set</w:t>
      </w:r>
      <w:proofErr w:type="gramEnd"/>
      <w:r w:rsidRPr="00163486">
        <w:rPr>
          <w:rFonts w:ascii="Arial" w:hAnsi="Arial" w:cs="Arial"/>
          <w:sz w:val="24"/>
          <w:szCs w:val="24"/>
          <w:lang w:val="en-US"/>
        </w:rPr>
        <w:t xml:space="preserve"> by regulatory bodies such as the Securities and Exchange Commission (SEC) or the Financial Accounting Standards Board (FASB), are essential for ensuring transparency and accountability. They protect the interests of investors, creditors, and other stakeholders by providing a framework that governs financial practices, prevents fraud, and contributes to the overall stability of financial markets.</w:t>
      </w:r>
    </w:p>
    <w:p w14:paraId="1B208E9C" w14:textId="77777777" w:rsidR="00FC5AB7" w:rsidRPr="00163486" w:rsidRDefault="00FC5AB7" w:rsidP="00163486">
      <w:pPr>
        <w:jc w:val="both"/>
        <w:rPr>
          <w:rFonts w:ascii="Arial" w:hAnsi="Arial" w:cs="Arial"/>
          <w:sz w:val="24"/>
          <w:szCs w:val="24"/>
          <w:lang w:val="en-US"/>
        </w:rPr>
      </w:pPr>
    </w:p>
    <w:p w14:paraId="44BE942F" w14:textId="33694B28" w:rsidR="00EC6ABB" w:rsidRPr="00163486" w:rsidRDefault="00EC6ABB" w:rsidP="00163486">
      <w:pPr>
        <w:pStyle w:val="ListParagraph"/>
        <w:numPr>
          <w:ilvl w:val="0"/>
          <w:numId w:val="4"/>
        </w:numPr>
        <w:jc w:val="both"/>
        <w:rPr>
          <w:rFonts w:ascii="Arial" w:hAnsi="Arial" w:cs="Arial"/>
          <w:sz w:val="24"/>
          <w:szCs w:val="24"/>
          <w:lang w:val="en-US"/>
        </w:rPr>
      </w:pPr>
      <w:r w:rsidRPr="00163486">
        <w:rPr>
          <w:rFonts w:ascii="Arial" w:hAnsi="Arial" w:cs="Arial"/>
          <w:sz w:val="24"/>
          <w:szCs w:val="24"/>
          <w:lang w:val="en-US"/>
        </w:rPr>
        <w:t>Balancing Ledger Accounts and Trial Balance:</w:t>
      </w:r>
    </w:p>
    <w:p w14:paraId="542C9467" w14:textId="5E47B4E6" w:rsidR="00EC6ABB" w:rsidRPr="00163486" w:rsidRDefault="00EC6ABB" w:rsidP="00163486">
      <w:pPr>
        <w:jc w:val="both"/>
        <w:rPr>
          <w:rFonts w:ascii="Arial" w:hAnsi="Arial" w:cs="Arial"/>
          <w:sz w:val="24"/>
          <w:szCs w:val="24"/>
          <w:lang w:val="en-US"/>
        </w:rPr>
      </w:pPr>
      <w:r w:rsidRPr="00163486">
        <w:rPr>
          <w:rFonts w:ascii="Arial" w:hAnsi="Arial" w:cs="Arial"/>
          <w:sz w:val="24"/>
          <w:szCs w:val="24"/>
          <w:lang w:val="en-US"/>
        </w:rPr>
        <w:t xml:space="preserve">Balancing ledger accounts and preparing a trial balance are foundational steps in the accounting process that contribute to the accuracy and reliability of financial reporting. Balancing ensures that the total debits equal total credits in individual ledger accounts, preventing errors and discrepancies. This meticulous process is crucial for maintaining the integrity of the accounting system and </w:t>
      </w:r>
      <w:r w:rsidRPr="00163486">
        <w:rPr>
          <w:rFonts w:ascii="Arial" w:hAnsi="Arial" w:cs="Arial"/>
          <w:sz w:val="24"/>
          <w:szCs w:val="24"/>
          <w:lang w:val="en-US"/>
        </w:rPr>
        <w:lastRenderedPageBreak/>
        <w:t>producing accurate financial statements. The trial balance, which compiles the balances of all ledger accounts, serves as an additional control mechanism. It verifies that the accounting equation (Assets = Liabilities + Equity) holds true, providing a systematic check for errors before the preparation of financial statements. These rigorous procedures are essential for financial accuracy, accountability, and compliance with accounting principles.</w:t>
      </w:r>
    </w:p>
    <w:p w14:paraId="20AD6066" w14:textId="77777777" w:rsidR="00D604FB" w:rsidRPr="00163486" w:rsidRDefault="00D604FB" w:rsidP="00163486">
      <w:pPr>
        <w:jc w:val="both"/>
        <w:rPr>
          <w:rFonts w:ascii="Arial" w:hAnsi="Arial" w:cs="Arial"/>
          <w:sz w:val="24"/>
          <w:szCs w:val="24"/>
          <w:lang w:val="en-US"/>
        </w:rPr>
      </w:pPr>
    </w:p>
    <w:p w14:paraId="667A1F22" w14:textId="77777777" w:rsidR="00D604FB" w:rsidRPr="00163486" w:rsidRDefault="00D604FB" w:rsidP="00163486">
      <w:pPr>
        <w:jc w:val="both"/>
        <w:rPr>
          <w:rFonts w:ascii="Arial" w:hAnsi="Arial" w:cs="Arial"/>
          <w:sz w:val="24"/>
          <w:szCs w:val="24"/>
          <w:lang w:val="en-US"/>
        </w:rPr>
      </w:pPr>
    </w:p>
    <w:p w14:paraId="0423A778" w14:textId="1B0D6AA8" w:rsidR="002F301D" w:rsidRDefault="002F301D" w:rsidP="00163486">
      <w:pPr>
        <w:pStyle w:val="Heading1"/>
        <w:numPr>
          <w:ilvl w:val="0"/>
          <w:numId w:val="1"/>
        </w:numPr>
        <w:jc w:val="both"/>
        <w:rPr>
          <w:rFonts w:ascii="Arial" w:hAnsi="Arial" w:cs="Arial"/>
          <w:b/>
          <w:bCs/>
          <w:color w:val="auto"/>
          <w:sz w:val="24"/>
          <w:szCs w:val="24"/>
          <w:lang w:val="en-US"/>
        </w:rPr>
      </w:pPr>
      <w:bookmarkStart w:id="2" w:name="_Toc154139009"/>
      <w:r w:rsidRPr="00A61CAB">
        <w:rPr>
          <w:rFonts w:ascii="Arial" w:hAnsi="Arial" w:cs="Arial"/>
          <w:b/>
          <w:bCs/>
          <w:color w:val="auto"/>
          <w:sz w:val="24"/>
          <w:szCs w:val="24"/>
          <w:lang w:val="en-US"/>
        </w:rPr>
        <w:t>Question 2</w:t>
      </w:r>
      <w:bookmarkEnd w:id="2"/>
      <w:r w:rsidRPr="00A61CAB">
        <w:rPr>
          <w:rFonts w:ascii="Arial" w:hAnsi="Arial" w:cs="Arial"/>
          <w:b/>
          <w:bCs/>
          <w:color w:val="auto"/>
          <w:sz w:val="24"/>
          <w:szCs w:val="24"/>
          <w:lang w:val="en-US"/>
        </w:rPr>
        <w:t xml:space="preserve"> </w:t>
      </w:r>
    </w:p>
    <w:p w14:paraId="2D94E105" w14:textId="77777777" w:rsidR="00A61CAB" w:rsidRPr="00A61CAB" w:rsidRDefault="00A61CAB" w:rsidP="00A61CAB">
      <w:pPr>
        <w:rPr>
          <w:lang w:val="en-US"/>
        </w:rPr>
      </w:pPr>
    </w:p>
    <w:p w14:paraId="0AEBC8C8" w14:textId="089AA75E" w:rsidR="008206D4" w:rsidRPr="00163486" w:rsidRDefault="00EF0595" w:rsidP="00163486">
      <w:pPr>
        <w:jc w:val="both"/>
        <w:rPr>
          <w:rFonts w:ascii="Arial" w:hAnsi="Arial" w:cs="Arial"/>
          <w:sz w:val="24"/>
          <w:szCs w:val="24"/>
          <w:lang w:val="en-US"/>
        </w:rPr>
      </w:pPr>
      <w:r w:rsidRPr="00163486">
        <w:rPr>
          <w:rFonts w:ascii="Arial" w:hAnsi="Arial" w:cs="Arial"/>
          <w:sz w:val="24"/>
          <w:szCs w:val="24"/>
          <w:lang w:val="en-US"/>
        </w:rPr>
        <w:t>Wales plc - Income Statement for the Year Ended December 31, 2022</w:t>
      </w:r>
    </w:p>
    <w:tbl>
      <w:tblPr>
        <w:tblStyle w:val="TableGrid"/>
        <w:tblW w:w="9126" w:type="dxa"/>
        <w:tblInd w:w="49" w:type="dxa"/>
        <w:tblLook w:val="0000" w:firstRow="0" w:lastRow="0" w:firstColumn="0" w:lastColumn="0" w:noHBand="0" w:noVBand="0"/>
      </w:tblPr>
      <w:tblGrid>
        <w:gridCol w:w="5346"/>
        <w:gridCol w:w="3780"/>
      </w:tblGrid>
      <w:tr w:rsidR="00C80A81" w:rsidRPr="00163486" w14:paraId="1A9F7F19" w14:textId="77777777" w:rsidTr="00C80A81">
        <w:tblPrEx>
          <w:tblCellMar>
            <w:top w:w="0" w:type="dxa"/>
            <w:bottom w:w="0" w:type="dxa"/>
          </w:tblCellMar>
        </w:tblPrEx>
        <w:trPr>
          <w:trHeight w:val="540"/>
        </w:trPr>
        <w:tc>
          <w:tcPr>
            <w:tcW w:w="5346" w:type="dxa"/>
          </w:tcPr>
          <w:p w14:paraId="338A3A8D" w14:textId="06248D8C" w:rsidR="00C80A81" w:rsidRPr="00163486" w:rsidRDefault="00D03013" w:rsidP="00163486">
            <w:pPr>
              <w:jc w:val="both"/>
              <w:rPr>
                <w:rFonts w:ascii="Arial" w:hAnsi="Arial" w:cs="Arial"/>
                <w:sz w:val="24"/>
                <w:szCs w:val="24"/>
                <w:lang w:val="en-US"/>
              </w:rPr>
            </w:pPr>
            <w:r w:rsidRPr="00163486">
              <w:rPr>
                <w:rFonts w:ascii="Arial" w:hAnsi="Arial" w:cs="Arial"/>
                <w:sz w:val="24"/>
                <w:szCs w:val="24"/>
                <w:lang w:val="en-US"/>
              </w:rPr>
              <w:t>Particulars</w:t>
            </w:r>
          </w:p>
        </w:tc>
        <w:tc>
          <w:tcPr>
            <w:tcW w:w="3780" w:type="dxa"/>
          </w:tcPr>
          <w:p w14:paraId="58F4F54F" w14:textId="11C83F2F" w:rsidR="00C80A81" w:rsidRPr="00163486" w:rsidRDefault="00D03013" w:rsidP="00163486">
            <w:pPr>
              <w:jc w:val="both"/>
              <w:rPr>
                <w:rFonts w:ascii="Arial" w:hAnsi="Arial" w:cs="Arial"/>
                <w:sz w:val="24"/>
                <w:szCs w:val="24"/>
                <w:lang w:val="en-US"/>
              </w:rPr>
            </w:pPr>
            <w:r w:rsidRPr="00163486">
              <w:rPr>
                <w:rFonts w:ascii="Arial" w:hAnsi="Arial" w:cs="Arial"/>
                <w:sz w:val="24"/>
                <w:szCs w:val="24"/>
                <w:lang w:val="en-US"/>
              </w:rPr>
              <w:t>Amount (£)</w:t>
            </w:r>
          </w:p>
        </w:tc>
      </w:tr>
      <w:tr w:rsidR="006810D3" w:rsidRPr="00163486" w14:paraId="5D4D5D1E" w14:textId="77777777" w:rsidTr="00C80A81">
        <w:tblPrEx>
          <w:tblCellMar>
            <w:top w:w="0" w:type="dxa"/>
            <w:bottom w:w="0" w:type="dxa"/>
          </w:tblCellMar>
        </w:tblPrEx>
        <w:trPr>
          <w:trHeight w:val="540"/>
        </w:trPr>
        <w:tc>
          <w:tcPr>
            <w:tcW w:w="5346" w:type="dxa"/>
          </w:tcPr>
          <w:p w14:paraId="4817DCFC" w14:textId="7D7F1273" w:rsidR="006810D3" w:rsidRPr="00163486" w:rsidRDefault="006810D3" w:rsidP="00163486">
            <w:pPr>
              <w:jc w:val="both"/>
              <w:rPr>
                <w:rFonts w:ascii="Arial" w:hAnsi="Arial" w:cs="Arial"/>
                <w:sz w:val="24"/>
                <w:szCs w:val="24"/>
                <w:lang w:val="en-US"/>
              </w:rPr>
            </w:pPr>
            <w:r w:rsidRPr="00163486">
              <w:rPr>
                <w:rFonts w:ascii="Arial" w:hAnsi="Arial" w:cs="Arial"/>
                <w:sz w:val="24"/>
                <w:szCs w:val="24"/>
                <w:lang w:val="en-US"/>
              </w:rPr>
              <w:t>Sales (Revenue)</w:t>
            </w:r>
          </w:p>
        </w:tc>
        <w:tc>
          <w:tcPr>
            <w:tcW w:w="3780" w:type="dxa"/>
          </w:tcPr>
          <w:p w14:paraId="56859260" w14:textId="6011E0B5" w:rsidR="006810D3" w:rsidRPr="00163486" w:rsidRDefault="006810D3" w:rsidP="00163486">
            <w:pPr>
              <w:jc w:val="both"/>
              <w:rPr>
                <w:rFonts w:ascii="Arial" w:hAnsi="Arial" w:cs="Arial"/>
                <w:sz w:val="24"/>
                <w:szCs w:val="24"/>
                <w:lang w:val="en-US"/>
              </w:rPr>
            </w:pPr>
            <w:r w:rsidRPr="00163486">
              <w:rPr>
                <w:rFonts w:ascii="Arial" w:hAnsi="Arial" w:cs="Arial"/>
                <w:sz w:val="24"/>
                <w:szCs w:val="24"/>
                <w:lang w:val="en-US"/>
              </w:rPr>
              <w:t>900,000</w:t>
            </w:r>
          </w:p>
        </w:tc>
      </w:tr>
      <w:tr w:rsidR="006810D3" w:rsidRPr="00163486" w14:paraId="14A6F574" w14:textId="77777777" w:rsidTr="00C80A81">
        <w:tblPrEx>
          <w:tblCellMar>
            <w:top w:w="0" w:type="dxa"/>
            <w:bottom w:w="0" w:type="dxa"/>
          </w:tblCellMar>
        </w:tblPrEx>
        <w:trPr>
          <w:trHeight w:val="540"/>
        </w:trPr>
        <w:tc>
          <w:tcPr>
            <w:tcW w:w="5346" w:type="dxa"/>
          </w:tcPr>
          <w:p w14:paraId="3EE541CD" w14:textId="065F7770" w:rsidR="006810D3" w:rsidRPr="00163486" w:rsidRDefault="00DC2C88" w:rsidP="00163486">
            <w:pPr>
              <w:jc w:val="both"/>
              <w:rPr>
                <w:rFonts w:ascii="Arial" w:hAnsi="Arial" w:cs="Arial"/>
                <w:sz w:val="24"/>
                <w:szCs w:val="24"/>
                <w:lang w:val="en-US"/>
              </w:rPr>
            </w:pPr>
            <w:r w:rsidRPr="00163486">
              <w:rPr>
                <w:rFonts w:ascii="Arial" w:hAnsi="Arial" w:cs="Arial"/>
                <w:sz w:val="24"/>
                <w:szCs w:val="24"/>
                <w:lang w:val="en-US"/>
              </w:rPr>
              <w:t>Cost of Sales</w:t>
            </w:r>
            <w:r w:rsidRPr="00163486">
              <w:rPr>
                <w:rFonts w:ascii="Arial" w:hAnsi="Arial" w:cs="Arial"/>
                <w:sz w:val="24"/>
                <w:szCs w:val="24"/>
                <w:lang w:val="en-US"/>
              </w:rPr>
              <w:tab/>
            </w:r>
          </w:p>
        </w:tc>
        <w:tc>
          <w:tcPr>
            <w:tcW w:w="3780" w:type="dxa"/>
          </w:tcPr>
          <w:p w14:paraId="7C1A366D" w14:textId="48CEB326" w:rsidR="006810D3" w:rsidRPr="00163486" w:rsidRDefault="00DC2C88" w:rsidP="00163486">
            <w:pPr>
              <w:jc w:val="both"/>
              <w:rPr>
                <w:rFonts w:ascii="Arial" w:hAnsi="Arial" w:cs="Arial"/>
                <w:sz w:val="24"/>
                <w:szCs w:val="24"/>
                <w:lang w:val="en-US"/>
              </w:rPr>
            </w:pPr>
            <w:r w:rsidRPr="00163486">
              <w:rPr>
                <w:rFonts w:ascii="Arial" w:hAnsi="Arial" w:cs="Arial"/>
                <w:sz w:val="24"/>
                <w:szCs w:val="24"/>
                <w:lang w:val="en-US"/>
              </w:rPr>
              <w:t>(578,650)</w:t>
            </w:r>
          </w:p>
        </w:tc>
      </w:tr>
      <w:tr w:rsidR="006810D3" w:rsidRPr="00163486" w14:paraId="18B6CD41" w14:textId="77777777" w:rsidTr="00C80A81">
        <w:tblPrEx>
          <w:tblCellMar>
            <w:top w:w="0" w:type="dxa"/>
            <w:bottom w:w="0" w:type="dxa"/>
          </w:tblCellMar>
        </w:tblPrEx>
        <w:trPr>
          <w:trHeight w:val="540"/>
        </w:trPr>
        <w:tc>
          <w:tcPr>
            <w:tcW w:w="5346" w:type="dxa"/>
          </w:tcPr>
          <w:p w14:paraId="70B474F4" w14:textId="2D045996" w:rsidR="006810D3" w:rsidRPr="00163486" w:rsidRDefault="00DC2C88" w:rsidP="00163486">
            <w:pPr>
              <w:jc w:val="both"/>
              <w:rPr>
                <w:rFonts w:ascii="Arial" w:hAnsi="Arial" w:cs="Arial"/>
                <w:sz w:val="24"/>
                <w:szCs w:val="24"/>
                <w:lang w:val="en-US"/>
              </w:rPr>
            </w:pPr>
            <w:r w:rsidRPr="00163486">
              <w:rPr>
                <w:rFonts w:ascii="Arial" w:hAnsi="Arial" w:cs="Arial"/>
                <w:sz w:val="24"/>
                <w:szCs w:val="24"/>
                <w:lang w:val="en-US"/>
              </w:rPr>
              <w:t>Gross Profit</w:t>
            </w:r>
            <w:r w:rsidRPr="00163486">
              <w:rPr>
                <w:rFonts w:ascii="Arial" w:hAnsi="Arial" w:cs="Arial"/>
                <w:sz w:val="24"/>
                <w:szCs w:val="24"/>
                <w:lang w:val="en-US"/>
              </w:rPr>
              <w:tab/>
            </w:r>
          </w:p>
        </w:tc>
        <w:tc>
          <w:tcPr>
            <w:tcW w:w="3780" w:type="dxa"/>
          </w:tcPr>
          <w:p w14:paraId="55F7A661" w14:textId="4FAB52AE" w:rsidR="006810D3" w:rsidRPr="00163486" w:rsidRDefault="001A7006" w:rsidP="00163486">
            <w:pPr>
              <w:jc w:val="both"/>
              <w:rPr>
                <w:rFonts w:ascii="Arial" w:hAnsi="Arial" w:cs="Arial"/>
                <w:sz w:val="24"/>
                <w:szCs w:val="24"/>
                <w:lang w:val="en-US"/>
              </w:rPr>
            </w:pPr>
            <w:r w:rsidRPr="00163486">
              <w:rPr>
                <w:rFonts w:ascii="Arial" w:hAnsi="Arial" w:cs="Arial"/>
                <w:sz w:val="24"/>
                <w:szCs w:val="24"/>
                <w:lang w:val="en-US"/>
              </w:rPr>
              <w:t>321,350</w:t>
            </w:r>
          </w:p>
        </w:tc>
      </w:tr>
      <w:tr w:rsidR="006810D3" w:rsidRPr="00163486" w14:paraId="2E52D958" w14:textId="77777777" w:rsidTr="00C80A81">
        <w:tblPrEx>
          <w:tblCellMar>
            <w:top w:w="0" w:type="dxa"/>
            <w:bottom w:w="0" w:type="dxa"/>
          </w:tblCellMar>
        </w:tblPrEx>
        <w:trPr>
          <w:trHeight w:val="540"/>
        </w:trPr>
        <w:tc>
          <w:tcPr>
            <w:tcW w:w="5346" w:type="dxa"/>
          </w:tcPr>
          <w:p w14:paraId="47A81D3B" w14:textId="6D7CD503" w:rsidR="006810D3" w:rsidRPr="00163486" w:rsidRDefault="001A7006" w:rsidP="00163486">
            <w:pPr>
              <w:jc w:val="both"/>
              <w:rPr>
                <w:rFonts w:ascii="Arial" w:hAnsi="Arial" w:cs="Arial"/>
                <w:sz w:val="24"/>
                <w:szCs w:val="24"/>
                <w:lang w:val="en-US"/>
              </w:rPr>
            </w:pPr>
            <w:r w:rsidRPr="00163486">
              <w:rPr>
                <w:rFonts w:ascii="Arial" w:hAnsi="Arial" w:cs="Arial"/>
                <w:sz w:val="24"/>
                <w:szCs w:val="24"/>
                <w:lang w:val="en-US"/>
              </w:rPr>
              <w:t>Administrative Expenses</w:t>
            </w:r>
            <w:r w:rsidRPr="00163486">
              <w:rPr>
                <w:rFonts w:ascii="Arial" w:hAnsi="Arial" w:cs="Arial"/>
                <w:sz w:val="24"/>
                <w:szCs w:val="24"/>
                <w:lang w:val="en-US"/>
              </w:rPr>
              <w:tab/>
            </w:r>
          </w:p>
        </w:tc>
        <w:tc>
          <w:tcPr>
            <w:tcW w:w="3780" w:type="dxa"/>
          </w:tcPr>
          <w:p w14:paraId="17763EC5" w14:textId="6F263E5F" w:rsidR="006810D3" w:rsidRPr="00163486" w:rsidRDefault="001A7006" w:rsidP="00163486">
            <w:pPr>
              <w:jc w:val="both"/>
              <w:rPr>
                <w:rFonts w:ascii="Arial" w:hAnsi="Arial" w:cs="Arial"/>
                <w:sz w:val="24"/>
                <w:szCs w:val="24"/>
                <w:lang w:val="en-US"/>
              </w:rPr>
            </w:pPr>
            <w:r w:rsidRPr="00163486">
              <w:rPr>
                <w:rFonts w:ascii="Arial" w:hAnsi="Arial" w:cs="Arial"/>
                <w:sz w:val="24"/>
                <w:szCs w:val="24"/>
                <w:lang w:val="en-US"/>
              </w:rPr>
              <w:t>(160,000)</w:t>
            </w:r>
          </w:p>
        </w:tc>
      </w:tr>
      <w:tr w:rsidR="006810D3" w:rsidRPr="00163486" w14:paraId="6CF2A259" w14:textId="77777777" w:rsidTr="00C80A81">
        <w:tblPrEx>
          <w:tblCellMar>
            <w:top w:w="0" w:type="dxa"/>
            <w:bottom w:w="0" w:type="dxa"/>
          </w:tblCellMar>
        </w:tblPrEx>
        <w:trPr>
          <w:trHeight w:val="540"/>
        </w:trPr>
        <w:tc>
          <w:tcPr>
            <w:tcW w:w="5346" w:type="dxa"/>
          </w:tcPr>
          <w:p w14:paraId="62BE85FC" w14:textId="0FFC130C" w:rsidR="006810D3" w:rsidRPr="00163486" w:rsidRDefault="001A7006" w:rsidP="00163486">
            <w:pPr>
              <w:jc w:val="both"/>
              <w:rPr>
                <w:rFonts w:ascii="Arial" w:hAnsi="Arial" w:cs="Arial"/>
                <w:sz w:val="24"/>
                <w:szCs w:val="24"/>
                <w:lang w:val="en-US"/>
              </w:rPr>
            </w:pPr>
            <w:r w:rsidRPr="00163486">
              <w:rPr>
                <w:rFonts w:ascii="Arial" w:hAnsi="Arial" w:cs="Arial"/>
                <w:sz w:val="24"/>
                <w:szCs w:val="24"/>
                <w:lang w:val="en-US"/>
              </w:rPr>
              <w:t>Directors' Remuneration</w:t>
            </w:r>
            <w:r w:rsidRPr="00163486">
              <w:rPr>
                <w:rFonts w:ascii="Arial" w:hAnsi="Arial" w:cs="Arial"/>
                <w:sz w:val="24"/>
                <w:szCs w:val="24"/>
                <w:lang w:val="en-US"/>
              </w:rPr>
              <w:tab/>
            </w:r>
          </w:p>
        </w:tc>
        <w:tc>
          <w:tcPr>
            <w:tcW w:w="3780" w:type="dxa"/>
          </w:tcPr>
          <w:p w14:paraId="4226FE32" w14:textId="72729861" w:rsidR="006810D3" w:rsidRPr="00163486" w:rsidRDefault="0056223A" w:rsidP="00163486">
            <w:pPr>
              <w:jc w:val="both"/>
              <w:rPr>
                <w:rFonts w:ascii="Arial" w:hAnsi="Arial" w:cs="Arial"/>
                <w:sz w:val="24"/>
                <w:szCs w:val="24"/>
                <w:lang w:val="en-US"/>
              </w:rPr>
            </w:pPr>
            <w:r w:rsidRPr="00163486">
              <w:rPr>
                <w:rFonts w:ascii="Arial" w:hAnsi="Arial" w:cs="Arial"/>
                <w:sz w:val="24"/>
                <w:szCs w:val="24"/>
                <w:lang w:val="en-US"/>
              </w:rPr>
              <w:t>(5,000)</w:t>
            </w:r>
          </w:p>
        </w:tc>
      </w:tr>
      <w:tr w:rsidR="0056223A" w:rsidRPr="00163486" w14:paraId="6950165C" w14:textId="77777777" w:rsidTr="00C80A81">
        <w:tblPrEx>
          <w:tblCellMar>
            <w:top w:w="0" w:type="dxa"/>
            <w:bottom w:w="0" w:type="dxa"/>
          </w:tblCellMar>
        </w:tblPrEx>
        <w:trPr>
          <w:trHeight w:val="540"/>
        </w:trPr>
        <w:tc>
          <w:tcPr>
            <w:tcW w:w="5346" w:type="dxa"/>
          </w:tcPr>
          <w:p w14:paraId="681D4284" w14:textId="674BCB33" w:rsidR="0056223A" w:rsidRPr="00163486" w:rsidRDefault="0056223A" w:rsidP="00163486">
            <w:pPr>
              <w:jc w:val="both"/>
              <w:rPr>
                <w:rFonts w:ascii="Arial" w:hAnsi="Arial" w:cs="Arial"/>
                <w:sz w:val="24"/>
                <w:szCs w:val="24"/>
                <w:lang w:val="en-US"/>
              </w:rPr>
            </w:pPr>
            <w:r w:rsidRPr="00163486">
              <w:rPr>
                <w:rFonts w:ascii="Arial" w:hAnsi="Arial" w:cs="Arial"/>
                <w:sz w:val="24"/>
                <w:szCs w:val="24"/>
                <w:lang w:val="en-US"/>
              </w:rPr>
              <w:t>Distribution Costs</w:t>
            </w:r>
            <w:r w:rsidRPr="00163486">
              <w:rPr>
                <w:rFonts w:ascii="Arial" w:hAnsi="Arial" w:cs="Arial"/>
                <w:sz w:val="24"/>
                <w:szCs w:val="24"/>
                <w:lang w:val="en-US"/>
              </w:rPr>
              <w:tab/>
            </w:r>
          </w:p>
        </w:tc>
        <w:tc>
          <w:tcPr>
            <w:tcW w:w="3780" w:type="dxa"/>
          </w:tcPr>
          <w:p w14:paraId="458DBB1D" w14:textId="3337E3D2" w:rsidR="0056223A" w:rsidRPr="00163486" w:rsidRDefault="0056223A" w:rsidP="00163486">
            <w:pPr>
              <w:jc w:val="both"/>
              <w:rPr>
                <w:rFonts w:ascii="Arial" w:hAnsi="Arial" w:cs="Arial"/>
                <w:sz w:val="24"/>
                <w:szCs w:val="24"/>
                <w:lang w:val="en-US"/>
              </w:rPr>
            </w:pPr>
            <w:r w:rsidRPr="00163486">
              <w:rPr>
                <w:rFonts w:ascii="Arial" w:hAnsi="Arial" w:cs="Arial"/>
                <w:sz w:val="24"/>
                <w:szCs w:val="24"/>
                <w:lang w:val="en-US"/>
              </w:rPr>
              <w:t>(28,000)</w:t>
            </w:r>
          </w:p>
        </w:tc>
      </w:tr>
      <w:tr w:rsidR="0056223A" w:rsidRPr="00163486" w14:paraId="1C1ED4AC" w14:textId="77777777" w:rsidTr="00C80A81">
        <w:tblPrEx>
          <w:tblCellMar>
            <w:top w:w="0" w:type="dxa"/>
            <w:bottom w:w="0" w:type="dxa"/>
          </w:tblCellMar>
        </w:tblPrEx>
        <w:trPr>
          <w:trHeight w:val="540"/>
        </w:trPr>
        <w:tc>
          <w:tcPr>
            <w:tcW w:w="5346" w:type="dxa"/>
          </w:tcPr>
          <w:p w14:paraId="4076A48F" w14:textId="72B86888" w:rsidR="0056223A" w:rsidRPr="00163486" w:rsidRDefault="002C1D1C" w:rsidP="00163486">
            <w:pPr>
              <w:jc w:val="both"/>
              <w:rPr>
                <w:rFonts w:ascii="Arial" w:hAnsi="Arial" w:cs="Arial"/>
                <w:sz w:val="24"/>
                <w:szCs w:val="24"/>
                <w:lang w:val="en-US"/>
              </w:rPr>
            </w:pPr>
            <w:r w:rsidRPr="00163486">
              <w:rPr>
                <w:rFonts w:ascii="Arial" w:hAnsi="Arial" w:cs="Arial"/>
                <w:sz w:val="24"/>
                <w:szCs w:val="24"/>
                <w:lang w:val="en-US"/>
              </w:rPr>
              <w:t>Interest Paid</w:t>
            </w:r>
            <w:r w:rsidRPr="00163486">
              <w:rPr>
                <w:rFonts w:ascii="Arial" w:hAnsi="Arial" w:cs="Arial"/>
                <w:sz w:val="24"/>
                <w:szCs w:val="24"/>
                <w:lang w:val="en-US"/>
              </w:rPr>
              <w:tab/>
            </w:r>
          </w:p>
        </w:tc>
        <w:tc>
          <w:tcPr>
            <w:tcW w:w="3780" w:type="dxa"/>
          </w:tcPr>
          <w:p w14:paraId="2293D353" w14:textId="49A02182" w:rsidR="0056223A" w:rsidRPr="00163486" w:rsidRDefault="002C1D1C" w:rsidP="00163486">
            <w:pPr>
              <w:jc w:val="both"/>
              <w:rPr>
                <w:rFonts w:ascii="Arial" w:hAnsi="Arial" w:cs="Arial"/>
                <w:sz w:val="24"/>
                <w:szCs w:val="24"/>
                <w:lang w:val="en-US"/>
              </w:rPr>
            </w:pPr>
            <w:r w:rsidRPr="00163486">
              <w:rPr>
                <w:rFonts w:ascii="Arial" w:hAnsi="Arial" w:cs="Arial"/>
                <w:sz w:val="24"/>
                <w:szCs w:val="24"/>
                <w:lang w:val="en-US"/>
              </w:rPr>
              <w:t>(2,000)</w:t>
            </w:r>
          </w:p>
        </w:tc>
      </w:tr>
      <w:tr w:rsidR="0056223A" w:rsidRPr="00163486" w14:paraId="39B9F3EB" w14:textId="77777777" w:rsidTr="00C80A81">
        <w:tblPrEx>
          <w:tblCellMar>
            <w:top w:w="0" w:type="dxa"/>
            <w:bottom w:w="0" w:type="dxa"/>
          </w:tblCellMar>
        </w:tblPrEx>
        <w:trPr>
          <w:trHeight w:val="540"/>
        </w:trPr>
        <w:tc>
          <w:tcPr>
            <w:tcW w:w="5346" w:type="dxa"/>
          </w:tcPr>
          <w:p w14:paraId="65D182D4" w14:textId="5F29F21F" w:rsidR="0056223A" w:rsidRPr="00163486" w:rsidRDefault="002C1D1C" w:rsidP="00163486">
            <w:pPr>
              <w:jc w:val="both"/>
              <w:rPr>
                <w:rFonts w:ascii="Arial" w:hAnsi="Arial" w:cs="Arial"/>
                <w:sz w:val="24"/>
                <w:szCs w:val="24"/>
                <w:lang w:val="en-US"/>
              </w:rPr>
            </w:pPr>
            <w:r w:rsidRPr="00163486">
              <w:rPr>
                <w:rFonts w:ascii="Arial" w:hAnsi="Arial" w:cs="Arial"/>
                <w:sz w:val="24"/>
                <w:szCs w:val="24"/>
                <w:lang w:val="en-US"/>
              </w:rPr>
              <w:t>Depreciation on Equipment</w:t>
            </w:r>
            <w:r w:rsidRPr="00163486">
              <w:rPr>
                <w:rFonts w:ascii="Arial" w:hAnsi="Arial" w:cs="Arial"/>
                <w:sz w:val="24"/>
                <w:szCs w:val="24"/>
                <w:lang w:val="en-US"/>
              </w:rPr>
              <w:tab/>
            </w:r>
          </w:p>
        </w:tc>
        <w:tc>
          <w:tcPr>
            <w:tcW w:w="3780" w:type="dxa"/>
          </w:tcPr>
          <w:p w14:paraId="3194EFA2" w14:textId="3C5BA193" w:rsidR="0056223A" w:rsidRPr="00163486" w:rsidRDefault="00417FD3" w:rsidP="00163486">
            <w:pPr>
              <w:jc w:val="both"/>
              <w:rPr>
                <w:rFonts w:ascii="Arial" w:hAnsi="Arial" w:cs="Arial"/>
                <w:sz w:val="24"/>
                <w:szCs w:val="24"/>
                <w:lang w:val="en-US"/>
              </w:rPr>
            </w:pPr>
            <w:r w:rsidRPr="00163486">
              <w:rPr>
                <w:rFonts w:ascii="Arial" w:hAnsi="Arial" w:cs="Arial"/>
                <w:sz w:val="24"/>
                <w:szCs w:val="24"/>
                <w:lang w:val="en-US"/>
              </w:rPr>
              <w:t>(65,000)</w:t>
            </w:r>
          </w:p>
        </w:tc>
      </w:tr>
      <w:tr w:rsidR="0056223A" w:rsidRPr="00163486" w14:paraId="6DF936AA" w14:textId="77777777" w:rsidTr="00C80A81">
        <w:tblPrEx>
          <w:tblCellMar>
            <w:top w:w="0" w:type="dxa"/>
            <w:bottom w:w="0" w:type="dxa"/>
          </w:tblCellMar>
        </w:tblPrEx>
        <w:trPr>
          <w:trHeight w:val="540"/>
        </w:trPr>
        <w:tc>
          <w:tcPr>
            <w:tcW w:w="5346" w:type="dxa"/>
          </w:tcPr>
          <w:p w14:paraId="2DCF3E96" w14:textId="3382C103" w:rsidR="0056223A" w:rsidRPr="00163486" w:rsidRDefault="00417FD3" w:rsidP="00163486">
            <w:pPr>
              <w:jc w:val="both"/>
              <w:rPr>
                <w:rFonts w:ascii="Arial" w:hAnsi="Arial" w:cs="Arial"/>
                <w:sz w:val="24"/>
                <w:szCs w:val="24"/>
                <w:lang w:val="en-US"/>
              </w:rPr>
            </w:pPr>
            <w:r w:rsidRPr="00163486">
              <w:rPr>
                <w:rFonts w:ascii="Arial" w:hAnsi="Arial" w:cs="Arial"/>
                <w:sz w:val="24"/>
                <w:szCs w:val="24"/>
                <w:lang w:val="en-US"/>
              </w:rPr>
              <w:t>Net Profit Before Tax</w:t>
            </w:r>
            <w:r w:rsidRPr="00163486">
              <w:rPr>
                <w:rFonts w:ascii="Arial" w:hAnsi="Arial" w:cs="Arial"/>
                <w:sz w:val="24"/>
                <w:szCs w:val="24"/>
                <w:lang w:val="en-US"/>
              </w:rPr>
              <w:tab/>
            </w:r>
          </w:p>
        </w:tc>
        <w:tc>
          <w:tcPr>
            <w:tcW w:w="3780" w:type="dxa"/>
          </w:tcPr>
          <w:p w14:paraId="02A0CD86" w14:textId="2452FA1D" w:rsidR="0056223A" w:rsidRPr="00163486" w:rsidRDefault="00417FD3" w:rsidP="00163486">
            <w:pPr>
              <w:jc w:val="both"/>
              <w:rPr>
                <w:rFonts w:ascii="Arial" w:hAnsi="Arial" w:cs="Arial"/>
                <w:sz w:val="24"/>
                <w:szCs w:val="24"/>
                <w:lang w:val="en-US"/>
              </w:rPr>
            </w:pPr>
            <w:r w:rsidRPr="00163486">
              <w:rPr>
                <w:rFonts w:ascii="Arial" w:hAnsi="Arial" w:cs="Arial"/>
                <w:sz w:val="24"/>
                <w:szCs w:val="24"/>
                <w:lang w:val="en-US"/>
              </w:rPr>
              <w:t>61,350</w:t>
            </w:r>
          </w:p>
        </w:tc>
      </w:tr>
      <w:tr w:rsidR="0056223A" w:rsidRPr="00163486" w14:paraId="00A43D2A" w14:textId="77777777" w:rsidTr="00C80A81">
        <w:tblPrEx>
          <w:tblCellMar>
            <w:top w:w="0" w:type="dxa"/>
            <w:bottom w:w="0" w:type="dxa"/>
          </w:tblCellMar>
        </w:tblPrEx>
        <w:trPr>
          <w:trHeight w:val="540"/>
        </w:trPr>
        <w:tc>
          <w:tcPr>
            <w:tcW w:w="5346" w:type="dxa"/>
          </w:tcPr>
          <w:p w14:paraId="0CB2FF51" w14:textId="51926FBA" w:rsidR="0056223A" w:rsidRPr="00163486" w:rsidRDefault="00417FD3" w:rsidP="00163486">
            <w:pPr>
              <w:jc w:val="both"/>
              <w:rPr>
                <w:rFonts w:ascii="Arial" w:hAnsi="Arial" w:cs="Arial"/>
                <w:sz w:val="24"/>
                <w:szCs w:val="24"/>
                <w:lang w:val="en-US"/>
              </w:rPr>
            </w:pPr>
            <w:r w:rsidRPr="00163486">
              <w:rPr>
                <w:rFonts w:ascii="Arial" w:hAnsi="Arial" w:cs="Arial"/>
                <w:sz w:val="24"/>
                <w:szCs w:val="24"/>
                <w:lang w:val="en-US"/>
              </w:rPr>
              <w:t>Estimated Corporation Tax Expense</w:t>
            </w:r>
            <w:r w:rsidRPr="00163486">
              <w:rPr>
                <w:rFonts w:ascii="Arial" w:hAnsi="Arial" w:cs="Arial"/>
                <w:sz w:val="24"/>
                <w:szCs w:val="24"/>
                <w:lang w:val="en-US"/>
              </w:rPr>
              <w:tab/>
            </w:r>
          </w:p>
        </w:tc>
        <w:tc>
          <w:tcPr>
            <w:tcW w:w="3780" w:type="dxa"/>
          </w:tcPr>
          <w:p w14:paraId="49F96BAA" w14:textId="354D28E6" w:rsidR="0056223A" w:rsidRPr="00163486" w:rsidRDefault="00417FD3" w:rsidP="00163486">
            <w:pPr>
              <w:jc w:val="both"/>
              <w:rPr>
                <w:rFonts w:ascii="Arial" w:hAnsi="Arial" w:cs="Arial"/>
                <w:sz w:val="24"/>
                <w:szCs w:val="24"/>
                <w:lang w:val="en-US"/>
              </w:rPr>
            </w:pPr>
            <w:r w:rsidRPr="00163486">
              <w:rPr>
                <w:rFonts w:ascii="Arial" w:hAnsi="Arial" w:cs="Arial"/>
                <w:sz w:val="24"/>
                <w:szCs w:val="24"/>
                <w:lang w:val="en-US"/>
              </w:rPr>
              <w:t>(15,000)</w:t>
            </w:r>
          </w:p>
        </w:tc>
      </w:tr>
      <w:tr w:rsidR="0056223A" w:rsidRPr="00163486" w14:paraId="520CF8A4" w14:textId="77777777" w:rsidTr="00C80A81">
        <w:tblPrEx>
          <w:tblCellMar>
            <w:top w:w="0" w:type="dxa"/>
            <w:bottom w:w="0" w:type="dxa"/>
          </w:tblCellMar>
        </w:tblPrEx>
        <w:trPr>
          <w:trHeight w:val="540"/>
        </w:trPr>
        <w:tc>
          <w:tcPr>
            <w:tcW w:w="5346" w:type="dxa"/>
          </w:tcPr>
          <w:p w14:paraId="37CB3705" w14:textId="473C4E74" w:rsidR="0056223A" w:rsidRPr="00163486" w:rsidRDefault="00EF0595" w:rsidP="00163486">
            <w:pPr>
              <w:jc w:val="both"/>
              <w:rPr>
                <w:rFonts w:ascii="Arial" w:hAnsi="Arial" w:cs="Arial"/>
                <w:sz w:val="24"/>
                <w:szCs w:val="24"/>
                <w:lang w:val="en-US"/>
              </w:rPr>
            </w:pPr>
            <w:r w:rsidRPr="00163486">
              <w:rPr>
                <w:rFonts w:ascii="Arial" w:hAnsi="Arial" w:cs="Arial"/>
                <w:sz w:val="24"/>
                <w:szCs w:val="24"/>
                <w:lang w:val="en-US"/>
              </w:rPr>
              <w:t>Net Profit After Tax</w:t>
            </w:r>
            <w:r w:rsidRPr="00163486">
              <w:rPr>
                <w:rFonts w:ascii="Arial" w:hAnsi="Arial" w:cs="Arial"/>
                <w:sz w:val="24"/>
                <w:szCs w:val="24"/>
                <w:lang w:val="en-US"/>
              </w:rPr>
              <w:tab/>
            </w:r>
          </w:p>
        </w:tc>
        <w:tc>
          <w:tcPr>
            <w:tcW w:w="3780" w:type="dxa"/>
          </w:tcPr>
          <w:p w14:paraId="0A0A8E97" w14:textId="2CDA3858" w:rsidR="0056223A" w:rsidRPr="00163486" w:rsidRDefault="00EF0595" w:rsidP="00163486">
            <w:pPr>
              <w:jc w:val="both"/>
              <w:rPr>
                <w:rFonts w:ascii="Arial" w:hAnsi="Arial" w:cs="Arial"/>
                <w:sz w:val="24"/>
                <w:szCs w:val="24"/>
                <w:lang w:val="en-US"/>
              </w:rPr>
            </w:pPr>
            <w:r w:rsidRPr="00163486">
              <w:rPr>
                <w:rFonts w:ascii="Arial" w:hAnsi="Arial" w:cs="Arial"/>
                <w:sz w:val="24"/>
                <w:szCs w:val="24"/>
                <w:lang w:val="en-US"/>
              </w:rPr>
              <w:t>46,350</w:t>
            </w:r>
          </w:p>
        </w:tc>
      </w:tr>
    </w:tbl>
    <w:p w14:paraId="7D978674" w14:textId="77777777" w:rsidR="00B615C3" w:rsidRDefault="00B615C3" w:rsidP="00163486">
      <w:pPr>
        <w:jc w:val="both"/>
        <w:rPr>
          <w:rFonts w:ascii="Arial" w:hAnsi="Arial" w:cs="Arial"/>
          <w:sz w:val="24"/>
          <w:szCs w:val="24"/>
          <w:lang w:val="en-US"/>
        </w:rPr>
      </w:pPr>
    </w:p>
    <w:p w14:paraId="02EBA974" w14:textId="77777777" w:rsidR="00A61CAB" w:rsidRDefault="00A61CAB" w:rsidP="00163486">
      <w:pPr>
        <w:jc w:val="both"/>
        <w:rPr>
          <w:rFonts w:ascii="Arial" w:hAnsi="Arial" w:cs="Arial"/>
          <w:sz w:val="24"/>
          <w:szCs w:val="24"/>
          <w:lang w:val="en-US"/>
        </w:rPr>
      </w:pPr>
    </w:p>
    <w:p w14:paraId="4AE2C6BA" w14:textId="77777777" w:rsidR="00A61CAB" w:rsidRPr="00163486" w:rsidRDefault="00A61CAB" w:rsidP="00163486">
      <w:pPr>
        <w:jc w:val="both"/>
        <w:rPr>
          <w:rFonts w:ascii="Arial" w:hAnsi="Arial" w:cs="Arial"/>
          <w:sz w:val="24"/>
          <w:szCs w:val="24"/>
          <w:lang w:val="en-US"/>
        </w:rPr>
      </w:pPr>
    </w:p>
    <w:p w14:paraId="63765BA9" w14:textId="6C2EDE5A" w:rsidR="006B5F83" w:rsidRPr="00163486" w:rsidRDefault="006B5F83" w:rsidP="00163486">
      <w:pPr>
        <w:jc w:val="both"/>
        <w:rPr>
          <w:rFonts w:ascii="Arial" w:hAnsi="Arial" w:cs="Arial"/>
          <w:sz w:val="24"/>
          <w:szCs w:val="24"/>
          <w:lang w:val="en-US"/>
        </w:rPr>
      </w:pPr>
      <w:r w:rsidRPr="00163486">
        <w:rPr>
          <w:rFonts w:ascii="Arial" w:hAnsi="Arial" w:cs="Arial"/>
          <w:sz w:val="24"/>
          <w:szCs w:val="24"/>
          <w:lang w:val="en-US"/>
        </w:rPr>
        <w:t>Explanation of Calculations:</w:t>
      </w:r>
    </w:p>
    <w:p w14:paraId="3E1EB32D" w14:textId="77777777" w:rsidR="006E3CF2" w:rsidRPr="00163486" w:rsidRDefault="006B5F83" w:rsidP="00163486">
      <w:pPr>
        <w:pStyle w:val="ListParagraph"/>
        <w:numPr>
          <w:ilvl w:val="0"/>
          <w:numId w:val="5"/>
        </w:numPr>
        <w:jc w:val="both"/>
        <w:rPr>
          <w:rFonts w:ascii="Arial" w:hAnsi="Arial" w:cs="Arial"/>
          <w:sz w:val="24"/>
          <w:szCs w:val="24"/>
          <w:lang w:val="en-US"/>
        </w:rPr>
      </w:pPr>
      <w:r w:rsidRPr="00163486">
        <w:rPr>
          <w:rFonts w:ascii="Arial" w:hAnsi="Arial" w:cs="Arial"/>
          <w:sz w:val="24"/>
          <w:szCs w:val="24"/>
        </w:rPr>
        <w:t>Gross Profit</w:t>
      </w:r>
      <w:r w:rsidRPr="00163486">
        <w:rPr>
          <w:rFonts w:ascii="Arial" w:hAnsi="Arial" w:cs="Arial"/>
          <w:b/>
          <w:bCs/>
          <w:sz w:val="24"/>
          <w:szCs w:val="24"/>
        </w:rPr>
        <w:t>:</w:t>
      </w:r>
      <w:r w:rsidRPr="00163486">
        <w:rPr>
          <w:rFonts w:ascii="Arial" w:hAnsi="Arial" w:cs="Arial"/>
          <w:sz w:val="24"/>
          <w:szCs w:val="24"/>
        </w:rPr>
        <w:t xml:space="preserve"> </w:t>
      </w:r>
    </w:p>
    <w:p w14:paraId="4B0BBD67" w14:textId="348CFE13" w:rsidR="00FC5AB7" w:rsidRPr="00163486" w:rsidRDefault="006B5F83" w:rsidP="00163486">
      <w:pPr>
        <w:jc w:val="both"/>
        <w:rPr>
          <w:rFonts w:ascii="Arial" w:hAnsi="Arial" w:cs="Arial"/>
          <w:sz w:val="24"/>
          <w:szCs w:val="24"/>
          <w:lang w:val="en-US"/>
        </w:rPr>
      </w:pPr>
      <w:r w:rsidRPr="00163486">
        <w:rPr>
          <w:rFonts w:ascii="Arial" w:hAnsi="Arial" w:cs="Arial"/>
          <w:sz w:val="24"/>
          <w:szCs w:val="24"/>
        </w:rPr>
        <w:t>Gross Profit represents the difference between Sales (Revenue) and the Cost of Sales. It reflects the amount of money available to cover operating expenses and generate a profit. Gross Profit</w:t>
      </w:r>
      <w:r w:rsidR="006E3CF2" w:rsidRPr="00163486">
        <w:rPr>
          <w:rFonts w:ascii="Arial" w:hAnsi="Arial" w:cs="Arial"/>
          <w:sz w:val="24"/>
          <w:szCs w:val="24"/>
        </w:rPr>
        <w:t xml:space="preserve"> </w:t>
      </w:r>
      <w:r w:rsidRPr="00163486">
        <w:rPr>
          <w:rFonts w:ascii="Arial" w:hAnsi="Arial" w:cs="Arial"/>
          <w:sz w:val="24"/>
          <w:szCs w:val="24"/>
        </w:rPr>
        <w:t>=</w:t>
      </w:r>
      <w:r w:rsidR="006E3CF2" w:rsidRPr="00163486">
        <w:rPr>
          <w:rFonts w:ascii="Arial" w:hAnsi="Arial" w:cs="Arial"/>
          <w:sz w:val="24"/>
          <w:szCs w:val="24"/>
        </w:rPr>
        <w:t xml:space="preserve"> </w:t>
      </w:r>
      <w:r w:rsidRPr="00163486">
        <w:rPr>
          <w:rFonts w:ascii="Arial" w:hAnsi="Arial" w:cs="Arial"/>
          <w:sz w:val="24"/>
          <w:szCs w:val="24"/>
        </w:rPr>
        <w:t>Sales</w:t>
      </w:r>
      <w:r w:rsidR="006E3CF2" w:rsidRPr="00163486">
        <w:rPr>
          <w:rFonts w:ascii="Arial" w:hAnsi="Arial" w:cs="Arial"/>
          <w:sz w:val="24"/>
          <w:szCs w:val="24"/>
        </w:rPr>
        <w:t xml:space="preserve"> </w:t>
      </w:r>
      <w:r w:rsidRPr="00163486">
        <w:rPr>
          <w:rFonts w:ascii="Arial" w:hAnsi="Arial" w:cs="Arial"/>
          <w:sz w:val="24"/>
          <w:szCs w:val="24"/>
        </w:rPr>
        <w:t>−</w:t>
      </w:r>
      <w:r w:rsidR="006E3CF2" w:rsidRPr="00163486">
        <w:rPr>
          <w:rFonts w:ascii="Arial" w:hAnsi="Arial" w:cs="Arial"/>
          <w:sz w:val="24"/>
          <w:szCs w:val="24"/>
        </w:rPr>
        <w:t xml:space="preserve"> </w:t>
      </w:r>
      <w:r w:rsidRPr="00163486">
        <w:rPr>
          <w:rFonts w:ascii="Arial" w:hAnsi="Arial" w:cs="Arial"/>
          <w:sz w:val="24"/>
          <w:szCs w:val="24"/>
        </w:rPr>
        <w:t>Cost of </w:t>
      </w:r>
      <w:r w:rsidR="006E3CF2" w:rsidRPr="00163486">
        <w:rPr>
          <w:rFonts w:ascii="Arial" w:hAnsi="Arial" w:cs="Arial"/>
          <w:sz w:val="24"/>
          <w:szCs w:val="24"/>
        </w:rPr>
        <w:t>Sales Gross</w:t>
      </w:r>
      <w:r w:rsidRPr="00163486">
        <w:rPr>
          <w:rFonts w:ascii="Arial" w:hAnsi="Arial" w:cs="Arial"/>
          <w:sz w:val="24"/>
          <w:szCs w:val="24"/>
        </w:rPr>
        <w:t> Profit</w:t>
      </w:r>
      <w:r w:rsidR="006E3CF2" w:rsidRPr="00163486">
        <w:rPr>
          <w:rFonts w:ascii="Arial" w:hAnsi="Arial" w:cs="Arial"/>
          <w:sz w:val="24"/>
          <w:szCs w:val="24"/>
        </w:rPr>
        <w:t xml:space="preserve"> </w:t>
      </w:r>
      <w:r w:rsidRPr="00163486">
        <w:rPr>
          <w:rFonts w:ascii="Arial" w:hAnsi="Arial" w:cs="Arial"/>
          <w:sz w:val="24"/>
          <w:szCs w:val="24"/>
        </w:rPr>
        <w:t>=</w:t>
      </w:r>
      <w:r w:rsidR="006E3CF2" w:rsidRPr="00163486">
        <w:rPr>
          <w:rFonts w:ascii="Arial" w:hAnsi="Arial" w:cs="Arial"/>
          <w:sz w:val="24"/>
          <w:szCs w:val="24"/>
        </w:rPr>
        <w:t xml:space="preserve"> </w:t>
      </w:r>
      <w:r w:rsidRPr="00163486">
        <w:rPr>
          <w:rFonts w:ascii="Arial" w:hAnsi="Arial" w:cs="Arial"/>
          <w:sz w:val="24"/>
          <w:szCs w:val="24"/>
        </w:rPr>
        <w:t>Sales</w:t>
      </w:r>
      <w:r w:rsidR="006E3CF2" w:rsidRPr="00163486">
        <w:rPr>
          <w:rFonts w:ascii="Arial" w:hAnsi="Arial" w:cs="Arial"/>
          <w:sz w:val="24"/>
          <w:szCs w:val="24"/>
        </w:rPr>
        <w:t xml:space="preserve"> </w:t>
      </w:r>
      <w:r w:rsidRPr="00163486">
        <w:rPr>
          <w:rFonts w:ascii="Arial" w:hAnsi="Arial" w:cs="Arial"/>
          <w:sz w:val="24"/>
          <w:szCs w:val="24"/>
        </w:rPr>
        <w:t>−</w:t>
      </w:r>
      <w:r w:rsidR="006E3CF2" w:rsidRPr="00163486">
        <w:rPr>
          <w:rFonts w:ascii="Arial" w:hAnsi="Arial" w:cs="Arial"/>
          <w:sz w:val="24"/>
          <w:szCs w:val="24"/>
        </w:rPr>
        <w:t xml:space="preserve"> </w:t>
      </w:r>
      <w:r w:rsidRPr="00163486">
        <w:rPr>
          <w:rFonts w:ascii="Arial" w:hAnsi="Arial" w:cs="Arial"/>
          <w:sz w:val="24"/>
          <w:szCs w:val="24"/>
        </w:rPr>
        <w:t>Cost of Sales Gross Profit</w:t>
      </w:r>
      <w:r w:rsidR="006E3CF2" w:rsidRPr="00163486">
        <w:rPr>
          <w:rFonts w:ascii="Arial" w:hAnsi="Arial" w:cs="Arial"/>
          <w:sz w:val="24"/>
          <w:szCs w:val="24"/>
        </w:rPr>
        <w:t xml:space="preserve"> </w:t>
      </w:r>
      <w:r w:rsidRPr="00163486">
        <w:rPr>
          <w:rFonts w:ascii="Arial" w:hAnsi="Arial" w:cs="Arial"/>
          <w:sz w:val="24"/>
          <w:szCs w:val="24"/>
        </w:rPr>
        <w:t>=</w:t>
      </w:r>
      <w:r w:rsidR="006E3CF2" w:rsidRPr="00163486">
        <w:rPr>
          <w:rFonts w:ascii="Arial" w:hAnsi="Arial" w:cs="Arial"/>
          <w:sz w:val="24"/>
          <w:szCs w:val="24"/>
        </w:rPr>
        <w:t xml:space="preserve"> </w:t>
      </w:r>
      <w:r w:rsidRPr="00163486">
        <w:rPr>
          <w:rFonts w:ascii="Arial" w:hAnsi="Arial" w:cs="Arial"/>
          <w:sz w:val="24"/>
          <w:szCs w:val="24"/>
        </w:rPr>
        <w:t>£900,000</w:t>
      </w:r>
      <w:r w:rsidR="006E3CF2" w:rsidRPr="00163486">
        <w:rPr>
          <w:rFonts w:ascii="Arial" w:hAnsi="Arial" w:cs="Arial"/>
          <w:sz w:val="24"/>
          <w:szCs w:val="24"/>
        </w:rPr>
        <w:t xml:space="preserve"> </w:t>
      </w:r>
      <w:r w:rsidRPr="00163486">
        <w:rPr>
          <w:rFonts w:ascii="Arial" w:hAnsi="Arial" w:cs="Arial"/>
          <w:sz w:val="24"/>
          <w:szCs w:val="24"/>
        </w:rPr>
        <w:t>−</w:t>
      </w:r>
      <w:r w:rsidR="006E3CF2" w:rsidRPr="00163486">
        <w:rPr>
          <w:rFonts w:ascii="Arial" w:hAnsi="Arial" w:cs="Arial"/>
          <w:sz w:val="24"/>
          <w:szCs w:val="24"/>
        </w:rPr>
        <w:t xml:space="preserve"> </w:t>
      </w:r>
      <w:r w:rsidRPr="00163486">
        <w:rPr>
          <w:rFonts w:ascii="Arial" w:hAnsi="Arial" w:cs="Arial"/>
          <w:sz w:val="24"/>
          <w:szCs w:val="24"/>
        </w:rPr>
        <w:t>£578,650</w:t>
      </w:r>
      <w:r w:rsidR="006E3CF2" w:rsidRPr="00163486">
        <w:rPr>
          <w:rFonts w:ascii="Arial" w:hAnsi="Arial" w:cs="Arial"/>
          <w:sz w:val="24"/>
          <w:szCs w:val="24"/>
        </w:rPr>
        <w:t xml:space="preserve"> </w:t>
      </w:r>
      <w:r w:rsidRPr="00163486">
        <w:rPr>
          <w:rFonts w:ascii="Arial" w:hAnsi="Arial" w:cs="Arial"/>
          <w:sz w:val="24"/>
          <w:szCs w:val="24"/>
        </w:rPr>
        <w:t>=</w:t>
      </w:r>
      <w:r w:rsidR="006E3CF2" w:rsidRPr="00163486">
        <w:rPr>
          <w:rFonts w:ascii="Arial" w:hAnsi="Arial" w:cs="Arial"/>
          <w:sz w:val="24"/>
          <w:szCs w:val="24"/>
        </w:rPr>
        <w:t xml:space="preserve"> </w:t>
      </w:r>
      <w:r w:rsidRPr="00163486">
        <w:rPr>
          <w:rFonts w:ascii="Arial" w:hAnsi="Arial" w:cs="Arial"/>
          <w:sz w:val="24"/>
          <w:szCs w:val="24"/>
        </w:rPr>
        <w:t>£321,350</w:t>
      </w:r>
      <w:r w:rsidR="006E3CF2" w:rsidRPr="00163486">
        <w:rPr>
          <w:rFonts w:ascii="Arial" w:hAnsi="Arial" w:cs="Arial"/>
          <w:sz w:val="24"/>
          <w:szCs w:val="24"/>
        </w:rPr>
        <w:t xml:space="preserve"> </w:t>
      </w:r>
      <w:r w:rsidRPr="00163486">
        <w:rPr>
          <w:rFonts w:ascii="Arial" w:hAnsi="Arial" w:cs="Arial"/>
          <w:sz w:val="24"/>
          <w:szCs w:val="24"/>
        </w:rPr>
        <w:t>Gross Profit</w:t>
      </w:r>
      <w:r w:rsidR="006E3CF2" w:rsidRPr="00163486">
        <w:rPr>
          <w:rFonts w:ascii="Arial" w:hAnsi="Arial" w:cs="Arial"/>
          <w:sz w:val="24"/>
          <w:szCs w:val="24"/>
        </w:rPr>
        <w:t xml:space="preserve"> </w:t>
      </w:r>
      <w:r w:rsidRPr="00163486">
        <w:rPr>
          <w:rFonts w:ascii="Arial" w:hAnsi="Arial" w:cs="Arial"/>
          <w:sz w:val="24"/>
          <w:szCs w:val="24"/>
        </w:rPr>
        <w:t>=</w:t>
      </w:r>
      <w:r w:rsidR="006E3CF2" w:rsidRPr="00163486">
        <w:rPr>
          <w:rFonts w:ascii="Arial" w:hAnsi="Arial" w:cs="Arial"/>
          <w:sz w:val="24"/>
          <w:szCs w:val="24"/>
        </w:rPr>
        <w:t xml:space="preserve"> </w:t>
      </w:r>
      <w:r w:rsidRPr="00163486">
        <w:rPr>
          <w:rFonts w:ascii="Arial" w:hAnsi="Arial" w:cs="Arial"/>
          <w:sz w:val="24"/>
          <w:szCs w:val="24"/>
        </w:rPr>
        <w:t>£900,000</w:t>
      </w:r>
      <w:r w:rsidR="006E3CF2" w:rsidRPr="00163486">
        <w:rPr>
          <w:rFonts w:ascii="Arial" w:hAnsi="Arial" w:cs="Arial"/>
          <w:sz w:val="24"/>
          <w:szCs w:val="24"/>
        </w:rPr>
        <w:t xml:space="preserve"> </w:t>
      </w:r>
      <w:r w:rsidRPr="00163486">
        <w:rPr>
          <w:rFonts w:ascii="Arial" w:hAnsi="Arial" w:cs="Arial"/>
          <w:sz w:val="24"/>
          <w:szCs w:val="24"/>
        </w:rPr>
        <w:t>−</w:t>
      </w:r>
      <w:r w:rsidR="006E3CF2" w:rsidRPr="00163486">
        <w:rPr>
          <w:rFonts w:ascii="Arial" w:hAnsi="Arial" w:cs="Arial"/>
          <w:sz w:val="24"/>
          <w:szCs w:val="24"/>
        </w:rPr>
        <w:t xml:space="preserve"> </w:t>
      </w:r>
      <w:r w:rsidRPr="00163486">
        <w:rPr>
          <w:rFonts w:ascii="Arial" w:hAnsi="Arial" w:cs="Arial"/>
          <w:sz w:val="24"/>
          <w:szCs w:val="24"/>
        </w:rPr>
        <w:t>£578,650</w:t>
      </w:r>
      <w:r w:rsidR="006E3CF2" w:rsidRPr="00163486">
        <w:rPr>
          <w:rFonts w:ascii="Arial" w:hAnsi="Arial" w:cs="Arial"/>
          <w:sz w:val="24"/>
          <w:szCs w:val="24"/>
        </w:rPr>
        <w:t xml:space="preserve"> </w:t>
      </w:r>
      <w:r w:rsidRPr="00163486">
        <w:rPr>
          <w:rFonts w:ascii="Arial" w:hAnsi="Arial" w:cs="Arial"/>
          <w:sz w:val="24"/>
          <w:szCs w:val="24"/>
        </w:rPr>
        <w:t>=</w:t>
      </w:r>
      <w:r w:rsidR="006E3CF2" w:rsidRPr="00163486">
        <w:rPr>
          <w:rFonts w:ascii="Arial" w:hAnsi="Arial" w:cs="Arial"/>
          <w:sz w:val="24"/>
          <w:szCs w:val="24"/>
        </w:rPr>
        <w:t xml:space="preserve"> </w:t>
      </w:r>
      <w:r w:rsidRPr="00163486">
        <w:rPr>
          <w:rFonts w:ascii="Arial" w:hAnsi="Arial" w:cs="Arial"/>
          <w:sz w:val="24"/>
          <w:szCs w:val="24"/>
        </w:rPr>
        <w:t>£321,350</w:t>
      </w:r>
      <w:r w:rsidR="006E3CF2" w:rsidRPr="00163486">
        <w:rPr>
          <w:rFonts w:ascii="Arial" w:hAnsi="Arial" w:cs="Arial"/>
          <w:sz w:val="24"/>
          <w:szCs w:val="24"/>
        </w:rPr>
        <w:t>.</w:t>
      </w:r>
    </w:p>
    <w:p w14:paraId="50C3FD18" w14:textId="77777777" w:rsidR="00C00C60" w:rsidRPr="00163486" w:rsidRDefault="00C00C60" w:rsidP="00163486">
      <w:pPr>
        <w:pStyle w:val="ListParagraph"/>
        <w:numPr>
          <w:ilvl w:val="0"/>
          <w:numId w:val="5"/>
        </w:numPr>
        <w:jc w:val="both"/>
        <w:rPr>
          <w:rFonts w:ascii="Arial" w:hAnsi="Arial" w:cs="Arial"/>
          <w:sz w:val="24"/>
          <w:szCs w:val="24"/>
          <w:lang w:val="en-US"/>
        </w:rPr>
      </w:pPr>
      <w:r w:rsidRPr="00163486">
        <w:rPr>
          <w:rFonts w:ascii="Arial" w:hAnsi="Arial" w:cs="Arial"/>
          <w:sz w:val="24"/>
          <w:szCs w:val="24"/>
        </w:rPr>
        <w:t>Operating Expenses</w:t>
      </w:r>
      <w:r w:rsidRPr="00163486">
        <w:rPr>
          <w:rFonts w:ascii="Arial" w:hAnsi="Arial" w:cs="Arial"/>
          <w:b/>
          <w:bCs/>
          <w:sz w:val="24"/>
          <w:szCs w:val="24"/>
        </w:rPr>
        <w:t>:</w:t>
      </w:r>
      <w:r w:rsidRPr="00163486">
        <w:rPr>
          <w:rFonts w:ascii="Arial" w:hAnsi="Arial" w:cs="Arial"/>
          <w:sz w:val="24"/>
          <w:szCs w:val="24"/>
        </w:rPr>
        <w:t xml:space="preserve"> </w:t>
      </w:r>
    </w:p>
    <w:p w14:paraId="5F9982A9" w14:textId="2308D297" w:rsidR="005327CE" w:rsidRPr="00163486" w:rsidRDefault="00C00C60" w:rsidP="00163486">
      <w:pPr>
        <w:jc w:val="both"/>
        <w:rPr>
          <w:rFonts w:ascii="Arial" w:hAnsi="Arial" w:cs="Arial"/>
          <w:sz w:val="24"/>
          <w:szCs w:val="24"/>
        </w:rPr>
      </w:pPr>
      <w:r w:rsidRPr="00163486">
        <w:rPr>
          <w:rFonts w:ascii="Arial" w:hAnsi="Arial" w:cs="Arial"/>
          <w:sz w:val="24"/>
          <w:szCs w:val="24"/>
        </w:rPr>
        <w:lastRenderedPageBreak/>
        <w:t>Operating Expenses include Administrative Expenses, Directors' Remuneration, Distribution Costs, and Interest Paid. These expenses are subtracted from Gross Profit to determine the operating profit before depreciation and taxes. Operating Profit</w:t>
      </w:r>
      <w:r w:rsidR="002A456E" w:rsidRPr="00163486">
        <w:rPr>
          <w:rFonts w:ascii="Arial" w:hAnsi="Arial" w:cs="Arial"/>
          <w:sz w:val="24"/>
          <w:szCs w:val="24"/>
        </w:rPr>
        <w:t xml:space="preserve"> </w:t>
      </w:r>
      <w:r w:rsidRPr="00163486">
        <w:rPr>
          <w:rFonts w:ascii="Arial" w:hAnsi="Arial" w:cs="Arial"/>
          <w:sz w:val="24"/>
          <w:szCs w:val="24"/>
        </w:rPr>
        <w:t>=</w:t>
      </w:r>
      <w:r w:rsidR="002A456E" w:rsidRPr="00163486">
        <w:rPr>
          <w:rFonts w:ascii="Arial" w:hAnsi="Arial" w:cs="Arial"/>
          <w:sz w:val="24"/>
          <w:szCs w:val="24"/>
        </w:rPr>
        <w:t xml:space="preserve"> </w:t>
      </w:r>
      <w:r w:rsidRPr="00163486">
        <w:rPr>
          <w:rFonts w:ascii="Arial" w:hAnsi="Arial" w:cs="Arial"/>
          <w:sz w:val="24"/>
          <w:szCs w:val="24"/>
        </w:rPr>
        <w:t>Gross Profit</w:t>
      </w:r>
      <w:r w:rsidR="002A456E" w:rsidRPr="00163486">
        <w:rPr>
          <w:rFonts w:ascii="Arial" w:hAnsi="Arial" w:cs="Arial"/>
          <w:sz w:val="24"/>
          <w:szCs w:val="24"/>
        </w:rPr>
        <w:t xml:space="preserve"> </w:t>
      </w:r>
      <w:r w:rsidRPr="00163486">
        <w:rPr>
          <w:rFonts w:ascii="Arial" w:hAnsi="Arial" w:cs="Arial"/>
          <w:sz w:val="24"/>
          <w:szCs w:val="24"/>
        </w:rPr>
        <w:t>−</w:t>
      </w:r>
      <w:r w:rsidR="002A456E" w:rsidRPr="00163486">
        <w:rPr>
          <w:rFonts w:ascii="Arial" w:hAnsi="Arial" w:cs="Arial"/>
          <w:sz w:val="24"/>
          <w:szCs w:val="24"/>
        </w:rPr>
        <w:t xml:space="preserve"> </w:t>
      </w:r>
      <w:r w:rsidRPr="00163486">
        <w:rPr>
          <w:rFonts w:ascii="Arial" w:hAnsi="Arial" w:cs="Arial"/>
          <w:sz w:val="24"/>
          <w:szCs w:val="24"/>
        </w:rPr>
        <w:t>Administrative Expenses</w:t>
      </w:r>
      <w:r w:rsidR="002A456E" w:rsidRPr="00163486">
        <w:rPr>
          <w:rFonts w:ascii="Arial" w:hAnsi="Arial" w:cs="Arial"/>
          <w:sz w:val="24"/>
          <w:szCs w:val="24"/>
        </w:rPr>
        <w:t xml:space="preserve"> </w:t>
      </w:r>
      <w:r w:rsidRPr="00163486">
        <w:rPr>
          <w:rFonts w:ascii="Arial" w:hAnsi="Arial" w:cs="Arial"/>
          <w:sz w:val="24"/>
          <w:szCs w:val="24"/>
        </w:rPr>
        <w:t>−</w:t>
      </w:r>
      <w:r w:rsidR="002A456E" w:rsidRPr="00163486">
        <w:rPr>
          <w:rFonts w:ascii="Arial" w:hAnsi="Arial" w:cs="Arial"/>
          <w:sz w:val="24"/>
          <w:szCs w:val="24"/>
        </w:rPr>
        <w:t xml:space="preserve"> </w:t>
      </w:r>
      <w:r w:rsidRPr="00163486">
        <w:rPr>
          <w:rFonts w:ascii="Arial" w:hAnsi="Arial" w:cs="Arial"/>
          <w:sz w:val="24"/>
          <w:szCs w:val="24"/>
        </w:rPr>
        <w:t>Directors’ Remuneration</w:t>
      </w:r>
      <w:r w:rsidR="002A456E" w:rsidRPr="00163486">
        <w:rPr>
          <w:rFonts w:ascii="Arial" w:hAnsi="Arial" w:cs="Arial"/>
          <w:sz w:val="24"/>
          <w:szCs w:val="24"/>
        </w:rPr>
        <w:t xml:space="preserve"> </w:t>
      </w:r>
      <w:r w:rsidRPr="00163486">
        <w:rPr>
          <w:rFonts w:ascii="Arial" w:hAnsi="Arial" w:cs="Arial"/>
          <w:sz w:val="24"/>
          <w:szCs w:val="24"/>
        </w:rPr>
        <w:t>−</w:t>
      </w:r>
      <w:r w:rsidR="002A456E" w:rsidRPr="00163486">
        <w:rPr>
          <w:rFonts w:ascii="Arial" w:hAnsi="Arial" w:cs="Arial"/>
          <w:sz w:val="24"/>
          <w:szCs w:val="24"/>
        </w:rPr>
        <w:t xml:space="preserve"> </w:t>
      </w:r>
      <w:r w:rsidRPr="00163486">
        <w:rPr>
          <w:rFonts w:ascii="Arial" w:hAnsi="Arial" w:cs="Arial"/>
          <w:sz w:val="24"/>
          <w:szCs w:val="24"/>
        </w:rPr>
        <w:t>Distribution Costs</w:t>
      </w:r>
      <w:r w:rsidR="002A456E" w:rsidRPr="00163486">
        <w:rPr>
          <w:rFonts w:ascii="Arial" w:hAnsi="Arial" w:cs="Arial"/>
          <w:sz w:val="24"/>
          <w:szCs w:val="24"/>
        </w:rPr>
        <w:t xml:space="preserve"> </w:t>
      </w:r>
      <w:r w:rsidRPr="00163486">
        <w:rPr>
          <w:rFonts w:ascii="Arial" w:hAnsi="Arial" w:cs="Arial"/>
          <w:sz w:val="24"/>
          <w:szCs w:val="24"/>
        </w:rPr>
        <w:t>−</w:t>
      </w:r>
      <w:r w:rsidR="002A456E" w:rsidRPr="00163486">
        <w:rPr>
          <w:rFonts w:ascii="Arial" w:hAnsi="Arial" w:cs="Arial"/>
          <w:sz w:val="24"/>
          <w:szCs w:val="24"/>
        </w:rPr>
        <w:t xml:space="preserve"> </w:t>
      </w:r>
      <w:r w:rsidRPr="00163486">
        <w:rPr>
          <w:rFonts w:ascii="Arial" w:hAnsi="Arial" w:cs="Arial"/>
          <w:sz w:val="24"/>
          <w:szCs w:val="24"/>
        </w:rPr>
        <w:t>Interest Paid</w:t>
      </w:r>
      <w:r w:rsidR="002A456E" w:rsidRPr="00163486">
        <w:rPr>
          <w:rFonts w:ascii="Arial" w:hAnsi="Arial" w:cs="Arial"/>
          <w:sz w:val="24"/>
          <w:szCs w:val="24"/>
        </w:rPr>
        <w:t xml:space="preserve"> </w:t>
      </w:r>
      <w:r w:rsidRPr="00163486">
        <w:rPr>
          <w:rFonts w:ascii="Arial" w:hAnsi="Arial" w:cs="Arial"/>
          <w:sz w:val="24"/>
          <w:szCs w:val="24"/>
        </w:rPr>
        <w:t>Operating Profit</w:t>
      </w:r>
      <w:r w:rsidR="002A456E" w:rsidRPr="00163486">
        <w:rPr>
          <w:rFonts w:ascii="Arial" w:hAnsi="Arial" w:cs="Arial"/>
          <w:sz w:val="24"/>
          <w:szCs w:val="24"/>
        </w:rPr>
        <w:t xml:space="preserve"> </w:t>
      </w:r>
      <w:r w:rsidRPr="00163486">
        <w:rPr>
          <w:rFonts w:ascii="Arial" w:hAnsi="Arial" w:cs="Arial"/>
          <w:sz w:val="24"/>
          <w:szCs w:val="24"/>
        </w:rPr>
        <w:t>=</w:t>
      </w:r>
      <w:r w:rsidR="002A456E" w:rsidRPr="00163486">
        <w:rPr>
          <w:rFonts w:ascii="Arial" w:hAnsi="Arial" w:cs="Arial"/>
          <w:sz w:val="24"/>
          <w:szCs w:val="24"/>
        </w:rPr>
        <w:t xml:space="preserve"> </w:t>
      </w:r>
      <w:r w:rsidRPr="00163486">
        <w:rPr>
          <w:rFonts w:ascii="Arial" w:hAnsi="Arial" w:cs="Arial"/>
          <w:sz w:val="24"/>
          <w:szCs w:val="24"/>
        </w:rPr>
        <w:t>Gross Profit</w:t>
      </w:r>
      <w:r w:rsidR="002A456E" w:rsidRPr="00163486">
        <w:rPr>
          <w:rFonts w:ascii="Arial" w:hAnsi="Arial" w:cs="Arial"/>
          <w:sz w:val="24"/>
          <w:szCs w:val="24"/>
        </w:rPr>
        <w:t xml:space="preserve"> </w:t>
      </w:r>
      <w:r w:rsidRPr="00163486">
        <w:rPr>
          <w:rFonts w:ascii="Arial" w:hAnsi="Arial" w:cs="Arial"/>
          <w:sz w:val="24"/>
          <w:szCs w:val="24"/>
        </w:rPr>
        <w:t>−</w:t>
      </w:r>
      <w:r w:rsidR="002A456E" w:rsidRPr="00163486">
        <w:rPr>
          <w:rFonts w:ascii="Arial" w:hAnsi="Arial" w:cs="Arial"/>
          <w:sz w:val="24"/>
          <w:szCs w:val="24"/>
        </w:rPr>
        <w:t xml:space="preserve"> </w:t>
      </w:r>
      <w:r w:rsidRPr="00163486">
        <w:rPr>
          <w:rFonts w:ascii="Arial" w:hAnsi="Arial" w:cs="Arial"/>
          <w:sz w:val="24"/>
          <w:szCs w:val="24"/>
        </w:rPr>
        <w:t>Administrative Expenses</w:t>
      </w:r>
      <w:r w:rsidR="002A456E" w:rsidRPr="00163486">
        <w:rPr>
          <w:rFonts w:ascii="Arial" w:hAnsi="Arial" w:cs="Arial"/>
          <w:sz w:val="24"/>
          <w:szCs w:val="24"/>
        </w:rPr>
        <w:t xml:space="preserve"> </w:t>
      </w:r>
      <w:r w:rsidRPr="00163486">
        <w:rPr>
          <w:rFonts w:ascii="Arial" w:hAnsi="Arial" w:cs="Arial"/>
          <w:sz w:val="24"/>
          <w:szCs w:val="24"/>
        </w:rPr>
        <w:t>−</w:t>
      </w:r>
      <w:r w:rsidR="002A456E" w:rsidRPr="00163486">
        <w:rPr>
          <w:rFonts w:ascii="Arial" w:hAnsi="Arial" w:cs="Arial"/>
          <w:sz w:val="24"/>
          <w:szCs w:val="24"/>
        </w:rPr>
        <w:t xml:space="preserve"> </w:t>
      </w:r>
      <w:r w:rsidRPr="00163486">
        <w:rPr>
          <w:rFonts w:ascii="Arial" w:hAnsi="Arial" w:cs="Arial"/>
          <w:sz w:val="24"/>
          <w:szCs w:val="24"/>
        </w:rPr>
        <w:t>Directors’ Remuneration</w:t>
      </w:r>
      <w:r w:rsidR="002A456E" w:rsidRPr="00163486">
        <w:rPr>
          <w:rFonts w:ascii="Arial" w:hAnsi="Arial" w:cs="Arial"/>
          <w:sz w:val="24"/>
          <w:szCs w:val="24"/>
        </w:rPr>
        <w:t xml:space="preserve"> </w:t>
      </w:r>
      <w:r w:rsidRPr="00163486">
        <w:rPr>
          <w:rFonts w:ascii="Arial" w:hAnsi="Arial" w:cs="Arial"/>
          <w:sz w:val="24"/>
          <w:szCs w:val="24"/>
        </w:rPr>
        <w:t>−</w:t>
      </w:r>
      <w:r w:rsidR="002A456E" w:rsidRPr="00163486">
        <w:rPr>
          <w:rFonts w:ascii="Arial" w:hAnsi="Arial" w:cs="Arial"/>
          <w:sz w:val="24"/>
          <w:szCs w:val="24"/>
        </w:rPr>
        <w:t xml:space="preserve"> </w:t>
      </w:r>
      <w:r w:rsidRPr="00163486">
        <w:rPr>
          <w:rFonts w:ascii="Arial" w:hAnsi="Arial" w:cs="Arial"/>
          <w:sz w:val="24"/>
          <w:szCs w:val="24"/>
        </w:rPr>
        <w:t>Distribution Costs</w:t>
      </w:r>
      <w:r w:rsidR="002A456E" w:rsidRPr="00163486">
        <w:rPr>
          <w:rFonts w:ascii="Arial" w:hAnsi="Arial" w:cs="Arial"/>
          <w:sz w:val="24"/>
          <w:szCs w:val="24"/>
        </w:rPr>
        <w:t xml:space="preserve"> </w:t>
      </w:r>
      <w:r w:rsidRPr="00163486">
        <w:rPr>
          <w:rFonts w:ascii="Arial" w:hAnsi="Arial" w:cs="Arial"/>
          <w:sz w:val="24"/>
          <w:szCs w:val="24"/>
        </w:rPr>
        <w:t>−</w:t>
      </w:r>
      <w:r w:rsidR="002A456E" w:rsidRPr="00163486">
        <w:rPr>
          <w:rFonts w:ascii="Arial" w:hAnsi="Arial" w:cs="Arial"/>
          <w:sz w:val="24"/>
          <w:szCs w:val="24"/>
        </w:rPr>
        <w:t xml:space="preserve"> </w:t>
      </w:r>
      <w:r w:rsidRPr="00163486">
        <w:rPr>
          <w:rFonts w:ascii="Arial" w:hAnsi="Arial" w:cs="Arial"/>
          <w:sz w:val="24"/>
          <w:szCs w:val="24"/>
        </w:rPr>
        <w:t>Interest Paid Operating Profit</w:t>
      </w:r>
      <w:r w:rsidR="002A456E" w:rsidRPr="00163486">
        <w:rPr>
          <w:rFonts w:ascii="Arial" w:hAnsi="Arial" w:cs="Arial"/>
          <w:sz w:val="24"/>
          <w:szCs w:val="24"/>
        </w:rPr>
        <w:t xml:space="preserve"> </w:t>
      </w:r>
      <w:r w:rsidRPr="00163486">
        <w:rPr>
          <w:rFonts w:ascii="Arial" w:hAnsi="Arial" w:cs="Arial"/>
          <w:sz w:val="24"/>
          <w:szCs w:val="24"/>
        </w:rPr>
        <w:t>=</w:t>
      </w:r>
      <w:r w:rsidR="002A456E" w:rsidRPr="00163486">
        <w:rPr>
          <w:rFonts w:ascii="Arial" w:hAnsi="Arial" w:cs="Arial"/>
          <w:sz w:val="24"/>
          <w:szCs w:val="24"/>
        </w:rPr>
        <w:t xml:space="preserve"> </w:t>
      </w:r>
      <w:r w:rsidRPr="00163486">
        <w:rPr>
          <w:rFonts w:ascii="Arial" w:hAnsi="Arial" w:cs="Arial"/>
          <w:sz w:val="24"/>
          <w:szCs w:val="24"/>
        </w:rPr>
        <w:t>£321,350</w:t>
      </w:r>
      <w:r w:rsidR="002A456E" w:rsidRPr="00163486">
        <w:rPr>
          <w:rFonts w:ascii="Arial" w:hAnsi="Arial" w:cs="Arial"/>
          <w:sz w:val="24"/>
          <w:szCs w:val="24"/>
        </w:rPr>
        <w:t xml:space="preserve"> </w:t>
      </w:r>
      <w:r w:rsidRPr="00163486">
        <w:rPr>
          <w:rFonts w:ascii="Arial" w:hAnsi="Arial" w:cs="Arial"/>
          <w:sz w:val="24"/>
          <w:szCs w:val="24"/>
        </w:rPr>
        <w:t>−</w:t>
      </w:r>
      <w:r w:rsidR="002A456E" w:rsidRPr="00163486">
        <w:rPr>
          <w:rFonts w:ascii="Arial" w:hAnsi="Arial" w:cs="Arial"/>
          <w:sz w:val="24"/>
          <w:szCs w:val="24"/>
        </w:rPr>
        <w:t xml:space="preserve"> </w:t>
      </w:r>
      <w:r w:rsidRPr="00163486">
        <w:rPr>
          <w:rFonts w:ascii="Arial" w:hAnsi="Arial" w:cs="Arial"/>
          <w:sz w:val="24"/>
          <w:szCs w:val="24"/>
        </w:rPr>
        <w:t>£160,000</w:t>
      </w:r>
      <w:r w:rsidR="002A456E" w:rsidRPr="00163486">
        <w:rPr>
          <w:rFonts w:ascii="Arial" w:hAnsi="Arial" w:cs="Arial"/>
          <w:sz w:val="24"/>
          <w:szCs w:val="24"/>
        </w:rPr>
        <w:t xml:space="preserve"> </w:t>
      </w:r>
      <w:r w:rsidRPr="00163486">
        <w:rPr>
          <w:rFonts w:ascii="Arial" w:hAnsi="Arial" w:cs="Arial"/>
          <w:sz w:val="24"/>
          <w:szCs w:val="24"/>
        </w:rPr>
        <w:t>−</w:t>
      </w:r>
      <w:r w:rsidR="002A456E" w:rsidRPr="00163486">
        <w:rPr>
          <w:rFonts w:ascii="Arial" w:hAnsi="Arial" w:cs="Arial"/>
          <w:sz w:val="24"/>
          <w:szCs w:val="24"/>
        </w:rPr>
        <w:t xml:space="preserve"> </w:t>
      </w:r>
      <w:r w:rsidRPr="00163486">
        <w:rPr>
          <w:rFonts w:ascii="Arial" w:hAnsi="Arial" w:cs="Arial"/>
          <w:sz w:val="24"/>
          <w:szCs w:val="24"/>
        </w:rPr>
        <w:t>£5,000</w:t>
      </w:r>
      <w:r w:rsidR="002A456E" w:rsidRPr="00163486">
        <w:rPr>
          <w:rFonts w:ascii="Arial" w:hAnsi="Arial" w:cs="Arial"/>
          <w:sz w:val="24"/>
          <w:szCs w:val="24"/>
        </w:rPr>
        <w:t xml:space="preserve"> </w:t>
      </w:r>
      <w:r w:rsidRPr="00163486">
        <w:rPr>
          <w:rFonts w:ascii="Arial" w:hAnsi="Arial" w:cs="Arial"/>
          <w:sz w:val="24"/>
          <w:szCs w:val="24"/>
        </w:rPr>
        <w:t>−</w:t>
      </w:r>
      <w:r w:rsidR="002A456E" w:rsidRPr="00163486">
        <w:rPr>
          <w:rFonts w:ascii="Arial" w:hAnsi="Arial" w:cs="Arial"/>
          <w:sz w:val="24"/>
          <w:szCs w:val="24"/>
        </w:rPr>
        <w:t xml:space="preserve"> </w:t>
      </w:r>
      <w:r w:rsidRPr="00163486">
        <w:rPr>
          <w:rFonts w:ascii="Arial" w:hAnsi="Arial" w:cs="Arial"/>
          <w:sz w:val="24"/>
          <w:szCs w:val="24"/>
        </w:rPr>
        <w:t>£28,000</w:t>
      </w:r>
      <w:r w:rsidR="002A456E" w:rsidRPr="00163486">
        <w:rPr>
          <w:rFonts w:ascii="Arial" w:hAnsi="Arial" w:cs="Arial"/>
          <w:sz w:val="24"/>
          <w:szCs w:val="24"/>
        </w:rPr>
        <w:t xml:space="preserve"> </w:t>
      </w:r>
      <w:r w:rsidRPr="00163486">
        <w:rPr>
          <w:rFonts w:ascii="Arial" w:hAnsi="Arial" w:cs="Arial"/>
          <w:sz w:val="24"/>
          <w:szCs w:val="24"/>
        </w:rPr>
        <w:t>−</w:t>
      </w:r>
      <w:r w:rsidR="002A456E" w:rsidRPr="00163486">
        <w:rPr>
          <w:rFonts w:ascii="Arial" w:hAnsi="Arial" w:cs="Arial"/>
          <w:sz w:val="24"/>
          <w:szCs w:val="24"/>
        </w:rPr>
        <w:t xml:space="preserve"> </w:t>
      </w:r>
      <w:r w:rsidRPr="00163486">
        <w:rPr>
          <w:rFonts w:ascii="Arial" w:hAnsi="Arial" w:cs="Arial"/>
          <w:sz w:val="24"/>
          <w:szCs w:val="24"/>
        </w:rPr>
        <w:t>£2,000</w:t>
      </w:r>
      <w:r w:rsidR="002A456E" w:rsidRPr="00163486">
        <w:rPr>
          <w:rFonts w:ascii="Arial" w:hAnsi="Arial" w:cs="Arial"/>
          <w:sz w:val="24"/>
          <w:szCs w:val="24"/>
        </w:rPr>
        <w:t xml:space="preserve"> </w:t>
      </w:r>
      <w:r w:rsidRPr="00163486">
        <w:rPr>
          <w:rFonts w:ascii="Arial" w:hAnsi="Arial" w:cs="Arial"/>
          <w:sz w:val="24"/>
          <w:szCs w:val="24"/>
        </w:rPr>
        <w:t>=</w:t>
      </w:r>
      <w:r w:rsidR="002A456E" w:rsidRPr="00163486">
        <w:rPr>
          <w:rFonts w:ascii="Arial" w:hAnsi="Arial" w:cs="Arial"/>
          <w:sz w:val="24"/>
          <w:szCs w:val="24"/>
        </w:rPr>
        <w:t xml:space="preserve"> </w:t>
      </w:r>
      <w:r w:rsidRPr="00163486">
        <w:rPr>
          <w:rFonts w:ascii="Arial" w:hAnsi="Arial" w:cs="Arial"/>
          <w:sz w:val="24"/>
          <w:szCs w:val="24"/>
        </w:rPr>
        <w:t>£126,350</w:t>
      </w:r>
      <w:r w:rsidR="002A456E" w:rsidRPr="00163486">
        <w:rPr>
          <w:rFonts w:ascii="Arial" w:hAnsi="Arial" w:cs="Arial"/>
          <w:sz w:val="24"/>
          <w:szCs w:val="24"/>
        </w:rPr>
        <w:t xml:space="preserve"> </w:t>
      </w:r>
      <w:r w:rsidRPr="00163486">
        <w:rPr>
          <w:rFonts w:ascii="Arial" w:hAnsi="Arial" w:cs="Arial"/>
          <w:sz w:val="24"/>
          <w:szCs w:val="24"/>
        </w:rPr>
        <w:t>Operating Profit</w:t>
      </w:r>
      <w:r w:rsidR="002A456E" w:rsidRPr="00163486">
        <w:rPr>
          <w:rFonts w:ascii="Arial" w:hAnsi="Arial" w:cs="Arial"/>
          <w:sz w:val="24"/>
          <w:szCs w:val="24"/>
        </w:rPr>
        <w:t xml:space="preserve"> </w:t>
      </w:r>
      <w:r w:rsidRPr="00163486">
        <w:rPr>
          <w:rFonts w:ascii="Arial" w:hAnsi="Arial" w:cs="Arial"/>
          <w:sz w:val="24"/>
          <w:szCs w:val="24"/>
        </w:rPr>
        <w:t>=</w:t>
      </w:r>
      <w:r w:rsidR="002A456E" w:rsidRPr="00163486">
        <w:rPr>
          <w:rFonts w:ascii="Arial" w:hAnsi="Arial" w:cs="Arial"/>
          <w:sz w:val="24"/>
          <w:szCs w:val="24"/>
        </w:rPr>
        <w:t xml:space="preserve"> </w:t>
      </w:r>
      <w:r w:rsidRPr="00163486">
        <w:rPr>
          <w:rFonts w:ascii="Arial" w:hAnsi="Arial" w:cs="Arial"/>
          <w:sz w:val="24"/>
          <w:szCs w:val="24"/>
        </w:rPr>
        <w:t>£321,350</w:t>
      </w:r>
      <w:r w:rsidR="002A456E" w:rsidRPr="00163486">
        <w:rPr>
          <w:rFonts w:ascii="Arial" w:hAnsi="Arial" w:cs="Arial"/>
          <w:sz w:val="24"/>
          <w:szCs w:val="24"/>
        </w:rPr>
        <w:t xml:space="preserve"> </w:t>
      </w:r>
      <w:r w:rsidRPr="00163486">
        <w:rPr>
          <w:rFonts w:ascii="Arial" w:hAnsi="Arial" w:cs="Arial"/>
          <w:sz w:val="24"/>
          <w:szCs w:val="24"/>
        </w:rPr>
        <w:t>−</w:t>
      </w:r>
      <w:r w:rsidR="002A456E" w:rsidRPr="00163486">
        <w:rPr>
          <w:rFonts w:ascii="Arial" w:hAnsi="Arial" w:cs="Arial"/>
          <w:sz w:val="24"/>
          <w:szCs w:val="24"/>
        </w:rPr>
        <w:t xml:space="preserve"> </w:t>
      </w:r>
      <w:r w:rsidRPr="00163486">
        <w:rPr>
          <w:rFonts w:ascii="Arial" w:hAnsi="Arial" w:cs="Arial"/>
          <w:sz w:val="24"/>
          <w:szCs w:val="24"/>
        </w:rPr>
        <w:t>£160,000</w:t>
      </w:r>
      <w:r w:rsidR="002A456E" w:rsidRPr="00163486">
        <w:rPr>
          <w:rFonts w:ascii="Arial" w:hAnsi="Arial" w:cs="Arial"/>
          <w:sz w:val="24"/>
          <w:szCs w:val="24"/>
        </w:rPr>
        <w:t xml:space="preserve"> </w:t>
      </w:r>
      <w:r w:rsidRPr="00163486">
        <w:rPr>
          <w:rFonts w:ascii="Arial" w:hAnsi="Arial" w:cs="Arial"/>
          <w:sz w:val="24"/>
          <w:szCs w:val="24"/>
        </w:rPr>
        <w:t>−</w:t>
      </w:r>
      <w:r w:rsidR="002A456E" w:rsidRPr="00163486">
        <w:rPr>
          <w:rFonts w:ascii="Arial" w:hAnsi="Arial" w:cs="Arial"/>
          <w:sz w:val="24"/>
          <w:szCs w:val="24"/>
        </w:rPr>
        <w:t xml:space="preserve"> </w:t>
      </w:r>
      <w:r w:rsidRPr="00163486">
        <w:rPr>
          <w:rFonts w:ascii="Arial" w:hAnsi="Arial" w:cs="Arial"/>
          <w:sz w:val="24"/>
          <w:szCs w:val="24"/>
        </w:rPr>
        <w:t>£5,000</w:t>
      </w:r>
      <w:r w:rsidR="002A456E" w:rsidRPr="00163486">
        <w:rPr>
          <w:rFonts w:ascii="Arial" w:hAnsi="Arial" w:cs="Arial"/>
          <w:sz w:val="24"/>
          <w:szCs w:val="24"/>
        </w:rPr>
        <w:t xml:space="preserve"> </w:t>
      </w:r>
      <w:r w:rsidRPr="00163486">
        <w:rPr>
          <w:rFonts w:ascii="Arial" w:hAnsi="Arial" w:cs="Arial"/>
          <w:sz w:val="24"/>
          <w:szCs w:val="24"/>
        </w:rPr>
        <w:t>−</w:t>
      </w:r>
      <w:r w:rsidR="002A456E" w:rsidRPr="00163486">
        <w:rPr>
          <w:rFonts w:ascii="Arial" w:hAnsi="Arial" w:cs="Arial"/>
          <w:sz w:val="24"/>
          <w:szCs w:val="24"/>
        </w:rPr>
        <w:t xml:space="preserve"> </w:t>
      </w:r>
      <w:r w:rsidRPr="00163486">
        <w:rPr>
          <w:rFonts w:ascii="Arial" w:hAnsi="Arial" w:cs="Arial"/>
          <w:sz w:val="24"/>
          <w:szCs w:val="24"/>
        </w:rPr>
        <w:t>£28,000</w:t>
      </w:r>
      <w:r w:rsidR="002A456E" w:rsidRPr="00163486">
        <w:rPr>
          <w:rFonts w:ascii="Arial" w:hAnsi="Arial" w:cs="Arial"/>
          <w:sz w:val="24"/>
          <w:szCs w:val="24"/>
        </w:rPr>
        <w:t xml:space="preserve"> </w:t>
      </w:r>
      <w:r w:rsidRPr="00163486">
        <w:rPr>
          <w:rFonts w:ascii="Arial" w:hAnsi="Arial" w:cs="Arial"/>
          <w:sz w:val="24"/>
          <w:szCs w:val="24"/>
        </w:rPr>
        <w:t>−</w:t>
      </w:r>
      <w:r w:rsidR="002A456E" w:rsidRPr="00163486">
        <w:rPr>
          <w:rFonts w:ascii="Arial" w:hAnsi="Arial" w:cs="Arial"/>
          <w:sz w:val="24"/>
          <w:szCs w:val="24"/>
        </w:rPr>
        <w:t xml:space="preserve"> </w:t>
      </w:r>
      <w:r w:rsidRPr="00163486">
        <w:rPr>
          <w:rFonts w:ascii="Arial" w:hAnsi="Arial" w:cs="Arial"/>
          <w:sz w:val="24"/>
          <w:szCs w:val="24"/>
        </w:rPr>
        <w:t>£2,000</w:t>
      </w:r>
      <w:r w:rsidR="002A456E" w:rsidRPr="00163486">
        <w:rPr>
          <w:rFonts w:ascii="Arial" w:hAnsi="Arial" w:cs="Arial"/>
          <w:sz w:val="24"/>
          <w:szCs w:val="24"/>
        </w:rPr>
        <w:t xml:space="preserve"> </w:t>
      </w:r>
      <w:r w:rsidRPr="00163486">
        <w:rPr>
          <w:rFonts w:ascii="Arial" w:hAnsi="Arial" w:cs="Arial"/>
          <w:sz w:val="24"/>
          <w:szCs w:val="24"/>
        </w:rPr>
        <w:t>=</w:t>
      </w:r>
      <w:r w:rsidR="002A456E" w:rsidRPr="00163486">
        <w:rPr>
          <w:rFonts w:ascii="Arial" w:hAnsi="Arial" w:cs="Arial"/>
          <w:sz w:val="24"/>
          <w:szCs w:val="24"/>
        </w:rPr>
        <w:t xml:space="preserve"> </w:t>
      </w:r>
      <w:r w:rsidRPr="00163486">
        <w:rPr>
          <w:rFonts w:ascii="Arial" w:hAnsi="Arial" w:cs="Arial"/>
          <w:sz w:val="24"/>
          <w:szCs w:val="24"/>
        </w:rPr>
        <w:t>£126,350</w:t>
      </w:r>
      <w:r w:rsidR="002A456E" w:rsidRPr="00163486">
        <w:rPr>
          <w:rFonts w:ascii="Arial" w:hAnsi="Arial" w:cs="Arial"/>
          <w:sz w:val="24"/>
          <w:szCs w:val="24"/>
        </w:rPr>
        <w:t>.</w:t>
      </w:r>
    </w:p>
    <w:p w14:paraId="76B3350A" w14:textId="77777777" w:rsidR="005327CE" w:rsidRPr="00163486" w:rsidRDefault="005327CE" w:rsidP="00163486">
      <w:pPr>
        <w:pStyle w:val="ListParagraph"/>
        <w:numPr>
          <w:ilvl w:val="0"/>
          <w:numId w:val="5"/>
        </w:numPr>
        <w:jc w:val="both"/>
        <w:rPr>
          <w:rFonts w:ascii="Arial" w:hAnsi="Arial" w:cs="Arial"/>
          <w:sz w:val="24"/>
          <w:szCs w:val="24"/>
        </w:rPr>
      </w:pPr>
      <w:r w:rsidRPr="00163486">
        <w:rPr>
          <w:rFonts w:ascii="Arial" w:hAnsi="Arial" w:cs="Arial"/>
          <w:sz w:val="24"/>
          <w:szCs w:val="24"/>
        </w:rPr>
        <w:t>Depreciation</w:t>
      </w:r>
      <w:r w:rsidRPr="00163486">
        <w:rPr>
          <w:rFonts w:ascii="Arial" w:hAnsi="Arial" w:cs="Arial"/>
          <w:b/>
          <w:bCs/>
          <w:sz w:val="24"/>
          <w:szCs w:val="24"/>
        </w:rPr>
        <w:t>:</w:t>
      </w:r>
    </w:p>
    <w:p w14:paraId="58742A37" w14:textId="37C44B7D" w:rsidR="00BF38FC" w:rsidRPr="00163486" w:rsidRDefault="005327CE" w:rsidP="00163486">
      <w:pPr>
        <w:jc w:val="both"/>
        <w:rPr>
          <w:rFonts w:ascii="Arial" w:hAnsi="Arial" w:cs="Arial"/>
          <w:sz w:val="24"/>
          <w:szCs w:val="24"/>
        </w:rPr>
      </w:pPr>
      <w:r w:rsidRPr="00163486">
        <w:rPr>
          <w:rFonts w:ascii="Arial" w:hAnsi="Arial" w:cs="Arial"/>
          <w:sz w:val="24"/>
          <w:szCs w:val="24"/>
        </w:rPr>
        <w:t xml:space="preserve"> The depreciation on </w:t>
      </w:r>
      <w:r w:rsidRPr="00163486">
        <w:rPr>
          <w:rFonts w:ascii="Arial" w:hAnsi="Arial" w:cs="Arial"/>
          <w:sz w:val="24"/>
          <w:szCs w:val="24"/>
        </w:rPr>
        <w:t xml:space="preserve">the </w:t>
      </w:r>
      <w:r w:rsidRPr="00163486">
        <w:rPr>
          <w:rFonts w:ascii="Arial" w:hAnsi="Arial" w:cs="Arial"/>
          <w:sz w:val="24"/>
          <w:szCs w:val="24"/>
        </w:rPr>
        <w:t>equipment is calculated using the straight-line method, where the annual depreciation is Equipment Cost</w:t>
      </w:r>
      <w:r w:rsidRPr="00163486">
        <w:rPr>
          <w:rFonts w:ascii="Arial" w:hAnsi="Arial" w:cs="Arial"/>
          <w:sz w:val="24"/>
          <w:szCs w:val="24"/>
        </w:rPr>
        <w:t xml:space="preserve"> </w:t>
      </w:r>
      <w:r w:rsidRPr="00163486">
        <w:rPr>
          <w:rFonts w:ascii="Arial" w:hAnsi="Arial" w:cs="Arial"/>
          <w:sz w:val="24"/>
          <w:szCs w:val="24"/>
        </w:rPr>
        <w:t>×</w:t>
      </w:r>
      <w:r w:rsidRPr="00163486">
        <w:rPr>
          <w:rFonts w:ascii="Arial" w:hAnsi="Arial" w:cs="Arial"/>
          <w:sz w:val="24"/>
          <w:szCs w:val="24"/>
        </w:rPr>
        <w:t xml:space="preserve"> </w:t>
      </w:r>
      <w:r w:rsidRPr="00163486">
        <w:rPr>
          <w:rFonts w:ascii="Arial" w:hAnsi="Arial" w:cs="Arial"/>
          <w:sz w:val="24"/>
          <w:szCs w:val="24"/>
        </w:rPr>
        <w:t>Depreciation </w:t>
      </w:r>
      <w:r w:rsidRPr="00163486">
        <w:rPr>
          <w:rFonts w:ascii="Arial" w:hAnsi="Arial" w:cs="Arial"/>
          <w:sz w:val="24"/>
          <w:szCs w:val="24"/>
        </w:rPr>
        <w:t>Rate Useful</w:t>
      </w:r>
      <w:r w:rsidRPr="00163486">
        <w:rPr>
          <w:rFonts w:ascii="Arial" w:hAnsi="Arial" w:cs="Arial"/>
          <w:sz w:val="24"/>
          <w:szCs w:val="24"/>
        </w:rPr>
        <w:t> </w:t>
      </w:r>
      <w:r w:rsidRPr="00163486">
        <w:rPr>
          <w:rFonts w:ascii="Arial" w:hAnsi="Arial" w:cs="Arial"/>
          <w:sz w:val="24"/>
          <w:szCs w:val="24"/>
        </w:rPr>
        <w:t>Life Useful</w:t>
      </w:r>
      <w:r w:rsidRPr="00163486">
        <w:rPr>
          <w:rFonts w:ascii="Arial" w:hAnsi="Arial" w:cs="Arial"/>
          <w:sz w:val="24"/>
          <w:szCs w:val="24"/>
        </w:rPr>
        <w:t> </w:t>
      </w:r>
      <w:r w:rsidRPr="00163486">
        <w:rPr>
          <w:rFonts w:ascii="Arial" w:hAnsi="Arial" w:cs="Arial"/>
          <w:sz w:val="24"/>
          <w:szCs w:val="24"/>
        </w:rPr>
        <w:t>Life Equipment</w:t>
      </w:r>
      <w:r w:rsidRPr="00163486">
        <w:rPr>
          <w:rFonts w:ascii="Arial" w:hAnsi="Arial" w:cs="Arial"/>
          <w:sz w:val="24"/>
          <w:szCs w:val="24"/>
        </w:rPr>
        <w:t> Cost</w:t>
      </w:r>
      <w:r w:rsidRPr="00163486">
        <w:rPr>
          <w:rFonts w:ascii="Arial" w:hAnsi="Arial" w:cs="Arial"/>
          <w:sz w:val="24"/>
          <w:szCs w:val="24"/>
        </w:rPr>
        <w:t xml:space="preserve"> </w:t>
      </w:r>
      <w:r w:rsidRPr="00163486">
        <w:rPr>
          <w:rFonts w:ascii="Arial" w:hAnsi="Arial" w:cs="Arial"/>
          <w:sz w:val="24"/>
          <w:szCs w:val="24"/>
        </w:rPr>
        <w:t>×</w:t>
      </w:r>
      <w:r w:rsidRPr="00163486">
        <w:rPr>
          <w:rFonts w:ascii="Arial" w:hAnsi="Arial" w:cs="Arial"/>
          <w:sz w:val="24"/>
          <w:szCs w:val="24"/>
        </w:rPr>
        <w:t xml:space="preserve"> </w:t>
      </w:r>
      <w:r w:rsidRPr="00163486">
        <w:rPr>
          <w:rFonts w:ascii="Arial" w:hAnsi="Arial" w:cs="Arial"/>
          <w:sz w:val="24"/>
          <w:szCs w:val="24"/>
        </w:rPr>
        <w:t>Depreciation Rate​. Annual Depreciation=£650,000</w:t>
      </w:r>
      <w:r w:rsidRPr="00163486">
        <w:rPr>
          <w:rFonts w:ascii="Arial" w:hAnsi="Arial" w:cs="Arial"/>
          <w:sz w:val="24"/>
          <w:szCs w:val="24"/>
        </w:rPr>
        <w:t xml:space="preserve"> </w:t>
      </w:r>
      <w:r w:rsidRPr="00163486">
        <w:rPr>
          <w:rFonts w:ascii="Arial" w:hAnsi="Arial" w:cs="Arial"/>
          <w:sz w:val="24"/>
          <w:szCs w:val="24"/>
        </w:rPr>
        <w:t>×</w:t>
      </w:r>
      <w:r w:rsidRPr="00163486">
        <w:rPr>
          <w:rFonts w:ascii="Arial" w:hAnsi="Arial" w:cs="Arial"/>
          <w:sz w:val="24"/>
          <w:szCs w:val="24"/>
        </w:rPr>
        <w:t xml:space="preserve"> </w:t>
      </w:r>
      <w:r w:rsidRPr="00163486">
        <w:rPr>
          <w:rFonts w:ascii="Arial" w:hAnsi="Arial" w:cs="Arial"/>
          <w:sz w:val="24"/>
          <w:szCs w:val="24"/>
        </w:rPr>
        <w:t>10</w:t>
      </w:r>
      <w:r w:rsidRPr="00163486">
        <w:rPr>
          <w:rFonts w:ascii="Arial" w:hAnsi="Arial" w:cs="Arial"/>
          <w:sz w:val="24"/>
          <w:szCs w:val="24"/>
        </w:rPr>
        <w:t xml:space="preserve"> </w:t>
      </w:r>
      <w:r w:rsidRPr="00163486">
        <w:rPr>
          <w:rFonts w:ascii="Arial" w:hAnsi="Arial" w:cs="Arial"/>
          <w:sz w:val="24"/>
          <w:szCs w:val="24"/>
        </w:rPr>
        <w:t>%</w:t>
      </w:r>
      <w:r w:rsidRPr="00163486">
        <w:rPr>
          <w:rFonts w:ascii="Arial" w:hAnsi="Arial" w:cs="Arial"/>
          <w:sz w:val="24"/>
          <w:szCs w:val="24"/>
        </w:rPr>
        <w:t xml:space="preserve"> </w:t>
      </w:r>
      <w:r w:rsidRPr="00163486">
        <w:rPr>
          <w:rFonts w:ascii="Arial" w:hAnsi="Arial" w:cs="Arial"/>
          <w:sz w:val="24"/>
          <w:szCs w:val="24"/>
        </w:rPr>
        <w:t>10</w:t>
      </w:r>
      <w:r w:rsidRPr="00163486">
        <w:rPr>
          <w:rFonts w:ascii="Arial" w:hAnsi="Arial" w:cs="Arial"/>
          <w:sz w:val="24"/>
          <w:szCs w:val="24"/>
        </w:rPr>
        <w:t xml:space="preserve"> </w:t>
      </w:r>
      <w:r w:rsidRPr="00163486">
        <w:rPr>
          <w:rFonts w:ascii="Arial" w:hAnsi="Arial" w:cs="Arial"/>
          <w:sz w:val="24"/>
          <w:szCs w:val="24"/>
        </w:rPr>
        <w:t>=</w:t>
      </w:r>
      <w:r w:rsidRPr="00163486">
        <w:rPr>
          <w:rFonts w:ascii="Arial" w:hAnsi="Arial" w:cs="Arial"/>
          <w:sz w:val="24"/>
          <w:szCs w:val="24"/>
        </w:rPr>
        <w:t xml:space="preserve"> </w:t>
      </w:r>
      <w:r w:rsidRPr="00163486">
        <w:rPr>
          <w:rFonts w:ascii="Arial" w:hAnsi="Arial" w:cs="Arial"/>
          <w:sz w:val="24"/>
          <w:szCs w:val="24"/>
        </w:rPr>
        <w:t>£65,000</w:t>
      </w:r>
      <w:r w:rsidRPr="00163486">
        <w:rPr>
          <w:rFonts w:ascii="Arial" w:hAnsi="Arial" w:cs="Arial"/>
          <w:sz w:val="24"/>
          <w:szCs w:val="24"/>
        </w:rPr>
        <w:t xml:space="preserve"> </w:t>
      </w:r>
      <w:r w:rsidRPr="00163486">
        <w:rPr>
          <w:rFonts w:ascii="Arial" w:hAnsi="Arial" w:cs="Arial"/>
          <w:sz w:val="24"/>
          <w:szCs w:val="24"/>
        </w:rPr>
        <w:t>Annual Depreciation</w:t>
      </w:r>
      <w:r w:rsidRPr="00163486">
        <w:rPr>
          <w:rFonts w:ascii="Arial" w:hAnsi="Arial" w:cs="Arial"/>
          <w:sz w:val="24"/>
          <w:szCs w:val="24"/>
        </w:rPr>
        <w:t xml:space="preserve"> </w:t>
      </w:r>
      <w:r w:rsidRPr="00163486">
        <w:rPr>
          <w:rFonts w:ascii="Arial" w:hAnsi="Arial" w:cs="Arial"/>
          <w:sz w:val="24"/>
          <w:szCs w:val="24"/>
        </w:rPr>
        <w:t>=</w:t>
      </w:r>
      <w:r w:rsidRPr="00163486">
        <w:rPr>
          <w:rFonts w:ascii="Arial" w:hAnsi="Arial" w:cs="Arial"/>
          <w:sz w:val="24"/>
          <w:szCs w:val="24"/>
        </w:rPr>
        <w:t xml:space="preserve"> </w:t>
      </w:r>
      <w:r w:rsidRPr="00163486">
        <w:rPr>
          <w:rFonts w:ascii="Arial" w:hAnsi="Arial" w:cs="Arial"/>
          <w:sz w:val="24"/>
          <w:szCs w:val="24"/>
        </w:rPr>
        <w:t>10</w:t>
      </w:r>
      <w:r w:rsidRPr="00163486">
        <w:rPr>
          <w:rFonts w:ascii="Arial" w:hAnsi="Arial" w:cs="Arial"/>
          <w:sz w:val="24"/>
          <w:szCs w:val="24"/>
        </w:rPr>
        <w:t xml:space="preserve"> </w:t>
      </w:r>
      <w:r w:rsidRPr="00163486">
        <w:rPr>
          <w:rFonts w:ascii="Arial" w:hAnsi="Arial" w:cs="Arial"/>
          <w:sz w:val="24"/>
          <w:szCs w:val="24"/>
        </w:rPr>
        <w:t>£650,000</w:t>
      </w:r>
      <w:r w:rsidRPr="00163486">
        <w:rPr>
          <w:rFonts w:ascii="Arial" w:hAnsi="Arial" w:cs="Arial"/>
          <w:sz w:val="24"/>
          <w:szCs w:val="24"/>
        </w:rPr>
        <w:t xml:space="preserve"> </w:t>
      </w:r>
      <w:r w:rsidRPr="00163486">
        <w:rPr>
          <w:rFonts w:ascii="Arial" w:hAnsi="Arial" w:cs="Arial"/>
          <w:sz w:val="24"/>
          <w:szCs w:val="24"/>
        </w:rPr>
        <w:t>×</w:t>
      </w:r>
      <w:r w:rsidRPr="00163486">
        <w:rPr>
          <w:rFonts w:ascii="Arial" w:hAnsi="Arial" w:cs="Arial"/>
          <w:sz w:val="24"/>
          <w:szCs w:val="24"/>
        </w:rPr>
        <w:t xml:space="preserve"> </w:t>
      </w:r>
      <w:r w:rsidRPr="00163486">
        <w:rPr>
          <w:rFonts w:ascii="Arial" w:hAnsi="Arial" w:cs="Arial"/>
          <w:sz w:val="24"/>
          <w:szCs w:val="24"/>
        </w:rPr>
        <w:t>10%</w:t>
      </w:r>
      <w:r w:rsidRPr="00163486">
        <w:rPr>
          <w:rFonts w:ascii="Arial" w:hAnsi="Arial" w:cs="Arial"/>
          <w:sz w:val="24"/>
          <w:szCs w:val="24"/>
        </w:rPr>
        <w:t xml:space="preserve"> </w:t>
      </w:r>
      <w:r w:rsidRPr="00163486">
        <w:rPr>
          <w:rFonts w:ascii="Arial" w:hAnsi="Arial" w:cs="Arial"/>
          <w:sz w:val="24"/>
          <w:szCs w:val="24"/>
        </w:rPr>
        <w:t>​=</w:t>
      </w:r>
      <w:r w:rsidRPr="00163486">
        <w:rPr>
          <w:rFonts w:ascii="Arial" w:hAnsi="Arial" w:cs="Arial"/>
          <w:sz w:val="24"/>
          <w:szCs w:val="24"/>
        </w:rPr>
        <w:t xml:space="preserve"> </w:t>
      </w:r>
      <w:r w:rsidRPr="00163486">
        <w:rPr>
          <w:rFonts w:ascii="Arial" w:hAnsi="Arial" w:cs="Arial"/>
          <w:sz w:val="24"/>
          <w:szCs w:val="24"/>
        </w:rPr>
        <w:t>£65,000 This depreciation is then subtracted from the operating profit to arrive at the Net Profit Before Tax.</w:t>
      </w:r>
    </w:p>
    <w:p w14:paraId="1E4DEB26" w14:textId="77777777" w:rsidR="00BF38FC" w:rsidRPr="00163486" w:rsidRDefault="00BF38FC" w:rsidP="00163486">
      <w:pPr>
        <w:pStyle w:val="ListParagraph"/>
        <w:numPr>
          <w:ilvl w:val="0"/>
          <w:numId w:val="5"/>
        </w:numPr>
        <w:jc w:val="both"/>
        <w:rPr>
          <w:rFonts w:ascii="Arial" w:hAnsi="Arial" w:cs="Arial"/>
          <w:sz w:val="24"/>
          <w:szCs w:val="24"/>
          <w:lang w:val="en-US"/>
        </w:rPr>
      </w:pPr>
      <w:r w:rsidRPr="00163486">
        <w:rPr>
          <w:rFonts w:ascii="Arial" w:hAnsi="Arial" w:cs="Arial"/>
          <w:sz w:val="24"/>
          <w:szCs w:val="24"/>
        </w:rPr>
        <w:t>Net Profit Before Tax</w:t>
      </w:r>
      <w:r w:rsidRPr="00163486">
        <w:rPr>
          <w:rFonts w:ascii="Arial" w:hAnsi="Arial" w:cs="Arial"/>
          <w:b/>
          <w:bCs/>
          <w:sz w:val="24"/>
          <w:szCs w:val="24"/>
        </w:rPr>
        <w:t>:</w:t>
      </w:r>
      <w:r w:rsidRPr="00163486">
        <w:rPr>
          <w:rFonts w:ascii="Arial" w:hAnsi="Arial" w:cs="Arial"/>
          <w:sz w:val="24"/>
          <w:szCs w:val="24"/>
        </w:rPr>
        <w:t xml:space="preserve"> </w:t>
      </w:r>
    </w:p>
    <w:p w14:paraId="7B695ADF" w14:textId="5611CD9F" w:rsidR="00FC1BF5" w:rsidRPr="00163486" w:rsidRDefault="00BF38FC" w:rsidP="00163486">
      <w:pPr>
        <w:jc w:val="both"/>
        <w:rPr>
          <w:rFonts w:ascii="Arial" w:hAnsi="Arial" w:cs="Arial"/>
          <w:sz w:val="24"/>
          <w:szCs w:val="24"/>
        </w:rPr>
      </w:pPr>
      <w:r w:rsidRPr="00163486">
        <w:rPr>
          <w:rFonts w:ascii="Arial" w:hAnsi="Arial" w:cs="Arial"/>
          <w:sz w:val="24"/>
          <w:szCs w:val="24"/>
        </w:rPr>
        <w:t>Net Profit Before Tax represents the company's profit after deducting all operating expenses, including depreciation. It is the profit before accounting for taxes. Net Profit Before Tax</w:t>
      </w:r>
      <w:r w:rsidRPr="00163486">
        <w:rPr>
          <w:rFonts w:ascii="Arial" w:hAnsi="Arial" w:cs="Arial"/>
          <w:sz w:val="24"/>
          <w:szCs w:val="24"/>
        </w:rPr>
        <w:t xml:space="preserve"> </w:t>
      </w:r>
      <w:r w:rsidRPr="00163486">
        <w:rPr>
          <w:rFonts w:ascii="Arial" w:hAnsi="Arial" w:cs="Arial"/>
          <w:sz w:val="24"/>
          <w:szCs w:val="24"/>
        </w:rPr>
        <w:t>=</w:t>
      </w:r>
      <w:r w:rsidRPr="00163486">
        <w:rPr>
          <w:rFonts w:ascii="Arial" w:hAnsi="Arial" w:cs="Arial"/>
          <w:sz w:val="24"/>
          <w:szCs w:val="24"/>
        </w:rPr>
        <w:t xml:space="preserve"> </w:t>
      </w:r>
      <w:r w:rsidRPr="00163486">
        <w:rPr>
          <w:rFonts w:ascii="Arial" w:hAnsi="Arial" w:cs="Arial"/>
          <w:sz w:val="24"/>
          <w:szCs w:val="24"/>
        </w:rPr>
        <w:t>Operating Profit</w:t>
      </w:r>
      <w:r w:rsidRPr="00163486">
        <w:rPr>
          <w:rFonts w:ascii="Arial" w:hAnsi="Arial" w:cs="Arial"/>
          <w:sz w:val="24"/>
          <w:szCs w:val="24"/>
        </w:rPr>
        <w:t xml:space="preserve"> </w:t>
      </w:r>
      <w:r w:rsidRPr="00163486">
        <w:rPr>
          <w:rFonts w:ascii="Arial" w:hAnsi="Arial" w:cs="Arial"/>
          <w:sz w:val="24"/>
          <w:szCs w:val="24"/>
        </w:rPr>
        <w:t>−</w:t>
      </w:r>
      <w:r w:rsidRPr="00163486">
        <w:rPr>
          <w:rFonts w:ascii="Arial" w:hAnsi="Arial" w:cs="Arial"/>
          <w:sz w:val="24"/>
          <w:szCs w:val="24"/>
        </w:rPr>
        <w:t xml:space="preserve"> Depreciation Net</w:t>
      </w:r>
      <w:r w:rsidRPr="00163486">
        <w:rPr>
          <w:rFonts w:ascii="Arial" w:hAnsi="Arial" w:cs="Arial"/>
          <w:sz w:val="24"/>
          <w:szCs w:val="24"/>
        </w:rPr>
        <w:t> Profit Before Tax</w:t>
      </w:r>
      <w:r w:rsidRPr="00163486">
        <w:rPr>
          <w:rFonts w:ascii="Arial" w:hAnsi="Arial" w:cs="Arial"/>
          <w:sz w:val="24"/>
          <w:szCs w:val="24"/>
        </w:rPr>
        <w:t xml:space="preserve"> </w:t>
      </w:r>
      <w:r w:rsidRPr="00163486">
        <w:rPr>
          <w:rFonts w:ascii="Arial" w:hAnsi="Arial" w:cs="Arial"/>
          <w:sz w:val="24"/>
          <w:szCs w:val="24"/>
        </w:rPr>
        <w:t>=</w:t>
      </w:r>
      <w:r w:rsidRPr="00163486">
        <w:rPr>
          <w:rFonts w:ascii="Arial" w:hAnsi="Arial" w:cs="Arial"/>
          <w:sz w:val="24"/>
          <w:szCs w:val="24"/>
        </w:rPr>
        <w:t xml:space="preserve"> </w:t>
      </w:r>
      <w:r w:rsidRPr="00163486">
        <w:rPr>
          <w:rFonts w:ascii="Arial" w:hAnsi="Arial" w:cs="Arial"/>
          <w:sz w:val="24"/>
          <w:szCs w:val="24"/>
        </w:rPr>
        <w:t>Operating Profit</w:t>
      </w:r>
      <w:r w:rsidRPr="00163486">
        <w:rPr>
          <w:rFonts w:ascii="Arial" w:hAnsi="Arial" w:cs="Arial"/>
          <w:sz w:val="24"/>
          <w:szCs w:val="24"/>
        </w:rPr>
        <w:t xml:space="preserve"> </w:t>
      </w:r>
      <w:r w:rsidRPr="00163486">
        <w:rPr>
          <w:rFonts w:ascii="Arial" w:hAnsi="Arial" w:cs="Arial"/>
          <w:sz w:val="24"/>
          <w:szCs w:val="24"/>
        </w:rPr>
        <w:t>−</w:t>
      </w:r>
      <w:r w:rsidRPr="00163486">
        <w:rPr>
          <w:rFonts w:ascii="Arial" w:hAnsi="Arial" w:cs="Arial"/>
          <w:sz w:val="24"/>
          <w:szCs w:val="24"/>
        </w:rPr>
        <w:t xml:space="preserve"> </w:t>
      </w:r>
      <w:r w:rsidRPr="00163486">
        <w:rPr>
          <w:rFonts w:ascii="Arial" w:hAnsi="Arial" w:cs="Arial"/>
          <w:sz w:val="24"/>
          <w:szCs w:val="24"/>
        </w:rPr>
        <w:t>Depreciation Net Profit Before Tax</w:t>
      </w:r>
      <w:r w:rsidRPr="00163486">
        <w:rPr>
          <w:rFonts w:ascii="Arial" w:hAnsi="Arial" w:cs="Arial"/>
          <w:sz w:val="24"/>
          <w:szCs w:val="24"/>
        </w:rPr>
        <w:t xml:space="preserve"> </w:t>
      </w:r>
      <w:r w:rsidRPr="00163486">
        <w:rPr>
          <w:rFonts w:ascii="Arial" w:hAnsi="Arial" w:cs="Arial"/>
          <w:sz w:val="24"/>
          <w:szCs w:val="24"/>
        </w:rPr>
        <w:t>=</w:t>
      </w:r>
      <w:r w:rsidRPr="00163486">
        <w:rPr>
          <w:rFonts w:ascii="Arial" w:hAnsi="Arial" w:cs="Arial"/>
          <w:sz w:val="24"/>
          <w:szCs w:val="24"/>
        </w:rPr>
        <w:t xml:space="preserve"> </w:t>
      </w:r>
      <w:r w:rsidRPr="00163486">
        <w:rPr>
          <w:rFonts w:ascii="Arial" w:hAnsi="Arial" w:cs="Arial"/>
          <w:sz w:val="24"/>
          <w:szCs w:val="24"/>
        </w:rPr>
        <w:t>£126,350</w:t>
      </w:r>
      <w:r w:rsidRPr="00163486">
        <w:rPr>
          <w:rFonts w:ascii="Arial" w:hAnsi="Arial" w:cs="Arial"/>
          <w:sz w:val="24"/>
          <w:szCs w:val="24"/>
        </w:rPr>
        <w:t xml:space="preserve"> </w:t>
      </w:r>
      <w:r w:rsidRPr="00163486">
        <w:rPr>
          <w:rFonts w:ascii="Arial" w:hAnsi="Arial" w:cs="Arial"/>
          <w:sz w:val="24"/>
          <w:szCs w:val="24"/>
        </w:rPr>
        <w:t>−</w:t>
      </w:r>
      <w:r w:rsidRPr="00163486">
        <w:rPr>
          <w:rFonts w:ascii="Arial" w:hAnsi="Arial" w:cs="Arial"/>
          <w:sz w:val="24"/>
          <w:szCs w:val="24"/>
        </w:rPr>
        <w:t xml:space="preserve"> </w:t>
      </w:r>
      <w:r w:rsidRPr="00163486">
        <w:rPr>
          <w:rFonts w:ascii="Arial" w:hAnsi="Arial" w:cs="Arial"/>
          <w:sz w:val="24"/>
          <w:szCs w:val="24"/>
        </w:rPr>
        <w:t>£65,000</w:t>
      </w:r>
      <w:r w:rsidRPr="00163486">
        <w:rPr>
          <w:rFonts w:ascii="Arial" w:hAnsi="Arial" w:cs="Arial"/>
          <w:sz w:val="24"/>
          <w:szCs w:val="24"/>
        </w:rPr>
        <w:t xml:space="preserve"> </w:t>
      </w:r>
      <w:r w:rsidRPr="00163486">
        <w:rPr>
          <w:rFonts w:ascii="Arial" w:hAnsi="Arial" w:cs="Arial"/>
          <w:sz w:val="24"/>
          <w:szCs w:val="24"/>
        </w:rPr>
        <w:t>=</w:t>
      </w:r>
      <w:r w:rsidRPr="00163486">
        <w:rPr>
          <w:rFonts w:ascii="Arial" w:hAnsi="Arial" w:cs="Arial"/>
          <w:sz w:val="24"/>
          <w:szCs w:val="24"/>
        </w:rPr>
        <w:t xml:space="preserve"> </w:t>
      </w:r>
      <w:r w:rsidRPr="00163486">
        <w:rPr>
          <w:rFonts w:ascii="Arial" w:hAnsi="Arial" w:cs="Arial"/>
          <w:sz w:val="24"/>
          <w:szCs w:val="24"/>
        </w:rPr>
        <w:t>£61,350</w:t>
      </w:r>
      <w:r w:rsidRPr="00163486">
        <w:rPr>
          <w:rFonts w:ascii="Arial" w:hAnsi="Arial" w:cs="Arial"/>
          <w:sz w:val="24"/>
          <w:szCs w:val="24"/>
        </w:rPr>
        <w:t xml:space="preserve"> </w:t>
      </w:r>
      <w:r w:rsidRPr="00163486">
        <w:rPr>
          <w:rFonts w:ascii="Arial" w:hAnsi="Arial" w:cs="Arial"/>
          <w:sz w:val="24"/>
          <w:szCs w:val="24"/>
        </w:rPr>
        <w:t>Net Profit Before Tax</w:t>
      </w:r>
      <w:r w:rsidRPr="00163486">
        <w:rPr>
          <w:rFonts w:ascii="Arial" w:hAnsi="Arial" w:cs="Arial"/>
          <w:sz w:val="24"/>
          <w:szCs w:val="24"/>
        </w:rPr>
        <w:t xml:space="preserve"> </w:t>
      </w:r>
      <w:r w:rsidRPr="00163486">
        <w:rPr>
          <w:rFonts w:ascii="Arial" w:hAnsi="Arial" w:cs="Arial"/>
          <w:sz w:val="24"/>
          <w:szCs w:val="24"/>
        </w:rPr>
        <w:t>=</w:t>
      </w:r>
      <w:r w:rsidRPr="00163486">
        <w:rPr>
          <w:rFonts w:ascii="Arial" w:hAnsi="Arial" w:cs="Arial"/>
          <w:sz w:val="24"/>
          <w:szCs w:val="24"/>
        </w:rPr>
        <w:t xml:space="preserve"> </w:t>
      </w:r>
      <w:r w:rsidRPr="00163486">
        <w:rPr>
          <w:rFonts w:ascii="Arial" w:hAnsi="Arial" w:cs="Arial"/>
          <w:sz w:val="24"/>
          <w:szCs w:val="24"/>
        </w:rPr>
        <w:t>£126,350</w:t>
      </w:r>
      <w:r w:rsidRPr="00163486">
        <w:rPr>
          <w:rFonts w:ascii="Arial" w:hAnsi="Arial" w:cs="Arial"/>
          <w:sz w:val="24"/>
          <w:szCs w:val="24"/>
        </w:rPr>
        <w:t xml:space="preserve"> </w:t>
      </w:r>
      <w:r w:rsidRPr="00163486">
        <w:rPr>
          <w:rFonts w:ascii="Arial" w:hAnsi="Arial" w:cs="Arial"/>
          <w:sz w:val="24"/>
          <w:szCs w:val="24"/>
        </w:rPr>
        <w:t>−</w:t>
      </w:r>
      <w:r w:rsidRPr="00163486">
        <w:rPr>
          <w:rFonts w:ascii="Arial" w:hAnsi="Arial" w:cs="Arial"/>
          <w:sz w:val="24"/>
          <w:szCs w:val="24"/>
        </w:rPr>
        <w:t xml:space="preserve"> </w:t>
      </w:r>
      <w:r w:rsidRPr="00163486">
        <w:rPr>
          <w:rFonts w:ascii="Arial" w:hAnsi="Arial" w:cs="Arial"/>
          <w:sz w:val="24"/>
          <w:szCs w:val="24"/>
        </w:rPr>
        <w:t>£65,000</w:t>
      </w:r>
      <w:r w:rsidRPr="00163486">
        <w:rPr>
          <w:rFonts w:ascii="Arial" w:hAnsi="Arial" w:cs="Arial"/>
          <w:sz w:val="24"/>
          <w:szCs w:val="24"/>
        </w:rPr>
        <w:t xml:space="preserve"> </w:t>
      </w:r>
      <w:r w:rsidRPr="00163486">
        <w:rPr>
          <w:rFonts w:ascii="Arial" w:hAnsi="Arial" w:cs="Arial"/>
          <w:sz w:val="24"/>
          <w:szCs w:val="24"/>
        </w:rPr>
        <w:t>=</w:t>
      </w:r>
      <w:r w:rsidRPr="00163486">
        <w:rPr>
          <w:rFonts w:ascii="Arial" w:hAnsi="Arial" w:cs="Arial"/>
          <w:sz w:val="24"/>
          <w:szCs w:val="24"/>
        </w:rPr>
        <w:t xml:space="preserve"> </w:t>
      </w:r>
      <w:r w:rsidRPr="00163486">
        <w:rPr>
          <w:rFonts w:ascii="Arial" w:hAnsi="Arial" w:cs="Arial"/>
          <w:sz w:val="24"/>
          <w:szCs w:val="24"/>
        </w:rPr>
        <w:t>£61,350</w:t>
      </w:r>
      <w:r w:rsidRPr="00163486">
        <w:rPr>
          <w:rFonts w:ascii="Arial" w:hAnsi="Arial" w:cs="Arial"/>
          <w:sz w:val="24"/>
          <w:szCs w:val="24"/>
        </w:rPr>
        <w:t>.</w:t>
      </w:r>
    </w:p>
    <w:p w14:paraId="2F4E76EF" w14:textId="77777777" w:rsidR="00FC1BF5" w:rsidRPr="00163486" w:rsidRDefault="00FC1BF5" w:rsidP="00163486">
      <w:pPr>
        <w:pStyle w:val="ListParagraph"/>
        <w:numPr>
          <w:ilvl w:val="0"/>
          <w:numId w:val="5"/>
        </w:numPr>
        <w:jc w:val="both"/>
        <w:rPr>
          <w:rFonts w:ascii="Arial" w:hAnsi="Arial" w:cs="Arial"/>
          <w:sz w:val="24"/>
          <w:szCs w:val="24"/>
          <w:lang w:val="en-US"/>
        </w:rPr>
      </w:pPr>
      <w:r w:rsidRPr="00163486">
        <w:rPr>
          <w:rFonts w:ascii="Arial" w:hAnsi="Arial" w:cs="Arial"/>
          <w:sz w:val="24"/>
          <w:szCs w:val="24"/>
        </w:rPr>
        <w:t>Estimated Corporation Tax Expense</w:t>
      </w:r>
      <w:r w:rsidRPr="00163486">
        <w:rPr>
          <w:rFonts w:ascii="Arial" w:hAnsi="Arial" w:cs="Arial"/>
          <w:b/>
          <w:bCs/>
          <w:sz w:val="24"/>
          <w:szCs w:val="24"/>
        </w:rPr>
        <w:t>:</w:t>
      </w:r>
      <w:r w:rsidRPr="00163486">
        <w:rPr>
          <w:rFonts w:ascii="Arial" w:hAnsi="Arial" w:cs="Arial"/>
          <w:sz w:val="24"/>
          <w:szCs w:val="24"/>
        </w:rPr>
        <w:t xml:space="preserve"> </w:t>
      </w:r>
    </w:p>
    <w:p w14:paraId="77D2EF5D" w14:textId="217229A4" w:rsidR="003C4E54" w:rsidRPr="00163486" w:rsidRDefault="00FC1BF5" w:rsidP="00163486">
      <w:pPr>
        <w:jc w:val="both"/>
        <w:rPr>
          <w:rFonts w:ascii="Arial" w:hAnsi="Arial" w:cs="Arial"/>
          <w:sz w:val="24"/>
          <w:szCs w:val="24"/>
        </w:rPr>
      </w:pPr>
      <w:r w:rsidRPr="00163486">
        <w:rPr>
          <w:rFonts w:ascii="Arial" w:hAnsi="Arial" w:cs="Arial"/>
          <w:sz w:val="24"/>
          <w:szCs w:val="24"/>
        </w:rPr>
        <w:t>The estimated Corporation Tax for the year is provided as £15,000. This amount is subtracted from the Net Profit Before Tax to calculate the Net Profit After Tax.</w:t>
      </w:r>
    </w:p>
    <w:p w14:paraId="7ADC45CE" w14:textId="77777777" w:rsidR="003C4E54" w:rsidRPr="00163486" w:rsidRDefault="003C4E54" w:rsidP="00163486">
      <w:pPr>
        <w:pStyle w:val="ListParagraph"/>
        <w:numPr>
          <w:ilvl w:val="0"/>
          <w:numId w:val="5"/>
        </w:numPr>
        <w:jc w:val="both"/>
        <w:rPr>
          <w:rFonts w:ascii="Arial" w:hAnsi="Arial" w:cs="Arial"/>
          <w:sz w:val="24"/>
          <w:szCs w:val="24"/>
          <w:lang w:val="en-US"/>
        </w:rPr>
      </w:pPr>
      <w:r w:rsidRPr="00163486">
        <w:rPr>
          <w:rFonts w:ascii="Arial" w:hAnsi="Arial" w:cs="Arial"/>
          <w:sz w:val="24"/>
          <w:szCs w:val="24"/>
        </w:rPr>
        <w:t>Net Profit After Tax</w:t>
      </w:r>
      <w:r w:rsidRPr="00163486">
        <w:rPr>
          <w:rFonts w:ascii="Arial" w:hAnsi="Arial" w:cs="Arial"/>
          <w:b/>
          <w:bCs/>
          <w:sz w:val="24"/>
          <w:szCs w:val="24"/>
        </w:rPr>
        <w:t>:</w:t>
      </w:r>
      <w:r w:rsidRPr="00163486">
        <w:rPr>
          <w:rFonts w:ascii="Arial" w:hAnsi="Arial" w:cs="Arial"/>
          <w:sz w:val="24"/>
          <w:szCs w:val="24"/>
        </w:rPr>
        <w:t xml:space="preserve"> </w:t>
      </w:r>
    </w:p>
    <w:p w14:paraId="0F75A47A" w14:textId="539BEC2C" w:rsidR="003C4E54" w:rsidRPr="00163486" w:rsidRDefault="003C4E54" w:rsidP="00163486">
      <w:pPr>
        <w:jc w:val="both"/>
        <w:rPr>
          <w:rFonts w:ascii="Arial" w:hAnsi="Arial" w:cs="Arial"/>
          <w:sz w:val="24"/>
          <w:szCs w:val="24"/>
        </w:rPr>
      </w:pPr>
      <w:r w:rsidRPr="00163486">
        <w:rPr>
          <w:rFonts w:ascii="Arial" w:hAnsi="Arial" w:cs="Arial"/>
          <w:sz w:val="24"/>
          <w:szCs w:val="24"/>
        </w:rPr>
        <w:t>Net Profit After Tax represents the company's final profit after accounting for taxes. Net Profit After Tax</w:t>
      </w:r>
      <w:r w:rsidRPr="00163486">
        <w:rPr>
          <w:rFonts w:ascii="Arial" w:hAnsi="Arial" w:cs="Arial"/>
          <w:sz w:val="24"/>
          <w:szCs w:val="24"/>
        </w:rPr>
        <w:t xml:space="preserve"> </w:t>
      </w:r>
      <w:r w:rsidRPr="00163486">
        <w:rPr>
          <w:rFonts w:ascii="Arial" w:hAnsi="Arial" w:cs="Arial"/>
          <w:sz w:val="24"/>
          <w:szCs w:val="24"/>
        </w:rPr>
        <w:t>=</w:t>
      </w:r>
      <w:r w:rsidRPr="00163486">
        <w:rPr>
          <w:rFonts w:ascii="Arial" w:hAnsi="Arial" w:cs="Arial"/>
          <w:sz w:val="24"/>
          <w:szCs w:val="24"/>
        </w:rPr>
        <w:t xml:space="preserve"> </w:t>
      </w:r>
      <w:r w:rsidRPr="00163486">
        <w:rPr>
          <w:rFonts w:ascii="Arial" w:hAnsi="Arial" w:cs="Arial"/>
          <w:sz w:val="24"/>
          <w:szCs w:val="24"/>
        </w:rPr>
        <w:t>Net Profit Before Tax</w:t>
      </w:r>
      <w:r w:rsidRPr="00163486">
        <w:rPr>
          <w:rFonts w:ascii="Arial" w:hAnsi="Arial" w:cs="Arial"/>
          <w:sz w:val="24"/>
          <w:szCs w:val="24"/>
        </w:rPr>
        <w:t xml:space="preserve"> </w:t>
      </w:r>
      <w:r w:rsidRPr="00163486">
        <w:rPr>
          <w:rFonts w:ascii="Arial" w:hAnsi="Arial" w:cs="Arial"/>
          <w:sz w:val="24"/>
          <w:szCs w:val="24"/>
        </w:rPr>
        <w:t>−</w:t>
      </w:r>
      <w:r w:rsidRPr="00163486">
        <w:rPr>
          <w:rFonts w:ascii="Arial" w:hAnsi="Arial" w:cs="Arial"/>
          <w:sz w:val="24"/>
          <w:szCs w:val="24"/>
        </w:rPr>
        <w:t xml:space="preserve"> </w:t>
      </w:r>
      <w:r w:rsidRPr="00163486">
        <w:rPr>
          <w:rFonts w:ascii="Arial" w:hAnsi="Arial" w:cs="Arial"/>
          <w:sz w:val="24"/>
          <w:szCs w:val="24"/>
        </w:rPr>
        <w:t>Estimated Corporation Tax </w:t>
      </w:r>
      <w:proofErr w:type="spellStart"/>
      <w:r w:rsidRPr="00163486">
        <w:rPr>
          <w:rFonts w:ascii="Arial" w:hAnsi="Arial" w:cs="Arial"/>
          <w:sz w:val="24"/>
          <w:szCs w:val="24"/>
        </w:rPr>
        <w:t>ExpenseNet</w:t>
      </w:r>
      <w:proofErr w:type="spellEnd"/>
      <w:r w:rsidRPr="00163486">
        <w:rPr>
          <w:rFonts w:ascii="Arial" w:hAnsi="Arial" w:cs="Arial"/>
          <w:sz w:val="24"/>
          <w:szCs w:val="24"/>
        </w:rPr>
        <w:t> Profit After Tax</w:t>
      </w:r>
      <w:r w:rsidRPr="00163486">
        <w:rPr>
          <w:rFonts w:ascii="Arial" w:hAnsi="Arial" w:cs="Arial"/>
          <w:sz w:val="24"/>
          <w:szCs w:val="24"/>
        </w:rPr>
        <w:t xml:space="preserve"> </w:t>
      </w:r>
      <w:r w:rsidRPr="00163486">
        <w:rPr>
          <w:rFonts w:ascii="Arial" w:hAnsi="Arial" w:cs="Arial"/>
          <w:sz w:val="24"/>
          <w:szCs w:val="24"/>
        </w:rPr>
        <w:t>=</w:t>
      </w:r>
      <w:r w:rsidRPr="00163486">
        <w:rPr>
          <w:rFonts w:ascii="Arial" w:hAnsi="Arial" w:cs="Arial"/>
          <w:sz w:val="24"/>
          <w:szCs w:val="24"/>
        </w:rPr>
        <w:t xml:space="preserve"> </w:t>
      </w:r>
      <w:r w:rsidRPr="00163486">
        <w:rPr>
          <w:rFonts w:ascii="Arial" w:hAnsi="Arial" w:cs="Arial"/>
          <w:sz w:val="24"/>
          <w:szCs w:val="24"/>
        </w:rPr>
        <w:t>Net Profit Before Tax</w:t>
      </w:r>
      <w:r w:rsidRPr="00163486">
        <w:rPr>
          <w:rFonts w:ascii="Arial" w:hAnsi="Arial" w:cs="Arial"/>
          <w:sz w:val="24"/>
          <w:szCs w:val="24"/>
        </w:rPr>
        <w:t xml:space="preserve"> </w:t>
      </w:r>
      <w:r w:rsidRPr="00163486">
        <w:rPr>
          <w:rFonts w:ascii="Arial" w:hAnsi="Arial" w:cs="Arial"/>
          <w:sz w:val="24"/>
          <w:szCs w:val="24"/>
        </w:rPr>
        <w:t>−</w:t>
      </w:r>
      <w:r w:rsidRPr="00163486">
        <w:rPr>
          <w:rFonts w:ascii="Arial" w:hAnsi="Arial" w:cs="Arial"/>
          <w:sz w:val="24"/>
          <w:szCs w:val="24"/>
        </w:rPr>
        <w:t xml:space="preserve"> </w:t>
      </w:r>
      <w:r w:rsidRPr="00163486">
        <w:rPr>
          <w:rFonts w:ascii="Arial" w:hAnsi="Arial" w:cs="Arial"/>
          <w:sz w:val="24"/>
          <w:szCs w:val="24"/>
        </w:rPr>
        <w:t>Estimated Corporation Tax Expense Net Profit After Tax</w:t>
      </w:r>
      <w:r w:rsidR="00AA539D" w:rsidRPr="00163486">
        <w:rPr>
          <w:rFonts w:ascii="Arial" w:hAnsi="Arial" w:cs="Arial"/>
          <w:sz w:val="24"/>
          <w:szCs w:val="24"/>
        </w:rPr>
        <w:t xml:space="preserve"> </w:t>
      </w:r>
      <w:r w:rsidRPr="00163486">
        <w:rPr>
          <w:rFonts w:ascii="Arial" w:hAnsi="Arial" w:cs="Arial"/>
          <w:sz w:val="24"/>
          <w:szCs w:val="24"/>
        </w:rPr>
        <w:t>=</w:t>
      </w:r>
      <w:r w:rsidR="00AA539D" w:rsidRPr="00163486">
        <w:rPr>
          <w:rFonts w:ascii="Arial" w:hAnsi="Arial" w:cs="Arial"/>
          <w:sz w:val="24"/>
          <w:szCs w:val="24"/>
        </w:rPr>
        <w:t xml:space="preserve"> </w:t>
      </w:r>
      <w:r w:rsidRPr="00163486">
        <w:rPr>
          <w:rFonts w:ascii="Arial" w:hAnsi="Arial" w:cs="Arial"/>
          <w:sz w:val="24"/>
          <w:szCs w:val="24"/>
        </w:rPr>
        <w:t>£61,350</w:t>
      </w:r>
      <w:r w:rsidR="00AA539D" w:rsidRPr="00163486">
        <w:rPr>
          <w:rFonts w:ascii="Arial" w:hAnsi="Arial" w:cs="Arial"/>
          <w:sz w:val="24"/>
          <w:szCs w:val="24"/>
        </w:rPr>
        <w:t xml:space="preserve"> </w:t>
      </w:r>
      <w:r w:rsidRPr="00163486">
        <w:rPr>
          <w:rFonts w:ascii="Arial" w:hAnsi="Arial" w:cs="Arial"/>
          <w:sz w:val="24"/>
          <w:szCs w:val="24"/>
        </w:rPr>
        <w:t>−</w:t>
      </w:r>
      <w:r w:rsidR="00AA539D" w:rsidRPr="00163486">
        <w:rPr>
          <w:rFonts w:ascii="Arial" w:hAnsi="Arial" w:cs="Arial"/>
          <w:sz w:val="24"/>
          <w:szCs w:val="24"/>
        </w:rPr>
        <w:t xml:space="preserve"> </w:t>
      </w:r>
      <w:r w:rsidRPr="00163486">
        <w:rPr>
          <w:rFonts w:ascii="Arial" w:hAnsi="Arial" w:cs="Arial"/>
          <w:sz w:val="24"/>
          <w:szCs w:val="24"/>
        </w:rPr>
        <w:t>£15,000</w:t>
      </w:r>
      <w:r w:rsidR="00AA539D" w:rsidRPr="00163486">
        <w:rPr>
          <w:rFonts w:ascii="Arial" w:hAnsi="Arial" w:cs="Arial"/>
          <w:sz w:val="24"/>
          <w:szCs w:val="24"/>
        </w:rPr>
        <w:t xml:space="preserve"> </w:t>
      </w:r>
      <w:r w:rsidRPr="00163486">
        <w:rPr>
          <w:rFonts w:ascii="Arial" w:hAnsi="Arial" w:cs="Arial"/>
          <w:sz w:val="24"/>
          <w:szCs w:val="24"/>
        </w:rPr>
        <w:t>=</w:t>
      </w:r>
      <w:r w:rsidR="00AA539D" w:rsidRPr="00163486">
        <w:rPr>
          <w:rFonts w:ascii="Arial" w:hAnsi="Arial" w:cs="Arial"/>
          <w:sz w:val="24"/>
          <w:szCs w:val="24"/>
        </w:rPr>
        <w:t xml:space="preserve"> </w:t>
      </w:r>
      <w:r w:rsidRPr="00163486">
        <w:rPr>
          <w:rFonts w:ascii="Arial" w:hAnsi="Arial" w:cs="Arial"/>
          <w:sz w:val="24"/>
          <w:szCs w:val="24"/>
        </w:rPr>
        <w:t>£46,350</w:t>
      </w:r>
      <w:r w:rsidR="00AA539D" w:rsidRPr="00163486">
        <w:rPr>
          <w:rFonts w:ascii="Arial" w:hAnsi="Arial" w:cs="Arial"/>
          <w:sz w:val="24"/>
          <w:szCs w:val="24"/>
        </w:rPr>
        <w:t xml:space="preserve"> </w:t>
      </w:r>
      <w:r w:rsidRPr="00163486">
        <w:rPr>
          <w:rFonts w:ascii="Arial" w:hAnsi="Arial" w:cs="Arial"/>
          <w:sz w:val="24"/>
          <w:szCs w:val="24"/>
        </w:rPr>
        <w:t>Net Profit After Tax</w:t>
      </w:r>
      <w:r w:rsidR="00AA539D" w:rsidRPr="00163486">
        <w:rPr>
          <w:rFonts w:ascii="Arial" w:hAnsi="Arial" w:cs="Arial"/>
          <w:sz w:val="24"/>
          <w:szCs w:val="24"/>
        </w:rPr>
        <w:t xml:space="preserve"> </w:t>
      </w:r>
      <w:r w:rsidRPr="00163486">
        <w:rPr>
          <w:rFonts w:ascii="Arial" w:hAnsi="Arial" w:cs="Arial"/>
          <w:sz w:val="24"/>
          <w:szCs w:val="24"/>
        </w:rPr>
        <w:t>=</w:t>
      </w:r>
      <w:r w:rsidR="00AA539D" w:rsidRPr="00163486">
        <w:rPr>
          <w:rFonts w:ascii="Arial" w:hAnsi="Arial" w:cs="Arial"/>
          <w:sz w:val="24"/>
          <w:szCs w:val="24"/>
        </w:rPr>
        <w:t xml:space="preserve"> </w:t>
      </w:r>
      <w:r w:rsidRPr="00163486">
        <w:rPr>
          <w:rFonts w:ascii="Arial" w:hAnsi="Arial" w:cs="Arial"/>
          <w:sz w:val="24"/>
          <w:szCs w:val="24"/>
        </w:rPr>
        <w:t>£61,350</w:t>
      </w:r>
      <w:r w:rsidR="00AA539D" w:rsidRPr="00163486">
        <w:rPr>
          <w:rFonts w:ascii="Arial" w:hAnsi="Arial" w:cs="Arial"/>
          <w:sz w:val="24"/>
          <w:szCs w:val="24"/>
        </w:rPr>
        <w:t xml:space="preserve"> </w:t>
      </w:r>
      <w:r w:rsidRPr="00163486">
        <w:rPr>
          <w:rFonts w:ascii="Arial" w:hAnsi="Arial" w:cs="Arial"/>
          <w:sz w:val="24"/>
          <w:szCs w:val="24"/>
        </w:rPr>
        <w:t>−</w:t>
      </w:r>
      <w:r w:rsidR="00AA539D" w:rsidRPr="00163486">
        <w:rPr>
          <w:rFonts w:ascii="Arial" w:hAnsi="Arial" w:cs="Arial"/>
          <w:sz w:val="24"/>
          <w:szCs w:val="24"/>
        </w:rPr>
        <w:t xml:space="preserve"> </w:t>
      </w:r>
      <w:r w:rsidRPr="00163486">
        <w:rPr>
          <w:rFonts w:ascii="Arial" w:hAnsi="Arial" w:cs="Arial"/>
          <w:sz w:val="24"/>
          <w:szCs w:val="24"/>
        </w:rPr>
        <w:t>£15,000</w:t>
      </w:r>
      <w:r w:rsidR="00AA539D" w:rsidRPr="00163486">
        <w:rPr>
          <w:rFonts w:ascii="Arial" w:hAnsi="Arial" w:cs="Arial"/>
          <w:sz w:val="24"/>
          <w:szCs w:val="24"/>
        </w:rPr>
        <w:t xml:space="preserve"> </w:t>
      </w:r>
      <w:r w:rsidRPr="00163486">
        <w:rPr>
          <w:rFonts w:ascii="Arial" w:hAnsi="Arial" w:cs="Arial"/>
          <w:sz w:val="24"/>
          <w:szCs w:val="24"/>
        </w:rPr>
        <w:t>=</w:t>
      </w:r>
      <w:r w:rsidR="00AA539D" w:rsidRPr="00163486">
        <w:rPr>
          <w:rFonts w:ascii="Arial" w:hAnsi="Arial" w:cs="Arial"/>
          <w:sz w:val="24"/>
          <w:szCs w:val="24"/>
        </w:rPr>
        <w:t xml:space="preserve"> </w:t>
      </w:r>
      <w:r w:rsidRPr="00163486">
        <w:rPr>
          <w:rFonts w:ascii="Arial" w:hAnsi="Arial" w:cs="Arial"/>
          <w:sz w:val="24"/>
          <w:szCs w:val="24"/>
        </w:rPr>
        <w:t>£46,350</w:t>
      </w:r>
      <w:r w:rsidR="00AA539D" w:rsidRPr="00163486">
        <w:rPr>
          <w:rFonts w:ascii="Arial" w:hAnsi="Arial" w:cs="Arial"/>
          <w:sz w:val="24"/>
          <w:szCs w:val="24"/>
        </w:rPr>
        <w:t>.</w:t>
      </w:r>
    </w:p>
    <w:p w14:paraId="1C6E043E" w14:textId="77777777" w:rsidR="00FC5AB7" w:rsidRPr="00163486" w:rsidRDefault="00FC5AB7" w:rsidP="00163486">
      <w:pPr>
        <w:jc w:val="both"/>
        <w:rPr>
          <w:rFonts w:ascii="Arial" w:hAnsi="Arial" w:cs="Arial"/>
          <w:sz w:val="24"/>
          <w:szCs w:val="24"/>
          <w:lang w:val="en-US"/>
        </w:rPr>
      </w:pPr>
    </w:p>
    <w:p w14:paraId="0D6EE36A" w14:textId="53ED0C3A" w:rsidR="00E3431C" w:rsidRPr="00A61CAB" w:rsidRDefault="00E3431C" w:rsidP="00163486">
      <w:pPr>
        <w:pStyle w:val="Heading1"/>
        <w:numPr>
          <w:ilvl w:val="0"/>
          <w:numId w:val="1"/>
        </w:numPr>
        <w:jc w:val="both"/>
        <w:rPr>
          <w:rFonts w:ascii="Arial" w:hAnsi="Arial" w:cs="Arial"/>
          <w:b/>
          <w:bCs/>
          <w:color w:val="auto"/>
          <w:sz w:val="24"/>
          <w:szCs w:val="24"/>
          <w:lang w:val="en-US"/>
        </w:rPr>
      </w:pPr>
      <w:bookmarkStart w:id="3" w:name="_Toc154139010"/>
      <w:r w:rsidRPr="00A61CAB">
        <w:rPr>
          <w:rFonts w:ascii="Arial" w:hAnsi="Arial" w:cs="Arial"/>
          <w:b/>
          <w:bCs/>
          <w:color w:val="auto"/>
          <w:sz w:val="24"/>
          <w:szCs w:val="24"/>
          <w:lang w:val="en-US"/>
        </w:rPr>
        <w:t>Question 3</w:t>
      </w:r>
      <w:bookmarkEnd w:id="3"/>
      <w:r w:rsidRPr="00A61CAB">
        <w:rPr>
          <w:rFonts w:ascii="Arial" w:hAnsi="Arial" w:cs="Arial"/>
          <w:b/>
          <w:bCs/>
          <w:color w:val="auto"/>
          <w:sz w:val="24"/>
          <w:szCs w:val="24"/>
          <w:lang w:val="en-US"/>
        </w:rPr>
        <w:t xml:space="preserve"> </w:t>
      </w:r>
    </w:p>
    <w:p w14:paraId="24E0AA40" w14:textId="77777777" w:rsidR="00CF5BC3" w:rsidRPr="00163486" w:rsidRDefault="00CF5BC3" w:rsidP="00163486">
      <w:pPr>
        <w:jc w:val="both"/>
        <w:rPr>
          <w:rFonts w:ascii="Arial" w:hAnsi="Arial" w:cs="Arial"/>
          <w:sz w:val="24"/>
          <w:szCs w:val="24"/>
          <w:lang w:val="en-US"/>
        </w:rPr>
      </w:pPr>
    </w:p>
    <w:p w14:paraId="5103434F" w14:textId="7400FEC8" w:rsidR="00966589" w:rsidRPr="00163486" w:rsidRDefault="003F6040" w:rsidP="00163486">
      <w:pPr>
        <w:pStyle w:val="ListParagraph"/>
        <w:numPr>
          <w:ilvl w:val="0"/>
          <w:numId w:val="7"/>
        </w:numPr>
        <w:jc w:val="both"/>
        <w:rPr>
          <w:rFonts w:ascii="Arial" w:hAnsi="Arial" w:cs="Arial"/>
          <w:sz w:val="24"/>
          <w:szCs w:val="24"/>
          <w:lang w:val="en-US"/>
        </w:rPr>
      </w:pPr>
      <w:r w:rsidRPr="00163486">
        <w:rPr>
          <w:rFonts w:ascii="Arial" w:hAnsi="Arial" w:cs="Arial"/>
          <w:sz w:val="24"/>
          <w:szCs w:val="24"/>
          <w:lang w:val="en-US"/>
        </w:rPr>
        <w:t>Return on Capital Employed (ROCE):</w:t>
      </w:r>
    </w:p>
    <w:p w14:paraId="34B76162" w14:textId="453E02F2" w:rsidR="003F6040" w:rsidRPr="00163486" w:rsidRDefault="00BF6A07" w:rsidP="00163486">
      <w:pPr>
        <w:jc w:val="both"/>
        <w:rPr>
          <w:rFonts w:ascii="Arial" w:hAnsi="Arial" w:cs="Arial"/>
          <w:sz w:val="24"/>
          <w:szCs w:val="24"/>
          <w:lang w:val="en-US"/>
        </w:rPr>
      </w:pPr>
      <w:r w:rsidRPr="00163486">
        <w:rPr>
          <w:rFonts w:ascii="Arial" w:hAnsi="Arial" w:cs="Arial"/>
          <w:sz w:val="24"/>
          <w:szCs w:val="24"/>
          <w:lang w:val="en-US"/>
        </w:rPr>
        <w:t xml:space="preserve">ROCE = Operating Profit / Average Capital Employed </w:t>
      </w:r>
    </w:p>
    <w:p w14:paraId="306064E2" w14:textId="27FE895D" w:rsidR="00D52CD3" w:rsidRPr="00163486" w:rsidRDefault="00D52CD3" w:rsidP="00163486">
      <w:pPr>
        <w:jc w:val="both"/>
        <w:rPr>
          <w:rFonts w:ascii="Arial" w:hAnsi="Arial" w:cs="Arial"/>
          <w:sz w:val="24"/>
          <w:szCs w:val="24"/>
          <w:lang w:val="en-US"/>
        </w:rPr>
      </w:pPr>
      <w:r w:rsidRPr="00163486">
        <w:rPr>
          <w:rFonts w:ascii="Arial" w:hAnsi="Arial" w:cs="Arial"/>
          <w:sz w:val="24"/>
          <w:szCs w:val="24"/>
          <w:lang w:val="en-US"/>
        </w:rPr>
        <w:t xml:space="preserve">Average Capital </w:t>
      </w:r>
      <w:r w:rsidRPr="00163486">
        <w:rPr>
          <w:rFonts w:ascii="Arial" w:hAnsi="Arial" w:cs="Arial"/>
          <w:sz w:val="24"/>
          <w:szCs w:val="24"/>
          <w:lang w:val="en-US"/>
        </w:rPr>
        <w:t>Employed:</w:t>
      </w:r>
    </w:p>
    <w:p w14:paraId="71A9BBDD" w14:textId="4F656905" w:rsidR="00D52CD3" w:rsidRPr="00163486" w:rsidRDefault="00165956" w:rsidP="00163486">
      <w:pPr>
        <w:jc w:val="both"/>
        <w:rPr>
          <w:rFonts w:ascii="Arial" w:hAnsi="Arial" w:cs="Arial"/>
          <w:sz w:val="24"/>
          <w:szCs w:val="24"/>
          <w:lang w:val="en-US"/>
        </w:rPr>
      </w:pPr>
      <w:r w:rsidRPr="00163486">
        <w:rPr>
          <w:rFonts w:ascii="Arial" w:hAnsi="Arial" w:cs="Arial"/>
          <w:sz w:val="24"/>
          <w:szCs w:val="24"/>
          <w:lang w:val="en-US"/>
        </w:rPr>
        <w:t xml:space="preserve">(Net Assets 2022 + Net Assets 2021) / 2 </w:t>
      </w:r>
      <w:r w:rsidR="000A1E32" w:rsidRPr="00163486">
        <w:rPr>
          <w:rFonts w:ascii="Arial" w:hAnsi="Arial" w:cs="Arial"/>
          <w:sz w:val="24"/>
          <w:szCs w:val="24"/>
          <w:lang w:val="en-US"/>
        </w:rPr>
        <w:t xml:space="preserve">= (3,088 + 2,912) / 2 = 3,000 </w:t>
      </w:r>
    </w:p>
    <w:p w14:paraId="50288F00" w14:textId="6802F2D3" w:rsidR="00CD3330" w:rsidRPr="00163486" w:rsidRDefault="00CD3330" w:rsidP="00163486">
      <w:pPr>
        <w:jc w:val="both"/>
        <w:rPr>
          <w:rFonts w:ascii="Arial" w:hAnsi="Arial" w:cs="Arial"/>
          <w:sz w:val="24"/>
          <w:szCs w:val="24"/>
          <w:lang w:val="en-US"/>
        </w:rPr>
      </w:pPr>
      <w:r w:rsidRPr="00163486">
        <w:rPr>
          <w:rFonts w:ascii="Arial" w:hAnsi="Arial" w:cs="Arial"/>
          <w:sz w:val="24"/>
          <w:szCs w:val="24"/>
          <w:lang w:val="en-US"/>
        </w:rPr>
        <w:t>ROCE = 805 / 3,000 = 0.268 or 26.8</w:t>
      </w:r>
      <w:r w:rsidR="00EA4C4E" w:rsidRPr="00163486">
        <w:rPr>
          <w:rFonts w:ascii="Arial" w:hAnsi="Arial" w:cs="Arial"/>
          <w:sz w:val="24"/>
          <w:szCs w:val="24"/>
          <w:lang w:val="en-US"/>
        </w:rPr>
        <w:t xml:space="preserve"> %</w:t>
      </w:r>
    </w:p>
    <w:p w14:paraId="068F51E6" w14:textId="6B03EB83" w:rsidR="00EA4C4E" w:rsidRPr="00163486" w:rsidRDefault="00EA4C4E" w:rsidP="00163486">
      <w:pPr>
        <w:jc w:val="both"/>
        <w:rPr>
          <w:rFonts w:ascii="Arial" w:hAnsi="Arial" w:cs="Arial"/>
          <w:sz w:val="24"/>
          <w:szCs w:val="24"/>
          <w:lang w:val="en-US"/>
        </w:rPr>
      </w:pPr>
      <w:r w:rsidRPr="00163486">
        <w:rPr>
          <w:rFonts w:ascii="Arial" w:hAnsi="Arial" w:cs="Arial"/>
          <w:sz w:val="24"/>
          <w:szCs w:val="24"/>
          <w:lang w:val="en-US"/>
        </w:rPr>
        <w:t xml:space="preserve">ROCE measures the efficiency of capital </w:t>
      </w:r>
      <w:proofErr w:type="spellStart"/>
      <w:r w:rsidR="000433EA" w:rsidRPr="00163486">
        <w:rPr>
          <w:rFonts w:ascii="Arial" w:hAnsi="Arial" w:cs="Arial"/>
          <w:sz w:val="24"/>
          <w:szCs w:val="24"/>
          <w:lang w:val="en-US"/>
        </w:rPr>
        <w:t>utilisation</w:t>
      </w:r>
      <w:proofErr w:type="spellEnd"/>
      <w:r w:rsidRPr="00163486">
        <w:rPr>
          <w:rFonts w:ascii="Arial" w:hAnsi="Arial" w:cs="Arial"/>
          <w:sz w:val="24"/>
          <w:szCs w:val="24"/>
          <w:lang w:val="en-US"/>
        </w:rPr>
        <w:t xml:space="preserve"> in generating operating profits. The ratio is calculated by dividing operating profit by </w:t>
      </w:r>
      <w:r w:rsidR="000433EA" w:rsidRPr="00163486">
        <w:rPr>
          <w:rFonts w:ascii="Arial" w:hAnsi="Arial" w:cs="Arial"/>
          <w:sz w:val="24"/>
          <w:szCs w:val="24"/>
          <w:lang w:val="en-US"/>
        </w:rPr>
        <w:t xml:space="preserve">the </w:t>
      </w:r>
      <w:r w:rsidRPr="00163486">
        <w:rPr>
          <w:rFonts w:ascii="Arial" w:hAnsi="Arial" w:cs="Arial"/>
          <w:sz w:val="24"/>
          <w:szCs w:val="24"/>
          <w:lang w:val="en-US"/>
        </w:rPr>
        <w:t xml:space="preserve">average capital employed. A higher ROCE indicates </w:t>
      </w:r>
      <w:r w:rsidRPr="00163486">
        <w:rPr>
          <w:rFonts w:ascii="Arial" w:hAnsi="Arial" w:cs="Arial"/>
          <w:sz w:val="24"/>
          <w:szCs w:val="24"/>
          <w:lang w:val="en-US"/>
        </w:rPr>
        <w:lastRenderedPageBreak/>
        <w:t xml:space="preserve">effective use of capital to generate profits. In 2022, Sweets plc achieved </w:t>
      </w:r>
      <w:proofErr w:type="gramStart"/>
      <w:r w:rsidR="000433EA" w:rsidRPr="00163486">
        <w:rPr>
          <w:rFonts w:ascii="Arial" w:hAnsi="Arial" w:cs="Arial"/>
          <w:sz w:val="24"/>
          <w:szCs w:val="24"/>
          <w:lang w:val="en-US"/>
        </w:rPr>
        <w:t>an</w:t>
      </w:r>
      <w:proofErr w:type="gramEnd"/>
      <w:r w:rsidRPr="00163486">
        <w:rPr>
          <w:rFonts w:ascii="Arial" w:hAnsi="Arial" w:cs="Arial"/>
          <w:sz w:val="24"/>
          <w:szCs w:val="24"/>
          <w:lang w:val="en-US"/>
        </w:rPr>
        <w:t xml:space="preserve"> ROCE of 26.8%, reflecting a positive efficiency in deploying its capital for operational activities.</w:t>
      </w:r>
    </w:p>
    <w:p w14:paraId="38ABC5FE" w14:textId="77777777" w:rsidR="000433EA" w:rsidRPr="00163486" w:rsidRDefault="000433EA" w:rsidP="00163486">
      <w:pPr>
        <w:jc w:val="both"/>
        <w:rPr>
          <w:rFonts w:ascii="Arial" w:hAnsi="Arial" w:cs="Arial"/>
          <w:sz w:val="24"/>
          <w:szCs w:val="24"/>
          <w:lang w:val="en-US"/>
        </w:rPr>
      </w:pPr>
    </w:p>
    <w:p w14:paraId="57F91D4B" w14:textId="61383F11" w:rsidR="00D52CD3" w:rsidRPr="00163486" w:rsidRDefault="000433EA" w:rsidP="00163486">
      <w:pPr>
        <w:pStyle w:val="ListParagraph"/>
        <w:numPr>
          <w:ilvl w:val="0"/>
          <w:numId w:val="7"/>
        </w:numPr>
        <w:jc w:val="both"/>
        <w:rPr>
          <w:rFonts w:ascii="Arial" w:hAnsi="Arial" w:cs="Arial"/>
          <w:sz w:val="24"/>
          <w:szCs w:val="24"/>
          <w:lang w:val="en-US"/>
        </w:rPr>
      </w:pPr>
      <w:r w:rsidRPr="00163486">
        <w:rPr>
          <w:rFonts w:ascii="Arial" w:hAnsi="Arial" w:cs="Arial"/>
          <w:sz w:val="24"/>
          <w:szCs w:val="24"/>
          <w:lang w:val="en-US"/>
        </w:rPr>
        <w:t>Return on Equity (ROE):</w:t>
      </w:r>
    </w:p>
    <w:p w14:paraId="4320011B" w14:textId="77777777" w:rsidR="00CB4FCF" w:rsidRPr="00163486" w:rsidRDefault="004209CE" w:rsidP="00163486">
      <w:pPr>
        <w:jc w:val="both"/>
        <w:rPr>
          <w:rFonts w:ascii="Arial" w:hAnsi="Arial" w:cs="Arial"/>
          <w:sz w:val="24"/>
          <w:szCs w:val="24"/>
          <w:lang w:val="en-US"/>
        </w:rPr>
      </w:pPr>
      <w:r w:rsidRPr="00163486">
        <w:rPr>
          <w:rFonts w:ascii="Arial" w:hAnsi="Arial" w:cs="Arial"/>
          <w:sz w:val="24"/>
          <w:szCs w:val="24"/>
          <w:lang w:val="en-US"/>
        </w:rPr>
        <w:t xml:space="preserve">ROE = Profit for the Year / Average </w:t>
      </w:r>
      <w:r w:rsidR="00CB4FCF" w:rsidRPr="00163486">
        <w:rPr>
          <w:rFonts w:ascii="Arial" w:hAnsi="Arial" w:cs="Arial"/>
          <w:sz w:val="24"/>
          <w:szCs w:val="24"/>
          <w:lang w:val="en-US"/>
        </w:rPr>
        <w:t>Shareholders’ Equity</w:t>
      </w:r>
    </w:p>
    <w:p w14:paraId="25161C7A" w14:textId="77777777" w:rsidR="00CB4FCF" w:rsidRPr="00163486" w:rsidRDefault="00CB4FCF" w:rsidP="00163486">
      <w:pPr>
        <w:jc w:val="both"/>
        <w:rPr>
          <w:rFonts w:ascii="Arial" w:hAnsi="Arial" w:cs="Arial"/>
          <w:sz w:val="24"/>
          <w:szCs w:val="24"/>
          <w:lang w:val="en-US"/>
        </w:rPr>
      </w:pPr>
      <w:r w:rsidRPr="00163486">
        <w:rPr>
          <w:rFonts w:ascii="Arial" w:hAnsi="Arial" w:cs="Arial"/>
          <w:sz w:val="24"/>
          <w:szCs w:val="24"/>
          <w:lang w:val="en-US"/>
        </w:rPr>
        <w:t>Average Shareholders’ Equity</w:t>
      </w:r>
      <w:r w:rsidRPr="00163486">
        <w:rPr>
          <w:rFonts w:ascii="Arial" w:hAnsi="Arial" w:cs="Arial"/>
          <w:sz w:val="24"/>
          <w:szCs w:val="24"/>
          <w:lang w:val="en-US"/>
        </w:rPr>
        <w:t>:</w:t>
      </w:r>
    </w:p>
    <w:p w14:paraId="27E64167" w14:textId="498FEBEE" w:rsidR="000433EA" w:rsidRPr="00163486" w:rsidRDefault="00A02AD9" w:rsidP="00163486">
      <w:pPr>
        <w:jc w:val="both"/>
        <w:rPr>
          <w:rFonts w:ascii="Arial" w:hAnsi="Arial" w:cs="Arial"/>
          <w:sz w:val="24"/>
          <w:szCs w:val="24"/>
          <w:lang w:val="en-US"/>
        </w:rPr>
      </w:pPr>
      <w:r w:rsidRPr="00163486">
        <w:rPr>
          <w:rFonts w:ascii="Arial" w:hAnsi="Arial" w:cs="Arial"/>
          <w:sz w:val="24"/>
          <w:szCs w:val="24"/>
          <w:lang w:val="en-US"/>
        </w:rPr>
        <w:t xml:space="preserve">(Equity 2022 + Equity 2021) / 2 </w:t>
      </w:r>
      <w:r w:rsidR="007A35A3" w:rsidRPr="00163486">
        <w:rPr>
          <w:rFonts w:ascii="Arial" w:hAnsi="Arial" w:cs="Arial"/>
          <w:sz w:val="24"/>
          <w:szCs w:val="24"/>
          <w:lang w:val="en-US"/>
        </w:rPr>
        <w:t>= (3,088 + 2,912) / 2</w:t>
      </w:r>
      <w:r w:rsidR="00CB4FCF" w:rsidRPr="00163486">
        <w:rPr>
          <w:rFonts w:ascii="Arial" w:hAnsi="Arial" w:cs="Arial"/>
          <w:sz w:val="24"/>
          <w:szCs w:val="24"/>
          <w:lang w:val="en-US"/>
        </w:rPr>
        <w:t xml:space="preserve"> </w:t>
      </w:r>
      <w:r w:rsidR="007A35A3" w:rsidRPr="00163486">
        <w:rPr>
          <w:rFonts w:ascii="Arial" w:hAnsi="Arial" w:cs="Arial"/>
          <w:sz w:val="24"/>
          <w:szCs w:val="24"/>
          <w:lang w:val="en-US"/>
        </w:rPr>
        <w:t xml:space="preserve">= </w:t>
      </w:r>
      <w:r w:rsidR="001120C3" w:rsidRPr="00163486">
        <w:rPr>
          <w:rFonts w:ascii="Arial" w:hAnsi="Arial" w:cs="Arial"/>
          <w:sz w:val="24"/>
          <w:szCs w:val="24"/>
          <w:lang w:val="en-US"/>
        </w:rPr>
        <w:t>3,000</w:t>
      </w:r>
    </w:p>
    <w:p w14:paraId="0A07CD88" w14:textId="4EC678B8" w:rsidR="001120C3" w:rsidRPr="00163486" w:rsidRDefault="001120C3" w:rsidP="00163486">
      <w:pPr>
        <w:jc w:val="both"/>
        <w:rPr>
          <w:rFonts w:ascii="Arial" w:hAnsi="Arial" w:cs="Arial"/>
          <w:sz w:val="24"/>
          <w:szCs w:val="24"/>
          <w:lang w:val="en-US"/>
        </w:rPr>
      </w:pPr>
      <w:r w:rsidRPr="00163486">
        <w:rPr>
          <w:rFonts w:ascii="Arial" w:hAnsi="Arial" w:cs="Arial"/>
          <w:sz w:val="24"/>
          <w:szCs w:val="24"/>
          <w:lang w:val="en-US"/>
        </w:rPr>
        <w:t xml:space="preserve">ROE = 431 / 3,000 </w:t>
      </w:r>
      <w:proofErr w:type="gramStart"/>
      <w:r w:rsidRPr="00163486">
        <w:rPr>
          <w:rFonts w:ascii="Arial" w:hAnsi="Arial" w:cs="Arial"/>
          <w:sz w:val="24"/>
          <w:szCs w:val="24"/>
          <w:lang w:val="en-US"/>
        </w:rPr>
        <w:t>=  0.143</w:t>
      </w:r>
      <w:proofErr w:type="gramEnd"/>
      <w:r w:rsidRPr="00163486">
        <w:rPr>
          <w:rFonts w:ascii="Arial" w:hAnsi="Arial" w:cs="Arial"/>
          <w:sz w:val="24"/>
          <w:szCs w:val="24"/>
          <w:lang w:val="en-US"/>
        </w:rPr>
        <w:t xml:space="preserve"> or </w:t>
      </w:r>
      <w:r w:rsidR="00A95952" w:rsidRPr="00163486">
        <w:rPr>
          <w:rFonts w:ascii="Arial" w:hAnsi="Arial" w:cs="Arial"/>
          <w:sz w:val="24"/>
          <w:szCs w:val="24"/>
          <w:lang w:val="en-US"/>
        </w:rPr>
        <w:t>14.3 %</w:t>
      </w:r>
    </w:p>
    <w:p w14:paraId="1D99CF07" w14:textId="08A56695" w:rsidR="00A95952" w:rsidRPr="00163486" w:rsidRDefault="00A95952" w:rsidP="00163486">
      <w:pPr>
        <w:jc w:val="both"/>
        <w:rPr>
          <w:rFonts w:ascii="Arial" w:hAnsi="Arial" w:cs="Arial"/>
          <w:sz w:val="24"/>
          <w:szCs w:val="24"/>
          <w:lang w:val="en-US"/>
        </w:rPr>
      </w:pPr>
      <w:r w:rsidRPr="00163486">
        <w:rPr>
          <w:rFonts w:ascii="Arial" w:hAnsi="Arial" w:cs="Arial"/>
          <w:sz w:val="24"/>
          <w:szCs w:val="24"/>
          <w:lang w:val="en-US"/>
        </w:rPr>
        <w:t xml:space="preserve">ROE gauges the profitability of equity investment by relating the profit attributable to shareholders to the average equity. A higher ROE suggests effective </w:t>
      </w:r>
      <w:proofErr w:type="spellStart"/>
      <w:r w:rsidR="00182FC2" w:rsidRPr="00163486">
        <w:rPr>
          <w:rFonts w:ascii="Arial" w:hAnsi="Arial" w:cs="Arial"/>
          <w:sz w:val="24"/>
          <w:szCs w:val="24"/>
          <w:lang w:val="en-US"/>
        </w:rPr>
        <w:t>utilisation</w:t>
      </w:r>
      <w:proofErr w:type="spellEnd"/>
      <w:r w:rsidRPr="00163486">
        <w:rPr>
          <w:rFonts w:ascii="Arial" w:hAnsi="Arial" w:cs="Arial"/>
          <w:sz w:val="24"/>
          <w:szCs w:val="24"/>
          <w:lang w:val="en-US"/>
        </w:rPr>
        <w:t xml:space="preserve"> of shareholders' funds. Sweets plc exhibited an ROE of 14.3% in 2022, signifying a satisfactory return on shareholders' investments.</w:t>
      </w:r>
    </w:p>
    <w:p w14:paraId="512E2C47" w14:textId="4DCBAEB9" w:rsidR="00A453C8" w:rsidRPr="00163486" w:rsidRDefault="00A453C8" w:rsidP="00163486">
      <w:pPr>
        <w:pStyle w:val="ListParagraph"/>
        <w:numPr>
          <w:ilvl w:val="0"/>
          <w:numId w:val="7"/>
        </w:numPr>
        <w:jc w:val="both"/>
        <w:rPr>
          <w:rFonts w:ascii="Arial" w:hAnsi="Arial" w:cs="Arial"/>
          <w:sz w:val="24"/>
          <w:szCs w:val="24"/>
          <w:lang w:val="en-US"/>
        </w:rPr>
      </w:pPr>
      <w:r w:rsidRPr="00163486">
        <w:rPr>
          <w:rFonts w:ascii="Arial" w:hAnsi="Arial" w:cs="Arial"/>
          <w:sz w:val="24"/>
          <w:szCs w:val="24"/>
        </w:rPr>
        <w:t xml:space="preserve"> </w:t>
      </w:r>
      <w:r w:rsidRPr="00163486">
        <w:rPr>
          <w:rFonts w:ascii="Arial" w:hAnsi="Arial" w:cs="Arial"/>
          <w:sz w:val="24"/>
          <w:szCs w:val="24"/>
          <w:lang w:val="en-US"/>
        </w:rPr>
        <w:t>Earnings per Share (EPS):</w:t>
      </w:r>
    </w:p>
    <w:p w14:paraId="52181FAD" w14:textId="2C8D484C" w:rsidR="0048662B" w:rsidRPr="00163486" w:rsidRDefault="00A453C8" w:rsidP="00163486">
      <w:pPr>
        <w:jc w:val="both"/>
        <w:rPr>
          <w:rFonts w:ascii="Arial" w:hAnsi="Arial" w:cs="Arial"/>
          <w:sz w:val="24"/>
          <w:szCs w:val="24"/>
          <w:lang w:val="en-US"/>
        </w:rPr>
      </w:pPr>
      <w:r w:rsidRPr="00163486">
        <w:rPr>
          <w:rFonts w:ascii="Arial" w:hAnsi="Arial" w:cs="Arial"/>
          <w:sz w:val="24"/>
          <w:szCs w:val="24"/>
          <w:lang w:val="en-US"/>
        </w:rPr>
        <w:t xml:space="preserve">EPS = </w:t>
      </w:r>
      <w:r w:rsidR="0048662B" w:rsidRPr="00163486">
        <w:rPr>
          <w:rFonts w:ascii="Arial" w:hAnsi="Arial" w:cs="Arial"/>
          <w:sz w:val="24"/>
          <w:szCs w:val="24"/>
          <w:lang w:val="en-US"/>
        </w:rPr>
        <w:t>Profit for the Year</w:t>
      </w:r>
      <w:r w:rsidR="0048662B" w:rsidRPr="00163486">
        <w:rPr>
          <w:rFonts w:ascii="Arial" w:hAnsi="Arial" w:cs="Arial"/>
          <w:sz w:val="24"/>
          <w:szCs w:val="24"/>
          <w:lang w:val="en-US"/>
        </w:rPr>
        <w:t xml:space="preserve"> / </w:t>
      </w:r>
      <w:r w:rsidR="0048662B" w:rsidRPr="00163486">
        <w:rPr>
          <w:rFonts w:ascii="Arial" w:hAnsi="Arial" w:cs="Arial"/>
          <w:sz w:val="24"/>
          <w:szCs w:val="24"/>
          <w:lang w:val="en-US"/>
        </w:rPr>
        <w:t>Number of Ordinary Shares</w:t>
      </w:r>
    </w:p>
    <w:p w14:paraId="1405AF07" w14:textId="7A157457" w:rsidR="00430A92" w:rsidRPr="00163486" w:rsidRDefault="0048662B" w:rsidP="00163486">
      <w:pPr>
        <w:jc w:val="both"/>
        <w:rPr>
          <w:rFonts w:ascii="Arial" w:hAnsi="Arial" w:cs="Arial"/>
          <w:sz w:val="24"/>
          <w:szCs w:val="24"/>
          <w:lang w:val="en-US"/>
        </w:rPr>
      </w:pPr>
      <w:r w:rsidRPr="00163486">
        <w:rPr>
          <w:rFonts w:ascii="Arial" w:hAnsi="Arial" w:cs="Arial"/>
          <w:sz w:val="24"/>
          <w:szCs w:val="24"/>
          <w:lang w:val="en-US"/>
        </w:rPr>
        <w:t>Number of Ordinary Shares</w:t>
      </w:r>
      <w:r w:rsidRPr="00163486">
        <w:rPr>
          <w:rFonts w:ascii="Arial" w:hAnsi="Arial" w:cs="Arial"/>
          <w:sz w:val="24"/>
          <w:szCs w:val="24"/>
          <w:lang w:val="en-US"/>
        </w:rPr>
        <w:t>:</w:t>
      </w:r>
    </w:p>
    <w:p w14:paraId="3918635B" w14:textId="05E433F7" w:rsidR="00430A92" w:rsidRPr="00163486" w:rsidRDefault="00430A92" w:rsidP="00163486">
      <w:pPr>
        <w:jc w:val="both"/>
        <w:rPr>
          <w:rFonts w:ascii="Arial" w:hAnsi="Arial" w:cs="Arial"/>
          <w:sz w:val="24"/>
          <w:szCs w:val="24"/>
          <w:lang w:val="en-US"/>
        </w:rPr>
      </w:pPr>
      <w:r w:rsidRPr="00163486">
        <w:rPr>
          <w:rFonts w:ascii="Arial" w:hAnsi="Arial" w:cs="Arial"/>
          <w:sz w:val="24"/>
          <w:szCs w:val="24"/>
          <w:lang w:val="en-US"/>
        </w:rPr>
        <w:t>Ordinary Share Capital</w:t>
      </w:r>
      <w:r w:rsidRPr="00163486">
        <w:rPr>
          <w:rFonts w:ascii="Arial" w:hAnsi="Arial" w:cs="Arial"/>
          <w:sz w:val="24"/>
          <w:szCs w:val="24"/>
          <w:lang w:val="en-US"/>
        </w:rPr>
        <w:t xml:space="preserve"> / </w:t>
      </w:r>
      <w:r w:rsidRPr="00163486">
        <w:rPr>
          <w:rFonts w:ascii="Arial" w:hAnsi="Arial" w:cs="Arial"/>
          <w:sz w:val="24"/>
          <w:szCs w:val="24"/>
          <w:lang w:val="en-US"/>
        </w:rPr>
        <w:t>Nominal Value per Share</w:t>
      </w:r>
      <w:r w:rsidRPr="00163486">
        <w:rPr>
          <w:rFonts w:ascii="Arial" w:hAnsi="Arial" w:cs="Arial"/>
          <w:sz w:val="24"/>
          <w:szCs w:val="24"/>
          <w:lang w:val="en-US"/>
        </w:rPr>
        <w:t xml:space="preserve"> = </w:t>
      </w:r>
      <w:r w:rsidR="009A59F1" w:rsidRPr="00163486">
        <w:rPr>
          <w:rFonts w:ascii="Arial" w:hAnsi="Arial" w:cs="Arial"/>
          <w:sz w:val="24"/>
          <w:szCs w:val="24"/>
          <w:lang w:val="en-US"/>
        </w:rPr>
        <w:t>300 / 0.50 = 600</w:t>
      </w:r>
    </w:p>
    <w:p w14:paraId="00867FFA" w14:textId="6120596F" w:rsidR="009E4E78" w:rsidRPr="00163486" w:rsidRDefault="009E4E78" w:rsidP="00163486">
      <w:pPr>
        <w:jc w:val="both"/>
        <w:rPr>
          <w:rFonts w:ascii="Arial" w:hAnsi="Arial" w:cs="Arial"/>
          <w:sz w:val="24"/>
          <w:szCs w:val="24"/>
          <w:lang w:val="en-US"/>
        </w:rPr>
      </w:pPr>
      <w:r w:rsidRPr="00163486">
        <w:rPr>
          <w:rFonts w:ascii="Arial" w:hAnsi="Arial" w:cs="Arial"/>
          <w:sz w:val="24"/>
          <w:szCs w:val="24"/>
          <w:lang w:val="en-US"/>
        </w:rPr>
        <w:t xml:space="preserve">EPS = 431 / 600 = </w:t>
      </w:r>
      <w:r w:rsidR="001F086E" w:rsidRPr="00163486">
        <w:rPr>
          <w:rFonts w:ascii="Arial" w:hAnsi="Arial" w:cs="Arial"/>
          <w:sz w:val="24"/>
          <w:szCs w:val="24"/>
          <w:lang w:val="en-US"/>
        </w:rPr>
        <w:t xml:space="preserve">0.7183 </w:t>
      </w:r>
    </w:p>
    <w:p w14:paraId="0EC4133E" w14:textId="17DBA03E" w:rsidR="001F086E" w:rsidRPr="00163486" w:rsidRDefault="001F086E" w:rsidP="00163486">
      <w:pPr>
        <w:jc w:val="both"/>
        <w:rPr>
          <w:rFonts w:ascii="Arial" w:hAnsi="Arial" w:cs="Arial"/>
          <w:sz w:val="24"/>
          <w:szCs w:val="24"/>
          <w:lang w:val="en-US"/>
        </w:rPr>
      </w:pPr>
      <w:r w:rsidRPr="00163486">
        <w:rPr>
          <w:rFonts w:ascii="Arial" w:hAnsi="Arial" w:cs="Arial"/>
          <w:sz w:val="24"/>
          <w:szCs w:val="24"/>
          <w:lang w:val="en-US"/>
        </w:rPr>
        <w:t>EPS indicates the earnings attributable to each outstanding share. A higher EPS signifies greater profitability for shareholders. In 2022, Sweets plc reported an EPS of £0.7183, indicating the earnings available for each share.</w:t>
      </w:r>
    </w:p>
    <w:p w14:paraId="77A85C4B" w14:textId="1B78865D" w:rsidR="00430A92" w:rsidRPr="00163486" w:rsidRDefault="00430A92" w:rsidP="00163486">
      <w:pPr>
        <w:pStyle w:val="ListParagraph"/>
        <w:numPr>
          <w:ilvl w:val="0"/>
          <w:numId w:val="7"/>
        </w:numPr>
        <w:jc w:val="both"/>
        <w:rPr>
          <w:rFonts w:ascii="Arial" w:hAnsi="Arial" w:cs="Arial"/>
          <w:sz w:val="24"/>
          <w:szCs w:val="24"/>
          <w:lang w:val="en-US"/>
        </w:rPr>
      </w:pPr>
      <w:r w:rsidRPr="00163486">
        <w:rPr>
          <w:rFonts w:ascii="Arial" w:hAnsi="Arial" w:cs="Arial"/>
          <w:sz w:val="24"/>
          <w:szCs w:val="24"/>
          <w:lang w:val="en-US"/>
        </w:rPr>
        <w:t>​</w:t>
      </w:r>
      <w:r w:rsidR="00F26069" w:rsidRPr="00163486">
        <w:rPr>
          <w:rFonts w:ascii="Arial" w:hAnsi="Arial" w:cs="Arial"/>
          <w:sz w:val="24"/>
          <w:szCs w:val="24"/>
          <w:lang w:val="en-US"/>
        </w:rPr>
        <w:t>Net Profit Margin:</w:t>
      </w:r>
    </w:p>
    <w:p w14:paraId="3C110BCB" w14:textId="3B61E67B" w:rsidR="00D42686" w:rsidRPr="00163486" w:rsidRDefault="00D42686" w:rsidP="00163486">
      <w:pPr>
        <w:jc w:val="both"/>
        <w:rPr>
          <w:rFonts w:ascii="Arial" w:hAnsi="Arial" w:cs="Arial"/>
          <w:sz w:val="24"/>
          <w:szCs w:val="24"/>
          <w:lang w:val="en-US"/>
        </w:rPr>
      </w:pPr>
      <w:r w:rsidRPr="00163486">
        <w:rPr>
          <w:rFonts w:ascii="Arial" w:hAnsi="Arial" w:cs="Arial"/>
          <w:sz w:val="24"/>
          <w:szCs w:val="24"/>
          <w:lang w:val="en-US"/>
        </w:rPr>
        <w:t>Net Profit Margin</w:t>
      </w:r>
      <w:r w:rsidRPr="00163486">
        <w:rPr>
          <w:rFonts w:ascii="Arial" w:hAnsi="Arial" w:cs="Arial"/>
          <w:sz w:val="24"/>
          <w:szCs w:val="24"/>
          <w:lang w:val="en-US"/>
        </w:rPr>
        <w:t xml:space="preserve"> =</w:t>
      </w:r>
      <w:r w:rsidR="00281CA0" w:rsidRPr="00163486">
        <w:rPr>
          <w:rFonts w:ascii="Arial" w:hAnsi="Arial" w:cs="Arial"/>
          <w:sz w:val="24"/>
          <w:szCs w:val="24"/>
          <w:lang w:val="en-US"/>
        </w:rPr>
        <w:t xml:space="preserve"> (</w:t>
      </w:r>
      <w:r w:rsidR="00281CA0" w:rsidRPr="00163486">
        <w:rPr>
          <w:rFonts w:ascii="Arial" w:hAnsi="Arial" w:cs="Arial"/>
          <w:sz w:val="24"/>
          <w:szCs w:val="24"/>
          <w:lang w:val="en-US"/>
        </w:rPr>
        <w:t>Profit for the Year</w:t>
      </w:r>
      <w:r w:rsidR="00281CA0" w:rsidRPr="00163486">
        <w:rPr>
          <w:rFonts w:ascii="Arial" w:hAnsi="Arial" w:cs="Arial"/>
          <w:sz w:val="24"/>
          <w:szCs w:val="24"/>
          <w:lang w:val="en-US"/>
        </w:rPr>
        <w:t xml:space="preserve"> /</w:t>
      </w:r>
      <w:r w:rsidRPr="00163486">
        <w:rPr>
          <w:rFonts w:ascii="Arial" w:hAnsi="Arial" w:cs="Arial"/>
          <w:sz w:val="24"/>
          <w:szCs w:val="24"/>
          <w:lang w:val="en-US"/>
        </w:rPr>
        <w:t xml:space="preserve"> </w:t>
      </w:r>
      <w:r w:rsidRPr="00163486">
        <w:rPr>
          <w:rFonts w:ascii="Arial" w:hAnsi="Arial" w:cs="Arial"/>
          <w:sz w:val="24"/>
          <w:szCs w:val="24"/>
          <w:lang w:val="en-US"/>
        </w:rPr>
        <w:t>Revenue</w:t>
      </w:r>
      <w:r w:rsidR="00281CA0" w:rsidRPr="00163486">
        <w:rPr>
          <w:rFonts w:ascii="Arial" w:hAnsi="Arial" w:cs="Arial"/>
          <w:sz w:val="24"/>
          <w:szCs w:val="24"/>
          <w:lang w:val="en-US"/>
        </w:rPr>
        <w:t>)</w:t>
      </w:r>
      <w:r w:rsidR="00C8218B" w:rsidRPr="00163486">
        <w:rPr>
          <w:rFonts w:ascii="Arial" w:hAnsi="Arial" w:cs="Arial"/>
          <w:sz w:val="24"/>
          <w:szCs w:val="24"/>
          <w:lang w:val="en-US"/>
        </w:rPr>
        <w:t xml:space="preserve"> </w:t>
      </w:r>
      <w:r w:rsidR="00281CA0" w:rsidRPr="00163486">
        <w:rPr>
          <w:rFonts w:ascii="Arial" w:hAnsi="Arial" w:cs="Arial"/>
          <w:sz w:val="24"/>
          <w:szCs w:val="24"/>
          <w:lang w:val="en-US"/>
        </w:rPr>
        <w:t>x 100</w:t>
      </w:r>
    </w:p>
    <w:p w14:paraId="77715914" w14:textId="77777777" w:rsidR="00D35A5A" w:rsidRPr="00163486" w:rsidRDefault="00C8218B" w:rsidP="00163486">
      <w:pPr>
        <w:jc w:val="both"/>
        <w:rPr>
          <w:rFonts w:ascii="Arial" w:hAnsi="Arial" w:cs="Arial"/>
          <w:sz w:val="24"/>
          <w:szCs w:val="24"/>
          <w:lang w:val="en-US"/>
        </w:rPr>
      </w:pPr>
      <w:r w:rsidRPr="00163486">
        <w:rPr>
          <w:rFonts w:ascii="Arial" w:hAnsi="Arial" w:cs="Arial"/>
          <w:sz w:val="24"/>
          <w:szCs w:val="24"/>
          <w:lang w:val="en-US"/>
        </w:rPr>
        <w:t>Net Profit Margin</w:t>
      </w:r>
      <w:r w:rsidRPr="00163486">
        <w:rPr>
          <w:rFonts w:ascii="Arial" w:hAnsi="Arial" w:cs="Arial"/>
          <w:sz w:val="24"/>
          <w:szCs w:val="24"/>
          <w:lang w:val="en-US"/>
        </w:rPr>
        <w:t xml:space="preserve"> = </w:t>
      </w:r>
      <w:r w:rsidR="00C42E0C" w:rsidRPr="00163486">
        <w:rPr>
          <w:rFonts w:ascii="Arial" w:hAnsi="Arial" w:cs="Arial"/>
          <w:sz w:val="24"/>
          <w:szCs w:val="24"/>
          <w:lang w:val="en-US"/>
        </w:rPr>
        <w:t>(</w:t>
      </w:r>
      <w:r w:rsidRPr="00163486">
        <w:rPr>
          <w:rFonts w:ascii="Arial" w:hAnsi="Arial" w:cs="Arial"/>
          <w:sz w:val="24"/>
          <w:szCs w:val="24"/>
          <w:lang w:val="en-US"/>
        </w:rPr>
        <w:t xml:space="preserve">431 / </w:t>
      </w:r>
      <w:r w:rsidR="00C42E0C" w:rsidRPr="00163486">
        <w:rPr>
          <w:rFonts w:ascii="Arial" w:hAnsi="Arial" w:cs="Arial"/>
          <w:sz w:val="24"/>
          <w:szCs w:val="24"/>
          <w:lang w:val="en-US"/>
        </w:rPr>
        <w:t xml:space="preserve">6,738) x 100 = 6.40 % </w:t>
      </w:r>
    </w:p>
    <w:p w14:paraId="50596ECB" w14:textId="20FD4494" w:rsidR="00C8218B" w:rsidRPr="00163486" w:rsidRDefault="00D35A5A" w:rsidP="00163486">
      <w:pPr>
        <w:jc w:val="both"/>
        <w:rPr>
          <w:rFonts w:ascii="Arial" w:hAnsi="Arial" w:cs="Arial"/>
          <w:sz w:val="24"/>
          <w:szCs w:val="24"/>
          <w:lang w:val="en-US"/>
        </w:rPr>
      </w:pPr>
      <w:r w:rsidRPr="00163486">
        <w:rPr>
          <w:rFonts w:ascii="Arial" w:hAnsi="Arial" w:cs="Arial"/>
          <w:sz w:val="24"/>
          <w:szCs w:val="24"/>
          <w:lang w:val="en-US"/>
        </w:rPr>
        <w:t>Net Profit Margin measures the percentage of revenue retained as net profit. A higher margin implies efficient cost management. Sweets plc achieved a net profit margin of 6.40% in 2022, suggesting that 6.40% of its revenue translated into net profit.</w:t>
      </w:r>
      <w:r w:rsidR="00C42E0C" w:rsidRPr="00163486">
        <w:rPr>
          <w:rFonts w:ascii="Arial" w:hAnsi="Arial" w:cs="Arial"/>
          <w:sz w:val="24"/>
          <w:szCs w:val="24"/>
          <w:lang w:val="en-US"/>
        </w:rPr>
        <w:t xml:space="preserve"> </w:t>
      </w:r>
    </w:p>
    <w:p w14:paraId="5638C717" w14:textId="77777777" w:rsidR="00D42686" w:rsidRPr="00163486" w:rsidRDefault="00D42686" w:rsidP="00163486">
      <w:pPr>
        <w:jc w:val="both"/>
        <w:rPr>
          <w:rFonts w:ascii="Arial" w:hAnsi="Arial" w:cs="Arial"/>
          <w:sz w:val="24"/>
          <w:szCs w:val="24"/>
          <w:lang w:val="en-US"/>
        </w:rPr>
      </w:pPr>
      <w:r w:rsidRPr="00163486">
        <w:rPr>
          <w:rFonts w:ascii="Arial" w:hAnsi="Arial" w:cs="Arial"/>
          <w:sz w:val="24"/>
          <w:szCs w:val="24"/>
          <w:lang w:val="en-US"/>
        </w:rPr>
        <w:t>​</w:t>
      </w:r>
    </w:p>
    <w:p w14:paraId="6C40142A" w14:textId="1BC2F3A4" w:rsidR="00374E73" w:rsidRPr="00163486" w:rsidRDefault="00374E73" w:rsidP="00163486">
      <w:pPr>
        <w:pStyle w:val="ListParagraph"/>
        <w:numPr>
          <w:ilvl w:val="0"/>
          <w:numId w:val="7"/>
        </w:numPr>
        <w:jc w:val="both"/>
        <w:rPr>
          <w:rFonts w:ascii="Arial" w:hAnsi="Arial" w:cs="Arial"/>
          <w:sz w:val="24"/>
          <w:szCs w:val="24"/>
          <w:lang w:val="en-US"/>
        </w:rPr>
      </w:pPr>
      <w:r w:rsidRPr="00163486">
        <w:rPr>
          <w:rFonts w:ascii="Arial" w:hAnsi="Arial" w:cs="Arial"/>
          <w:sz w:val="24"/>
          <w:szCs w:val="24"/>
          <w:lang w:val="en-US"/>
        </w:rPr>
        <w:t>Asset Turnover:</w:t>
      </w:r>
    </w:p>
    <w:p w14:paraId="24D59C1C" w14:textId="0DB28671" w:rsidR="00374E73" w:rsidRPr="00163486" w:rsidRDefault="00374E73" w:rsidP="00163486">
      <w:pPr>
        <w:jc w:val="both"/>
        <w:rPr>
          <w:rFonts w:ascii="Arial" w:hAnsi="Arial" w:cs="Arial"/>
          <w:sz w:val="24"/>
          <w:szCs w:val="24"/>
          <w:lang w:val="en-US"/>
        </w:rPr>
      </w:pPr>
      <w:r w:rsidRPr="00163486">
        <w:rPr>
          <w:rFonts w:ascii="Arial" w:hAnsi="Arial" w:cs="Arial"/>
          <w:sz w:val="24"/>
          <w:szCs w:val="24"/>
          <w:lang w:val="en-US"/>
        </w:rPr>
        <w:t>Asset</w:t>
      </w:r>
      <w:r w:rsidRPr="00163486">
        <w:rPr>
          <w:rFonts w:ascii="Arial" w:hAnsi="Arial" w:cs="Arial"/>
          <w:sz w:val="24"/>
          <w:szCs w:val="24"/>
          <w:lang w:val="en-US"/>
        </w:rPr>
        <w:t xml:space="preserve"> </w:t>
      </w:r>
      <w:r w:rsidRPr="00163486">
        <w:rPr>
          <w:rFonts w:ascii="Arial" w:hAnsi="Arial" w:cs="Arial"/>
          <w:sz w:val="24"/>
          <w:szCs w:val="24"/>
          <w:lang w:val="en-US"/>
        </w:rPr>
        <w:t>Turnover</w:t>
      </w:r>
      <w:r w:rsidRPr="00163486">
        <w:rPr>
          <w:rFonts w:ascii="Arial" w:hAnsi="Arial" w:cs="Arial"/>
          <w:sz w:val="24"/>
          <w:szCs w:val="24"/>
          <w:lang w:val="en-US"/>
        </w:rPr>
        <w:t xml:space="preserve"> </w:t>
      </w:r>
      <w:r w:rsidRPr="00163486">
        <w:rPr>
          <w:rFonts w:ascii="Arial" w:hAnsi="Arial" w:cs="Arial"/>
          <w:sz w:val="24"/>
          <w:szCs w:val="24"/>
          <w:lang w:val="en-US"/>
        </w:rPr>
        <w:t>= Revenue</w:t>
      </w:r>
      <w:r w:rsidRPr="00163486">
        <w:rPr>
          <w:rFonts w:ascii="Arial" w:hAnsi="Arial" w:cs="Arial"/>
          <w:sz w:val="24"/>
          <w:szCs w:val="24"/>
          <w:lang w:val="en-US"/>
        </w:rPr>
        <w:t xml:space="preserve"> / </w:t>
      </w:r>
      <w:r w:rsidRPr="00163486">
        <w:rPr>
          <w:rFonts w:ascii="Arial" w:hAnsi="Arial" w:cs="Arial"/>
          <w:sz w:val="24"/>
          <w:szCs w:val="24"/>
          <w:lang w:val="en-US"/>
        </w:rPr>
        <w:t>Average Total Assets</w:t>
      </w:r>
    </w:p>
    <w:p w14:paraId="55019732" w14:textId="6672C685" w:rsidR="000D215D" w:rsidRPr="00163486" w:rsidRDefault="000D215D" w:rsidP="00163486">
      <w:pPr>
        <w:jc w:val="both"/>
        <w:rPr>
          <w:rFonts w:ascii="Arial" w:hAnsi="Arial" w:cs="Arial"/>
          <w:sz w:val="24"/>
          <w:szCs w:val="24"/>
          <w:lang w:val="en-US"/>
        </w:rPr>
      </w:pPr>
      <w:r w:rsidRPr="00163486">
        <w:rPr>
          <w:rFonts w:ascii="Arial" w:hAnsi="Arial" w:cs="Arial"/>
          <w:sz w:val="24"/>
          <w:szCs w:val="24"/>
          <w:lang w:val="en-US"/>
        </w:rPr>
        <w:t>Average Total Assets</w:t>
      </w:r>
      <w:r w:rsidRPr="00163486">
        <w:rPr>
          <w:rFonts w:ascii="Arial" w:hAnsi="Arial" w:cs="Arial"/>
          <w:sz w:val="24"/>
          <w:szCs w:val="24"/>
          <w:lang w:val="en-US"/>
        </w:rPr>
        <w:t xml:space="preserve">: </w:t>
      </w:r>
    </w:p>
    <w:p w14:paraId="3ADCE3DC" w14:textId="20B101C5" w:rsidR="000D215D" w:rsidRPr="00163486" w:rsidRDefault="000D215D" w:rsidP="00163486">
      <w:pPr>
        <w:jc w:val="both"/>
        <w:rPr>
          <w:rFonts w:ascii="Arial" w:hAnsi="Arial" w:cs="Arial"/>
          <w:sz w:val="24"/>
          <w:szCs w:val="24"/>
          <w:lang w:val="en-US"/>
        </w:rPr>
      </w:pPr>
      <w:r w:rsidRPr="00163486">
        <w:rPr>
          <w:rFonts w:ascii="Arial" w:hAnsi="Arial" w:cs="Arial"/>
          <w:sz w:val="24"/>
          <w:szCs w:val="24"/>
          <w:lang w:val="en-US"/>
        </w:rPr>
        <w:t>(</w:t>
      </w:r>
      <w:r w:rsidRPr="00163486">
        <w:rPr>
          <w:rFonts w:ascii="Arial" w:hAnsi="Arial" w:cs="Arial"/>
          <w:sz w:val="24"/>
          <w:szCs w:val="24"/>
          <w:lang w:val="en-US"/>
        </w:rPr>
        <w:t>Total Assets 2022</w:t>
      </w:r>
      <w:r w:rsidRPr="00163486">
        <w:rPr>
          <w:rFonts w:ascii="Arial" w:hAnsi="Arial" w:cs="Arial"/>
          <w:sz w:val="24"/>
          <w:szCs w:val="24"/>
          <w:lang w:val="en-US"/>
        </w:rPr>
        <w:t xml:space="preserve"> </w:t>
      </w:r>
      <w:r w:rsidRPr="00163486">
        <w:rPr>
          <w:rFonts w:ascii="Arial" w:hAnsi="Arial" w:cs="Arial"/>
          <w:sz w:val="24"/>
          <w:szCs w:val="24"/>
          <w:lang w:val="en-US"/>
        </w:rPr>
        <w:t>+</w:t>
      </w:r>
      <w:r w:rsidRPr="00163486">
        <w:rPr>
          <w:rFonts w:ascii="Arial" w:hAnsi="Arial" w:cs="Arial"/>
          <w:sz w:val="24"/>
          <w:szCs w:val="24"/>
          <w:lang w:val="en-US"/>
        </w:rPr>
        <w:t xml:space="preserve"> </w:t>
      </w:r>
      <w:r w:rsidRPr="00163486">
        <w:rPr>
          <w:rFonts w:ascii="Arial" w:hAnsi="Arial" w:cs="Arial"/>
          <w:sz w:val="24"/>
          <w:szCs w:val="24"/>
          <w:lang w:val="en-US"/>
        </w:rPr>
        <w:t>Total Assets 2021</w:t>
      </w:r>
      <w:r w:rsidRPr="00163486">
        <w:rPr>
          <w:rFonts w:ascii="Arial" w:hAnsi="Arial" w:cs="Arial"/>
          <w:sz w:val="24"/>
          <w:szCs w:val="24"/>
          <w:lang w:val="en-US"/>
        </w:rPr>
        <w:t xml:space="preserve">) / 2 = (9,736 + 10,087) / 2 = </w:t>
      </w:r>
      <w:r w:rsidR="0055280F" w:rsidRPr="00163486">
        <w:rPr>
          <w:rFonts w:ascii="Arial" w:hAnsi="Arial" w:cs="Arial"/>
          <w:sz w:val="24"/>
          <w:szCs w:val="24"/>
          <w:lang w:val="en-US"/>
        </w:rPr>
        <w:t>9,912</w:t>
      </w:r>
    </w:p>
    <w:p w14:paraId="699C1F39" w14:textId="494C60E7" w:rsidR="0055280F" w:rsidRPr="00163486" w:rsidRDefault="0055280F" w:rsidP="00163486">
      <w:pPr>
        <w:jc w:val="both"/>
        <w:rPr>
          <w:rFonts w:ascii="Arial" w:hAnsi="Arial" w:cs="Arial"/>
          <w:sz w:val="24"/>
          <w:szCs w:val="24"/>
          <w:lang w:val="en-US"/>
        </w:rPr>
      </w:pPr>
      <w:r w:rsidRPr="00163486">
        <w:rPr>
          <w:rFonts w:ascii="Arial" w:hAnsi="Arial" w:cs="Arial"/>
          <w:sz w:val="24"/>
          <w:szCs w:val="24"/>
          <w:lang w:val="en-US"/>
        </w:rPr>
        <w:t>Asset Turnover</w:t>
      </w:r>
      <w:r w:rsidRPr="00163486">
        <w:rPr>
          <w:rFonts w:ascii="Arial" w:hAnsi="Arial" w:cs="Arial"/>
          <w:sz w:val="24"/>
          <w:szCs w:val="24"/>
          <w:lang w:val="en-US"/>
        </w:rPr>
        <w:t xml:space="preserve"> = 6,738 / </w:t>
      </w:r>
      <w:r w:rsidR="006846FF" w:rsidRPr="00163486">
        <w:rPr>
          <w:rFonts w:ascii="Arial" w:hAnsi="Arial" w:cs="Arial"/>
          <w:sz w:val="24"/>
          <w:szCs w:val="24"/>
          <w:lang w:val="en-US"/>
        </w:rPr>
        <w:t xml:space="preserve">9,912 = 0.68 </w:t>
      </w:r>
    </w:p>
    <w:p w14:paraId="3E1FBFA6" w14:textId="3E3E09F9" w:rsidR="006846FF" w:rsidRPr="00163486" w:rsidRDefault="006846FF" w:rsidP="00163486">
      <w:pPr>
        <w:jc w:val="both"/>
        <w:rPr>
          <w:rFonts w:ascii="Arial" w:hAnsi="Arial" w:cs="Arial"/>
          <w:sz w:val="24"/>
          <w:szCs w:val="24"/>
          <w:lang w:val="en-US"/>
        </w:rPr>
      </w:pPr>
      <w:r w:rsidRPr="00163486">
        <w:rPr>
          <w:rFonts w:ascii="Arial" w:hAnsi="Arial" w:cs="Arial"/>
          <w:sz w:val="24"/>
          <w:szCs w:val="24"/>
          <w:lang w:val="en-US"/>
        </w:rPr>
        <w:t xml:space="preserve">Asset Turnover evaluates how efficiently assets generate revenue. A higher ratio indicates effective asset </w:t>
      </w:r>
      <w:proofErr w:type="spellStart"/>
      <w:r w:rsidR="007E6AEA" w:rsidRPr="00163486">
        <w:rPr>
          <w:rFonts w:ascii="Arial" w:hAnsi="Arial" w:cs="Arial"/>
          <w:sz w:val="24"/>
          <w:szCs w:val="24"/>
          <w:lang w:val="en-US"/>
        </w:rPr>
        <w:t>utilisation</w:t>
      </w:r>
      <w:proofErr w:type="spellEnd"/>
      <w:r w:rsidRPr="00163486">
        <w:rPr>
          <w:rFonts w:ascii="Arial" w:hAnsi="Arial" w:cs="Arial"/>
          <w:sz w:val="24"/>
          <w:szCs w:val="24"/>
          <w:lang w:val="en-US"/>
        </w:rPr>
        <w:t>. Sweets plc's asset turnover was 0.68 in 2022, suggesting that each £1 of assets generated £0.68 of revenue.</w:t>
      </w:r>
    </w:p>
    <w:p w14:paraId="1426450F" w14:textId="77777777" w:rsidR="007E6AEA" w:rsidRPr="00163486" w:rsidRDefault="007E6AEA" w:rsidP="00163486">
      <w:pPr>
        <w:jc w:val="both"/>
        <w:rPr>
          <w:rFonts w:ascii="Arial" w:hAnsi="Arial" w:cs="Arial"/>
          <w:sz w:val="24"/>
          <w:szCs w:val="24"/>
          <w:lang w:val="en-US"/>
        </w:rPr>
      </w:pPr>
    </w:p>
    <w:p w14:paraId="52F8707C" w14:textId="640F3ABC" w:rsidR="007E6AEA" w:rsidRPr="00163486" w:rsidRDefault="007E6AEA" w:rsidP="00163486">
      <w:pPr>
        <w:pStyle w:val="ListParagraph"/>
        <w:numPr>
          <w:ilvl w:val="0"/>
          <w:numId w:val="7"/>
        </w:numPr>
        <w:jc w:val="both"/>
        <w:rPr>
          <w:rFonts w:ascii="Arial" w:hAnsi="Arial" w:cs="Arial"/>
          <w:sz w:val="24"/>
          <w:szCs w:val="24"/>
          <w:lang w:val="en-US"/>
        </w:rPr>
      </w:pPr>
      <w:r w:rsidRPr="00163486">
        <w:rPr>
          <w:rFonts w:ascii="Arial" w:hAnsi="Arial" w:cs="Arial"/>
          <w:sz w:val="24"/>
          <w:szCs w:val="24"/>
          <w:lang w:val="en-US"/>
        </w:rPr>
        <w:t>Stock Holding Days:</w:t>
      </w:r>
    </w:p>
    <w:p w14:paraId="0F415357" w14:textId="424AB0F7" w:rsidR="003C3121" w:rsidRPr="00163486" w:rsidRDefault="003C3121" w:rsidP="00163486">
      <w:pPr>
        <w:jc w:val="both"/>
        <w:rPr>
          <w:rFonts w:ascii="Arial" w:hAnsi="Arial" w:cs="Arial"/>
          <w:sz w:val="24"/>
          <w:szCs w:val="24"/>
          <w:lang w:val="en-US"/>
        </w:rPr>
      </w:pPr>
      <w:r w:rsidRPr="00163486">
        <w:rPr>
          <w:rFonts w:ascii="Arial" w:hAnsi="Arial" w:cs="Arial"/>
          <w:sz w:val="24"/>
          <w:szCs w:val="24"/>
          <w:lang w:val="en-US"/>
        </w:rPr>
        <w:t>Stock</w:t>
      </w:r>
      <w:r w:rsidRPr="00163486">
        <w:rPr>
          <w:rFonts w:ascii="Arial" w:hAnsi="Arial" w:cs="Arial"/>
          <w:sz w:val="24"/>
          <w:szCs w:val="24"/>
          <w:lang w:val="en-US"/>
        </w:rPr>
        <w:t xml:space="preserve"> </w:t>
      </w:r>
      <w:r w:rsidRPr="00163486">
        <w:rPr>
          <w:rFonts w:ascii="Arial" w:hAnsi="Arial" w:cs="Arial"/>
          <w:sz w:val="24"/>
          <w:szCs w:val="24"/>
          <w:lang w:val="en-US"/>
        </w:rPr>
        <w:t>Holding</w:t>
      </w:r>
      <w:r w:rsidRPr="00163486">
        <w:rPr>
          <w:rFonts w:ascii="Arial" w:hAnsi="Arial" w:cs="Arial"/>
          <w:sz w:val="24"/>
          <w:szCs w:val="24"/>
          <w:lang w:val="en-US"/>
        </w:rPr>
        <w:t xml:space="preserve"> </w:t>
      </w:r>
      <w:r w:rsidRPr="00163486">
        <w:rPr>
          <w:rFonts w:ascii="Arial" w:hAnsi="Arial" w:cs="Arial"/>
          <w:sz w:val="24"/>
          <w:szCs w:val="24"/>
          <w:lang w:val="en-US"/>
        </w:rPr>
        <w:t>Days</w:t>
      </w:r>
      <w:r w:rsidRPr="00163486">
        <w:rPr>
          <w:rFonts w:ascii="Arial" w:hAnsi="Arial" w:cs="Arial"/>
          <w:sz w:val="24"/>
          <w:szCs w:val="24"/>
          <w:lang w:val="en-US"/>
        </w:rPr>
        <w:t xml:space="preserve"> </w:t>
      </w:r>
      <w:r w:rsidRPr="00163486">
        <w:rPr>
          <w:rFonts w:ascii="Arial" w:hAnsi="Arial" w:cs="Arial"/>
          <w:sz w:val="24"/>
          <w:szCs w:val="24"/>
          <w:lang w:val="en-US"/>
        </w:rPr>
        <w:t xml:space="preserve">= </w:t>
      </w:r>
      <w:r w:rsidRPr="00163486">
        <w:rPr>
          <w:rFonts w:ascii="Arial" w:hAnsi="Arial" w:cs="Arial"/>
          <w:sz w:val="24"/>
          <w:szCs w:val="24"/>
          <w:lang w:val="en-US"/>
        </w:rPr>
        <w:t>(</w:t>
      </w:r>
      <w:r w:rsidRPr="00163486">
        <w:rPr>
          <w:rFonts w:ascii="Arial" w:hAnsi="Arial" w:cs="Arial"/>
          <w:sz w:val="24"/>
          <w:szCs w:val="24"/>
          <w:lang w:val="en-US"/>
        </w:rPr>
        <w:t>Average Stock</w:t>
      </w:r>
      <w:r w:rsidRPr="00163486">
        <w:rPr>
          <w:rFonts w:ascii="Arial" w:hAnsi="Arial" w:cs="Arial"/>
          <w:sz w:val="24"/>
          <w:szCs w:val="24"/>
          <w:lang w:val="en-US"/>
        </w:rPr>
        <w:t xml:space="preserve"> / </w:t>
      </w:r>
      <w:r w:rsidRPr="00163486">
        <w:rPr>
          <w:rFonts w:ascii="Arial" w:hAnsi="Arial" w:cs="Arial"/>
          <w:sz w:val="24"/>
          <w:szCs w:val="24"/>
          <w:lang w:val="en-US"/>
        </w:rPr>
        <w:t>Cost of Sales</w:t>
      </w:r>
      <w:r w:rsidRPr="00163486">
        <w:rPr>
          <w:rFonts w:ascii="Arial" w:hAnsi="Arial" w:cs="Arial"/>
          <w:sz w:val="24"/>
          <w:szCs w:val="24"/>
          <w:lang w:val="en-US"/>
        </w:rPr>
        <w:t>)</w:t>
      </w:r>
      <w:r w:rsidRPr="00163486">
        <w:rPr>
          <w:rFonts w:ascii="Arial" w:hAnsi="Arial" w:cs="Arial"/>
          <w:sz w:val="24"/>
          <w:szCs w:val="24"/>
          <w:lang w:val="en-US"/>
        </w:rPr>
        <w:t xml:space="preserve"> ×</w:t>
      </w:r>
      <w:r w:rsidRPr="00163486">
        <w:rPr>
          <w:rFonts w:ascii="Arial" w:hAnsi="Arial" w:cs="Arial"/>
          <w:sz w:val="24"/>
          <w:szCs w:val="24"/>
          <w:lang w:val="en-US"/>
        </w:rPr>
        <w:t xml:space="preserve"> </w:t>
      </w:r>
      <w:r w:rsidRPr="00163486">
        <w:rPr>
          <w:rFonts w:ascii="Arial" w:hAnsi="Arial" w:cs="Arial"/>
          <w:sz w:val="24"/>
          <w:szCs w:val="24"/>
          <w:lang w:val="en-US"/>
        </w:rPr>
        <w:t>365</w:t>
      </w:r>
    </w:p>
    <w:p w14:paraId="31B9B9AD" w14:textId="68E0226B" w:rsidR="00064EB4" w:rsidRPr="00163486" w:rsidRDefault="00064EB4" w:rsidP="00163486">
      <w:pPr>
        <w:jc w:val="both"/>
        <w:rPr>
          <w:rFonts w:ascii="Arial" w:hAnsi="Arial" w:cs="Arial"/>
          <w:sz w:val="24"/>
          <w:szCs w:val="24"/>
          <w:lang w:val="en-US"/>
        </w:rPr>
      </w:pPr>
      <w:r w:rsidRPr="00163486">
        <w:rPr>
          <w:rFonts w:ascii="Arial" w:hAnsi="Arial" w:cs="Arial"/>
          <w:sz w:val="24"/>
          <w:szCs w:val="24"/>
          <w:lang w:val="en-US"/>
        </w:rPr>
        <w:t>Average Stock</w:t>
      </w:r>
      <w:r w:rsidRPr="00163486">
        <w:rPr>
          <w:rFonts w:ascii="Arial" w:hAnsi="Arial" w:cs="Arial"/>
          <w:sz w:val="24"/>
          <w:szCs w:val="24"/>
          <w:lang w:val="en-US"/>
        </w:rPr>
        <w:t>:</w:t>
      </w:r>
    </w:p>
    <w:p w14:paraId="32CAFA82" w14:textId="401EE41D" w:rsidR="00064EB4" w:rsidRPr="00163486" w:rsidRDefault="00064EB4" w:rsidP="00163486">
      <w:pPr>
        <w:jc w:val="both"/>
        <w:rPr>
          <w:rFonts w:ascii="Arial" w:hAnsi="Arial" w:cs="Arial"/>
          <w:sz w:val="24"/>
          <w:szCs w:val="24"/>
          <w:lang w:val="en-US"/>
        </w:rPr>
      </w:pPr>
      <w:r w:rsidRPr="00163486">
        <w:rPr>
          <w:rFonts w:ascii="Arial" w:hAnsi="Arial" w:cs="Arial"/>
          <w:sz w:val="24"/>
          <w:szCs w:val="24"/>
          <w:lang w:val="en-US"/>
        </w:rPr>
        <w:t>(</w:t>
      </w:r>
      <w:r w:rsidRPr="00163486">
        <w:rPr>
          <w:rFonts w:ascii="Arial" w:hAnsi="Arial" w:cs="Arial"/>
          <w:sz w:val="24"/>
          <w:szCs w:val="24"/>
          <w:lang w:val="en-US"/>
        </w:rPr>
        <w:t>Stock 2022</w:t>
      </w:r>
      <w:r w:rsidRPr="00163486">
        <w:rPr>
          <w:rFonts w:ascii="Arial" w:hAnsi="Arial" w:cs="Arial"/>
          <w:sz w:val="24"/>
          <w:szCs w:val="24"/>
          <w:lang w:val="en-US"/>
        </w:rPr>
        <w:t xml:space="preserve"> </w:t>
      </w:r>
      <w:r w:rsidRPr="00163486">
        <w:rPr>
          <w:rFonts w:ascii="Arial" w:hAnsi="Arial" w:cs="Arial"/>
          <w:sz w:val="24"/>
          <w:szCs w:val="24"/>
          <w:lang w:val="en-US"/>
        </w:rPr>
        <w:t>+</w:t>
      </w:r>
      <w:r w:rsidRPr="00163486">
        <w:rPr>
          <w:rFonts w:ascii="Arial" w:hAnsi="Arial" w:cs="Arial"/>
          <w:sz w:val="24"/>
          <w:szCs w:val="24"/>
          <w:lang w:val="en-US"/>
        </w:rPr>
        <w:t xml:space="preserve"> </w:t>
      </w:r>
      <w:r w:rsidRPr="00163486">
        <w:rPr>
          <w:rFonts w:ascii="Arial" w:hAnsi="Arial" w:cs="Arial"/>
          <w:sz w:val="24"/>
          <w:szCs w:val="24"/>
          <w:lang w:val="en-US"/>
        </w:rPr>
        <w:t>Stock 2021</w:t>
      </w:r>
      <w:r w:rsidRPr="00163486">
        <w:rPr>
          <w:rFonts w:ascii="Arial" w:hAnsi="Arial" w:cs="Arial"/>
          <w:sz w:val="24"/>
          <w:szCs w:val="24"/>
          <w:lang w:val="en-US"/>
        </w:rPr>
        <w:t xml:space="preserve">) / 2 </w:t>
      </w:r>
      <w:r w:rsidR="00CE0911" w:rsidRPr="00163486">
        <w:rPr>
          <w:rFonts w:ascii="Arial" w:hAnsi="Arial" w:cs="Arial"/>
          <w:sz w:val="24"/>
          <w:szCs w:val="24"/>
          <w:lang w:val="en-US"/>
        </w:rPr>
        <w:t>= (708 + 659) / 2 = 683.5</w:t>
      </w:r>
    </w:p>
    <w:p w14:paraId="3F80EC60" w14:textId="1DD02D35" w:rsidR="00CE0911" w:rsidRPr="00163486" w:rsidRDefault="00CE0911" w:rsidP="00163486">
      <w:pPr>
        <w:jc w:val="both"/>
        <w:rPr>
          <w:rFonts w:ascii="Arial" w:hAnsi="Arial" w:cs="Arial"/>
          <w:sz w:val="24"/>
          <w:szCs w:val="24"/>
          <w:lang w:val="en-US"/>
        </w:rPr>
      </w:pPr>
      <w:r w:rsidRPr="00163486">
        <w:rPr>
          <w:rFonts w:ascii="Arial" w:hAnsi="Arial" w:cs="Arial"/>
          <w:sz w:val="24"/>
          <w:szCs w:val="24"/>
          <w:lang w:val="en-US"/>
        </w:rPr>
        <w:t>Stock Holding Days</w:t>
      </w:r>
      <w:r w:rsidRPr="00163486">
        <w:rPr>
          <w:rFonts w:ascii="Arial" w:hAnsi="Arial" w:cs="Arial"/>
          <w:sz w:val="24"/>
          <w:szCs w:val="24"/>
          <w:lang w:val="en-US"/>
        </w:rPr>
        <w:t xml:space="preserve"> = </w:t>
      </w:r>
      <w:r w:rsidR="00B30CCD" w:rsidRPr="00163486">
        <w:rPr>
          <w:rFonts w:ascii="Arial" w:hAnsi="Arial" w:cs="Arial"/>
          <w:sz w:val="24"/>
          <w:szCs w:val="24"/>
          <w:lang w:val="en-US"/>
        </w:rPr>
        <w:t xml:space="preserve">(683.5 / 3,235) </w:t>
      </w:r>
      <w:r w:rsidR="00A32679" w:rsidRPr="00163486">
        <w:rPr>
          <w:rFonts w:ascii="Arial" w:hAnsi="Arial" w:cs="Arial"/>
          <w:sz w:val="24"/>
          <w:szCs w:val="24"/>
          <w:lang w:val="en-US"/>
        </w:rPr>
        <w:t>x 356 = 77.3</w:t>
      </w:r>
    </w:p>
    <w:p w14:paraId="4970BD82" w14:textId="15DB4233" w:rsidR="00A32679" w:rsidRPr="00163486" w:rsidRDefault="00A32679" w:rsidP="00163486">
      <w:pPr>
        <w:jc w:val="both"/>
        <w:rPr>
          <w:rFonts w:ascii="Arial" w:hAnsi="Arial" w:cs="Arial"/>
          <w:sz w:val="24"/>
          <w:szCs w:val="24"/>
          <w:lang w:val="en-US"/>
        </w:rPr>
      </w:pPr>
      <w:r w:rsidRPr="00163486">
        <w:rPr>
          <w:rFonts w:ascii="Arial" w:hAnsi="Arial" w:cs="Arial"/>
          <w:sz w:val="24"/>
          <w:szCs w:val="24"/>
          <w:lang w:val="en-US"/>
        </w:rPr>
        <w:t>Stock Holding Days assesses how long, on average, it takes to sell the inventory. A lower number signifies efficient inventory turnover. Sweets plc's stock holding days were 77.3, indicating that it takes approximately 77 days to sell the entire inventory.</w:t>
      </w:r>
    </w:p>
    <w:p w14:paraId="60CB913D" w14:textId="77777777" w:rsidR="003C7845" w:rsidRPr="00163486" w:rsidRDefault="003C7845" w:rsidP="00163486">
      <w:pPr>
        <w:jc w:val="both"/>
        <w:rPr>
          <w:rFonts w:ascii="Arial" w:hAnsi="Arial" w:cs="Arial"/>
          <w:sz w:val="24"/>
          <w:szCs w:val="24"/>
          <w:lang w:val="en-US"/>
        </w:rPr>
      </w:pPr>
    </w:p>
    <w:p w14:paraId="33209CD0" w14:textId="77777777" w:rsidR="003C7845" w:rsidRPr="00163486" w:rsidRDefault="003C7845" w:rsidP="00163486">
      <w:pPr>
        <w:jc w:val="both"/>
        <w:rPr>
          <w:rFonts w:ascii="Arial" w:hAnsi="Arial" w:cs="Arial"/>
          <w:sz w:val="24"/>
          <w:szCs w:val="24"/>
          <w:lang w:val="en-US"/>
        </w:rPr>
      </w:pPr>
    </w:p>
    <w:p w14:paraId="1E2013C8" w14:textId="7EEE98E3" w:rsidR="003C7845" w:rsidRPr="00163486" w:rsidRDefault="003C7845" w:rsidP="00163486">
      <w:pPr>
        <w:pStyle w:val="ListParagraph"/>
        <w:numPr>
          <w:ilvl w:val="0"/>
          <w:numId w:val="7"/>
        </w:numPr>
        <w:jc w:val="both"/>
        <w:rPr>
          <w:rFonts w:ascii="Arial" w:hAnsi="Arial" w:cs="Arial"/>
          <w:sz w:val="24"/>
          <w:szCs w:val="24"/>
          <w:lang w:val="en-US"/>
        </w:rPr>
      </w:pPr>
      <w:r w:rsidRPr="00163486">
        <w:rPr>
          <w:rFonts w:ascii="Arial" w:hAnsi="Arial" w:cs="Arial"/>
          <w:sz w:val="24"/>
          <w:szCs w:val="24"/>
          <w:lang w:val="en-US"/>
        </w:rPr>
        <w:t>Debtors Collection Period:</w:t>
      </w:r>
    </w:p>
    <w:p w14:paraId="26192AD3" w14:textId="14B12B10" w:rsidR="000C6070" w:rsidRPr="00163486" w:rsidRDefault="000C6070" w:rsidP="00163486">
      <w:pPr>
        <w:jc w:val="both"/>
        <w:rPr>
          <w:rFonts w:ascii="Arial" w:hAnsi="Arial" w:cs="Arial"/>
          <w:sz w:val="24"/>
          <w:szCs w:val="24"/>
          <w:lang w:val="en-US"/>
        </w:rPr>
      </w:pPr>
      <w:r w:rsidRPr="00163486">
        <w:rPr>
          <w:rFonts w:ascii="Arial" w:hAnsi="Arial" w:cs="Arial"/>
          <w:sz w:val="24"/>
          <w:szCs w:val="24"/>
          <w:lang w:val="en-US"/>
        </w:rPr>
        <w:t>Debtors</w:t>
      </w:r>
      <w:r w:rsidRPr="00163486">
        <w:rPr>
          <w:rFonts w:ascii="Arial" w:hAnsi="Arial" w:cs="Arial"/>
          <w:sz w:val="24"/>
          <w:szCs w:val="24"/>
          <w:lang w:val="en-US"/>
        </w:rPr>
        <w:t xml:space="preserve"> </w:t>
      </w:r>
      <w:r w:rsidRPr="00163486">
        <w:rPr>
          <w:rFonts w:ascii="Arial" w:hAnsi="Arial" w:cs="Arial"/>
          <w:sz w:val="24"/>
          <w:szCs w:val="24"/>
          <w:lang w:val="en-US"/>
        </w:rPr>
        <w:t>Collection</w:t>
      </w:r>
      <w:r w:rsidRPr="00163486">
        <w:rPr>
          <w:rFonts w:ascii="Arial" w:hAnsi="Arial" w:cs="Arial"/>
          <w:sz w:val="24"/>
          <w:szCs w:val="24"/>
          <w:lang w:val="en-US"/>
        </w:rPr>
        <w:t xml:space="preserve"> </w:t>
      </w:r>
      <w:r w:rsidRPr="00163486">
        <w:rPr>
          <w:rFonts w:ascii="Arial" w:hAnsi="Arial" w:cs="Arial"/>
          <w:sz w:val="24"/>
          <w:szCs w:val="24"/>
          <w:lang w:val="en-US"/>
        </w:rPr>
        <w:t>Period</w:t>
      </w:r>
      <w:r w:rsidRPr="00163486">
        <w:rPr>
          <w:rFonts w:ascii="Arial" w:hAnsi="Arial" w:cs="Arial"/>
          <w:sz w:val="24"/>
          <w:szCs w:val="24"/>
          <w:lang w:val="en-US"/>
        </w:rPr>
        <w:t xml:space="preserve"> </w:t>
      </w:r>
      <w:r w:rsidRPr="00163486">
        <w:rPr>
          <w:rFonts w:ascii="Arial" w:hAnsi="Arial" w:cs="Arial"/>
          <w:sz w:val="24"/>
          <w:szCs w:val="24"/>
          <w:lang w:val="en-US"/>
        </w:rPr>
        <w:t>= Average Trade Receivables</w:t>
      </w:r>
      <w:r w:rsidRPr="00163486">
        <w:rPr>
          <w:rFonts w:ascii="Arial" w:hAnsi="Arial" w:cs="Arial"/>
          <w:sz w:val="24"/>
          <w:szCs w:val="24"/>
          <w:lang w:val="en-US"/>
        </w:rPr>
        <w:t xml:space="preserve"> / </w:t>
      </w:r>
      <w:r w:rsidRPr="00163486">
        <w:rPr>
          <w:rFonts w:ascii="Arial" w:hAnsi="Arial" w:cs="Arial"/>
          <w:sz w:val="24"/>
          <w:szCs w:val="24"/>
          <w:lang w:val="en-US"/>
        </w:rPr>
        <w:t>Revenue per Day</w:t>
      </w:r>
    </w:p>
    <w:p w14:paraId="044912A7" w14:textId="420F9141" w:rsidR="005231A2" w:rsidRPr="00163486" w:rsidRDefault="000C6070" w:rsidP="00163486">
      <w:pPr>
        <w:jc w:val="both"/>
        <w:rPr>
          <w:rFonts w:ascii="Arial" w:hAnsi="Arial" w:cs="Arial"/>
          <w:sz w:val="24"/>
          <w:szCs w:val="24"/>
          <w:lang w:val="en-US"/>
        </w:rPr>
      </w:pPr>
      <w:r w:rsidRPr="00163486">
        <w:rPr>
          <w:rFonts w:ascii="Arial" w:hAnsi="Arial" w:cs="Arial"/>
          <w:sz w:val="24"/>
          <w:szCs w:val="24"/>
          <w:lang w:val="en-US"/>
        </w:rPr>
        <w:t>Average Trade Receivables</w:t>
      </w:r>
      <w:r w:rsidRPr="00163486">
        <w:rPr>
          <w:rFonts w:ascii="Arial" w:hAnsi="Arial" w:cs="Arial"/>
          <w:sz w:val="24"/>
          <w:szCs w:val="24"/>
          <w:lang w:val="en-US"/>
        </w:rPr>
        <w:t>:</w:t>
      </w:r>
    </w:p>
    <w:p w14:paraId="0D46BDA9" w14:textId="76C3AF5A" w:rsidR="000C6070" w:rsidRPr="00163486" w:rsidRDefault="005231A2" w:rsidP="00163486">
      <w:pPr>
        <w:jc w:val="both"/>
        <w:rPr>
          <w:rFonts w:ascii="Arial" w:hAnsi="Arial" w:cs="Arial"/>
          <w:sz w:val="24"/>
          <w:szCs w:val="24"/>
          <w:lang w:val="en-US"/>
        </w:rPr>
      </w:pPr>
      <w:r w:rsidRPr="00163486">
        <w:rPr>
          <w:rFonts w:ascii="Arial" w:hAnsi="Arial" w:cs="Arial"/>
          <w:sz w:val="24"/>
          <w:szCs w:val="24"/>
          <w:lang w:val="en-US"/>
        </w:rPr>
        <w:t>(</w:t>
      </w:r>
      <w:r w:rsidRPr="00163486">
        <w:rPr>
          <w:rFonts w:ascii="Arial" w:hAnsi="Arial" w:cs="Arial"/>
          <w:sz w:val="24"/>
          <w:szCs w:val="24"/>
          <w:lang w:val="en-US"/>
        </w:rPr>
        <w:t>Trade Receivables 2022</w:t>
      </w:r>
      <w:r w:rsidRPr="00163486">
        <w:rPr>
          <w:rFonts w:ascii="Arial" w:hAnsi="Arial" w:cs="Arial"/>
          <w:sz w:val="24"/>
          <w:szCs w:val="24"/>
          <w:lang w:val="en-US"/>
        </w:rPr>
        <w:t xml:space="preserve"> </w:t>
      </w:r>
      <w:r w:rsidRPr="00163486">
        <w:rPr>
          <w:rFonts w:ascii="Arial" w:hAnsi="Arial" w:cs="Arial"/>
          <w:sz w:val="24"/>
          <w:szCs w:val="24"/>
          <w:lang w:val="en-US"/>
        </w:rPr>
        <w:t>+</w:t>
      </w:r>
      <w:r w:rsidRPr="00163486">
        <w:rPr>
          <w:rFonts w:ascii="Arial" w:hAnsi="Arial" w:cs="Arial"/>
          <w:sz w:val="24"/>
          <w:szCs w:val="24"/>
          <w:lang w:val="en-US"/>
        </w:rPr>
        <w:t xml:space="preserve"> </w:t>
      </w:r>
      <w:r w:rsidRPr="00163486">
        <w:rPr>
          <w:rFonts w:ascii="Arial" w:hAnsi="Arial" w:cs="Arial"/>
          <w:sz w:val="24"/>
          <w:szCs w:val="24"/>
          <w:lang w:val="en-US"/>
        </w:rPr>
        <w:t>Trade Receivables 2021</w:t>
      </w:r>
      <w:r w:rsidRPr="00163486">
        <w:rPr>
          <w:rFonts w:ascii="Arial" w:hAnsi="Arial" w:cs="Arial"/>
          <w:sz w:val="24"/>
          <w:szCs w:val="24"/>
          <w:lang w:val="en-US"/>
        </w:rPr>
        <w:t>) / 2</w:t>
      </w:r>
      <w:r w:rsidR="004829DE" w:rsidRPr="00163486">
        <w:rPr>
          <w:rFonts w:ascii="Arial" w:hAnsi="Arial" w:cs="Arial"/>
          <w:sz w:val="24"/>
          <w:szCs w:val="24"/>
          <w:lang w:val="en-US"/>
        </w:rPr>
        <w:t xml:space="preserve"> = (1,249 + 1,287) / 2 = 1,268</w:t>
      </w:r>
    </w:p>
    <w:p w14:paraId="75B76CA8" w14:textId="3FFB1853" w:rsidR="00991B0E" w:rsidRPr="00163486" w:rsidRDefault="00991B0E" w:rsidP="00163486">
      <w:pPr>
        <w:jc w:val="both"/>
        <w:rPr>
          <w:rFonts w:ascii="Arial" w:hAnsi="Arial" w:cs="Arial"/>
          <w:sz w:val="24"/>
          <w:szCs w:val="24"/>
          <w:lang w:val="en-US"/>
        </w:rPr>
      </w:pPr>
      <w:r w:rsidRPr="00163486">
        <w:rPr>
          <w:rFonts w:ascii="Arial" w:hAnsi="Arial" w:cs="Arial"/>
          <w:sz w:val="24"/>
          <w:szCs w:val="24"/>
          <w:lang w:val="en-US"/>
        </w:rPr>
        <w:t>Revenue per Day:</w:t>
      </w:r>
    </w:p>
    <w:p w14:paraId="39809A29" w14:textId="034D168A" w:rsidR="00991B0E" w:rsidRPr="00163486" w:rsidRDefault="00991B0E" w:rsidP="00163486">
      <w:pPr>
        <w:jc w:val="both"/>
        <w:rPr>
          <w:rFonts w:ascii="Arial" w:hAnsi="Arial" w:cs="Arial"/>
          <w:sz w:val="24"/>
          <w:szCs w:val="24"/>
          <w:lang w:val="en-US"/>
        </w:rPr>
      </w:pPr>
      <w:r w:rsidRPr="00163486">
        <w:rPr>
          <w:rFonts w:ascii="Arial" w:hAnsi="Arial" w:cs="Arial"/>
          <w:sz w:val="24"/>
          <w:szCs w:val="24"/>
          <w:lang w:val="en-US"/>
        </w:rPr>
        <w:t xml:space="preserve">Revenue / 365 = 6,738 / 365 </w:t>
      </w:r>
      <w:r w:rsidR="008A3F98" w:rsidRPr="00163486">
        <w:rPr>
          <w:rFonts w:ascii="Arial" w:hAnsi="Arial" w:cs="Arial"/>
          <w:sz w:val="24"/>
          <w:szCs w:val="24"/>
          <w:lang w:val="en-US"/>
        </w:rPr>
        <w:t>= 18.46</w:t>
      </w:r>
    </w:p>
    <w:p w14:paraId="48292208" w14:textId="14D8BCAB" w:rsidR="008A3F98" w:rsidRPr="00163486" w:rsidRDefault="008A3F98" w:rsidP="00163486">
      <w:pPr>
        <w:jc w:val="both"/>
        <w:rPr>
          <w:rFonts w:ascii="Arial" w:hAnsi="Arial" w:cs="Arial"/>
          <w:sz w:val="24"/>
          <w:szCs w:val="24"/>
          <w:lang w:val="en-US"/>
        </w:rPr>
      </w:pPr>
      <w:r w:rsidRPr="00163486">
        <w:rPr>
          <w:rFonts w:ascii="Arial" w:hAnsi="Arial" w:cs="Arial"/>
          <w:sz w:val="24"/>
          <w:szCs w:val="24"/>
          <w:lang w:val="en-US"/>
        </w:rPr>
        <w:t>Debtors Collection Period</w:t>
      </w:r>
      <w:r w:rsidRPr="00163486">
        <w:rPr>
          <w:rFonts w:ascii="Arial" w:hAnsi="Arial" w:cs="Arial"/>
          <w:sz w:val="24"/>
          <w:szCs w:val="24"/>
          <w:lang w:val="en-US"/>
        </w:rPr>
        <w:t xml:space="preserve"> = </w:t>
      </w:r>
      <w:r w:rsidR="00477C25" w:rsidRPr="00163486">
        <w:rPr>
          <w:rFonts w:ascii="Arial" w:hAnsi="Arial" w:cs="Arial"/>
          <w:sz w:val="24"/>
          <w:szCs w:val="24"/>
          <w:lang w:val="en-US"/>
        </w:rPr>
        <w:t xml:space="preserve">1,268 / 18.46 = 68.7 </w:t>
      </w:r>
    </w:p>
    <w:p w14:paraId="4F958884" w14:textId="20FFCFCE" w:rsidR="00477C25" w:rsidRPr="00163486" w:rsidRDefault="00762304" w:rsidP="00163486">
      <w:pPr>
        <w:jc w:val="both"/>
        <w:rPr>
          <w:rFonts w:ascii="Arial" w:hAnsi="Arial" w:cs="Arial"/>
          <w:sz w:val="24"/>
          <w:szCs w:val="24"/>
          <w:lang w:val="en-US"/>
        </w:rPr>
      </w:pPr>
      <w:r w:rsidRPr="00163486">
        <w:rPr>
          <w:rFonts w:ascii="Arial" w:hAnsi="Arial" w:cs="Arial"/>
          <w:sz w:val="24"/>
          <w:szCs w:val="24"/>
          <w:lang w:val="en-US"/>
        </w:rPr>
        <w:t>Debtors'</w:t>
      </w:r>
      <w:r w:rsidR="00477C25" w:rsidRPr="00163486">
        <w:rPr>
          <w:rFonts w:ascii="Arial" w:hAnsi="Arial" w:cs="Arial"/>
          <w:sz w:val="24"/>
          <w:szCs w:val="24"/>
          <w:lang w:val="en-US"/>
        </w:rPr>
        <w:t xml:space="preserve"> Collection Period measures the average time taken to collect receivables. A lower number implies effective credit management. Sweets plc's </w:t>
      </w:r>
      <w:r w:rsidRPr="00163486">
        <w:rPr>
          <w:rFonts w:ascii="Arial" w:hAnsi="Arial" w:cs="Arial"/>
          <w:sz w:val="24"/>
          <w:szCs w:val="24"/>
          <w:lang w:val="en-US"/>
        </w:rPr>
        <w:t>debtor's</w:t>
      </w:r>
      <w:r w:rsidR="00477C25" w:rsidRPr="00163486">
        <w:rPr>
          <w:rFonts w:ascii="Arial" w:hAnsi="Arial" w:cs="Arial"/>
          <w:sz w:val="24"/>
          <w:szCs w:val="24"/>
          <w:lang w:val="en-US"/>
        </w:rPr>
        <w:t xml:space="preserve"> collection period was 68.7, suggesting it takes around 69 days to collect receivables.</w:t>
      </w:r>
    </w:p>
    <w:p w14:paraId="16E10F16" w14:textId="1B2C67C7" w:rsidR="00AE5B52" w:rsidRPr="00163486" w:rsidRDefault="00762304" w:rsidP="00163486">
      <w:pPr>
        <w:pStyle w:val="ListParagraph"/>
        <w:numPr>
          <w:ilvl w:val="0"/>
          <w:numId w:val="7"/>
        </w:numPr>
        <w:jc w:val="both"/>
        <w:rPr>
          <w:rFonts w:ascii="Arial" w:hAnsi="Arial" w:cs="Arial"/>
          <w:sz w:val="24"/>
          <w:szCs w:val="24"/>
          <w:lang w:val="en-US"/>
        </w:rPr>
      </w:pPr>
      <w:r w:rsidRPr="00163486">
        <w:rPr>
          <w:rFonts w:ascii="Arial" w:hAnsi="Arial" w:cs="Arial"/>
          <w:sz w:val="24"/>
          <w:szCs w:val="24"/>
          <w:lang w:val="en-US"/>
        </w:rPr>
        <w:t>Current Ratio:</w:t>
      </w:r>
    </w:p>
    <w:p w14:paraId="35EF6DDC" w14:textId="77777777" w:rsidR="00AE5B52" w:rsidRPr="00163486" w:rsidRDefault="00AE5B52" w:rsidP="00163486">
      <w:pPr>
        <w:jc w:val="both"/>
        <w:rPr>
          <w:rFonts w:ascii="Arial" w:hAnsi="Arial" w:cs="Arial"/>
          <w:sz w:val="24"/>
          <w:szCs w:val="24"/>
          <w:lang w:val="en-US"/>
        </w:rPr>
      </w:pPr>
      <w:r w:rsidRPr="00163486">
        <w:rPr>
          <w:rFonts w:ascii="Arial" w:hAnsi="Arial" w:cs="Arial"/>
          <w:sz w:val="24"/>
          <w:szCs w:val="24"/>
          <w:lang w:val="en-US"/>
        </w:rPr>
        <w:t>Current</w:t>
      </w:r>
      <w:r w:rsidRPr="00163486">
        <w:rPr>
          <w:rFonts w:ascii="Arial" w:hAnsi="Arial" w:cs="Arial"/>
          <w:sz w:val="24"/>
          <w:szCs w:val="24"/>
          <w:lang w:val="en-US"/>
        </w:rPr>
        <w:t xml:space="preserve"> </w:t>
      </w:r>
      <w:r w:rsidRPr="00163486">
        <w:rPr>
          <w:rFonts w:ascii="Arial" w:hAnsi="Arial" w:cs="Arial"/>
          <w:sz w:val="24"/>
          <w:szCs w:val="24"/>
          <w:lang w:val="en-US"/>
        </w:rPr>
        <w:t>Ratio</w:t>
      </w:r>
      <w:r w:rsidRPr="00163486">
        <w:rPr>
          <w:rFonts w:ascii="Arial" w:hAnsi="Arial" w:cs="Arial"/>
          <w:sz w:val="24"/>
          <w:szCs w:val="24"/>
          <w:lang w:val="en-US"/>
        </w:rPr>
        <w:t xml:space="preserve"> </w:t>
      </w:r>
      <w:r w:rsidRPr="00163486">
        <w:rPr>
          <w:rFonts w:ascii="Arial" w:hAnsi="Arial" w:cs="Arial"/>
          <w:sz w:val="24"/>
          <w:szCs w:val="24"/>
          <w:lang w:val="en-US"/>
        </w:rPr>
        <w:t>= Current Assets</w:t>
      </w:r>
      <w:r w:rsidRPr="00163486">
        <w:rPr>
          <w:rFonts w:ascii="Arial" w:hAnsi="Arial" w:cs="Arial"/>
          <w:sz w:val="24"/>
          <w:szCs w:val="24"/>
          <w:lang w:val="en-US"/>
        </w:rPr>
        <w:t xml:space="preserve"> / </w:t>
      </w:r>
      <w:r w:rsidRPr="00163486">
        <w:rPr>
          <w:rFonts w:ascii="Arial" w:hAnsi="Arial" w:cs="Arial"/>
          <w:sz w:val="24"/>
          <w:szCs w:val="24"/>
          <w:lang w:val="en-US"/>
        </w:rPr>
        <w:t>Current Liabilities</w:t>
      </w:r>
    </w:p>
    <w:p w14:paraId="14FF2A2E" w14:textId="5BDAC98F" w:rsidR="00007E6A" w:rsidRPr="00163486" w:rsidRDefault="00007E6A" w:rsidP="00163486">
      <w:pPr>
        <w:jc w:val="both"/>
        <w:rPr>
          <w:rFonts w:ascii="Arial" w:hAnsi="Arial" w:cs="Arial"/>
          <w:sz w:val="24"/>
          <w:szCs w:val="24"/>
          <w:lang w:val="en-US"/>
        </w:rPr>
      </w:pPr>
      <w:r w:rsidRPr="00163486">
        <w:rPr>
          <w:rFonts w:ascii="Arial" w:hAnsi="Arial" w:cs="Arial"/>
          <w:sz w:val="24"/>
          <w:szCs w:val="24"/>
          <w:lang w:val="en-US"/>
        </w:rPr>
        <w:t>Current Ratio</w:t>
      </w:r>
      <w:r w:rsidRPr="00163486">
        <w:rPr>
          <w:rFonts w:ascii="Arial" w:hAnsi="Arial" w:cs="Arial"/>
          <w:sz w:val="24"/>
          <w:szCs w:val="24"/>
          <w:lang w:val="en-US"/>
        </w:rPr>
        <w:t xml:space="preserve"> = 2,303 / 2,511 = 0.917 </w:t>
      </w:r>
    </w:p>
    <w:p w14:paraId="63C57396" w14:textId="5C119668" w:rsidR="008A096B" w:rsidRPr="00163486" w:rsidRDefault="008A096B" w:rsidP="00163486">
      <w:pPr>
        <w:jc w:val="both"/>
        <w:rPr>
          <w:rFonts w:ascii="Arial" w:hAnsi="Arial" w:cs="Arial"/>
          <w:sz w:val="24"/>
          <w:szCs w:val="24"/>
          <w:lang w:val="en-US"/>
        </w:rPr>
      </w:pPr>
      <w:r w:rsidRPr="00163486">
        <w:rPr>
          <w:rFonts w:ascii="Arial" w:hAnsi="Arial" w:cs="Arial"/>
          <w:sz w:val="24"/>
          <w:szCs w:val="24"/>
          <w:lang w:val="en-US"/>
        </w:rPr>
        <w:t>The Current Ratio assesses the ability to meet short-term obligations. A ratio above 1 indicates a company can cover its short-term liabilities. Sweets plc's current ratio was 0.917 in 2022, suggesting potential challenges in meeting short-term obligations.</w:t>
      </w:r>
    </w:p>
    <w:p w14:paraId="722522F5" w14:textId="77777777" w:rsidR="00812AD8" w:rsidRPr="00163486" w:rsidRDefault="00812AD8" w:rsidP="00163486">
      <w:pPr>
        <w:jc w:val="both"/>
        <w:rPr>
          <w:rFonts w:ascii="Arial" w:hAnsi="Arial" w:cs="Arial"/>
          <w:sz w:val="24"/>
          <w:szCs w:val="24"/>
          <w:lang w:val="en-US"/>
        </w:rPr>
      </w:pPr>
    </w:p>
    <w:p w14:paraId="4519E9CB" w14:textId="1B67A7A2" w:rsidR="00812AD8" w:rsidRPr="00163486" w:rsidRDefault="00812AD8" w:rsidP="00163486">
      <w:pPr>
        <w:pStyle w:val="ListParagraph"/>
        <w:numPr>
          <w:ilvl w:val="0"/>
          <w:numId w:val="7"/>
        </w:numPr>
        <w:jc w:val="both"/>
        <w:rPr>
          <w:rFonts w:ascii="Arial" w:hAnsi="Arial" w:cs="Arial"/>
          <w:sz w:val="24"/>
          <w:szCs w:val="24"/>
          <w:lang w:val="en-US"/>
        </w:rPr>
      </w:pPr>
      <w:r w:rsidRPr="00163486">
        <w:rPr>
          <w:rFonts w:ascii="Arial" w:hAnsi="Arial" w:cs="Arial"/>
          <w:sz w:val="24"/>
          <w:szCs w:val="24"/>
          <w:lang w:val="en-US"/>
        </w:rPr>
        <w:t>Gearing Ratio:</w:t>
      </w:r>
    </w:p>
    <w:p w14:paraId="04BE542B" w14:textId="77777777" w:rsidR="005353E5" w:rsidRPr="00163486" w:rsidRDefault="00812AD8" w:rsidP="00163486">
      <w:pPr>
        <w:jc w:val="both"/>
        <w:rPr>
          <w:rFonts w:ascii="Arial" w:hAnsi="Arial" w:cs="Arial"/>
          <w:sz w:val="24"/>
          <w:szCs w:val="24"/>
          <w:lang w:val="en-US"/>
        </w:rPr>
      </w:pPr>
      <w:r w:rsidRPr="00163486">
        <w:rPr>
          <w:rFonts w:ascii="Arial" w:hAnsi="Arial" w:cs="Arial"/>
          <w:sz w:val="24"/>
          <w:szCs w:val="24"/>
          <w:lang w:val="en-US"/>
        </w:rPr>
        <w:t>Gearing</w:t>
      </w:r>
      <w:r w:rsidR="005F7CB5" w:rsidRPr="00163486">
        <w:rPr>
          <w:rFonts w:ascii="Arial" w:hAnsi="Arial" w:cs="Arial"/>
          <w:sz w:val="24"/>
          <w:szCs w:val="24"/>
          <w:lang w:val="en-US"/>
        </w:rPr>
        <w:t xml:space="preserve"> </w:t>
      </w:r>
      <w:r w:rsidRPr="00163486">
        <w:rPr>
          <w:rFonts w:ascii="Arial" w:hAnsi="Arial" w:cs="Arial"/>
          <w:sz w:val="24"/>
          <w:szCs w:val="24"/>
          <w:lang w:val="en-US"/>
        </w:rPr>
        <w:t>Ratio</w:t>
      </w:r>
      <w:r w:rsidR="005F7CB5" w:rsidRPr="00163486">
        <w:rPr>
          <w:rFonts w:ascii="Arial" w:hAnsi="Arial" w:cs="Arial"/>
          <w:sz w:val="24"/>
          <w:szCs w:val="24"/>
          <w:lang w:val="en-US"/>
        </w:rPr>
        <w:t xml:space="preserve"> </w:t>
      </w:r>
      <w:r w:rsidRPr="00163486">
        <w:rPr>
          <w:rFonts w:ascii="Arial" w:hAnsi="Arial" w:cs="Arial"/>
          <w:sz w:val="24"/>
          <w:szCs w:val="24"/>
          <w:lang w:val="en-US"/>
        </w:rPr>
        <w:t xml:space="preserve">= </w:t>
      </w:r>
      <w:r w:rsidR="005353E5" w:rsidRPr="00163486">
        <w:rPr>
          <w:rFonts w:ascii="Arial" w:hAnsi="Arial" w:cs="Arial"/>
          <w:sz w:val="24"/>
          <w:szCs w:val="24"/>
          <w:lang w:val="en-US"/>
        </w:rPr>
        <w:t>(</w:t>
      </w:r>
      <w:r w:rsidR="005F7CB5" w:rsidRPr="00163486">
        <w:rPr>
          <w:rFonts w:ascii="Arial" w:hAnsi="Arial" w:cs="Arial"/>
          <w:sz w:val="24"/>
          <w:szCs w:val="24"/>
          <w:lang w:val="en-US"/>
        </w:rPr>
        <w:t>Long-term Liabilities</w:t>
      </w:r>
      <w:r w:rsidR="005F7CB5" w:rsidRPr="00163486">
        <w:rPr>
          <w:rFonts w:ascii="Arial" w:hAnsi="Arial" w:cs="Arial"/>
          <w:sz w:val="24"/>
          <w:szCs w:val="24"/>
          <w:lang w:val="en-US"/>
        </w:rPr>
        <w:t xml:space="preserve"> / (</w:t>
      </w:r>
      <w:r w:rsidR="005F7CB5" w:rsidRPr="00163486">
        <w:rPr>
          <w:rFonts w:ascii="Arial" w:hAnsi="Arial" w:cs="Arial"/>
          <w:sz w:val="24"/>
          <w:szCs w:val="24"/>
          <w:lang w:val="en-US"/>
        </w:rPr>
        <w:t>Total Equity + Long-term Liabilities</w:t>
      </w:r>
      <w:r w:rsidR="005F7CB5" w:rsidRPr="00163486">
        <w:rPr>
          <w:rFonts w:ascii="Arial" w:hAnsi="Arial" w:cs="Arial"/>
          <w:sz w:val="24"/>
          <w:szCs w:val="24"/>
          <w:lang w:val="en-US"/>
        </w:rPr>
        <w:t>)</w:t>
      </w:r>
      <w:r w:rsidR="005353E5" w:rsidRPr="00163486">
        <w:rPr>
          <w:rFonts w:ascii="Arial" w:hAnsi="Arial" w:cs="Arial"/>
          <w:sz w:val="24"/>
          <w:szCs w:val="24"/>
          <w:lang w:val="en-US"/>
        </w:rPr>
        <w:t>) x 100</w:t>
      </w:r>
    </w:p>
    <w:p w14:paraId="304CC60D" w14:textId="3C2FBB79" w:rsidR="00812AD8" w:rsidRPr="00163486" w:rsidRDefault="00812AD8" w:rsidP="00163486">
      <w:pPr>
        <w:jc w:val="both"/>
        <w:rPr>
          <w:rFonts w:ascii="Arial" w:hAnsi="Arial" w:cs="Arial"/>
          <w:sz w:val="24"/>
          <w:szCs w:val="24"/>
          <w:lang w:val="en-US"/>
        </w:rPr>
      </w:pPr>
      <w:r w:rsidRPr="00163486">
        <w:rPr>
          <w:rFonts w:ascii="Arial" w:hAnsi="Arial" w:cs="Arial"/>
          <w:sz w:val="24"/>
          <w:szCs w:val="24"/>
          <w:lang w:val="en-US"/>
        </w:rPr>
        <w:t>​</w:t>
      </w:r>
      <w:r w:rsidR="005353E5" w:rsidRPr="00163486">
        <w:rPr>
          <w:rFonts w:ascii="Arial" w:hAnsi="Arial" w:cs="Arial"/>
          <w:sz w:val="24"/>
          <w:szCs w:val="24"/>
          <w:lang w:val="en-US"/>
        </w:rPr>
        <w:t>Gearing Ratio</w:t>
      </w:r>
      <w:r w:rsidR="005353E5" w:rsidRPr="00163486">
        <w:rPr>
          <w:rFonts w:ascii="Arial" w:hAnsi="Arial" w:cs="Arial"/>
          <w:sz w:val="24"/>
          <w:szCs w:val="24"/>
          <w:lang w:val="en-US"/>
        </w:rPr>
        <w:t xml:space="preserve"> = (</w:t>
      </w:r>
      <w:r w:rsidR="004E382F" w:rsidRPr="00163486">
        <w:rPr>
          <w:rFonts w:ascii="Arial" w:hAnsi="Arial" w:cs="Arial"/>
          <w:sz w:val="24"/>
          <w:szCs w:val="24"/>
          <w:lang w:val="en-US"/>
        </w:rPr>
        <w:t xml:space="preserve">4,137 / </w:t>
      </w:r>
      <w:r w:rsidR="005353E5" w:rsidRPr="00163486">
        <w:rPr>
          <w:rFonts w:ascii="Arial" w:hAnsi="Arial" w:cs="Arial"/>
          <w:sz w:val="24"/>
          <w:szCs w:val="24"/>
          <w:lang w:val="en-US"/>
        </w:rPr>
        <w:t>(</w:t>
      </w:r>
      <w:r w:rsidR="004E382F" w:rsidRPr="00163486">
        <w:rPr>
          <w:rFonts w:ascii="Arial" w:hAnsi="Arial" w:cs="Arial"/>
          <w:sz w:val="24"/>
          <w:szCs w:val="24"/>
          <w:lang w:val="en-US"/>
        </w:rPr>
        <w:t>3</w:t>
      </w:r>
      <w:r w:rsidR="00DE342E" w:rsidRPr="00163486">
        <w:rPr>
          <w:rFonts w:ascii="Arial" w:hAnsi="Arial" w:cs="Arial"/>
          <w:sz w:val="24"/>
          <w:szCs w:val="24"/>
          <w:lang w:val="en-US"/>
        </w:rPr>
        <w:t>,</w:t>
      </w:r>
      <w:r w:rsidR="004E382F" w:rsidRPr="00163486">
        <w:rPr>
          <w:rFonts w:ascii="Arial" w:hAnsi="Arial" w:cs="Arial"/>
          <w:sz w:val="24"/>
          <w:szCs w:val="24"/>
          <w:lang w:val="en-US"/>
        </w:rPr>
        <w:t>088 + 4,</w:t>
      </w:r>
      <w:r w:rsidR="00DE342E" w:rsidRPr="00163486">
        <w:rPr>
          <w:rFonts w:ascii="Arial" w:hAnsi="Arial" w:cs="Arial"/>
          <w:sz w:val="24"/>
          <w:szCs w:val="24"/>
          <w:lang w:val="en-US"/>
        </w:rPr>
        <w:t>137</w:t>
      </w:r>
      <w:r w:rsidR="005353E5" w:rsidRPr="00163486">
        <w:rPr>
          <w:rFonts w:ascii="Arial" w:hAnsi="Arial" w:cs="Arial"/>
          <w:sz w:val="24"/>
          <w:szCs w:val="24"/>
          <w:lang w:val="en-US"/>
        </w:rPr>
        <w:t>))</w:t>
      </w:r>
      <w:r w:rsidR="00DE342E" w:rsidRPr="00163486">
        <w:rPr>
          <w:rFonts w:ascii="Arial" w:hAnsi="Arial" w:cs="Arial"/>
          <w:sz w:val="24"/>
          <w:szCs w:val="24"/>
          <w:lang w:val="en-US"/>
        </w:rPr>
        <w:t xml:space="preserve"> x 100 = 57.29 %</w:t>
      </w:r>
    </w:p>
    <w:p w14:paraId="023A5234" w14:textId="3613B515" w:rsidR="00D07B87" w:rsidRPr="00163486" w:rsidRDefault="006A5836" w:rsidP="00163486">
      <w:pPr>
        <w:jc w:val="both"/>
        <w:rPr>
          <w:rFonts w:ascii="Arial" w:hAnsi="Arial" w:cs="Arial"/>
          <w:sz w:val="24"/>
          <w:szCs w:val="24"/>
          <w:lang w:val="en-US"/>
        </w:rPr>
      </w:pPr>
      <w:r w:rsidRPr="00163486">
        <w:rPr>
          <w:rFonts w:ascii="Arial" w:hAnsi="Arial" w:cs="Arial"/>
          <w:sz w:val="24"/>
          <w:szCs w:val="24"/>
          <w:lang w:val="en-US"/>
        </w:rPr>
        <w:t xml:space="preserve">The </w:t>
      </w:r>
      <w:r w:rsidR="00D07B87" w:rsidRPr="00163486">
        <w:rPr>
          <w:rFonts w:ascii="Arial" w:hAnsi="Arial" w:cs="Arial"/>
          <w:sz w:val="24"/>
          <w:szCs w:val="24"/>
          <w:lang w:val="en-US"/>
        </w:rPr>
        <w:t>Gearing Ratio assesses the proportion of long-term debt in the capital structure. A higher ratio indicates higher financial leverage. Sweets plc's gearing ratio was 57.29%, indicating a substantial reliance on debt for financing.</w:t>
      </w:r>
    </w:p>
    <w:p w14:paraId="2F2C49AF" w14:textId="77777777" w:rsidR="006A5836" w:rsidRPr="00163486" w:rsidRDefault="006A5836" w:rsidP="00163486">
      <w:pPr>
        <w:jc w:val="both"/>
        <w:rPr>
          <w:rFonts w:ascii="Arial" w:hAnsi="Arial" w:cs="Arial"/>
          <w:sz w:val="24"/>
          <w:szCs w:val="24"/>
          <w:lang w:val="en-US"/>
        </w:rPr>
      </w:pPr>
    </w:p>
    <w:p w14:paraId="779A0E60" w14:textId="79136ADB" w:rsidR="006A5836" w:rsidRPr="00163486" w:rsidRDefault="006A5836" w:rsidP="00163486">
      <w:pPr>
        <w:pStyle w:val="ListParagraph"/>
        <w:numPr>
          <w:ilvl w:val="0"/>
          <w:numId w:val="7"/>
        </w:numPr>
        <w:jc w:val="both"/>
        <w:rPr>
          <w:rFonts w:ascii="Arial" w:hAnsi="Arial" w:cs="Arial"/>
          <w:sz w:val="24"/>
          <w:szCs w:val="24"/>
          <w:lang w:val="en-US"/>
        </w:rPr>
      </w:pPr>
      <w:r w:rsidRPr="00163486">
        <w:rPr>
          <w:rFonts w:ascii="Arial" w:hAnsi="Arial" w:cs="Arial"/>
          <w:sz w:val="24"/>
          <w:szCs w:val="24"/>
          <w:lang w:val="en-US"/>
        </w:rPr>
        <w:t>Interest Cover:</w:t>
      </w:r>
    </w:p>
    <w:p w14:paraId="002832CD" w14:textId="32D1D5F6" w:rsidR="00761AB3" w:rsidRPr="00163486" w:rsidRDefault="00761AB3" w:rsidP="00163486">
      <w:pPr>
        <w:jc w:val="both"/>
        <w:rPr>
          <w:rFonts w:ascii="Arial" w:hAnsi="Arial" w:cs="Arial"/>
          <w:sz w:val="24"/>
          <w:szCs w:val="24"/>
          <w:lang w:val="en-US"/>
        </w:rPr>
      </w:pPr>
      <w:r w:rsidRPr="00163486">
        <w:rPr>
          <w:rFonts w:ascii="Arial" w:hAnsi="Arial" w:cs="Arial"/>
          <w:sz w:val="24"/>
          <w:szCs w:val="24"/>
          <w:lang w:val="en-US"/>
        </w:rPr>
        <w:t>Interest</w:t>
      </w:r>
      <w:r w:rsidRPr="00163486">
        <w:rPr>
          <w:rFonts w:ascii="Arial" w:hAnsi="Arial" w:cs="Arial"/>
          <w:sz w:val="24"/>
          <w:szCs w:val="24"/>
          <w:lang w:val="en-US"/>
        </w:rPr>
        <w:t xml:space="preserve"> </w:t>
      </w:r>
      <w:r w:rsidRPr="00163486">
        <w:rPr>
          <w:rFonts w:ascii="Arial" w:hAnsi="Arial" w:cs="Arial"/>
          <w:sz w:val="24"/>
          <w:szCs w:val="24"/>
          <w:lang w:val="en-US"/>
        </w:rPr>
        <w:t>Cover</w:t>
      </w:r>
      <w:r w:rsidR="001262EB" w:rsidRPr="00163486">
        <w:rPr>
          <w:rFonts w:ascii="Arial" w:hAnsi="Arial" w:cs="Arial"/>
          <w:sz w:val="24"/>
          <w:szCs w:val="24"/>
          <w:lang w:val="en-US"/>
        </w:rPr>
        <w:t xml:space="preserve"> </w:t>
      </w:r>
      <w:r w:rsidRPr="00163486">
        <w:rPr>
          <w:rFonts w:ascii="Arial" w:hAnsi="Arial" w:cs="Arial"/>
          <w:sz w:val="24"/>
          <w:szCs w:val="24"/>
          <w:lang w:val="en-US"/>
        </w:rPr>
        <w:t>= Operating Profit</w:t>
      </w:r>
      <w:r w:rsidRPr="00163486">
        <w:rPr>
          <w:rFonts w:ascii="Arial" w:hAnsi="Arial" w:cs="Arial"/>
          <w:sz w:val="24"/>
          <w:szCs w:val="24"/>
          <w:lang w:val="en-US"/>
        </w:rPr>
        <w:t xml:space="preserve"> / </w:t>
      </w:r>
      <w:r w:rsidRPr="00163486">
        <w:rPr>
          <w:rFonts w:ascii="Arial" w:hAnsi="Arial" w:cs="Arial"/>
          <w:sz w:val="24"/>
          <w:szCs w:val="24"/>
          <w:lang w:val="en-US"/>
        </w:rPr>
        <w:t>Interest Paid</w:t>
      </w:r>
    </w:p>
    <w:p w14:paraId="2CE50C0A" w14:textId="55E1C1BF" w:rsidR="00761AB3" w:rsidRPr="00163486" w:rsidRDefault="001262EB" w:rsidP="00163486">
      <w:pPr>
        <w:jc w:val="both"/>
        <w:rPr>
          <w:rFonts w:ascii="Arial" w:hAnsi="Arial" w:cs="Arial"/>
          <w:sz w:val="24"/>
          <w:szCs w:val="24"/>
          <w:lang w:val="en-US"/>
        </w:rPr>
      </w:pPr>
      <w:r w:rsidRPr="00163486">
        <w:rPr>
          <w:rFonts w:ascii="Arial" w:hAnsi="Arial" w:cs="Arial"/>
          <w:sz w:val="24"/>
          <w:szCs w:val="24"/>
          <w:lang w:val="en-US"/>
        </w:rPr>
        <w:t>Interest Cover</w:t>
      </w:r>
      <w:r w:rsidRPr="00163486">
        <w:rPr>
          <w:rFonts w:ascii="Arial" w:hAnsi="Arial" w:cs="Arial"/>
          <w:sz w:val="24"/>
          <w:szCs w:val="24"/>
          <w:lang w:val="en-US"/>
        </w:rPr>
        <w:t xml:space="preserve"> = 805 / 226 = 3.55 </w:t>
      </w:r>
    </w:p>
    <w:p w14:paraId="3CFEDC88" w14:textId="1517B11A" w:rsidR="001262EB" w:rsidRPr="00163486" w:rsidRDefault="00B83DC1" w:rsidP="00163486">
      <w:pPr>
        <w:jc w:val="both"/>
        <w:rPr>
          <w:rFonts w:ascii="Arial" w:hAnsi="Arial" w:cs="Arial"/>
          <w:sz w:val="24"/>
          <w:szCs w:val="24"/>
          <w:lang w:val="en-US"/>
        </w:rPr>
      </w:pPr>
      <w:r w:rsidRPr="00163486">
        <w:rPr>
          <w:rFonts w:ascii="Arial" w:hAnsi="Arial" w:cs="Arial"/>
          <w:sz w:val="24"/>
          <w:szCs w:val="24"/>
          <w:lang w:val="en-US"/>
        </w:rPr>
        <w:t>Interest Cover gauges the ability to meet interest payments from operating profits. A higher ratio suggests a better capacity to service debt. Sweets plc's interest cover was 3.55, implying that operating profit covers interest payments approximately 3.55 times.</w:t>
      </w:r>
    </w:p>
    <w:p w14:paraId="5E773F09" w14:textId="77777777" w:rsidR="00705277" w:rsidRPr="00163486" w:rsidRDefault="00705277" w:rsidP="00163486">
      <w:pPr>
        <w:jc w:val="both"/>
        <w:rPr>
          <w:rFonts w:ascii="Arial" w:hAnsi="Arial" w:cs="Arial"/>
          <w:sz w:val="24"/>
          <w:szCs w:val="24"/>
          <w:lang w:val="en-US"/>
        </w:rPr>
      </w:pPr>
    </w:p>
    <w:p w14:paraId="4007A73E" w14:textId="77777777" w:rsidR="00705277" w:rsidRPr="00163486" w:rsidRDefault="00705277" w:rsidP="00163486">
      <w:pPr>
        <w:jc w:val="both"/>
        <w:rPr>
          <w:rFonts w:ascii="Arial" w:hAnsi="Arial" w:cs="Arial"/>
          <w:sz w:val="24"/>
          <w:szCs w:val="24"/>
          <w:lang w:val="en-US"/>
        </w:rPr>
      </w:pPr>
      <w:r w:rsidRPr="00163486">
        <w:rPr>
          <w:rFonts w:ascii="Arial" w:hAnsi="Arial" w:cs="Arial"/>
          <w:sz w:val="24"/>
          <w:szCs w:val="24"/>
          <w:lang w:val="en-US"/>
        </w:rPr>
        <w:t>Critical Discussion:</w:t>
      </w:r>
    </w:p>
    <w:p w14:paraId="3F582524" w14:textId="540984A5" w:rsidR="00705277" w:rsidRPr="00163486" w:rsidRDefault="00705277" w:rsidP="00163486">
      <w:pPr>
        <w:jc w:val="both"/>
        <w:rPr>
          <w:rFonts w:ascii="Arial" w:hAnsi="Arial" w:cs="Arial"/>
          <w:sz w:val="24"/>
          <w:szCs w:val="24"/>
          <w:lang w:val="en-US"/>
        </w:rPr>
      </w:pPr>
      <w:r w:rsidRPr="00163486">
        <w:rPr>
          <w:rFonts w:ascii="Arial" w:hAnsi="Arial" w:cs="Arial"/>
          <w:sz w:val="24"/>
          <w:szCs w:val="24"/>
          <w:lang w:val="en-US"/>
        </w:rPr>
        <w:t>Profitability: Sweets plc demonstrated solid profitability in 2022, with positive trends in ROCE, ROE, and net profit margin.</w:t>
      </w:r>
    </w:p>
    <w:p w14:paraId="0FA791BA" w14:textId="6E0B0F4C" w:rsidR="00705277" w:rsidRPr="00163486" w:rsidRDefault="00705277" w:rsidP="00163486">
      <w:pPr>
        <w:jc w:val="both"/>
        <w:rPr>
          <w:rFonts w:ascii="Arial" w:hAnsi="Arial" w:cs="Arial"/>
          <w:sz w:val="24"/>
          <w:szCs w:val="24"/>
          <w:lang w:val="en-US"/>
        </w:rPr>
      </w:pPr>
      <w:r w:rsidRPr="00163486">
        <w:rPr>
          <w:rFonts w:ascii="Arial" w:hAnsi="Arial" w:cs="Arial"/>
          <w:sz w:val="24"/>
          <w:szCs w:val="24"/>
          <w:lang w:val="en-US"/>
        </w:rPr>
        <w:t xml:space="preserve">Efficiency: Asset turnover, stock holding days, and </w:t>
      </w:r>
      <w:r w:rsidRPr="00163486">
        <w:rPr>
          <w:rFonts w:ascii="Arial" w:hAnsi="Arial" w:cs="Arial"/>
          <w:sz w:val="24"/>
          <w:szCs w:val="24"/>
          <w:lang w:val="en-US"/>
        </w:rPr>
        <w:t>debtors’</w:t>
      </w:r>
      <w:r w:rsidRPr="00163486">
        <w:rPr>
          <w:rFonts w:ascii="Arial" w:hAnsi="Arial" w:cs="Arial"/>
          <w:sz w:val="24"/>
          <w:szCs w:val="24"/>
          <w:lang w:val="en-US"/>
        </w:rPr>
        <w:t xml:space="preserve"> collection period indicate reasonably effective asset management and liquidity.</w:t>
      </w:r>
    </w:p>
    <w:p w14:paraId="2FC2CC72" w14:textId="2A13C86C" w:rsidR="00705277" w:rsidRPr="00163486" w:rsidRDefault="00705277" w:rsidP="00163486">
      <w:pPr>
        <w:jc w:val="both"/>
        <w:rPr>
          <w:rFonts w:ascii="Arial" w:hAnsi="Arial" w:cs="Arial"/>
          <w:sz w:val="24"/>
          <w:szCs w:val="24"/>
          <w:lang w:val="en-US"/>
        </w:rPr>
      </w:pPr>
      <w:r w:rsidRPr="00163486">
        <w:rPr>
          <w:rFonts w:ascii="Arial" w:hAnsi="Arial" w:cs="Arial"/>
          <w:sz w:val="24"/>
          <w:szCs w:val="24"/>
          <w:lang w:val="en-US"/>
        </w:rPr>
        <w:t>Liquidity: The current ratio suggests potential liquidity concerns, warranting attention to short-term obligations.</w:t>
      </w:r>
    </w:p>
    <w:p w14:paraId="676C7769" w14:textId="2ED1942C" w:rsidR="00705277" w:rsidRPr="00163486" w:rsidRDefault="00705277" w:rsidP="00163486">
      <w:pPr>
        <w:jc w:val="both"/>
        <w:rPr>
          <w:rFonts w:ascii="Arial" w:hAnsi="Arial" w:cs="Arial"/>
          <w:sz w:val="24"/>
          <w:szCs w:val="24"/>
          <w:lang w:val="en-US"/>
        </w:rPr>
      </w:pPr>
      <w:r w:rsidRPr="00163486">
        <w:rPr>
          <w:rFonts w:ascii="Arial" w:hAnsi="Arial" w:cs="Arial"/>
          <w:sz w:val="24"/>
          <w:szCs w:val="24"/>
          <w:lang w:val="en-US"/>
        </w:rPr>
        <w:t>Financial Structure: The gearing ratio indicates a significant reliance on debt, potentially increasing financial risk.</w:t>
      </w:r>
    </w:p>
    <w:p w14:paraId="44919B64" w14:textId="7D4FDEBF" w:rsidR="00705277" w:rsidRPr="00163486" w:rsidRDefault="00705277" w:rsidP="00163486">
      <w:pPr>
        <w:jc w:val="both"/>
        <w:rPr>
          <w:rFonts w:ascii="Arial" w:hAnsi="Arial" w:cs="Arial"/>
          <w:sz w:val="24"/>
          <w:szCs w:val="24"/>
          <w:lang w:val="en-US"/>
        </w:rPr>
      </w:pPr>
      <w:r w:rsidRPr="00163486">
        <w:rPr>
          <w:rFonts w:ascii="Arial" w:hAnsi="Arial" w:cs="Arial"/>
          <w:sz w:val="24"/>
          <w:szCs w:val="24"/>
          <w:lang w:val="en-US"/>
        </w:rPr>
        <w:t>Interest Coverage: The interest cover ratio suggests an ability to service debt, but monitoring interest payments is advisable.</w:t>
      </w:r>
    </w:p>
    <w:p w14:paraId="40AA04F3" w14:textId="21031E6D" w:rsidR="00705277" w:rsidRPr="00163486" w:rsidRDefault="00705277" w:rsidP="00163486">
      <w:pPr>
        <w:jc w:val="both"/>
        <w:rPr>
          <w:rFonts w:ascii="Arial" w:hAnsi="Arial" w:cs="Arial"/>
          <w:sz w:val="24"/>
          <w:szCs w:val="24"/>
          <w:lang w:val="en-US"/>
        </w:rPr>
      </w:pPr>
      <w:r w:rsidRPr="00163486">
        <w:rPr>
          <w:rFonts w:ascii="Arial" w:hAnsi="Arial" w:cs="Arial"/>
          <w:sz w:val="24"/>
          <w:szCs w:val="24"/>
          <w:lang w:val="en-US"/>
        </w:rPr>
        <w:t xml:space="preserve">Overall, </w:t>
      </w:r>
      <w:proofErr w:type="gramStart"/>
      <w:r w:rsidRPr="00163486">
        <w:rPr>
          <w:rFonts w:ascii="Arial" w:hAnsi="Arial" w:cs="Arial"/>
          <w:sz w:val="24"/>
          <w:szCs w:val="24"/>
          <w:lang w:val="en-US"/>
        </w:rPr>
        <w:t>Sweets</w:t>
      </w:r>
      <w:proofErr w:type="gramEnd"/>
      <w:r w:rsidRPr="00163486">
        <w:rPr>
          <w:rFonts w:ascii="Arial" w:hAnsi="Arial" w:cs="Arial"/>
          <w:sz w:val="24"/>
          <w:szCs w:val="24"/>
          <w:lang w:val="en-US"/>
        </w:rPr>
        <w:t xml:space="preserve"> plc's financial health appears robust, yet attention to liquidity and debt management may enhance its financial position.</w:t>
      </w:r>
    </w:p>
    <w:p w14:paraId="6772A62B" w14:textId="66DD63D8" w:rsidR="005C2297" w:rsidRDefault="005C2297" w:rsidP="00163486">
      <w:pPr>
        <w:jc w:val="both"/>
        <w:rPr>
          <w:rFonts w:ascii="Arial" w:hAnsi="Arial" w:cs="Arial"/>
          <w:sz w:val="24"/>
          <w:szCs w:val="24"/>
          <w:lang w:val="en-US"/>
        </w:rPr>
      </w:pPr>
      <w:r>
        <w:rPr>
          <w:rFonts w:ascii="Arial" w:hAnsi="Arial" w:cs="Arial"/>
          <w:sz w:val="24"/>
          <w:szCs w:val="24"/>
          <w:lang w:val="en-US"/>
        </w:rPr>
        <w:br w:type="page"/>
      </w:r>
    </w:p>
    <w:p w14:paraId="564C3E4B" w14:textId="77777777" w:rsidR="004A5A36" w:rsidRPr="00163486" w:rsidRDefault="004A5A36" w:rsidP="00163486">
      <w:pPr>
        <w:jc w:val="both"/>
        <w:rPr>
          <w:rFonts w:ascii="Arial" w:hAnsi="Arial" w:cs="Arial"/>
          <w:sz w:val="24"/>
          <w:szCs w:val="24"/>
          <w:lang w:val="en-US"/>
        </w:rPr>
      </w:pPr>
    </w:p>
    <w:p w14:paraId="0A196466" w14:textId="2C69CD5E" w:rsidR="004A5A36" w:rsidRPr="00A61CAB" w:rsidRDefault="004A5A36" w:rsidP="00163486">
      <w:pPr>
        <w:pStyle w:val="Heading1"/>
        <w:numPr>
          <w:ilvl w:val="0"/>
          <w:numId w:val="1"/>
        </w:numPr>
        <w:jc w:val="both"/>
        <w:rPr>
          <w:rFonts w:ascii="Arial" w:hAnsi="Arial" w:cs="Arial"/>
          <w:b/>
          <w:bCs/>
          <w:color w:val="auto"/>
          <w:sz w:val="24"/>
          <w:szCs w:val="24"/>
          <w:lang w:val="en-US"/>
        </w:rPr>
      </w:pPr>
      <w:bookmarkStart w:id="4" w:name="_Toc154139011"/>
      <w:r w:rsidRPr="00A61CAB">
        <w:rPr>
          <w:rFonts w:ascii="Arial" w:hAnsi="Arial" w:cs="Arial"/>
          <w:b/>
          <w:bCs/>
          <w:color w:val="auto"/>
          <w:sz w:val="24"/>
          <w:szCs w:val="24"/>
          <w:lang w:val="en-US"/>
        </w:rPr>
        <w:t>Conclusion</w:t>
      </w:r>
      <w:bookmarkEnd w:id="4"/>
      <w:r w:rsidRPr="00A61CAB">
        <w:rPr>
          <w:rFonts w:ascii="Arial" w:hAnsi="Arial" w:cs="Arial"/>
          <w:b/>
          <w:bCs/>
          <w:color w:val="auto"/>
          <w:sz w:val="24"/>
          <w:szCs w:val="24"/>
          <w:lang w:val="en-US"/>
        </w:rPr>
        <w:t xml:space="preserve"> </w:t>
      </w:r>
    </w:p>
    <w:p w14:paraId="6247FEED" w14:textId="15283B44" w:rsidR="004A5A36" w:rsidRPr="00163486" w:rsidRDefault="004A5A36" w:rsidP="00163486">
      <w:pPr>
        <w:jc w:val="both"/>
        <w:rPr>
          <w:rFonts w:ascii="Arial" w:hAnsi="Arial" w:cs="Arial"/>
          <w:sz w:val="24"/>
          <w:szCs w:val="24"/>
          <w:lang w:val="en-US"/>
        </w:rPr>
      </w:pPr>
      <w:r w:rsidRPr="00163486">
        <w:rPr>
          <w:rFonts w:ascii="Arial" w:hAnsi="Arial" w:cs="Arial"/>
          <w:sz w:val="24"/>
          <w:szCs w:val="24"/>
          <w:lang w:val="en-US"/>
        </w:rPr>
        <w:t>In traversing the intricate landscape of financial reporting, income statement analysis, and the critical evaluation of a company's financial standing, this essay has meticulously addressed three fundamental questions. The journey began with an exploration of foundational accounting concepts, challenging assertions surrounding the Statement of Financial Position, Non-Current Assets, managerial responsibilities in financial information dissemination, the significance of prepayments and accruals, the necessity of financial regulations, and the pivotal role of balancing ledger accounts and preparing a trial balance.</w:t>
      </w:r>
      <w:r w:rsidRPr="00163486">
        <w:rPr>
          <w:rFonts w:ascii="Arial" w:hAnsi="Arial" w:cs="Arial"/>
          <w:sz w:val="24"/>
          <w:szCs w:val="24"/>
          <w:lang w:val="en-US"/>
        </w:rPr>
        <w:t xml:space="preserve"> </w:t>
      </w:r>
      <w:r w:rsidRPr="00163486">
        <w:rPr>
          <w:rFonts w:ascii="Arial" w:hAnsi="Arial" w:cs="Arial"/>
          <w:sz w:val="24"/>
          <w:szCs w:val="24"/>
          <w:lang w:val="en-US"/>
        </w:rPr>
        <w:t>Transitioning to the practical application of these concepts, the essay dissected the Income Statement of Wales plc for the year ending December 31, 2022. Through detailed calculations and explanations, it illuminated the intricacies of gross profit, operating expenses, depreciation, and net profit, providing a comprehensive understanding of Wales plc's financial performance.</w:t>
      </w:r>
      <w:r w:rsidRPr="00163486">
        <w:rPr>
          <w:rFonts w:ascii="Arial" w:hAnsi="Arial" w:cs="Arial"/>
          <w:sz w:val="24"/>
          <w:szCs w:val="24"/>
          <w:lang w:val="en-US"/>
        </w:rPr>
        <w:t xml:space="preserve"> </w:t>
      </w:r>
      <w:r w:rsidRPr="00163486">
        <w:rPr>
          <w:rFonts w:ascii="Arial" w:hAnsi="Arial" w:cs="Arial"/>
          <w:sz w:val="24"/>
          <w:szCs w:val="24"/>
          <w:lang w:val="en-US"/>
        </w:rPr>
        <w:t xml:space="preserve">The analytical gaze then shifted to the financial ratios of </w:t>
      </w:r>
      <w:proofErr w:type="gramStart"/>
      <w:r w:rsidRPr="00163486">
        <w:rPr>
          <w:rFonts w:ascii="Arial" w:hAnsi="Arial" w:cs="Arial"/>
          <w:sz w:val="24"/>
          <w:szCs w:val="24"/>
          <w:lang w:val="en-US"/>
        </w:rPr>
        <w:t>Sweets</w:t>
      </w:r>
      <w:proofErr w:type="gramEnd"/>
      <w:r w:rsidRPr="00163486">
        <w:rPr>
          <w:rFonts w:ascii="Arial" w:hAnsi="Arial" w:cs="Arial"/>
          <w:sz w:val="24"/>
          <w:szCs w:val="24"/>
          <w:lang w:val="en-US"/>
        </w:rPr>
        <w:t xml:space="preserve"> plc for the years 2022 and 2021. By calculating and interpreting metrics such as Return on Capital Employed (ROCE), Return on Equity (ROE), Earnings per Share (EPS), Net Profit Margin, and others, the essay critically evaluated </w:t>
      </w:r>
      <w:proofErr w:type="gramStart"/>
      <w:r w:rsidRPr="00163486">
        <w:rPr>
          <w:rFonts w:ascii="Arial" w:hAnsi="Arial" w:cs="Arial"/>
          <w:sz w:val="24"/>
          <w:szCs w:val="24"/>
          <w:lang w:val="en-US"/>
        </w:rPr>
        <w:t>Sweets</w:t>
      </w:r>
      <w:proofErr w:type="gramEnd"/>
      <w:r w:rsidRPr="00163486">
        <w:rPr>
          <w:rFonts w:ascii="Arial" w:hAnsi="Arial" w:cs="Arial"/>
          <w:sz w:val="24"/>
          <w:szCs w:val="24"/>
          <w:lang w:val="en-US"/>
        </w:rPr>
        <w:t xml:space="preserve"> plc's financial position. This rigorous examination affirmed the company's strengths while identifying potential areas for strategic refinement.</w:t>
      </w:r>
      <w:r w:rsidRPr="00163486">
        <w:rPr>
          <w:rFonts w:ascii="Arial" w:hAnsi="Arial" w:cs="Arial"/>
          <w:sz w:val="24"/>
          <w:szCs w:val="24"/>
          <w:lang w:val="en-US"/>
        </w:rPr>
        <w:t xml:space="preserve"> </w:t>
      </w:r>
      <w:r w:rsidRPr="00163486">
        <w:rPr>
          <w:rFonts w:ascii="Arial" w:hAnsi="Arial" w:cs="Arial"/>
          <w:sz w:val="24"/>
          <w:szCs w:val="24"/>
          <w:lang w:val="en-US"/>
        </w:rPr>
        <w:t xml:space="preserve">In conclusion, this essay serves as a comprehensive exploration where empirical data meets analytical scrutiny. It unveils the </w:t>
      </w:r>
      <w:r w:rsidRPr="00163486">
        <w:rPr>
          <w:rFonts w:ascii="Arial" w:hAnsi="Arial" w:cs="Arial"/>
          <w:sz w:val="24"/>
          <w:szCs w:val="24"/>
          <w:lang w:val="en-US"/>
        </w:rPr>
        <w:lastRenderedPageBreak/>
        <w:t>intricacies of financial reporting and analysis, providing valuable insights for financial analysts, investors, and managers. As the empirical meets the analytical, and financial insight takes center stage, this essay forms a vital resource for those seeking a deeper understanding of the multifaceted world of accounting and finance.</w:t>
      </w:r>
    </w:p>
    <w:p w14:paraId="7222C5DA" w14:textId="21318A69" w:rsidR="00761AB3" w:rsidRPr="00163486" w:rsidRDefault="00761AB3" w:rsidP="00163486">
      <w:pPr>
        <w:jc w:val="both"/>
        <w:rPr>
          <w:rFonts w:ascii="Arial" w:hAnsi="Arial" w:cs="Arial"/>
          <w:sz w:val="24"/>
          <w:szCs w:val="24"/>
          <w:lang w:val="en-US"/>
        </w:rPr>
      </w:pPr>
    </w:p>
    <w:p w14:paraId="1AE5366C" w14:textId="3B0D38F4" w:rsidR="00761AB3" w:rsidRPr="00761AB3" w:rsidRDefault="00761AB3" w:rsidP="00761AB3">
      <w:pPr>
        <w:rPr>
          <w:lang w:val="en-US"/>
        </w:rPr>
      </w:pPr>
    </w:p>
    <w:p w14:paraId="4C02F239" w14:textId="71DC2839" w:rsidR="006A5836" w:rsidRPr="006A5836" w:rsidRDefault="00761AB3" w:rsidP="00761AB3">
      <w:pPr>
        <w:rPr>
          <w:lang w:val="en-US"/>
        </w:rPr>
      </w:pPr>
      <w:r w:rsidRPr="00761AB3">
        <w:rPr>
          <w:lang w:val="en-US"/>
        </w:rPr>
        <w:t>​</w:t>
      </w:r>
    </w:p>
    <w:p w14:paraId="143680AF" w14:textId="77777777" w:rsidR="00812AD8" w:rsidRPr="00812AD8" w:rsidRDefault="00812AD8" w:rsidP="00812AD8">
      <w:pPr>
        <w:rPr>
          <w:lang w:val="en-US"/>
        </w:rPr>
      </w:pPr>
    </w:p>
    <w:p w14:paraId="44811D92" w14:textId="0EF5B2EF" w:rsidR="00AE5B52" w:rsidRPr="00AE5B52" w:rsidRDefault="00AE5B52" w:rsidP="00AE5B52">
      <w:pPr>
        <w:rPr>
          <w:lang w:val="en-US"/>
        </w:rPr>
      </w:pPr>
      <w:r>
        <w:rPr>
          <w:lang w:val="en-US"/>
        </w:rPr>
        <w:t xml:space="preserve"> </w:t>
      </w:r>
    </w:p>
    <w:p w14:paraId="09E5FE09" w14:textId="28584CDF" w:rsidR="00AE5B52" w:rsidRPr="00AE5B52" w:rsidRDefault="00AE5B52" w:rsidP="00AE5B52">
      <w:pPr>
        <w:rPr>
          <w:lang w:val="en-US"/>
        </w:rPr>
      </w:pPr>
    </w:p>
    <w:p w14:paraId="54B0B52C" w14:textId="77777777" w:rsidR="00AE5B52" w:rsidRPr="00AE5B52" w:rsidRDefault="00AE5B52" w:rsidP="00AE5B52">
      <w:pPr>
        <w:rPr>
          <w:lang w:val="en-US"/>
        </w:rPr>
      </w:pPr>
      <w:r w:rsidRPr="00AE5B52">
        <w:rPr>
          <w:lang w:val="en-US"/>
        </w:rPr>
        <w:t>​</w:t>
      </w:r>
    </w:p>
    <w:p w14:paraId="1A2347A8" w14:textId="77777777" w:rsidR="00AE5B52" w:rsidRPr="00AE5B52" w:rsidRDefault="00AE5B52" w:rsidP="00AE5B52">
      <w:pPr>
        <w:rPr>
          <w:lang w:val="en-US"/>
        </w:rPr>
      </w:pPr>
      <w:r w:rsidRPr="00AE5B52">
        <w:rPr>
          <w:lang w:val="en-US"/>
        </w:rPr>
        <w:t xml:space="preserve"> </w:t>
      </w:r>
    </w:p>
    <w:p w14:paraId="443EF954" w14:textId="77777777" w:rsidR="00AE5B52" w:rsidRPr="00AE5B52" w:rsidRDefault="00AE5B52" w:rsidP="00AE5B52">
      <w:pPr>
        <w:rPr>
          <w:lang w:val="en-US"/>
        </w:rPr>
      </w:pPr>
    </w:p>
    <w:p w14:paraId="43810853" w14:textId="77777777" w:rsidR="008A3F98" w:rsidRDefault="008A3F98" w:rsidP="005231A2">
      <w:pPr>
        <w:rPr>
          <w:lang w:val="en-US"/>
        </w:rPr>
      </w:pPr>
    </w:p>
    <w:p w14:paraId="5540B76A" w14:textId="77777777" w:rsidR="008A3F98" w:rsidRPr="000C6070" w:rsidRDefault="008A3F98" w:rsidP="005231A2">
      <w:pPr>
        <w:rPr>
          <w:lang w:val="en-US"/>
        </w:rPr>
      </w:pPr>
    </w:p>
    <w:p w14:paraId="1F9EF3D8" w14:textId="66D89115" w:rsidR="003C7845" w:rsidRPr="003C7845" w:rsidRDefault="000C6070" w:rsidP="000C6070">
      <w:pPr>
        <w:rPr>
          <w:lang w:val="en-US"/>
        </w:rPr>
      </w:pPr>
      <w:r w:rsidRPr="000C6070">
        <w:rPr>
          <w:lang w:val="en-US"/>
        </w:rPr>
        <w:t>​</w:t>
      </w:r>
    </w:p>
    <w:p w14:paraId="2FF91B74" w14:textId="77777777" w:rsidR="00064EB4" w:rsidRPr="00064EB4" w:rsidRDefault="00064EB4" w:rsidP="00064EB4">
      <w:pPr>
        <w:rPr>
          <w:lang w:val="en-US"/>
        </w:rPr>
      </w:pPr>
      <w:r w:rsidRPr="00064EB4">
        <w:rPr>
          <w:lang w:val="en-US"/>
        </w:rPr>
        <w:t>​</w:t>
      </w:r>
    </w:p>
    <w:p w14:paraId="701B4332" w14:textId="77777777" w:rsidR="00064EB4" w:rsidRPr="003C3121" w:rsidRDefault="00064EB4" w:rsidP="003C3121">
      <w:pPr>
        <w:rPr>
          <w:lang w:val="en-US"/>
        </w:rPr>
      </w:pPr>
    </w:p>
    <w:p w14:paraId="2652C97B" w14:textId="5826ED85" w:rsidR="003C3121" w:rsidRPr="003C3121" w:rsidRDefault="003C3121" w:rsidP="003C3121">
      <w:pPr>
        <w:rPr>
          <w:lang w:val="en-US"/>
        </w:rPr>
      </w:pPr>
    </w:p>
    <w:p w14:paraId="57B9DCD6" w14:textId="77777777" w:rsidR="0055280F" w:rsidRPr="00374E73" w:rsidRDefault="0055280F" w:rsidP="00374E73">
      <w:pPr>
        <w:rPr>
          <w:lang w:val="en-US"/>
        </w:rPr>
      </w:pPr>
    </w:p>
    <w:p w14:paraId="0753787C" w14:textId="7A660E38" w:rsidR="00374E73" w:rsidRPr="00374E73" w:rsidRDefault="00374E73" w:rsidP="00374E73">
      <w:pPr>
        <w:rPr>
          <w:lang w:val="en-US"/>
        </w:rPr>
      </w:pPr>
      <w:r w:rsidRPr="00374E73">
        <w:rPr>
          <w:lang w:val="en-US"/>
        </w:rPr>
        <w:t>​</w:t>
      </w:r>
    </w:p>
    <w:p w14:paraId="46CE6E36" w14:textId="1FE745EE" w:rsidR="00A453C8" w:rsidRPr="00A453C8" w:rsidRDefault="0048662B" w:rsidP="0048662B">
      <w:pPr>
        <w:rPr>
          <w:lang w:val="en-US"/>
        </w:rPr>
      </w:pPr>
      <w:r w:rsidRPr="0048662B">
        <w:rPr>
          <w:lang w:val="en-US"/>
        </w:rPr>
        <w:t>​</w:t>
      </w:r>
    </w:p>
    <w:p w14:paraId="1DBE5329" w14:textId="77777777" w:rsidR="00182FC2" w:rsidRPr="000433EA" w:rsidRDefault="00182FC2" w:rsidP="000433EA">
      <w:pPr>
        <w:rPr>
          <w:lang w:val="en-US"/>
        </w:rPr>
      </w:pPr>
    </w:p>
    <w:p w14:paraId="2D952331" w14:textId="77777777" w:rsidR="00D52CD3" w:rsidRPr="003F6040" w:rsidRDefault="00D52CD3" w:rsidP="003F6040">
      <w:pPr>
        <w:rPr>
          <w:lang w:val="en-US"/>
        </w:rPr>
      </w:pPr>
    </w:p>
    <w:sectPr w:rsidR="00D52CD3" w:rsidRPr="003F6040">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E4AA0B" w14:textId="77777777" w:rsidR="009B4607" w:rsidRDefault="009B4607" w:rsidP="009B4607">
      <w:pPr>
        <w:spacing w:after="0" w:line="240" w:lineRule="auto"/>
      </w:pPr>
      <w:r>
        <w:separator/>
      </w:r>
    </w:p>
  </w:endnote>
  <w:endnote w:type="continuationSeparator" w:id="0">
    <w:p w14:paraId="3881DAC4" w14:textId="77777777" w:rsidR="009B4607" w:rsidRDefault="009B4607" w:rsidP="009B46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7912894"/>
      <w:docPartObj>
        <w:docPartGallery w:val="Page Numbers (Bottom of Page)"/>
        <w:docPartUnique/>
      </w:docPartObj>
    </w:sdtPr>
    <w:sdtEndPr>
      <w:rPr>
        <w:noProof/>
      </w:rPr>
    </w:sdtEndPr>
    <w:sdtContent>
      <w:p w14:paraId="13F92D4A" w14:textId="0D14AF4F" w:rsidR="009B4607" w:rsidRDefault="009B460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6449875" w14:textId="77777777" w:rsidR="009B4607" w:rsidRDefault="009B46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74D4D4" w14:textId="77777777" w:rsidR="009B4607" w:rsidRDefault="009B4607" w:rsidP="009B4607">
      <w:pPr>
        <w:spacing w:after="0" w:line="240" w:lineRule="auto"/>
      </w:pPr>
      <w:r>
        <w:separator/>
      </w:r>
    </w:p>
  </w:footnote>
  <w:footnote w:type="continuationSeparator" w:id="0">
    <w:p w14:paraId="08237C13" w14:textId="77777777" w:rsidR="009B4607" w:rsidRDefault="009B4607" w:rsidP="009B46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E79CF"/>
    <w:multiLevelType w:val="hybridMultilevel"/>
    <w:tmpl w:val="0B54DE84"/>
    <w:lvl w:ilvl="0" w:tplc="0809000F">
      <w:start w:val="1"/>
      <w:numFmt w:val="decimal"/>
      <w:lvlText w:val="%1."/>
      <w:lvlJc w:val="left"/>
      <w:pPr>
        <w:ind w:left="2430" w:hanging="360"/>
      </w:pPr>
      <w:rPr>
        <w:rFonts w:hint="default"/>
      </w:rPr>
    </w:lvl>
    <w:lvl w:ilvl="1" w:tplc="08090019" w:tentative="1">
      <w:start w:val="1"/>
      <w:numFmt w:val="lowerLetter"/>
      <w:lvlText w:val="%2."/>
      <w:lvlJc w:val="left"/>
      <w:pPr>
        <w:ind w:left="3150" w:hanging="360"/>
      </w:pPr>
    </w:lvl>
    <w:lvl w:ilvl="2" w:tplc="0809001B" w:tentative="1">
      <w:start w:val="1"/>
      <w:numFmt w:val="lowerRoman"/>
      <w:lvlText w:val="%3."/>
      <w:lvlJc w:val="right"/>
      <w:pPr>
        <w:ind w:left="3870" w:hanging="180"/>
      </w:pPr>
    </w:lvl>
    <w:lvl w:ilvl="3" w:tplc="0809000F" w:tentative="1">
      <w:start w:val="1"/>
      <w:numFmt w:val="decimal"/>
      <w:lvlText w:val="%4."/>
      <w:lvlJc w:val="left"/>
      <w:pPr>
        <w:ind w:left="4590" w:hanging="360"/>
      </w:pPr>
    </w:lvl>
    <w:lvl w:ilvl="4" w:tplc="08090019" w:tentative="1">
      <w:start w:val="1"/>
      <w:numFmt w:val="lowerLetter"/>
      <w:lvlText w:val="%5."/>
      <w:lvlJc w:val="left"/>
      <w:pPr>
        <w:ind w:left="5310" w:hanging="360"/>
      </w:pPr>
    </w:lvl>
    <w:lvl w:ilvl="5" w:tplc="0809001B" w:tentative="1">
      <w:start w:val="1"/>
      <w:numFmt w:val="lowerRoman"/>
      <w:lvlText w:val="%6."/>
      <w:lvlJc w:val="right"/>
      <w:pPr>
        <w:ind w:left="6030" w:hanging="180"/>
      </w:pPr>
    </w:lvl>
    <w:lvl w:ilvl="6" w:tplc="0809000F" w:tentative="1">
      <w:start w:val="1"/>
      <w:numFmt w:val="decimal"/>
      <w:lvlText w:val="%7."/>
      <w:lvlJc w:val="left"/>
      <w:pPr>
        <w:ind w:left="6750" w:hanging="360"/>
      </w:pPr>
    </w:lvl>
    <w:lvl w:ilvl="7" w:tplc="08090019" w:tentative="1">
      <w:start w:val="1"/>
      <w:numFmt w:val="lowerLetter"/>
      <w:lvlText w:val="%8."/>
      <w:lvlJc w:val="left"/>
      <w:pPr>
        <w:ind w:left="7470" w:hanging="360"/>
      </w:pPr>
    </w:lvl>
    <w:lvl w:ilvl="8" w:tplc="0809001B" w:tentative="1">
      <w:start w:val="1"/>
      <w:numFmt w:val="lowerRoman"/>
      <w:lvlText w:val="%9."/>
      <w:lvlJc w:val="right"/>
      <w:pPr>
        <w:ind w:left="8190" w:hanging="180"/>
      </w:pPr>
    </w:lvl>
  </w:abstractNum>
  <w:abstractNum w:abstractNumId="1" w15:restartNumberingAfterBreak="0">
    <w:nsid w:val="188301CB"/>
    <w:multiLevelType w:val="hybridMultilevel"/>
    <w:tmpl w:val="4CCA34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0481233"/>
    <w:multiLevelType w:val="hybridMultilevel"/>
    <w:tmpl w:val="A2F2BA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8BC65F2"/>
    <w:multiLevelType w:val="hybridMultilevel"/>
    <w:tmpl w:val="6A00F1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566806"/>
    <w:multiLevelType w:val="hybridMultilevel"/>
    <w:tmpl w:val="6F882B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71A5B08"/>
    <w:multiLevelType w:val="hybridMultilevel"/>
    <w:tmpl w:val="4CCA34D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71761449"/>
    <w:multiLevelType w:val="hybridMultilevel"/>
    <w:tmpl w:val="F8DEFB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C5F16A1"/>
    <w:multiLevelType w:val="hybridMultilevel"/>
    <w:tmpl w:val="8E5015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47133326">
    <w:abstractNumId w:val="7"/>
  </w:num>
  <w:num w:numId="2" w16cid:durableId="929197656">
    <w:abstractNumId w:val="6"/>
  </w:num>
  <w:num w:numId="3" w16cid:durableId="1558276071">
    <w:abstractNumId w:val="2"/>
  </w:num>
  <w:num w:numId="4" w16cid:durableId="2108964008">
    <w:abstractNumId w:val="4"/>
  </w:num>
  <w:num w:numId="5" w16cid:durableId="830876151">
    <w:abstractNumId w:val="3"/>
  </w:num>
  <w:num w:numId="6" w16cid:durableId="315456757">
    <w:abstractNumId w:val="0"/>
  </w:num>
  <w:num w:numId="7" w16cid:durableId="450827389">
    <w:abstractNumId w:val="1"/>
  </w:num>
  <w:num w:numId="8" w16cid:durableId="845689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3796"/>
    <w:rsid w:val="00007E6A"/>
    <w:rsid w:val="00035CAE"/>
    <w:rsid w:val="000420F6"/>
    <w:rsid w:val="000433EA"/>
    <w:rsid w:val="00064EB4"/>
    <w:rsid w:val="00065AE7"/>
    <w:rsid w:val="000765EF"/>
    <w:rsid w:val="00083A3F"/>
    <w:rsid w:val="000A1E32"/>
    <w:rsid w:val="000B7EC6"/>
    <w:rsid w:val="000C6070"/>
    <w:rsid w:val="000D215D"/>
    <w:rsid w:val="000E1549"/>
    <w:rsid w:val="001120C3"/>
    <w:rsid w:val="00120CDA"/>
    <w:rsid w:val="001262EB"/>
    <w:rsid w:val="001354B0"/>
    <w:rsid w:val="00163486"/>
    <w:rsid w:val="00165956"/>
    <w:rsid w:val="001770A6"/>
    <w:rsid w:val="00182FC2"/>
    <w:rsid w:val="001A7006"/>
    <w:rsid w:val="001D018C"/>
    <w:rsid w:val="001F086E"/>
    <w:rsid w:val="0020536F"/>
    <w:rsid w:val="0022190D"/>
    <w:rsid w:val="0022797A"/>
    <w:rsid w:val="00245708"/>
    <w:rsid w:val="00254557"/>
    <w:rsid w:val="00260F40"/>
    <w:rsid w:val="00280288"/>
    <w:rsid w:val="00281CA0"/>
    <w:rsid w:val="00294E55"/>
    <w:rsid w:val="002A456E"/>
    <w:rsid w:val="002B0CCF"/>
    <w:rsid w:val="002B6908"/>
    <w:rsid w:val="002C1D1C"/>
    <w:rsid w:val="002D520E"/>
    <w:rsid w:val="002F301D"/>
    <w:rsid w:val="00313F68"/>
    <w:rsid w:val="0032132B"/>
    <w:rsid w:val="00325ABE"/>
    <w:rsid w:val="00340468"/>
    <w:rsid w:val="003670CA"/>
    <w:rsid w:val="00374E73"/>
    <w:rsid w:val="00376D7A"/>
    <w:rsid w:val="003A7C56"/>
    <w:rsid w:val="003B7421"/>
    <w:rsid w:val="003C1708"/>
    <w:rsid w:val="003C3121"/>
    <w:rsid w:val="003C4E54"/>
    <w:rsid w:val="003C7845"/>
    <w:rsid w:val="003F6040"/>
    <w:rsid w:val="0041696A"/>
    <w:rsid w:val="00417FD3"/>
    <w:rsid w:val="004209CE"/>
    <w:rsid w:val="00421AC1"/>
    <w:rsid w:val="00430A92"/>
    <w:rsid w:val="004524C2"/>
    <w:rsid w:val="00453F7C"/>
    <w:rsid w:val="00477C25"/>
    <w:rsid w:val="004829DE"/>
    <w:rsid w:val="0048662B"/>
    <w:rsid w:val="004A5A36"/>
    <w:rsid w:val="004E382F"/>
    <w:rsid w:val="005115FC"/>
    <w:rsid w:val="005231A2"/>
    <w:rsid w:val="005327CE"/>
    <w:rsid w:val="005353E5"/>
    <w:rsid w:val="0055280F"/>
    <w:rsid w:val="0056223A"/>
    <w:rsid w:val="00585749"/>
    <w:rsid w:val="005A3B86"/>
    <w:rsid w:val="005C0AC3"/>
    <w:rsid w:val="005C2297"/>
    <w:rsid w:val="005F7CB5"/>
    <w:rsid w:val="00620B76"/>
    <w:rsid w:val="0063094E"/>
    <w:rsid w:val="0064547E"/>
    <w:rsid w:val="0065140D"/>
    <w:rsid w:val="00664F8A"/>
    <w:rsid w:val="006810D3"/>
    <w:rsid w:val="006846FF"/>
    <w:rsid w:val="006A5836"/>
    <w:rsid w:val="006A67B2"/>
    <w:rsid w:val="006B26DA"/>
    <w:rsid w:val="006B5F83"/>
    <w:rsid w:val="006C0049"/>
    <w:rsid w:val="006E07DA"/>
    <w:rsid w:val="006E0AD2"/>
    <w:rsid w:val="006E3CF2"/>
    <w:rsid w:val="00705277"/>
    <w:rsid w:val="00706C94"/>
    <w:rsid w:val="00730C5A"/>
    <w:rsid w:val="00742B12"/>
    <w:rsid w:val="00761AB3"/>
    <w:rsid w:val="00762304"/>
    <w:rsid w:val="00771E8B"/>
    <w:rsid w:val="00786BB9"/>
    <w:rsid w:val="007A35A3"/>
    <w:rsid w:val="007B4B6C"/>
    <w:rsid w:val="007D57BC"/>
    <w:rsid w:val="007E4779"/>
    <w:rsid w:val="007E5B92"/>
    <w:rsid w:val="007E6AEA"/>
    <w:rsid w:val="007F2149"/>
    <w:rsid w:val="00805902"/>
    <w:rsid w:val="00812AD8"/>
    <w:rsid w:val="008206D4"/>
    <w:rsid w:val="00855CE0"/>
    <w:rsid w:val="008A096B"/>
    <w:rsid w:val="008A3F98"/>
    <w:rsid w:val="008B0AA4"/>
    <w:rsid w:val="008B4357"/>
    <w:rsid w:val="00922BA0"/>
    <w:rsid w:val="00953796"/>
    <w:rsid w:val="00966589"/>
    <w:rsid w:val="00987D6D"/>
    <w:rsid w:val="00991B0E"/>
    <w:rsid w:val="009A04FC"/>
    <w:rsid w:val="009A59F1"/>
    <w:rsid w:val="009B4607"/>
    <w:rsid w:val="009B5954"/>
    <w:rsid w:val="009C5B35"/>
    <w:rsid w:val="009D0E05"/>
    <w:rsid w:val="009E4E78"/>
    <w:rsid w:val="00A02A5E"/>
    <w:rsid w:val="00A02AD9"/>
    <w:rsid w:val="00A22638"/>
    <w:rsid w:val="00A32679"/>
    <w:rsid w:val="00A32D83"/>
    <w:rsid w:val="00A3455F"/>
    <w:rsid w:val="00A453C8"/>
    <w:rsid w:val="00A51CB7"/>
    <w:rsid w:val="00A52BAE"/>
    <w:rsid w:val="00A5300C"/>
    <w:rsid w:val="00A53F95"/>
    <w:rsid w:val="00A61CAB"/>
    <w:rsid w:val="00A63CBD"/>
    <w:rsid w:val="00A75EF9"/>
    <w:rsid w:val="00A908E9"/>
    <w:rsid w:val="00A9535D"/>
    <w:rsid w:val="00A95952"/>
    <w:rsid w:val="00AA539D"/>
    <w:rsid w:val="00AD2628"/>
    <w:rsid w:val="00AE175A"/>
    <w:rsid w:val="00AE5B52"/>
    <w:rsid w:val="00AF5559"/>
    <w:rsid w:val="00B10349"/>
    <w:rsid w:val="00B307EF"/>
    <w:rsid w:val="00B30CCD"/>
    <w:rsid w:val="00B46A01"/>
    <w:rsid w:val="00B57956"/>
    <w:rsid w:val="00B615C3"/>
    <w:rsid w:val="00B82124"/>
    <w:rsid w:val="00B836DF"/>
    <w:rsid w:val="00B83DC1"/>
    <w:rsid w:val="00B912DC"/>
    <w:rsid w:val="00BE196B"/>
    <w:rsid w:val="00BE6917"/>
    <w:rsid w:val="00BF38FC"/>
    <w:rsid w:val="00BF4524"/>
    <w:rsid w:val="00BF6A07"/>
    <w:rsid w:val="00C00C60"/>
    <w:rsid w:val="00C06DB0"/>
    <w:rsid w:val="00C42E0C"/>
    <w:rsid w:val="00C62511"/>
    <w:rsid w:val="00C80A81"/>
    <w:rsid w:val="00C8218B"/>
    <w:rsid w:val="00CB4FCF"/>
    <w:rsid w:val="00CD3330"/>
    <w:rsid w:val="00CE042E"/>
    <w:rsid w:val="00CE0911"/>
    <w:rsid w:val="00CF2A51"/>
    <w:rsid w:val="00CF5BC3"/>
    <w:rsid w:val="00D03013"/>
    <w:rsid w:val="00D07B87"/>
    <w:rsid w:val="00D171ED"/>
    <w:rsid w:val="00D35A5A"/>
    <w:rsid w:val="00D42686"/>
    <w:rsid w:val="00D45B01"/>
    <w:rsid w:val="00D52CD3"/>
    <w:rsid w:val="00D5424B"/>
    <w:rsid w:val="00D604FB"/>
    <w:rsid w:val="00D67F42"/>
    <w:rsid w:val="00D73378"/>
    <w:rsid w:val="00D93899"/>
    <w:rsid w:val="00DB0EA2"/>
    <w:rsid w:val="00DB67BD"/>
    <w:rsid w:val="00DC2C88"/>
    <w:rsid w:val="00DE342E"/>
    <w:rsid w:val="00DE6EB8"/>
    <w:rsid w:val="00E3431C"/>
    <w:rsid w:val="00E43ABF"/>
    <w:rsid w:val="00E55786"/>
    <w:rsid w:val="00E70A00"/>
    <w:rsid w:val="00EA4C4E"/>
    <w:rsid w:val="00EA60A3"/>
    <w:rsid w:val="00EC6ABB"/>
    <w:rsid w:val="00ED3C3F"/>
    <w:rsid w:val="00ED6E47"/>
    <w:rsid w:val="00EE2DA0"/>
    <w:rsid w:val="00EF0595"/>
    <w:rsid w:val="00EF6532"/>
    <w:rsid w:val="00EF7CA9"/>
    <w:rsid w:val="00F05442"/>
    <w:rsid w:val="00F26069"/>
    <w:rsid w:val="00F3376D"/>
    <w:rsid w:val="00F67426"/>
    <w:rsid w:val="00F93E2D"/>
    <w:rsid w:val="00FC1BF5"/>
    <w:rsid w:val="00FC4AC3"/>
    <w:rsid w:val="00FC5AB7"/>
    <w:rsid w:val="00FD224B"/>
    <w:rsid w:val="00FE74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B778818"/>
  <w15:chartTrackingRefBased/>
  <w15:docId w15:val="{FCE7A2D5-CD2F-47AD-8BD4-EC9C9613DE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65EF"/>
  </w:style>
  <w:style w:type="paragraph" w:styleId="Heading1">
    <w:name w:val="heading 1"/>
    <w:basedOn w:val="Normal"/>
    <w:next w:val="Normal"/>
    <w:link w:val="Heading1Char"/>
    <w:uiPriority w:val="9"/>
    <w:qFormat/>
    <w:rsid w:val="003670C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6230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D171E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765E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65EF"/>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3670CA"/>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0E1549"/>
    <w:pPr>
      <w:ind w:left="720"/>
      <w:contextualSpacing/>
    </w:pPr>
  </w:style>
  <w:style w:type="character" w:customStyle="1" w:styleId="Heading4Char">
    <w:name w:val="Heading 4 Char"/>
    <w:basedOn w:val="DefaultParagraphFont"/>
    <w:link w:val="Heading4"/>
    <w:uiPriority w:val="9"/>
    <w:semiHidden/>
    <w:rsid w:val="00D171ED"/>
    <w:rPr>
      <w:rFonts w:asciiTheme="majorHAnsi" w:eastAsiaTheme="majorEastAsia" w:hAnsiTheme="majorHAnsi" w:cstheme="majorBidi"/>
      <w:i/>
      <w:iCs/>
      <w:color w:val="2F5496" w:themeColor="accent1" w:themeShade="BF"/>
    </w:rPr>
  </w:style>
  <w:style w:type="table" w:styleId="TableGrid">
    <w:name w:val="Table Grid"/>
    <w:basedOn w:val="TableNormal"/>
    <w:uiPriority w:val="39"/>
    <w:rsid w:val="00B615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762304"/>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4A5A36"/>
    <w:pPr>
      <w:outlineLvl w:val="9"/>
    </w:pPr>
    <w:rPr>
      <w:lang w:val="en-US"/>
    </w:rPr>
  </w:style>
  <w:style w:type="paragraph" w:styleId="TOC1">
    <w:name w:val="toc 1"/>
    <w:basedOn w:val="Normal"/>
    <w:next w:val="Normal"/>
    <w:autoRedefine/>
    <w:uiPriority w:val="39"/>
    <w:unhideWhenUsed/>
    <w:rsid w:val="004A5A36"/>
    <w:pPr>
      <w:spacing w:after="100"/>
    </w:pPr>
  </w:style>
  <w:style w:type="character" w:styleId="Hyperlink">
    <w:name w:val="Hyperlink"/>
    <w:basedOn w:val="DefaultParagraphFont"/>
    <w:uiPriority w:val="99"/>
    <w:unhideWhenUsed/>
    <w:rsid w:val="004A5A36"/>
    <w:rPr>
      <w:color w:val="0563C1" w:themeColor="hyperlink"/>
      <w:u w:val="single"/>
    </w:rPr>
  </w:style>
  <w:style w:type="paragraph" w:styleId="Header">
    <w:name w:val="header"/>
    <w:basedOn w:val="Normal"/>
    <w:link w:val="HeaderChar"/>
    <w:uiPriority w:val="99"/>
    <w:unhideWhenUsed/>
    <w:rsid w:val="009B46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4607"/>
  </w:style>
  <w:style w:type="paragraph" w:styleId="Footer">
    <w:name w:val="footer"/>
    <w:basedOn w:val="Normal"/>
    <w:link w:val="FooterChar"/>
    <w:uiPriority w:val="99"/>
    <w:unhideWhenUsed/>
    <w:rsid w:val="009B46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46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876789">
      <w:bodyDiv w:val="1"/>
      <w:marLeft w:val="0"/>
      <w:marRight w:val="0"/>
      <w:marTop w:val="0"/>
      <w:marBottom w:val="0"/>
      <w:divBdr>
        <w:top w:val="none" w:sz="0" w:space="0" w:color="auto"/>
        <w:left w:val="none" w:sz="0" w:space="0" w:color="auto"/>
        <w:bottom w:val="none" w:sz="0" w:space="0" w:color="auto"/>
        <w:right w:val="none" w:sz="0" w:space="0" w:color="auto"/>
      </w:divBdr>
    </w:div>
    <w:div w:id="171918168">
      <w:bodyDiv w:val="1"/>
      <w:marLeft w:val="0"/>
      <w:marRight w:val="0"/>
      <w:marTop w:val="0"/>
      <w:marBottom w:val="0"/>
      <w:divBdr>
        <w:top w:val="none" w:sz="0" w:space="0" w:color="auto"/>
        <w:left w:val="none" w:sz="0" w:space="0" w:color="auto"/>
        <w:bottom w:val="none" w:sz="0" w:space="0" w:color="auto"/>
        <w:right w:val="none" w:sz="0" w:space="0" w:color="auto"/>
      </w:divBdr>
    </w:div>
    <w:div w:id="206336629">
      <w:bodyDiv w:val="1"/>
      <w:marLeft w:val="0"/>
      <w:marRight w:val="0"/>
      <w:marTop w:val="0"/>
      <w:marBottom w:val="0"/>
      <w:divBdr>
        <w:top w:val="none" w:sz="0" w:space="0" w:color="auto"/>
        <w:left w:val="none" w:sz="0" w:space="0" w:color="auto"/>
        <w:bottom w:val="none" w:sz="0" w:space="0" w:color="auto"/>
        <w:right w:val="none" w:sz="0" w:space="0" w:color="auto"/>
      </w:divBdr>
    </w:div>
    <w:div w:id="293290650">
      <w:bodyDiv w:val="1"/>
      <w:marLeft w:val="0"/>
      <w:marRight w:val="0"/>
      <w:marTop w:val="0"/>
      <w:marBottom w:val="0"/>
      <w:divBdr>
        <w:top w:val="none" w:sz="0" w:space="0" w:color="auto"/>
        <w:left w:val="none" w:sz="0" w:space="0" w:color="auto"/>
        <w:bottom w:val="none" w:sz="0" w:space="0" w:color="auto"/>
        <w:right w:val="none" w:sz="0" w:space="0" w:color="auto"/>
      </w:divBdr>
    </w:div>
    <w:div w:id="448135415">
      <w:bodyDiv w:val="1"/>
      <w:marLeft w:val="0"/>
      <w:marRight w:val="0"/>
      <w:marTop w:val="0"/>
      <w:marBottom w:val="0"/>
      <w:divBdr>
        <w:top w:val="none" w:sz="0" w:space="0" w:color="auto"/>
        <w:left w:val="none" w:sz="0" w:space="0" w:color="auto"/>
        <w:bottom w:val="none" w:sz="0" w:space="0" w:color="auto"/>
        <w:right w:val="none" w:sz="0" w:space="0" w:color="auto"/>
      </w:divBdr>
    </w:div>
    <w:div w:id="450250251">
      <w:bodyDiv w:val="1"/>
      <w:marLeft w:val="0"/>
      <w:marRight w:val="0"/>
      <w:marTop w:val="0"/>
      <w:marBottom w:val="0"/>
      <w:divBdr>
        <w:top w:val="none" w:sz="0" w:space="0" w:color="auto"/>
        <w:left w:val="none" w:sz="0" w:space="0" w:color="auto"/>
        <w:bottom w:val="none" w:sz="0" w:space="0" w:color="auto"/>
        <w:right w:val="none" w:sz="0" w:space="0" w:color="auto"/>
      </w:divBdr>
    </w:div>
    <w:div w:id="465242486">
      <w:bodyDiv w:val="1"/>
      <w:marLeft w:val="0"/>
      <w:marRight w:val="0"/>
      <w:marTop w:val="0"/>
      <w:marBottom w:val="0"/>
      <w:divBdr>
        <w:top w:val="none" w:sz="0" w:space="0" w:color="auto"/>
        <w:left w:val="none" w:sz="0" w:space="0" w:color="auto"/>
        <w:bottom w:val="none" w:sz="0" w:space="0" w:color="auto"/>
        <w:right w:val="none" w:sz="0" w:space="0" w:color="auto"/>
      </w:divBdr>
    </w:div>
    <w:div w:id="531192851">
      <w:bodyDiv w:val="1"/>
      <w:marLeft w:val="0"/>
      <w:marRight w:val="0"/>
      <w:marTop w:val="0"/>
      <w:marBottom w:val="0"/>
      <w:divBdr>
        <w:top w:val="none" w:sz="0" w:space="0" w:color="auto"/>
        <w:left w:val="none" w:sz="0" w:space="0" w:color="auto"/>
        <w:bottom w:val="none" w:sz="0" w:space="0" w:color="auto"/>
        <w:right w:val="none" w:sz="0" w:space="0" w:color="auto"/>
      </w:divBdr>
    </w:div>
    <w:div w:id="542980802">
      <w:bodyDiv w:val="1"/>
      <w:marLeft w:val="0"/>
      <w:marRight w:val="0"/>
      <w:marTop w:val="0"/>
      <w:marBottom w:val="0"/>
      <w:divBdr>
        <w:top w:val="none" w:sz="0" w:space="0" w:color="auto"/>
        <w:left w:val="none" w:sz="0" w:space="0" w:color="auto"/>
        <w:bottom w:val="none" w:sz="0" w:space="0" w:color="auto"/>
        <w:right w:val="none" w:sz="0" w:space="0" w:color="auto"/>
      </w:divBdr>
      <w:divsChild>
        <w:div w:id="388112177">
          <w:marLeft w:val="0"/>
          <w:marRight w:val="0"/>
          <w:marTop w:val="0"/>
          <w:marBottom w:val="0"/>
          <w:divBdr>
            <w:top w:val="single" w:sz="2" w:space="0" w:color="D9D9E3"/>
            <w:left w:val="single" w:sz="2" w:space="0" w:color="D9D9E3"/>
            <w:bottom w:val="single" w:sz="2" w:space="0" w:color="D9D9E3"/>
            <w:right w:val="single" w:sz="2" w:space="0" w:color="D9D9E3"/>
          </w:divBdr>
          <w:divsChild>
            <w:div w:id="719016649">
              <w:marLeft w:val="0"/>
              <w:marRight w:val="0"/>
              <w:marTop w:val="0"/>
              <w:marBottom w:val="0"/>
              <w:divBdr>
                <w:top w:val="single" w:sz="2" w:space="0" w:color="D9D9E3"/>
                <w:left w:val="single" w:sz="2" w:space="0" w:color="D9D9E3"/>
                <w:bottom w:val="single" w:sz="2" w:space="0" w:color="D9D9E3"/>
                <w:right w:val="single" w:sz="2" w:space="0" w:color="D9D9E3"/>
              </w:divBdr>
              <w:divsChild>
                <w:div w:id="1091700070">
                  <w:marLeft w:val="0"/>
                  <w:marRight w:val="0"/>
                  <w:marTop w:val="0"/>
                  <w:marBottom w:val="0"/>
                  <w:divBdr>
                    <w:top w:val="single" w:sz="2" w:space="0" w:color="D9D9E3"/>
                    <w:left w:val="single" w:sz="2" w:space="0" w:color="D9D9E3"/>
                    <w:bottom w:val="single" w:sz="2" w:space="0" w:color="D9D9E3"/>
                    <w:right w:val="single" w:sz="2" w:space="0" w:color="D9D9E3"/>
                  </w:divBdr>
                  <w:divsChild>
                    <w:div w:id="861939610">
                      <w:marLeft w:val="0"/>
                      <w:marRight w:val="0"/>
                      <w:marTop w:val="0"/>
                      <w:marBottom w:val="0"/>
                      <w:divBdr>
                        <w:top w:val="single" w:sz="2" w:space="0" w:color="D9D9E3"/>
                        <w:left w:val="single" w:sz="2" w:space="0" w:color="D9D9E3"/>
                        <w:bottom w:val="single" w:sz="2" w:space="0" w:color="D9D9E3"/>
                        <w:right w:val="single" w:sz="2" w:space="0" w:color="D9D9E3"/>
                      </w:divBdr>
                      <w:divsChild>
                        <w:div w:id="2017607596">
                          <w:marLeft w:val="0"/>
                          <w:marRight w:val="0"/>
                          <w:marTop w:val="0"/>
                          <w:marBottom w:val="0"/>
                          <w:divBdr>
                            <w:top w:val="single" w:sz="2" w:space="0" w:color="D9D9E3"/>
                            <w:left w:val="single" w:sz="2" w:space="0" w:color="D9D9E3"/>
                            <w:bottom w:val="single" w:sz="2" w:space="0" w:color="D9D9E3"/>
                            <w:right w:val="single" w:sz="2" w:space="0" w:color="D9D9E3"/>
                          </w:divBdr>
                          <w:divsChild>
                            <w:div w:id="914322710">
                              <w:marLeft w:val="0"/>
                              <w:marRight w:val="0"/>
                              <w:marTop w:val="100"/>
                              <w:marBottom w:val="100"/>
                              <w:divBdr>
                                <w:top w:val="single" w:sz="2" w:space="0" w:color="D9D9E3"/>
                                <w:left w:val="single" w:sz="2" w:space="0" w:color="D9D9E3"/>
                                <w:bottom w:val="single" w:sz="2" w:space="0" w:color="D9D9E3"/>
                                <w:right w:val="single" w:sz="2" w:space="0" w:color="D9D9E3"/>
                              </w:divBdr>
                              <w:divsChild>
                                <w:div w:id="1343707320">
                                  <w:marLeft w:val="0"/>
                                  <w:marRight w:val="0"/>
                                  <w:marTop w:val="0"/>
                                  <w:marBottom w:val="0"/>
                                  <w:divBdr>
                                    <w:top w:val="single" w:sz="2" w:space="0" w:color="D9D9E3"/>
                                    <w:left w:val="single" w:sz="2" w:space="0" w:color="D9D9E3"/>
                                    <w:bottom w:val="single" w:sz="2" w:space="0" w:color="D9D9E3"/>
                                    <w:right w:val="single" w:sz="2" w:space="0" w:color="D9D9E3"/>
                                  </w:divBdr>
                                  <w:divsChild>
                                    <w:div w:id="1104112986">
                                      <w:marLeft w:val="0"/>
                                      <w:marRight w:val="0"/>
                                      <w:marTop w:val="0"/>
                                      <w:marBottom w:val="0"/>
                                      <w:divBdr>
                                        <w:top w:val="single" w:sz="2" w:space="0" w:color="D9D9E3"/>
                                        <w:left w:val="single" w:sz="2" w:space="0" w:color="D9D9E3"/>
                                        <w:bottom w:val="single" w:sz="2" w:space="0" w:color="D9D9E3"/>
                                        <w:right w:val="single" w:sz="2" w:space="0" w:color="D9D9E3"/>
                                      </w:divBdr>
                                      <w:divsChild>
                                        <w:div w:id="1753702281">
                                          <w:marLeft w:val="0"/>
                                          <w:marRight w:val="0"/>
                                          <w:marTop w:val="0"/>
                                          <w:marBottom w:val="0"/>
                                          <w:divBdr>
                                            <w:top w:val="single" w:sz="2" w:space="0" w:color="D9D9E3"/>
                                            <w:left w:val="single" w:sz="2" w:space="0" w:color="D9D9E3"/>
                                            <w:bottom w:val="single" w:sz="2" w:space="0" w:color="D9D9E3"/>
                                            <w:right w:val="single" w:sz="2" w:space="0" w:color="D9D9E3"/>
                                          </w:divBdr>
                                          <w:divsChild>
                                            <w:div w:id="566459630">
                                              <w:marLeft w:val="0"/>
                                              <w:marRight w:val="0"/>
                                              <w:marTop w:val="0"/>
                                              <w:marBottom w:val="0"/>
                                              <w:divBdr>
                                                <w:top w:val="single" w:sz="2" w:space="0" w:color="D9D9E3"/>
                                                <w:left w:val="single" w:sz="2" w:space="0" w:color="D9D9E3"/>
                                                <w:bottom w:val="single" w:sz="2" w:space="0" w:color="D9D9E3"/>
                                                <w:right w:val="single" w:sz="2" w:space="0" w:color="D9D9E3"/>
                                              </w:divBdr>
                                              <w:divsChild>
                                                <w:div w:id="1380089045">
                                                  <w:marLeft w:val="0"/>
                                                  <w:marRight w:val="0"/>
                                                  <w:marTop w:val="0"/>
                                                  <w:marBottom w:val="0"/>
                                                  <w:divBdr>
                                                    <w:top w:val="single" w:sz="2" w:space="0" w:color="D9D9E3"/>
                                                    <w:left w:val="single" w:sz="2" w:space="0" w:color="D9D9E3"/>
                                                    <w:bottom w:val="single" w:sz="2" w:space="0" w:color="D9D9E3"/>
                                                    <w:right w:val="single" w:sz="2" w:space="0" w:color="D9D9E3"/>
                                                  </w:divBdr>
                                                  <w:divsChild>
                                                    <w:div w:id="12982198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835877472">
          <w:marLeft w:val="0"/>
          <w:marRight w:val="0"/>
          <w:marTop w:val="0"/>
          <w:marBottom w:val="0"/>
          <w:divBdr>
            <w:top w:val="none" w:sz="0" w:space="0" w:color="auto"/>
            <w:left w:val="none" w:sz="0" w:space="0" w:color="auto"/>
            <w:bottom w:val="none" w:sz="0" w:space="0" w:color="auto"/>
            <w:right w:val="none" w:sz="0" w:space="0" w:color="auto"/>
          </w:divBdr>
        </w:div>
      </w:divsChild>
    </w:div>
    <w:div w:id="544296847">
      <w:bodyDiv w:val="1"/>
      <w:marLeft w:val="0"/>
      <w:marRight w:val="0"/>
      <w:marTop w:val="0"/>
      <w:marBottom w:val="0"/>
      <w:divBdr>
        <w:top w:val="none" w:sz="0" w:space="0" w:color="auto"/>
        <w:left w:val="none" w:sz="0" w:space="0" w:color="auto"/>
        <w:bottom w:val="none" w:sz="0" w:space="0" w:color="auto"/>
        <w:right w:val="none" w:sz="0" w:space="0" w:color="auto"/>
      </w:divBdr>
    </w:div>
    <w:div w:id="653071643">
      <w:bodyDiv w:val="1"/>
      <w:marLeft w:val="0"/>
      <w:marRight w:val="0"/>
      <w:marTop w:val="0"/>
      <w:marBottom w:val="0"/>
      <w:divBdr>
        <w:top w:val="none" w:sz="0" w:space="0" w:color="auto"/>
        <w:left w:val="none" w:sz="0" w:space="0" w:color="auto"/>
        <w:bottom w:val="none" w:sz="0" w:space="0" w:color="auto"/>
        <w:right w:val="none" w:sz="0" w:space="0" w:color="auto"/>
      </w:divBdr>
    </w:div>
    <w:div w:id="776482425">
      <w:bodyDiv w:val="1"/>
      <w:marLeft w:val="0"/>
      <w:marRight w:val="0"/>
      <w:marTop w:val="0"/>
      <w:marBottom w:val="0"/>
      <w:divBdr>
        <w:top w:val="none" w:sz="0" w:space="0" w:color="auto"/>
        <w:left w:val="none" w:sz="0" w:space="0" w:color="auto"/>
        <w:bottom w:val="none" w:sz="0" w:space="0" w:color="auto"/>
        <w:right w:val="none" w:sz="0" w:space="0" w:color="auto"/>
      </w:divBdr>
    </w:div>
    <w:div w:id="878510665">
      <w:bodyDiv w:val="1"/>
      <w:marLeft w:val="0"/>
      <w:marRight w:val="0"/>
      <w:marTop w:val="0"/>
      <w:marBottom w:val="0"/>
      <w:divBdr>
        <w:top w:val="none" w:sz="0" w:space="0" w:color="auto"/>
        <w:left w:val="none" w:sz="0" w:space="0" w:color="auto"/>
        <w:bottom w:val="none" w:sz="0" w:space="0" w:color="auto"/>
        <w:right w:val="none" w:sz="0" w:space="0" w:color="auto"/>
      </w:divBdr>
    </w:div>
    <w:div w:id="1006438268">
      <w:bodyDiv w:val="1"/>
      <w:marLeft w:val="0"/>
      <w:marRight w:val="0"/>
      <w:marTop w:val="0"/>
      <w:marBottom w:val="0"/>
      <w:divBdr>
        <w:top w:val="none" w:sz="0" w:space="0" w:color="auto"/>
        <w:left w:val="none" w:sz="0" w:space="0" w:color="auto"/>
        <w:bottom w:val="none" w:sz="0" w:space="0" w:color="auto"/>
        <w:right w:val="none" w:sz="0" w:space="0" w:color="auto"/>
      </w:divBdr>
    </w:div>
    <w:div w:id="1060667138">
      <w:bodyDiv w:val="1"/>
      <w:marLeft w:val="0"/>
      <w:marRight w:val="0"/>
      <w:marTop w:val="0"/>
      <w:marBottom w:val="0"/>
      <w:divBdr>
        <w:top w:val="none" w:sz="0" w:space="0" w:color="auto"/>
        <w:left w:val="none" w:sz="0" w:space="0" w:color="auto"/>
        <w:bottom w:val="none" w:sz="0" w:space="0" w:color="auto"/>
        <w:right w:val="none" w:sz="0" w:space="0" w:color="auto"/>
      </w:divBdr>
    </w:div>
    <w:div w:id="1068112741">
      <w:bodyDiv w:val="1"/>
      <w:marLeft w:val="0"/>
      <w:marRight w:val="0"/>
      <w:marTop w:val="0"/>
      <w:marBottom w:val="0"/>
      <w:divBdr>
        <w:top w:val="none" w:sz="0" w:space="0" w:color="auto"/>
        <w:left w:val="none" w:sz="0" w:space="0" w:color="auto"/>
        <w:bottom w:val="none" w:sz="0" w:space="0" w:color="auto"/>
        <w:right w:val="none" w:sz="0" w:space="0" w:color="auto"/>
      </w:divBdr>
    </w:div>
    <w:div w:id="1339698560">
      <w:bodyDiv w:val="1"/>
      <w:marLeft w:val="0"/>
      <w:marRight w:val="0"/>
      <w:marTop w:val="0"/>
      <w:marBottom w:val="0"/>
      <w:divBdr>
        <w:top w:val="none" w:sz="0" w:space="0" w:color="auto"/>
        <w:left w:val="none" w:sz="0" w:space="0" w:color="auto"/>
        <w:bottom w:val="none" w:sz="0" w:space="0" w:color="auto"/>
        <w:right w:val="none" w:sz="0" w:space="0" w:color="auto"/>
      </w:divBdr>
    </w:div>
    <w:div w:id="1348141224">
      <w:bodyDiv w:val="1"/>
      <w:marLeft w:val="0"/>
      <w:marRight w:val="0"/>
      <w:marTop w:val="0"/>
      <w:marBottom w:val="0"/>
      <w:divBdr>
        <w:top w:val="none" w:sz="0" w:space="0" w:color="auto"/>
        <w:left w:val="none" w:sz="0" w:space="0" w:color="auto"/>
        <w:bottom w:val="none" w:sz="0" w:space="0" w:color="auto"/>
        <w:right w:val="none" w:sz="0" w:space="0" w:color="auto"/>
      </w:divBdr>
    </w:div>
    <w:div w:id="1493643719">
      <w:bodyDiv w:val="1"/>
      <w:marLeft w:val="0"/>
      <w:marRight w:val="0"/>
      <w:marTop w:val="0"/>
      <w:marBottom w:val="0"/>
      <w:divBdr>
        <w:top w:val="none" w:sz="0" w:space="0" w:color="auto"/>
        <w:left w:val="none" w:sz="0" w:space="0" w:color="auto"/>
        <w:bottom w:val="none" w:sz="0" w:space="0" w:color="auto"/>
        <w:right w:val="none" w:sz="0" w:space="0" w:color="auto"/>
      </w:divBdr>
    </w:div>
    <w:div w:id="1545098744">
      <w:bodyDiv w:val="1"/>
      <w:marLeft w:val="0"/>
      <w:marRight w:val="0"/>
      <w:marTop w:val="0"/>
      <w:marBottom w:val="0"/>
      <w:divBdr>
        <w:top w:val="none" w:sz="0" w:space="0" w:color="auto"/>
        <w:left w:val="none" w:sz="0" w:space="0" w:color="auto"/>
        <w:bottom w:val="none" w:sz="0" w:space="0" w:color="auto"/>
        <w:right w:val="none" w:sz="0" w:space="0" w:color="auto"/>
      </w:divBdr>
    </w:div>
    <w:div w:id="1629429722">
      <w:bodyDiv w:val="1"/>
      <w:marLeft w:val="0"/>
      <w:marRight w:val="0"/>
      <w:marTop w:val="0"/>
      <w:marBottom w:val="0"/>
      <w:divBdr>
        <w:top w:val="none" w:sz="0" w:space="0" w:color="auto"/>
        <w:left w:val="none" w:sz="0" w:space="0" w:color="auto"/>
        <w:bottom w:val="none" w:sz="0" w:space="0" w:color="auto"/>
        <w:right w:val="none" w:sz="0" w:space="0" w:color="auto"/>
      </w:divBdr>
    </w:div>
    <w:div w:id="1634091430">
      <w:bodyDiv w:val="1"/>
      <w:marLeft w:val="0"/>
      <w:marRight w:val="0"/>
      <w:marTop w:val="0"/>
      <w:marBottom w:val="0"/>
      <w:divBdr>
        <w:top w:val="none" w:sz="0" w:space="0" w:color="auto"/>
        <w:left w:val="none" w:sz="0" w:space="0" w:color="auto"/>
        <w:bottom w:val="none" w:sz="0" w:space="0" w:color="auto"/>
        <w:right w:val="none" w:sz="0" w:space="0" w:color="auto"/>
      </w:divBdr>
    </w:div>
    <w:div w:id="1675839740">
      <w:bodyDiv w:val="1"/>
      <w:marLeft w:val="0"/>
      <w:marRight w:val="0"/>
      <w:marTop w:val="0"/>
      <w:marBottom w:val="0"/>
      <w:divBdr>
        <w:top w:val="none" w:sz="0" w:space="0" w:color="auto"/>
        <w:left w:val="none" w:sz="0" w:space="0" w:color="auto"/>
        <w:bottom w:val="none" w:sz="0" w:space="0" w:color="auto"/>
        <w:right w:val="none" w:sz="0" w:space="0" w:color="auto"/>
      </w:divBdr>
    </w:div>
    <w:div w:id="1828859232">
      <w:bodyDiv w:val="1"/>
      <w:marLeft w:val="0"/>
      <w:marRight w:val="0"/>
      <w:marTop w:val="0"/>
      <w:marBottom w:val="0"/>
      <w:divBdr>
        <w:top w:val="none" w:sz="0" w:space="0" w:color="auto"/>
        <w:left w:val="none" w:sz="0" w:space="0" w:color="auto"/>
        <w:bottom w:val="none" w:sz="0" w:space="0" w:color="auto"/>
        <w:right w:val="none" w:sz="0" w:space="0" w:color="auto"/>
      </w:divBdr>
    </w:div>
    <w:div w:id="1832985647">
      <w:bodyDiv w:val="1"/>
      <w:marLeft w:val="0"/>
      <w:marRight w:val="0"/>
      <w:marTop w:val="0"/>
      <w:marBottom w:val="0"/>
      <w:divBdr>
        <w:top w:val="none" w:sz="0" w:space="0" w:color="auto"/>
        <w:left w:val="none" w:sz="0" w:space="0" w:color="auto"/>
        <w:bottom w:val="none" w:sz="0" w:space="0" w:color="auto"/>
        <w:right w:val="none" w:sz="0" w:space="0" w:color="auto"/>
      </w:divBdr>
    </w:div>
    <w:div w:id="1921015849">
      <w:bodyDiv w:val="1"/>
      <w:marLeft w:val="0"/>
      <w:marRight w:val="0"/>
      <w:marTop w:val="0"/>
      <w:marBottom w:val="0"/>
      <w:divBdr>
        <w:top w:val="none" w:sz="0" w:space="0" w:color="auto"/>
        <w:left w:val="none" w:sz="0" w:space="0" w:color="auto"/>
        <w:bottom w:val="none" w:sz="0" w:space="0" w:color="auto"/>
        <w:right w:val="none" w:sz="0" w:space="0" w:color="auto"/>
      </w:divBdr>
    </w:div>
    <w:div w:id="1960990903">
      <w:bodyDiv w:val="1"/>
      <w:marLeft w:val="0"/>
      <w:marRight w:val="0"/>
      <w:marTop w:val="0"/>
      <w:marBottom w:val="0"/>
      <w:divBdr>
        <w:top w:val="none" w:sz="0" w:space="0" w:color="auto"/>
        <w:left w:val="none" w:sz="0" w:space="0" w:color="auto"/>
        <w:bottom w:val="none" w:sz="0" w:space="0" w:color="auto"/>
        <w:right w:val="none" w:sz="0" w:space="0" w:color="auto"/>
      </w:divBdr>
    </w:div>
    <w:div w:id="2008366941">
      <w:bodyDiv w:val="1"/>
      <w:marLeft w:val="0"/>
      <w:marRight w:val="0"/>
      <w:marTop w:val="0"/>
      <w:marBottom w:val="0"/>
      <w:divBdr>
        <w:top w:val="none" w:sz="0" w:space="0" w:color="auto"/>
        <w:left w:val="none" w:sz="0" w:space="0" w:color="auto"/>
        <w:bottom w:val="none" w:sz="0" w:space="0" w:color="auto"/>
        <w:right w:val="none" w:sz="0" w:space="0" w:color="auto"/>
      </w:divBdr>
    </w:div>
    <w:div w:id="2019772580">
      <w:bodyDiv w:val="1"/>
      <w:marLeft w:val="0"/>
      <w:marRight w:val="0"/>
      <w:marTop w:val="0"/>
      <w:marBottom w:val="0"/>
      <w:divBdr>
        <w:top w:val="none" w:sz="0" w:space="0" w:color="auto"/>
        <w:left w:val="none" w:sz="0" w:space="0" w:color="auto"/>
        <w:bottom w:val="none" w:sz="0" w:space="0" w:color="auto"/>
        <w:right w:val="none" w:sz="0" w:space="0" w:color="auto"/>
      </w:divBdr>
    </w:div>
    <w:div w:id="20594745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F53EF1-5484-4F88-9302-6749117554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420</TotalTime>
  <Pages>11</Pages>
  <Words>2540</Words>
  <Characters>14541</Characters>
  <Application>Microsoft Office Word</Application>
  <DocSecurity>0</DocSecurity>
  <Lines>363</Lines>
  <Paragraphs>131</Paragraphs>
  <ScaleCrop>false</ScaleCrop>
  <Company/>
  <LinksUpToDate>false</LinksUpToDate>
  <CharactersWithSpaces>17030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Pavel Karadachki</dc:creator>
  <cp:keywords/>
  <dc:description/>
  <cp:lastModifiedBy>Pavel Karadachki</cp:lastModifiedBy>
  <cp:revision>214</cp:revision>
  <dcterms:created xsi:type="dcterms:W3CDTF">2023-11-12T12:26:00Z</dcterms:created>
  <dcterms:modified xsi:type="dcterms:W3CDTF">2023-12-22T12:11:00Z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6a4539b56eef278e88059317e278b617fa3a3a6ca188f847995726cc7bf90cac</vt:lpwstr>
  </property>
</Properties>
</file>