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614F296B"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135599EB" w14:textId="77777777" w:rsidR="00855722" w:rsidRPr="001068D3" w:rsidRDefault="00855722" w:rsidP="00855722">
            <w:pPr>
              <w:rPr>
                <w:rFonts w:ascii="Arial" w:hAnsi="Arial" w:cs="Arial"/>
                <w:color w:val="283041"/>
                <w:sz w:val="21"/>
                <w:szCs w:val="21"/>
              </w:rPr>
            </w:pPr>
            <w:r w:rsidRPr="001068D3">
              <w:rPr>
                <w:rFonts w:ascii="Arial" w:hAnsi="Arial" w:cs="Arial"/>
                <w:color w:val="283041"/>
                <w:sz w:val="21"/>
                <w:szCs w:val="21"/>
              </w:rPr>
              <w:t>Improve your referencing skills - avoid using the words of others without accurate acknowledgement.</w:t>
            </w:r>
          </w:p>
          <w:p w14:paraId="394C5558" w14:textId="77777777" w:rsidR="00AD4EBD" w:rsidRPr="00855722" w:rsidRDefault="00AD4EBD" w:rsidP="00AE1A4C">
            <w:pPr>
              <w:pStyle w:val="AssignBody"/>
              <w:rPr>
                <w:rFonts w:cs="Arial"/>
              </w:rPr>
            </w:pPr>
          </w:p>
        </w:tc>
        <w:tc>
          <w:tcPr>
            <w:tcW w:w="3647" w:type="dxa"/>
          </w:tcPr>
          <w:p w14:paraId="5F7F611A" w14:textId="706682B7" w:rsidR="00AD4EBD" w:rsidRDefault="00855722" w:rsidP="00AE1A4C">
            <w:pPr>
              <w:pStyle w:val="AssignBody"/>
            </w:pPr>
            <w:r>
              <w:t xml:space="preserve">I have made a conscious effort to improve my referencing skills by familiarising myself with the Harvard referencing guide and ensuring that whenever I use the words of </w:t>
            </w:r>
            <w:proofErr w:type="gramStart"/>
            <w:r>
              <w:t>others</w:t>
            </w:r>
            <w:proofErr w:type="gramEnd"/>
            <w:r>
              <w:t xml:space="preserve"> I acknowledge such accurately, including page numbers.</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D63B78F" w14:textId="77777777" w:rsidR="00855722" w:rsidRPr="001068D3" w:rsidRDefault="00855722" w:rsidP="00855722">
            <w:pPr>
              <w:rPr>
                <w:rFonts w:ascii="Arial" w:hAnsi="Arial" w:cs="Arial"/>
                <w:color w:val="283041"/>
                <w:sz w:val="21"/>
                <w:szCs w:val="21"/>
              </w:rPr>
            </w:pPr>
            <w:r w:rsidRPr="001068D3">
              <w:rPr>
                <w:rFonts w:ascii="Arial" w:hAnsi="Arial" w:cs="Arial"/>
                <w:color w:val="283041"/>
                <w:sz w:val="21"/>
                <w:szCs w:val="21"/>
              </w:rPr>
              <w:t>Read widely in order to demonstrate greater knowledge and understanding of your chosen topic.</w:t>
            </w:r>
          </w:p>
          <w:p w14:paraId="3E19823E" w14:textId="77777777" w:rsidR="00AD4EBD" w:rsidRPr="00855722" w:rsidRDefault="00AD4EBD" w:rsidP="00AE1A4C">
            <w:pPr>
              <w:pStyle w:val="AssignBody"/>
              <w:rPr>
                <w:rFonts w:cs="Arial"/>
              </w:rPr>
            </w:pPr>
          </w:p>
        </w:tc>
        <w:tc>
          <w:tcPr>
            <w:tcW w:w="3647" w:type="dxa"/>
          </w:tcPr>
          <w:p w14:paraId="54F0029C" w14:textId="1CEB7A61" w:rsidR="00AD4EBD" w:rsidRDefault="00855722" w:rsidP="00AE1A4C">
            <w:pPr>
              <w:pStyle w:val="AssignBody"/>
            </w:pPr>
            <w:r>
              <w:t>I have read widely across relevant literature surrounding both SDP’s and the topic of my choice in order to gain a deep understanding which has allowed me to be critical when discussing such topics.</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649A453D" w14:textId="77777777" w:rsidR="00855722" w:rsidRPr="001068D3" w:rsidRDefault="00855722" w:rsidP="00855722">
            <w:pPr>
              <w:rPr>
                <w:rFonts w:ascii="Arial" w:hAnsi="Arial" w:cs="Arial"/>
                <w:color w:val="283041"/>
                <w:sz w:val="21"/>
                <w:szCs w:val="21"/>
              </w:rPr>
            </w:pPr>
            <w:r w:rsidRPr="001068D3">
              <w:rPr>
                <w:rFonts w:ascii="Arial" w:hAnsi="Arial" w:cs="Arial"/>
                <w:color w:val="283041"/>
                <w:sz w:val="21"/>
                <w:szCs w:val="21"/>
              </w:rPr>
              <w:t>Use academic sources, e.g. books and journals, rather than websites.</w:t>
            </w:r>
          </w:p>
          <w:p w14:paraId="1FEDD524" w14:textId="77777777" w:rsidR="00AD4EBD" w:rsidRPr="00855722" w:rsidRDefault="00AD4EBD" w:rsidP="00AE1A4C">
            <w:pPr>
              <w:pStyle w:val="AssignBody"/>
              <w:rPr>
                <w:rFonts w:cs="Arial"/>
              </w:rPr>
            </w:pPr>
          </w:p>
        </w:tc>
        <w:tc>
          <w:tcPr>
            <w:tcW w:w="3647" w:type="dxa"/>
          </w:tcPr>
          <w:p w14:paraId="3697C55C" w14:textId="45BB5B49" w:rsidR="00AD4EBD" w:rsidRDefault="00855722" w:rsidP="00AE1A4C">
            <w:pPr>
              <w:pStyle w:val="AssignBody"/>
            </w:pPr>
            <w:r>
              <w:t>I made a conscious effort to be assess how academic sources were before I included them in my research. I refrained from using websites and blogs and instead focused my reading on books and journals.</w:t>
            </w:r>
          </w:p>
        </w:tc>
      </w:tr>
    </w:tbl>
    <w:p w14:paraId="45E34BBD" w14:textId="77777777" w:rsidR="002229F0" w:rsidRDefault="002229F0" w:rsidP="00E611D9">
      <w:pPr>
        <w:pStyle w:val="AssignBody"/>
      </w:pPr>
    </w:p>
    <w:p w14:paraId="247CB131" w14:textId="5EA66B02" w:rsidR="006B53E4" w:rsidRDefault="006B53E4" w:rsidP="006B53E4">
      <w:pPr>
        <w:pStyle w:val="AssignSubHeader"/>
      </w:pPr>
    </w:p>
    <w:p w14:paraId="00DC7242" w14:textId="77777777" w:rsidR="009301A7" w:rsidRDefault="009301A7" w:rsidP="006B53E4">
      <w:pPr>
        <w:pStyle w:val="NormalWeb"/>
        <w:jc w:val="center"/>
        <w:rPr>
          <w:rFonts w:ascii="ArialMT" w:hAnsi="ArialMT"/>
          <w:b/>
          <w:bCs/>
          <w:color w:val="000000" w:themeColor="text1"/>
          <w:sz w:val="36"/>
          <w:szCs w:val="36"/>
          <w:u w:val="single"/>
        </w:rPr>
      </w:pPr>
    </w:p>
    <w:p w14:paraId="47C1A377" w14:textId="77777777" w:rsidR="009301A7" w:rsidRDefault="009301A7" w:rsidP="006B53E4">
      <w:pPr>
        <w:pStyle w:val="NormalWeb"/>
        <w:jc w:val="center"/>
        <w:rPr>
          <w:rFonts w:ascii="ArialMT" w:hAnsi="ArialMT"/>
          <w:b/>
          <w:bCs/>
          <w:color w:val="000000" w:themeColor="text1"/>
          <w:sz w:val="36"/>
          <w:szCs w:val="36"/>
          <w:u w:val="single"/>
        </w:rPr>
      </w:pPr>
    </w:p>
    <w:p w14:paraId="6C80B2DB" w14:textId="77777777" w:rsidR="009301A7" w:rsidRDefault="009301A7" w:rsidP="006B53E4">
      <w:pPr>
        <w:pStyle w:val="NormalWeb"/>
        <w:jc w:val="center"/>
        <w:rPr>
          <w:rFonts w:ascii="ArialMT" w:hAnsi="ArialMT"/>
          <w:b/>
          <w:bCs/>
          <w:color w:val="000000" w:themeColor="text1"/>
          <w:sz w:val="36"/>
          <w:szCs w:val="36"/>
          <w:u w:val="single"/>
        </w:rPr>
      </w:pPr>
    </w:p>
    <w:p w14:paraId="6658B049" w14:textId="6AA8E5B1" w:rsidR="006B53E4" w:rsidRPr="006B53E4" w:rsidRDefault="006B53E4" w:rsidP="006B53E4">
      <w:pPr>
        <w:pStyle w:val="NormalWeb"/>
        <w:jc w:val="center"/>
        <w:rPr>
          <w:rFonts w:ascii="ArialMT" w:hAnsi="ArialMT"/>
          <w:b/>
          <w:bCs/>
          <w:color w:val="000000" w:themeColor="text1"/>
          <w:sz w:val="36"/>
          <w:szCs w:val="36"/>
          <w:u w:val="single"/>
        </w:rPr>
      </w:pPr>
      <w:r w:rsidRPr="006B53E4">
        <w:rPr>
          <w:rFonts w:ascii="ArialMT" w:hAnsi="ArialMT"/>
          <w:b/>
          <w:bCs/>
          <w:color w:val="000000" w:themeColor="text1"/>
          <w:sz w:val="36"/>
          <w:szCs w:val="36"/>
          <w:u w:val="single"/>
        </w:rPr>
        <w:lastRenderedPageBreak/>
        <w:t>How a school develops one aspect of its SDP: a report that critically reflects on the actions, impact and evidence base.</w:t>
      </w:r>
    </w:p>
    <w:p w14:paraId="31640D22" w14:textId="77777777" w:rsidR="006B53E4" w:rsidRPr="006B53E4" w:rsidRDefault="006B53E4" w:rsidP="006B53E4">
      <w:pPr>
        <w:pStyle w:val="AssignBody"/>
      </w:pPr>
    </w:p>
    <w:p w14:paraId="50EECD20" w14:textId="5BDF70A4" w:rsidR="006B53E4" w:rsidRPr="006B53E4" w:rsidRDefault="006B53E4" w:rsidP="006B53E4">
      <w:pPr>
        <w:pStyle w:val="NormalWeb"/>
        <w:spacing w:line="360" w:lineRule="auto"/>
        <w:rPr>
          <w:rFonts w:ascii="ArialMT" w:hAnsi="ArialMT"/>
          <w:sz w:val="22"/>
          <w:szCs w:val="22"/>
        </w:rPr>
      </w:pPr>
      <w:r w:rsidRPr="006B53E4">
        <w:rPr>
          <w:rFonts w:ascii="ArialMT" w:hAnsi="ArialMT"/>
          <w:sz w:val="22"/>
          <w:szCs w:val="22"/>
        </w:rPr>
        <w:t xml:space="preserve">The purpose of this report is to critically reflect on the way in which an aspect of a School Development Plan has been developed by a school and, using an evidence-based framework, measure the impact of this development. </w:t>
      </w:r>
      <w:r w:rsidRPr="006B53E4">
        <w:rPr>
          <w:rFonts w:ascii="ArialMT" w:hAnsi="ArialMT"/>
          <w:sz w:val="22"/>
          <w:szCs w:val="22"/>
        </w:rPr>
        <w:br/>
        <w:t xml:space="preserve">       A School Development Plan is a systematic method of identifying, planning and tracking priorities for the overall improvement of a school. To ensure that this report is concise, critical and thorough, one aspect will be selected from the School Development Plan of ‘school X’; the school will be referred to throughout this report as ‘school X’ in accordance with the 2018 BERA Ethical Guidelines for Educational Research; ensuring that the integrity of educational research is upheld and the anonymity of the school is maintained. </w:t>
      </w:r>
      <w:r w:rsidRPr="006B53E4">
        <w:rPr>
          <w:rFonts w:ascii="ArialMT" w:hAnsi="ArialMT"/>
          <w:sz w:val="22"/>
          <w:szCs w:val="22"/>
        </w:rPr>
        <w:br/>
        <w:t xml:space="preserve">     For contextual purposes, school X is an 11-18 English-medium comprehensive school in Bridgend County Borough, Mid Glamorgan with approximately 1,200 pupils on roll. </w:t>
      </w:r>
      <w:r w:rsidRPr="006B53E4">
        <w:rPr>
          <w:rFonts w:ascii="ArialMT" w:hAnsi="ArialMT"/>
          <w:sz w:val="22"/>
          <w:szCs w:val="22"/>
        </w:rPr>
        <w:br/>
        <w:t xml:space="preserve">        The school development process may be understood as being of a cyclical nature; revolving around what are essentially a series of evaluation processes that serve the purpose of informing the next steps in the improvement of a school and the outcome of its learners. Often, following a period of self-evaluation, a school will develop a School Development Plan that provides a clear, strategic plan, detailing the priorities for development and the action required to develop such priorities. Thus, “when effectively implemented, a School Development Plan brings about tangible improvement.” (Welsh Government, 2014 p.6) </w:t>
      </w:r>
      <w:r w:rsidRPr="006B53E4">
        <w:rPr>
          <w:rFonts w:ascii="ArialMT" w:hAnsi="ArialMT"/>
          <w:sz w:val="22"/>
          <w:szCs w:val="22"/>
        </w:rPr>
        <w:br/>
        <w:t xml:space="preserve">      The school development process and the components of such are fundamental to the progression of a school. Such importance is transparent and clear to schools as legislations outline the necessity of schools providing clear evidence of their proposed development process; an example of such legislation being The School Performance and Absence Targets (Wales) Regulations 2011 that require the governing body of a school to submit performance targets to their Local Authority before the 31</w:t>
      </w:r>
      <w:r w:rsidRPr="006B53E4">
        <w:rPr>
          <w:rFonts w:ascii="ArialMT" w:hAnsi="ArialMT"/>
          <w:sz w:val="22"/>
          <w:szCs w:val="22"/>
          <w:vertAlign w:val="superscript"/>
        </w:rPr>
        <w:t>st</w:t>
      </w:r>
      <w:r w:rsidRPr="006B53E4">
        <w:rPr>
          <w:rFonts w:ascii="ArialMT" w:hAnsi="ArialMT"/>
          <w:sz w:val="22"/>
          <w:szCs w:val="22"/>
        </w:rPr>
        <w:t xml:space="preserve"> of December each year. </w:t>
      </w:r>
      <w:r w:rsidRPr="006B53E4">
        <w:rPr>
          <w:rFonts w:ascii="ArialMT" w:hAnsi="ArialMT"/>
          <w:sz w:val="22"/>
          <w:szCs w:val="22"/>
        </w:rPr>
        <w:br/>
        <w:t xml:space="preserve">     It is important to acknowledge that the school development process is complex and relative to an individual school. Moreover, the development process may identify what a school needs to change and how this may be put into practice, however, often fails to place as much emphasis on how the implications of such change will be managed. A definition of effective school development suggested by Hopkins, West and </w:t>
      </w:r>
      <w:proofErr w:type="spellStart"/>
      <w:r w:rsidRPr="006B53E4">
        <w:rPr>
          <w:rFonts w:ascii="ArialMT" w:hAnsi="ArialMT"/>
          <w:sz w:val="22"/>
          <w:szCs w:val="22"/>
        </w:rPr>
        <w:t>Ainscow</w:t>
      </w:r>
      <w:proofErr w:type="spellEnd"/>
      <w:r w:rsidRPr="006B53E4">
        <w:rPr>
          <w:rFonts w:ascii="ArialMT" w:hAnsi="ArialMT"/>
          <w:sz w:val="22"/>
          <w:szCs w:val="22"/>
        </w:rPr>
        <w:t xml:space="preserve"> reads: “Effective school improvement refers to planned educational change that enhances student learning </w:t>
      </w:r>
      <w:r w:rsidRPr="006B53E4">
        <w:rPr>
          <w:rFonts w:ascii="ArialMT" w:hAnsi="ArialMT"/>
          <w:sz w:val="22"/>
          <w:szCs w:val="22"/>
        </w:rPr>
        <w:lastRenderedPageBreak/>
        <w:t xml:space="preserve">outcomes as well as the school's capacity for managing change.” (Hopkins, West and </w:t>
      </w:r>
      <w:proofErr w:type="spellStart"/>
      <w:r w:rsidRPr="006B53E4">
        <w:rPr>
          <w:rFonts w:ascii="ArialMT" w:hAnsi="ArialMT"/>
          <w:sz w:val="22"/>
          <w:szCs w:val="22"/>
        </w:rPr>
        <w:t>Ainscow</w:t>
      </w:r>
      <w:proofErr w:type="spellEnd"/>
      <w:r w:rsidRPr="006B53E4">
        <w:rPr>
          <w:rFonts w:ascii="ArialMT" w:hAnsi="ArialMT"/>
          <w:sz w:val="22"/>
          <w:szCs w:val="22"/>
        </w:rPr>
        <w:t xml:space="preserve">, 1996 p.21)     </w:t>
      </w:r>
      <w:r w:rsidRPr="006B53E4">
        <w:rPr>
          <w:rFonts w:ascii="ArialMT" w:hAnsi="ArialMT"/>
          <w:sz w:val="22"/>
          <w:szCs w:val="22"/>
        </w:rPr>
        <w:br/>
        <w:t xml:space="preserve">        A key component of the school development process and often the earliest stage of the process is self-evaluation. Effective self-evaluation provides the basis of the way(s) in which a school can begin their development process and sustainable planning. According to Welsh Government, “robust self-evaluation will be informed by the effective use of qualitative and quantitative data.” (Welsh Government, 2014 p.8). However, as stated by Welsh Government, such use of data must be effective and the question of whether all schools use the data available to them in a constructive way to inform self-evaluation is raised. In 2012 ESTYN published a report with the purpose of evaluating to which extent schools used the All-Wales Core Data effectively to inform self-evaluation. The main findings identified that one in five schools failed to use the core data in a way which would inform their self-evaluation of how to improve. “Too often, these schools use data to justify what they do currently, rather than to challenge themselves to do better”. (ESTYN, 2012, p.3) Contrastingly, the report found that when core data was used effectively by schools to self-evaluate, th</w:t>
      </w:r>
      <w:r w:rsidR="002F578F">
        <w:rPr>
          <w:rFonts w:ascii="ArialMT" w:hAnsi="ArialMT"/>
          <w:sz w:val="22"/>
          <w:szCs w:val="22"/>
        </w:rPr>
        <w:t xml:space="preserve">e subsequent impact on teachers </w:t>
      </w:r>
      <w:r w:rsidRPr="006B53E4">
        <w:rPr>
          <w:rFonts w:ascii="ArialMT" w:hAnsi="ArialMT"/>
          <w:sz w:val="22"/>
          <w:szCs w:val="22"/>
        </w:rPr>
        <w:t xml:space="preserve">and their professional learning </w:t>
      </w:r>
      <w:r w:rsidR="002F578F">
        <w:rPr>
          <w:rFonts w:ascii="ArialMT" w:hAnsi="ArialMT"/>
          <w:sz w:val="22"/>
          <w:szCs w:val="22"/>
        </w:rPr>
        <w:t xml:space="preserve">was positive as </w:t>
      </w:r>
      <w:r w:rsidRPr="006B53E4">
        <w:rPr>
          <w:rFonts w:ascii="ArialMT" w:hAnsi="ArialMT"/>
          <w:sz w:val="22"/>
          <w:szCs w:val="22"/>
        </w:rPr>
        <w:t>schools were encouraging their teachers</w:t>
      </w:r>
      <w:r w:rsidR="002F578F">
        <w:rPr>
          <w:rFonts w:ascii="ArialMT" w:hAnsi="ArialMT"/>
          <w:sz w:val="22"/>
          <w:szCs w:val="22"/>
        </w:rPr>
        <w:t xml:space="preserve"> to share the good practice that they had identified</w:t>
      </w:r>
      <w:r w:rsidRPr="006B53E4">
        <w:rPr>
          <w:rFonts w:ascii="ArialMT" w:hAnsi="ArialMT"/>
          <w:sz w:val="22"/>
          <w:szCs w:val="22"/>
        </w:rPr>
        <w:t xml:space="preserve">. In such situations, schools involving teachers in the self-evaluation process is effective in terms of both informing self-evaluation and improving the overall morale and wellbeing of their teachers. This could be identified as a medium between top-down approach and bottom-up approach in practice. </w:t>
      </w:r>
      <w:proofErr w:type="spellStart"/>
      <w:r w:rsidRPr="006B53E4">
        <w:rPr>
          <w:rFonts w:ascii="ArialMT" w:hAnsi="ArialMT"/>
          <w:sz w:val="22"/>
          <w:szCs w:val="22"/>
        </w:rPr>
        <w:t>MacBeath</w:t>
      </w:r>
      <w:proofErr w:type="spellEnd"/>
      <w:r w:rsidRPr="006B53E4">
        <w:rPr>
          <w:rFonts w:ascii="ArialMT" w:hAnsi="ArialMT"/>
          <w:sz w:val="22"/>
          <w:szCs w:val="22"/>
        </w:rPr>
        <w:t xml:space="preserve"> (2005) asserts that teachers must </w:t>
      </w:r>
      <w:r w:rsidR="002F578F">
        <w:rPr>
          <w:rFonts w:ascii="ArialMT" w:hAnsi="ArialMT"/>
          <w:sz w:val="22"/>
          <w:szCs w:val="22"/>
        </w:rPr>
        <w:t xml:space="preserve">be given the freedom to contribute to </w:t>
      </w:r>
      <w:r w:rsidRPr="006B53E4">
        <w:rPr>
          <w:rFonts w:ascii="ArialMT" w:hAnsi="ArialMT"/>
          <w:sz w:val="22"/>
          <w:szCs w:val="22"/>
        </w:rPr>
        <w:t>school evaluation in order to inform effective self-evaluation. He writes: “the best kind of system is one in which bottom-up development is supported and endorsed from the top down.” (</w:t>
      </w:r>
      <w:proofErr w:type="spellStart"/>
      <w:r w:rsidRPr="006B53E4">
        <w:rPr>
          <w:rFonts w:ascii="ArialMT" w:hAnsi="ArialMT"/>
          <w:sz w:val="22"/>
          <w:szCs w:val="22"/>
        </w:rPr>
        <w:t>MacBeath</w:t>
      </w:r>
      <w:proofErr w:type="spellEnd"/>
      <w:r w:rsidRPr="006B53E4">
        <w:rPr>
          <w:rFonts w:ascii="ArialMT" w:hAnsi="ArialMT"/>
          <w:sz w:val="22"/>
          <w:szCs w:val="22"/>
        </w:rPr>
        <w:t xml:space="preserve">, 2005 p.2) </w:t>
      </w:r>
      <w:r w:rsidRPr="006B53E4">
        <w:rPr>
          <w:rFonts w:ascii="ArialMT" w:hAnsi="ArialMT"/>
          <w:sz w:val="22"/>
          <w:szCs w:val="22"/>
        </w:rPr>
        <w:br/>
        <w:t xml:space="preserve">      </w:t>
      </w:r>
      <w:r w:rsidRPr="006B53E4">
        <w:rPr>
          <w:rFonts w:ascii="Arial" w:hAnsi="Arial" w:cs="Arial"/>
          <w:sz w:val="22"/>
          <w:szCs w:val="22"/>
        </w:rPr>
        <w:t xml:space="preserve">Strategic planning in schools refers to the process of identifying priorities or goals based on conclusions made from self-evaluation, deciding on the actions required to achieve these priorities and the resources required to carry out such actions. “Schools may currently produce a number of plans as part of the planning process which may include, for example, an SDP (School Development Plan)” (Welsh Government, 2014 p.10). The necessity and importance of strategic planning and School Development Plans may be appreciated in relation to ESTYN instructing its inspectors to </w:t>
      </w:r>
      <w:r w:rsidRPr="006B53E4">
        <w:rPr>
          <w:rFonts w:ascii="ArialMT" w:hAnsi="ArialMT"/>
          <w:sz w:val="22"/>
          <w:szCs w:val="22"/>
        </w:rPr>
        <w:t xml:space="preserve">consider “the extent to which leaders and managers have established and communicated a clear vision and appropriate aims, strategic objectives, plans and policies that focus on meeting all pupils’ needs.” (ESTYN, 2019 p.25) </w:t>
      </w:r>
      <w:r w:rsidRPr="006B53E4">
        <w:rPr>
          <w:rFonts w:ascii="ArialMT" w:hAnsi="ArialMT"/>
          <w:sz w:val="22"/>
          <w:szCs w:val="22"/>
        </w:rPr>
        <w:br/>
        <w:t xml:space="preserve">       The stages of the school development process that naturally follow strategic planning are making action and reviewing impact; the former involving implementing the actions identified in the School Development Plan into practice and the latter reviewing the impact of </w:t>
      </w:r>
      <w:r w:rsidRPr="006B53E4">
        <w:rPr>
          <w:rFonts w:ascii="ArialMT" w:hAnsi="ArialMT"/>
          <w:sz w:val="22"/>
          <w:szCs w:val="22"/>
        </w:rPr>
        <w:lastRenderedPageBreak/>
        <w:t xml:space="preserve">these actions against an evidence based framework. Making action can be a complex process in which accountability and strong, assured leadership is vital in supporting all stakeholders involved in the process. </w:t>
      </w:r>
      <w:r w:rsidRPr="006B53E4">
        <w:rPr>
          <w:rFonts w:ascii="ArialMT" w:hAnsi="ArialMT"/>
          <w:sz w:val="22"/>
          <w:szCs w:val="22"/>
        </w:rPr>
        <w:br/>
        <w:t xml:space="preserve">     The area of the School Development Plan of School X identified for evaluation was the priority ‘To clearly identify and fully support underachieving pupils, particularly boys, in Year 11 through a comprehensive intervention programme.’ This particular aspect of the School Development Plan was selected because the issue of closing the ‘gender gap’ is an issue in many schools and therefore when evaluating action points and their effectiveness this could be evaluated against an evidence based framework including the methods used by other schools that are also working on this priority. </w:t>
      </w:r>
      <w:r w:rsidRPr="006B53E4">
        <w:rPr>
          <w:rFonts w:ascii="ArialMT" w:hAnsi="ArialMT"/>
          <w:sz w:val="22"/>
          <w:szCs w:val="22"/>
        </w:rPr>
        <w:br/>
        <w:t xml:space="preserve">     In literature, the terms ‘underachievement of boys’ and ‘gender gap’ are used interchangeably, however, to maintain consistency in this report the term ‘underachievement of boys’ will be used. “The term ‘gender gap’ is most often used to refer to the differences in performance between girls and boys in Standard Assessment Tasks (SATs), GCSEs and A level examinations.”  (Francis and Skelton, 2005 p.5) Often, these differences in performance manifest in the form of boys underachieving in comparison to girls; in particular, subjects such as English and literacy-based subjects such as Humanities. This was noted by Francis and Skeleton in their book </w:t>
      </w:r>
      <w:r w:rsidRPr="006B53E4">
        <w:rPr>
          <w:rFonts w:ascii="ArialMT" w:hAnsi="ArialMT"/>
          <w:i/>
          <w:iCs/>
          <w:sz w:val="22"/>
          <w:szCs w:val="22"/>
        </w:rPr>
        <w:t xml:space="preserve">Reassessing Gender and Achievement </w:t>
      </w:r>
      <w:r w:rsidRPr="006B53E4">
        <w:rPr>
          <w:rFonts w:ascii="ArialMT" w:hAnsi="ArialMT"/>
          <w:sz w:val="22"/>
          <w:szCs w:val="22"/>
        </w:rPr>
        <w:t xml:space="preserve">in which they wrote “primary school boys of all ethnic and social class groups underachieve at literacy in comparison to their female counterparts (Francis and Skelton, 2005 p.53). A potential reason for this and a perspective commonly arising in the literature on the underachievement of boys is that it is considered ‘natural’ for girls to enjoy and thrive in literacy based activities such as reading and writing and do so quietly whereas boys tend to be, on the whole, more challenging and disengaged from literacy based activities. Furthermore, there is greater effort needed from the teacher to engage boys in tasks and manage behaviour.  (Biddulph, 1997; Pollack, 1998; </w:t>
      </w:r>
      <w:proofErr w:type="spellStart"/>
      <w:r w:rsidRPr="006B53E4">
        <w:rPr>
          <w:rFonts w:ascii="ArialMT" w:hAnsi="ArialMT"/>
          <w:sz w:val="22"/>
          <w:szCs w:val="22"/>
        </w:rPr>
        <w:t>Kindlon</w:t>
      </w:r>
      <w:proofErr w:type="spellEnd"/>
      <w:r w:rsidRPr="006B53E4">
        <w:rPr>
          <w:rFonts w:ascii="ArialMT" w:hAnsi="ArialMT"/>
          <w:sz w:val="22"/>
          <w:szCs w:val="22"/>
        </w:rPr>
        <w:t xml:space="preserve"> and Thompson, 1999)</w:t>
      </w:r>
      <w:r w:rsidRPr="006B53E4">
        <w:rPr>
          <w:rFonts w:ascii="ArialMT" w:hAnsi="ArialMT"/>
          <w:sz w:val="22"/>
          <w:szCs w:val="22"/>
        </w:rPr>
        <w:br/>
        <w:t xml:space="preserve">     If, as it appears, the aforementioned literature suggests that the reason that boys generally underachieve in comparison to girls is a result of oppositional perceptions of gender then the ways in which teachers, parents and pupils construct their ideals of gender must be addressed. This provides a basis for addressing and targeting the underachievement of boys.</w:t>
      </w:r>
      <w:r w:rsidRPr="006B53E4">
        <w:rPr>
          <w:rFonts w:ascii="ArialMT" w:hAnsi="ArialMT"/>
          <w:sz w:val="22"/>
          <w:szCs w:val="22"/>
        </w:rPr>
        <w:br/>
        <w:t xml:space="preserve">         </w:t>
      </w:r>
      <w:r w:rsidRPr="006B53E4">
        <w:rPr>
          <w:rFonts w:ascii="Arial" w:hAnsi="Arial" w:cs="Arial"/>
          <w:color w:val="000000"/>
          <w:sz w:val="22"/>
          <w:szCs w:val="22"/>
          <w:shd w:val="clear" w:color="auto" w:fill="FFFFFF"/>
        </w:rPr>
        <w:t xml:space="preserve">The school development plan of School X is focused around five “strategic intents”. Whilst the school may have naturally identified five strategic intents, another possibility may be that they conspicuously kept the number small in order to make their targets appear achievable and manageable in the time frame provided. According to Hanover Research, “research suggests that including extensive lists of priority areas within a school improvement plan can weaken the energy of the school. Consequently, experts recommend </w:t>
      </w:r>
      <w:r w:rsidRPr="006B53E4">
        <w:rPr>
          <w:rFonts w:ascii="Arial" w:hAnsi="Arial" w:cs="Arial"/>
          <w:color w:val="000000"/>
          <w:sz w:val="22"/>
          <w:szCs w:val="22"/>
          <w:shd w:val="clear" w:color="auto" w:fill="FFFFFF"/>
        </w:rPr>
        <w:lastRenderedPageBreak/>
        <w:t xml:space="preserve">that districts target two to five priorities within a school improvement plan.” (Hanover Research, 2014 p.6) </w:t>
      </w:r>
      <w:r w:rsidRPr="006B53E4">
        <w:rPr>
          <w:rFonts w:ascii="Arial" w:hAnsi="Arial" w:cs="Arial"/>
          <w:color w:val="000000"/>
          <w:sz w:val="22"/>
          <w:szCs w:val="22"/>
          <w:shd w:val="clear" w:color="auto" w:fill="FFFFFF"/>
        </w:rPr>
        <w:br/>
        <w:t xml:space="preserve">       In the school development plan, each strategic intent further identifies between four and seven priorities that contribute to achieving the strategic intent. These priorities are accompanied with corresponding actions, lead staff, resources, and a success </w:t>
      </w:r>
      <w:proofErr w:type="gramStart"/>
      <w:r w:rsidRPr="006B53E4">
        <w:rPr>
          <w:rFonts w:ascii="Arial" w:hAnsi="Arial" w:cs="Arial"/>
          <w:color w:val="000000"/>
          <w:sz w:val="22"/>
          <w:szCs w:val="22"/>
          <w:shd w:val="clear" w:color="auto" w:fill="FFFFFF"/>
        </w:rPr>
        <w:t>criteria</w:t>
      </w:r>
      <w:proofErr w:type="gramEnd"/>
      <w:r w:rsidRPr="006B53E4">
        <w:rPr>
          <w:rFonts w:ascii="Arial" w:hAnsi="Arial" w:cs="Arial"/>
          <w:color w:val="000000"/>
          <w:sz w:val="22"/>
          <w:szCs w:val="22"/>
          <w:shd w:val="clear" w:color="auto" w:fill="FFFFFF"/>
        </w:rPr>
        <w:t xml:space="preserve">. By outlining specific actions and a </w:t>
      </w:r>
      <w:proofErr w:type="gramStart"/>
      <w:r w:rsidRPr="006B53E4">
        <w:rPr>
          <w:rFonts w:ascii="Arial" w:hAnsi="Arial" w:cs="Arial"/>
          <w:color w:val="000000"/>
          <w:sz w:val="22"/>
          <w:szCs w:val="22"/>
          <w:shd w:val="clear" w:color="auto" w:fill="FFFFFF"/>
        </w:rPr>
        <w:t>clear success criteria</w:t>
      </w:r>
      <w:proofErr w:type="gramEnd"/>
      <w:r w:rsidRPr="006B53E4">
        <w:rPr>
          <w:rFonts w:ascii="Arial" w:hAnsi="Arial" w:cs="Arial"/>
          <w:color w:val="000000"/>
          <w:sz w:val="22"/>
          <w:szCs w:val="22"/>
          <w:shd w:val="clear" w:color="auto" w:fill="FFFFFF"/>
        </w:rPr>
        <w:t xml:space="preserve">, this makes the priorities and the wider document accessible for all parties involved in the process and provides them with an opportunity to measure their actions against the success criteria in order to monitor their progress. Furthermore, by providing a list of lead staff this provides an element of accountability and assured leadership.  </w:t>
      </w:r>
      <w:r w:rsidRPr="006B53E4">
        <w:rPr>
          <w:rFonts w:ascii="Arial" w:hAnsi="Arial" w:cs="Arial"/>
          <w:color w:val="000000"/>
          <w:sz w:val="22"/>
          <w:szCs w:val="22"/>
          <w:shd w:val="clear" w:color="auto" w:fill="FFFFFF"/>
        </w:rPr>
        <w:br/>
        <w:t xml:space="preserve">     The strategic intent under which the priority focused upon in this report can be found is: “Inclusive care, support and guidance for learning”. The </w:t>
      </w:r>
      <w:r w:rsidRPr="006B53E4">
        <w:rPr>
          <w:rFonts w:ascii="Arial" w:hAnsi="Arial" w:cs="Arial"/>
          <w:sz w:val="22"/>
          <w:szCs w:val="22"/>
        </w:rPr>
        <w:t>priority is: “To clearly identify and fully support underachieving pupils, particularly boys, in Year 11 through a comprehensive intervention programme.” In order to address this priority, the school development plan outlines four actions. As the purpose of this assignment is</w:t>
      </w:r>
      <w:r w:rsidRPr="006B53E4">
        <w:rPr>
          <w:rFonts w:ascii="ArialMT" w:hAnsi="ArialMT"/>
          <w:b/>
          <w:bCs/>
          <w:color w:val="000000" w:themeColor="text1"/>
          <w:sz w:val="22"/>
          <w:szCs w:val="22"/>
        </w:rPr>
        <w:t xml:space="preserve"> </w:t>
      </w:r>
      <w:r w:rsidRPr="006B53E4">
        <w:rPr>
          <w:rFonts w:ascii="ArialMT" w:hAnsi="ArialMT"/>
          <w:color w:val="000000" w:themeColor="text1"/>
          <w:sz w:val="22"/>
          <w:szCs w:val="22"/>
        </w:rPr>
        <w:t>to produce a report that critically reflects on the actions, one of the four actions in the school development plan will be evaluated in order to be effectively critical.</w:t>
      </w:r>
      <w:r w:rsidRPr="006B53E4">
        <w:rPr>
          <w:rFonts w:ascii="ArialMT" w:hAnsi="ArialMT"/>
          <w:color w:val="000000" w:themeColor="text1"/>
          <w:sz w:val="22"/>
          <w:szCs w:val="22"/>
        </w:rPr>
        <w:br/>
      </w:r>
      <w:r w:rsidRPr="006B53E4">
        <w:rPr>
          <w:rFonts w:ascii="Arial" w:hAnsi="Arial" w:cs="Arial"/>
          <w:sz w:val="22"/>
          <w:szCs w:val="22"/>
        </w:rPr>
        <w:t>The action to be discussed reads: “In September 2019, key staff (SLT, HOY, AHOY) meet with parents of all Year 11 underachieving pupils to explain and agree action plans.</w:t>
      </w:r>
      <w:r w:rsidRPr="006B53E4">
        <w:rPr>
          <w:rFonts w:ascii="Arial" w:hAnsi="Arial" w:cs="Arial"/>
          <w:b/>
          <w:bCs/>
          <w:sz w:val="22"/>
          <w:szCs w:val="22"/>
        </w:rPr>
        <w:t xml:space="preserve">” </w:t>
      </w:r>
      <w:r w:rsidRPr="006B53E4">
        <w:rPr>
          <w:rFonts w:ascii="Arial" w:hAnsi="Arial" w:cs="Arial"/>
          <w:sz w:val="22"/>
          <w:szCs w:val="22"/>
        </w:rPr>
        <w:t xml:space="preserve">It may be assumed that this action was decided due to the effectiveness of involving partners, such as parents, in the learning of a child. By involving parents in the proposed action plans for their children, this provides a “this is what you can do to contribute or help” approach as opposed to a “this is what’s happening” </w:t>
      </w:r>
      <w:r w:rsidRPr="006B53E4">
        <w:rPr>
          <w:rFonts w:ascii="ArialMT" w:hAnsi="ArialMT"/>
          <w:sz w:val="22"/>
          <w:szCs w:val="22"/>
        </w:rPr>
        <w:t>standpoint in which a distance or barrier may be created between the school and parent. This notion is supported in literature surrounding parental involvement in which it is argued that current research favours the participation of parents and the wider family in the education of their children as this ultimately assists in improving academic performance whilst also raising attendance levels. Moreover, by parents being involved in the education of their children, this restores parents' confidence in their children's education by parents becoming comfortable interacting with teachers and having access to indicators of the progress that their child is making.</w:t>
      </w:r>
      <w:r w:rsidRPr="006B53E4">
        <w:rPr>
          <w:rFonts w:ascii="ArialMT" w:hAnsi="ArialMT"/>
          <w:color w:val="000000" w:themeColor="text1"/>
          <w:sz w:val="22"/>
          <w:szCs w:val="22"/>
        </w:rPr>
        <w:t xml:space="preserve"> (Garcia and Thornton, 2014; Llamas and Tuazon 2016) </w:t>
      </w:r>
      <w:r w:rsidRPr="006B53E4">
        <w:rPr>
          <w:rFonts w:ascii="ArialMT" w:hAnsi="ArialMT"/>
          <w:color w:val="000000" w:themeColor="text1"/>
          <w:sz w:val="22"/>
          <w:szCs w:val="22"/>
        </w:rPr>
        <w:br/>
        <w:t xml:space="preserve">A link between parental involvement in education and confidence in the school is identified by Brighouse (2005). He writes: “Curriculum workshops for parents and the community can provide an opportunity for practical examples of learning which help with the dignity of staff”. (Brighouse, 2005 p.112) The aforementioned literature and research that favours schools working in collaboration with parents to enhance the learning experience of their child may have potentially been a contributing factor to the School X’ decision to make parental </w:t>
      </w:r>
      <w:r w:rsidRPr="006B53E4">
        <w:rPr>
          <w:rFonts w:ascii="ArialMT" w:hAnsi="ArialMT"/>
          <w:color w:val="000000" w:themeColor="text1"/>
          <w:sz w:val="22"/>
          <w:szCs w:val="22"/>
        </w:rPr>
        <w:lastRenderedPageBreak/>
        <w:t xml:space="preserve">involvement an aspect of their priority.   </w:t>
      </w:r>
      <w:r w:rsidRPr="006B53E4">
        <w:rPr>
          <w:rFonts w:ascii="ArialMT" w:hAnsi="ArialMT"/>
          <w:color w:val="000000" w:themeColor="text1"/>
          <w:sz w:val="22"/>
          <w:szCs w:val="22"/>
        </w:rPr>
        <w:br/>
        <w:t xml:space="preserve">        However, another contributing factor to School X involving parents in the form of meetings may potentially be in relation to combatting societal expectations of boys and their place in society. Research carried out at Roehampton University (2007) found that “</w:t>
      </w:r>
      <w:r w:rsidRPr="006B53E4">
        <w:rPr>
          <w:rFonts w:ascii="ArialMT" w:hAnsi="ArialMT"/>
          <w:sz w:val="22"/>
          <w:szCs w:val="22"/>
        </w:rPr>
        <w:t xml:space="preserve">Boys and girls ‘perform’ their gender in different and opposite ways (i.e. being ‘a boy’ means acting and behaving in ways that are the exact opposite of being ‘a girl’).” (Skelton, Francis and </w:t>
      </w:r>
      <w:proofErr w:type="spellStart"/>
      <w:r w:rsidRPr="006B53E4">
        <w:rPr>
          <w:rFonts w:ascii="ArialMT" w:hAnsi="ArialMT"/>
          <w:sz w:val="22"/>
          <w:szCs w:val="22"/>
        </w:rPr>
        <w:t>Valkanova</w:t>
      </w:r>
      <w:proofErr w:type="spellEnd"/>
      <w:r w:rsidRPr="006B53E4">
        <w:rPr>
          <w:rFonts w:ascii="ArialMT" w:hAnsi="ArialMT"/>
          <w:sz w:val="22"/>
          <w:szCs w:val="22"/>
        </w:rPr>
        <w:t xml:space="preserve">, 2007 p.6) </w:t>
      </w:r>
      <w:r w:rsidRPr="006B53E4">
        <w:rPr>
          <w:rFonts w:ascii="ArialMT" w:hAnsi="ArialMT"/>
          <w:color w:val="000000" w:themeColor="text1"/>
          <w:sz w:val="22"/>
          <w:szCs w:val="22"/>
        </w:rPr>
        <w:t>In relation to this report and the issue of the underachievement of boys, the research also suggested that “</w:t>
      </w:r>
      <w:r w:rsidRPr="006B53E4">
        <w:rPr>
          <w:rFonts w:ascii="ArialMT" w:hAnsi="ArialMT"/>
          <w:sz w:val="22"/>
          <w:szCs w:val="22"/>
        </w:rPr>
        <w:t xml:space="preserve">such gendered behaviours are deep-seated, and children enact these without being consciously aware of them.” (Skelton, Francis and </w:t>
      </w:r>
      <w:proofErr w:type="spellStart"/>
      <w:r w:rsidRPr="006B53E4">
        <w:rPr>
          <w:rFonts w:ascii="ArialMT" w:hAnsi="ArialMT"/>
          <w:sz w:val="22"/>
          <w:szCs w:val="22"/>
        </w:rPr>
        <w:t>Valkanova</w:t>
      </w:r>
      <w:proofErr w:type="spellEnd"/>
      <w:r w:rsidRPr="006B53E4">
        <w:rPr>
          <w:rFonts w:ascii="ArialMT" w:hAnsi="ArialMT"/>
          <w:sz w:val="22"/>
          <w:szCs w:val="22"/>
        </w:rPr>
        <w:t xml:space="preserve">, 2007 p.7) Although ‘deep-seated’ behaviours could indeed be influenced by outside factors such as societal norms and social media, these behaviours could also be influenced at home. Therefore, by School X taking the action of meeting with parents and inviting them into school to observe lessons or celebrate the success of their children, particularly boys, this could begin the process of challenging </w:t>
      </w:r>
      <w:r w:rsidR="002F578F">
        <w:rPr>
          <w:rFonts w:ascii="ArialMT" w:hAnsi="ArialMT"/>
          <w:sz w:val="22"/>
          <w:szCs w:val="22"/>
        </w:rPr>
        <w:t xml:space="preserve">the social constructions surrounding gender of </w:t>
      </w:r>
      <w:r w:rsidRPr="006B53E4">
        <w:rPr>
          <w:rFonts w:ascii="ArialMT" w:hAnsi="ArialMT"/>
          <w:sz w:val="22"/>
          <w:szCs w:val="22"/>
        </w:rPr>
        <w:t>teachers</w:t>
      </w:r>
      <w:r w:rsidR="002F578F">
        <w:rPr>
          <w:rFonts w:ascii="ArialMT" w:hAnsi="ArialMT"/>
          <w:sz w:val="22"/>
          <w:szCs w:val="22"/>
        </w:rPr>
        <w:t xml:space="preserve"> </w:t>
      </w:r>
      <w:r w:rsidRPr="006B53E4">
        <w:rPr>
          <w:rFonts w:ascii="ArialMT" w:hAnsi="ArialMT"/>
          <w:sz w:val="22"/>
          <w:szCs w:val="22"/>
        </w:rPr>
        <w:t>and parents</w:t>
      </w:r>
      <w:r w:rsidR="002F578F">
        <w:rPr>
          <w:rFonts w:ascii="ArialMT" w:hAnsi="ArialMT"/>
          <w:sz w:val="22"/>
          <w:szCs w:val="22"/>
        </w:rPr>
        <w:t xml:space="preserve">; including </w:t>
      </w:r>
      <w:r w:rsidRPr="006B53E4">
        <w:rPr>
          <w:rFonts w:ascii="ArialMT" w:hAnsi="ArialMT"/>
          <w:sz w:val="22"/>
          <w:szCs w:val="22"/>
        </w:rPr>
        <w:t xml:space="preserve">what individual genders are perceived to succeed in. </w:t>
      </w:r>
      <w:r w:rsidRPr="006B53E4">
        <w:rPr>
          <w:rFonts w:ascii="ArialMT" w:hAnsi="ArialMT"/>
          <w:sz w:val="22"/>
          <w:szCs w:val="22"/>
        </w:rPr>
        <w:br/>
        <w:t xml:space="preserve">       In order to critically evaluate the effectiveness of involving parents as an action point for school X, it must also be noted that this course of action may not always be appropriate and applicable, especially due to the socio-economic factors of the community such as deprivation. According to Singh, </w:t>
      </w:r>
      <w:proofErr w:type="spellStart"/>
      <w:r w:rsidRPr="006B53E4">
        <w:rPr>
          <w:rFonts w:ascii="ArialMT" w:hAnsi="ArialMT"/>
          <w:sz w:val="22"/>
          <w:szCs w:val="22"/>
        </w:rPr>
        <w:t>Mbokodi</w:t>
      </w:r>
      <w:proofErr w:type="spellEnd"/>
      <w:r w:rsidRPr="006B53E4">
        <w:rPr>
          <w:rFonts w:ascii="ArialMT" w:hAnsi="ArialMT"/>
          <w:sz w:val="22"/>
          <w:szCs w:val="22"/>
        </w:rPr>
        <w:t xml:space="preserve"> and </w:t>
      </w:r>
      <w:proofErr w:type="spellStart"/>
      <w:r w:rsidRPr="006B53E4">
        <w:rPr>
          <w:rFonts w:ascii="ArialMT" w:hAnsi="ArialMT"/>
          <w:sz w:val="22"/>
          <w:szCs w:val="22"/>
        </w:rPr>
        <w:t>Msila</w:t>
      </w:r>
      <w:proofErr w:type="spellEnd"/>
      <w:r w:rsidRPr="006B53E4">
        <w:rPr>
          <w:rFonts w:ascii="ArialMT" w:hAnsi="ArialMT"/>
          <w:sz w:val="22"/>
          <w:szCs w:val="22"/>
        </w:rPr>
        <w:t xml:space="preserve"> (2004), “one of the challenges that hampers effective parental involvement is low income that some receive per month, which leads them to working more jobs and not to spend enough time at home helping their children with their school work” (p.14) Therefore, by school X including meeting with parents as part of their action point, this may have adverse effects on the fulfilment of the action point as direct parental contact is not always available. </w:t>
      </w:r>
      <w:r w:rsidRPr="006B53E4">
        <w:rPr>
          <w:rFonts w:ascii="ArialMT" w:hAnsi="ArialMT"/>
          <w:sz w:val="22"/>
          <w:szCs w:val="22"/>
        </w:rPr>
        <w:br/>
        <w:t xml:space="preserve">     A potential alternative that School X could consider implementing into their action points to address the underachievement of boys which removes the need for direct parental engagement could be the organisation of same-sex focus groups which include both academic and non-academic activities to encourage a sense of support and community amongst male pupils. Evidence for the effectiveness of this may be observed in a case study of a secondary school in Merthyr Tydfil, Wales, reported by the BBC in 2019; a school with similar demographics, such as a similar free school meals percentage. Following a history of boys underachieving in their GCSE’s, a group of teachers worked on instilling confidence in their male year eleven pupils, and in the summer of 2019 the school achieved an improvement in their GCSE results of 11%. (BBC, 2019)</w:t>
      </w:r>
      <w:r w:rsidRPr="006B53E4">
        <w:rPr>
          <w:rFonts w:ascii="ArialMT" w:hAnsi="ArialMT"/>
          <w:sz w:val="22"/>
          <w:szCs w:val="22"/>
        </w:rPr>
        <w:br/>
        <w:t xml:space="preserve">       Analysing both qualitative and quantitative evidence would provide an appropriate basis for evaluating the effectiveness of the action points of School X in how they have addressed </w:t>
      </w:r>
      <w:r w:rsidRPr="006B53E4">
        <w:rPr>
          <w:rFonts w:ascii="ArialMT" w:hAnsi="ArialMT"/>
          <w:sz w:val="22"/>
          <w:szCs w:val="22"/>
        </w:rPr>
        <w:lastRenderedPageBreak/>
        <w:t>underachieving boys in year eleven. However, due to the current time of the academic year (April) and the fact that such action points were implemented in September 2019, quantitative data such as examination grades are not available to serve the purpose of providing evidence of a raise in achievement of year eleven boys. However, qualitative data is available and can provide a reflection of forecast success. From discussions with teachers at School X, most teachers are confident that the action point has been effective as they have noticed a rise in the amount of homework being submitted and revision sessions attended by year eleven boys since the school has had regular meetings with parents; therefore indicating that parents are encouraging their children to be more active in their learning. However, in this context qualitative data is perhaps not as accurate a reflection on progress as quantitative data for the school to be confident in their strategy. If the school were to arrange mock examinations, this may provide them with an increased evidence base in order to evaluate their current strategies and inform their immediate planning, including removing action points.</w:t>
      </w:r>
      <w:r w:rsidRPr="006B53E4">
        <w:rPr>
          <w:rFonts w:ascii="ArialMT" w:hAnsi="ArialMT"/>
          <w:sz w:val="22"/>
          <w:szCs w:val="22"/>
        </w:rPr>
        <w:br/>
        <w:t xml:space="preserve">    “SDP’s should be considered as live documents that are regularly monitored during the development cycle and formally reviewed and revised at least annually.” (Welsh Government 2014, p.17) Therefore, the school has a duty to review and update their school development plan in order to reflect the current context of the school. If school X were to review the impact of their current action points and concluded that they were not effective, the school could adapt its’ strategy or implement another which is an advantage of a school development plan being a live document which may be changed. </w:t>
      </w:r>
      <w:r w:rsidRPr="006B53E4">
        <w:rPr>
          <w:rFonts w:ascii="ArialMT" w:hAnsi="ArialMT"/>
          <w:sz w:val="22"/>
          <w:szCs w:val="22"/>
        </w:rPr>
        <w:br/>
        <w:t xml:space="preserve">       The purpose of this assignment was to critically reflect on the way in which an aspect of a School Development Plan has been developed by a school and, using an evidence-based framework, measure the impact of this development. This assignment and the learning that informed it has provided me with an understanding of the community in which my learners come from and this will ultimately help me close the gap in attainment due to now possessing an appreciation of the socio-economic factors that affect learning. Furthermore, an understanding of the wider community will allow me to liaise and collaborate with the community, including parents, more effectively. A knowledge of the school development process will inform my future practice by providing me with the knowledge to appreciate the complexity of the process and how my role in the process, no matter how small, will ultimately contribute to the improvement of the school that I teach in.  </w:t>
      </w:r>
      <w:r w:rsidRPr="006B53E4">
        <w:rPr>
          <w:rFonts w:ascii="ArialMT" w:hAnsi="ArialMT"/>
          <w:sz w:val="22"/>
          <w:szCs w:val="22"/>
        </w:rPr>
        <w:br/>
      </w:r>
    </w:p>
    <w:p w14:paraId="5FC4DE9B" w14:textId="77777777" w:rsidR="006B53E4" w:rsidRDefault="006B53E4" w:rsidP="006B53E4">
      <w:pPr>
        <w:pStyle w:val="NormalWeb"/>
        <w:spacing w:line="360" w:lineRule="auto"/>
        <w:rPr>
          <w:rFonts w:ascii="ArialMT" w:hAnsi="ArialMT"/>
        </w:rPr>
      </w:pPr>
    </w:p>
    <w:p w14:paraId="7440353D" w14:textId="3846A10E" w:rsidR="006B53E4" w:rsidRDefault="006B53E4" w:rsidP="006B53E4">
      <w:pPr>
        <w:pStyle w:val="NormalWeb"/>
        <w:spacing w:line="360" w:lineRule="auto"/>
        <w:rPr>
          <w:rFonts w:ascii="ArialMT" w:hAnsi="ArialMT"/>
        </w:rPr>
      </w:pPr>
      <w:r>
        <w:rPr>
          <w:rFonts w:ascii="ArialMT" w:hAnsi="ArialMT"/>
        </w:rPr>
        <w:t>Word Count: 2,7</w:t>
      </w:r>
      <w:r w:rsidR="009301A7">
        <w:rPr>
          <w:rFonts w:ascii="ArialMT" w:hAnsi="ArialMT"/>
        </w:rPr>
        <w:t xml:space="preserve">50 </w:t>
      </w:r>
      <w:bookmarkStart w:id="1" w:name="_GoBack"/>
      <w:bookmarkEnd w:id="1"/>
      <w:r>
        <w:rPr>
          <w:rFonts w:ascii="ArialMT" w:hAnsi="ArialMT"/>
        </w:rPr>
        <w:t xml:space="preserve">words. </w:t>
      </w:r>
    </w:p>
    <w:p w14:paraId="4CD87365" w14:textId="26CFBCCA" w:rsidR="00855722" w:rsidRDefault="00855722" w:rsidP="006B53E4">
      <w:pPr>
        <w:pStyle w:val="NormalWeb"/>
        <w:spacing w:line="360" w:lineRule="auto"/>
        <w:rPr>
          <w:rFonts w:ascii="ArialMT" w:hAnsi="ArialMT"/>
        </w:rPr>
      </w:pPr>
    </w:p>
    <w:p w14:paraId="0A8A55B9" w14:textId="325C3A6E" w:rsidR="00855722" w:rsidRPr="00855722" w:rsidRDefault="00855722" w:rsidP="006B53E4">
      <w:pPr>
        <w:pStyle w:val="NormalWeb"/>
        <w:spacing w:line="360" w:lineRule="auto"/>
        <w:rPr>
          <w:rFonts w:ascii="ArialMT" w:hAnsi="ArialMT"/>
          <w:u w:val="single"/>
        </w:rPr>
      </w:pPr>
      <w:r w:rsidRPr="00855722">
        <w:rPr>
          <w:rFonts w:ascii="ArialMT" w:hAnsi="ArialMT"/>
          <w:u w:val="single"/>
        </w:rPr>
        <w:t>References</w:t>
      </w:r>
    </w:p>
    <w:p w14:paraId="5E476596" w14:textId="77777777" w:rsidR="006B53E4" w:rsidRDefault="006B53E4" w:rsidP="006B53E4">
      <w:pPr>
        <w:pStyle w:val="NormalWeb"/>
        <w:rPr>
          <w:rFonts w:ascii="ArialMT" w:hAnsi="ArialMT"/>
        </w:rPr>
      </w:pPr>
    </w:p>
    <w:p w14:paraId="74111237" w14:textId="1E9CD546" w:rsidR="006B53E4" w:rsidRPr="006D5B79" w:rsidRDefault="006B53E4" w:rsidP="006B53E4">
      <w:pPr>
        <w:pStyle w:val="NormalWeb"/>
        <w:rPr>
          <w:rFonts w:ascii="ArialMT" w:hAnsi="ArialMT"/>
        </w:rPr>
      </w:pPr>
      <w:r w:rsidRPr="00173134">
        <w:rPr>
          <w:rFonts w:ascii="Arial" w:hAnsi="Arial" w:cs="Arial"/>
          <w:color w:val="000000" w:themeColor="text1"/>
          <w:sz w:val="22"/>
          <w:szCs w:val="22"/>
        </w:rPr>
        <w:t>BBC 2019</w:t>
      </w:r>
      <w:r>
        <w:rPr>
          <w:rFonts w:ascii="Arial" w:hAnsi="Arial" w:cs="Arial"/>
          <w:color w:val="000000" w:themeColor="text1"/>
          <w:sz w:val="22"/>
          <w:szCs w:val="22"/>
        </w:rPr>
        <w:t xml:space="preserve"> </w:t>
      </w:r>
      <w:r w:rsidRPr="00173134">
        <w:rPr>
          <w:rFonts w:ascii="Arial" w:hAnsi="Arial" w:cs="Arial"/>
          <w:i/>
          <w:iCs/>
          <w:color w:val="000000" w:themeColor="text1"/>
          <w:sz w:val="22"/>
          <w:szCs w:val="22"/>
        </w:rPr>
        <w:t>Education: Underachieving schoolboys 'must be a priority</w:t>
      </w:r>
      <w:r w:rsidRPr="00173134">
        <w:rPr>
          <w:rFonts w:ascii="Arial" w:hAnsi="Arial" w:cs="Arial"/>
          <w:color w:val="000000" w:themeColor="text1"/>
          <w:sz w:val="22"/>
          <w:szCs w:val="22"/>
        </w:rPr>
        <w:t xml:space="preserve">' </w:t>
      </w:r>
      <w:r>
        <w:rPr>
          <w:rFonts w:ascii="Arial" w:hAnsi="Arial" w:cs="Arial"/>
          <w:color w:val="000000" w:themeColor="text1"/>
          <w:sz w:val="22"/>
          <w:szCs w:val="22"/>
        </w:rPr>
        <w:t xml:space="preserve">[Online] Accessed: </w:t>
      </w:r>
      <w:hyperlink r:id="rId9" w:history="1">
        <w:r w:rsidRPr="000879B0">
          <w:rPr>
            <w:rStyle w:val="Hyperlink"/>
            <w:rFonts w:ascii="Arial" w:hAnsi="Arial" w:cs="Arial"/>
            <w:sz w:val="22"/>
            <w:szCs w:val="22"/>
          </w:rPr>
          <w:t>https://www.bbc.co.uk/news/uk-wales-49729041</w:t>
        </w:r>
      </w:hyperlink>
      <w:r w:rsidRPr="00173134">
        <w:rPr>
          <w:rFonts w:ascii="Arial" w:hAnsi="Arial" w:cs="Arial"/>
          <w:color w:val="000000" w:themeColor="text1"/>
          <w:sz w:val="22"/>
          <w:szCs w:val="22"/>
        </w:rPr>
        <w:t xml:space="preserve"> </w:t>
      </w:r>
    </w:p>
    <w:p w14:paraId="4DF4C94E" w14:textId="77777777" w:rsidR="006B53E4" w:rsidRPr="00173134" w:rsidRDefault="006B53E4" w:rsidP="006B53E4">
      <w:pPr>
        <w:rPr>
          <w:rFonts w:ascii="Arial" w:hAnsi="Arial" w:cs="Arial"/>
          <w:color w:val="000000" w:themeColor="text1"/>
        </w:rPr>
      </w:pPr>
    </w:p>
    <w:p w14:paraId="42DBA2F5" w14:textId="77777777" w:rsidR="006B53E4" w:rsidRPr="00173134" w:rsidRDefault="006B53E4" w:rsidP="006B53E4">
      <w:pPr>
        <w:rPr>
          <w:rFonts w:ascii="Arial" w:hAnsi="Arial" w:cs="Arial"/>
          <w:color w:val="000000" w:themeColor="text1"/>
        </w:rPr>
      </w:pPr>
      <w:r w:rsidRPr="00173134">
        <w:rPr>
          <w:rFonts w:ascii="Arial" w:hAnsi="Arial" w:cs="Arial"/>
          <w:color w:val="000000" w:themeColor="text1"/>
        </w:rPr>
        <w:t xml:space="preserve">Biddulph, S. 1997 </w:t>
      </w:r>
      <w:r w:rsidRPr="006D5B79">
        <w:rPr>
          <w:rFonts w:ascii="Arial" w:hAnsi="Arial" w:cs="Arial"/>
          <w:i/>
          <w:iCs/>
          <w:color w:val="000000" w:themeColor="text1"/>
        </w:rPr>
        <w:t>Raising Boys</w:t>
      </w:r>
      <w:r w:rsidRPr="00173134">
        <w:rPr>
          <w:rFonts w:ascii="Arial" w:hAnsi="Arial" w:cs="Arial"/>
          <w:color w:val="000000" w:themeColor="text1"/>
        </w:rPr>
        <w:t xml:space="preserve">. London: </w:t>
      </w:r>
      <w:proofErr w:type="spellStart"/>
      <w:r w:rsidRPr="00173134">
        <w:rPr>
          <w:rFonts w:ascii="Arial" w:hAnsi="Arial" w:cs="Arial"/>
          <w:color w:val="000000" w:themeColor="text1"/>
        </w:rPr>
        <w:t>Thorsons</w:t>
      </w:r>
      <w:proofErr w:type="spellEnd"/>
      <w:r w:rsidRPr="00173134">
        <w:rPr>
          <w:rFonts w:ascii="Arial" w:hAnsi="Arial" w:cs="Arial"/>
          <w:color w:val="000000" w:themeColor="text1"/>
        </w:rPr>
        <w:t>.</w:t>
      </w:r>
    </w:p>
    <w:p w14:paraId="7F0760E0" w14:textId="77777777" w:rsidR="006B53E4" w:rsidRDefault="006B53E4" w:rsidP="006B53E4">
      <w:pPr>
        <w:rPr>
          <w:rFonts w:ascii="Arial" w:hAnsi="Arial" w:cs="Arial"/>
          <w:color w:val="000000" w:themeColor="text1"/>
          <w:shd w:val="clear" w:color="auto" w:fill="FFFFFF"/>
        </w:rPr>
      </w:pPr>
    </w:p>
    <w:p w14:paraId="591C6357" w14:textId="77777777" w:rsidR="006B53E4" w:rsidRDefault="006B53E4" w:rsidP="006B53E4">
      <w:pPr>
        <w:rPr>
          <w:rFonts w:ascii="Arial" w:hAnsi="Arial" w:cs="Arial"/>
          <w:color w:val="000000" w:themeColor="text1"/>
          <w:shd w:val="clear" w:color="auto" w:fill="FFFFFF"/>
        </w:rPr>
      </w:pPr>
      <w:r w:rsidRPr="00173134">
        <w:rPr>
          <w:rFonts w:ascii="Arial" w:hAnsi="Arial" w:cs="Arial"/>
          <w:color w:val="000000" w:themeColor="text1"/>
          <w:shd w:val="clear" w:color="auto" w:fill="FFFFFF"/>
        </w:rPr>
        <w:t>Brighouse, T.</w:t>
      </w:r>
      <w:r>
        <w:rPr>
          <w:rFonts w:ascii="Arial" w:hAnsi="Arial" w:cs="Arial"/>
          <w:color w:val="000000" w:themeColor="text1"/>
          <w:shd w:val="clear" w:color="auto" w:fill="FFFFFF"/>
        </w:rPr>
        <w:t xml:space="preserve"> </w:t>
      </w:r>
      <w:r w:rsidRPr="00173134">
        <w:rPr>
          <w:rFonts w:ascii="Arial" w:hAnsi="Arial" w:cs="Arial"/>
          <w:color w:val="000000" w:themeColor="text1"/>
          <w:shd w:val="clear" w:color="auto" w:fill="FFFFFF"/>
        </w:rPr>
        <w:t>2005.</w:t>
      </w:r>
      <w:r w:rsidRPr="00173134">
        <w:rPr>
          <w:rStyle w:val="apple-converted-space"/>
          <w:rFonts w:ascii="Arial" w:hAnsi="Arial" w:cs="Arial"/>
          <w:color w:val="000000" w:themeColor="text1"/>
          <w:shd w:val="clear" w:color="auto" w:fill="FFFFFF"/>
        </w:rPr>
        <w:t> </w:t>
      </w:r>
      <w:r w:rsidRPr="00173134">
        <w:rPr>
          <w:rFonts w:ascii="Arial" w:hAnsi="Arial" w:cs="Arial"/>
          <w:i/>
          <w:iCs/>
          <w:color w:val="000000" w:themeColor="text1"/>
        </w:rPr>
        <w:t xml:space="preserve">How To Improve Your </w:t>
      </w:r>
      <w:proofErr w:type="gramStart"/>
      <w:r w:rsidRPr="00173134">
        <w:rPr>
          <w:rFonts w:ascii="Arial" w:hAnsi="Arial" w:cs="Arial"/>
          <w:i/>
          <w:iCs/>
          <w:color w:val="000000" w:themeColor="text1"/>
        </w:rPr>
        <w:t>School</w:t>
      </w:r>
      <w:r w:rsidRPr="00173134">
        <w:rPr>
          <w:rFonts w:ascii="Arial" w:hAnsi="Arial" w:cs="Arial"/>
          <w:color w:val="000000" w:themeColor="text1"/>
          <w:shd w:val="clear" w:color="auto" w:fill="FFFFFF"/>
        </w:rPr>
        <w:t>.</w:t>
      </w:r>
      <w:proofErr w:type="gramEnd"/>
      <w:r w:rsidRPr="00173134">
        <w:rPr>
          <w:rFonts w:ascii="Arial" w:hAnsi="Arial" w:cs="Arial"/>
          <w:color w:val="000000" w:themeColor="text1"/>
          <w:shd w:val="clear" w:color="auto" w:fill="FFFFFF"/>
        </w:rPr>
        <w:t xml:space="preserve"> Oxfordshire: Routledge.</w:t>
      </w:r>
    </w:p>
    <w:p w14:paraId="311BE516" w14:textId="77777777" w:rsidR="006B53E4" w:rsidRPr="00173134" w:rsidRDefault="006B53E4" w:rsidP="006B53E4">
      <w:pPr>
        <w:rPr>
          <w:rFonts w:ascii="Arial" w:hAnsi="Arial" w:cs="Arial"/>
          <w:color w:val="000000" w:themeColor="text1"/>
        </w:rPr>
      </w:pPr>
    </w:p>
    <w:p w14:paraId="163046B9" w14:textId="77777777" w:rsidR="006B53E4" w:rsidRPr="00855722" w:rsidRDefault="006B53E4" w:rsidP="006B53E4">
      <w:pPr>
        <w:rPr>
          <w:rFonts w:ascii="Arial" w:hAnsi="Arial" w:cs="Arial"/>
          <w:color w:val="000000" w:themeColor="text1"/>
          <w:shd w:val="clear" w:color="auto" w:fill="FFFFFF"/>
        </w:rPr>
      </w:pPr>
      <w:r w:rsidRPr="00855722">
        <w:rPr>
          <w:rFonts w:ascii="Arial" w:hAnsi="Arial" w:cs="Arial"/>
          <w:color w:val="000000" w:themeColor="text1"/>
          <w:shd w:val="clear" w:color="auto" w:fill="FFFFFF"/>
        </w:rPr>
        <w:t>British Educational Research Association (BERA) (2018) </w:t>
      </w:r>
      <w:r w:rsidRPr="00855722">
        <w:rPr>
          <w:rStyle w:val="Emphasis"/>
          <w:rFonts w:ascii="Arial" w:hAnsi="Arial" w:cs="Arial"/>
          <w:color w:val="000000" w:themeColor="text1"/>
        </w:rPr>
        <w:t>Ethical guidelines for educational research</w:t>
      </w:r>
      <w:r w:rsidRPr="00855722">
        <w:rPr>
          <w:rFonts w:ascii="Arial" w:hAnsi="Arial" w:cs="Arial"/>
          <w:color w:val="000000" w:themeColor="text1"/>
          <w:shd w:val="clear" w:color="auto" w:fill="FFFFFF"/>
        </w:rPr>
        <w:t xml:space="preserve">. 4th </w:t>
      </w:r>
      <w:proofErr w:type="spellStart"/>
      <w:r w:rsidRPr="00855722">
        <w:rPr>
          <w:rFonts w:ascii="Arial" w:hAnsi="Arial" w:cs="Arial"/>
          <w:color w:val="000000" w:themeColor="text1"/>
          <w:shd w:val="clear" w:color="auto" w:fill="FFFFFF"/>
        </w:rPr>
        <w:t>edn</w:t>
      </w:r>
      <w:proofErr w:type="spellEnd"/>
      <w:r w:rsidRPr="00855722">
        <w:rPr>
          <w:rFonts w:ascii="Arial" w:hAnsi="Arial" w:cs="Arial"/>
          <w:color w:val="000000" w:themeColor="text1"/>
          <w:shd w:val="clear" w:color="auto" w:fill="FFFFFF"/>
        </w:rPr>
        <w:t>. Available at: </w:t>
      </w:r>
      <w:hyperlink r:id="rId10" w:history="1">
        <w:r w:rsidRPr="00855722">
          <w:rPr>
            <w:rStyle w:val="Hyperlink"/>
            <w:rFonts w:ascii="Arial" w:hAnsi="Arial" w:cs="Arial"/>
            <w:color w:val="000000" w:themeColor="text1"/>
          </w:rPr>
          <w:t>https://www.bera.ac.uk/researchers-resources/publications/ethical-guidelines-for-educational-research-2018</w:t>
        </w:r>
      </w:hyperlink>
      <w:r w:rsidRPr="00855722">
        <w:rPr>
          <w:rFonts w:ascii="Arial" w:hAnsi="Arial" w:cs="Arial"/>
          <w:color w:val="000000" w:themeColor="text1"/>
          <w:shd w:val="clear" w:color="auto" w:fill="FFFFFF"/>
        </w:rPr>
        <w:t> (Accessed: 29</w:t>
      </w:r>
      <w:r w:rsidRPr="00855722">
        <w:rPr>
          <w:rFonts w:ascii="Arial" w:hAnsi="Arial" w:cs="Arial"/>
          <w:color w:val="000000" w:themeColor="text1"/>
          <w:shd w:val="clear" w:color="auto" w:fill="FFFFFF"/>
          <w:vertAlign w:val="superscript"/>
        </w:rPr>
        <w:t>th</w:t>
      </w:r>
      <w:r w:rsidRPr="00855722">
        <w:rPr>
          <w:rFonts w:ascii="Arial" w:hAnsi="Arial" w:cs="Arial"/>
          <w:color w:val="000000" w:themeColor="text1"/>
          <w:shd w:val="clear" w:color="auto" w:fill="FFFFFF"/>
        </w:rPr>
        <w:t xml:space="preserve"> March 2020)</w:t>
      </w:r>
    </w:p>
    <w:p w14:paraId="5515F6DB" w14:textId="77777777" w:rsidR="006B53E4" w:rsidRPr="00173134" w:rsidRDefault="006B53E4" w:rsidP="006B53E4">
      <w:pPr>
        <w:rPr>
          <w:rFonts w:ascii="Arial" w:hAnsi="Arial" w:cs="Arial"/>
          <w:color w:val="000000" w:themeColor="text1"/>
        </w:rPr>
      </w:pPr>
    </w:p>
    <w:p w14:paraId="46AC0C9F" w14:textId="77777777" w:rsidR="006B53E4" w:rsidRDefault="006B53E4" w:rsidP="006B53E4">
      <w:pPr>
        <w:rPr>
          <w:rFonts w:ascii="Arial" w:hAnsi="Arial" w:cs="Arial"/>
          <w:color w:val="000000" w:themeColor="text1"/>
          <w:shd w:val="clear" w:color="auto" w:fill="FFFFFF"/>
        </w:rPr>
      </w:pPr>
      <w:r w:rsidRPr="00173134">
        <w:rPr>
          <w:rFonts w:ascii="Arial" w:hAnsi="Arial" w:cs="Arial"/>
          <w:color w:val="000000" w:themeColor="text1"/>
          <w:shd w:val="clear" w:color="auto" w:fill="FFFFFF"/>
        </w:rPr>
        <w:t>ESTYN, 2012.</w:t>
      </w:r>
      <w:r w:rsidRPr="00173134">
        <w:rPr>
          <w:rStyle w:val="apple-converted-space"/>
          <w:rFonts w:ascii="Arial" w:hAnsi="Arial" w:cs="Arial"/>
          <w:color w:val="000000" w:themeColor="text1"/>
          <w:shd w:val="clear" w:color="auto" w:fill="FFFFFF"/>
        </w:rPr>
        <w:t> </w:t>
      </w:r>
      <w:r w:rsidRPr="00173134">
        <w:rPr>
          <w:rFonts w:ascii="Arial" w:hAnsi="Arial" w:cs="Arial"/>
          <w:i/>
          <w:iCs/>
          <w:color w:val="000000" w:themeColor="text1"/>
        </w:rPr>
        <w:t xml:space="preserve">How Well Are The All-Wales Core Data Sets Used To Inform Self-Evaluation And Planning For </w:t>
      </w:r>
      <w:proofErr w:type="gramStart"/>
      <w:r w:rsidRPr="00173134">
        <w:rPr>
          <w:rFonts w:ascii="Arial" w:hAnsi="Arial" w:cs="Arial"/>
          <w:i/>
          <w:iCs/>
          <w:color w:val="000000" w:themeColor="text1"/>
        </w:rPr>
        <w:t>Improvement?</w:t>
      </w:r>
      <w:r w:rsidRPr="00173134">
        <w:rPr>
          <w:rFonts w:ascii="Arial" w:hAnsi="Arial" w:cs="Arial"/>
          <w:color w:val="000000" w:themeColor="text1"/>
          <w:shd w:val="clear" w:color="auto" w:fill="FFFFFF"/>
        </w:rPr>
        <w:t>.</w:t>
      </w:r>
      <w:proofErr w:type="gramEnd"/>
      <w:r w:rsidRPr="00173134">
        <w:rPr>
          <w:rFonts w:ascii="Arial" w:hAnsi="Arial" w:cs="Arial"/>
          <w:color w:val="000000" w:themeColor="text1"/>
          <w:shd w:val="clear" w:color="auto" w:fill="FFFFFF"/>
        </w:rPr>
        <w:t xml:space="preserve"> [online] Cardiff: ESTYN. Available at: </w:t>
      </w:r>
      <w:hyperlink r:id="rId11" w:history="1">
        <w:r w:rsidRPr="00173134">
          <w:rPr>
            <w:rStyle w:val="Hyperlink"/>
            <w:rFonts w:cs="Arial"/>
            <w:color w:val="000000" w:themeColor="text1"/>
            <w:shd w:val="clear" w:color="auto" w:fill="FFFFFF"/>
          </w:rPr>
          <w:t>https://www.estyn.gov.wales/sites/www.estyn.gov.wales/files/documents/How%20well%20are%20the%20All-Wales%20Core%20Data%20Sets%20used%20to%20inform%20self-evaluation%20and%20planning%20for%20improvement%3F%20-%20June%202012.pdf</w:t>
        </w:r>
      </w:hyperlink>
      <w:r w:rsidRPr="00173134">
        <w:rPr>
          <w:rFonts w:ascii="Arial" w:hAnsi="Arial" w:cs="Arial"/>
          <w:color w:val="000000" w:themeColor="text1"/>
          <w:shd w:val="clear" w:color="auto" w:fill="FFFFFF"/>
        </w:rPr>
        <w:t xml:space="preserve">  (Accessed 7 April 2020).</w:t>
      </w:r>
    </w:p>
    <w:p w14:paraId="516CFA2A" w14:textId="77777777" w:rsidR="006B53E4" w:rsidRPr="00173134" w:rsidRDefault="006B53E4" w:rsidP="006B53E4">
      <w:pPr>
        <w:rPr>
          <w:rFonts w:ascii="Arial" w:hAnsi="Arial" w:cs="Arial"/>
          <w:color w:val="000000" w:themeColor="text1"/>
        </w:rPr>
      </w:pPr>
    </w:p>
    <w:p w14:paraId="5CC60542" w14:textId="77777777" w:rsidR="006B53E4" w:rsidRDefault="006B53E4" w:rsidP="006B53E4">
      <w:pPr>
        <w:rPr>
          <w:rFonts w:ascii="Arial" w:hAnsi="Arial" w:cs="Arial"/>
          <w:color w:val="000000" w:themeColor="text1"/>
          <w:shd w:val="clear" w:color="auto" w:fill="FFFFFF"/>
        </w:rPr>
      </w:pPr>
      <w:r w:rsidRPr="00173134">
        <w:rPr>
          <w:rFonts w:ascii="Arial" w:hAnsi="Arial" w:cs="Arial"/>
          <w:color w:val="000000" w:themeColor="text1"/>
          <w:shd w:val="clear" w:color="auto" w:fill="FFFFFF"/>
        </w:rPr>
        <w:t>ESTYN, 2019. </w:t>
      </w:r>
      <w:r w:rsidRPr="00173134">
        <w:rPr>
          <w:rFonts w:ascii="Arial" w:hAnsi="Arial" w:cs="Arial"/>
          <w:i/>
          <w:iCs/>
          <w:color w:val="000000" w:themeColor="text1"/>
        </w:rPr>
        <w:t xml:space="preserve">Guidance Handbook </w:t>
      </w:r>
      <w:proofErr w:type="gramStart"/>
      <w:r w:rsidRPr="00173134">
        <w:rPr>
          <w:rFonts w:ascii="Arial" w:hAnsi="Arial" w:cs="Arial"/>
          <w:i/>
          <w:iCs/>
          <w:color w:val="000000" w:themeColor="text1"/>
        </w:rPr>
        <w:t>For</w:t>
      </w:r>
      <w:proofErr w:type="gramEnd"/>
      <w:r w:rsidRPr="00173134">
        <w:rPr>
          <w:rFonts w:ascii="Arial" w:hAnsi="Arial" w:cs="Arial"/>
          <w:i/>
          <w:iCs/>
          <w:color w:val="000000" w:themeColor="text1"/>
        </w:rPr>
        <w:t xml:space="preserve"> The Inspection Of Secondary Schools</w:t>
      </w:r>
      <w:r w:rsidRPr="00173134">
        <w:rPr>
          <w:rFonts w:ascii="Arial" w:hAnsi="Arial" w:cs="Arial"/>
          <w:color w:val="000000" w:themeColor="text1"/>
          <w:shd w:val="clear" w:color="auto" w:fill="FFFFFF"/>
        </w:rPr>
        <w:t>. p.25.</w:t>
      </w:r>
    </w:p>
    <w:p w14:paraId="33C49350" w14:textId="77777777" w:rsidR="006B53E4" w:rsidRPr="00173134" w:rsidRDefault="006B53E4" w:rsidP="006B53E4">
      <w:pPr>
        <w:rPr>
          <w:rFonts w:ascii="Arial" w:hAnsi="Arial" w:cs="Arial"/>
          <w:color w:val="000000" w:themeColor="text1"/>
          <w:shd w:val="clear" w:color="auto" w:fill="FFFFFF"/>
        </w:rPr>
      </w:pPr>
    </w:p>
    <w:p w14:paraId="175431D7" w14:textId="77777777" w:rsidR="006B53E4" w:rsidRDefault="006B53E4" w:rsidP="006B53E4">
      <w:pPr>
        <w:rPr>
          <w:rFonts w:ascii="Arial" w:hAnsi="Arial" w:cs="Arial"/>
          <w:color w:val="000000" w:themeColor="text1"/>
          <w:shd w:val="clear" w:color="auto" w:fill="FFFFFF"/>
        </w:rPr>
      </w:pPr>
      <w:r w:rsidRPr="00173134">
        <w:rPr>
          <w:rFonts w:ascii="Arial" w:hAnsi="Arial" w:cs="Arial"/>
          <w:color w:val="000000" w:themeColor="text1"/>
          <w:shd w:val="clear" w:color="auto" w:fill="FFFFFF"/>
        </w:rPr>
        <w:t>Francis, B. and Skelton, C., 2005.</w:t>
      </w:r>
      <w:r w:rsidRPr="00173134">
        <w:rPr>
          <w:rStyle w:val="apple-converted-space"/>
          <w:rFonts w:ascii="Arial" w:hAnsi="Arial" w:cs="Arial"/>
          <w:color w:val="000000" w:themeColor="text1"/>
          <w:shd w:val="clear" w:color="auto" w:fill="FFFFFF"/>
        </w:rPr>
        <w:t> </w:t>
      </w:r>
      <w:r w:rsidRPr="00173134">
        <w:rPr>
          <w:rFonts w:ascii="Arial" w:hAnsi="Arial" w:cs="Arial"/>
          <w:i/>
          <w:iCs/>
          <w:color w:val="000000" w:themeColor="text1"/>
        </w:rPr>
        <w:t xml:space="preserve">Reassessing Gender </w:t>
      </w:r>
      <w:proofErr w:type="gramStart"/>
      <w:r w:rsidRPr="00173134">
        <w:rPr>
          <w:rFonts w:ascii="Arial" w:hAnsi="Arial" w:cs="Arial"/>
          <w:i/>
          <w:iCs/>
          <w:color w:val="000000" w:themeColor="text1"/>
        </w:rPr>
        <w:t>And</w:t>
      </w:r>
      <w:proofErr w:type="gramEnd"/>
      <w:r w:rsidRPr="00173134">
        <w:rPr>
          <w:rFonts w:ascii="Arial" w:hAnsi="Arial" w:cs="Arial"/>
          <w:i/>
          <w:iCs/>
          <w:color w:val="000000" w:themeColor="text1"/>
        </w:rPr>
        <w:t xml:space="preserve"> Achievement: Questioning Contemporary Key Debates</w:t>
      </w:r>
      <w:r w:rsidRPr="00173134">
        <w:rPr>
          <w:rFonts w:ascii="Arial" w:hAnsi="Arial" w:cs="Arial"/>
          <w:color w:val="000000" w:themeColor="text1"/>
          <w:shd w:val="clear" w:color="auto" w:fill="FFFFFF"/>
        </w:rPr>
        <w:t>. London: Routledge.</w:t>
      </w:r>
    </w:p>
    <w:p w14:paraId="1408CD6A" w14:textId="77777777" w:rsidR="006B53E4" w:rsidRPr="00173134" w:rsidRDefault="006B53E4" w:rsidP="006B53E4">
      <w:pPr>
        <w:rPr>
          <w:rFonts w:ascii="Arial" w:hAnsi="Arial" w:cs="Arial"/>
          <w:color w:val="000000" w:themeColor="text1"/>
        </w:rPr>
      </w:pPr>
    </w:p>
    <w:p w14:paraId="30BD19D9" w14:textId="77777777" w:rsidR="006B53E4" w:rsidRDefault="006B53E4" w:rsidP="006B53E4">
      <w:pPr>
        <w:rPr>
          <w:rFonts w:ascii="Arial" w:hAnsi="Arial" w:cs="Arial"/>
          <w:color w:val="000000" w:themeColor="text1"/>
          <w:shd w:val="clear" w:color="auto" w:fill="FFFFFF"/>
        </w:rPr>
      </w:pPr>
      <w:r w:rsidRPr="00173134">
        <w:rPr>
          <w:rFonts w:ascii="Arial" w:hAnsi="Arial" w:cs="Arial"/>
          <w:color w:val="000000" w:themeColor="text1"/>
          <w:shd w:val="clear" w:color="auto" w:fill="FFFFFF"/>
        </w:rPr>
        <w:t xml:space="preserve">Garcia, L.E. &amp; Thornton, O. 2014. </w:t>
      </w:r>
      <w:r w:rsidRPr="006D5B79">
        <w:rPr>
          <w:rFonts w:ascii="Arial" w:hAnsi="Arial" w:cs="Arial"/>
          <w:i/>
          <w:iCs/>
          <w:color w:val="000000" w:themeColor="text1"/>
          <w:shd w:val="clear" w:color="auto" w:fill="FFFFFF"/>
        </w:rPr>
        <w:t>The enduring Importance of parental involvement</w:t>
      </w:r>
      <w:r w:rsidRPr="00173134">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[Online] Available at: </w:t>
      </w:r>
      <w:hyperlink r:id="rId12" w:history="1">
        <w:r w:rsidRPr="000879B0">
          <w:rPr>
            <w:rStyle w:val="Hyperlink"/>
            <w:rFonts w:ascii="Arial" w:hAnsi="Arial" w:cs="Arial"/>
            <w:shd w:val="clear" w:color="auto" w:fill="FFFFFF"/>
          </w:rPr>
          <w:t>http://Neatoday.org/20 14/11/18/the- enduring-importance of parental- involvement-2/</w:t>
        </w:r>
      </w:hyperlink>
      <w:r w:rsidRPr="00173134">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Accessed</w:t>
      </w:r>
      <w:r w:rsidRPr="00173134">
        <w:rPr>
          <w:rFonts w:ascii="Arial" w:hAnsi="Arial" w:cs="Arial"/>
          <w:color w:val="000000" w:themeColor="text1"/>
          <w:shd w:val="clear" w:color="auto" w:fill="FFFFFF"/>
        </w:rPr>
        <w:t>: 13 March 2</w:t>
      </w:r>
      <w:r>
        <w:rPr>
          <w:rFonts w:ascii="Arial" w:hAnsi="Arial" w:cs="Arial"/>
          <w:color w:val="000000" w:themeColor="text1"/>
          <w:shd w:val="clear" w:color="auto" w:fill="FFFFFF"/>
        </w:rPr>
        <w:t>020</w:t>
      </w:r>
    </w:p>
    <w:p w14:paraId="61957877" w14:textId="77777777" w:rsidR="006B53E4" w:rsidRPr="00173134" w:rsidRDefault="006B53E4" w:rsidP="006B53E4">
      <w:pPr>
        <w:rPr>
          <w:rFonts w:ascii="Arial" w:hAnsi="Arial" w:cs="Arial"/>
          <w:color w:val="000000" w:themeColor="text1"/>
          <w:shd w:val="clear" w:color="auto" w:fill="FFFFFF"/>
        </w:rPr>
      </w:pPr>
    </w:p>
    <w:p w14:paraId="3E3B56E1" w14:textId="77777777" w:rsidR="006B53E4" w:rsidRDefault="006B53E4" w:rsidP="006B53E4">
      <w:pPr>
        <w:rPr>
          <w:rFonts w:ascii="Arial" w:hAnsi="Arial" w:cs="Arial"/>
          <w:color w:val="000000" w:themeColor="text1"/>
          <w:shd w:val="clear" w:color="auto" w:fill="FFFFFF"/>
        </w:rPr>
      </w:pPr>
      <w:r w:rsidRPr="00173134">
        <w:rPr>
          <w:rFonts w:ascii="Arial" w:hAnsi="Arial" w:cs="Arial"/>
          <w:color w:val="000000" w:themeColor="text1"/>
          <w:shd w:val="clear" w:color="auto" w:fill="FFFFFF"/>
        </w:rPr>
        <w:t>Hanover Research, 2014.</w:t>
      </w:r>
      <w:r w:rsidRPr="00173134">
        <w:rPr>
          <w:rStyle w:val="apple-converted-space"/>
          <w:rFonts w:ascii="Arial" w:hAnsi="Arial" w:cs="Arial"/>
          <w:color w:val="000000" w:themeColor="text1"/>
          <w:shd w:val="clear" w:color="auto" w:fill="FFFFFF"/>
        </w:rPr>
        <w:t> </w:t>
      </w:r>
      <w:r w:rsidRPr="00173134">
        <w:rPr>
          <w:rFonts w:ascii="Arial" w:hAnsi="Arial" w:cs="Arial"/>
          <w:i/>
          <w:iCs/>
          <w:color w:val="000000" w:themeColor="text1"/>
        </w:rPr>
        <w:t xml:space="preserve">Best Practices </w:t>
      </w:r>
      <w:proofErr w:type="gramStart"/>
      <w:r w:rsidRPr="00173134">
        <w:rPr>
          <w:rFonts w:ascii="Arial" w:hAnsi="Arial" w:cs="Arial"/>
          <w:i/>
          <w:iCs/>
          <w:color w:val="000000" w:themeColor="text1"/>
        </w:rPr>
        <w:t>For</w:t>
      </w:r>
      <w:proofErr w:type="gramEnd"/>
      <w:r w:rsidRPr="00173134">
        <w:rPr>
          <w:rFonts w:ascii="Arial" w:hAnsi="Arial" w:cs="Arial"/>
          <w:i/>
          <w:iCs/>
          <w:color w:val="000000" w:themeColor="text1"/>
        </w:rPr>
        <w:t xml:space="preserve"> School Improvement Planning</w:t>
      </w:r>
      <w:r w:rsidRPr="00173134">
        <w:rPr>
          <w:rFonts w:ascii="Arial" w:hAnsi="Arial" w:cs="Arial"/>
          <w:color w:val="000000" w:themeColor="text1"/>
          <w:shd w:val="clear" w:color="auto" w:fill="FFFFFF"/>
        </w:rPr>
        <w:t>. Washington DC: Hanover Research.</w:t>
      </w:r>
    </w:p>
    <w:p w14:paraId="0580D3ED" w14:textId="77777777" w:rsidR="006B53E4" w:rsidRPr="00173134" w:rsidRDefault="006B53E4" w:rsidP="006B53E4">
      <w:pPr>
        <w:rPr>
          <w:rFonts w:ascii="Arial" w:hAnsi="Arial" w:cs="Arial"/>
          <w:color w:val="000000" w:themeColor="text1"/>
        </w:rPr>
      </w:pPr>
    </w:p>
    <w:p w14:paraId="3A4EEAF0" w14:textId="77777777" w:rsidR="006B53E4" w:rsidRPr="00173134" w:rsidRDefault="006B53E4" w:rsidP="006B53E4">
      <w:pPr>
        <w:rPr>
          <w:rFonts w:ascii="Arial" w:hAnsi="Arial" w:cs="Arial"/>
          <w:color w:val="000000" w:themeColor="text1"/>
          <w:shd w:val="clear" w:color="auto" w:fill="FFFFFF"/>
        </w:rPr>
      </w:pPr>
      <w:r w:rsidRPr="00173134">
        <w:rPr>
          <w:rFonts w:ascii="Arial" w:hAnsi="Arial" w:cs="Arial"/>
          <w:color w:val="000000" w:themeColor="text1"/>
          <w:shd w:val="clear" w:color="auto" w:fill="FFFFFF"/>
        </w:rPr>
        <w:t xml:space="preserve">Hopkins, D., West, M. and </w:t>
      </w:r>
      <w:proofErr w:type="spellStart"/>
      <w:r w:rsidRPr="00173134">
        <w:rPr>
          <w:rFonts w:ascii="Arial" w:hAnsi="Arial" w:cs="Arial"/>
          <w:color w:val="000000" w:themeColor="text1"/>
          <w:shd w:val="clear" w:color="auto" w:fill="FFFFFF"/>
        </w:rPr>
        <w:t>Ainscow</w:t>
      </w:r>
      <w:proofErr w:type="spellEnd"/>
      <w:r w:rsidRPr="00173134">
        <w:rPr>
          <w:rFonts w:ascii="Arial" w:hAnsi="Arial" w:cs="Arial"/>
          <w:color w:val="000000" w:themeColor="text1"/>
          <w:shd w:val="clear" w:color="auto" w:fill="FFFFFF"/>
        </w:rPr>
        <w:t>, M., 1996. </w:t>
      </w:r>
      <w:r w:rsidRPr="00173134">
        <w:rPr>
          <w:rFonts w:ascii="Arial" w:hAnsi="Arial" w:cs="Arial"/>
          <w:i/>
          <w:iCs/>
          <w:color w:val="000000" w:themeColor="text1"/>
        </w:rPr>
        <w:t xml:space="preserve">Improving </w:t>
      </w:r>
      <w:proofErr w:type="gramStart"/>
      <w:r w:rsidRPr="00173134">
        <w:rPr>
          <w:rFonts w:ascii="Arial" w:hAnsi="Arial" w:cs="Arial"/>
          <w:i/>
          <w:iCs/>
          <w:color w:val="000000" w:themeColor="text1"/>
        </w:rPr>
        <w:t>The</w:t>
      </w:r>
      <w:proofErr w:type="gramEnd"/>
      <w:r w:rsidRPr="00173134">
        <w:rPr>
          <w:rFonts w:ascii="Arial" w:hAnsi="Arial" w:cs="Arial"/>
          <w:i/>
          <w:iCs/>
          <w:color w:val="000000" w:themeColor="text1"/>
        </w:rPr>
        <w:t xml:space="preserve"> Quality Of Education For All</w:t>
      </w:r>
      <w:r w:rsidRPr="00173134">
        <w:rPr>
          <w:rFonts w:ascii="Arial" w:hAnsi="Arial" w:cs="Arial"/>
          <w:color w:val="000000" w:themeColor="text1"/>
          <w:shd w:val="clear" w:color="auto" w:fill="FFFFFF"/>
        </w:rPr>
        <w:t>. London: D. Fulton Publishers.</w:t>
      </w:r>
    </w:p>
    <w:p w14:paraId="0097C9BD" w14:textId="77777777" w:rsidR="006B53E4" w:rsidRPr="00173134" w:rsidRDefault="006B53E4" w:rsidP="006B53E4">
      <w:pPr>
        <w:pStyle w:val="NormalWeb"/>
        <w:rPr>
          <w:rFonts w:ascii="Arial" w:hAnsi="Arial" w:cs="Arial"/>
          <w:color w:val="000000" w:themeColor="text1"/>
          <w:sz w:val="22"/>
          <w:szCs w:val="22"/>
        </w:rPr>
      </w:pPr>
      <w:proofErr w:type="spellStart"/>
      <w:r w:rsidRPr="00173134">
        <w:rPr>
          <w:rFonts w:ascii="Arial" w:hAnsi="Arial" w:cs="Arial"/>
          <w:color w:val="000000" w:themeColor="text1"/>
          <w:sz w:val="22"/>
          <w:szCs w:val="22"/>
        </w:rPr>
        <w:lastRenderedPageBreak/>
        <w:t>Kindlon</w:t>
      </w:r>
      <w:proofErr w:type="spellEnd"/>
      <w:r w:rsidRPr="00173134">
        <w:rPr>
          <w:rFonts w:ascii="Arial" w:hAnsi="Arial" w:cs="Arial"/>
          <w:color w:val="000000" w:themeColor="text1"/>
          <w:sz w:val="22"/>
          <w:szCs w:val="22"/>
        </w:rPr>
        <w:t xml:space="preserve">, D. and Thompson, M. </w:t>
      </w:r>
      <w:r>
        <w:rPr>
          <w:rFonts w:ascii="Arial" w:hAnsi="Arial" w:cs="Arial"/>
          <w:color w:val="000000" w:themeColor="text1"/>
          <w:sz w:val="22"/>
          <w:szCs w:val="22"/>
        </w:rPr>
        <w:t>1</w:t>
      </w:r>
      <w:r w:rsidRPr="00173134">
        <w:rPr>
          <w:rFonts w:ascii="Arial" w:hAnsi="Arial" w:cs="Arial"/>
          <w:color w:val="000000" w:themeColor="text1"/>
          <w:sz w:val="22"/>
          <w:szCs w:val="22"/>
        </w:rPr>
        <w:t xml:space="preserve">999 </w:t>
      </w:r>
      <w:r w:rsidRPr="00173134">
        <w:rPr>
          <w:rFonts w:ascii="Arial" w:hAnsi="Arial" w:cs="Arial"/>
          <w:i/>
          <w:iCs/>
          <w:color w:val="000000" w:themeColor="text1"/>
          <w:sz w:val="22"/>
          <w:szCs w:val="22"/>
        </w:rPr>
        <w:t xml:space="preserve">Raising Cain: Protecting the Emotional Life of </w:t>
      </w:r>
      <w:r>
        <w:rPr>
          <w:rFonts w:ascii="Arial" w:hAnsi="Arial" w:cs="Arial"/>
          <w:i/>
          <w:iCs/>
          <w:color w:val="000000" w:themeColor="text1"/>
          <w:sz w:val="22"/>
          <w:szCs w:val="22"/>
        </w:rPr>
        <w:t xml:space="preserve">Boys. </w:t>
      </w:r>
      <w:r w:rsidRPr="00173134">
        <w:rPr>
          <w:rFonts w:ascii="Arial" w:hAnsi="Arial" w:cs="Arial"/>
          <w:color w:val="000000" w:themeColor="text1"/>
          <w:sz w:val="22"/>
          <w:szCs w:val="22"/>
        </w:rPr>
        <w:t>New York: Ballantine Books.</w:t>
      </w:r>
    </w:p>
    <w:p w14:paraId="5A231540" w14:textId="77777777" w:rsidR="006B53E4" w:rsidRPr="00173134" w:rsidRDefault="006B53E4" w:rsidP="006B53E4">
      <w:pPr>
        <w:spacing w:before="100" w:beforeAutospacing="1" w:after="100" w:afterAutospacing="1"/>
        <w:rPr>
          <w:rFonts w:ascii="Arial" w:hAnsi="Arial" w:cs="Arial"/>
          <w:color w:val="000000" w:themeColor="text1"/>
        </w:rPr>
      </w:pPr>
      <w:r w:rsidRPr="00173134">
        <w:rPr>
          <w:rFonts w:ascii="Arial" w:hAnsi="Arial" w:cs="Arial"/>
          <w:color w:val="000000" w:themeColor="text1"/>
        </w:rPr>
        <w:t xml:space="preserve">Llamas, A.V. &amp; Tuazon, A. P. 2016. School practices in parental involvement, its expected results and barriers in public secondary schools: </w:t>
      </w:r>
      <w:r w:rsidRPr="00173134">
        <w:rPr>
          <w:rFonts w:ascii="Arial" w:hAnsi="Arial" w:cs="Arial"/>
          <w:i/>
          <w:iCs/>
          <w:color w:val="000000" w:themeColor="text1"/>
        </w:rPr>
        <w:t>International Journal of Educational Science and Research</w:t>
      </w:r>
      <w:r w:rsidRPr="00173134">
        <w:rPr>
          <w:rFonts w:ascii="Arial" w:hAnsi="Arial" w:cs="Arial"/>
          <w:color w:val="000000" w:themeColor="text1"/>
        </w:rPr>
        <w:t>, 6(1):69-78</w:t>
      </w:r>
      <w:r>
        <w:rPr>
          <w:rFonts w:ascii="Arial" w:hAnsi="Arial" w:cs="Arial"/>
          <w:color w:val="000000" w:themeColor="text1"/>
        </w:rPr>
        <w:t>.</w:t>
      </w:r>
    </w:p>
    <w:p w14:paraId="0EF31DEF" w14:textId="77777777" w:rsidR="006B53E4" w:rsidRPr="00173134" w:rsidRDefault="006B53E4" w:rsidP="006B53E4">
      <w:pPr>
        <w:rPr>
          <w:rFonts w:ascii="Arial" w:hAnsi="Arial" w:cs="Arial"/>
          <w:color w:val="000000" w:themeColor="text1"/>
        </w:rPr>
      </w:pPr>
      <w:proofErr w:type="spellStart"/>
      <w:r w:rsidRPr="00173134">
        <w:rPr>
          <w:rFonts w:ascii="Arial" w:hAnsi="Arial" w:cs="Arial"/>
          <w:color w:val="000000" w:themeColor="text1"/>
          <w:shd w:val="clear" w:color="auto" w:fill="FFFFFF"/>
        </w:rPr>
        <w:t>MacBeath</w:t>
      </w:r>
      <w:proofErr w:type="spellEnd"/>
      <w:r w:rsidRPr="00173134">
        <w:rPr>
          <w:rFonts w:ascii="Arial" w:hAnsi="Arial" w:cs="Arial"/>
          <w:color w:val="000000" w:themeColor="text1"/>
          <w:shd w:val="clear" w:color="auto" w:fill="FFFFFF"/>
        </w:rPr>
        <w:t>, J., 2005. Leadership as distributed: a matter of practice.</w:t>
      </w:r>
      <w:r w:rsidRPr="00173134">
        <w:rPr>
          <w:rStyle w:val="apple-converted-space"/>
          <w:rFonts w:ascii="Arial" w:hAnsi="Arial" w:cs="Arial"/>
          <w:color w:val="000000" w:themeColor="text1"/>
          <w:shd w:val="clear" w:color="auto" w:fill="FFFFFF"/>
        </w:rPr>
        <w:t> </w:t>
      </w:r>
      <w:r w:rsidRPr="00173134">
        <w:rPr>
          <w:rFonts w:ascii="Arial" w:hAnsi="Arial" w:cs="Arial"/>
          <w:i/>
          <w:iCs/>
          <w:color w:val="000000" w:themeColor="text1"/>
        </w:rPr>
        <w:t>School Leadership &amp; Management</w:t>
      </w:r>
      <w:r w:rsidRPr="00173134">
        <w:rPr>
          <w:rFonts w:ascii="Arial" w:hAnsi="Arial" w:cs="Arial"/>
          <w:color w:val="000000" w:themeColor="text1"/>
          <w:shd w:val="clear" w:color="auto" w:fill="FFFFFF"/>
        </w:rPr>
        <w:t>, 25(4).</w:t>
      </w:r>
    </w:p>
    <w:p w14:paraId="1FD0050F" w14:textId="77777777" w:rsidR="006B53E4" w:rsidRPr="00173134" w:rsidRDefault="006B53E4" w:rsidP="006B53E4">
      <w:pPr>
        <w:pStyle w:val="NormalWeb"/>
        <w:rPr>
          <w:rFonts w:ascii="Arial" w:hAnsi="Arial" w:cs="Arial"/>
          <w:color w:val="000000" w:themeColor="text1"/>
          <w:sz w:val="22"/>
          <w:szCs w:val="22"/>
        </w:rPr>
      </w:pPr>
      <w:r w:rsidRPr="00173134">
        <w:rPr>
          <w:rFonts w:ascii="Arial" w:hAnsi="Arial" w:cs="Arial"/>
          <w:color w:val="000000" w:themeColor="text1"/>
          <w:sz w:val="22"/>
          <w:szCs w:val="22"/>
        </w:rPr>
        <w:t xml:space="preserve">Pollack, W. (1998) </w:t>
      </w:r>
      <w:r w:rsidRPr="00173134">
        <w:rPr>
          <w:rFonts w:ascii="Arial" w:hAnsi="Arial" w:cs="Arial"/>
          <w:i/>
          <w:iCs/>
          <w:color w:val="000000" w:themeColor="text1"/>
          <w:sz w:val="22"/>
          <w:szCs w:val="22"/>
        </w:rPr>
        <w:t xml:space="preserve">Real Boys. </w:t>
      </w:r>
      <w:r w:rsidRPr="00173134">
        <w:rPr>
          <w:rFonts w:ascii="Arial" w:hAnsi="Arial" w:cs="Arial"/>
          <w:color w:val="000000" w:themeColor="text1"/>
          <w:sz w:val="22"/>
          <w:szCs w:val="22"/>
        </w:rPr>
        <w:t>New York: Owl Books.</w:t>
      </w:r>
    </w:p>
    <w:p w14:paraId="0A5EE2E0" w14:textId="77777777" w:rsidR="006B53E4" w:rsidRPr="00173134" w:rsidRDefault="006B53E4" w:rsidP="006B53E4">
      <w:pPr>
        <w:spacing w:before="100" w:beforeAutospacing="1" w:after="100" w:afterAutospacing="1"/>
        <w:rPr>
          <w:rFonts w:ascii="Arial" w:hAnsi="Arial" w:cs="Arial"/>
          <w:color w:val="000000" w:themeColor="text1"/>
        </w:rPr>
      </w:pPr>
      <w:r w:rsidRPr="00173134">
        <w:rPr>
          <w:rFonts w:ascii="Arial" w:hAnsi="Arial" w:cs="Arial"/>
          <w:color w:val="000000" w:themeColor="text1"/>
        </w:rPr>
        <w:t xml:space="preserve">Singh, P., </w:t>
      </w:r>
      <w:proofErr w:type="spellStart"/>
      <w:r w:rsidRPr="00173134">
        <w:rPr>
          <w:rFonts w:ascii="Arial" w:hAnsi="Arial" w:cs="Arial"/>
          <w:color w:val="000000" w:themeColor="text1"/>
        </w:rPr>
        <w:t>Mbokodi</w:t>
      </w:r>
      <w:proofErr w:type="spellEnd"/>
      <w:r w:rsidRPr="00173134">
        <w:rPr>
          <w:rFonts w:ascii="Arial" w:hAnsi="Arial" w:cs="Arial"/>
          <w:color w:val="000000" w:themeColor="text1"/>
        </w:rPr>
        <w:t xml:space="preserve">, S. M. &amp; </w:t>
      </w:r>
      <w:proofErr w:type="spellStart"/>
      <w:r w:rsidRPr="00173134">
        <w:rPr>
          <w:rFonts w:ascii="Arial" w:hAnsi="Arial" w:cs="Arial"/>
          <w:color w:val="000000" w:themeColor="text1"/>
        </w:rPr>
        <w:t>Msila</w:t>
      </w:r>
      <w:proofErr w:type="spellEnd"/>
      <w:r w:rsidRPr="00173134">
        <w:rPr>
          <w:rFonts w:ascii="Arial" w:hAnsi="Arial" w:cs="Arial"/>
          <w:color w:val="000000" w:themeColor="text1"/>
        </w:rPr>
        <w:t xml:space="preserve">, V. T. 2004. Black parental involvement in education: </w:t>
      </w:r>
      <w:r w:rsidRPr="00173134">
        <w:rPr>
          <w:rFonts w:ascii="Arial" w:hAnsi="Arial" w:cs="Arial"/>
          <w:i/>
          <w:iCs/>
          <w:color w:val="000000" w:themeColor="text1"/>
        </w:rPr>
        <w:t xml:space="preserve">South African Journal of Education, </w:t>
      </w:r>
      <w:r w:rsidRPr="00173134">
        <w:rPr>
          <w:rFonts w:ascii="Arial" w:hAnsi="Arial" w:cs="Arial"/>
          <w:color w:val="000000" w:themeColor="text1"/>
        </w:rPr>
        <w:t xml:space="preserve">24(4):301-307. </w:t>
      </w:r>
    </w:p>
    <w:p w14:paraId="7532575B" w14:textId="77777777" w:rsidR="006B53E4" w:rsidRDefault="006B53E4" w:rsidP="006B53E4">
      <w:pPr>
        <w:rPr>
          <w:rFonts w:ascii="Arial" w:hAnsi="Arial" w:cs="Arial"/>
          <w:color w:val="000000" w:themeColor="text1"/>
          <w:shd w:val="clear" w:color="auto" w:fill="FFFFFF"/>
        </w:rPr>
      </w:pPr>
      <w:r w:rsidRPr="00173134">
        <w:rPr>
          <w:rFonts w:ascii="Arial" w:hAnsi="Arial" w:cs="Arial"/>
          <w:color w:val="000000" w:themeColor="text1"/>
          <w:shd w:val="clear" w:color="auto" w:fill="FFFFFF"/>
        </w:rPr>
        <w:t xml:space="preserve">Skelton, C., Francis, B. and </w:t>
      </w:r>
      <w:proofErr w:type="spellStart"/>
      <w:r w:rsidRPr="00173134">
        <w:rPr>
          <w:rFonts w:ascii="Arial" w:hAnsi="Arial" w:cs="Arial"/>
          <w:color w:val="000000" w:themeColor="text1"/>
          <w:shd w:val="clear" w:color="auto" w:fill="FFFFFF"/>
        </w:rPr>
        <w:t>Valkanova</w:t>
      </w:r>
      <w:proofErr w:type="spellEnd"/>
      <w:r w:rsidRPr="00173134">
        <w:rPr>
          <w:rFonts w:ascii="Arial" w:hAnsi="Arial" w:cs="Arial"/>
          <w:color w:val="000000" w:themeColor="text1"/>
          <w:shd w:val="clear" w:color="auto" w:fill="FFFFFF"/>
        </w:rPr>
        <w:t>, Y., 2007. </w:t>
      </w:r>
      <w:r w:rsidRPr="00173134">
        <w:rPr>
          <w:rFonts w:ascii="Arial" w:hAnsi="Arial" w:cs="Arial"/>
          <w:i/>
          <w:iCs/>
          <w:color w:val="000000" w:themeColor="text1"/>
        </w:rPr>
        <w:t xml:space="preserve">Breaking Down </w:t>
      </w:r>
      <w:proofErr w:type="gramStart"/>
      <w:r w:rsidRPr="00173134">
        <w:rPr>
          <w:rFonts w:ascii="Arial" w:hAnsi="Arial" w:cs="Arial"/>
          <w:i/>
          <w:iCs/>
          <w:color w:val="000000" w:themeColor="text1"/>
        </w:rPr>
        <w:t>The</w:t>
      </w:r>
      <w:proofErr w:type="gramEnd"/>
      <w:r w:rsidRPr="00173134">
        <w:rPr>
          <w:rFonts w:ascii="Arial" w:hAnsi="Arial" w:cs="Arial"/>
          <w:i/>
          <w:iCs/>
          <w:color w:val="000000" w:themeColor="text1"/>
        </w:rPr>
        <w:t xml:space="preserve"> Stereotypes: Gender And Achievement In Schools</w:t>
      </w:r>
      <w:r w:rsidRPr="00173134">
        <w:rPr>
          <w:rFonts w:ascii="Arial" w:hAnsi="Arial" w:cs="Arial"/>
          <w:color w:val="000000" w:themeColor="text1"/>
          <w:shd w:val="clear" w:color="auto" w:fill="FFFFFF"/>
        </w:rPr>
        <w:t>. [online] Roehampton University. Available at: &lt;https://core.ac.uk/download/pdf/4156138.pdf&gt; (Accessed 6 April 2020)</w:t>
      </w:r>
    </w:p>
    <w:p w14:paraId="274E2FCD" w14:textId="77777777" w:rsidR="006B53E4" w:rsidRPr="00173134" w:rsidRDefault="006B53E4" w:rsidP="006B53E4">
      <w:pPr>
        <w:rPr>
          <w:rFonts w:ascii="Arial" w:hAnsi="Arial" w:cs="Arial"/>
          <w:color w:val="000000" w:themeColor="text1"/>
        </w:rPr>
      </w:pPr>
    </w:p>
    <w:p w14:paraId="7D8C9B1E" w14:textId="77777777" w:rsidR="006B53E4" w:rsidRDefault="006B53E4" w:rsidP="006B53E4">
      <w:pPr>
        <w:rPr>
          <w:rFonts w:ascii="Arial" w:hAnsi="Arial" w:cs="Arial"/>
          <w:color w:val="000000" w:themeColor="text1"/>
          <w:shd w:val="clear" w:color="auto" w:fill="FFFFFF"/>
        </w:rPr>
      </w:pPr>
      <w:r w:rsidRPr="00173134">
        <w:rPr>
          <w:rFonts w:ascii="Arial" w:hAnsi="Arial" w:cs="Arial"/>
          <w:i/>
          <w:iCs/>
          <w:color w:val="000000" w:themeColor="text1"/>
        </w:rPr>
        <w:t>The School Performance and Absence Targets (Wales) Regulations 2011</w:t>
      </w:r>
      <w:r w:rsidRPr="00173134">
        <w:rPr>
          <w:rFonts w:ascii="Arial" w:hAnsi="Arial" w:cs="Arial"/>
          <w:color w:val="000000" w:themeColor="text1"/>
          <w:shd w:val="clear" w:color="auto" w:fill="FFFFFF"/>
        </w:rPr>
        <w:t xml:space="preserve">. 5-6. [online] Available at: </w:t>
      </w:r>
      <w:hyperlink r:id="rId13" w:history="1">
        <w:r w:rsidRPr="00173134">
          <w:rPr>
            <w:rStyle w:val="Hyperlink"/>
            <w:rFonts w:cs="Arial"/>
            <w:color w:val="000000" w:themeColor="text1"/>
            <w:shd w:val="clear" w:color="auto" w:fill="FFFFFF"/>
          </w:rPr>
          <w:t>http://www.legislation.gov.uk/wsi/2011/1945/regulation/5/made</w:t>
        </w:r>
      </w:hyperlink>
      <w:r w:rsidRPr="00173134">
        <w:rPr>
          <w:rFonts w:ascii="Arial" w:hAnsi="Arial" w:cs="Arial"/>
          <w:color w:val="000000" w:themeColor="text1"/>
          <w:shd w:val="clear" w:color="auto" w:fill="FFFFFF"/>
        </w:rPr>
        <w:t xml:space="preserve"> (Accessed April 2nd 2020)</w:t>
      </w:r>
    </w:p>
    <w:p w14:paraId="1627D153" w14:textId="77777777" w:rsidR="006B53E4" w:rsidRPr="00173134" w:rsidRDefault="006B53E4" w:rsidP="006B53E4">
      <w:pPr>
        <w:rPr>
          <w:rFonts w:ascii="Arial" w:hAnsi="Arial" w:cs="Arial"/>
          <w:color w:val="000000" w:themeColor="text1"/>
        </w:rPr>
      </w:pPr>
    </w:p>
    <w:p w14:paraId="109627B6" w14:textId="77777777" w:rsidR="006B53E4" w:rsidRPr="00173134" w:rsidRDefault="006B53E4" w:rsidP="006B53E4">
      <w:pPr>
        <w:rPr>
          <w:rFonts w:ascii="Arial" w:hAnsi="Arial" w:cs="Arial"/>
          <w:color w:val="000000" w:themeColor="text1"/>
        </w:rPr>
      </w:pPr>
      <w:r w:rsidRPr="00173134">
        <w:rPr>
          <w:rFonts w:ascii="Arial" w:hAnsi="Arial" w:cs="Arial"/>
          <w:color w:val="000000" w:themeColor="text1"/>
          <w:shd w:val="clear" w:color="auto" w:fill="FFFFFF"/>
        </w:rPr>
        <w:t>Welsh Government Education, 2014. </w:t>
      </w:r>
      <w:r w:rsidRPr="00173134">
        <w:rPr>
          <w:rFonts w:ascii="Arial" w:hAnsi="Arial" w:cs="Arial"/>
          <w:i/>
          <w:iCs/>
          <w:color w:val="000000" w:themeColor="text1"/>
        </w:rPr>
        <w:t>School Development Plans</w:t>
      </w:r>
      <w:r w:rsidRPr="00173134">
        <w:rPr>
          <w:rFonts w:ascii="Arial" w:hAnsi="Arial" w:cs="Arial"/>
          <w:color w:val="000000" w:themeColor="text1"/>
          <w:shd w:val="clear" w:color="auto" w:fill="FFFFFF"/>
        </w:rPr>
        <w:t xml:space="preserve">. [online] Available at: </w:t>
      </w:r>
      <w:hyperlink r:id="rId14" w:history="1">
        <w:r w:rsidRPr="00173134">
          <w:rPr>
            <w:rStyle w:val="Hyperlink"/>
            <w:rFonts w:cs="Arial"/>
            <w:color w:val="000000" w:themeColor="text1"/>
          </w:rPr>
          <w:t>https://gov.wales/sites/default/files/publications/2018-03/school-development-plans.pdf</w:t>
        </w:r>
      </w:hyperlink>
      <w:r w:rsidRPr="00173134">
        <w:rPr>
          <w:rFonts w:ascii="Arial" w:hAnsi="Arial" w:cs="Arial"/>
          <w:color w:val="000000" w:themeColor="text1"/>
        </w:rPr>
        <w:t xml:space="preserve"> (Accessed 28th March 2020)</w:t>
      </w:r>
    </w:p>
    <w:p w14:paraId="0D2F6EA6" w14:textId="34F4DDAA" w:rsidR="00E611D9" w:rsidRPr="00E611D9" w:rsidRDefault="00E611D9" w:rsidP="00E611D9">
      <w:pPr>
        <w:pStyle w:val="AssignBody"/>
      </w:pPr>
    </w:p>
    <w:sectPr w:rsidR="00E611D9" w:rsidRPr="00E611D9">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57B7D" w14:textId="77777777" w:rsidR="002825F4" w:rsidRDefault="002825F4" w:rsidP="00E611D9">
      <w:pPr>
        <w:spacing w:after="0" w:line="240" w:lineRule="auto"/>
      </w:pPr>
      <w:r>
        <w:separator/>
      </w:r>
    </w:p>
  </w:endnote>
  <w:endnote w:type="continuationSeparator" w:id="0">
    <w:p w14:paraId="383A52D6" w14:textId="77777777" w:rsidR="002825F4" w:rsidRDefault="002825F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82F36" w14:textId="77777777" w:rsidR="002825F4" w:rsidRDefault="002825F4" w:rsidP="00E611D9">
      <w:pPr>
        <w:spacing w:after="0" w:line="240" w:lineRule="auto"/>
      </w:pPr>
      <w:r>
        <w:separator/>
      </w:r>
    </w:p>
  </w:footnote>
  <w:footnote w:type="continuationSeparator" w:id="0">
    <w:p w14:paraId="15D3B75C" w14:textId="77777777" w:rsidR="002825F4" w:rsidRDefault="002825F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1D76489"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6B53E4">
            <w:rPr>
              <w:rFonts w:ascii="Arial" w:hAnsi="Arial" w:cs="Arial"/>
            </w:rPr>
            <w:t xml:space="preserve"> 7003</w:t>
          </w:r>
        </w:p>
      </w:tc>
      <w:tc>
        <w:tcPr>
          <w:tcW w:w="4508" w:type="dxa"/>
        </w:tcPr>
        <w:p w14:paraId="51D506A0" w14:textId="64F09D7B"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6B53E4">
            <w:rPr>
              <w:rFonts w:ascii="Arial" w:hAnsi="Arial" w:cs="Arial"/>
            </w:rPr>
            <w:t xml:space="preserve"> 1900781</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2229F0"/>
    <w:rsid w:val="002825F4"/>
    <w:rsid w:val="002F578F"/>
    <w:rsid w:val="003E55AE"/>
    <w:rsid w:val="00433F17"/>
    <w:rsid w:val="006419C3"/>
    <w:rsid w:val="00691A46"/>
    <w:rsid w:val="006B53E4"/>
    <w:rsid w:val="006B5861"/>
    <w:rsid w:val="00817F7A"/>
    <w:rsid w:val="00855722"/>
    <w:rsid w:val="009301A7"/>
    <w:rsid w:val="00AA7661"/>
    <w:rsid w:val="00AD4EBD"/>
    <w:rsid w:val="00BC651E"/>
    <w:rsid w:val="00CD1240"/>
    <w:rsid w:val="00E611D9"/>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B53E4"/>
  </w:style>
  <w:style w:type="character" w:styleId="Hyperlink">
    <w:name w:val="Hyperlink"/>
    <w:basedOn w:val="DefaultParagraphFont"/>
    <w:uiPriority w:val="99"/>
    <w:unhideWhenUsed/>
    <w:rsid w:val="006B53E4"/>
    <w:rPr>
      <w:color w:val="0563C1" w:themeColor="hyperlink"/>
      <w:u w:val="single"/>
    </w:rPr>
  </w:style>
  <w:style w:type="character" w:styleId="Emphasis">
    <w:name w:val="Emphasis"/>
    <w:basedOn w:val="DefaultParagraphFont"/>
    <w:uiPriority w:val="20"/>
    <w:qFormat/>
    <w:rsid w:val="006B53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gov.uk/wsi/2011/1945/regulation/5/mad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Neatoday.org/20%2014/11/18/the-%20enduring-importance%20of%20parental-%20involvement-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styn.gov.wales/sites/www.estyn.gov.wales/files/documents/How%20well%20are%20the%20All-Wales%20Core%20Data%20Sets%20used%20to%20inform%20self-evaluation%20and%20planning%20for%20improvement%3F%20-%20June%202012.pdf"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bera.ac.uk/researchers-resources/publications/ethical-guidelines-for-educational-research-2018" TargetMode="External"/><Relationship Id="rId4" Type="http://schemas.openxmlformats.org/officeDocument/2006/relationships/styles" Target="styles.xml"/><Relationship Id="rId9" Type="http://schemas.openxmlformats.org/officeDocument/2006/relationships/hyperlink" Target="https://www.bbc.co.uk/news/uk-wales-49729041" TargetMode="External"/><Relationship Id="rId14" Type="http://schemas.openxmlformats.org/officeDocument/2006/relationships/hyperlink" Target="https://gov.wales/sites/default/files/publications/2018-03/school-development-pla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3375</Words>
  <Characters>19241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Rhiana Smith (1900781)</cp:lastModifiedBy>
  <cp:revision>4</cp:revision>
  <dcterms:created xsi:type="dcterms:W3CDTF">2020-04-16T18:51:00Z</dcterms:created>
  <dcterms:modified xsi:type="dcterms:W3CDTF">2020-04-16T19:19:00Z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