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EEB5B" w14:textId="77777777" w:rsidR="0020481A" w:rsidRPr="00BB315C" w:rsidRDefault="0020481A">
      <w:pPr>
        <w:spacing w:before="1400"/>
      </w:pPr>
    </w:p>
    <w:p w14:paraId="3A37D65B" w14:textId="77777777" w:rsidR="0020481A" w:rsidRPr="00BB315C" w:rsidRDefault="00944F35">
      <w:pPr>
        <w:spacing w:after="500"/>
        <w:jc w:val="center"/>
      </w:pPr>
      <w:r w:rsidRPr="00BB315C">
        <w:rPr>
          <w:b/>
          <w:bCs/>
          <w:color w:val="1F3864"/>
          <w:sz w:val="40"/>
          <w:szCs w:val="40"/>
        </w:rPr>
        <w:t>A Strategic Change Plan</w:t>
      </w:r>
    </w:p>
    <w:p w14:paraId="0B2721CD" w14:textId="77777777" w:rsidR="0020481A" w:rsidRPr="00BB315C" w:rsidRDefault="00944F35">
      <w:pPr>
        <w:spacing w:after="700"/>
        <w:jc w:val="center"/>
      </w:pPr>
      <w:r w:rsidRPr="00BB315C">
        <w:rPr>
          <w:b/>
          <w:bCs/>
          <w:color w:val="2E5A8C"/>
          <w:sz w:val="26"/>
          <w:szCs w:val="26"/>
        </w:rPr>
        <w:t>Leading Digital and Electric Transformation at Vauxhall Motors in a Volatile Automotive Market</w:t>
      </w:r>
    </w:p>
    <w:p w14:paraId="5F1507BC" w14:textId="44D6B39A" w:rsidR="00BB315C" w:rsidRPr="00BB315C" w:rsidRDefault="00944F35" w:rsidP="00BB315C">
      <w:pPr>
        <w:spacing w:after="120"/>
        <w:jc w:val="center"/>
        <w:rPr>
          <w:sz w:val="24"/>
          <w:szCs w:val="24"/>
        </w:rPr>
      </w:pPr>
      <w:r w:rsidRPr="00BB315C">
        <w:rPr>
          <w:sz w:val="24"/>
          <w:szCs w:val="24"/>
        </w:rPr>
        <w:t xml:space="preserve">Student name: </w:t>
      </w:r>
      <w:r w:rsidR="00BB315C">
        <w:rPr>
          <w:sz w:val="24"/>
          <w:szCs w:val="24"/>
        </w:rPr>
        <w:t>Diana Maria Boboc</w:t>
      </w:r>
    </w:p>
    <w:p w14:paraId="2F930817" w14:textId="59F633C3" w:rsidR="0020481A" w:rsidRPr="00BB315C" w:rsidRDefault="00944F35">
      <w:pPr>
        <w:spacing w:after="120"/>
        <w:jc w:val="center"/>
      </w:pPr>
      <w:r w:rsidRPr="00BB315C">
        <w:rPr>
          <w:sz w:val="24"/>
          <w:szCs w:val="24"/>
        </w:rPr>
        <w:t xml:space="preserve">Student ID number: </w:t>
      </w:r>
      <w:r w:rsidR="00BB315C">
        <w:rPr>
          <w:sz w:val="24"/>
          <w:szCs w:val="24"/>
        </w:rPr>
        <w:t>2324060</w:t>
      </w:r>
    </w:p>
    <w:p w14:paraId="36AA1E51" w14:textId="77777777" w:rsidR="0020481A" w:rsidRPr="00BB315C" w:rsidRDefault="00944F35">
      <w:pPr>
        <w:spacing w:after="120"/>
        <w:jc w:val="center"/>
      </w:pPr>
      <w:r w:rsidRPr="00BB315C">
        <w:rPr>
          <w:sz w:val="24"/>
          <w:szCs w:val="24"/>
        </w:rPr>
        <w:t>Programme: BA (Hons) Leadership and Management Skills for the Workplace</w:t>
      </w:r>
    </w:p>
    <w:p w14:paraId="3759D99A" w14:textId="77777777" w:rsidR="0020481A" w:rsidRPr="00BB315C" w:rsidRDefault="00944F35">
      <w:pPr>
        <w:spacing w:after="120"/>
        <w:jc w:val="center"/>
      </w:pPr>
      <w:r w:rsidRPr="00BB315C">
        <w:rPr>
          <w:sz w:val="24"/>
          <w:szCs w:val="24"/>
        </w:rPr>
        <w:t>Module: Leading and Implementing Change (LIC) - LCLM6003</w:t>
      </w:r>
    </w:p>
    <w:p w14:paraId="0CFDAA10" w14:textId="77777777" w:rsidR="0020481A" w:rsidRPr="00BB315C" w:rsidRDefault="00944F35">
      <w:pPr>
        <w:spacing w:after="120"/>
        <w:jc w:val="center"/>
      </w:pPr>
      <w:r w:rsidRPr="00BB315C">
        <w:rPr>
          <w:sz w:val="24"/>
          <w:szCs w:val="24"/>
        </w:rPr>
        <w:t>Module Leaders: Nadeem Mirza and Sujeewa Herath</w:t>
      </w:r>
    </w:p>
    <w:p w14:paraId="7A71D55E" w14:textId="77777777" w:rsidR="0020481A" w:rsidRPr="00BB315C" w:rsidRDefault="00944F35">
      <w:pPr>
        <w:spacing w:after="120"/>
        <w:jc w:val="center"/>
      </w:pPr>
      <w:r w:rsidRPr="00BB315C">
        <w:rPr>
          <w:sz w:val="24"/>
          <w:szCs w:val="24"/>
        </w:rPr>
        <w:t>Assignment: A Strategic Change Plan</w:t>
      </w:r>
    </w:p>
    <w:p w14:paraId="5F2C73F9" w14:textId="77777777" w:rsidR="0020481A" w:rsidRPr="00BB315C" w:rsidRDefault="00944F35">
      <w:r w:rsidRPr="00BB315C">
        <w:br w:type="page"/>
      </w:r>
    </w:p>
    <w:p w14:paraId="4769EFB9" w14:textId="77777777" w:rsidR="0020481A" w:rsidRPr="00BB315C" w:rsidRDefault="00944F35">
      <w:pPr>
        <w:pStyle w:val="Titlu1"/>
        <w:spacing w:after="240"/>
        <w:rPr>
          <w:lang w:val="en-GB"/>
        </w:rPr>
      </w:pPr>
      <w:bookmarkStart w:id="0" w:name="_Toc235353211"/>
      <w:r w:rsidRPr="00BB315C">
        <w:rPr>
          <w:b/>
          <w:bCs/>
          <w:color w:val="1F3864"/>
          <w:sz w:val="30"/>
          <w:szCs w:val="30"/>
          <w:lang w:val="en-GB"/>
        </w:rPr>
        <w:lastRenderedPageBreak/>
        <w:t>Table of Contents</w:t>
      </w:r>
      <w:bookmarkEnd w:id="0"/>
    </w:p>
    <w:sdt>
      <w:sdtPr>
        <w:alias w:val="Table of Contents"/>
        <w:id w:val="-2083208171"/>
      </w:sdtPr>
      <w:sdtEndPr/>
      <w:sdtContent>
        <w:p w14:paraId="461E64FF" w14:textId="77777777" w:rsidR="00BB315C" w:rsidRPr="00BB315C" w:rsidRDefault="00944F35">
          <w:pPr>
            <w:pStyle w:val="Cuprins1"/>
            <w:tabs>
              <w:tab w:val="right" w:leader="dot" w:pos="9628"/>
            </w:tabs>
          </w:pPr>
          <w:r w:rsidRPr="00BB315C">
            <w:fldChar w:fldCharType="begin"/>
          </w:r>
          <w:r w:rsidRPr="00BB315C">
            <w:instrText>TOC \h \o "1-3"</w:instrText>
          </w:r>
          <w:r w:rsidRPr="00BB315C">
            <w:fldChar w:fldCharType="separate"/>
          </w:r>
          <w:hyperlink w:anchor="_Toc235353211" w:history="1">
            <w:r w:rsidR="00BB315C" w:rsidRPr="00BB315C">
              <w:rPr>
                <w:rStyle w:val="Hyperlink"/>
                <w:b/>
                <w:bCs/>
              </w:rPr>
              <w:t>Table of Contents</w:t>
            </w:r>
            <w:r w:rsidR="00BB315C" w:rsidRPr="00BB315C">
              <w:tab/>
            </w:r>
            <w:r w:rsidR="00BB315C" w:rsidRPr="00BB315C">
              <w:fldChar w:fldCharType="begin"/>
            </w:r>
            <w:r w:rsidR="00BB315C" w:rsidRPr="00BB315C">
              <w:instrText xml:space="preserve"> PAGEREF _Toc235353211 \h </w:instrText>
            </w:r>
            <w:r w:rsidR="00BB315C" w:rsidRPr="00BB315C">
              <w:fldChar w:fldCharType="separate"/>
            </w:r>
            <w:r w:rsidR="00BB315C" w:rsidRPr="00BB315C">
              <w:t>1</w:t>
            </w:r>
            <w:r w:rsidR="00BB315C" w:rsidRPr="00BB315C">
              <w:fldChar w:fldCharType="end"/>
            </w:r>
          </w:hyperlink>
        </w:p>
        <w:p w14:paraId="17156DD8" w14:textId="77777777" w:rsidR="00BB315C" w:rsidRPr="00BB315C" w:rsidRDefault="00BB315C">
          <w:pPr>
            <w:pStyle w:val="Cuprins1"/>
            <w:tabs>
              <w:tab w:val="right" w:leader="dot" w:pos="9628"/>
            </w:tabs>
          </w:pPr>
          <w:hyperlink w:anchor="_Toc235353212" w:history="1">
            <w:r w:rsidRPr="00BB315C">
              <w:rPr>
                <w:rStyle w:val="Hyperlink"/>
                <w:b/>
                <w:bCs/>
              </w:rPr>
              <w:t>Executive Summary</w:t>
            </w:r>
            <w:r w:rsidRPr="00BB315C">
              <w:tab/>
            </w:r>
            <w:r w:rsidRPr="00BB315C">
              <w:fldChar w:fldCharType="begin"/>
            </w:r>
            <w:r w:rsidRPr="00BB315C">
              <w:instrText xml:space="preserve"> PAGEREF _Toc235353212 \h </w:instrText>
            </w:r>
            <w:r w:rsidRPr="00BB315C">
              <w:fldChar w:fldCharType="separate"/>
            </w:r>
            <w:r w:rsidRPr="00BB315C">
              <w:t>1</w:t>
            </w:r>
            <w:r w:rsidRPr="00BB315C">
              <w:fldChar w:fldCharType="end"/>
            </w:r>
          </w:hyperlink>
        </w:p>
        <w:p w14:paraId="2C23BDD4" w14:textId="77777777" w:rsidR="00BB315C" w:rsidRPr="00BB315C" w:rsidRDefault="00BB315C">
          <w:pPr>
            <w:pStyle w:val="Cuprins1"/>
            <w:tabs>
              <w:tab w:val="right" w:leader="dot" w:pos="9628"/>
            </w:tabs>
          </w:pPr>
          <w:hyperlink w:anchor="_Toc235353213" w:history="1">
            <w:r w:rsidRPr="00BB315C">
              <w:rPr>
                <w:rStyle w:val="Hyperlink"/>
                <w:b/>
                <w:bCs/>
              </w:rPr>
              <w:t>1. Introduction</w:t>
            </w:r>
            <w:r w:rsidRPr="00BB315C">
              <w:tab/>
            </w:r>
            <w:r w:rsidRPr="00BB315C">
              <w:fldChar w:fldCharType="begin"/>
            </w:r>
            <w:r w:rsidRPr="00BB315C">
              <w:instrText xml:space="preserve"> PAGEREF _Toc235353213 \h </w:instrText>
            </w:r>
            <w:r w:rsidRPr="00BB315C">
              <w:fldChar w:fldCharType="separate"/>
            </w:r>
            <w:r w:rsidRPr="00BB315C">
              <w:t>1</w:t>
            </w:r>
            <w:r w:rsidRPr="00BB315C">
              <w:fldChar w:fldCharType="end"/>
            </w:r>
          </w:hyperlink>
        </w:p>
        <w:p w14:paraId="723636FE" w14:textId="77777777" w:rsidR="00BB315C" w:rsidRPr="00BB315C" w:rsidRDefault="00BB315C">
          <w:pPr>
            <w:pStyle w:val="Cuprins1"/>
            <w:tabs>
              <w:tab w:val="right" w:leader="dot" w:pos="9628"/>
            </w:tabs>
          </w:pPr>
          <w:hyperlink w:anchor="_Toc235353214" w:history="1">
            <w:r w:rsidRPr="00BB315C">
              <w:rPr>
                <w:rStyle w:val="Hyperlink"/>
                <w:b/>
                <w:bCs/>
              </w:rPr>
              <w:t>2. Organisational Background and Environmental Change</w:t>
            </w:r>
            <w:r w:rsidRPr="00BB315C">
              <w:tab/>
            </w:r>
            <w:r w:rsidRPr="00BB315C">
              <w:fldChar w:fldCharType="begin"/>
            </w:r>
            <w:r w:rsidRPr="00BB315C">
              <w:instrText xml:space="preserve"> PAGEREF _Toc235353214 \h </w:instrText>
            </w:r>
            <w:r w:rsidRPr="00BB315C">
              <w:fldChar w:fldCharType="separate"/>
            </w:r>
            <w:r w:rsidRPr="00BB315C">
              <w:t>1</w:t>
            </w:r>
            <w:r w:rsidRPr="00BB315C">
              <w:fldChar w:fldCharType="end"/>
            </w:r>
          </w:hyperlink>
        </w:p>
        <w:p w14:paraId="24E8AB55" w14:textId="77777777" w:rsidR="00BB315C" w:rsidRPr="00BB315C" w:rsidRDefault="00BB315C">
          <w:pPr>
            <w:pStyle w:val="Cuprins2"/>
            <w:tabs>
              <w:tab w:val="right" w:leader="dot" w:pos="9628"/>
            </w:tabs>
          </w:pPr>
          <w:hyperlink w:anchor="_Toc235353215" w:history="1">
            <w:r w:rsidRPr="00BB315C">
              <w:rPr>
                <w:rStyle w:val="Hyperlink"/>
                <w:b/>
                <w:bCs/>
              </w:rPr>
              <w:t>2.1 Recent history of Vauxhall and Stellantis</w:t>
            </w:r>
            <w:r w:rsidRPr="00BB315C">
              <w:tab/>
            </w:r>
            <w:r w:rsidRPr="00BB315C">
              <w:fldChar w:fldCharType="begin"/>
            </w:r>
            <w:r w:rsidRPr="00BB315C">
              <w:instrText xml:space="preserve"> PAGEREF _Toc235353215 \h </w:instrText>
            </w:r>
            <w:r w:rsidRPr="00BB315C">
              <w:fldChar w:fldCharType="separate"/>
            </w:r>
            <w:r w:rsidRPr="00BB315C">
              <w:t>1</w:t>
            </w:r>
            <w:r w:rsidRPr="00BB315C">
              <w:fldChar w:fldCharType="end"/>
            </w:r>
          </w:hyperlink>
        </w:p>
        <w:p w14:paraId="0D019581" w14:textId="77777777" w:rsidR="00BB315C" w:rsidRPr="00BB315C" w:rsidRDefault="00BB315C">
          <w:pPr>
            <w:pStyle w:val="Cuprins2"/>
            <w:tabs>
              <w:tab w:val="right" w:leader="dot" w:pos="9628"/>
            </w:tabs>
          </w:pPr>
          <w:hyperlink w:anchor="_Toc235353216" w:history="1">
            <w:r w:rsidRPr="00BB315C">
              <w:rPr>
                <w:rStyle w:val="Hyperlink"/>
                <w:b/>
                <w:bCs/>
              </w:rPr>
              <w:t>2.2 PESTLE analysis</w:t>
            </w:r>
            <w:r w:rsidRPr="00BB315C">
              <w:tab/>
            </w:r>
            <w:r w:rsidRPr="00BB315C">
              <w:fldChar w:fldCharType="begin"/>
            </w:r>
            <w:r w:rsidRPr="00BB315C">
              <w:instrText xml:space="preserve"> PAGEREF _Toc235353216 \h </w:instrText>
            </w:r>
            <w:r w:rsidRPr="00BB315C">
              <w:fldChar w:fldCharType="separate"/>
            </w:r>
            <w:r w:rsidRPr="00BB315C">
              <w:t>1</w:t>
            </w:r>
            <w:r w:rsidRPr="00BB315C">
              <w:fldChar w:fldCharType="end"/>
            </w:r>
          </w:hyperlink>
        </w:p>
        <w:p w14:paraId="10D11D21" w14:textId="77777777" w:rsidR="00BB315C" w:rsidRPr="00BB315C" w:rsidRDefault="00BB315C">
          <w:pPr>
            <w:pStyle w:val="Cuprins3"/>
            <w:tabs>
              <w:tab w:val="right" w:leader="dot" w:pos="9628"/>
            </w:tabs>
          </w:pPr>
          <w:hyperlink w:anchor="_Toc235353217" w:history="1">
            <w:r w:rsidRPr="00BB315C">
              <w:rPr>
                <w:rStyle w:val="Hyperlink"/>
                <w:b/>
                <w:bCs/>
              </w:rPr>
              <w:t>2.2.1 Political</w:t>
            </w:r>
            <w:r w:rsidRPr="00BB315C">
              <w:tab/>
            </w:r>
            <w:r w:rsidRPr="00BB315C">
              <w:fldChar w:fldCharType="begin"/>
            </w:r>
            <w:r w:rsidRPr="00BB315C">
              <w:instrText xml:space="preserve"> PAGEREF _Toc235353217 \h </w:instrText>
            </w:r>
            <w:r w:rsidRPr="00BB315C">
              <w:fldChar w:fldCharType="separate"/>
            </w:r>
            <w:r w:rsidRPr="00BB315C">
              <w:t>1</w:t>
            </w:r>
            <w:r w:rsidRPr="00BB315C">
              <w:fldChar w:fldCharType="end"/>
            </w:r>
          </w:hyperlink>
        </w:p>
        <w:p w14:paraId="4157355C" w14:textId="77777777" w:rsidR="00BB315C" w:rsidRPr="00BB315C" w:rsidRDefault="00BB315C">
          <w:pPr>
            <w:pStyle w:val="Cuprins3"/>
            <w:tabs>
              <w:tab w:val="right" w:leader="dot" w:pos="9628"/>
            </w:tabs>
          </w:pPr>
          <w:hyperlink w:anchor="_Toc235353218" w:history="1">
            <w:r w:rsidRPr="00BB315C">
              <w:rPr>
                <w:rStyle w:val="Hyperlink"/>
                <w:b/>
                <w:bCs/>
              </w:rPr>
              <w:t>2.2.2 Economic</w:t>
            </w:r>
            <w:r w:rsidRPr="00BB315C">
              <w:tab/>
            </w:r>
            <w:r w:rsidRPr="00BB315C">
              <w:fldChar w:fldCharType="begin"/>
            </w:r>
            <w:r w:rsidRPr="00BB315C">
              <w:instrText xml:space="preserve"> PAGEREF _Toc235353218 \h </w:instrText>
            </w:r>
            <w:r w:rsidRPr="00BB315C">
              <w:fldChar w:fldCharType="separate"/>
            </w:r>
            <w:r w:rsidRPr="00BB315C">
              <w:t>1</w:t>
            </w:r>
            <w:r w:rsidRPr="00BB315C">
              <w:fldChar w:fldCharType="end"/>
            </w:r>
          </w:hyperlink>
        </w:p>
        <w:p w14:paraId="49A6D101" w14:textId="77777777" w:rsidR="00BB315C" w:rsidRPr="00BB315C" w:rsidRDefault="00BB315C">
          <w:pPr>
            <w:pStyle w:val="Cuprins3"/>
            <w:tabs>
              <w:tab w:val="right" w:leader="dot" w:pos="9628"/>
            </w:tabs>
          </w:pPr>
          <w:hyperlink w:anchor="_Toc235353219" w:history="1">
            <w:r w:rsidRPr="00BB315C">
              <w:rPr>
                <w:rStyle w:val="Hyperlink"/>
                <w:b/>
                <w:bCs/>
              </w:rPr>
              <w:t>2.2.3 Social</w:t>
            </w:r>
            <w:r w:rsidRPr="00BB315C">
              <w:tab/>
            </w:r>
            <w:r w:rsidRPr="00BB315C">
              <w:fldChar w:fldCharType="begin"/>
            </w:r>
            <w:r w:rsidRPr="00BB315C">
              <w:instrText xml:space="preserve"> PAGEREF _Toc235353219 \h </w:instrText>
            </w:r>
            <w:r w:rsidRPr="00BB315C">
              <w:fldChar w:fldCharType="separate"/>
            </w:r>
            <w:r w:rsidRPr="00BB315C">
              <w:t>1</w:t>
            </w:r>
            <w:r w:rsidRPr="00BB315C">
              <w:fldChar w:fldCharType="end"/>
            </w:r>
          </w:hyperlink>
        </w:p>
        <w:p w14:paraId="1FACF140" w14:textId="77777777" w:rsidR="00BB315C" w:rsidRPr="00BB315C" w:rsidRDefault="00BB315C">
          <w:pPr>
            <w:pStyle w:val="Cuprins3"/>
            <w:tabs>
              <w:tab w:val="right" w:leader="dot" w:pos="9628"/>
            </w:tabs>
          </w:pPr>
          <w:hyperlink w:anchor="_Toc235353220" w:history="1">
            <w:r w:rsidRPr="00BB315C">
              <w:rPr>
                <w:rStyle w:val="Hyperlink"/>
                <w:b/>
                <w:bCs/>
              </w:rPr>
              <w:t>2.2.4 Technological</w:t>
            </w:r>
            <w:r w:rsidRPr="00BB315C">
              <w:tab/>
            </w:r>
            <w:r w:rsidRPr="00BB315C">
              <w:fldChar w:fldCharType="begin"/>
            </w:r>
            <w:r w:rsidRPr="00BB315C">
              <w:instrText xml:space="preserve"> PAGEREF _Toc235353220 \h </w:instrText>
            </w:r>
            <w:r w:rsidRPr="00BB315C">
              <w:fldChar w:fldCharType="separate"/>
            </w:r>
            <w:r w:rsidRPr="00BB315C">
              <w:t>1</w:t>
            </w:r>
            <w:r w:rsidRPr="00BB315C">
              <w:fldChar w:fldCharType="end"/>
            </w:r>
          </w:hyperlink>
        </w:p>
        <w:p w14:paraId="48AFEE94" w14:textId="77777777" w:rsidR="00BB315C" w:rsidRPr="00BB315C" w:rsidRDefault="00BB315C">
          <w:pPr>
            <w:pStyle w:val="Cuprins3"/>
            <w:tabs>
              <w:tab w:val="right" w:leader="dot" w:pos="9628"/>
            </w:tabs>
          </w:pPr>
          <w:hyperlink w:anchor="_Toc235353221" w:history="1">
            <w:r w:rsidRPr="00BB315C">
              <w:rPr>
                <w:rStyle w:val="Hyperlink"/>
                <w:b/>
                <w:bCs/>
              </w:rPr>
              <w:t>2.2.5 Legal</w:t>
            </w:r>
            <w:r w:rsidRPr="00BB315C">
              <w:tab/>
            </w:r>
            <w:r w:rsidRPr="00BB315C">
              <w:fldChar w:fldCharType="begin"/>
            </w:r>
            <w:r w:rsidRPr="00BB315C">
              <w:instrText xml:space="preserve"> PAGEREF _Toc235353221 \h </w:instrText>
            </w:r>
            <w:r w:rsidRPr="00BB315C">
              <w:fldChar w:fldCharType="separate"/>
            </w:r>
            <w:r w:rsidRPr="00BB315C">
              <w:t>1</w:t>
            </w:r>
            <w:r w:rsidRPr="00BB315C">
              <w:fldChar w:fldCharType="end"/>
            </w:r>
          </w:hyperlink>
        </w:p>
        <w:p w14:paraId="206084CD" w14:textId="77777777" w:rsidR="00BB315C" w:rsidRPr="00BB315C" w:rsidRDefault="00BB315C">
          <w:pPr>
            <w:pStyle w:val="Cuprins3"/>
            <w:tabs>
              <w:tab w:val="right" w:leader="dot" w:pos="9628"/>
            </w:tabs>
          </w:pPr>
          <w:hyperlink w:anchor="_Toc235353222" w:history="1">
            <w:r w:rsidRPr="00BB315C">
              <w:rPr>
                <w:rStyle w:val="Hyperlink"/>
                <w:b/>
                <w:bCs/>
              </w:rPr>
              <w:t>2.2.6 Environmental</w:t>
            </w:r>
            <w:r w:rsidRPr="00BB315C">
              <w:tab/>
            </w:r>
            <w:r w:rsidRPr="00BB315C">
              <w:fldChar w:fldCharType="begin"/>
            </w:r>
            <w:r w:rsidRPr="00BB315C">
              <w:instrText xml:space="preserve"> PAGEREF _Toc235353222 \h </w:instrText>
            </w:r>
            <w:r w:rsidRPr="00BB315C">
              <w:fldChar w:fldCharType="separate"/>
            </w:r>
            <w:r w:rsidRPr="00BB315C">
              <w:t>1</w:t>
            </w:r>
            <w:r w:rsidRPr="00BB315C">
              <w:fldChar w:fldCharType="end"/>
            </w:r>
          </w:hyperlink>
        </w:p>
        <w:p w14:paraId="31D36891" w14:textId="77777777" w:rsidR="00BB315C" w:rsidRPr="00BB315C" w:rsidRDefault="00BB315C">
          <w:pPr>
            <w:pStyle w:val="Cuprins2"/>
            <w:tabs>
              <w:tab w:val="right" w:leader="dot" w:pos="9628"/>
            </w:tabs>
          </w:pPr>
          <w:hyperlink w:anchor="_Toc235353223" w:history="1">
            <w:r w:rsidRPr="00BB315C">
              <w:rPr>
                <w:rStyle w:val="Hyperlink"/>
                <w:b/>
                <w:bCs/>
              </w:rPr>
              <w:t>2.3 Digital disruption, digitalisation and artificial intelligence</w:t>
            </w:r>
            <w:r w:rsidRPr="00BB315C">
              <w:tab/>
            </w:r>
            <w:r w:rsidRPr="00BB315C">
              <w:fldChar w:fldCharType="begin"/>
            </w:r>
            <w:r w:rsidRPr="00BB315C">
              <w:instrText xml:space="preserve"> PAGEREF _Toc235353223 \h </w:instrText>
            </w:r>
            <w:r w:rsidRPr="00BB315C">
              <w:fldChar w:fldCharType="separate"/>
            </w:r>
            <w:r w:rsidRPr="00BB315C">
              <w:t>1</w:t>
            </w:r>
            <w:r w:rsidRPr="00BB315C">
              <w:fldChar w:fldCharType="end"/>
            </w:r>
          </w:hyperlink>
        </w:p>
        <w:p w14:paraId="165F5014" w14:textId="77777777" w:rsidR="00BB315C" w:rsidRPr="00BB315C" w:rsidRDefault="00BB315C">
          <w:pPr>
            <w:pStyle w:val="Cuprins1"/>
            <w:tabs>
              <w:tab w:val="right" w:leader="dot" w:pos="9628"/>
            </w:tabs>
          </w:pPr>
          <w:hyperlink w:anchor="_Toc235353224" w:history="1">
            <w:r w:rsidRPr="00BB315C">
              <w:rPr>
                <w:rStyle w:val="Hyperlink"/>
                <w:b/>
                <w:bCs/>
              </w:rPr>
              <w:t>3. Change Management Models</w:t>
            </w:r>
            <w:r w:rsidRPr="00BB315C">
              <w:tab/>
            </w:r>
            <w:r w:rsidRPr="00BB315C">
              <w:fldChar w:fldCharType="begin"/>
            </w:r>
            <w:r w:rsidRPr="00BB315C">
              <w:instrText xml:space="preserve"> PAGEREF _Toc235353224 \h </w:instrText>
            </w:r>
            <w:r w:rsidRPr="00BB315C">
              <w:fldChar w:fldCharType="separate"/>
            </w:r>
            <w:r w:rsidRPr="00BB315C">
              <w:t>1</w:t>
            </w:r>
            <w:r w:rsidRPr="00BB315C">
              <w:fldChar w:fldCharType="end"/>
            </w:r>
          </w:hyperlink>
        </w:p>
        <w:p w14:paraId="618FDB17" w14:textId="77777777" w:rsidR="00BB315C" w:rsidRPr="00BB315C" w:rsidRDefault="00BB315C">
          <w:pPr>
            <w:pStyle w:val="Cuprins2"/>
            <w:tabs>
              <w:tab w:val="right" w:leader="dot" w:pos="9628"/>
            </w:tabs>
          </w:pPr>
          <w:hyperlink w:anchor="_Toc235353225" w:history="1">
            <w:r w:rsidRPr="00BB315C">
              <w:rPr>
                <w:rStyle w:val="Hyperlink"/>
                <w:b/>
                <w:bCs/>
              </w:rPr>
              <w:t>3.1 Lewin's three-step model</w:t>
            </w:r>
            <w:r w:rsidRPr="00BB315C">
              <w:tab/>
            </w:r>
            <w:r w:rsidRPr="00BB315C">
              <w:fldChar w:fldCharType="begin"/>
            </w:r>
            <w:r w:rsidRPr="00BB315C">
              <w:instrText xml:space="preserve"> PAGEREF _Toc235353225 \h </w:instrText>
            </w:r>
            <w:r w:rsidRPr="00BB315C">
              <w:fldChar w:fldCharType="separate"/>
            </w:r>
            <w:r w:rsidRPr="00BB315C">
              <w:t>1</w:t>
            </w:r>
            <w:r w:rsidRPr="00BB315C">
              <w:fldChar w:fldCharType="end"/>
            </w:r>
          </w:hyperlink>
        </w:p>
        <w:p w14:paraId="66D4FAAA" w14:textId="77777777" w:rsidR="00BB315C" w:rsidRPr="00BB315C" w:rsidRDefault="00BB315C">
          <w:pPr>
            <w:pStyle w:val="Cuprins2"/>
            <w:tabs>
              <w:tab w:val="right" w:leader="dot" w:pos="9628"/>
            </w:tabs>
          </w:pPr>
          <w:hyperlink w:anchor="_Toc235353226" w:history="1">
            <w:r w:rsidRPr="00BB315C">
              <w:rPr>
                <w:rStyle w:val="Hyperlink"/>
                <w:b/>
                <w:bCs/>
              </w:rPr>
              <w:t>3.2 Kotter's eight-step model</w:t>
            </w:r>
            <w:r w:rsidRPr="00BB315C">
              <w:tab/>
            </w:r>
            <w:r w:rsidRPr="00BB315C">
              <w:fldChar w:fldCharType="begin"/>
            </w:r>
            <w:r w:rsidRPr="00BB315C">
              <w:instrText xml:space="preserve"> PAGEREF _Toc235353226 \h </w:instrText>
            </w:r>
            <w:r w:rsidRPr="00BB315C">
              <w:fldChar w:fldCharType="separate"/>
            </w:r>
            <w:r w:rsidRPr="00BB315C">
              <w:t>1</w:t>
            </w:r>
            <w:r w:rsidRPr="00BB315C">
              <w:fldChar w:fldCharType="end"/>
            </w:r>
          </w:hyperlink>
        </w:p>
        <w:p w14:paraId="13A12886" w14:textId="77777777" w:rsidR="00BB315C" w:rsidRPr="00BB315C" w:rsidRDefault="00BB315C">
          <w:pPr>
            <w:pStyle w:val="Cuprins2"/>
            <w:tabs>
              <w:tab w:val="right" w:leader="dot" w:pos="9628"/>
            </w:tabs>
          </w:pPr>
          <w:hyperlink w:anchor="_Toc235353227" w:history="1">
            <w:r w:rsidRPr="00BB315C">
              <w:rPr>
                <w:rStyle w:val="Hyperlink"/>
                <w:b/>
                <w:bCs/>
              </w:rPr>
              <w:t>3.3 The ADKAR model</w:t>
            </w:r>
            <w:r w:rsidRPr="00BB315C">
              <w:tab/>
            </w:r>
            <w:r w:rsidRPr="00BB315C">
              <w:fldChar w:fldCharType="begin"/>
            </w:r>
            <w:r w:rsidRPr="00BB315C">
              <w:instrText xml:space="preserve"> PAGEREF _Toc235353227 \h </w:instrText>
            </w:r>
            <w:r w:rsidRPr="00BB315C">
              <w:fldChar w:fldCharType="separate"/>
            </w:r>
            <w:r w:rsidRPr="00BB315C">
              <w:t>1</w:t>
            </w:r>
            <w:r w:rsidRPr="00BB315C">
              <w:fldChar w:fldCharType="end"/>
            </w:r>
          </w:hyperlink>
        </w:p>
        <w:p w14:paraId="289C4B36" w14:textId="77777777" w:rsidR="00BB315C" w:rsidRPr="00BB315C" w:rsidRDefault="00BB315C">
          <w:pPr>
            <w:pStyle w:val="Cuprins2"/>
            <w:tabs>
              <w:tab w:val="right" w:leader="dot" w:pos="9628"/>
            </w:tabs>
          </w:pPr>
          <w:hyperlink w:anchor="_Toc235353228" w:history="1">
            <w:r w:rsidRPr="00BB315C">
              <w:rPr>
                <w:rStyle w:val="Hyperlink"/>
                <w:b/>
                <w:bCs/>
              </w:rPr>
              <w:t>3.4 Critical comparison of the models</w:t>
            </w:r>
            <w:r w:rsidRPr="00BB315C">
              <w:tab/>
            </w:r>
            <w:r w:rsidRPr="00BB315C">
              <w:fldChar w:fldCharType="begin"/>
            </w:r>
            <w:r w:rsidRPr="00BB315C">
              <w:instrText xml:space="preserve"> PAGEREF _Toc235353228 \h </w:instrText>
            </w:r>
            <w:r w:rsidRPr="00BB315C">
              <w:fldChar w:fldCharType="separate"/>
            </w:r>
            <w:r w:rsidRPr="00BB315C">
              <w:t>1</w:t>
            </w:r>
            <w:r w:rsidRPr="00BB315C">
              <w:fldChar w:fldCharType="end"/>
            </w:r>
          </w:hyperlink>
        </w:p>
        <w:p w14:paraId="0EFE28BE" w14:textId="77777777" w:rsidR="00BB315C" w:rsidRPr="00BB315C" w:rsidRDefault="00BB315C">
          <w:pPr>
            <w:pStyle w:val="Cuprins1"/>
            <w:tabs>
              <w:tab w:val="right" w:leader="dot" w:pos="9628"/>
            </w:tabs>
          </w:pPr>
          <w:hyperlink w:anchor="_Toc235353229" w:history="1">
            <w:r w:rsidRPr="00BB315C">
              <w:rPr>
                <w:rStyle w:val="Hyperlink"/>
                <w:b/>
                <w:bCs/>
              </w:rPr>
              <w:t>4. Leadership, Culture and Resistance to Change</w:t>
            </w:r>
            <w:r w:rsidRPr="00BB315C">
              <w:tab/>
            </w:r>
            <w:r w:rsidRPr="00BB315C">
              <w:fldChar w:fldCharType="begin"/>
            </w:r>
            <w:r w:rsidRPr="00BB315C">
              <w:instrText xml:space="preserve"> PAGEREF _Toc235353229 \h </w:instrText>
            </w:r>
            <w:r w:rsidRPr="00BB315C">
              <w:fldChar w:fldCharType="separate"/>
            </w:r>
            <w:r w:rsidRPr="00BB315C">
              <w:t>1</w:t>
            </w:r>
            <w:r w:rsidRPr="00BB315C">
              <w:fldChar w:fldCharType="end"/>
            </w:r>
          </w:hyperlink>
        </w:p>
        <w:p w14:paraId="476DB77F" w14:textId="77777777" w:rsidR="00BB315C" w:rsidRPr="00BB315C" w:rsidRDefault="00BB315C">
          <w:pPr>
            <w:pStyle w:val="Cuprins2"/>
            <w:tabs>
              <w:tab w:val="right" w:leader="dot" w:pos="9628"/>
            </w:tabs>
          </w:pPr>
          <w:hyperlink w:anchor="_Toc235353230" w:history="1">
            <w:r w:rsidRPr="00BB315C">
              <w:rPr>
                <w:rStyle w:val="Hyperlink"/>
                <w:b/>
                <w:bCs/>
              </w:rPr>
              <w:t>4.1 Leadership styles: from Tavares to Filosa</w:t>
            </w:r>
            <w:r w:rsidRPr="00BB315C">
              <w:tab/>
            </w:r>
            <w:r w:rsidRPr="00BB315C">
              <w:fldChar w:fldCharType="begin"/>
            </w:r>
            <w:r w:rsidRPr="00BB315C">
              <w:instrText xml:space="preserve"> PAGEREF _Toc235353230 \h </w:instrText>
            </w:r>
            <w:r w:rsidRPr="00BB315C">
              <w:fldChar w:fldCharType="separate"/>
            </w:r>
            <w:r w:rsidRPr="00BB315C">
              <w:t>1</w:t>
            </w:r>
            <w:r w:rsidRPr="00BB315C">
              <w:fldChar w:fldCharType="end"/>
            </w:r>
          </w:hyperlink>
        </w:p>
        <w:p w14:paraId="57255EFF" w14:textId="77777777" w:rsidR="00BB315C" w:rsidRPr="00BB315C" w:rsidRDefault="00BB315C">
          <w:pPr>
            <w:pStyle w:val="Cuprins2"/>
            <w:tabs>
              <w:tab w:val="right" w:leader="dot" w:pos="9628"/>
            </w:tabs>
          </w:pPr>
          <w:hyperlink w:anchor="_Toc235353231" w:history="1">
            <w:r w:rsidRPr="00BB315C">
              <w:rPr>
                <w:rStyle w:val="Hyperlink"/>
                <w:b/>
                <w:bCs/>
              </w:rPr>
              <w:t>4.2 Leadership's role in managing change</w:t>
            </w:r>
            <w:r w:rsidRPr="00BB315C">
              <w:tab/>
            </w:r>
            <w:r w:rsidRPr="00BB315C">
              <w:fldChar w:fldCharType="begin"/>
            </w:r>
            <w:r w:rsidRPr="00BB315C">
              <w:instrText xml:space="preserve"> PAGEREF _Toc235353231 \h </w:instrText>
            </w:r>
            <w:r w:rsidRPr="00BB315C">
              <w:fldChar w:fldCharType="separate"/>
            </w:r>
            <w:r w:rsidRPr="00BB315C">
              <w:t>1</w:t>
            </w:r>
            <w:r w:rsidRPr="00BB315C">
              <w:fldChar w:fldCharType="end"/>
            </w:r>
          </w:hyperlink>
        </w:p>
        <w:p w14:paraId="4FBA5100" w14:textId="77777777" w:rsidR="00BB315C" w:rsidRPr="00BB315C" w:rsidRDefault="00BB315C">
          <w:pPr>
            <w:pStyle w:val="Cuprins2"/>
            <w:tabs>
              <w:tab w:val="right" w:leader="dot" w:pos="9628"/>
            </w:tabs>
          </w:pPr>
          <w:hyperlink w:anchor="_Toc235353232" w:history="1">
            <w:r w:rsidRPr="00BB315C">
              <w:rPr>
                <w:rStyle w:val="Hyperlink"/>
                <w:b/>
                <w:bCs/>
              </w:rPr>
              <w:t>4.3 Organisational culture</w:t>
            </w:r>
            <w:r w:rsidRPr="00BB315C">
              <w:tab/>
            </w:r>
            <w:r w:rsidRPr="00BB315C">
              <w:fldChar w:fldCharType="begin"/>
            </w:r>
            <w:r w:rsidRPr="00BB315C">
              <w:instrText xml:space="preserve"> PAGEREF _Toc235353232 \h </w:instrText>
            </w:r>
            <w:r w:rsidRPr="00BB315C">
              <w:fldChar w:fldCharType="separate"/>
            </w:r>
            <w:r w:rsidRPr="00BB315C">
              <w:t>1</w:t>
            </w:r>
            <w:r w:rsidRPr="00BB315C">
              <w:fldChar w:fldCharType="end"/>
            </w:r>
          </w:hyperlink>
        </w:p>
        <w:p w14:paraId="39C24A36" w14:textId="77777777" w:rsidR="00BB315C" w:rsidRPr="00BB315C" w:rsidRDefault="00BB315C">
          <w:pPr>
            <w:pStyle w:val="Cuprins2"/>
            <w:tabs>
              <w:tab w:val="right" w:leader="dot" w:pos="9628"/>
            </w:tabs>
          </w:pPr>
          <w:hyperlink w:anchor="_Toc235353233" w:history="1">
            <w:r w:rsidRPr="00BB315C">
              <w:rPr>
                <w:rStyle w:val="Hyperlink"/>
                <w:b/>
                <w:bCs/>
              </w:rPr>
              <w:t>4.4 Resistance to change</w:t>
            </w:r>
            <w:r w:rsidRPr="00BB315C">
              <w:tab/>
            </w:r>
            <w:r w:rsidRPr="00BB315C">
              <w:fldChar w:fldCharType="begin"/>
            </w:r>
            <w:r w:rsidRPr="00BB315C">
              <w:instrText xml:space="preserve"> PAGEREF _Toc235353233 \h </w:instrText>
            </w:r>
            <w:r w:rsidRPr="00BB315C">
              <w:fldChar w:fldCharType="separate"/>
            </w:r>
            <w:r w:rsidRPr="00BB315C">
              <w:t>1</w:t>
            </w:r>
            <w:r w:rsidRPr="00BB315C">
              <w:fldChar w:fldCharType="end"/>
            </w:r>
          </w:hyperlink>
        </w:p>
        <w:p w14:paraId="6DA5D1F5" w14:textId="77777777" w:rsidR="00BB315C" w:rsidRPr="00BB315C" w:rsidRDefault="00BB315C">
          <w:pPr>
            <w:pStyle w:val="Cuprins1"/>
            <w:tabs>
              <w:tab w:val="right" w:leader="dot" w:pos="9628"/>
            </w:tabs>
          </w:pPr>
          <w:hyperlink w:anchor="_Toc235353234" w:history="1">
            <w:r w:rsidRPr="00BB315C">
              <w:rPr>
                <w:rStyle w:val="Hyperlink"/>
                <w:b/>
                <w:bCs/>
              </w:rPr>
              <w:t>5. Proposed Strategic Change Management Plan</w:t>
            </w:r>
            <w:r w:rsidRPr="00BB315C">
              <w:tab/>
            </w:r>
            <w:r w:rsidRPr="00BB315C">
              <w:fldChar w:fldCharType="begin"/>
            </w:r>
            <w:r w:rsidRPr="00BB315C">
              <w:instrText xml:space="preserve"> PAGEREF _Toc235353234 \h </w:instrText>
            </w:r>
            <w:r w:rsidRPr="00BB315C">
              <w:fldChar w:fldCharType="separate"/>
            </w:r>
            <w:r w:rsidRPr="00BB315C">
              <w:t>1</w:t>
            </w:r>
            <w:r w:rsidRPr="00BB315C">
              <w:fldChar w:fldCharType="end"/>
            </w:r>
          </w:hyperlink>
        </w:p>
        <w:p w14:paraId="0D7483C4" w14:textId="77777777" w:rsidR="00BB315C" w:rsidRPr="00BB315C" w:rsidRDefault="00BB315C">
          <w:pPr>
            <w:pStyle w:val="Cuprins2"/>
            <w:tabs>
              <w:tab w:val="right" w:leader="dot" w:pos="9628"/>
            </w:tabs>
          </w:pPr>
          <w:hyperlink w:anchor="_Toc235353235" w:history="1">
            <w:r w:rsidRPr="00BB315C">
              <w:rPr>
                <w:rStyle w:val="Hyperlink"/>
                <w:b/>
                <w:bCs/>
              </w:rPr>
              <w:t>5.1 Proposed change and objectives</w:t>
            </w:r>
            <w:r w:rsidRPr="00BB315C">
              <w:tab/>
            </w:r>
            <w:r w:rsidRPr="00BB315C">
              <w:fldChar w:fldCharType="begin"/>
            </w:r>
            <w:r w:rsidRPr="00BB315C">
              <w:instrText xml:space="preserve"> PAGEREF _Toc235353235 \h </w:instrText>
            </w:r>
            <w:r w:rsidRPr="00BB315C">
              <w:fldChar w:fldCharType="separate"/>
            </w:r>
            <w:r w:rsidRPr="00BB315C">
              <w:t>1</w:t>
            </w:r>
            <w:r w:rsidRPr="00BB315C">
              <w:fldChar w:fldCharType="end"/>
            </w:r>
          </w:hyperlink>
        </w:p>
        <w:p w14:paraId="49EFAF13" w14:textId="77777777" w:rsidR="00BB315C" w:rsidRPr="00BB315C" w:rsidRDefault="00BB315C">
          <w:pPr>
            <w:pStyle w:val="Cuprins2"/>
            <w:tabs>
              <w:tab w:val="right" w:leader="dot" w:pos="9628"/>
            </w:tabs>
          </w:pPr>
          <w:hyperlink w:anchor="_Toc235353236" w:history="1">
            <w:r w:rsidRPr="00BB315C">
              <w:rPr>
                <w:rStyle w:val="Hyperlink"/>
                <w:b/>
                <w:bCs/>
              </w:rPr>
              <w:t>5.2 Change approach and phasing</w:t>
            </w:r>
            <w:r w:rsidRPr="00BB315C">
              <w:tab/>
            </w:r>
            <w:r w:rsidRPr="00BB315C">
              <w:fldChar w:fldCharType="begin"/>
            </w:r>
            <w:r w:rsidRPr="00BB315C">
              <w:instrText xml:space="preserve"> PAGEREF _Toc235353236 \h </w:instrText>
            </w:r>
            <w:r w:rsidRPr="00BB315C">
              <w:fldChar w:fldCharType="separate"/>
            </w:r>
            <w:r w:rsidRPr="00BB315C">
              <w:t>1</w:t>
            </w:r>
            <w:r w:rsidRPr="00BB315C">
              <w:fldChar w:fldCharType="end"/>
            </w:r>
          </w:hyperlink>
        </w:p>
        <w:p w14:paraId="0B1C4093" w14:textId="77777777" w:rsidR="00BB315C" w:rsidRPr="00BB315C" w:rsidRDefault="00BB315C">
          <w:pPr>
            <w:pStyle w:val="Cuprins2"/>
            <w:tabs>
              <w:tab w:val="right" w:leader="dot" w:pos="9628"/>
            </w:tabs>
          </w:pPr>
          <w:hyperlink w:anchor="_Toc235353237" w:history="1">
            <w:r w:rsidRPr="00BB315C">
              <w:rPr>
                <w:rStyle w:val="Hyperlink"/>
                <w:b/>
                <w:bCs/>
              </w:rPr>
              <w:t>5.3 Financial plan</w:t>
            </w:r>
            <w:r w:rsidRPr="00BB315C">
              <w:tab/>
            </w:r>
            <w:r w:rsidRPr="00BB315C">
              <w:fldChar w:fldCharType="begin"/>
            </w:r>
            <w:r w:rsidRPr="00BB315C">
              <w:instrText xml:space="preserve"> PAGEREF _Toc235353237 \h </w:instrText>
            </w:r>
            <w:r w:rsidRPr="00BB315C">
              <w:fldChar w:fldCharType="separate"/>
            </w:r>
            <w:r w:rsidRPr="00BB315C">
              <w:t>1</w:t>
            </w:r>
            <w:r w:rsidRPr="00BB315C">
              <w:fldChar w:fldCharType="end"/>
            </w:r>
          </w:hyperlink>
        </w:p>
        <w:p w14:paraId="55E6049E" w14:textId="77777777" w:rsidR="00BB315C" w:rsidRPr="00BB315C" w:rsidRDefault="00BB315C">
          <w:pPr>
            <w:pStyle w:val="Cuprins2"/>
            <w:tabs>
              <w:tab w:val="right" w:leader="dot" w:pos="9628"/>
            </w:tabs>
          </w:pPr>
          <w:hyperlink w:anchor="_Toc235353238" w:history="1">
            <w:r w:rsidRPr="00BB315C">
              <w:rPr>
                <w:rStyle w:val="Hyperlink"/>
                <w:b/>
                <w:bCs/>
              </w:rPr>
              <w:t>5.4 Communication plan</w:t>
            </w:r>
            <w:r w:rsidRPr="00BB315C">
              <w:tab/>
            </w:r>
            <w:r w:rsidRPr="00BB315C">
              <w:fldChar w:fldCharType="begin"/>
            </w:r>
            <w:r w:rsidRPr="00BB315C">
              <w:instrText xml:space="preserve"> PAGEREF _Toc235353238 \h </w:instrText>
            </w:r>
            <w:r w:rsidRPr="00BB315C">
              <w:fldChar w:fldCharType="separate"/>
            </w:r>
            <w:r w:rsidRPr="00BB315C">
              <w:t>1</w:t>
            </w:r>
            <w:r w:rsidRPr="00BB315C">
              <w:fldChar w:fldCharType="end"/>
            </w:r>
          </w:hyperlink>
        </w:p>
        <w:p w14:paraId="744C0A98" w14:textId="77777777" w:rsidR="00BB315C" w:rsidRPr="00BB315C" w:rsidRDefault="00BB315C">
          <w:pPr>
            <w:pStyle w:val="Cuprins2"/>
            <w:tabs>
              <w:tab w:val="right" w:leader="dot" w:pos="9628"/>
            </w:tabs>
          </w:pPr>
          <w:hyperlink w:anchor="_Toc235353239" w:history="1">
            <w:r w:rsidRPr="00BB315C">
              <w:rPr>
                <w:rStyle w:val="Hyperlink"/>
                <w:b/>
                <w:bCs/>
              </w:rPr>
              <w:t>5.5 Evaluation plan</w:t>
            </w:r>
            <w:r w:rsidRPr="00BB315C">
              <w:tab/>
            </w:r>
            <w:r w:rsidRPr="00BB315C">
              <w:fldChar w:fldCharType="begin"/>
            </w:r>
            <w:r w:rsidRPr="00BB315C">
              <w:instrText xml:space="preserve"> PAGEREF _Toc235353239 \h </w:instrText>
            </w:r>
            <w:r w:rsidRPr="00BB315C">
              <w:fldChar w:fldCharType="separate"/>
            </w:r>
            <w:r w:rsidRPr="00BB315C">
              <w:t>1</w:t>
            </w:r>
            <w:r w:rsidRPr="00BB315C">
              <w:fldChar w:fldCharType="end"/>
            </w:r>
          </w:hyperlink>
        </w:p>
        <w:p w14:paraId="243F6A52" w14:textId="77777777" w:rsidR="00BB315C" w:rsidRPr="00BB315C" w:rsidRDefault="00BB315C">
          <w:pPr>
            <w:pStyle w:val="Cuprins1"/>
            <w:tabs>
              <w:tab w:val="right" w:leader="dot" w:pos="9628"/>
            </w:tabs>
          </w:pPr>
          <w:hyperlink w:anchor="_Toc235353240" w:history="1">
            <w:r w:rsidRPr="00BB315C">
              <w:rPr>
                <w:rStyle w:val="Hyperlink"/>
                <w:b/>
                <w:bCs/>
              </w:rPr>
              <w:t>6. Conclusion</w:t>
            </w:r>
            <w:r w:rsidRPr="00BB315C">
              <w:tab/>
            </w:r>
            <w:r w:rsidRPr="00BB315C">
              <w:fldChar w:fldCharType="begin"/>
            </w:r>
            <w:r w:rsidRPr="00BB315C">
              <w:instrText xml:space="preserve"> PAGEREF _Toc235353240 \h </w:instrText>
            </w:r>
            <w:r w:rsidRPr="00BB315C">
              <w:fldChar w:fldCharType="separate"/>
            </w:r>
            <w:r w:rsidRPr="00BB315C">
              <w:t>1</w:t>
            </w:r>
            <w:r w:rsidRPr="00BB315C">
              <w:fldChar w:fldCharType="end"/>
            </w:r>
          </w:hyperlink>
        </w:p>
        <w:p w14:paraId="2FDEA46E" w14:textId="77777777" w:rsidR="00BB315C" w:rsidRPr="00BB315C" w:rsidRDefault="00BB315C">
          <w:pPr>
            <w:pStyle w:val="Cuprins1"/>
            <w:tabs>
              <w:tab w:val="right" w:leader="dot" w:pos="9628"/>
            </w:tabs>
          </w:pPr>
          <w:hyperlink w:anchor="_Toc235353241" w:history="1">
            <w:r w:rsidRPr="00BB315C">
              <w:rPr>
                <w:rStyle w:val="Hyperlink"/>
                <w:b/>
                <w:bCs/>
              </w:rPr>
              <w:t>Reference List</w:t>
            </w:r>
            <w:r w:rsidRPr="00BB315C">
              <w:tab/>
            </w:r>
            <w:r w:rsidRPr="00BB315C">
              <w:fldChar w:fldCharType="begin"/>
            </w:r>
            <w:r w:rsidRPr="00BB315C">
              <w:instrText xml:space="preserve"> PAGEREF _Toc235353241 \h </w:instrText>
            </w:r>
            <w:r w:rsidRPr="00BB315C">
              <w:fldChar w:fldCharType="separate"/>
            </w:r>
            <w:r w:rsidRPr="00BB315C">
              <w:t>1</w:t>
            </w:r>
            <w:r w:rsidRPr="00BB315C">
              <w:fldChar w:fldCharType="end"/>
            </w:r>
          </w:hyperlink>
        </w:p>
        <w:p w14:paraId="1FA4D709" w14:textId="00BA86A3" w:rsidR="0020481A" w:rsidRPr="00BB315C" w:rsidRDefault="00944F35" w:rsidP="00BB315C">
          <w:r w:rsidRPr="00BB315C">
            <w:fldChar w:fldCharType="end"/>
          </w:r>
        </w:p>
      </w:sdtContent>
    </w:sdt>
    <w:p w14:paraId="11DA3C81" w14:textId="77777777" w:rsidR="0020481A" w:rsidRPr="00BB315C" w:rsidRDefault="00944F35">
      <w:r w:rsidRPr="00BB315C">
        <w:br w:type="page"/>
      </w:r>
    </w:p>
    <w:p w14:paraId="7C4FD83B" w14:textId="77777777" w:rsidR="0020481A" w:rsidRPr="00BB315C" w:rsidRDefault="00944F35">
      <w:pPr>
        <w:pStyle w:val="Titlu1"/>
        <w:spacing w:after="200"/>
        <w:rPr>
          <w:lang w:val="en-GB"/>
        </w:rPr>
      </w:pPr>
      <w:bookmarkStart w:id="1" w:name="_Toc235353212"/>
      <w:r w:rsidRPr="00BB315C">
        <w:rPr>
          <w:b/>
          <w:bCs/>
          <w:color w:val="1F3864"/>
          <w:sz w:val="30"/>
          <w:szCs w:val="30"/>
          <w:lang w:val="en-GB"/>
        </w:rPr>
        <w:lastRenderedPageBreak/>
        <w:t>Executive Summary</w:t>
      </w:r>
      <w:bookmarkEnd w:id="1"/>
    </w:p>
    <w:p w14:paraId="1E27588E" w14:textId="77777777" w:rsidR="0020481A" w:rsidRPr="00BB315C" w:rsidRDefault="00944F35">
      <w:pPr>
        <w:spacing w:after="160" w:line="360" w:lineRule="auto"/>
        <w:jc w:val="both"/>
      </w:pPr>
      <w:r w:rsidRPr="00BB315C">
        <w:t xml:space="preserve">This report examines Vauxhall Motors, the United Kingdom's oldest surviving car brand and part of the Stellantis group, as a case study in strategic change management within the automobile sector. Vauxhall's recent history spans Groupe PSA's 2017 acquisition of the brand from General Motors, the 2021 PSA-FCA merger that created Stellantis, the £100 million conversion of Ellesmere Port into the UK's first electric-vehicle-only plant, and the contested closure of the Luton van factory in 2025. Together these </w:t>
      </w:r>
      <w:r w:rsidRPr="00BB315C">
        <w:t>events illustrate how digitalisation, electrification and regulatory change - principally the UK's Zero Emission Vehicle mandate - are reshaping a mature manufacturer operating inside a much larger multinational group.</w:t>
      </w:r>
    </w:p>
    <w:p w14:paraId="667D02A5" w14:textId="77777777" w:rsidR="0020481A" w:rsidRPr="00BB315C" w:rsidRDefault="00944F35">
      <w:pPr>
        <w:spacing w:after="160" w:line="360" w:lineRule="auto"/>
        <w:jc w:val="both"/>
      </w:pPr>
      <w:r w:rsidRPr="00BB315C">
        <w:t>The report first analyses Vauxhall's operating environment using a PESTLE framework and considers the impact of digital disruption, digitalisation and artificial intelligence. It then applies three established change management models - Lewin's (1947) three-step model, Kotter's (1996) eight-step model and Hiatt's (2006) ADKAR model - to two contrasting recent episodes of change: the relatively consultative transformation of Ellesmere Port and the more contested closure of Luton. The leadership transition fr</w:t>
      </w:r>
      <w:r w:rsidRPr="00BB315C">
        <w:t xml:space="preserve">om Carlos Tavares to Antonio Filosa is then evaluated through Bass's (1985) transformational-transactional lens, and the influence of organisational culture is assessed using Cameron and Quinn's (2011) Competing Values Framework. Building on this analysis, Section 5 proposes a strategic change management plan - the Vauxhall UK Change Readiness and Digital Capability Programme - with defined objectives, a financial plan, a communication plan and an evaluation framework, designed to close the gap this report </w:t>
      </w:r>
      <w:r w:rsidRPr="00BB315C">
        <w:t>identifies between Vauxhall's technical change capability and its capability to manage the human and communicative side of large-scale change.</w:t>
      </w:r>
    </w:p>
    <w:p w14:paraId="64DB6395" w14:textId="77777777" w:rsidR="0020481A" w:rsidRPr="00BB315C" w:rsidRDefault="00944F35">
      <w:pPr>
        <w:pStyle w:val="Titlu1"/>
        <w:pageBreakBefore/>
        <w:spacing w:before="320" w:after="200" w:line="360" w:lineRule="auto"/>
        <w:rPr>
          <w:lang w:val="en-GB"/>
        </w:rPr>
      </w:pPr>
      <w:bookmarkStart w:id="2" w:name="_Toc235353213"/>
      <w:r w:rsidRPr="00BB315C">
        <w:rPr>
          <w:b/>
          <w:bCs/>
          <w:color w:val="1F3864"/>
          <w:sz w:val="30"/>
          <w:szCs w:val="30"/>
          <w:lang w:val="en-GB"/>
        </w:rPr>
        <w:lastRenderedPageBreak/>
        <w:t>1. Introduction</w:t>
      </w:r>
      <w:bookmarkEnd w:id="2"/>
    </w:p>
    <w:p w14:paraId="4F883DB2" w14:textId="77777777" w:rsidR="0020481A" w:rsidRPr="00BB315C" w:rsidRDefault="00944F35">
      <w:pPr>
        <w:spacing w:after="160" w:line="360" w:lineRule="auto"/>
        <w:jc w:val="both"/>
      </w:pPr>
      <w:r w:rsidRPr="00BB315C">
        <w:t>Automobile manufacturers operating in the United Kingdom currently face a rare convergence of pressures: an accelerating, government-mandated shift to electric powertrains, the digitalisation of both vehicles and factories, tightening emissions legislation, and volatile international trade conditions. Having been asked by the board to advise on a strategic response to these pressures as Senior Strategic Manager, this report uses Vauxhall Motors as its case organisation. Founded in London in 1857 as a marine</w:t>
      </w:r>
      <w:r w:rsidRPr="00BB315C">
        <w:t xml:space="preserve"> engine manufacturer and producing its first motorcar in 1903, Vauxhall is the United Kingdom's oldest surviving vehicle brand (</w:t>
      </w:r>
      <w:proofErr w:type="spellStart"/>
      <w:r w:rsidRPr="00BB315C">
        <w:t>Stoneacre</w:t>
      </w:r>
      <w:proofErr w:type="spellEnd"/>
      <w:r w:rsidRPr="00BB315C">
        <w:t>, 2025). It was sold by General Motors to Groupe PSA in 2017 and has, since January 2021, formed part of Stellantis N.V., the multi-brand group created by the merger of PSA and Fiat Chrysler Automobiles (Stellantis, 2021).</w:t>
      </w:r>
    </w:p>
    <w:p w14:paraId="38B3A517" w14:textId="77777777" w:rsidR="0020481A" w:rsidRPr="00BB315C" w:rsidRDefault="00944F35">
      <w:pPr>
        <w:spacing w:after="160" w:line="360" w:lineRule="auto"/>
        <w:jc w:val="both"/>
      </w:pPr>
      <w:r w:rsidRPr="00BB315C">
        <w:t>This ownership history matters for a change management report because Vauxhall no longer sets its own strategic direction; it implements decisions taken at group level, competing internally with sister plants across Europe and North America for investment and product allocation (Motor1, 2021). Any change plan for the brand must therefore be understood within the wider governance, culture and resource-allocation logic of a fourth-largest global automaker, not simply as a stand-alone national business.</w:t>
      </w:r>
    </w:p>
    <w:p w14:paraId="5ED12B83" w14:textId="77777777" w:rsidR="0020481A" w:rsidRPr="00BB315C" w:rsidRDefault="00944F35">
      <w:pPr>
        <w:spacing w:after="160" w:line="360" w:lineRule="auto"/>
        <w:jc w:val="both"/>
      </w:pPr>
      <w:r w:rsidRPr="00BB315C">
        <w:t>The report responds directly to the five elements requested by the board. Section 2 introduces Vauxhall in more depth and analyses how internal and external change - including digital disruption, digitalisation and artificial intelligence - has affected the company, using a PESTLE framework. Section 3 evaluates established change management models and applies them to two recent, contrasting episodes of change at Vauxhall: the 2021-2023 conversion of Ellesmere Port to all-electric production, and the 2024-20</w:t>
      </w:r>
      <w:r w:rsidRPr="00BB315C">
        <w:t>25 closure of the Luton van plant. Section 4 evaluates how that change was led, applying leadership theory to the transition from chief executive Carlos Tavares to Antonio Filosa, and assesses the influence of organisational culture and employee resistance. Section 5 then develops an original strategic change management plan, with clear objectives, a financial plan, a communication plan and an evaluation plan, aimed at helping Vauxhall's UK operations respond more effectively to the environment described in</w:t>
      </w:r>
      <w:r w:rsidRPr="00BB315C">
        <w:t xml:space="preserve"> Section 2. Throughout, the analysis draws on academic literature on change management, leadership and organisational culture, combined with recent trade press, government and industry-body sources, so that the recommendations are grounded in established theory as well as current sector conditions rather than in either alone.</w:t>
      </w:r>
    </w:p>
    <w:p w14:paraId="197F175C" w14:textId="77777777" w:rsidR="0020481A" w:rsidRPr="00BB315C" w:rsidRDefault="00944F35">
      <w:pPr>
        <w:pStyle w:val="Titlu1"/>
        <w:pageBreakBefore/>
        <w:spacing w:before="320" w:after="200" w:line="360" w:lineRule="auto"/>
        <w:rPr>
          <w:lang w:val="en-GB"/>
        </w:rPr>
      </w:pPr>
      <w:bookmarkStart w:id="3" w:name="_Toc235353214"/>
      <w:r w:rsidRPr="00BB315C">
        <w:rPr>
          <w:b/>
          <w:bCs/>
          <w:color w:val="1F3864"/>
          <w:sz w:val="30"/>
          <w:szCs w:val="30"/>
          <w:lang w:val="en-GB"/>
        </w:rPr>
        <w:lastRenderedPageBreak/>
        <w:t>2. Organisational Background and Environmental Change</w:t>
      </w:r>
      <w:bookmarkEnd w:id="3"/>
    </w:p>
    <w:p w14:paraId="3BAFE4F0" w14:textId="77777777" w:rsidR="0020481A" w:rsidRPr="00BB315C" w:rsidRDefault="00944F35">
      <w:pPr>
        <w:pStyle w:val="Titlu2"/>
        <w:spacing w:before="260" w:after="160" w:line="360" w:lineRule="auto"/>
        <w:rPr>
          <w:lang w:val="en-GB"/>
        </w:rPr>
      </w:pPr>
      <w:bookmarkStart w:id="4" w:name="_Toc235353215"/>
      <w:r w:rsidRPr="00BB315C">
        <w:rPr>
          <w:b/>
          <w:bCs/>
          <w:color w:val="2E5A8C"/>
          <w:sz w:val="25"/>
          <w:szCs w:val="25"/>
          <w:lang w:val="en-GB"/>
        </w:rPr>
        <w:t>2.1 Recent history of Vauxhall and Stellantis</w:t>
      </w:r>
      <w:bookmarkEnd w:id="4"/>
    </w:p>
    <w:p w14:paraId="65EE8DB9" w14:textId="77777777" w:rsidR="0020481A" w:rsidRPr="00BB315C" w:rsidRDefault="00944F35">
      <w:pPr>
        <w:spacing w:after="160" w:line="360" w:lineRule="auto"/>
        <w:jc w:val="both"/>
      </w:pPr>
      <w:r w:rsidRPr="00BB315C">
        <w:t>Vauxhall's recent history is best understood as a sequence of ownership and strategic changes largely originating outside the brand itself. General Motors sold Opel and Vauxhall to Groupe PSA in August 2017, ending ninety years of American ownership (</w:t>
      </w:r>
      <w:proofErr w:type="spellStart"/>
      <w:r w:rsidRPr="00BB315C">
        <w:t>NationalWorld</w:t>
      </w:r>
      <w:proofErr w:type="spellEnd"/>
      <w:r w:rsidRPr="00BB315C">
        <w:t>, 2023). PSA then merged with Fiat Chrysler Automobiles in January 2021 to form Stellantis, now the world's fourth-largest vehicle manufacturer, housing fourteen brands from Peugeot and Citroën to Jeep and Maserati (Motor1, 2021; Stellantis, 2021). For Vauxhall, this has meant operating inside a much larger, platform-sharing organisation in which UK plants compete internally against sister factories for future investment.</w:t>
      </w:r>
    </w:p>
    <w:p w14:paraId="0BBFD770" w14:textId="77777777" w:rsidR="0020481A" w:rsidRPr="00BB315C" w:rsidRDefault="00944F35">
      <w:pPr>
        <w:spacing w:after="160" w:line="360" w:lineRule="auto"/>
        <w:jc w:val="both"/>
      </w:pPr>
      <w:r w:rsidRPr="00BB315C">
        <w:t>Two UK manufacturing sites illustrate how that internal competition has played out very differently. At Ellesmere Port, Stellantis committed £100 million in 2021 to retool a sixty-year-old site - previously producing the Astra - so that it became the UK's first plant dedicated solely to battery-electric vehicles, ending combustion-engine production in April 2022 and beginning EV output in September 2023 (Fleet News, 2023; Chester and District Standard, 2022). Case-study evidence published by the Trades Unio</w:t>
      </w:r>
      <w:r w:rsidRPr="00BB315C">
        <w:t>n Congress indicates that, although this transition reduced headcount, it retained most workers' terms and conditions through direct negotiation with Unite, including a one-off retention payment, which contributed to the plant's survival (Trades Union Congress, n.d.). At Luton, by contrast, Stellantis announced in November 2024 that van production would cease, citing the cost of complying with the UK's Zero Emission Vehicle mandate; the 120-year-old factory formally closed in the second quarter of 2025 with</w:t>
      </w:r>
      <w:r w:rsidRPr="00BB315C">
        <w:t xml:space="preserve"> around 1,100 job losses, and machinery was transferred to Ellesmere Port (AM Online, 2025; Motor1, 2025). The closure drew sustained criticism from Unite the union and from Luton Borough Council, both of which argued that Stellantis had prioritised group profitability over its long-serving UK workforce (Luton Borough Council, 2025; GB News, 2025). By January 2026, the vacated Luton site was already the subject of a proposed £400 million redevelopment into a commercial and industrial park, underlining how q</w:t>
      </w:r>
      <w:r w:rsidRPr="00BB315C">
        <w:t>uickly physical assets, though not necessarily livelihoods, can be repurposed once a closure decision is made (GB News, 2026).</w:t>
      </w:r>
    </w:p>
    <w:p w14:paraId="59B8A65F" w14:textId="77777777" w:rsidR="0020481A" w:rsidRPr="00BB315C" w:rsidRDefault="00944F35">
      <w:pPr>
        <w:spacing w:after="160" w:line="360" w:lineRule="auto"/>
        <w:jc w:val="both"/>
      </w:pPr>
      <w:r w:rsidRPr="00BB315C">
        <w:t xml:space="preserve">These UK-level events sit within a much larger group-level reset. Carlos Tavares, Stellantis's founding chief executive and architect of an ambitious all-electric strategy, resigned unexpectedly in December 2024 following boardroom disagreements and a sharp deterioration in profitability (CNBC, 2025; NBC News, 2025). After a six-month search, Antonio Filosa, a twenty-five-year Stellantis veteran who began his career as a night-shift supervisor, was confirmed as chief executive from June 2025 (Motor1, 2025; </w:t>
      </w:r>
      <w:r w:rsidRPr="00BB315C">
        <w:t xml:space="preserve">Fleet News, 2025). In February 2026, Filosa announced that Stellantis would record approximately €22.2 billion in charges as it scaled back battery-electric vehicle plans - including cancelling the electric Ram 1500 and exiting a Canadian battery joint venture - and </w:t>
      </w:r>
      <w:r w:rsidRPr="00BB315C">
        <w:lastRenderedPageBreak/>
        <w:t>rebalanced its range towards hybrid and internal-combustion models, describing this as correcting an "over-estimating of the pace of the energy transition" (</w:t>
      </w:r>
      <w:proofErr w:type="spellStart"/>
      <w:r w:rsidRPr="00BB315C">
        <w:t>Electrive</w:t>
      </w:r>
      <w:proofErr w:type="spellEnd"/>
      <w:r w:rsidRPr="00BB315C">
        <w:t>, 2026; Just Auto, 2026). Figure 1 summarises the composition of this reset. This group-wide recalibration, alongside comparable pull-backs by Ford and General Motors, forms the immediate strategic context within which any UK change plan for Vauxhall must now be designed.</w:t>
      </w:r>
    </w:p>
    <w:p w14:paraId="1BD37DAE" w14:textId="77777777" w:rsidR="0020481A" w:rsidRPr="00BB315C" w:rsidRDefault="00944F35">
      <w:pPr>
        <w:spacing w:before="120" w:after="60"/>
        <w:jc w:val="center"/>
      </w:pPr>
      <w:r w:rsidRPr="00BB315C">
        <w:rPr>
          <w:noProof/>
        </w:rPr>
        <w:drawing>
          <wp:inline distT="0" distB="0" distL="0" distR="0" wp14:anchorId="0C3B7FC6" wp14:editId="61A1840D">
            <wp:extent cx="4381500" cy="2876550"/>
            <wp:effectExtent l="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4381500" cy="2876550"/>
                    </a:xfrm>
                    <a:prstGeom prst="rect">
                      <a:avLst/>
                    </a:prstGeom>
                  </pic:spPr>
                </pic:pic>
              </a:graphicData>
            </a:graphic>
          </wp:inline>
        </w:drawing>
      </w:r>
    </w:p>
    <w:p w14:paraId="1B8936A8" w14:textId="77777777" w:rsidR="0020481A" w:rsidRPr="00BB315C" w:rsidRDefault="00944F35">
      <w:pPr>
        <w:spacing w:before="80" w:after="220" w:line="276" w:lineRule="auto"/>
      </w:pPr>
      <w:r w:rsidRPr="00BB315C">
        <w:rPr>
          <w:i/>
          <w:iCs/>
          <w:color w:val="595959"/>
          <w:sz w:val="18"/>
          <w:szCs w:val="18"/>
        </w:rPr>
        <w:t xml:space="preserve">Figure 1. Composition of Stellantis's €22.2 billion transformation charge, announced February 2026. Source: compiled by the author from Just Auto (2026) and </w:t>
      </w:r>
      <w:proofErr w:type="spellStart"/>
      <w:r w:rsidRPr="00BB315C">
        <w:rPr>
          <w:i/>
          <w:iCs/>
          <w:color w:val="595959"/>
          <w:sz w:val="18"/>
          <w:szCs w:val="18"/>
        </w:rPr>
        <w:t>Electrive</w:t>
      </w:r>
      <w:proofErr w:type="spellEnd"/>
      <w:r w:rsidRPr="00BB315C">
        <w:rPr>
          <w:i/>
          <w:iCs/>
          <w:color w:val="595959"/>
          <w:sz w:val="18"/>
          <w:szCs w:val="18"/>
        </w:rPr>
        <w:t xml:space="preserve"> (2026).</w:t>
      </w:r>
    </w:p>
    <w:p w14:paraId="7A029894" w14:textId="77777777" w:rsidR="0020481A" w:rsidRPr="00BB315C" w:rsidRDefault="00944F35">
      <w:pPr>
        <w:pStyle w:val="Titlu2"/>
        <w:spacing w:before="260" w:after="160" w:line="360" w:lineRule="auto"/>
        <w:rPr>
          <w:lang w:val="en-GB"/>
        </w:rPr>
      </w:pPr>
      <w:bookmarkStart w:id="5" w:name="_Toc235353216"/>
      <w:r w:rsidRPr="00BB315C">
        <w:rPr>
          <w:b/>
          <w:bCs/>
          <w:color w:val="2E5A8C"/>
          <w:sz w:val="25"/>
          <w:szCs w:val="25"/>
          <w:lang w:val="en-GB"/>
        </w:rPr>
        <w:t>2.2 PESTLE analysis</w:t>
      </w:r>
      <w:bookmarkEnd w:id="5"/>
    </w:p>
    <w:p w14:paraId="50A465E4" w14:textId="77777777" w:rsidR="0020481A" w:rsidRPr="00BB315C" w:rsidRDefault="00944F35">
      <w:pPr>
        <w:spacing w:after="160" w:line="360" w:lineRule="auto"/>
        <w:jc w:val="both"/>
      </w:pPr>
      <w:r w:rsidRPr="00BB315C">
        <w:t>Table 1 summarises Vauxhall's external environment using the PESTLE framework, originally developed by Aguilar (1967) as a means of systematically scanning the macro-environment factors that lie beyond an individual organisation's direct control. Each factor is then examined in turn below, since a single summary table cannot on its own support the critical, evidence-based analysis this report requires.</w:t>
      </w:r>
    </w:p>
    <w:tbl>
      <w:tblPr>
        <w:tblW w:w="8400" w:type="dxa"/>
        <w:tblBorders>
          <w:top w:val="single" w:sz="4" w:space="0" w:color="BFBFBF"/>
          <w:left w:val="single" w:sz="4" w:space="0" w:color="BFBFBF"/>
          <w:bottom w:val="single" w:sz="4" w:space="0" w:color="BFBFBF"/>
          <w:right w:val="single" w:sz="4" w:space="0" w:color="BFBFBF"/>
          <w:insideH w:val="single" w:sz="4" w:space="0" w:color="D9D9D9"/>
          <w:insideV w:val="single" w:sz="4" w:space="0" w:color="D9D9D9"/>
        </w:tblBorders>
        <w:tblCellMar>
          <w:left w:w="10" w:type="dxa"/>
          <w:right w:w="10" w:type="dxa"/>
        </w:tblCellMar>
        <w:tblLook w:val="04A0" w:firstRow="1" w:lastRow="0" w:firstColumn="1" w:lastColumn="0" w:noHBand="0" w:noVBand="1"/>
      </w:tblPr>
      <w:tblGrid>
        <w:gridCol w:w="1750"/>
        <w:gridCol w:w="6650"/>
      </w:tblGrid>
      <w:tr w:rsidR="0020481A" w:rsidRPr="00BB315C" w14:paraId="5DB57D05" w14:textId="77777777">
        <w:trPr>
          <w:tblHeader/>
        </w:trPr>
        <w:tc>
          <w:tcPr>
            <w:tcW w:w="1750" w:type="dxa"/>
            <w:shd w:val="clear" w:color="auto" w:fill="1F3864"/>
            <w:tcMar>
              <w:top w:w="100" w:type="dxa"/>
              <w:left w:w="120" w:type="dxa"/>
              <w:bottom w:w="100" w:type="dxa"/>
              <w:right w:w="120" w:type="dxa"/>
            </w:tcMar>
            <w:vAlign w:val="center"/>
          </w:tcPr>
          <w:p w14:paraId="4DE5CD0B" w14:textId="77777777" w:rsidR="0020481A" w:rsidRPr="00BB315C" w:rsidRDefault="00944F35">
            <w:pPr>
              <w:spacing w:after="40" w:line="264" w:lineRule="auto"/>
            </w:pPr>
            <w:r w:rsidRPr="00BB315C">
              <w:rPr>
                <w:b/>
                <w:bCs/>
                <w:color w:val="FFFFFF"/>
                <w:sz w:val="20"/>
                <w:szCs w:val="20"/>
              </w:rPr>
              <w:t>Factor</w:t>
            </w:r>
          </w:p>
        </w:tc>
        <w:tc>
          <w:tcPr>
            <w:tcW w:w="6650" w:type="dxa"/>
            <w:shd w:val="clear" w:color="auto" w:fill="1F3864"/>
            <w:tcMar>
              <w:top w:w="100" w:type="dxa"/>
              <w:left w:w="120" w:type="dxa"/>
              <w:bottom w:w="100" w:type="dxa"/>
              <w:right w:w="120" w:type="dxa"/>
            </w:tcMar>
            <w:vAlign w:val="center"/>
          </w:tcPr>
          <w:p w14:paraId="03F80A72" w14:textId="77777777" w:rsidR="0020481A" w:rsidRPr="00BB315C" w:rsidRDefault="00944F35">
            <w:pPr>
              <w:spacing w:after="40" w:line="264" w:lineRule="auto"/>
            </w:pPr>
            <w:r w:rsidRPr="00BB315C">
              <w:rPr>
                <w:b/>
                <w:bCs/>
                <w:color w:val="FFFFFF"/>
                <w:sz w:val="20"/>
                <w:szCs w:val="20"/>
              </w:rPr>
              <w:t>Key issues affecting Vauxhall / Stellantis</w:t>
            </w:r>
          </w:p>
        </w:tc>
      </w:tr>
      <w:tr w:rsidR="0020481A" w:rsidRPr="00BB315C" w14:paraId="4E4A431F" w14:textId="77777777">
        <w:tc>
          <w:tcPr>
            <w:tcW w:w="1750" w:type="dxa"/>
            <w:tcMar>
              <w:top w:w="100" w:type="dxa"/>
              <w:left w:w="120" w:type="dxa"/>
              <w:bottom w:w="100" w:type="dxa"/>
              <w:right w:w="120" w:type="dxa"/>
            </w:tcMar>
            <w:vAlign w:val="center"/>
          </w:tcPr>
          <w:p w14:paraId="168A1F35" w14:textId="77777777" w:rsidR="0020481A" w:rsidRPr="00BB315C" w:rsidRDefault="00944F35">
            <w:pPr>
              <w:spacing w:after="40" w:line="264" w:lineRule="auto"/>
            </w:pPr>
            <w:r w:rsidRPr="00BB315C">
              <w:rPr>
                <w:color w:val="000000"/>
                <w:sz w:val="20"/>
                <w:szCs w:val="20"/>
              </w:rPr>
              <w:t>Political</w:t>
            </w:r>
          </w:p>
        </w:tc>
        <w:tc>
          <w:tcPr>
            <w:tcW w:w="6650" w:type="dxa"/>
            <w:tcMar>
              <w:top w:w="100" w:type="dxa"/>
              <w:left w:w="120" w:type="dxa"/>
              <w:bottom w:w="100" w:type="dxa"/>
              <w:right w:w="120" w:type="dxa"/>
            </w:tcMar>
            <w:vAlign w:val="center"/>
          </w:tcPr>
          <w:p w14:paraId="4BDBE76E" w14:textId="77777777" w:rsidR="0020481A" w:rsidRPr="00BB315C" w:rsidRDefault="00944F35">
            <w:pPr>
              <w:spacing w:after="40" w:line="264" w:lineRule="auto"/>
            </w:pPr>
            <w:r w:rsidRPr="00BB315C">
              <w:rPr>
                <w:color w:val="000000"/>
                <w:sz w:val="20"/>
                <w:szCs w:val="20"/>
              </w:rPr>
              <w:t>UK Zero Emission Vehicle (ZEV) mandate requiring rising annual proportions of zero-emission sales (22% in 2024, 33% in 2026, 80% by 2030); Labour government's April 2025 reconfirmation of the 2030 petrol/diesel sales ban, with added flexibilities; continued Brexit-related rules-of-origin friction with the EU, the UK's largest export market (Electrifying.com, 2025; Electric Car Scheme, 2026; SMMT, 2026a).</w:t>
            </w:r>
          </w:p>
        </w:tc>
      </w:tr>
      <w:tr w:rsidR="0020481A" w:rsidRPr="00BB315C" w14:paraId="4B755DE4" w14:textId="77777777">
        <w:tc>
          <w:tcPr>
            <w:tcW w:w="1750" w:type="dxa"/>
            <w:shd w:val="clear" w:color="auto" w:fill="EEF2F8"/>
            <w:tcMar>
              <w:top w:w="100" w:type="dxa"/>
              <w:left w:w="120" w:type="dxa"/>
              <w:bottom w:w="100" w:type="dxa"/>
              <w:right w:w="120" w:type="dxa"/>
            </w:tcMar>
            <w:vAlign w:val="center"/>
          </w:tcPr>
          <w:p w14:paraId="11FDE623" w14:textId="77777777" w:rsidR="0020481A" w:rsidRPr="00BB315C" w:rsidRDefault="00944F35">
            <w:pPr>
              <w:spacing w:after="40" w:line="264" w:lineRule="auto"/>
            </w:pPr>
            <w:r w:rsidRPr="00BB315C">
              <w:rPr>
                <w:color w:val="000000"/>
                <w:sz w:val="20"/>
                <w:szCs w:val="20"/>
              </w:rPr>
              <w:t>Economic</w:t>
            </w:r>
          </w:p>
        </w:tc>
        <w:tc>
          <w:tcPr>
            <w:tcW w:w="6650" w:type="dxa"/>
            <w:shd w:val="clear" w:color="auto" w:fill="EEF2F8"/>
            <w:tcMar>
              <w:top w:w="100" w:type="dxa"/>
              <w:left w:w="120" w:type="dxa"/>
              <w:bottom w:w="100" w:type="dxa"/>
              <w:right w:w="120" w:type="dxa"/>
            </w:tcMar>
            <w:vAlign w:val="center"/>
          </w:tcPr>
          <w:p w14:paraId="54729971" w14:textId="77777777" w:rsidR="0020481A" w:rsidRPr="00BB315C" w:rsidRDefault="00944F35">
            <w:pPr>
              <w:spacing w:after="40" w:line="264" w:lineRule="auto"/>
            </w:pPr>
            <w:r w:rsidRPr="00BB315C">
              <w:rPr>
                <w:color w:val="000000"/>
                <w:sz w:val="20"/>
                <w:szCs w:val="20"/>
              </w:rPr>
              <w:t>US tariffs on vehicle exports; record UK industrial energy prices; a weak commercial-vehicle market; UK vehicle production fell 15.5% in 2025 to its lowest level since the 1950s, with the Luton closure alone driving a 70.6% fall in commercial-vehicle output (SMMT, 2026a; Automotive World, 2026).</w:t>
            </w:r>
          </w:p>
        </w:tc>
      </w:tr>
      <w:tr w:rsidR="0020481A" w:rsidRPr="00BB315C" w14:paraId="13BE3122" w14:textId="77777777">
        <w:tc>
          <w:tcPr>
            <w:tcW w:w="1750" w:type="dxa"/>
            <w:tcMar>
              <w:top w:w="100" w:type="dxa"/>
              <w:left w:w="120" w:type="dxa"/>
              <w:bottom w:w="100" w:type="dxa"/>
              <w:right w:w="120" w:type="dxa"/>
            </w:tcMar>
            <w:vAlign w:val="center"/>
          </w:tcPr>
          <w:p w14:paraId="709FC57F" w14:textId="77777777" w:rsidR="0020481A" w:rsidRPr="00BB315C" w:rsidRDefault="00944F35">
            <w:pPr>
              <w:spacing w:after="40" w:line="264" w:lineRule="auto"/>
            </w:pPr>
            <w:r w:rsidRPr="00BB315C">
              <w:rPr>
                <w:color w:val="000000"/>
                <w:sz w:val="20"/>
                <w:szCs w:val="20"/>
              </w:rPr>
              <w:t>Social</w:t>
            </w:r>
          </w:p>
        </w:tc>
        <w:tc>
          <w:tcPr>
            <w:tcW w:w="6650" w:type="dxa"/>
            <w:tcMar>
              <w:top w:w="100" w:type="dxa"/>
              <w:left w:w="120" w:type="dxa"/>
              <w:bottom w:w="100" w:type="dxa"/>
              <w:right w:w="120" w:type="dxa"/>
            </w:tcMar>
            <w:vAlign w:val="center"/>
          </w:tcPr>
          <w:p w14:paraId="3C6898E4" w14:textId="77777777" w:rsidR="0020481A" w:rsidRPr="00BB315C" w:rsidRDefault="00944F35">
            <w:pPr>
              <w:spacing w:after="40" w:line="264" w:lineRule="auto"/>
            </w:pPr>
            <w:r w:rsidRPr="00BB315C">
              <w:rPr>
                <w:color w:val="000000"/>
                <w:sz w:val="20"/>
                <w:szCs w:val="20"/>
              </w:rPr>
              <w:t xml:space="preserve">Persistent consumer caution over electric vehicle price and range despite rising fleet demand; workforce and community identity built </w:t>
            </w:r>
            <w:r w:rsidRPr="00BB315C">
              <w:rPr>
                <w:color w:val="000000"/>
                <w:sz w:val="20"/>
                <w:szCs w:val="20"/>
              </w:rPr>
              <w:lastRenderedPageBreak/>
              <w:t>around century-old manufacturing sites such as Luton, which shapes how restructuring is perceived locally (Hyphen, 2024).</w:t>
            </w:r>
          </w:p>
        </w:tc>
      </w:tr>
      <w:tr w:rsidR="0020481A" w:rsidRPr="00BB315C" w14:paraId="6152C3B7" w14:textId="77777777">
        <w:tc>
          <w:tcPr>
            <w:tcW w:w="1750" w:type="dxa"/>
            <w:shd w:val="clear" w:color="auto" w:fill="EEF2F8"/>
            <w:tcMar>
              <w:top w:w="100" w:type="dxa"/>
              <w:left w:w="120" w:type="dxa"/>
              <w:bottom w:w="100" w:type="dxa"/>
              <w:right w:w="120" w:type="dxa"/>
            </w:tcMar>
            <w:vAlign w:val="center"/>
          </w:tcPr>
          <w:p w14:paraId="026F91B7" w14:textId="77777777" w:rsidR="0020481A" w:rsidRPr="00BB315C" w:rsidRDefault="00944F35">
            <w:pPr>
              <w:spacing w:after="40" w:line="264" w:lineRule="auto"/>
            </w:pPr>
            <w:r w:rsidRPr="00BB315C">
              <w:rPr>
                <w:color w:val="000000"/>
                <w:sz w:val="20"/>
                <w:szCs w:val="20"/>
              </w:rPr>
              <w:lastRenderedPageBreak/>
              <w:t>Technological</w:t>
            </w:r>
          </w:p>
        </w:tc>
        <w:tc>
          <w:tcPr>
            <w:tcW w:w="6650" w:type="dxa"/>
            <w:shd w:val="clear" w:color="auto" w:fill="EEF2F8"/>
            <w:tcMar>
              <w:top w:w="100" w:type="dxa"/>
              <w:left w:w="120" w:type="dxa"/>
              <w:bottom w:w="100" w:type="dxa"/>
              <w:right w:w="120" w:type="dxa"/>
            </w:tcMar>
            <w:vAlign w:val="center"/>
          </w:tcPr>
          <w:p w14:paraId="0D35BAFA" w14:textId="77777777" w:rsidR="0020481A" w:rsidRPr="00BB315C" w:rsidRDefault="00944F35">
            <w:pPr>
              <w:spacing w:after="40" w:line="264" w:lineRule="auto"/>
            </w:pPr>
            <w:r w:rsidRPr="00BB315C">
              <w:rPr>
                <w:color w:val="000000"/>
                <w:sz w:val="20"/>
                <w:szCs w:val="20"/>
              </w:rPr>
              <w:t>Connected, software-defined vehicles; Industry 4.0 manufacturing automation; artificial intelligence in quality control and predictive maintenance; growing cyber-security exposure, illustrated sector-wide by the six-week ransomware shutdown at Jaguar Land Rover in 2025 (Llopis-Albert, Rubio and Valero, 2021; Automotive World, 2026).</w:t>
            </w:r>
          </w:p>
        </w:tc>
      </w:tr>
      <w:tr w:rsidR="0020481A" w:rsidRPr="00BB315C" w14:paraId="19B46868" w14:textId="77777777">
        <w:tc>
          <w:tcPr>
            <w:tcW w:w="1750" w:type="dxa"/>
            <w:tcMar>
              <w:top w:w="100" w:type="dxa"/>
              <w:left w:w="120" w:type="dxa"/>
              <w:bottom w:w="100" w:type="dxa"/>
              <w:right w:w="120" w:type="dxa"/>
            </w:tcMar>
            <w:vAlign w:val="center"/>
          </w:tcPr>
          <w:p w14:paraId="3F2B2B79" w14:textId="77777777" w:rsidR="0020481A" w:rsidRPr="00BB315C" w:rsidRDefault="00944F35">
            <w:pPr>
              <w:spacing w:after="40" w:line="264" w:lineRule="auto"/>
            </w:pPr>
            <w:r w:rsidRPr="00BB315C">
              <w:rPr>
                <w:color w:val="000000"/>
                <w:sz w:val="20"/>
                <w:szCs w:val="20"/>
              </w:rPr>
              <w:t>Legal</w:t>
            </w:r>
          </w:p>
        </w:tc>
        <w:tc>
          <w:tcPr>
            <w:tcW w:w="6650" w:type="dxa"/>
            <w:tcMar>
              <w:top w:w="100" w:type="dxa"/>
              <w:left w:w="120" w:type="dxa"/>
              <w:bottom w:w="100" w:type="dxa"/>
              <w:right w:w="120" w:type="dxa"/>
            </w:tcMar>
            <w:vAlign w:val="center"/>
          </w:tcPr>
          <w:p w14:paraId="762F9001" w14:textId="77777777" w:rsidR="0020481A" w:rsidRPr="00BB315C" w:rsidRDefault="00944F35">
            <w:pPr>
              <w:spacing w:after="40" w:line="264" w:lineRule="auto"/>
            </w:pPr>
            <w:r w:rsidRPr="00BB315C">
              <w:rPr>
                <w:color w:val="000000"/>
                <w:sz w:val="20"/>
                <w:szCs w:val="20"/>
              </w:rPr>
              <w:t>UK redundancy consultation requirements applying to the Luton closure; ZEV mandate penalties of up to £15,000 per non-compliant vehicle sold; evolving EU 'Made in Europe' content rules affecting UK-built exports (What Car, 2026; SMMT, 2026a).</w:t>
            </w:r>
          </w:p>
        </w:tc>
      </w:tr>
      <w:tr w:rsidR="0020481A" w:rsidRPr="00BB315C" w14:paraId="460D71E4" w14:textId="77777777">
        <w:tc>
          <w:tcPr>
            <w:tcW w:w="1750" w:type="dxa"/>
            <w:shd w:val="clear" w:color="auto" w:fill="EEF2F8"/>
            <w:tcMar>
              <w:top w:w="100" w:type="dxa"/>
              <w:left w:w="120" w:type="dxa"/>
              <w:bottom w:w="100" w:type="dxa"/>
              <w:right w:w="120" w:type="dxa"/>
            </w:tcMar>
            <w:vAlign w:val="center"/>
          </w:tcPr>
          <w:p w14:paraId="391622F1" w14:textId="77777777" w:rsidR="0020481A" w:rsidRPr="00BB315C" w:rsidRDefault="00944F35">
            <w:pPr>
              <w:spacing w:after="40" w:line="264" w:lineRule="auto"/>
            </w:pPr>
            <w:r w:rsidRPr="00BB315C">
              <w:rPr>
                <w:color w:val="000000"/>
                <w:sz w:val="20"/>
                <w:szCs w:val="20"/>
              </w:rPr>
              <w:t>Environmental</w:t>
            </w:r>
          </w:p>
        </w:tc>
        <w:tc>
          <w:tcPr>
            <w:tcW w:w="6650" w:type="dxa"/>
            <w:shd w:val="clear" w:color="auto" w:fill="EEF2F8"/>
            <w:tcMar>
              <w:top w:w="100" w:type="dxa"/>
              <w:left w:w="120" w:type="dxa"/>
              <w:bottom w:w="100" w:type="dxa"/>
              <w:right w:w="120" w:type="dxa"/>
            </w:tcMar>
            <w:vAlign w:val="center"/>
          </w:tcPr>
          <w:p w14:paraId="21474421" w14:textId="77777777" w:rsidR="0020481A" w:rsidRPr="00BB315C" w:rsidRDefault="00944F35">
            <w:pPr>
              <w:spacing w:after="40" w:line="264" w:lineRule="auto"/>
            </w:pPr>
            <w:r w:rsidRPr="00BB315C">
              <w:rPr>
                <w:color w:val="000000"/>
                <w:sz w:val="20"/>
                <w:szCs w:val="20"/>
              </w:rPr>
              <w:t>Group-wide commitment to carbon neutrality by 2038 and a halved carbon footprint by 2030; Ellesmere Port's electrification cut the site's physical footprint by 60% while improving energy efficiency (</w:t>
            </w:r>
            <w:proofErr w:type="spellStart"/>
            <w:r w:rsidRPr="00BB315C">
              <w:rPr>
                <w:color w:val="000000"/>
                <w:sz w:val="20"/>
                <w:szCs w:val="20"/>
              </w:rPr>
              <w:t>Aboutcamp</w:t>
            </w:r>
            <w:proofErr w:type="spellEnd"/>
            <w:r w:rsidRPr="00BB315C">
              <w:rPr>
                <w:color w:val="000000"/>
                <w:sz w:val="20"/>
                <w:szCs w:val="20"/>
              </w:rPr>
              <w:t xml:space="preserve"> </w:t>
            </w:r>
            <w:proofErr w:type="spellStart"/>
            <w:r w:rsidRPr="00BB315C">
              <w:rPr>
                <w:color w:val="000000"/>
                <w:sz w:val="20"/>
                <w:szCs w:val="20"/>
              </w:rPr>
              <w:t>BtoB</w:t>
            </w:r>
            <w:proofErr w:type="spellEnd"/>
            <w:r w:rsidRPr="00BB315C">
              <w:rPr>
                <w:color w:val="000000"/>
                <w:sz w:val="20"/>
                <w:szCs w:val="20"/>
              </w:rPr>
              <w:t>, 2022; Fleet News, 2023).</w:t>
            </w:r>
          </w:p>
        </w:tc>
      </w:tr>
    </w:tbl>
    <w:p w14:paraId="0CD711BF" w14:textId="77777777" w:rsidR="0020481A" w:rsidRPr="00BB315C" w:rsidRDefault="00944F35">
      <w:pPr>
        <w:spacing w:before="80" w:after="220" w:line="276" w:lineRule="auto"/>
      </w:pPr>
      <w:r w:rsidRPr="00BB315C">
        <w:rPr>
          <w:i/>
          <w:iCs/>
          <w:color w:val="595959"/>
          <w:sz w:val="18"/>
          <w:szCs w:val="18"/>
        </w:rPr>
        <w:t>Table 1. PESTLE analysis of Vauxhall's external operating environment, 2026.</w:t>
      </w:r>
    </w:p>
    <w:p w14:paraId="31D07EAA" w14:textId="77777777" w:rsidR="0020481A" w:rsidRPr="00BB315C" w:rsidRDefault="00944F35">
      <w:pPr>
        <w:pStyle w:val="Titlu3"/>
        <w:spacing w:before="200" w:after="120" w:line="360" w:lineRule="auto"/>
        <w:rPr>
          <w:lang w:val="en-GB"/>
        </w:rPr>
      </w:pPr>
      <w:bookmarkStart w:id="6" w:name="_Toc235353217"/>
      <w:r w:rsidRPr="00BB315C">
        <w:rPr>
          <w:b/>
          <w:bCs/>
          <w:color w:val="C55A11"/>
          <w:sz w:val="22"/>
          <w:szCs w:val="22"/>
          <w:lang w:val="en-GB"/>
        </w:rPr>
        <w:t>2.2.1 Political</w:t>
      </w:r>
      <w:bookmarkEnd w:id="6"/>
    </w:p>
    <w:p w14:paraId="26981507" w14:textId="77777777" w:rsidR="0020481A" w:rsidRPr="00BB315C" w:rsidRDefault="00944F35">
      <w:pPr>
        <w:spacing w:after="160" w:line="360" w:lineRule="auto"/>
        <w:jc w:val="both"/>
      </w:pPr>
      <w:r w:rsidRPr="00BB315C">
        <w:t>Political factors are dominated by the UK's Zero Emission Vehicle mandate, which required 22% of new car sales to be zero-emission in 2024, rising to 33% in 2026 and 80% by 2030, with fully zero-emission sales mandated from 2035 (Electrifying.com, 2025). The Labour government reconfirmed the underlying 2030 petrol and diesel sales ban in April 2025, while adding flexibilities such as extended borrowing and credit transfer between manufacturers to ease the transition (Electric Car Scheme, 2026). Brexit-relat</w:t>
      </w:r>
      <w:r w:rsidRPr="00BB315C">
        <w:t>ed rules-of-origin requirements continue to create friction with the EU, still the UK's largest export market for vehicles, and government support schemes such as the Electric Car Grant and the wider Industrial Strategy are being used to offset some of this political and regulatory pressure (SMMT, 2026a).</w:t>
      </w:r>
    </w:p>
    <w:p w14:paraId="336B7C25" w14:textId="77777777" w:rsidR="0020481A" w:rsidRPr="00BB315C" w:rsidRDefault="00944F35">
      <w:pPr>
        <w:pStyle w:val="Titlu3"/>
        <w:spacing w:before="200" w:after="120" w:line="360" w:lineRule="auto"/>
        <w:rPr>
          <w:lang w:val="en-GB"/>
        </w:rPr>
      </w:pPr>
      <w:bookmarkStart w:id="7" w:name="_Toc235353218"/>
      <w:r w:rsidRPr="00BB315C">
        <w:rPr>
          <w:b/>
          <w:bCs/>
          <w:color w:val="C55A11"/>
          <w:sz w:val="22"/>
          <w:szCs w:val="22"/>
          <w:lang w:val="en-GB"/>
        </w:rPr>
        <w:t>2.2.2 Economic</w:t>
      </w:r>
      <w:bookmarkEnd w:id="7"/>
    </w:p>
    <w:p w14:paraId="3D865FAC" w14:textId="77777777" w:rsidR="0020481A" w:rsidRPr="00BB315C" w:rsidRDefault="00944F35">
      <w:pPr>
        <w:spacing w:after="160" w:line="360" w:lineRule="auto"/>
        <w:jc w:val="both"/>
      </w:pPr>
      <w:r w:rsidRPr="00BB315C">
        <w:t>Economically, Vauxhall is operating in one of the most difficult periods the UK automotive sector has faced in decades. US tariffs on vehicle exports, record UK industrial energy prices and a weak commercial-vehicle market combined in 2025 to push total UK vehicle production down 15.5% to its lowest level since the 1950s (SMMT, 2026a; Automotive World, 2026). Vauxhall's own restructuring was a direct and significant contributor to this national picture: the Luton closure alone drove a 70.6% fall in UK comme</w:t>
      </w:r>
      <w:r w:rsidRPr="00BB315C">
        <w:t>rcial-vehicle output, as Figure 2 illustrates below. At the same time, electric and hybrid vehicles reached a record 41.7% share of UK output in 2025, showing that the economic pain of the transition and its longer-term commercial opportunity are occurring simultaneously rather than sequentially (SMMT, 2026a).</w:t>
      </w:r>
    </w:p>
    <w:p w14:paraId="67112738" w14:textId="77777777" w:rsidR="0020481A" w:rsidRPr="00BB315C" w:rsidRDefault="00944F35">
      <w:pPr>
        <w:spacing w:before="120" w:after="60"/>
        <w:jc w:val="center"/>
      </w:pPr>
      <w:r w:rsidRPr="00BB315C">
        <w:rPr>
          <w:noProof/>
        </w:rPr>
        <w:lastRenderedPageBreak/>
        <w:drawing>
          <wp:inline distT="0" distB="0" distL="0" distR="0" wp14:anchorId="0C53DE9D" wp14:editId="088FD221">
            <wp:extent cx="4572000" cy="2667000"/>
            <wp:effectExtent l="0" t="0" r="0" b="0"/>
            <wp:docPr id="538309468" name="Imagine 538309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572000" cy="2667000"/>
                    </a:xfrm>
                    <a:prstGeom prst="rect">
                      <a:avLst/>
                    </a:prstGeom>
                  </pic:spPr>
                </pic:pic>
              </a:graphicData>
            </a:graphic>
          </wp:inline>
        </w:drawing>
      </w:r>
    </w:p>
    <w:p w14:paraId="181A721A" w14:textId="77777777" w:rsidR="0020481A" w:rsidRPr="00BB315C" w:rsidRDefault="00944F35">
      <w:pPr>
        <w:spacing w:before="80" w:after="220" w:line="276" w:lineRule="auto"/>
      </w:pPr>
      <w:r w:rsidRPr="00BB315C">
        <w:rPr>
          <w:i/>
          <w:iCs/>
          <w:color w:val="595959"/>
          <w:sz w:val="18"/>
          <w:szCs w:val="18"/>
        </w:rPr>
        <w:t>Figure 2. UK vehicle production, 2024 vs 2025, showing the sharp fall in commercial-vehicle output that coincided with the Luton closure. Source: compiled by the author from SMMT (2026a).</w:t>
      </w:r>
    </w:p>
    <w:p w14:paraId="4998125B" w14:textId="77777777" w:rsidR="0020481A" w:rsidRPr="00BB315C" w:rsidRDefault="00944F35">
      <w:pPr>
        <w:pStyle w:val="Titlu3"/>
        <w:spacing w:before="200" w:after="120" w:line="360" w:lineRule="auto"/>
        <w:rPr>
          <w:lang w:val="en-GB"/>
        </w:rPr>
      </w:pPr>
      <w:bookmarkStart w:id="8" w:name="_Toc235353219"/>
      <w:r w:rsidRPr="00BB315C">
        <w:rPr>
          <w:b/>
          <w:bCs/>
          <w:color w:val="C55A11"/>
          <w:sz w:val="22"/>
          <w:szCs w:val="22"/>
          <w:lang w:val="en-GB"/>
        </w:rPr>
        <w:t>2.2.3 Social</w:t>
      </w:r>
      <w:bookmarkEnd w:id="8"/>
    </w:p>
    <w:p w14:paraId="6A050EC3" w14:textId="77777777" w:rsidR="0020481A" w:rsidRPr="00BB315C" w:rsidRDefault="00944F35">
      <w:pPr>
        <w:spacing w:after="160" w:line="360" w:lineRule="auto"/>
        <w:jc w:val="both"/>
      </w:pPr>
      <w:r w:rsidRPr="00BB315C">
        <w:t>Socially, consumer caution about electric vehicle price and range persists even as fleet demand grows, keeping overall EV adoption below government targets (What Car, 2026). Just as importantly, Vauxhall's UK plants carry a strong local social identity: Luton workers and their union representatives described the closure of a 120-year-old factory in terms of community loss and betrayal rather than purely commercial logic, reflecting how deeply manufacturing employment is embedded in local identity in towns s</w:t>
      </w:r>
      <w:r w:rsidRPr="00BB315C">
        <w:t>uch as Luton (Hyphen, 2024; GB News, 2025). Any change plan must treat this social dimension as seriously as the commercial one.</w:t>
      </w:r>
    </w:p>
    <w:p w14:paraId="5F1449A5" w14:textId="77777777" w:rsidR="0020481A" w:rsidRPr="00BB315C" w:rsidRDefault="00944F35">
      <w:pPr>
        <w:pStyle w:val="Titlu3"/>
        <w:spacing w:before="200" w:after="120" w:line="360" w:lineRule="auto"/>
        <w:rPr>
          <w:lang w:val="en-GB"/>
        </w:rPr>
      </w:pPr>
      <w:bookmarkStart w:id="9" w:name="_Toc235353220"/>
      <w:r w:rsidRPr="00BB315C">
        <w:rPr>
          <w:b/>
          <w:bCs/>
          <w:color w:val="C55A11"/>
          <w:sz w:val="22"/>
          <w:szCs w:val="22"/>
          <w:lang w:val="en-GB"/>
        </w:rPr>
        <w:t>2.2.4 Technological</w:t>
      </w:r>
      <w:bookmarkEnd w:id="9"/>
    </w:p>
    <w:p w14:paraId="285A33FB" w14:textId="77777777" w:rsidR="0020481A" w:rsidRPr="00BB315C" w:rsidRDefault="00944F35">
      <w:pPr>
        <w:spacing w:after="160" w:line="360" w:lineRule="auto"/>
        <w:jc w:val="both"/>
      </w:pPr>
      <w:r w:rsidRPr="00BB315C">
        <w:t xml:space="preserve">Technologically, the sector is being reshaped by connected and software-defined vehicles, Industry 4.0 manufacturing automation, and artificial intelligence applied to quality control, predictive maintenance and, increasingly, customer-facing services (Llopis-Albert, Rubio and Valero, 2021). Cyber-security has emerged as a related and equally serious technological risk: the six-week ransomware shutdown at Jaguar Land Rover in 2025 shows how a single digital incident can affect an entire national production </w:t>
      </w:r>
      <w:r w:rsidRPr="00BB315C">
        <w:t>statistic (Automotive World, 2026). Section 2.3 examines these technological and digital factors in more depth, given their direct relevance to the change plan developed later in this report.</w:t>
      </w:r>
    </w:p>
    <w:p w14:paraId="2788F362" w14:textId="77777777" w:rsidR="0020481A" w:rsidRPr="00BB315C" w:rsidRDefault="00944F35">
      <w:pPr>
        <w:pStyle w:val="Titlu3"/>
        <w:spacing w:before="200" w:after="120" w:line="360" w:lineRule="auto"/>
        <w:rPr>
          <w:lang w:val="en-GB"/>
        </w:rPr>
      </w:pPr>
      <w:bookmarkStart w:id="10" w:name="_Toc235353221"/>
      <w:r w:rsidRPr="00BB315C">
        <w:rPr>
          <w:b/>
          <w:bCs/>
          <w:color w:val="C55A11"/>
          <w:sz w:val="22"/>
          <w:szCs w:val="22"/>
          <w:lang w:val="en-GB"/>
        </w:rPr>
        <w:t>2.2.5 Legal</w:t>
      </w:r>
      <w:bookmarkEnd w:id="10"/>
    </w:p>
    <w:p w14:paraId="4BEDD037" w14:textId="77777777" w:rsidR="0020481A" w:rsidRPr="00BB315C" w:rsidRDefault="00944F35">
      <w:pPr>
        <w:spacing w:after="160" w:line="360" w:lineRule="auto"/>
        <w:jc w:val="both"/>
      </w:pPr>
      <w:r w:rsidRPr="00BB315C">
        <w:t xml:space="preserve">Legally, UK redundancy consultation requirements applied directly to the Luton closure process, and manufacturers now face ZEV mandate penalties of up to £15,000 for every non-compliant vehicle sold above their allotted quota (What Car, 2026). Evolving EU 'Made in Europe' content proposals also threaten to tighten the rules of origin that UK-built vehicles must meet to retain tariff-free access </w:t>
      </w:r>
      <w:r w:rsidRPr="00BB315C">
        <w:lastRenderedPageBreak/>
        <w:t>to the EU market, adding further legal and compliance complexity for a manufacturer that exports the majority of its UK output (SMMT, 2026a).</w:t>
      </w:r>
    </w:p>
    <w:p w14:paraId="7D59B11B" w14:textId="77777777" w:rsidR="0020481A" w:rsidRPr="00BB315C" w:rsidRDefault="00944F35">
      <w:pPr>
        <w:pStyle w:val="Titlu3"/>
        <w:spacing w:before="200" w:after="120" w:line="360" w:lineRule="auto"/>
        <w:rPr>
          <w:lang w:val="en-GB"/>
        </w:rPr>
      </w:pPr>
      <w:bookmarkStart w:id="11" w:name="_Toc235353222"/>
      <w:r w:rsidRPr="00BB315C">
        <w:rPr>
          <w:b/>
          <w:bCs/>
          <w:color w:val="C55A11"/>
          <w:sz w:val="22"/>
          <w:szCs w:val="22"/>
          <w:lang w:val="en-GB"/>
        </w:rPr>
        <w:t>2.2.6 Environmental</w:t>
      </w:r>
      <w:bookmarkEnd w:id="11"/>
    </w:p>
    <w:p w14:paraId="74EC64EC" w14:textId="77777777" w:rsidR="0020481A" w:rsidRPr="00BB315C" w:rsidRDefault="00944F35">
      <w:pPr>
        <w:spacing w:after="160" w:line="360" w:lineRule="auto"/>
        <w:jc w:val="both"/>
      </w:pPr>
      <w:r w:rsidRPr="00BB315C">
        <w:t>Environmentally, Stellantis has committed the whole group to carbon neutrality by 2038 and to halving its carbon footprint by 2030 against a 2021 baseline (</w:t>
      </w:r>
      <w:proofErr w:type="spellStart"/>
      <w:r w:rsidRPr="00BB315C">
        <w:t>Aboutcamp</w:t>
      </w:r>
      <w:proofErr w:type="spellEnd"/>
      <w:r w:rsidRPr="00BB315C">
        <w:t xml:space="preserve"> </w:t>
      </w:r>
      <w:proofErr w:type="spellStart"/>
      <w:r w:rsidRPr="00BB315C">
        <w:t>BtoB</w:t>
      </w:r>
      <w:proofErr w:type="spellEnd"/>
      <w:r w:rsidRPr="00BB315C">
        <w:t>, 2022). Vauxhall's Ellesmere Port site already demonstrates what this can mean in practice: its conversion to all-electric production cut the plant's physical footprint by 60% while improving energy efficiency (Fleet News, 2023). These environmental commitments give Vauxhall's UK operations a clear long-term direction of travel, even though, as Section 2.1 shows, the pace at which the group pursues that direction is now being actively renegotiated.</w:t>
      </w:r>
    </w:p>
    <w:p w14:paraId="2BE8A55A" w14:textId="77777777" w:rsidR="0020481A" w:rsidRPr="00BB315C" w:rsidRDefault="00944F35">
      <w:pPr>
        <w:pStyle w:val="Titlu2"/>
        <w:spacing w:before="260" w:after="160" w:line="360" w:lineRule="auto"/>
        <w:rPr>
          <w:lang w:val="en-GB"/>
        </w:rPr>
      </w:pPr>
      <w:bookmarkStart w:id="12" w:name="_Toc235353223"/>
      <w:r w:rsidRPr="00BB315C">
        <w:rPr>
          <w:b/>
          <w:bCs/>
          <w:color w:val="2E5A8C"/>
          <w:sz w:val="25"/>
          <w:szCs w:val="25"/>
          <w:lang w:val="en-GB"/>
        </w:rPr>
        <w:t>2.3 Digital disruption, digitalisation and artificial intelligence</w:t>
      </w:r>
      <w:bookmarkEnd w:id="12"/>
    </w:p>
    <w:p w14:paraId="171C2BAA" w14:textId="77777777" w:rsidR="0020481A" w:rsidRPr="00BB315C" w:rsidRDefault="00944F35">
      <w:pPr>
        <w:spacing w:after="160" w:line="360" w:lineRule="auto"/>
        <w:jc w:val="both"/>
      </w:pPr>
      <w:r w:rsidRPr="00BB315C">
        <w:t>Digital disruption is affecting Vauxhall on three distinct levels simultaneously, and a change plan that addresses only one of them will be incomplete. First, the vehicle itself is becoming a software-defined, connected product, requiring capabilities - over-the-air updates, telematics, in-car artificial intelligence - that sit closer to those of a consumer-technology firm than to those of a traditional car maker; Llopis-Albert, Rubio and Valero (2021) describe digital technology as actively "disrupting tra</w:t>
      </w:r>
      <w:r w:rsidRPr="00BB315C">
        <w:t>ditional business models" throughout the automotive sector, driven partly by the same electrification pressures documented in Section 2.1. Second, manufacturing itself is being transformed through Industry 4.0 automation and artificial intelligence: Ellesmere Port's electrification added a new battery-assembly shop and used automated quality-inspection systems while reducing the site's physical footprint by 60 per cent and improving energy efficiency (Fleet News, 2023), a pattern of automation-led consolida</w:t>
      </w:r>
      <w:r w:rsidRPr="00BB315C">
        <w:t>tion now visible across Stellantis's wider European network. Third, digital risk has become a strategic vulnerability in its own right rather than a background IT concern: the September 2025 ransomware attack that halted production at Jaguar Land Rover, the UK's largest automotive employer, for six weeks contributed materially to the sector's worst production year in decades (Automotive World, 2026), a clear reminder that cyber-resilience now belongs alongside product and workforce strategy in any serious c</w:t>
      </w:r>
      <w:r w:rsidRPr="00BB315C">
        <w:t>hange plan.</w:t>
      </w:r>
    </w:p>
    <w:p w14:paraId="2EC3D48D" w14:textId="77777777" w:rsidR="0020481A" w:rsidRPr="00BB315C" w:rsidRDefault="00944F35">
      <w:pPr>
        <w:spacing w:after="160" w:line="360" w:lineRule="auto"/>
        <w:jc w:val="both"/>
      </w:pPr>
      <w:r w:rsidRPr="00BB315C">
        <w:t>Taken together, these three layers of disruption show that a change plan confined to plant-level retooling, as at Ellesmere Port, addresses only part of the challenge facing Vauxhall. Workforce digital capability, cyber-security and data governance also require deliberate, planned change management attention; this is a theme returned to directly in the strategic change management plan developed in Section 5.</w:t>
      </w:r>
    </w:p>
    <w:p w14:paraId="29BDFD1D" w14:textId="77777777" w:rsidR="0020481A" w:rsidRPr="00BB315C" w:rsidRDefault="00944F35">
      <w:pPr>
        <w:pStyle w:val="Titlu1"/>
        <w:pageBreakBefore/>
        <w:spacing w:before="320" w:after="200" w:line="360" w:lineRule="auto"/>
        <w:rPr>
          <w:lang w:val="en-GB"/>
        </w:rPr>
      </w:pPr>
      <w:bookmarkStart w:id="13" w:name="_Toc235353224"/>
      <w:r w:rsidRPr="00BB315C">
        <w:rPr>
          <w:b/>
          <w:bCs/>
          <w:color w:val="1F3864"/>
          <w:sz w:val="30"/>
          <w:szCs w:val="30"/>
          <w:lang w:val="en-GB"/>
        </w:rPr>
        <w:lastRenderedPageBreak/>
        <w:t>3. Change Management Models</w:t>
      </w:r>
      <w:bookmarkEnd w:id="13"/>
    </w:p>
    <w:p w14:paraId="78A41DD8" w14:textId="77777777" w:rsidR="0020481A" w:rsidRPr="00BB315C" w:rsidRDefault="00944F35">
      <w:pPr>
        <w:spacing w:after="160" w:line="360" w:lineRule="auto"/>
        <w:jc w:val="both"/>
      </w:pPr>
      <w:r w:rsidRPr="00BB315C">
        <w:t>Organisational change management has been described as increasingly essential to competitive survival, yet also as a field whose theories are frequently "contradictory" and "supported by unchallenged hypotheses" (By, 2005, p.369). This section applies three influential models - Lewin's three-step model, Kotter's eight-step model and the ADKAR model - to Vauxhall's Ellesmere Port and Luton transitions introduced in Section 2.1, before offering a critical comparison of their combined usefulness.</w:t>
      </w:r>
    </w:p>
    <w:p w14:paraId="4B19DF47" w14:textId="77777777" w:rsidR="0020481A" w:rsidRPr="00BB315C" w:rsidRDefault="00944F35">
      <w:pPr>
        <w:pStyle w:val="Titlu2"/>
        <w:spacing w:before="260" w:after="160" w:line="360" w:lineRule="auto"/>
        <w:rPr>
          <w:lang w:val="en-GB"/>
        </w:rPr>
      </w:pPr>
      <w:bookmarkStart w:id="14" w:name="_Toc235353225"/>
      <w:r w:rsidRPr="00BB315C">
        <w:rPr>
          <w:b/>
          <w:bCs/>
          <w:color w:val="2E5A8C"/>
          <w:sz w:val="25"/>
          <w:szCs w:val="25"/>
          <w:lang w:val="en-GB"/>
        </w:rPr>
        <w:t>3.1 Lewin's three-step model</w:t>
      </w:r>
      <w:bookmarkEnd w:id="14"/>
    </w:p>
    <w:p w14:paraId="3A9791B7" w14:textId="77777777" w:rsidR="0020481A" w:rsidRPr="00BB315C" w:rsidRDefault="00944F35">
      <w:pPr>
        <w:spacing w:after="160" w:line="360" w:lineRule="auto"/>
        <w:jc w:val="both"/>
      </w:pPr>
      <w:r w:rsidRPr="00BB315C">
        <w:t xml:space="preserve">Lewin (1947) conceptualised change as a movement between three states - unfreezing, changing and refreezing - resting on his wider field theory view of behaviour as a "quasi-stationary equilibrium" of driving and restraining forces. Applied to Ellesmere Port, the model fits reasonably well. Unfreezing occurred through sustained consultation with Unite during 2021, in which the union's own analysts were given access to wider benchmarking data, building a shared understanding that the Astra's model cycle was </w:t>
      </w:r>
      <w:r w:rsidRPr="00BB315C">
        <w:t>ending and that inaction risked closure (Trades Union Congress, n.d.). Changing involved the physical retooling of the site and retraining staff for battery-assembly roles. Refreezing was then supported by negotiated terms, including a one-off retention payment, that stabilised the new arrangement and, in Lewin's own terms, made the new equilibrium "relatively secure against change" (Lewin, 1947, p.35). At Luton, by contrast, the model exposes a weakness: reporting from the site suggests employees experienc</w:t>
      </w:r>
      <w:r w:rsidRPr="00BB315C">
        <w:t>ed the closure as a rapid, top-down decision rather than a managed unfreezing process (Hyphen, 2024), which is consistent with the scholarly caution that Lewin's original three phases, as commonly taught today, may have been distilled and simplified by later writers rather than fully intended by Lewin himself (Cummings, Bridgman and Brown, 2016).</w:t>
      </w:r>
    </w:p>
    <w:p w14:paraId="63BDFB09" w14:textId="77777777" w:rsidR="0020481A" w:rsidRPr="00BB315C" w:rsidRDefault="00944F35">
      <w:pPr>
        <w:pStyle w:val="Titlu2"/>
        <w:spacing w:before="260" w:after="160" w:line="360" w:lineRule="auto"/>
        <w:rPr>
          <w:lang w:val="en-GB"/>
        </w:rPr>
      </w:pPr>
      <w:bookmarkStart w:id="15" w:name="_Toc235353226"/>
      <w:r w:rsidRPr="00BB315C">
        <w:rPr>
          <w:b/>
          <w:bCs/>
          <w:color w:val="2E5A8C"/>
          <w:sz w:val="25"/>
          <w:szCs w:val="25"/>
          <w:lang w:val="en-GB"/>
        </w:rPr>
        <w:t>3.2 Kotter's eight-step model</w:t>
      </w:r>
      <w:bookmarkEnd w:id="15"/>
    </w:p>
    <w:p w14:paraId="0A547525" w14:textId="77777777" w:rsidR="0020481A" w:rsidRPr="00BB315C" w:rsidRDefault="00944F35">
      <w:pPr>
        <w:spacing w:after="160" w:line="360" w:lineRule="auto"/>
        <w:jc w:val="both"/>
      </w:pPr>
      <w:r w:rsidRPr="00BB315C">
        <w:t>Kotter (1996), building on his earlier Harvard Business Review analysis of why transformation efforts fail (Kotter, 1995), proposed eight sequential steps beginning with establishing urgency and a guiding coalition and ending with anchoring change in culture. The Luton case shows several of these steps operating in isolation rather than as the coherent sequence Kotter intended. Stellantis clearly established a sense of urgency, citing the significant cost of ZEV mandate compliance (Motor1, 2025), and it com</w:t>
      </w:r>
      <w:r w:rsidRPr="00BB315C">
        <w:t>municated a vision for Ellesmere Port as the group's UK commercial-vehicle hub, backed by a further £50 million of investment (GB News, 2026). However, the model's earlier emphasis on building a guiding coalition and generating broad buy-in appears markedly weaker: Unite's general secretary described the closure as a "betrayal" of a workforce that had "delivered every target asked of them" (GB News, 2025), suggesting the coalition for change did not extend convincingly to the workforce or the local communit</w:t>
      </w:r>
      <w:r w:rsidRPr="00BB315C">
        <w:t xml:space="preserve">y, despite government ministers becoming </w:t>
      </w:r>
      <w:r w:rsidRPr="00BB315C">
        <w:lastRenderedPageBreak/>
        <w:t>directly involved in discussions (AM Online, 2025). This gap is consistent with Kotter's (1995) own original finding that transformation efforts most often fail not at the urgency stage but through insufficiently powerful coalitions and under-communicated vision - precisely the steps Luton appears to illustrate.</w:t>
      </w:r>
    </w:p>
    <w:p w14:paraId="651EBCFE" w14:textId="77777777" w:rsidR="0020481A" w:rsidRPr="00BB315C" w:rsidRDefault="00944F35">
      <w:pPr>
        <w:pStyle w:val="Titlu2"/>
        <w:spacing w:before="260" w:after="160" w:line="360" w:lineRule="auto"/>
        <w:rPr>
          <w:lang w:val="en-GB"/>
        </w:rPr>
      </w:pPr>
      <w:bookmarkStart w:id="16" w:name="_Toc235353227"/>
      <w:r w:rsidRPr="00BB315C">
        <w:rPr>
          <w:b/>
          <w:bCs/>
          <w:color w:val="2E5A8C"/>
          <w:sz w:val="25"/>
          <w:szCs w:val="25"/>
          <w:lang w:val="en-GB"/>
        </w:rPr>
        <w:t>3.3 The ADKAR model</w:t>
      </w:r>
      <w:bookmarkEnd w:id="16"/>
    </w:p>
    <w:p w14:paraId="67455116" w14:textId="77777777" w:rsidR="0020481A" w:rsidRPr="00BB315C" w:rsidRDefault="00944F35">
      <w:pPr>
        <w:spacing w:after="160" w:line="360" w:lineRule="auto"/>
        <w:jc w:val="both"/>
      </w:pPr>
      <w:r w:rsidRPr="00BB315C">
        <w:t>Where Lewin and Kotter focus primarily on the organisation, Hiatt's (2006) ADKAR model - Awareness, Desire, Knowledge, Ability, Reinforcement - centres on the individual, reflecting the principle that "organizational change can only happen when individuals change" (</w:t>
      </w:r>
      <w:proofErr w:type="spellStart"/>
      <w:r w:rsidRPr="00BB315C">
        <w:t>Prosci</w:t>
      </w:r>
      <w:proofErr w:type="spellEnd"/>
      <w:r w:rsidRPr="00BB315C">
        <w:t xml:space="preserve">, n.d.). Applied to the roughly 1,100 employees affected at Luton, the model exposes a specific gap between its first two stages: workers may well have developed awareness of the ZEV mandate's cost pressures, yet accounts from Luton describe a workforce that felt devastated rather than one that had internalised any personal desire to relocate to Ellesmere Port, some 180 miles away (Hyphen, 2024). By comparison, the Ellesmere Port transition supported the later stages of ability and reinforcement more </w:t>
      </w:r>
      <w:r w:rsidRPr="00BB315C">
        <w:t>directly, through structured retraining for battery-assembly roles and reinforcement via retained terms and conditions (Trades Union Congress, n.d.). This contrast suggests that Stellantis's UK change capability is considerably more mature at the plant-retooling level than at the individual workforce-transition level - a distinction the strategic change plan in Section 5 addresses directly through its upskilling objective.</w:t>
      </w:r>
    </w:p>
    <w:p w14:paraId="694499A6" w14:textId="77777777" w:rsidR="0020481A" w:rsidRPr="00BB315C" w:rsidRDefault="00944F35">
      <w:pPr>
        <w:pStyle w:val="Titlu2"/>
        <w:spacing w:before="260" w:after="160" w:line="360" w:lineRule="auto"/>
        <w:rPr>
          <w:lang w:val="en-GB"/>
        </w:rPr>
      </w:pPr>
      <w:bookmarkStart w:id="17" w:name="_Toc235353228"/>
      <w:r w:rsidRPr="00BB315C">
        <w:rPr>
          <w:b/>
          <w:bCs/>
          <w:color w:val="2E5A8C"/>
          <w:sz w:val="25"/>
          <w:szCs w:val="25"/>
          <w:lang w:val="en-GB"/>
        </w:rPr>
        <w:t>3.4 Critical comparison of the models</w:t>
      </w:r>
      <w:bookmarkEnd w:id="17"/>
    </w:p>
    <w:p w14:paraId="07C75B49" w14:textId="77777777" w:rsidR="0020481A" w:rsidRPr="00BB315C" w:rsidRDefault="00944F35">
      <w:pPr>
        <w:spacing w:after="160" w:line="360" w:lineRule="auto"/>
        <w:jc w:val="both"/>
      </w:pPr>
      <w:r w:rsidRPr="00BB315C">
        <w:t xml:space="preserve">No single model is sufficient on its own, and applying any one in isolation risks overstating how linear and consensual organisational change really is. Burnes (2004) and By (2005) both note that established change theories tend to assume either planned, sequential change, as in Lewin and Kotter, or continuous, emergent change, and that real organisational change - such as Stellantis's group-wide EV reset happening concurrently with two very different UK plant stories - rarely fits one pattern cleanly. The </w:t>
      </w:r>
      <w:r w:rsidRPr="00BB315C">
        <w:t>McKinsey 7S framework (Peters and Waterman, 1982) adds a useful complementary lens by treating shared values as the element around which structure, systems, skills, staff and style must all align; judged against 7S, the Luton closure suggests a misalignment between Stellantis's stated strategy of continued UK manufacturing commitment and its systems for engaging staff and unions in that strategy, even where structure and skills - the retraining pathway into Ellesmere Port - appear to have been reasonably we</w:t>
      </w:r>
      <w:r w:rsidRPr="00BB315C">
        <w:t>ll designed. Table 2 summarises this comparison across the four frameworks.</w:t>
      </w:r>
    </w:p>
    <w:tbl>
      <w:tblPr>
        <w:tblW w:w="8400" w:type="dxa"/>
        <w:tblBorders>
          <w:top w:val="single" w:sz="4" w:space="0" w:color="BFBFBF"/>
          <w:left w:val="single" w:sz="4" w:space="0" w:color="BFBFBF"/>
          <w:bottom w:val="single" w:sz="4" w:space="0" w:color="BFBFBF"/>
          <w:right w:val="single" w:sz="4" w:space="0" w:color="BFBFBF"/>
          <w:insideH w:val="single" w:sz="4" w:space="0" w:color="D9D9D9"/>
          <w:insideV w:val="single" w:sz="4" w:space="0" w:color="D9D9D9"/>
        </w:tblBorders>
        <w:tblCellMar>
          <w:left w:w="10" w:type="dxa"/>
          <w:right w:w="10" w:type="dxa"/>
        </w:tblCellMar>
        <w:tblLook w:val="04A0" w:firstRow="1" w:lastRow="0" w:firstColumn="1" w:lastColumn="0" w:noHBand="0" w:noVBand="1"/>
      </w:tblPr>
      <w:tblGrid>
        <w:gridCol w:w="1400"/>
        <w:gridCol w:w="1900"/>
        <w:gridCol w:w="2700"/>
        <w:gridCol w:w="2400"/>
      </w:tblGrid>
      <w:tr w:rsidR="0020481A" w:rsidRPr="00BB315C" w14:paraId="6FDBBD19" w14:textId="77777777">
        <w:trPr>
          <w:tblHeader/>
        </w:trPr>
        <w:tc>
          <w:tcPr>
            <w:tcW w:w="1400" w:type="dxa"/>
            <w:shd w:val="clear" w:color="auto" w:fill="1F3864"/>
            <w:tcMar>
              <w:top w:w="100" w:type="dxa"/>
              <w:left w:w="120" w:type="dxa"/>
              <w:bottom w:w="100" w:type="dxa"/>
              <w:right w:w="120" w:type="dxa"/>
            </w:tcMar>
            <w:vAlign w:val="center"/>
          </w:tcPr>
          <w:p w14:paraId="0605BB2B" w14:textId="77777777" w:rsidR="0020481A" w:rsidRPr="00BB315C" w:rsidRDefault="00944F35">
            <w:pPr>
              <w:spacing w:after="40" w:line="264" w:lineRule="auto"/>
            </w:pPr>
            <w:r w:rsidRPr="00BB315C">
              <w:rPr>
                <w:b/>
                <w:bCs/>
                <w:color w:val="FFFFFF"/>
                <w:sz w:val="20"/>
                <w:szCs w:val="20"/>
              </w:rPr>
              <w:t>Model</w:t>
            </w:r>
          </w:p>
        </w:tc>
        <w:tc>
          <w:tcPr>
            <w:tcW w:w="1900" w:type="dxa"/>
            <w:shd w:val="clear" w:color="auto" w:fill="1F3864"/>
            <w:tcMar>
              <w:top w:w="100" w:type="dxa"/>
              <w:left w:w="120" w:type="dxa"/>
              <w:bottom w:w="100" w:type="dxa"/>
              <w:right w:w="120" w:type="dxa"/>
            </w:tcMar>
            <w:vAlign w:val="center"/>
          </w:tcPr>
          <w:p w14:paraId="24EA0437" w14:textId="77777777" w:rsidR="0020481A" w:rsidRPr="00BB315C" w:rsidRDefault="00944F35">
            <w:pPr>
              <w:spacing w:after="40" w:line="264" w:lineRule="auto"/>
            </w:pPr>
            <w:r w:rsidRPr="00BB315C">
              <w:rPr>
                <w:b/>
                <w:bCs/>
                <w:color w:val="FFFFFF"/>
                <w:sz w:val="20"/>
                <w:szCs w:val="20"/>
              </w:rPr>
              <w:t>Primary focus</w:t>
            </w:r>
          </w:p>
        </w:tc>
        <w:tc>
          <w:tcPr>
            <w:tcW w:w="2700" w:type="dxa"/>
            <w:shd w:val="clear" w:color="auto" w:fill="1F3864"/>
            <w:tcMar>
              <w:top w:w="100" w:type="dxa"/>
              <w:left w:w="120" w:type="dxa"/>
              <w:bottom w:w="100" w:type="dxa"/>
              <w:right w:w="120" w:type="dxa"/>
            </w:tcMar>
            <w:vAlign w:val="center"/>
          </w:tcPr>
          <w:p w14:paraId="40B0702C" w14:textId="77777777" w:rsidR="0020481A" w:rsidRPr="00BB315C" w:rsidRDefault="00944F35">
            <w:pPr>
              <w:spacing w:after="40" w:line="264" w:lineRule="auto"/>
            </w:pPr>
            <w:r w:rsidRPr="00BB315C">
              <w:rPr>
                <w:b/>
                <w:bCs/>
                <w:color w:val="FFFFFF"/>
                <w:sz w:val="20"/>
                <w:szCs w:val="20"/>
              </w:rPr>
              <w:t>Demonstrated at Vauxhall</w:t>
            </w:r>
          </w:p>
        </w:tc>
        <w:tc>
          <w:tcPr>
            <w:tcW w:w="2400" w:type="dxa"/>
            <w:shd w:val="clear" w:color="auto" w:fill="1F3864"/>
            <w:tcMar>
              <w:top w:w="100" w:type="dxa"/>
              <w:left w:w="120" w:type="dxa"/>
              <w:bottom w:w="100" w:type="dxa"/>
              <w:right w:w="120" w:type="dxa"/>
            </w:tcMar>
            <w:vAlign w:val="center"/>
          </w:tcPr>
          <w:p w14:paraId="4BCC18AF" w14:textId="77777777" w:rsidR="0020481A" w:rsidRPr="00BB315C" w:rsidRDefault="00944F35">
            <w:pPr>
              <w:spacing w:after="40" w:line="264" w:lineRule="auto"/>
            </w:pPr>
            <w:r w:rsidRPr="00BB315C">
              <w:rPr>
                <w:b/>
                <w:bCs/>
                <w:color w:val="FFFFFF"/>
                <w:sz w:val="20"/>
                <w:szCs w:val="20"/>
              </w:rPr>
              <w:t>Main limitation</w:t>
            </w:r>
          </w:p>
        </w:tc>
      </w:tr>
      <w:tr w:rsidR="0020481A" w:rsidRPr="00BB315C" w14:paraId="004B42F5" w14:textId="77777777">
        <w:tc>
          <w:tcPr>
            <w:tcW w:w="1400" w:type="dxa"/>
            <w:tcMar>
              <w:top w:w="100" w:type="dxa"/>
              <w:left w:w="120" w:type="dxa"/>
              <w:bottom w:w="100" w:type="dxa"/>
              <w:right w:w="120" w:type="dxa"/>
            </w:tcMar>
            <w:vAlign w:val="center"/>
          </w:tcPr>
          <w:p w14:paraId="5BF26BE1" w14:textId="77777777" w:rsidR="0020481A" w:rsidRPr="00BB315C" w:rsidRDefault="00944F35">
            <w:pPr>
              <w:spacing w:after="40" w:line="264" w:lineRule="auto"/>
            </w:pPr>
            <w:r w:rsidRPr="00BB315C">
              <w:rPr>
                <w:color w:val="000000"/>
                <w:sz w:val="20"/>
                <w:szCs w:val="20"/>
              </w:rPr>
              <w:t xml:space="preserve">Lewin's three-step model </w:t>
            </w:r>
            <w:r w:rsidRPr="00BB315C">
              <w:rPr>
                <w:color w:val="000000"/>
                <w:sz w:val="20"/>
                <w:szCs w:val="20"/>
              </w:rPr>
              <w:lastRenderedPageBreak/>
              <w:t>(Lewin, 1947)</w:t>
            </w:r>
          </w:p>
        </w:tc>
        <w:tc>
          <w:tcPr>
            <w:tcW w:w="1900" w:type="dxa"/>
            <w:tcMar>
              <w:top w:w="100" w:type="dxa"/>
              <w:left w:w="120" w:type="dxa"/>
              <w:bottom w:w="100" w:type="dxa"/>
              <w:right w:w="120" w:type="dxa"/>
            </w:tcMar>
            <w:vAlign w:val="center"/>
          </w:tcPr>
          <w:p w14:paraId="7E21840E" w14:textId="77777777" w:rsidR="0020481A" w:rsidRPr="00BB315C" w:rsidRDefault="00944F35">
            <w:pPr>
              <w:spacing w:after="40" w:line="264" w:lineRule="auto"/>
            </w:pPr>
            <w:r w:rsidRPr="00BB315C">
              <w:rPr>
                <w:color w:val="000000"/>
                <w:sz w:val="20"/>
                <w:szCs w:val="20"/>
              </w:rPr>
              <w:lastRenderedPageBreak/>
              <w:t>Organisational states: unfreeze, change, refreeze</w:t>
            </w:r>
          </w:p>
        </w:tc>
        <w:tc>
          <w:tcPr>
            <w:tcW w:w="2700" w:type="dxa"/>
            <w:tcMar>
              <w:top w:w="100" w:type="dxa"/>
              <w:left w:w="120" w:type="dxa"/>
              <w:bottom w:w="100" w:type="dxa"/>
              <w:right w:w="120" w:type="dxa"/>
            </w:tcMar>
            <w:vAlign w:val="center"/>
          </w:tcPr>
          <w:p w14:paraId="66D40DD0" w14:textId="77777777" w:rsidR="0020481A" w:rsidRPr="00BB315C" w:rsidRDefault="00944F35">
            <w:pPr>
              <w:spacing w:after="40" w:line="264" w:lineRule="auto"/>
            </w:pPr>
            <w:r w:rsidRPr="00BB315C">
              <w:rPr>
                <w:color w:val="000000"/>
                <w:sz w:val="20"/>
                <w:szCs w:val="20"/>
              </w:rPr>
              <w:t xml:space="preserve">Reasonably well illustrated at Ellesmere Port through </w:t>
            </w:r>
            <w:r w:rsidRPr="00BB315C">
              <w:rPr>
                <w:color w:val="000000"/>
                <w:sz w:val="20"/>
                <w:szCs w:val="20"/>
              </w:rPr>
              <w:lastRenderedPageBreak/>
              <w:t>consultation, retooling and negotiated stabilisation</w:t>
            </w:r>
          </w:p>
        </w:tc>
        <w:tc>
          <w:tcPr>
            <w:tcW w:w="2400" w:type="dxa"/>
            <w:tcMar>
              <w:top w:w="100" w:type="dxa"/>
              <w:left w:w="120" w:type="dxa"/>
              <w:bottom w:w="100" w:type="dxa"/>
              <w:right w:w="120" w:type="dxa"/>
            </w:tcMar>
            <w:vAlign w:val="center"/>
          </w:tcPr>
          <w:p w14:paraId="7022C0CC" w14:textId="77777777" w:rsidR="0020481A" w:rsidRPr="00BB315C" w:rsidRDefault="00944F35">
            <w:pPr>
              <w:spacing w:after="40" w:line="264" w:lineRule="auto"/>
            </w:pPr>
            <w:r w:rsidRPr="00BB315C">
              <w:rPr>
                <w:color w:val="000000"/>
                <w:sz w:val="20"/>
                <w:szCs w:val="20"/>
              </w:rPr>
              <w:lastRenderedPageBreak/>
              <w:t xml:space="preserve">Assumes a stable end-state; original three phases may be a later </w:t>
            </w:r>
            <w:r w:rsidRPr="00BB315C">
              <w:rPr>
                <w:color w:val="000000"/>
                <w:sz w:val="20"/>
                <w:szCs w:val="20"/>
              </w:rPr>
              <w:lastRenderedPageBreak/>
              <w:t>simplification of Lewin's own work (Cummings, Bridgman and Brown, 2016)</w:t>
            </w:r>
          </w:p>
        </w:tc>
      </w:tr>
      <w:tr w:rsidR="0020481A" w:rsidRPr="00BB315C" w14:paraId="7E176EFD" w14:textId="77777777">
        <w:tc>
          <w:tcPr>
            <w:tcW w:w="1400" w:type="dxa"/>
            <w:shd w:val="clear" w:color="auto" w:fill="EEF2F8"/>
            <w:tcMar>
              <w:top w:w="100" w:type="dxa"/>
              <w:left w:w="120" w:type="dxa"/>
              <w:bottom w:w="100" w:type="dxa"/>
              <w:right w:w="120" w:type="dxa"/>
            </w:tcMar>
            <w:vAlign w:val="center"/>
          </w:tcPr>
          <w:p w14:paraId="62545365" w14:textId="77777777" w:rsidR="0020481A" w:rsidRPr="00BB315C" w:rsidRDefault="00944F35">
            <w:pPr>
              <w:spacing w:after="40" w:line="264" w:lineRule="auto"/>
            </w:pPr>
            <w:r w:rsidRPr="00BB315C">
              <w:rPr>
                <w:color w:val="000000"/>
                <w:sz w:val="20"/>
                <w:szCs w:val="20"/>
              </w:rPr>
              <w:lastRenderedPageBreak/>
              <w:t>Kotter's eight-step model (Kotter, 1996)</w:t>
            </w:r>
          </w:p>
        </w:tc>
        <w:tc>
          <w:tcPr>
            <w:tcW w:w="1900" w:type="dxa"/>
            <w:shd w:val="clear" w:color="auto" w:fill="EEF2F8"/>
            <w:tcMar>
              <w:top w:w="100" w:type="dxa"/>
              <w:left w:w="120" w:type="dxa"/>
              <w:bottom w:w="100" w:type="dxa"/>
              <w:right w:w="120" w:type="dxa"/>
            </w:tcMar>
            <w:vAlign w:val="center"/>
          </w:tcPr>
          <w:p w14:paraId="581031D8" w14:textId="77777777" w:rsidR="0020481A" w:rsidRPr="00BB315C" w:rsidRDefault="00944F35">
            <w:pPr>
              <w:spacing w:after="40" w:line="264" w:lineRule="auto"/>
            </w:pPr>
            <w:r w:rsidRPr="00BB315C">
              <w:rPr>
                <w:color w:val="000000"/>
                <w:sz w:val="20"/>
                <w:szCs w:val="20"/>
              </w:rPr>
              <w:t>Sequential organisational leadership of change</w:t>
            </w:r>
          </w:p>
        </w:tc>
        <w:tc>
          <w:tcPr>
            <w:tcW w:w="2700" w:type="dxa"/>
            <w:shd w:val="clear" w:color="auto" w:fill="EEF2F8"/>
            <w:tcMar>
              <w:top w:w="100" w:type="dxa"/>
              <w:left w:w="120" w:type="dxa"/>
              <w:bottom w:w="100" w:type="dxa"/>
              <w:right w:w="120" w:type="dxa"/>
            </w:tcMar>
            <w:vAlign w:val="center"/>
          </w:tcPr>
          <w:p w14:paraId="0054FFC4" w14:textId="77777777" w:rsidR="0020481A" w:rsidRPr="00BB315C" w:rsidRDefault="00944F35">
            <w:pPr>
              <w:spacing w:after="40" w:line="264" w:lineRule="auto"/>
            </w:pPr>
            <w:r w:rsidRPr="00BB315C">
              <w:rPr>
                <w:color w:val="000000"/>
                <w:sz w:val="20"/>
                <w:szCs w:val="20"/>
              </w:rPr>
              <w:t>Urgency and vision steps evident at Luton; coalition-building and buy-in steps weak</w:t>
            </w:r>
          </w:p>
        </w:tc>
        <w:tc>
          <w:tcPr>
            <w:tcW w:w="2400" w:type="dxa"/>
            <w:shd w:val="clear" w:color="auto" w:fill="EEF2F8"/>
            <w:tcMar>
              <w:top w:w="100" w:type="dxa"/>
              <w:left w:w="120" w:type="dxa"/>
              <w:bottom w:w="100" w:type="dxa"/>
              <w:right w:w="120" w:type="dxa"/>
            </w:tcMar>
            <w:vAlign w:val="center"/>
          </w:tcPr>
          <w:p w14:paraId="57E4C2F1" w14:textId="77777777" w:rsidR="0020481A" w:rsidRPr="00BB315C" w:rsidRDefault="00944F35">
            <w:pPr>
              <w:spacing w:after="40" w:line="264" w:lineRule="auto"/>
            </w:pPr>
            <w:r w:rsidRPr="00BB315C">
              <w:rPr>
                <w:color w:val="000000"/>
                <w:sz w:val="20"/>
                <w:szCs w:val="20"/>
              </w:rPr>
              <w:t>Assumes a single powerful coalition can be built; less suited to multi-stakeholder, adversarial contexts</w:t>
            </w:r>
          </w:p>
        </w:tc>
      </w:tr>
      <w:tr w:rsidR="0020481A" w:rsidRPr="00BB315C" w14:paraId="38C4E892" w14:textId="77777777">
        <w:tc>
          <w:tcPr>
            <w:tcW w:w="1400" w:type="dxa"/>
            <w:tcMar>
              <w:top w:w="100" w:type="dxa"/>
              <w:left w:w="120" w:type="dxa"/>
              <w:bottom w:w="100" w:type="dxa"/>
              <w:right w:w="120" w:type="dxa"/>
            </w:tcMar>
            <w:vAlign w:val="center"/>
          </w:tcPr>
          <w:p w14:paraId="6409ED86" w14:textId="77777777" w:rsidR="0020481A" w:rsidRPr="00BB315C" w:rsidRDefault="00944F35">
            <w:pPr>
              <w:spacing w:after="40" w:line="264" w:lineRule="auto"/>
            </w:pPr>
            <w:r w:rsidRPr="00BB315C">
              <w:rPr>
                <w:color w:val="000000"/>
                <w:sz w:val="20"/>
                <w:szCs w:val="20"/>
              </w:rPr>
              <w:t>ADKAR (Hiatt, 2006)</w:t>
            </w:r>
          </w:p>
        </w:tc>
        <w:tc>
          <w:tcPr>
            <w:tcW w:w="1900" w:type="dxa"/>
            <w:tcMar>
              <w:top w:w="100" w:type="dxa"/>
              <w:left w:w="120" w:type="dxa"/>
              <w:bottom w:w="100" w:type="dxa"/>
              <w:right w:w="120" w:type="dxa"/>
            </w:tcMar>
            <w:vAlign w:val="center"/>
          </w:tcPr>
          <w:p w14:paraId="6BEA1335" w14:textId="77777777" w:rsidR="0020481A" w:rsidRPr="00BB315C" w:rsidRDefault="00944F35">
            <w:pPr>
              <w:spacing w:after="40" w:line="264" w:lineRule="auto"/>
            </w:pPr>
            <w:r w:rsidRPr="00BB315C">
              <w:rPr>
                <w:color w:val="000000"/>
                <w:sz w:val="20"/>
                <w:szCs w:val="20"/>
              </w:rPr>
              <w:t>Individual transition: awareness, desire, knowledge, ability, reinforcement</w:t>
            </w:r>
          </w:p>
        </w:tc>
        <w:tc>
          <w:tcPr>
            <w:tcW w:w="2700" w:type="dxa"/>
            <w:tcMar>
              <w:top w:w="100" w:type="dxa"/>
              <w:left w:w="120" w:type="dxa"/>
              <w:bottom w:w="100" w:type="dxa"/>
              <w:right w:w="120" w:type="dxa"/>
            </w:tcMar>
            <w:vAlign w:val="center"/>
          </w:tcPr>
          <w:p w14:paraId="0DEFB6D1" w14:textId="77777777" w:rsidR="0020481A" w:rsidRPr="00BB315C" w:rsidRDefault="00944F35">
            <w:pPr>
              <w:spacing w:after="40" w:line="264" w:lineRule="auto"/>
            </w:pPr>
            <w:r w:rsidRPr="00BB315C">
              <w:rPr>
                <w:color w:val="000000"/>
                <w:sz w:val="20"/>
                <w:szCs w:val="20"/>
              </w:rPr>
              <w:t>Ability/reinforcement stronger at Ellesmere Port; awareness/desire gap evident among Luton workers</w:t>
            </w:r>
          </w:p>
        </w:tc>
        <w:tc>
          <w:tcPr>
            <w:tcW w:w="2400" w:type="dxa"/>
            <w:tcMar>
              <w:top w:w="100" w:type="dxa"/>
              <w:left w:w="120" w:type="dxa"/>
              <w:bottom w:w="100" w:type="dxa"/>
              <w:right w:w="120" w:type="dxa"/>
            </w:tcMar>
            <w:vAlign w:val="center"/>
          </w:tcPr>
          <w:p w14:paraId="40452C65" w14:textId="77777777" w:rsidR="0020481A" w:rsidRPr="00BB315C" w:rsidRDefault="00944F35">
            <w:pPr>
              <w:spacing w:after="40" w:line="264" w:lineRule="auto"/>
            </w:pPr>
            <w:r w:rsidRPr="00BB315C">
              <w:rPr>
                <w:color w:val="000000"/>
                <w:sz w:val="20"/>
                <w:szCs w:val="20"/>
              </w:rPr>
              <w:t>Focuses on the individual and can under-weight structural, group-level or cultural barriers</w:t>
            </w:r>
          </w:p>
        </w:tc>
      </w:tr>
      <w:tr w:rsidR="0020481A" w:rsidRPr="00BB315C" w14:paraId="49943FD7" w14:textId="77777777">
        <w:tc>
          <w:tcPr>
            <w:tcW w:w="1400" w:type="dxa"/>
            <w:shd w:val="clear" w:color="auto" w:fill="EEF2F8"/>
            <w:tcMar>
              <w:top w:w="100" w:type="dxa"/>
              <w:left w:w="120" w:type="dxa"/>
              <w:bottom w:w="100" w:type="dxa"/>
              <w:right w:w="120" w:type="dxa"/>
            </w:tcMar>
            <w:vAlign w:val="center"/>
          </w:tcPr>
          <w:p w14:paraId="751B069F" w14:textId="77777777" w:rsidR="0020481A" w:rsidRPr="00BB315C" w:rsidRDefault="00944F35">
            <w:pPr>
              <w:spacing w:after="40" w:line="264" w:lineRule="auto"/>
            </w:pPr>
            <w:r w:rsidRPr="00BB315C">
              <w:rPr>
                <w:color w:val="000000"/>
                <w:sz w:val="20"/>
                <w:szCs w:val="20"/>
              </w:rPr>
              <w:t>McKinsey 7S (Peters and Waterman, 1982)</w:t>
            </w:r>
          </w:p>
        </w:tc>
        <w:tc>
          <w:tcPr>
            <w:tcW w:w="1900" w:type="dxa"/>
            <w:shd w:val="clear" w:color="auto" w:fill="EEF2F8"/>
            <w:tcMar>
              <w:top w:w="100" w:type="dxa"/>
              <w:left w:w="120" w:type="dxa"/>
              <w:bottom w:w="100" w:type="dxa"/>
              <w:right w:w="120" w:type="dxa"/>
            </w:tcMar>
            <w:vAlign w:val="center"/>
          </w:tcPr>
          <w:p w14:paraId="28D9FCF2" w14:textId="77777777" w:rsidR="0020481A" w:rsidRPr="00BB315C" w:rsidRDefault="00944F35">
            <w:pPr>
              <w:spacing w:after="40" w:line="264" w:lineRule="auto"/>
            </w:pPr>
            <w:r w:rsidRPr="00BB315C">
              <w:rPr>
                <w:color w:val="000000"/>
                <w:sz w:val="20"/>
                <w:szCs w:val="20"/>
              </w:rPr>
              <w:t>Alignment of strategy, structure, systems, skills, staff, style and shared values</w:t>
            </w:r>
          </w:p>
        </w:tc>
        <w:tc>
          <w:tcPr>
            <w:tcW w:w="2700" w:type="dxa"/>
            <w:shd w:val="clear" w:color="auto" w:fill="EEF2F8"/>
            <w:tcMar>
              <w:top w:w="100" w:type="dxa"/>
              <w:left w:w="120" w:type="dxa"/>
              <w:bottom w:w="100" w:type="dxa"/>
              <w:right w:w="120" w:type="dxa"/>
            </w:tcMar>
            <w:vAlign w:val="center"/>
          </w:tcPr>
          <w:p w14:paraId="4DC99B11" w14:textId="77777777" w:rsidR="0020481A" w:rsidRPr="00BB315C" w:rsidRDefault="00944F35">
            <w:pPr>
              <w:spacing w:after="40" w:line="264" w:lineRule="auto"/>
            </w:pPr>
            <w:r w:rsidRPr="00BB315C">
              <w:rPr>
                <w:color w:val="000000"/>
                <w:sz w:val="20"/>
                <w:szCs w:val="20"/>
              </w:rPr>
              <w:t>Highlights a strategy-systems misalignment at Luton despite reasonable structure/skills planning</w:t>
            </w:r>
          </w:p>
        </w:tc>
        <w:tc>
          <w:tcPr>
            <w:tcW w:w="2400" w:type="dxa"/>
            <w:shd w:val="clear" w:color="auto" w:fill="EEF2F8"/>
            <w:tcMar>
              <w:top w:w="100" w:type="dxa"/>
              <w:left w:w="120" w:type="dxa"/>
              <w:bottom w:w="100" w:type="dxa"/>
              <w:right w:w="120" w:type="dxa"/>
            </w:tcMar>
            <w:vAlign w:val="center"/>
          </w:tcPr>
          <w:p w14:paraId="4A4EBC22" w14:textId="77777777" w:rsidR="0020481A" w:rsidRPr="00BB315C" w:rsidRDefault="00944F35">
            <w:pPr>
              <w:spacing w:after="40" w:line="264" w:lineRule="auto"/>
            </w:pPr>
            <w:r w:rsidRPr="00BB315C">
              <w:rPr>
                <w:color w:val="000000"/>
                <w:sz w:val="20"/>
                <w:szCs w:val="20"/>
              </w:rPr>
              <w:t>Diagnostic rather than sequential; offers less specific guidance on implementation steps</w:t>
            </w:r>
          </w:p>
        </w:tc>
      </w:tr>
    </w:tbl>
    <w:p w14:paraId="5761ECA0" w14:textId="77777777" w:rsidR="0020481A" w:rsidRPr="00BB315C" w:rsidRDefault="00944F35">
      <w:pPr>
        <w:spacing w:before="80" w:after="220" w:line="276" w:lineRule="auto"/>
      </w:pPr>
      <w:r w:rsidRPr="00BB315C">
        <w:rPr>
          <w:i/>
          <w:iCs/>
          <w:color w:val="595959"/>
          <w:sz w:val="18"/>
          <w:szCs w:val="18"/>
        </w:rPr>
        <w:t>Table 2. Comparison of change management models applied to Vauxhall's Ellesmere Port and Luton transitions.</w:t>
      </w:r>
    </w:p>
    <w:p w14:paraId="62BFA7F0" w14:textId="77777777" w:rsidR="0020481A" w:rsidRPr="00BB315C" w:rsidRDefault="00944F35">
      <w:pPr>
        <w:pStyle w:val="Titlu1"/>
        <w:pageBreakBefore/>
        <w:spacing w:before="320" w:after="200" w:line="360" w:lineRule="auto"/>
        <w:rPr>
          <w:lang w:val="en-GB"/>
        </w:rPr>
      </w:pPr>
      <w:bookmarkStart w:id="18" w:name="_Toc235353229"/>
      <w:r w:rsidRPr="00BB315C">
        <w:rPr>
          <w:b/>
          <w:bCs/>
          <w:color w:val="1F3864"/>
          <w:sz w:val="30"/>
          <w:szCs w:val="30"/>
          <w:lang w:val="en-GB"/>
        </w:rPr>
        <w:lastRenderedPageBreak/>
        <w:t>4. Leadership, Culture and Resistance to Change</w:t>
      </w:r>
      <w:bookmarkEnd w:id="18"/>
    </w:p>
    <w:p w14:paraId="6D9A9F04" w14:textId="77777777" w:rsidR="0020481A" w:rsidRPr="00BB315C" w:rsidRDefault="00944F35">
      <w:pPr>
        <w:pStyle w:val="Titlu2"/>
        <w:spacing w:before="260" w:after="160" w:line="360" w:lineRule="auto"/>
        <w:rPr>
          <w:lang w:val="en-GB"/>
        </w:rPr>
      </w:pPr>
      <w:bookmarkStart w:id="19" w:name="_Toc235353230"/>
      <w:r w:rsidRPr="00BB315C">
        <w:rPr>
          <w:b/>
          <w:bCs/>
          <w:color w:val="2E5A8C"/>
          <w:sz w:val="25"/>
          <w:szCs w:val="25"/>
          <w:lang w:val="en-GB"/>
        </w:rPr>
        <w:t>4.1 Leadership styles: from Tavares to Filosa</w:t>
      </w:r>
      <w:bookmarkEnd w:id="19"/>
    </w:p>
    <w:p w14:paraId="5FD34DD1" w14:textId="77777777" w:rsidR="0020481A" w:rsidRPr="00BB315C" w:rsidRDefault="00944F35">
      <w:pPr>
        <w:spacing w:after="160" w:line="360" w:lineRule="auto"/>
        <w:jc w:val="both"/>
      </w:pPr>
      <w:r w:rsidRPr="00BB315C">
        <w:t>Burns (1978) distinguished transactional leadership, based on an exchange of rewards for performance, from transformational leadership, which raises followers' motivation by appealing to shared values and a common vision; Bass (1985) later operationalised transformational leadership around idealised influence, inspirational motivation, intellectual stimulation and individualised consideration. Carlos Tavares, who led the PSA-FCA merger and set Stellantis's original, ambitious electrification targets, is wid</w:t>
      </w:r>
      <w:r w:rsidRPr="00BB315C">
        <w:t>ely described in the trade press as a demanding, metrics-driven leader whose resignation followed unresolved "disagreements with the board" over performance and strategic direction (NBC News, 2025) - characteristics more consistent with a transactional style centred on cost discipline and target-setting than with the relationship-building typically associated with transformational leadership. His successor, Antonio Filosa, has been described by colleagues as an "engaging, collective leader" who began his ca</w:t>
      </w:r>
      <w:r w:rsidRPr="00BB315C">
        <w:t>reer on a night shift in a paint shop and has explicitly prioritised rebuilding relationships with "dealers, unions and suppliers" (NBC News, 2025; Fleet News, 2025) - language that aligns far more closely with Bass's (1985) individualised consideration and idealised influence.</w:t>
      </w:r>
    </w:p>
    <w:p w14:paraId="485D4462" w14:textId="77777777" w:rsidR="0020481A" w:rsidRPr="00BB315C" w:rsidRDefault="00944F35">
      <w:pPr>
        <w:pStyle w:val="Titlu2"/>
        <w:spacing w:before="260" w:after="160" w:line="360" w:lineRule="auto"/>
        <w:rPr>
          <w:lang w:val="en-GB"/>
        </w:rPr>
      </w:pPr>
      <w:bookmarkStart w:id="20" w:name="_Toc235353231"/>
      <w:r w:rsidRPr="00BB315C">
        <w:rPr>
          <w:b/>
          <w:bCs/>
          <w:color w:val="2E5A8C"/>
          <w:sz w:val="25"/>
          <w:szCs w:val="25"/>
          <w:lang w:val="en-GB"/>
        </w:rPr>
        <w:t>4.2 Leadership's role in managing change</w:t>
      </w:r>
      <w:bookmarkEnd w:id="20"/>
    </w:p>
    <w:p w14:paraId="3D154E4D" w14:textId="77777777" w:rsidR="0020481A" w:rsidRPr="00BB315C" w:rsidRDefault="00944F35">
      <w:pPr>
        <w:spacing w:after="160" w:line="360" w:lineRule="auto"/>
        <w:jc w:val="both"/>
      </w:pPr>
      <w:r w:rsidRPr="00BB315C">
        <w:t>This contrast in style plausibly shaped how the two UK cases were led. The Ellesmere Port transition, negotiated during 2021-2022 while Tavares was chief executive but managed locally with direct union involvement, still achieved a comparatively cooperative outcome (Trades Union Congress, n.d.), suggesting that local plant leadership and industrial-relations practice can partially offset a more transactional group-level style. The Luton closure, announced in the same Tavares era but concluding into Filosa's</w:t>
      </w:r>
      <w:r w:rsidRPr="00BB315C">
        <w:t xml:space="preserve"> tenure, instead drew sustained criticism for its top-down character (GB News, 2025). Under Filosa, Stellantis's subsequent February 2026 strategy reset was explicitly framed around correcting "previous poor operational execution" and making customers, rather than an internally-set electrification timetable, "our guiding star" again (</w:t>
      </w:r>
      <w:proofErr w:type="spellStart"/>
      <w:r w:rsidRPr="00BB315C">
        <w:t>Electrive</w:t>
      </w:r>
      <w:proofErr w:type="spellEnd"/>
      <w:r w:rsidRPr="00BB315C">
        <w:t xml:space="preserve">, 2026; Just Auto, 2026) - rhetoric that signals an intended shift towards a more transformational, relationship-repairing style, consistent with Kotter's (1996) view </w:t>
      </w:r>
      <w:r w:rsidRPr="00BB315C">
        <w:t>that leadership, as distinct from management, is the factor most often missing from failed transformations. Notably, Vauxhall's own UK sales performance improved markedly in early 2026, with the brand climbing from sixth to fourth place in the combined car-and-van market and posting a nineteen per cent rise in retail sales year-to-date (Stellantis Media, 2026), as shown in Figure 3. While this recovery cannot be attributed to leadership style alone, it is at minimum consistent with a period of rebuilt confi</w:t>
      </w:r>
      <w:r w:rsidRPr="00BB315C">
        <w:t>dence following the disruption of 2024-2025, and it remains too early in 2026 to fully evaluate whether Filosa's stated approach will be sustained through further group-wide restructuring.</w:t>
      </w:r>
    </w:p>
    <w:p w14:paraId="7569AC9F" w14:textId="77777777" w:rsidR="0020481A" w:rsidRPr="00BB315C" w:rsidRDefault="00944F35">
      <w:pPr>
        <w:spacing w:before="120" w:after="60"/>
        <w:jc w:val="center"/>
      </w:pPr>
      <w:r w:rsidRPr="00BB315C">
        <w:rPr>
          <w:noProof/>
        </w:rPr>
        <w:lastRenderedPageBreak/>
        <w:drawing>
          <wp:inline distT="0" distB="0" distL="0" distR="0" wp14:anchorId="107CEC18" wp14:editId="237A1FB9">
            <wp:extent cx="4381500" cy="2552700"/>
            <wp:effectExtent l="0" t="0" r="0" b="0"/>
            <wp:docPr id="382210056" name="Imagine 382210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381500" cy="2552700"/>
                    </a:xfrm>
                    <a:prstGeom prst="rect">
                      <a:avLst/>
                    </a:prstGeom>
                  </pic:spPr>
                </pic:pic>
              </a:graphicData>
            </a:graphic>
          </wp:inline>
        </w:drawing>
      </w:r>
    </w:p>
    <w:p w14:paraId="721048FE" w14:textId="77777777" w:rsidR="0020481A" w:rsidRPr="00BB315C" w:rsidRDefault="00944F35">
      <w:pPr>
        <w:spacing w:before="80" w:after="220" w:line="276" w:lineRule="auto"/>
      </w:pPr>
      <w:r w:rsidRPr="00BB315C">
        <w:rPr>
          <w:i/>
          <w:iCs/>
          <w:color w:val="595959"/>
          <w:sz w:val="18"/>
          <w:szCs w:val="18"/>
        </w:rPr>
        <w:t>Figure 3. Vauxhall's UK combined car-and-van market share, early 2026, showing a positive trajectory following the leadership transition and the 2025 restructuring. Source: compiled by the author from Stellantis Media (2026).</w:t>
      </w:r>
    </w:p>
    <w:p w14:paraId="75CD3494" w14:textId="77777777" w:rsidR="0020481A" w:rsidRPr="00BB315C" w:rsidRDefault="00944F35">
      <w:pPr>
        <w:pStyle w:val="Titlu2"/>
        <w:spacing w:before="260" w:after="160" w:line="360" w:lineRule="auto"/>
        <w:rPr>
          <w:lang w:val="en-GB"/>
        </w:rPr>
      </w:pPr>
      <w:bookmarkStart w:id="21" w:name="_Toc235353232"/>
      <w:r w:rsidRPr="00BB315C">
        <w:rPr>
          <w:b/>
          <w:bCs/>
          <w:color w:val="2E5A8C"/>
          <w:sz w:val="25"/>
          <w:szCs w:val="25"/>
          <w:lang w:val="en-GB"/>
        </w:rPr>
        <w:t>4.3 Organisational culture</w:t>
      </w:r>
      <w:bookmarkEnd w:id="21"/>
    </w:p>
    <w:p w14:paraId="5C66F8CA" w14:textId="77777777" w:rsidR="0020481A" w:rsidRPr="00BB315C" w:rsidRDefault="00944F35">
      <w:pPr>
        <w:spacing w:after="160" w:line="360" w:lineRule="auto"/>
        <w:jc w:val="both"/>
      </w:pPr>
      <w:r w:rsidRPr="00BB315C">
        <w:t>Cameron and Quinn's (2011) Competing Values Framework distinguishes four culture types - Clan, Adhocracy, Market and Hierarchy - according to whether an organisation emphasises flexibility or stability, and an internal or external focus. Stellantis, formed from a merger explicitly designed to achieve global scale and cost efficiency (Il Sole 24 Ore, 2026), exhibits strong Market-culture characteristics: a results- and competition-orientation clearly visible in its rapid, profitability-driven decisions on bo</w:t>
      </w:r>
      <w:r w:rsidRPr="00BB315C">
        <w:t>th Luton and the 2026 EV reset. Vauxhall's UK operations, by contrast, carry a much longer local history - Ellesmere Port's sixty-plus years of Astra production, Luton's 120 years of continuous manufacturing - that sits closer to Clan-culture characteristics of workforce loyalty, tradition and local identity (Fleet News, 2023; AM Online, 2025). Schein (2010) argues that mergers and acquisitions routinely force a confrontation between an acquired unit's existing cultural assumptions and a parent's imposed on</w:t>
      </w:r>
      <w:r w:rsidRPr="00BB315C">
        <w:t>es, and that unresolved tension of this kind is a common underlying source of resistance to change. The gap between Stellantis's Market-driven decision style and Vauxhall's more Clan-oriented plant cultures offers a plausible cultural explanation for why the Luton closure, in particular, generated such strong local and union reaction, compared with the more measured response at Ellesmere Port.</w:t>
      </w:r>
    </w:p>
    <w:p w14:paraId="7563544B" w14:textId="77777777" w:rsidR="0020481A" w:rsidRPr="00BB315C" w:rsidRDefault="00944F35">
      <w:pPr>
        <w:pStyle w:val="Titlu2"/>
        <w:spacing w:before="260" w:after="160" w:line="360" w:lineRule="auto"/>
        <w:rPr>
          <w:lang w:val="en-GB"/>
        </w:rPr>
      </w:pPr>
      <w:bookmarkStart w:id="22" w:name="_Toc235353233"/>
      <w:r w:rsidRPr="00BB315C">
        <w:rPr>
          <w:b/>
          <w:bCs/>
          <w:color w:val="2E5A8C"/>
          <w:sz w:val="25"/>
          <w:szCs w:val="25"/>
          <w:lang w:val="en-GB"/>
        </w:rPr>
        <w:t>4.4 Resistance to change</w:t>
      </w:r>
      <w:bookmarkEnd w:id="22"/>
    </w:p>
    <w:p w14:paraId="7EA5A532" w14:textId="77777777" w:rsidR="0020481A" w:rsidRPr="00BB315C" w:rsidRDefault="00944F35">
      <w:pPr>
        <w:spacing w:after="160" w:line="360" w:lineRule="auto"/>
        <w:jc w:val="both"/>
      </w:pPr>
      <w:proofErr w:type="spellStart"/>
      <w:r w:rsidRPr="00BB315C">
        <w:t>Oreg's</w:t>
      </w:r>
      <w:proofErr w:type="spellEnd"/>
      <w:r w:rsidRPr="00BB315C">
        <w:t xml:space="preserve"> (2003) model of dispositional resistance to change identifies routine-seeking, emotional reaction, cognitive rigidity and short-term focus as individual drivers of resistance, alongside contextual factors such as trust in management and the quality and amount of information provided during a change process. Union and community reactions to the Luton closure display several of these features clearly: an emotional response to the loss of a 120-year manufacturing identity, and a perception - reflected directl</w:t>
      </w:r>
      <w:r w:rsidRPr="00BB315C">
        <w:t xml:space="preserve">y in Unite's "betrayal" framing (GB News, 2025) - of low trust in management's information and underlying intent. Read through </w:t>
      </w:r>
      <w:proofErr w:type="spellStart"/>
      <w:r w:rsidRPr="00BB315C">
        <w:t>Oreg's</w:t>
      </w:r>
      <w:proofErr w:type="spellEnd"/>
      <w:r w:rsidRPr="00BB315C">
        <w:t xml:space="preserve"> (2003) framework, resistance </w:t>
      </w:r>
      <w:r w:rsidRPr="00BB315C">
        <w:lastRenderedPageBreak/>
        <w:t>at Luton appears not as irrational opposition to necessary change but as a predictable response to a process that scored poorly on the communication and involvement factors that both Kotter (1996) and the more favourable Ellesmere Port precedent show can, in principle, be actively and deliberately managed.</w:t>
      </w:r>
    </w:p>
    <w:p w14:paraId="33BF7B5B" w14:textId="77777777" w:rsidR="0020481A" w:rsidRPr="00BB315C" w:rsidRDefault="00944F35">
      <w:pPr>
        <w:pStyle w:val="Titlu1"/>
        <w:pageBreakBefore/>
        <w:spacing w:before="320" w:after="200" w:line="360" w:lineRule="auto"/>
        <w:rPr>
          <w:lang w:val="en-GB"/>
        </w:rPr>
      </w:pPr>
      <w:bookmarkStart w:id="23" w:name="_Toc235353234"/>
      <w:r w:rsidRPr="00BB315C">
        <w:rPr>
          <w:b/>
          <w:bCs/>
          <w:color w:val="1F3864"/>
          <w:sz w:val="30"/>
          <w:szCs w:val="30"/>
          <w:lang w:val="en-GB"/>
        </w:rPr>
        <w:lastRenderedPageBreak/>
        <w:t>5. Proposed Strategic Change Management Plan</w:t>
      </w:r>
      <w:bookmarkEnd w:id="23"/>
    </w:p>
    <w:p w14:paraId="53EC2634" w14:textId="77777777" w:rsidR="0020481A" w:rsidRPr="00BB315C" w:rsidRDefault="00944F35">
      <w:pPr>
        <w:spacing w:after="160" w:line="360" w:lineRule="auto"/>
        <w:jc w:val="both"/>
      </w:pPr>
      <w:r w:rsidRPr="00BB315C">
        <w:t>Sections 3 and 4 suggest that Vauxhall's UK operations manage the technical side of change - plant retooling, product transition - more effectively than the human and communicative side, particularly where closures rather than conversions are involved, and that this gap is linked to a Market-dominant group culture and, historically, a more transactional style of group leadership. The plan below responds directly to this gap. It does not attempt to prevent further restructuring, which is likely to remain a f</w:t>
      </w:r>
      <w:r w:rsidRPr="00BB315C">
        <w:t>eature of a rapidly electrifying sector, but instead to ensure that when restructuring is necessary, it is preceded by the kind of standing consultation, digital capability investment and transparent communication that distinguished Ellesmere Port's relatively successful transition from Luton's more contested one.</w:t>
      </w:r>
    </w:p>
    <w:p w14:paraId="2582720F" w14:textId="77777777" w:rsidR="0020481A" w:rsidRPr="00BB315C" w:rsidRDefault="00944F35">
      <w:pPr>
        <w:pStyle w:val="Titlu2"/>
        <w:spacing w:before="260" w:after="160" w:line="360" w:lineRule="auto"/>
        <w:rPr>
          <w:lang w:val="en-GB"/>
        </w:rPr>
      </w:pPr>
      <w:bookmarkStart w:id="24" w:name="_Toc235353235"/>
      <w:r w:rsidRPr="00BB315C">
        <w:rPr>
          <w:b/>
          <w:bCs/>
          <w:color w:val="2E5A8C"/>
          <w:sz w:val="25"/>
          <w:szCs w:val="25"/>
          <w:lang w:val="en-GB"/>
        </w:rPr>
        <w:t>5.1 Proposed change and objectives</w:t>
      </w:r>
      <w:bookmarkEnd w:id="24"/>
    </w:p>
    <w:p w14:paraId="185E62C6" w14:textId="77777777" w:rsidR="0020481A" w:rsidRPr="00BB315C" w:rsidRDefault="00944F35">
      <w:pPr>
        <w:spacing w:after="160" w:line="360" w:lineRule="auto"/>
        <w:jc w:val="both"/>
      </w:pPr>
      <w:r w:rsidRPr="00BB315C">
        <w:t>The proposed initiative, the Vauxhall UK Change Readiness and Digital Capability Programme, has four SMART objectives to be achieved within eighteen months of launch:</w:t>
      </w:r>
    </w:p>
    <w:p w14:paraId="77FFF7AE" w14:textId="77777777" w:rsidR="0020481A" w:rsidRPr="00BB315C" w:rsidRDefault="00944F35">
      <w:pPr>
        <w:pStyle w:val="Listparagraf"/>
        <w:numPr>
          <w:ilvl w:val="0"/>
          <w:numId w:val="2"/>
        </w:numPr>
        <w:spacing w:after="140" w:line="360" w:lineRule="auto"/>
        <w:rPr>
          <w:lang w:val="en-GB"/>
        </w:rPr>
      </w:pPr>
      <w:r w:rsidRPr="00BB315C">
        <w:rPr>
          <w:lang w:val="en-GB"/>
        </w:rPr>
        <w:t>Establish a standing UK Change and Communications Board, with formal Unite representation, operational within three months, to be consulted before any future site-level restructuring announcement is finalised.</w:t>
      </w:r>
    </w:p>
    <w:p w14:paraId="31CDBF6E" w14:textId="77777777" w:rsidR="0020481A" w:rsidRPr="00BB315C" w:rsidRDefault="00944F35">
      <w:pPr>
        <w:pStyle w:val="Listparagraf"/>
        <w:numPr>
          <w:ilvl w:val="0"/>
          <w:numId w:val="2"/>
        </w:numPr>
        <w:spacing w:after="140" w:line="360" w:lineRule="auto"/>
        <w:rPr>
          <w:lang w:val="en-GB"/>
        </w:rPr>
      </w:pPr>
      <w:r w:rsidRPr="00BB315C">
        <w:rPr>
          <w:lang w:val="en-GB"/>
        </w:rPr>
        <w:t>Achieve ninety per cent completion of a digital and electric-vehicle technical upskilling pathway for UK manufacturing and aftersales staff within twelve months, directly addressing the Ability gap identified in Section 3.3.</w:t>
      </w:r>
    </w:p>
    <w:p w14:paraId="3D35A41F" w14:textId="77777777" w:rsidR="0020481A" w:rsidRPr="00BB315C" w:rsidRDefault="00944F35">
      <w:pPr>
        <w:pStyle w:val="Listparagraf"/>
        <w:numPr>
          <w:ilvl w:val="0"/>
          <w:numId w:val="2"/>
        </w:numPr>
        <w:spacing w:after="140" w:line="360" w:lineRule="auto"/>
        <w:rPr>
          <w:lang w:val="en-GB"/>
        </w:rPr>
      </w:pPr>
      <w:r w:rsidRPr="00BB315C">
        <w:rPr>
          <w:lang w:val="en-GB"/>
        </w:rPr>
        <w:t>Improve employee trust scores relating to change communication, measured through an annual engagement survey, by at least fifteen percentage points within eighteen months.</w:t>
      </w:r>
    </w:p>
    <w:p w14:paraId="4DE605D7" w14:textId="77777777" w:rsidR="0020481A" w:rsidRPr="00BB315C" w:rsidRDefault="00944F35">
      <w:pPr>
        <w:pStyle w:val="Listparagraf"/>
        <w:numPr>
          <w:ilvl w:val="0"/>
          <w:numId w:val="2"/>
        </w:numPr>
        <w:spacing w:after="140" w:line="360" w:lineRule="auto"/>
        <w:rPr>
          <w:lang w:val="en-GB"/>
        </w:rPr>
      </w:pPr>
      <w:r w:rsidRPr="00BB315C">
        <w:rPr>
          <w:lang w:val="en-GB"/>
        </w:rPr>
        <w:t>Deliver the programme within an agreed budget envelope with no more than five per cent variance, reviewed on a quarterly basis by the Change and Communications Board.</w:t>
      </w:r>
    </w:p>
    <w:p w14:paraId="0C7AD503" w14:textId="77777777" w:rsidR="0020481A" w:rsidRPr="00BB315C" w:rsidRDefault="00944F35">
      <w:pPr>
        <w:pStyle w:val="Titlu2"/>
        <w:spacing w:before="260" w:after="160" w:line="360" w:lineRule="auto"/>
        <w:rPr>
          <w:lang w:val="en-GB"/>
        </w:rPr>
      </w:pPr>
      <w:bookmarkStart w:id="25" w:name="_Toc235353236"/>
      <w:r w:rsidRPr="00BB315C">
        <w:rPr>
          <w:b/>
          <w:bCs/>
          <w:color w:val="2E5A8C"/>
          <w:sz w:val="25"/>
          <w:szCs w:val="25"/>
          <w:lang w:val="en-GB"/>
        </w:rPr>
        <w:t>5.2 Change approach and phasing</w:t>
      </w:r>
      <w:bookmarkEnd w:id="25"/>
    </w:p>
    <w:p w14:paraId="5F4A87A4" w14:textId="77777777" w:rsidR="0020481A" w:rsidRPr="00BB315C" w:rsidRDefault="00944F35">
      <w:pPr>
        <w:spacing w:after="160" w:line="360" w:lineRule="auto"/>
        <w:jc w:val="both"/>
      </w:pPr>
      <w:r w:rsidRPr="00BB315C">
        <w:t>The plan deliberately blends Kotter's (1996) organisation-level sequencing with Hiatt's (2006) individual-level ADKAR reinforcement, reflecting the critical comparison in Section 3.4 that neither model alone is sufficient for a context involving both group strategy and individual workforce transition. Table 3 sets out an indicative phased timeline aligned to both models.</w:t>
      </w:r>
    </w:p>
    <w:tbl>
      <w:tblPr>
        <w:tblW w:w="9400" w:type="dxa"/>
        <w:tblBorders>
          <w:top w:val="single" w:sz="4" w:space="0" w:color="BFBFBF"/>
          <w:left w:val="single" w:sz="4" w:space="0" w:color="BFBFBF"/>
          <w:bottom w:val="single" w:sz="4" w:space="0" w:color="BFBFBF"/>
          <w:right w:val="single" w:sz="4" w:space="0" w:color="BFBFBF"/>
          <w:insideH w:val="single" w:sz="4" w:space="0" w:color="D9D9D9"/>
          <w:insideV w:val="single" w:sz="4" w:space="0" w:color="D9D9D9"/>
        </w:tblBorders>
        <w:tblCellMar>
          <w:left w:w="10" w:type="dxa"/>
          <w:right w:w="10" w:type="dxa"/>
        </w:tblCellMar>
        <w:tblLook w:val="04A0" w:firstRow="1" w:lastRow="0" w:firstColumn="1" w:lastColumn="0" w:noHBand="0" w:noVBand="1"/>
      </w:tblPr>
      <w:tblGrid>
        <w:gridCol w:w="1600"/>
        <w:gridCol w:w="1500"/>
        <w:gridCol w:w="4000"/>
        <w:gridCol w:w="2300"/>
      </w:tblGrid>
      <w:tr w:rsidR="0020481A" w:rsidRPr="00BB315C" w14:paraId="0EDE3527" w14:textId="77777777">
        <w:trPr>
          <w:tblHeader/>
        </w:trPr>
        <w:tc>
          <w:tcPr>
            <w:tcW w:w="1600" w:type="dxa"/>
            <w:shd w:val="clear" w:color="auto" w:fill="1F3864"/>
            <w:tcMar>
              <w:top w:w="100" w:type="dxa"/>
              <w:left w:w="120" w:type="dxa"/>
              <w:bottom w:w="100" w:type="dxa"/>
              <w:right w:w="120" w:type="dxa"/>
            </w:tcMar>
            <w:vAlign w:val="center"/>
          </w:tcPr>
          <w:p w14:paraId="49427738" w14:textId="77777777" w:rsidR="0020481A" w:rsidRPr="00BB315C" w:rsidRDefault="00944F35">
            <w:pPr>
              <w:spacing w:after="40" w:line="264" w:lineRule="auto"/>
            </w:pPr>
            <w:r w:rsidRPr="00BB315C">
              <w:rPr>
                <w:b/>
                <w:bCs/>
                <w:color w:val="FFFFFF"/>
                <w:sz w:val="20"/>
                <w:szCs w:val="20"/>
              </w:rPr>
              <w:t>Phase</w:t>
            </w:r>
          </w:p>
        </w:tc>
        <w:tc>
          <w:tcPr>
            <w:tcW w:w="1500" w:type="dxa"/>
            <w:shd w:val="clear" w:color="auto" w:fill="1F3864"/>
            <w:tcMar>
              <w:top w:w="100" w:type="dxa"/>
              <w:left w:w="120" w:type="dxa"/>
              <w:bottom w:w="100" w:type="dxa"/>
              <w:right w:w="120" w:type="dxa"/>
            </w:tcMar>
            <w:vAlign w:val="center"/>
          </w:tcPr>
          <w:p w14:paraId="15E4749D" w14:textId="77777777" w:rsidR="0020481A" w:rsidRPr="00BB315C" w:rsidRDefault="00944F35">
            <w:pPr>
              <w:spacing w:after="40" w:line="264" w:lineRule="auto"/>
            </w:pPr>
            <w:r w:rsidRPr="00BB315C">
              <w:rPr>
                <w:b/>
                <w:bCs/>
                <w:color w:val="FFFFFF"/>
                <w:sz w:val="20"/>
                <w:szCs w:val="20"/>
              </w:rPr>
              <w:t>Timeframe</w:t>
            </w:r>
          </w:p>
        </w:tc>
        <w:tc>
          <w:tcPr>
            <w:tcW w:w="4000" w:type="dxa"/>
            <w:shd w:val="clear" w:color="auto" w:fill="1F3864"/>
            <w:tcMar>
              <w:top w:w="100" w:type="dxa"/>
              <w:left w:w="120" w:type="dxa"/>
              <w:bottom w:w="100" w:type="dxa"/>
              <w:right w:w="120" w:type="dxa"/>
            </w:tcMar>
            <w:vAlign w:val="center"/>
          </w:tcPr>
          <w:p w14:paraId="785A79A2" w14:textId="77777777" w:rsidR="0020481A" w:rsidRPr="00BB315C" w:rsidRDefault="00944F35">
            <w:pPr>
              <w:spacing w:after="40" w:line="264" w:lineRule="auto"/>
            </w:pPr>
            <w:r w:rsidRPr="00BB315C">
              <w:rPr>
                <w:b/>
                <w:bCs/>
                <w:color w:val="FFFFFF"/>
                <w:sz w:val="20"/>
                <w:szCs w:val="20"/>
              </w:rPr>
              <w:t>Key activities</w:t>
            </w:r>
          </w:p>
        </w:tc>
        <w:tc>
          <w:tcPr>
            <w:tcW w:w="2300" w:type="dxa"/>
            <w:shd w:val="clear" w:color="auto" w:fill="1F3864"/>
            <w:tcMar>
              <w:top w:w="100" w:type="dxa"/>
              <w:left w:w="120" w:type="dxa"/>
              <w:bottom w:w="100" w:type="dxa"/>
              <w:right w:w="120" w:type="dxa"/>
            </w:tcMar>
            <w:vAlign w:val="center"/>
          </w:tcPr>
          <w:p w14:paraId="41F92A72" w14:textId="77777777" w:rsidR="0020481A" w:rsidRPr="00BB315C" w:rsidRDefault="00944F35">
            <w:pPr>
              <w:spacing w:after="40" w:line="264" w:lineRule="auto"/>
            </w:pPr>
            <w:r w:rsidRPr="00BB315C">
              <w:rPr>
                <w:b/>
                <w:bCs/>
                <w:color w:val="FFFFFF"/>
                <w:sz w:val="20"/>
                <w:szCs w:val="20"/>
              </w:rPr>
              <w:t>Change-model stage</w:t>
            </w:r>
          </w:p>
        </w:tc>
      </w:tr>
      <w:tr w:rsidR="0020481A" w:rsidRPr="00BB315C" w14:paraId="6B782B13" w14:textId="77777777">
        <w:tc>
          <w:tcPr>
            <w:tcW w:w="1600" w:type="dxa"/>
            <w:tcMar>
              <w:top w:w="100" w:type="dxa"/>
              <w:left w:w="120" w:type="dxa"/>
              <w:bottom w:w="100" w:type="dxa"/>
              <w:right w:w="120" w:type="dxa"/>
            </w:tcMar>
            <w:vAlign w:val="center"/>
          </w:tcPr>
          <w:p w14:paraId="7DA9D58F" w14:textId="77777777" w:rsidR="0020481A" w:rsidRPr="00BB315C" w:rsidRDefault="00944F35">
            <w:pPr>
              <w:spacing w:after="40" w:line="264" w:lineRule="auto"/>
            </w:pPr>
            <w:r w:rsidRPr="00BB315C">
              <w:rPr>
                <w:color w:val="000000"/>
                <w:sz w:val="20"/>
                <w:szCs w:val="20"/>
              </w:rPr>
              <w:t>1. Foundation</w:t>
            </w:r>
          </w:p>
        </w:tc>
        <w:tc>
          <w:tcPr>
            <w:tcW w:w="1500" w:type="dxa"/>
            <w:tcMar>
              <w:top w:w="100" w:type="dxa"/>
              <w:left w:w="120" w:type="dxa"/>
              <w:bottom w:w="100" w:type="dxa"/>
              <w:right w:w="120" w:type="dxa"/>
            </w:tcMar>
            <w:vAlign w:val="center"/>
          </w:tcPr>
          <w:p w14:paraId="7772B838" w14:textId="77777777" w:rsidR="0020481A" w:rsidRPr="00BB315C" w:rsidRDefault="00944F35">
            <w:pPr>
              <w:spacing w:after="40" w:line="264" w:lineRule="auto"/>
            </w:pPr>
            <w:r w:rsidRPr="00BB315C">
              <w:rPr>
                <w:color w:val="000000"/>
                <w:sz w:val="20"/>
                <w:szCs w:val="20"/>
              </w:rPr>
              <w:t>Months 1-3</w:t>
            </w:r>
          </w:p>
        </w:tc>
        <w:tc>
          <w:tcPr>
            <w:tcW w:w="4000" w:type="dxa"/>
            <w:tcMar>
              <w:top w:w="100" w:type="dxa"/>
              <w:left w:w="120" w:type="dxa"/>
              <w:bottom w:w="100" w:type="dxa"/>
              <w:right w:w="120" w:type="dxa"/>
            </w:tcMar>
            <w:vAlign w:val="center"/>
          </w:tcPr>
          <w:p w14:paraId="0712447E" w14:textId="77777777" w:rsidR="0020481A" w:rsidRPr="00BB315C" w:rsidRDefault="00944F35">
            <w:pPr>
              <w:spacing w:after="40" w:line="264" w:lineRule="auto"/>
            </w:pPr>
            <w:r w:rsidRPr="00BB315C">
              <w:rPr>
                <w:color w:val="000000"/>
                <w:sz w:val="20"/>
                <w:szCs w:val="20"/>
              </w:rPr>
              <w:t>Establish Change and Communications Board with Unite representation; conduct baseline digital-skills and trust audit across UK sites</w:t>
            </w:r>
          </w:p>
        </w:tc>
        <w:tc>
          <w:tcPr>
            <w:tcW w:w="2300" w:type="dxa"/>
            <w:tcMar>
              <w:top w:w="100" w:type="dxa"/>
              <w:left w:w="120" w:type="dxa"/>
              <w:bottom w:w="100" w:type="dxa"/>
              <w:right w:w="120" w:type="dxa"/>
            </w:tcMar>
            <w:vAlign w:val="center"/>
          </w:tcPr>
          <w:p w14:paraId="62DA4AE5" w14:textId="77777777" w:rsidR="0020481A" w:rsidRPr="00BB315C" w:rsidRDefault="00944F35">
            <w:pPr>
              <w:spacing w:after="40" w:line="264" w:lineRule="auto"/>
            </w:pPr>
            <w:r w:rsidRPr="00BB315C">
              <w:rPr>
                <w:color w:val="000000"/>
                <w:sz w:val="20"/>
                <w:szCs w:val="20"/>
              </w:rPr>
              <w:t>Kotter: urgency, coalition / ADKAR: awareness</w:t>
            </w:r>
          </w:p>
        </w:tc>
      </w:tr>
      <w:tr w:rsidR="0020481A" w:rsidRPr="00BB315C" w14:paraId="42464CDC" w14:textId="77777777">
        <w:tc>
          <w:tcPr>
            <w:tcW w:w="1600" w:type="dxa"/>
            <w:shd w:val="clear" w:color="auto" w:fill="EEF2F8"/>
            <w:tcMar>
              <w:top w:w="100" w:type="dxa"/>
              <w:left w:w="120" w:type="dxa"/>
              <w:bottom w:w="100" w:type="dxa"/>
              <w:right w:w="120" w:type="dxa"/>
            </w:tcMar>
            <w:vAlign w:val="center"/>
          </w:tcPr>
          <w:p w14:paraId="7C1969B7" w14:textId="77777777" w:rsidR="0020481A" w:rsidRPr="00BB315C" w:rsidRDefault="00944F35">
            <w:pPr>
              <w:spacing w:after="40" w:line="264" w:lineRule="auto"/>
            </w:pPr>
            <w:r w:rsidRPr="00BB315C">
              <w:rPr>
                <w:color w:val="000000"/>
                <w:sz w:val="20"/>
                <w:szCs w:val="20"/>
              </w:rPr>
              <w:lastRenderedPageBreak/>
              <w:t>2. Mobilisation</w:t>
            </w:r>
          </w:p>
        </w:tc>
        <w:tc>
          <w:tcPr>
            <w:tcW w:w="1500" w:type="dxa"/>
            <w:shd w:val="clear" w:color="auto" w:fill="EEF2F8"/>
            <w:tcMar>
              <w:top w:w="100" w:type="dxa"/>
              <w:left w:w="120" w:type="dxa"/>
              <w:bottom w:w="100" w:type="dxa"/>
              <w:right w:w="120" w:type="dxa"/>
            </w:tcMar>
            <w:vAlign w:val="center"/>
          </w:tcPr>
          <w:p w14:paraId="75F98E62" w14:textId="77777777" w:rsidR="0020481A" w:rsidRPr="00BB315C" w:rsidRDefault="00944F35">
            <w:pPr>
              <w:spacing w:after="40" w:line="264" w:lineRule="auto"/>
            </w:pPr>
            <w:r w:rsidRPr="00BB315C">
              <w:rPr>
                <w:color w:val="000000"/>
                <w:sz w:val="20"/>
                <w:szCs w:val="20"/>
              </w:rPr>
              <w:t>Months 4-6</w:t>
            </w:r>
          </w:p>
        </w:tc>
        <w:tc>
          <w:tcPr>
            <w:tcW w:w="4000" w:type="dxa"/>
            <w:shd w:val="clear" w:color="auto" w:fill="EEF2F8"/>
            <w:tcMar>
              <w:top w:w="100" w:type="dxa"/>
              <w:left w:w="120" w:type="dxa"/>
              <w:bottom w:w="100" w:type="dxa"/>
              <w:right w:w="120" w:type="dxa"/>
            </w:tcMar>
            <w:vAlign w:val="center"/>
          </w:tcPr>
          <w:p w14:paraId="01D83E04" w14:textId="77777777" w:rsidR="0020481A" w:rsidRPr="00BB315C" w:rsidRDefault="00944F35">
            <w:pPr>
              <w:spacing w:after="40" w:line="264" w:lineRule="auto"/>
            </w:pPr>
            <w:r w:rsidRPr="00BB315C">
              <w:rPr>
                <w:color w:val="000000"/>
                <w:sz w:val="20"/>
                <w:szCs w:val="20"/>
              </w:rPr>
              <w:t>Launch upskilling pathway; publish shared vision statement for UK manufacturing co-developed with the Board</w:t>
            </w:r>
          </w:p>
        </w:tc>
        <w:tc>
          <w:tcPr>
            <w:tcW w:w="2300" w:type="dxa"/>
            <w:shd w:val="clear" w:color="auto" w:fill="EEF2F8"/>
            <w:tcMar>
              <w:top w:w="100" w:type="dxa"/>
              <w:left w:w="120" w:type="dxa"/>
              <w:bottom w:w="100" w:type="dxa"/>
              <w:right w:w="120" w:type="dxa"/>
            </w:tcMar>
            <w:vAlign w:val="center"/>
          </w:tcPr>
          <w:p w14:paraId="5FCFCF08" w14:textId="77777777" w:rsidR="0020481A" w:rsidRPr="00BB315C" w:rsidRDefault="00944F35">
            <w:pPr>
              <w:spacing w:after="40" w:line="264" w:lineRule="auto"/>
            </w:pPr>
            <w:r w:rsidRPr="00BB315C">
              <w:rPr>
                <w:color w:val="000000"/>
                <w:sz w:val="20"/>
                <w:szCs w:val="20"/>
              </w:rPr>
              <w:t>Kotter: vision, communication / ADKAR: desire, knowledge</w:t>
            </w:r>
          </w:p>
        </w:tc>
      </w:tr>
      <w:tr w:rsidR="0020481A" w:rsidRPr="00BB315C" w14:paraId="12D6FF7C" w14:textId="77777777">
        <w:tc>
          <w:tcPr>
            <w:tcW w:w="1600" w:type="dxa"/>
            <w:tcMar>
              <w:top w:w="100" w:type="dxa"/>
              <w:left w:w="120" w:type="dxa"/>
              <w:bottom w:w="100" w:type="dxa"/>
              <w:right w:w="120" w:type="dxa"/>
            </w:tcMar>
            <w:vAlign w:val="center"/>
          </w:tcPr>
          <w:p w14:paraId="1DFF746F" w14:textId="77777777" w:rsidR="0020481A" w:rsidRPr="00BB315C" w:rsidRDefault="00944F35">
            <w:pPr>
              <w:spacing w:after="40" w:line="264" w:lineRule="auto"/>
            </w:pPr>
            <w:r w:rsidRPr="00BB315C">
              <w:rPr>
                <w:color w:val="000000"/>
                <w:sz w:val="20"/>
                <w:szCs w:val="20"/>
              </w:rPr>
              <w:t>3. Delivery</w:t>
            </w:r>
          </w:p>
        </w:tc>
        <w:tc>
          <w:tcPr>
            <w:tcW w:w="1500" w:type="dxa"/>
            <w:tcMar>
              <w:top w:w="100" w:type="dxa"/>
              <w:left w:w="120" w:type="dxa"/>
              <w:bottom w:w="100" w:type="dxa"/>
              <w:right w:w="120" w:type="dxa"/>
            </w:tcMar>
            <w:vAlign w:val="center"/>
          </w:tcPr>
          <w:p w14:paraId="6C227800" w14:textId="77777777" w:rsidR="0020481A" w:rsidRPr="00BB315C" w:rsidRDefault="00944F35">
            <w:pPr>
              <w:spacing w:after="40" w:line="264" w:lineRule="auto"/>
            </w:pPr>
            <w:r w:rsidRPr="00BB315C">
              <w:rPr>
                <w:color w:val="000000"/>
                <w:sz w:val="20"/>
                <w:szCs w:val="20"/>
              </w:rPr>
              <w:t>Months 7-12</w:t>
            </w:r>
          </w:p>
        </w:tc>
        <w:tc>
          <w:tcPr>
            <w:tcW w:w="4000" w:type="dxa"/>
            <w:tcMar>
              <w:top w:w="100" w:type="dxa"/>
              <w:left w:w="120" w:type="dxa"/>
              <w:bottom w:w="100" w:type="dxa"/>
              <w:right w:w="120" w:type="dxa"/>
            </w:tcMar>
            <w:vAlign w:val="center"/>
          </w:tcPr>
          <w:p w14:paraId="01628241" w14:textId="77777777" w:rsidR="0020481A" w:rsidRPr="00BB315C" w:rsidRDefault="00944F35">
            <w:pPr>
              <w:spacing w:after="40" w:line="264" w:lineRule="auto"/>
            </w:pPr>
            <w:r w:rsidRPr="00BB315C">
              <w:rPr>
                <w:color w:val="000000"/>
                <w:sz w:val="20"/>
                <w:szCs w:val="20"/>
              </w:rPr>
              <w:t>Roll out digital and EV-technical training; pilot quarterly town-hall briefings at each UK site; early-win reporting</w:t>
            </w:r>
          </w:p>
        </w:tc>
        <w:tc>
          <w:tcPr>
            <w:tcW w:w="2300" w:type="dxa"/>
            <w:tcMar>
              <w:top w:w="100" w:type="dxa"/>
              <w:left w:w="120" w:type="dxa"/>
              <w:bottom w:w="100" w:type="dxa"/>
              <w:right w:w="120" w:type="dxa"/>
            </w:tcMar>
            <w:vAlign w:val="center"/>
          </w:tcPr>
          <w:p w14:paraId="3B2B9A9B" w14:textId="77777777" w:rsidR="0020481A" w:rsidRPr="00BB315C" w:rsidRDefault="00944F35">
            <w:pPr>
              <w:spacing w:after="40" w:line="264" w:lineRule="auto"/>
            </w:pPr>
            <w:r w:rsidRPr="00BB315C">
              <w:rPr>
                <w:color w:val="000000"/>
                <w:sz w:val="20"/>
                <w:szCs w:val="20"/>
              </w:rPr>
              <w:t>Kotter: short-term wins, empowerment / ADKAR: knowledge, ability</w:t>
            </w:r>
          </w:p>
        </w:tc>
      </w:tr>
      <w:tr w:rsidR="0020481A" w:rsidRPr="00BB315C" w14:paraId="555802F7" w14:textId="77777777">
        <w:tc>
          <w:tcPr>
            <w:tcW w:w="1600" w:type="dxa"/>
            <w:shd w:val="clear" w:color="auto" w:fill="EEF2F8"/>
            <w:tcMar>
              <w:top w:w="100" w:type="dxa"/>
              <w:left w:w="120" w:type="dxa"/>
              <w:bottom w:w="100" w:type="dxa"/>
              <w:right w:w="120" w:type="dxa"/>
            </w:tcMar>
            <w:vAlign w:val="center"/>
          </w:tcPr>
          <w:p w14:paraId="5D13E873" w14:textId="77777777" w:rsidR="0020481A" w:rsidRPr="00BB315C" w:rsidRDefault="00944F35">
            <w:pPr>
              <w:spacing w:after="40" w:line="264" w:lineRule="auto"/>
            </w:pPr>
            <w:r w:rsidRPr="00BB315C">
              <w:rPr>
                <w:color w:val="000000"/>
                <w:sz w:val="20"/>
                <w:szCs w:val="20"/>
              </w:rPr>
              <w:t>4. Consolidation</w:t>
            </w:r>
          </w:p>
        </w:tc>
        <w:tc>
          <w:tcPr>
            <w:tcW w:w="1500" w:type="dxa"/>
            <w:shd w:val="clear" w:color="auto" w:fill="EEF2F8"/>
            <w:tcMar>
              <w:top w:w="100" w:type="dxa"/>
              <w:left w:w="120" w:type="dxa"/>
              <w:bottom w:w="100" w:type="dxa"/>
              <w:right w:w="120" w:type="dxa"/>
            </w:tcMar>
            <w:vAlign w:val="center"/>
          </w:tcPr>
          <w:p w14:paraId="5FC96AA7" w14:textId="77777777" w:rsidR="0020481A" w:rsidRPr="00BB315C" w:rsidRDefault="00944F35">
            <w:pPr>
              <w:spacing w:after="40" w:line="264" w:lineRule="auto"/>
            </w:pPr>
            <w:r w:rsidRPr="00BB315C">
              <w:rPr>
                <w:color w:val="000000"/>
                <w:sz w:val="20"/>
                <w:szCs w:val="20"/>
              </w:rPr>
              <w:t>Months 13-18</w:t>
            </w:r>
          </w:p>
        </w:tc>
        <w:tc>
          <w:tcPr>
            <w:tcW w:w="4000" w:type="dxa"/>
            <w:shd w:val="clear" w:color="auto" w:fill="EEF2F8"/>
            <w:tcMar>
              <w:top w:w="100" w:type="dxa"/>
              <w:left w:w="120" w:type="dxa"/>
              <w:bottom w:w="100" w:type="dxa"/>
              <w:right w:w="120" w:type="dxa"/>
            </w:tcMar>
            <w:vAlign w:val="center"/>
          </w:tcPr>
          <w:p w14:paraId="4D0D7191" w14:textId="77777777" w:rsidR="0020481A" w:rsidRPr="00BB315C" w:rsidRDefault="00944F35">
            <w:pPr>
              <w:spacing w:after="40" w:line="264" w:lineRule="auto"/>
            </w:pPr>
            <w:r w:rsidRPr="00BB315C">
              <w:rPr>
                <w:color w:val="000000"/>
                <w:sz w:val="20"/>
                <w:szCs w:val="20"/>
              </w:rPr>
              <w:t>Independent mid-point review (month 9) actioned; extend successful practices; embed Board into standard governance</w:t>
            </w:r>
          </w:p>
        </w:tc>
        <w:tc>
          <w:tcPr>
            <w:tcW w:w="2300" w:type="dxa"/>
            <w:shd w:val="clear" w:color="auto" w:fill="EEF2F8"/>
            <w:tcMar>
              <w:top w:w="100" w:type="dxa"/>
              <w:left w:w="120" w:type="dxa"/>
              <w:bottom w:w="100" w:type="dxa"/>
              <w:right w:w="120" w:type="dxa"/>
            </w:tcMar>
            <w:vAlign w:val="center"/>
          </w:tcPr>
          <w:p w14:paraId="17CAACE8" w14:textId="77777777" w:rsidR="0020481A" w:rsidRPr="00BB315C" w:rsidRDefault="00944F35">
            <w:pPr>
              <w:spacing w:after="40" w:line="264" w:lineRule="auto"/>
            </w:pPr>
            <w:r w:rsidRPr="00BB315C">
              <w:rPr>
                <w:color w:val="000000"/>
                <w:sz w:val="20"/>
                <w:szCs w:val="20"/>
              </w:rPr>
              <w:t>Kotter: consolidate gains, anchor in culture / ADKAR: reinforcement</w:t>
            </w:r>
          </w:p>
        </w:tc>
      </w:tr>
    </w:tbl>
    <w:p w14:paraId="2C76B0E6" w14:textId="77777777" w:rsidR="0020481A" w:rsidRPr="00BB315C" w:rsidRDefault="00944F35">
      <w:pPr>
        <w:spacing w:before="80" w:after="220" w:line="276" w:lineRule="auto"/>
      </w:pPr>
      <w:r w:rsidRPr="00BB315C">
        <w:rPr>
          <w:i/>
          <w:iCs/>
          <w:color w:val="595959"/>
          <w:sz w:val="18"/>
          <w:szCs w:val="18"/>
        </w:rPr>
        <w:t>Table 3. Indicative phased implementation timeline for the Vauxhall UK Change Readiness and Digital Capability Programme.</w:t>
      </w:r>
    </w:p>
    <w:p w14:paraId="606D21FF" w14:textId="77777777" w:rsidR="0020481A" w:rsidRPr="00BB315C" w:rsidRDefault="00944F35">
      <w:pPr>
        <w:pStyle w:val="Titlu2"/>
        <w:spacing w:before="260" w:after="160" w:line="360" w:lineRule="auto"/>
        <w:rPr>
          <w:lang w:val="en-GB"/>
        </w:rPr>
      </w:pPr>
      <w:bookmarkStart w:id="26" w:name="_Toc235353237"/>
      <w:r w:rsidRPr="00BB315C">
        <w:rPr>
          <w:b/>
          <w:bCs/>
          <w:color w:val="2E5A8C"/>
          <w:sz w:val="25"/>
          <w:szCs w:val="25"/>
          <w:lang w:val="en-GB"/>
        </w:rPr>
        <w:t>5.3 Financial plan</w:t>
      </w:r>
      <w:bookmarkEnd w:id="26"/>
    </w:p>
    <w:p w14:paraId="55BE278D" w14:textId="77777777" w:rsidR="0020481A" w:rsidRPr="00BB315C" w:rsidRDefault="00944F35">
      <w:pPr>
        <w:spacing w:after="160" w:line="360" w:lineRule="auto"/>
        <w:jc w:val="both"/>
      </w:pPr>
      <w:r w:rsidRPr="00BB315C">
        <w:t>Table 4 outlines an indicative financial plan for the programme. Costings are illustrative rather than definitive, but they are scaled against Stellantis's own recent pattern of UK manufacturing investment - £100 million for Ellesmere Port's initial EV conversion and a further £50 million announced in 2024 (Fleet News, 2023; GB News, 2026) - so that the proposal is proportionate to what the group has shown itself willing to commit to UK sites, rather than aspirational.</w:t>
      </w:r>
    </w:p>
    <w:tbl>
      <w:tblPr>
        <w:tblW w:w="7400" w:type="dxa"/>
        <w:tblBorders>
          <w:top w:val="single" w:sz="4" w:space="0" w:color="BFBFBF"/>
          <w:left w:val="single" w:sz="4" w:space="0" w:color="BFBFBF"/>
          <w:bottom w:val="single" w:sz="4" w:space="0" w:color="BFBFBF"/>
          <w:right w:val="single" w:sz="4" w:space="0" w:color="BFBFBF"/>
          <w:insideH w:val="single" w:sz="4" w:space="0" w:color="D9D9D9"/>
          <w:insideV w:val="single" w:sz="4" w:space="0" w:color="D9D9D9"/>
        </w:tblBorders>
        <w:tblCellMar>
          <w:left w:w="10" w:type="dxa"/>
          <w:right w:w="10" w:type="dxa"/>
        </w:tblCellMar>
        <w:tblLook w:val="04A0" w:firstRow="1" w:lastRow="0" w:firstColumn="1" w:lastColumn="0" w:noHBand="0" w:noVBand="1"/>
      </w:tblPr>
      <w:tblGrid>
        <w:gridCol w:w="2322"/>
        <w:gridCol w:w="1471"/>
        <w:gridCol w:w="2275"/>
        <w:gridCol w:w="1332"/>
      </w:tblGrid>
      <w:tr w:rsidR="0020481A" w:rsidRPr="00BB315C" w14:paraId="4C696448" w14:textId="77777777">
        <w:trPr>
          <w:tblHeader/>
        </w:trPr>
        <w:tc>
          <w:tcPr>
            <w:tcW w:w="2600" w:type="dxa"/>
            <w:shd w:val="clear" w:color="auto" w:fill="1F3864"/>
            <w:tcMar>
              <w:top w:w="100" w:type="dxa"/>
              <w:left w:w="120" w:type="dxa"/>
              <w:bottom w:w="100" w:type="dxa"/>
              <w:right w:w="120" w:type="dxa"/>
            </w:tcMar>
            <w:vAlign w:val="center"/>
          </w:tcPr>
          <w:p w14:paraId="7B0025FC" w14:textId="77777777" w:rsidR="0020481A" w:rsidRPr="00BB315C" w:rsidRDefault="00944F35">
            <w:pPr>
              <w:spacing w:after="40" w:line="264" w:lineRule="auto"/>
            </w:pPr>
            <w:r w:rsidRPr="00BB315C">
              <w:rPr>
                <w:b/>
                <w:bCs/>
                <w:color w:val="FFFFFF"/>
                <w:sz w:val="20"/>
                <w:szCs w:val="20"/>
              </w:rPr>
              <w:t>Investment area</w:t>
            </w:r>
          </w:p>
        </w:tc>
        <w:tc>
          <w:tcPr>
            <w:tcW w:w="1600" w:type="dxa"/>
            <w:shd w:val="clear" w:color="auto" w:fill="1F3864"/>
            <w:tcMar>
              <w:top w:w="100" w:type="dxa"/>
              <w:left w:w="120" w:type="dxa"/>
              <w:bottom w:w="100" w:type="dxa"/>
              <w:right w:w="120" w:type="dxa"/>
            </w:tcMar>
            <w:vAlign w:val="center"/>
          </w:tcPr>
          <w:p w14:paraId="4FBE259D" w14:textId="77777777" w:rsidR="0020481A" w:rsidRPr="00BB315C" w:rsidRDefault="00944F35">
            <w:pPr>
              <w:spacing w:after="40" w:line="264" w:lineRule="auto"/>
            </w:pPr>
            <w:r w:rsidRPr="00BB315C">
              <w:rPr>
                <w:b/>
                <w:bCs/>
                <w:color w:val="FFFFFF"/>
                <w:sz w:val="20"/>
                <w:szCs w:val="20"/>
              </w:rPr>
              <w:t>Estimated cost (Year 1)</w:t>
            </w:r>
          </w:p>
        </w:tc>
        <w:tc>
          <w:tcPr>
            <w:tcW w:w="1700" w:type="dxa"/>
            <w:shd w:val="clear" w:color="auto" w:fill="1F3864"/>
            <w:tcMar>
              <w:top w:w="100" w:type="dxa"/>
              <w:left w:w="120" w:type="dxa"/>
              <w:bottom w:w="100" w:type="dxa"/>
              <w:right w:w="120" w:type="dxa"/>
            </w:tcMar>
            <w:vAlign w:val="center"/>
          </w:tcPr>
          <w:p w14:paraId="4CB5D59F" w14:textId="77777777" w:rsidR="0020481A" w:rsidRPr="00BB315C" w:rsidRDefault="00944F35">
            <w:pPr>
              <w:spacing w:after="40" w:line="264" w:lineRule="auto"/>
            </w:pPr>
            <w:r w:rsidRPr="00BB315C">
              <w:rPr>
                <w:b/>
                <w:bCs/>
                <w:color w:val="FFFFFF"/>
                <w:sz w:val="20"/>
                <w:szCs w:val="20"/>
              </w:rPr>
              <w:t>Funding source</w:t>
            </w:r>
          </w:p>
        </w:tc>
        <w:tc>
          <w:tcPr>
            <w:tcW w:w="1500" w:type="dxa"/>
            <w:shd w:val="clear" w:color="auto" w:fill="1F3864"/>
            <w:tcMar>
              <w:top w:w="100" w:type="dxa"/>
              <w:left w:w="120" w:type="dxa"/>
              <w:bottom w:w="100" w:type="dxa"/>
              <w:right w:w="120" w:type="dxa"/>
            </w:tcMar>
            <w:vAlign w:val="center"/>
          </w:tcPr>
          <w:p w14:paraId="76D10994" w14:textId="77777777" w:rsidR="0020481A" w:rsidRPr="00BB315C" w:rsidRDefault="00944F35">
            <w:pPr>
              <w:spacing w:after="40" w:line="264" w:lineRule="auto"/>
            </w:pPr>
            <w:r w:rsidRPr="00BB315C">
              <w:rPr>
                <w:b/>
                <w:bCs/>
                <w:color w:val="FFFFFF"/>
                <w:sz w:val="20"/>
                <w:szCs w:val="20"/>
              </w:rPr>
              <w:t>Timing</w:t>
            </w:r>
          </w:p>
        </w:tc>
      </w:tr>
      <w:tr w:rsidR="0020481A" w:rsidRPr="00BB315C" w14:paraId="43C19A9A" w14:textId="77777777">
        <w:tc>
          <w:tcPr>
            <w:tcW w:w="2600" w:type="dxa"/>
            <w:tcMar>
              <w:top w:w="100" w:type="dxa"/>
              <w:left w:w="120" w:type="dxa"/>
              <w:bottom w:w="100" w:type="dxa"/>
              <w:right w:w="120" w:type="dxa"/>
            </w:tcMar>
            <w:vAlign w:val="center"/>
          </w:tcPr>
          <w:p w14:paraId="0238FF31" w14:textId="77777777" w:rsidR="0020481A" w:rsidRPr="00BB315C" w:rsidRDefault="00944F35">
            <w:pPr>
              <w:spacing w:after="40" w:line="264" w:lineRule="auto"/>
            </w:pPr>
            <w:r w:rsidRPr="00BB315C">
              <w:rPr>
                <w:color w:val="000000"/>
                <w:sz w:val="20"/>
                <w:szCs w:val="20"/>
              </w:rPr>
              <w:t>Change and Communications Board (secretariat, external facilitation, Unite engagement)</w:t>
            </w:r>
          </w:p>
        </w:tc>
        <w:tc>
          <w:tcPr>
            <w:tcW w:w="1600" w:type="dxa"/>
            <w:tcMar>
              <w:top w:w="100" w:type="dxa"/>
              <w:left w:w="120" w:type="dxa"/>
              <w:bottom w:w="100" w:type="dxa"/>
              <w:right w:w="120" w:type="dxa"/>
            </w:tcMar>
            <w:vAlign w:val="center"/>
          </w:tcPr>
          <w:p w14:paraId="5FA2B6E4" w14:textId="77777777" w:rsidR="0020481A" w:rsidRPr="00BB315C" w:rsidRDefault="00944F35">
            <w:pPr>
              <w:spacing w:after="40" w:line="264" w:lineRule="auto"/>
            </w:pPr>
            <w:r w:rsidRPr="00BB315C">
              <w:rPr>
                <w:color w:val="000000"/>
                <w:sz w:val="20"/>
                <w:szCs w:val="20"/>
              </w:rPr>
              <w:t>£0.4m</w:t>
            </w:r>
          </w:p>
        </w:tc>
        <w:tc>
          <w:tcPr>
            <w:tcW w:w="1700" w:type="dxa"/>
            <w:tcMar>
              <w:top w:w="100" w:type="dxa"/>
              <w:left w:w="120" w:type="dxa"/>
              <w:bottom w:w="100" w:type="dxa"/>
              <w:right w:w="120" w:type="dxa"/>
            </w:tcMar>
            <w:vAlign w:val="center"/>
          </w:tcPr>
          <w:p w14:paraId="004F3C99" w14:textId="77777777" w:rsidR="0020481A" w:rsidRPr="00BB315C" w:rsidRDefault="00944F35">
            <w:pPr>
              <w:spacing w:after="40" w:line="264" w:lineRule="auto"/>
            </w:pPr>
            <w:r w:rsidRPr="00BB315C">
              <w:rPr>
                <w:color w:val="000000"/>
                <w:sz w:val="20"/>
                <w:szCs w:val="20"/>
              </w:rPr>
              <w:t>Group restructuring budget allocation</w:t>
            </w:r>
          </w:p>
        </w:tc>
        <w:tc>
          <w:tcPr>
            <w:tcW w:w="1500" w:type="dxa"/>
            <w:tcMar>
              <w:top w:w="100" w:type="dxa"/>
              <w:left w:w="120" w:type="dxa"/>
              <w:bottom w:w="100" w:type="dxa"/>
              <w:right w:w="120" w:type="dxa"/>
            </w:tcMar>
            <w:vAlign w:val="center"/>
          </w:tcPr>
          <w:p w14:paraId="7AD4760C" w14:textId="77777777" w:rsidR="0020481A" w:rsidRPr="00BB315C" w:rsidRDefault="00944F35">
            <w:pPr>
              <w:spacing w:after="40" w:line="264" w:lineRule="auto"/>
            </w:pPr>
            <w:r w:rsidRPr="00BB315C">
              <w:rPr>
                <w:color w:val="000000"/>
                <w:sz w:val="20"/>
                <w:szCs w:val="20"/>
              </w:rPr>
              <w:t>Months 1-18</w:t>
            </w:r>
          </w:p>
        </w:tc>
      </w:tr>
      <w:tr w:rsidR="0020481A" w:rsidRPr="00BB315C" w14:paraId="0A547819" w14:textId="77777777">
        <w:tc>
          <w:tcPr>
            <w:tcW w:w="2600" w:type="dxa"/>
            <w:shd w:val="clear" w:color="auto" w:fill="EEF2F8"/>
            <w:tcMar>
              <w:top w:w="100" w:type="dxa"/>
              <w:left w:w="120" w:type="dxa"/>
              <w:bottom w:w="100" w:type="dxa"/>
              <w:right w:w="120" w:type="dxa"/>
            </w:tcMar>
            <w:vAlign w:val="center"/>
          </w:tcPr>
          <w:p w14:paraId="7554F1EA" w14:textId="77777777" w:rsidR="0020481A" w:rsidRPr="00BB315C" w:rsidRDefault="00944F35">
            <w:pPr>
              <w:spacing w:after="40" w:line="264" w:lineRule="auto"/>
            </w:pPr>
            <w:r w:rsidRPr="00BB315C">
              <w:rPr>
                <w:color w:val="000000"/>
                <w:sz w:val="20"/>
                <w:szCs w:val="20"/>
              </w:rPr>
              <w:t>Digital and EV-technical upskilling pathway (training design and delivery)</w:t>
            </w:r>
          </w:p>
        </w:tc>
        <w:tc>
          <w:tcPr>
            <w:tcW w:w="1600" w:type="dxa"/>
            <w:shd w:val="clear" w:color="auto" w:fill="EEF2F8"/>
            <w:tcMar>
              <w:top w:w="100" w:type="dxa"/>
              <w:left w:w="120" w:type="dxa"/>
              <w:bottom w:w="100" w:type="dxa"/>
              <w:right w:w="120" w:type="dxa"/>
            </w:tcMar>
            <w:vAlign w:val="center"/>
          </w:tcPr>
          <w:p w14:paraId="56D19465" w14:textId="77777777" w:rsidR="0020481A" w:rsidRPr="00BB315C" w:rsidRDefault="00944F35">
            <w:pPr>
              <w:spacing w:after="40" w:line="264" w:lineRule="auto"/>
            </w:pPr>
            <w:r w:rsidRPr="00BB315C">
              <w:rPr>
                <w:color w:val="000000"/>
                <w:sz w:val="20"/>
                <w:szCs w:val="20"/>
              </w:rPr>
              <w:t>£2.1m</w:t>
            </w:r>
          </w:p>
        </w:tc>
        <w:tc>
          <w:tcPr>
            <w:tcW w:w="1700" w:type="dxa"/>
            <w:shd w:val="clear" w:color="auto" w:fill="EEF2F8"/>
            <w:tcMar>
              <w:top w:w="100" w:type="dxa"/>
              <w:left w:w="120" w:type="dxa"/>
              <w:bottom w:w="100" w:type="dxa"/>
              <w:right w:w="120" w:type="dxa"/>
            </w:tcMar>
            <w:vAlign w:val="center"/>
          </w:tcPr>
          <w:p w14:paraId="4136C03B" w14:textId="77777777" w:rsidR="0020481A" w:rsidRPr="00BB315C" w:rsidRDefault="00944F35">
            <w:pPr>
              <w:spacing w:after="40" w:line="264" w:lineRule="auto"/>
            </w:pPr>
            <w:r w:rsidRPr="00BB315C">
              <w:rPr>
                <w:color w:val="000000"/>
                <w:sz w:val="20"/>
                <w:szCs w:val="20"/>
              </w:rPr>
              <w:t>Apprenticeship/training levy plus government Industrial Strategy co-funding</w:t>
            </w:r>
          </w:p>
        </w:tc>
        <w:tc>
          <w:tcPr>
            <w:tcW w:w="1500" w:type="dxa"/>
            <w:shd w:val="clear" w:color="auto" w:fill="EEF2F8"/>
            <w:tcMar>
              <w:top w:w="100" w:type="dxa"/>
              <w:left w:w="120" w:type="dxa"/>
              <w:bottom w:w="100" w:type="dxa"/>
              <w:right w:w="120" w:type="dxa"/>
            </w:tcMar>
            <w:vAlign w:val="center"/>
          </w:tcPr>
          <w:p w14:paraId="6C797398" w14:textId="77777777" w:rsidR="0020481A" w:rsidRPr="00BB315C" w:rsidRDefault="00944F35">
            <w:pPr>
              <w:spacing w:after="40" w:line="264" w:lineRule="auto"/>
            </w:pPr>
            <w:r w:rsidRPr="00BB315C">
              <w:rPr>
                <w:color w:val="000000"/>
                <w:sz w:val="20"/>
                <w:szCs w:val="20"/>
              </w:rPr>
              <w:t>Months 4-12</w:t>
            </w:r>
          </w:p>
        </w:tc>
      </w:tr>
      <w:tr w:rsidR="0020481A" w:rsidRPr="00BB315C" w14:paraId="7F3A143C" w14:textId="77777777">
        <w:tc>
          <w:tcPr>
            <w:tcW w:w="2600" w:type="dxa"/>
            <w:tcMar>
              <w:top w:w="100" w:type="dxa"/>
              <w:left w:w="120" w:type="dxa"/>
              <w:bottom w:w="100" w:type="dxa"/>
              <w:right w:w="120" w:type="dxa"/>
            </w:tcMar>
            <w:vAlign w:val="center"/>
          </w:tcPr>
          <w:p w14:paraId="658FFD85" w14:textId="77777777" w:rsidR="0020481A" w:rsidRPr="00BB315C" w:rsidRDefault="00944F35">
            <w:pPr>
              <w:spacing w:after="40" w:line="264" w:lineRule="auto"/>
            </w:pPr>
            <w:r w:rsidRPr="00BB315C">
              <w:rPr>
                <w:color w:val="000000"/>
                <w:sz w:val="20"/>
                <w:szCs w:val="20"/>
              </w:rPr>
              <w:t>Engagement survey, trust measurement and independent review</w:t>
            </w:r>
          </w:p>
        </w:tc>
        <w:tc>
          <w:tcPr>
            <w:tcW w:w="1600" w:type="dxa"/>
            <w:tcMar>
              <w:top w:w="100" w:type="dxa"/>
              <w:left w:w="120" w:type="dxa"/>
              <w:bottom w:w="100" w:type="dxa"/>
              <w:right w:w="120" w:type="dxa"/>
            </w:tcMar>
            <w:vAlign w:val="center"/>
          </w:tcPr>
          <w:p w14:paraId="5FFDB81F" w14:textId="77777777" w:rsidR="0020481A" w:rsidRPr="00BB315C" w:rsidRDefault="00944F35">
            <w:pPr>
              <w:spacing w:after="40" w:line="264" w:lineRule="auto"/>
            </w:pPr>
            <w:r w:rsidRPr="00BB315C">
              <w:rPr>
                <w:color w:val="000000"/>
                <w:sz w:val="20"/>
                <w:szCs w:val="20"/>
              </w:rPr>
              <w:t>£0.3m</w:t>
            </w:r>
          </w:p>
        </w:tc>
        <w:tc>
          <w:tcPr>
            <w:tcW w:w="1700" w:type="dxa"/>
            <w:tcMar>
              <w:top w:w="100" w:type="dxa"/>
              <w:left w:w="120" w:type="dxa"/>
              <w:bottom w:w="100" w:type="dxa"/>
              <w:right w:w="120" w:type="dxa"/>
            </w:tcMar>
            <w:vAlign w:val="center"/>
          </w:tcPr>
          <w:p w14:paraId="238D712E" w14:textId="77777777" w:rsidR="0020481A" w:rsidRPr="00BB315C" w:rsidRDefault="00944F35">
            <w:pPr>
              <w:spacing w:after="40" w:line="264" w:lineRule="auto"/>
            </w:pPr>
            <w:r w:rsidRPr="00BB315C">
              <w:rPr>
                <w:color w:val="000000"/>
                <w:sz w:val="20"/>
                <w:szCs w:val="20"/>
              </w:rPr>
              <w:t>Group restructuring budget allocation</w:t>
            </w:r>
          </w:p>
        </w:tc>
        <w:tc>
          <w:tcPr>
            <w:tcW w:w="1500" w:type="dxa"/>
            <w:tcMar>
              <w:top w:w="100" w:type="dxa"/>
              <w:left w:w="120" w:type="dxa"/>
              <w:bottom w:w="100" w:type="dxa"/>
              <w:right w:w="120" w:type="dxa"/>
            </w:tcMar>
            <w:vAlign w:val="center"/>
          </w:tcPr>
          <w:p w14:paraId="043BA51E" w14:textId="77777777" w:rsidR="0020481A" w:rsidRPr="00BB315C" w:rsidRDefault="00944F35">
            <w:pPr>
              <w:spacing w:after="40" w:line="264" w:lineRule="auto"/>
            </w:pPr>
            <w:r w:rsidRPr="00BB315C">
              <w:rPr>
                <w:color w:val="000000"/>
                <w:sz w:val="20"/>
                <w:szCs w:val="20"/>
              </w:rPr>
              <w:t>Months 1, 9, 18</w:t>
            </w:r>
          </w:p>
        </w:tc>
      </w:tr>
      <w:tr w:rsidR="0020481A" w:rsidRPr="00BB315C" w14:paraId="10FED3AC" w14:textId="77777777">
        <w:tc>
          <w:tcPr>
            <w:tcW w:w="2600" w:type="dxa"/>
            <w:shd w:val="clear" w:color="auto" w:fill="EEF2F8"/>
            <w:tcMar>
              <w:top w:w="100" w:type="dxa"/>
              <w:left w:w="120" w:type="dxa"/>
              <w:bottom w:w="100" w:type="dxa"/>
              <w:right w:w="120" w:type="dxa"/>
            </w:tcMar>
            <w:vAlign w:val="center"/>
          </w:tcPr>
          <w:p w14:paraId="722745AB" w14:textId="77777777" w:rsidR="0020481A" w:rsidRPr="00BB315C" w:rsidRDefault="00944F35">
            <w:pPr>
              <w:spacing w:after="40" w:line="264" w:lineRule="auto"/>
            </w:pPr>
            <w:r w:rsidRPr="00BB315C">
              <w:rPr>
                <w:color w:val="000000"/>
                <w:sz w:val="20"/>
                <w:szCs w:val="20"/>
              </w:rPr>
              <w:t>Contingency (5%)</w:t>
            </w:r>
          </w:p>
        </w:tc>
        <w:tc>
          <w:tcPr>
            <w:tcW w:w="1600" w:type="dxa"/>
            <w:shd w:val="clear" w:color="auto" w:fill="EEF2F8"/>
            <w:tcMar>
              <w:top w:w="100" w:type="dxa"/>
              <w:left w:w="120" w:type="dxa"/>
              <w:bottom w:w="100" w:type="dxa"/>
              <w:right w:w="120" w:type="dxa"/>
            </w:tcMar>
            <w:vAlign w:val="center"/>
          </w:tcPr>
          <w:p w14:paraId="67A8A555" w14:textId="77777777" w:rsidR="0020481A" w:rsidRPr="00BB315C" w:rsidRDefault="00944F35">
            <w:pPr>
              <w:spacing w:after="40" w:line="264" w:lineRule="auto"/>
            </w:pPr>
            <w:r w:rsidRPr="00BB315C">
              <w:rPr>
                <w:color w:val="000000"/>
                <w:sz w:val="20"/>
                <w:szCs w:val="20"/>
              </w:rPr>
              <w:t>£0.14m</w:t>
            </w:r>
          </w:p>
        </w:tc>
        <w:tc>
          <w:tcPr>
            <w:tcW w:w="1700" w:type="dxa"/>
            <w:shd w:val="clear" w:color="auto" w:fill="EEF2F8"/>
            <w:tcMar>
              <w:top w:w="100" w:type="dxa"/>
              <w:left w:w="120" w:type="dxa"/>
              <w:bottom w:w="100" w:type="dxa"/>
              <w:right w:w="120" w:type="dxa"/>
            </w:tcMar>
            <w:vAlign w:val="center"/>
          </w:tcPr>
          <w:p w14:paraId="4BDBA397" w14:textId="77777777" w:rsidR="0020481A" w:rsidRPr="00BB315C" w:rsidRDefault="00944F35">
            <w:pPr>
              <w:spacing w:after="40" w:line="264" w:lineRule="auto"/>
            </w:pPr>
            <w:r w:rsidRPr="00BB315C">
              <w:rPr>
                <w:color w:val="000000"/>
                <w:sz w:val="20"/>
                <w:szCs w:val="20"/>
              </w:rPr>
              <w:t>Group restructuring budget allocation</w:t>
            </w:r>
          </w:p>
        </w:tc>
        <w:tc>
          <w:tcPr>
            <w:tcW w:w="1500" w:type="dxa"/>
            <w:shd w:val="clear" w:color="auto" w:fill="EEF2F8"/>
            <w:tcMar>
              <w:top w:w="100" w:type="dxa"/>
              <w:left w:w="120" w:type="dxa"/>
              <w:bottom w:w="100" w:type="dxa"/>
              <w:right w:w="120" w:type="dxa"/>
            </w:tcMar>
            <w:vAlign w:val="center"/>
          </w:tcPr>
          <w:p w14:paraId="441FBF68" w14:textId="77777777" w:rsidR="0020481A" w:rsidRPr="00BB315C" w:rsidRDefault="00944F35">
            <w:pPr>
              <w:spacing w:after="40" w:line="264" w:lineRule="auto"/>
            </w:pPr>
            <w:r w:rsidRPr="00BB315C">
              <w:rPr>
                <w:color w:val="000000"/>
                <w:sz w:val="20"/>
                <w:szCs w:val="20"/>
              </w:rPr>
              <w:t>As required</w:t>
            </w:r>
          </w:p>
        </w:tc>
      </w:tr>
      <w:tr w:rsidR="0020481A" w:rsidRPr="00BB315C" w14:paraId="389B5EF8" w14:textId="77777777">
        <w:tc>
          <w:tcPr>
            <w:tcW w:w="2600" w:type="dxa"/>
            <w:tcMar>
              <w:top w:w="100" w:type="dxa"/>
              <w:left w:w="120" w:type="dxa"/>
              <w:bottom w:w="100" w:type="dxa"/>
              <w:right w:w="120" w:type="dxa"/>
            </w:tcMar>
            <w:vAlign w:val="center"/>
          </w:tcPr>
          <w:p w14:paraId="1B0B2DA0" w14:textId="77777777" w:rsidR="0020481A" w:rsidRPr="00BB315C" w:rsidRDefault="00944F35">
            <w:pPr>
              <w:spacing w:after="40" w:line="264" w:lineRule="auto"/>
            </w:pPr>
            <w:r w:rsidRPr="00BB315C">
              <w:rPr>
                <w:color w:val="000000"/>
                <w:sz w:val="20"/>
                <w:szCs w:val="20"/>
              </w:rPr>
              <w:t>Total indicative Year 1 investment</w:t>
            </w:r>
          </w:p>
        </w:tc>
        <w:tc>
          <w:tcPr>
            <w:tcW w:w="1600" w:type="dxa"/>
            <w:tcMar>
              <w:top w:w="100" w:type="dxa"/>
              <w:left w:w="120" w:type="dxa"/>
              <w:bottom w:w="100" w:type="dxa"/>
              <w:right w:w="120" w:type="dxa"/>
            </w:tcMar>
            <w:vAlign w:val="center"/>
          </w:tcPr>
          <w:p w14:paraId="16E21930" w14:textId="77777777" w:rsidR="0020481A" w:rsidRPr="00BB315C" w:rsidRDefault="00944F35">
            <w:pPr>
              <w:spacing w:after="40" w:line="264" w:lineRule="auto"/>
            </w:pPr>
            <w:r w:rsidRPr="00BB315C">
              <w:rPr>
                <w:color w:val="000000"/>
                <w:sz w:val="20"/>
                <w:szCs w:val="20"/>
              </w:rPr>
              <w:t>£2.94m</w:t>
            </w:r>
          </w:p>
        </w:tc>
        <w:tc>
          <w:tcPr>
            <w:tcW w:w="1700" w:type="dxa"/>
            <w:tcMar>
              <w:top w:w="100" w:type="dxa"/>
              <w:left w:w="120" w:type="dxa"/>
              <w:bottom w:w="100" w:type="dxa"/>
              <w:right w:w="120" w:type="dxa"/>
            </w:tcMar>
            <w:vAlign w:val="center"/>
          </w:tcPr>
          <w:p w14:paraId="7AECF38B" w14:textId="77777777" w:rsidR="0020481A" w:rsidRPr="00BB315C" w:rsidRDefault="00944F35">
            <w:pPr>
              <w:spacing w:after="40" w:line="264" w:lineRule="auto"/>
            </w:pPr>
            <w:r w:rsidRPr="00BB315C">
              <w:rPr>
                <w:color w:val="000000"/>
                <w:sz w:val="20"/>
                <w:szCs w:val="20"/>
              </w:rPr>
              <w:t>-</w:t>
            </w:r>
          </w:p>
        </w:tc>
        <w:tc>
          <w:tcPr>
            <w:tcW w:w="1500" w:type="dxa"/>
            <w:tcMar>
              <w:top w:w="100" w:type="dxa"/>
              <w:left w:w="120" w:type="dxa"/>
              <w:bottom w:w="100" w:type="dxa"/>
              <w:right w:w="120" w:type="dxa"/>
            </w:tcMar>
            <w:vAlign w:val="center"/>
          </w:tcPr>
          <w:p w14:paraId="6F4802AB" w14:textId="77777777" w:rsidR="0020481A" w:rsidRPr="00BB315C" w:rsidRDefault="00944F35">
            <w:pPr>
              <w:spacing w:after="40" w:line="264" w:lineRule="auto"/>
            </w:pPr>
            <w:r w:rsidRPr="00BB315C">
              <w:rPr>
                <w:color w:val="000000"/>
                <w:sz w:val="20"/>
                <w:szCs w:val="20"/>
              </w:rPr>
              <w:t>-</w:t>
            </w:r>
          </w:p>
        </w:tc>
      </w:tr>
    </w:tbl>
    <w:p w14:paraId="3B972BE2" w14:textId="77777777" w:rsidR="0020481A" w:rsidRPr="00BB315C" w:rsidRDefault="00944F35">
      <w:pPr>
        <w:spacing w:before="80" w:after="220" w:line="276" w:lineRule="auto"/>
      </w:pPr>
      <w:r w:rsidRPr="00BB315C">
        <w:rPr>
          <w:i/>
          <w:iCs/>
          <w:color w:val="595959"/>
          <w:sz w:val="18"/>
          <w:szCs w:val="18"/>
        </w:rPr>
        <w:t>Table 4. Indicative financial plan for Year 1 of the programme.</w:t>
      </w:r>
    </w:p>
    <w:p w14:paraId="317B4423" w14:textId="77777777" w:rsidR="0020481A" w:rsidRPr="00BB315C" w:rsidRDefault="00944F35">
      <w:pPr>
        <w:spacing w:after="160" w:line="360" w:lineRule="auto"/>
        <w:jc w:val="both"/>
      </w:pPr>
      <w:r w:rsidRPr="00BB315C">
        <w:lastRenderedPageBreak/>
        <w:t>Funding is proposed from three complementary sources: a small reallocation from Stellantis's own group-level restructuring budget, which already runs into billions of euros following the H2 2025 transformation charge (Just Auto, 2026), so that the amounts above represent a negligible proportion of existing group spend; a bid to UK government mechanisms that already support automotive transition, including the Industrial Strategy and Electric Car Grant (SMMT, 2026c); and Vauxhall's own apprenticeship and tra</w:t>
      </w:r>
      <w:r w:rsidRPr="00BB315C">
        <w:t>ining-levy entitlement. Payback is expressed in the non-financial objectives set out in Section 5.1 - trust, retention and upskilling - rather than in a projected financial return, consistent with change-management literature's caution against over-financialising outcomes that are fundamentally behavioural in nature (By, 2005).</w:t>
      </w:r>
    </w:p>
    <w:p w14:paraId="60F1ADAF" w14:textId="77777777" w:rsidR="0020481A" w:rsidRPr="00BB315C" w:rsidRDefault="00944F35">
      <w:pPr>
        <w:pStyle w:val="Titlu2"/>
        <w:spacing w:before="260" w:after="160" w:line="360" w:lineRule="auto"/>
        <w:rPr>
          <w:lang w:val="en-GB"/>
        </w:rPr>
      </w:pPr>
      <w:bookmarkStart w:id="27" w:name="_Toc235353238"/>
      <w:r w:rsidRPr="00BB315C">
        <w:rPr>
          <w:b/>
          <w:bCs/>
          <w:color w:val="2E5A8C"/>
          <w:sz w:val="25"/>
          <w:szCs w:val="25"/>
          <w:lang w:val="en-GB"/>
        </w:rPr>
        <w:t>5.4 Communication plan</w:t>
      </w:r>
      <w:bookmarkEnd w:id="27"/>
    </w:p>
    <w:p w14:paraId="32A0EA8B" w14:textId="77777777" w:rsidR="0020481A" w:rsidRPr="00BB315C" w:rsidRDefault="00944F35">
      <w:pPr>
        <w:spacing w:after="160" w:line="360" w:lineRule="auto"/>
        <w:jc w:val="both"/>
      </w:pPr>
      <w:r w:rsidRPr="00BB315C">
        <w:t>Table 5 sets out the communication plan, directly addressing the guiding-coalition and vision-communication weaknesses identified at Luton in Section 3.2.</w:t>
      </w:r>
    </w:p>
    <w:tbl>
      <w:tblPr>
        <w:tblW w:w="8900" w:type="dxa"/>
        <w:tblBorders>
          <w:top w:val="single" w:sz="4" w:space="0" w:color="BFBFBF"/>
          <w:left w:val="single" w:sz="4" w:space="0" w:color="BFBFBF"/>
          <w:bottom w:val="single" w:sz="4" w:space="0" w:color="BFBFBF"/>
          <w:right w:val="single" w:sz="4" w:space="0" w:color="BFBFBF"/>
          <w:insideH w:val="single" w:sz="4" w:space="0" w:color="D9D9D9"/>
          <w:insideV w:val="single" w:sz="4" w:space="0" w:color="D9D9D9"/>
        </w:tblBorders>
        <w:tblCellMar>
          <w:left w:w="10" w:type="dxa"/>
          <w:right w:w="10" w:type="dxa"/>
        </w:tblCellMar>
        <w:tblLook w:val="04A0" w:firstRow="1" w:lastRow="0" w:firstColumn="1" w:lastColumn="0" w:noHBand="0" w:noVBand="1"/>
      </w:tblPr>
      <w:tblGrid>
        <w:gridCol w:w="1657"/>
        <w:gridCol w:w="2292"/>
        <w:gridCol w:w="1557"/>
        <w:gridCol w:w="1664"/>
        <w:gridCol w:w="1730"/>
      </w:tblGrid>
      <w:tr w:rsidR="0020481A" w:rsidRPr="00BB315C" w14:paraId="23AB7ABD" w14:textId="77777777">
        <w:trPr>
          <w:tblHeader/>
        </w:trPr>
        <w:tc>
          <w:tcPr>
            <w:tcW w:w="1700" w:type="dxa"/>
            <w:shd w:val="clear" w:color="auto" w:fill="1F3864"/>
            <w:tcMar>
              <w:top w:w="100" w:type="dxa"/>
              <w:left w:w="120" w:type="dxa"/>
              <w:bottom w:w="100" w:type="dxa"/>
              <w:right w:w="120" w:type="dxa"/>
            </w:tcMar>
            <w:vAlign w:val="center"/>
          </w:tcPr>
          <w:p w14:paraId="62529369" w14:textId="77777777" w:rsidR="0020481A" w:rsidRPr="00BB315C" w:rsidRDefault="00944F35">
            <w:pPr>
              <w:spacing w:after="40" w:line="264" w:lineRule="auto"/>
            </w:pPr>
            <w:r w:rsidRPr="00BB315C">
              <w:rPr>
                <w:b/>
                <w:bCs/>
                <w:color w:val="FFFFFF"/>
                <w:sz w:val="20"/>
                <w:szCs w:val="20"/>
              </w:rPr>
              <w:t>Stakeholder</w:t>
            </w:r>
          </w:p>
        </w:tc>
        <w:tc>
          <w:tcPr>
            <w:tcW w:w="2500" w:type="dxa"/>
            <w:shd w:val="clear" w:color="auto" w:fill="1F3864"/>
            <w:tcMar>
              <w:top w:w="100" w:type="dxa"/>
              <w:left w:w="120" w:type="dxa"/>
              <w:bottom w:w="100" w:type="dxa"/>
              <w:right w:w="120" w:type="dxa"/>
            </w:tcMar>
            <w:vAlign w:val="center"/>
          </w:tcPr>
          <w:p w14:paraId="14EE16D6" w14:textId="77777777" w:rsidR="0020481A" w:rsidRPr="00BB315C" w:rsidRDefault="00944F35">
            <w:pPr>
              <w:spacing w:after="40" w:line="264" w:lineRule="auto"/>
            </w:pPr>
            <w:r w:rsidRPr="00BB315C">
              <w:rPr>
                <w:b/>
                <w:bCs/>
                <w:color w:val="FFFFFF"/>
                <w:sz w:val="20"/>
                <w:szCs w:val="20"/>
              </w:rPr>
              <w:t>Key message</w:t>
            </w:r>
          </w:p>
        </w:tc>
        <w:tc>
          <w:tcPr>
            <w:tcW w:w="1600" w:type="dxa"/>
            <w:shd w:val="clear" w:color="auto" w:fill="1F3864"/>
            <w:tcMar>
              <w:top w:w="100" w:type="dxa"/>
              <w:left w:w="120" w:type="dxa"/>
              <w:bottom w:w="100" w:type="dxa"/>
              <w:right w:w="120" w:type="dxa"/>
            </w:tcMar>
            <w:vAlign w:val="center"/>
          </w:tcPr>
          <w:p w14:paraId="0CEED49B" w14:textId="77777777" w:rsidR="0020481A" w:rsidRPr="00BB315C" w:rsidRDefault="00944F35">
            <w:pPr>
              <w:spacing w:after="40" w:line="264" w:lineRule="auto"/>
            </w:pPr>
            <w:r w:rsidRPr="00BB315C">
              <w:rPr>
                <w:b/>
                <w:bCs/>
                <w:color w:val="FFFFFF"/>
                <w:sz w:val="20"/>
                <w:szCs w:val="20"/>
              </w:rPr>
              <w:t>Channel</w:t>
            </w:r>
          </w:p>
        </w:tc>
        <w:tc>
          <w:tcPr>
            <w:tcW w:w="1500" w:type="dxa"/>
            <w:shd w:val="clear" w:color="auto" w:fill="1F3864"/>
            <w:tcMar>
              <w:top w:w="100" w:type="dxa"/>
              <w:left w:w="120" w:type="dxa"/>
              <w:bottom w:w="100" w:type="dxa"/>
              <w:right w:w="120" w:type="dxa"/>
            </w:tcMar>
            <w:vAlign w:val="center"/>
          </w:tcPr>
          <w:p w14:paraId="415EEF03" w14:textId="77777777" w:rsidR="0020481A" w:rsidRPr="00BB315C" w:rsidRDefault="00944F35">
            <w:pPr>
              <w:spacing w:after="40" w:line="264" w:lineRule="auto"/>
            </w:pPr>
            <w:r w:rsidRPr="00BB315C">
              <w:rPr>
                <w:b/>
                <w:bCs/>
                <w:color w:val="FFFFFF"/>
                <w:sz w:val="20"/>
                <w:szCs w:val="20"/>
              </w:rPr>
              <w:t>Frequency</w:t>
            </w:r>
          </w:p>
        </w:tc>
        <w:tc>
          <w:tcPr>
            <w:tcW w:w="1600" w:type="dxa"/>
            <w:shd w:val="clear" w:color="auto" w:fill="1F3864"/>
            <w:tcMar>
              <w:top w:w="100" w:type="dxa"/>
              <w:left w:w="120" w:type="dxa"/>
              <w:bottom w:w="100" w:type="dxa"/>
              <w:right w:w="120" w:type="dxa"/>
            </w:tcMar>
            <w:vAlign w:val="center"/>
          </w:tcPr>
          <w:p w14:paraId="72042279" w14:textId="77777777" w:rsidR="0020481A" w:rsidRPr="00BB315C" w:rsidRDefault="00944F35">
            <w:pPr>
              <w:spacing w:after="40" w:line="264" w:lineRule="auto"/>
            </w:pPr>
            <w:r w:rsidRPr="00BB315C">
              <w:rPr>
                <w:b/>
                <w:bCs/>
                <w:color w:val="FFFFFF"/>
                <w:sz w:val="20"/>
                <w:szCs w:val="20"/>
              </w:rPr>
              <w:t>Owner</w:t>
            </w:r>
          </w:p>
        </w:tc>
      </w:tr>
      <w:tr w:rsidR="0020481A" w:rsidRPr="00BB315C" w14:paraId="07363552" w14:textId="77777777">
        <w:tc>
          <w:tcPr>
            <w:tcW w:w="1700" w:type="dxa"/>
            <w:tcMar>
              <w:top w:w="100" w:type="dxa"/>
              <w:left w:w="120" w:type="dxa"/>
              <w:bottom w:w="100" w:type="dxa"/>
              <w:right w:w="120" w:type="dxa"/>
            </w:tcMar>
            <w:vAlign w:val="center"/>
          </w:tcPr>
          <w:p w14:paraId="04906507" w14:textId="77777777" w:rsidR="0020481A" w:rsidRPr="00BB315C" w:rsidRDefault="00944F35">
            <w:pPr>
              <w:spacing w:after="40" w:line="264" w:lineRule="auto"/>
            </w:pPr>
            <w:r w:rsidRPr="00BB315C">
              <w:rPr>
                <w:color w:val="000000"/>
                <w:sz w:val="20"/>
                <w:szCs w:val="20"/>
              </w:rPr>
              <w:t>UK manufacturing employees</w:t>
            </w:r>
          </w:p>
        </w:tc>
        <w:tc>
          <w:tcPr>
            <w:tcW w:w="2500" w:type="dxa"/>
            <w:tcMar>
              <w:top w:w="100" w:type="dxa"/>
              <w:left w:w="120" w:type="dxa"/>
              <w:bottom w:w="100" w:type="dxa"/>
              <w:right w:w="120" w:type="dxa"/>
            </w:tcMar>
            <w:vAlign w:val="center"/>
          </w:tcPr>
          <w:p w14:paraId="32807225" w14:textId="77777777" w:rsidR="0020481A" w:rsidRPr="00BB315C" w:rsidRDefault="00944F35">
            <w:pPr>
              <w:spacing w:after="40" w:line="264" w:lineRule="auto"/>
            </w:pPr>
            <w:r w:rsidRPr="00BB315C">
              <w:rPr>
                <w:color w:val="000000"/>
                <w:sz w:val="20"/>
                <w:szCs w:val="20"/>
              </w:rPr>
              <w:t>Rationale for change, upskilling opportunities, and how the Change Board gives employees a voice before decisions are finalised</w:t>
            </w:r>
          </w:p>
        </w:tc>
        <w:tc>
          <w:tcPr>
            <w:tcW w:w="1600" w:type="dxa"/>
            <w:tcMar>
              <w:top w:w="100" w:type="dxa"/>
              <w:left w:w="120" w:type="dxa"/>
              <w:bottom w:w="100" w:type="dxa"/>
              <w:right w:w="120" w:type="dxa"/>
            </w:tcMar>
            <w:vAlign w:val="center"/>
          </w:tcPr>
          <w:p w14:paraId="04A7BC8D" w14:textId="77777777" w:rsidR="0020481A" w:rsidRPr="00BB315C" w:rsidRDefault="00944F35">
            <w:pPr>
              <w:spacing w:after="40" w:line="264" w:lineRule="auto"/>
            </w:pPr>
            <w:r w:rsidRPr="00BB315C">
              <w:rPr>
                <w:color w:val="000000"/>
                <w:sz w:val="20"/>
                <w:szCs w:val="20"/>
              </w:rPr>
              <w:t>Town-hall briefings; team briefings; intranet</w:t>
            </w:r>
          </w:p>
        </w:tc>
        <w:tc>
          <w:tcPr>
            <w:tcW w:w="1500" w:type="dxa"/>
            <w:tcMar>
              <w:top w:w="100" w:type="dxa"/>
              <w:left w:w="120" w:type="dxa"/>
              <w:bottom w:w="100" w:type="dxa"/>
              <w:right w:w="120" w:type="dxa"/>
            </w:tcMar>
            <w:vAlign w:val="center"/>
          </w:tcPr>
          <w:p w14:paraId="31F92F29" w14:textId="77777777" w:rsidR="0020481A" w:rsidRPr="00BB315C" w:rsidRDefault="00944F35">
            <w:pPr>
              <w:spacing w:after="40" w:line="264" w:lineRule="auto"/>
            </w:pPr>
            <w:r w:rsidRPr="00BB315C">
              <w:rPr>
                <w:color w:val="000000"/>
                <w:sz w:val="20"/>
                <w:szCs w:val="20"/>
              </w:rPr>
              <w:t>Quarterly, plus ad hoc for major announcements</w:t>
            </w:r>
          </w:p>
        </w:tc>
        <w:tc>
          <w:tcPr>
            <w:tcW w:w="1600" w:type="dxa"/>
            <w:tcMar>
              <w:top w:w="100" w:type="dxa"/>
              <w:left w:w="120" w:type="dxa"/>
              <w:bottom w:w="100" w:type="dxa"/>
              <w:right w:w="120" w:type="dxa"/>
            </w:tcMar>
            <w:vAlign w:val="center"/>
          </w:tcPr>
          <w:p w14:paraId="3F930BBD" w14:textId="77777777" w:rsidR="0020481A" w:rsidRPr="00BB315C" w:rsidRDefault="00944F35">
            <w:pPr>
              <w:spacing w:after="40" w:line="264" w:lineRule="auto"/>
            </w:pPr>
            <w:r w:rsidRPr="00BB315C">
              <w:rPr>
                <w:color w:val="000000"/>
                <w:sz w:val="20"/>
                <w:szCs w:val="20"/>
              </w:rPr>
              <w:t>Site HR Director</w:t>
            </w:r>
          </w:p>
        </w:tc>
      </w:tr>
      <w:tr w:rsidR="0020481A" w:rsidRPr="00BB315C" w14:paraId="78939BFA" w14:textId="77777777">
        <w:tc>
          <w:tcPr>
            <w:tcW w:w="1700" w:type="dxa"/>
            <w:shd w:val="clear" w:color="auto" w:fill="EEF2F8"/>
            <w:tcMar>
              <w:top w:w="100" w:type="dxa"/>
              <w:left w:w="120" w:type="dxa"/>
              <w:bottom w:w="100" w:type="dxa"/>
              <w:right w:w="120" w:type="dxa"/>
            </w:tcMar>
            <w:vAlign w:val="center"/>
          </w:tcPr>
          <w:p w14:paraId="45A82E3B" w14:textId="77777777" w:rsidR="0020481A" w:rsidRPr="00BB315C" w:rsidRDefault="00944F35">
            <w:pPr>
              <w:spacing w:after="40" w:line="264" w:lineRule="auto"/>
            </w:pPr>
            <w:r w:rsidRPr="00BB315C">
              <w:rPr>
                <w:color w:val="000000"/>
                <w:sz w:val="20"/>
                <w:szCs w:val="20"/>
              </w:rPr>
              <w:t>Unite the union</w:t>
            </w:r>
          </w:p>
        </w:tc>
        <w:tc>
          <w:tcPr>
            <w:tcW w:w="2500" w:type="dxa"/>
            <w:shd w:val="clear" w:color="auto" w:fill="EEF2F8"/>
            <w:tcMar>
              <w:top w:w="100" w:type="dxa"/>
              <w:left w:w="120" w:type="dxa"/>
              <w:bottom w:w="100" w:type="dxa"/>
              <w:right w:w="120" w:type="dxa"/>
            </w:tcMar>
            <w:vAlign w:val="center"/>
          </w:tcPr>
          <w:p w14:paraId="6002640D" w14:textId="77777777" w:rsidR="0020481A" w:rsidRPr="00BB315C" w:rsidRDefault="00944F35">
            <w:pPr>
              <w:spacing w:after="40" w:line="264" w:lineRule="auto"/>
            </w:pPr>
            <w:r w:rsidRPr="00BB315C">
              <w:rPr>
                <w:color w:val="000000"/>
                <w:sz w:val="20"/>
                <w:szCs w:val="20"/>
              </w:rPr>
              <w:t>Early sight of proposals via the standing Board, before public announcement</w:t>
            </w:r>
          </w:p>
        </w:tc>
        <w:tc>
          <w:tcPr>
            <w:tcW w:w="1600" w:type="dxa"/>
            <w:shd w:val="clear" w:color="auto" w:fill="EEF2F8"/>
            <w:tcMar>
              <w:top w:w="100" w:type="dxa"/>
              <w:left w:w="120" w:type="dxa"/>
              <w:bottom w:w="100" w:type="dxa"/>
              <w:right w:w="120" w:type="dxa"/>
            </w:tcMar>
            <w:vAlign w:val="center"/>
          </w:tcPr>
          <w:p w14:paraId="56C51FA9" w14:textId="77777777" w:rsidR="0020481A" w:rsidRPr="00BB315C" w:rsidRDefault="00944F35">
            <w:pPr>
              <w:spacing w:after="40" w:line="264" w:lineRule="auto"/>
            </w:pPr>
            <w:r w:rsidRPr="00BB315C">
              <w:rPr>
                <w:color w:val="000000"/>
                <w:sz w:val="20"/>
                <w:szCs w:val="20"/>
              </w:rPr>
              <w:t>Board meetings; formal consultation</w:t>
            </w:r>
          </w:p>
        </w:tc>
        <w:tc>
          <w:tcPr>
            <w:tcW w:w="1500" w:type="dxa"/>
            <w:shd w:val="clear" w:color="auto" w:fill="EEF2F8"/>
            <w:tcMar>
              <w:top w:w="100" w:type="dxa"/>
              <w:left w:w="120" w:type="dxa"/>
              <w:bottom w:w="100" w:type="dxa"/>
              <w:right w:w="120" w:type="dxa"/>
            </w:tcMar>
            <w:vAlign w:val="center"/>
          </w:tcPr>
          <w:p w14:paraId="635C8789" w14:textId="77777777" w:rsidR="0020481A" w:rsidRPr="00BB315C" w:rsidRDefault="00944F35">
            <w:pPr>
              <w:spacing w:after="40" w:line="264" w:lineRule="auto"/>
            </w:pPr>
            <w:r w:rsidRPr="00BB315C">
              <w:rPr>
                <w:color w:val="000000"/>
                <w:sz w:val="20"/>
                <w:szCs w:val="20"/>
              </w:rPr>
              <w:t>Monthly Board meetings</w:t>
            </w:r>
          </w:p>
        </w:tc>
        <w:tc>
          <w:tcPr>
            <w:tcW w:w="1600" w:type="dxa"/>
            <w:shd w:val="clear" w:color="auto" w:fill="EEF2F8"/>
            <w:tcMar>
              <w:top w:w="100" w:type="dxa"/>
              <w:left w:w="120" w:type="dxa"/>
              <w:bottom w:w="100" w:type="dxa"/>
              <w:right w:w="120" w:type="dxa"/>
            </w:tcMar>
            <w:vAlign w:val="center"/>
          </w:tcPr>
          <w:p w14:paraId="6FC8773F" w14:textId="77777777" w:rsidR="0020481A" w:rsidRPr="00BB315C" w:rsidRDefault="00944F35">
            <w:pPr>
              <w:spacing w:after="40" w:line="264" w:lineRule="auto"/>
            </w:pPr>
            <w:r w:rsidRPr="00BB315C">
              <w:rPr>
                <w:color w:val="000000"/>
                <w:sz w:val="20"/>
                <w:szCs w:val="20"/>
              </w:rPr>
              <w:t>UK HR Director</w:t>
            </w:r>
          </w:p>
        </w:tc>
      </w:tr>
      <w:tr w:rsidR="0020481A" w:rsidRPr="00BB315C" w14:paraId="5237FCA7" w14:textId="77777777">
        <w:tc>
          <w:tcPr>
            <w:tcW w:w="1700" w:type="dxa"/>
            <w:tcMar>
              <w:top w:w="100" w:type="dxa"/>
              <w:left w:w="120" w:type="dxa"/>
              <w:bottom w:w="100" w:type="dxa"/>
              <w:right w:w="120" w:type="dxa"/>
            </w:tcMar>
            <w:vAlign w:val="center"/>
          </w:tcPr>
          <w:p w14:paraId="51D3BBD5" w14:textId="77777777" w:rsidR="0020481A" w:rsidRPr="00BB315C" w:rsidRDefault="00944F35">
            <w:pPr>
              <w:spacing w:after="40" w:line="264" w:lineRule="auto"/>
            </w:pPr>
            <w:r w:rsidRPr="00BB315C">
              <w:rPr>
                <w:color w:val="000000"/>
                <w:sz w:val="20"/>
                <w:szCs w:val="20"/>
              </w:rPr>
              <w:t>Local councils and MPs</w:t>
            </w:r>
          </w:p>
        </w:tc>
        <w:tc>
          <w:tcPr>
            <w:tcW w:w="2500" w:type="dxa"/>
            <w:tcMar>
              <w:top w:w="100" w:type="dxa"/>
              <w:left w:w="120" w:type="dxa"/>
              <w:bottom w:w="100" w:type="dxa"/>
              <w:right w:w="120" w:type="dxa"/>
            </w:tcMar>
            <w:vAlign w:val="center"/>
          </w:tcPr>
          <w:p w14:paraId="42D9B784" w14:textId="77777777" w:rsidR="0020481A" w:rsidRPr="00BB315C" w:rsidRDefault="00944F35">
            <w:pPr>
              <w:spacing w:after="40" w:line="264" w:lineRule="auto"/>
            </w:pPr>
            <w:r w:rsidRPr="00BB315C">
              <w:rPr>
                <w:color w:val="000000"/>
                <w:sz w:val="20"/>
                <w:szCs w:val="20"/>
              </w:rPr>
              <w:t>Investment plans, timelines and community impact</w:t>
            </w:r>
          </w:p>
        </w:tc>
        <w:tc>
          <w:tcPr>
            <w:tcW w:w="1600" w:type="dxa"/>
            <w:tcMar>
              <w:top w:w="100" w:type="dxa"/>
              <w:left w:w="120" w:type="dxa"/>
              <w:bottom w:w="100" w:type="dxa"/>
              <w:right w:w="120" w:type="dxa"/>
            </w:tcMar>
            <w:vAlign w:val="center"/>
          </w:tcPr>
          <w:p w14:paraId="35621454" w14:textId="77777777" w:rsidR="0020481A" w:rsidRPr="00BB315C" w:rsidRDefault="00944F35">
            <w:pPr>
              <w:spacing w:after="40" w:line="264" w:lineRule="auto"/>
            </w:pPr>
            <w:r w:rsidRPr="00BB315C">
              <w:rPr>
                <w:color w:val="000000"/>
                <w:sz w:val="20"/>
                <w:szCs w:val="20"/>
              </w:rPr>
              <w:t>Briefing letters; scheduled meetings</w:t>
            </w:r>
          </w:p>
        </w:tc>
        <w:tc>
          <w:tcPr>
            <w:tcW w:w="1500" w:type="dxa"/>
            <w:tcMar>
              <w:top w:w="100" w:type="dxa"/>
              <w:left w:w="120" w:type="dxa"/>
              <w:bottom w:w="100" w:type="dxa"/>
              <w:right w:w="120" w:type="dxa"/>
            </w:tcMar>
            <w:vAlign w:val="center"/>
          </w:tcPr>
          <w:p w14:paraId="0EB29809" w14:textId="77777777" w:rsidR="0020481A" w:rsidRPr="00BB315C" w:rsidRDefault="00944F35">
            <w:pPr>
              <w:spacing w:after="40" w:line="264" w:lineRule="auto"/>
            </w:pPr>
            <w:r w:rsidRPr="00BB315C">
              <w:rPr>
                <w:color w:val="000000"/>
                <w:sz w:val="20"/>
                <w:szCs w:val="20"/>
              </w:rPr>
              <w:t>At each major milestone</w:t>
            </w:r>
          </w:p>
        </w:tc>
        <w:tc>
          <w:tcPr>
            <w:tcW w:w="1600" w:type="dxa"/>
            <w:tcMar>
              <w:top w:w="100" w:type="dxa"/>
              <w:left w:w="120" w:type="dxa"/>
              <w:bottom w:w="100" w:type="dxa"/>
              <w:right w:w="120" w:type="dxa"/>
            </w:tcMar>
            <w:vAlign w:val="center"/>
          </w:tcPr>
          <w:p w14:paraId="747F499D" w14:textId="77777777" w:rsidR="0020481A" w:rsidRPr="00BB315C" w:rsidRDefault="00944F35">
            <w:pPr>
              <w:spacing w:after="40" w:line="264" w:lineRule="auto"/>
            </w:pPr>
            <w:r w:rsidRPr="00BB315C">
              <w:rPr>
                <w:color w:val="000000"/>
                <w:sz w:val="20"/>
                <w:szCs w:val="20"/>
              </w:rPr>
              <w:t>UK Communications Lead</w:t>
            </w:r>
          </w:p>
        </w:tc>
      </w:tr>
      <w:tr w:rsidR="0020481A" w:rsidRPr="00BB315C" w14:paraId="6AC236BE" w14:textId="77777777">
        <w:tc>
          <w:tcPr>
            <w:tcW w:w="1700" w:type="dxa"/>
            <w:shd w:val="clear" w:color="auto" w:fill="EEF2F8"/>
            <w:tcMar>
              <w:top w:w="100" w:type="dxa"/>
              <w:left w:w="120" w:type="dxa"/>
              <w:bottom w:w="100" w:type="dxa"/>
              <w:right w:w="120" w:type="dxa"/>
            </w:tcMar>
            <w:vAlign w:val="center"/>
          </w:tcPr>
          <w:p w14:paraId="48E46CCE" w14:textId="77777777" w:rsidR="0020481A" w:rsidRPr="00BB315C" w:rsidRDefault="00944F35">
            <w:pPr>
              <w:spacing w:after="40" w:line="264" w:lineRule="auto"/>
            </w:pPr>
            <w:r w:rsidRPr="00BB315C">
              <w:rPr>
                <w:color w:val="000000"/>
                <w:sz w:val="20"/>
                <w:szCs w:val="20"/>
              </w:rPr>
              <w:t>Dealers and suppliers</w:t>
            </w:r>
          </w:p>
        </w:tc>
        <w:tc>
          <w:tcPr>
            <w:tcW w:w="2500" w:type="dxa"/>
            <w:shd w:val="clear" w:color="auto" w:fill="EEF2F8"/>
            <w:tcMar>
              <w:top w:w="100" w:type="dxa"/>
              <w:left w:w="120" w:type="dxa"/>
              <w:bottom w:w="100" w:type="dxa"/>
              <w:right w:w="120" w:type="dxa"/>
            </w:tcMar>
            <w:vAlign w:val="center"/>
          </w:tcPr>
          <w:p w14:paraId="7E2F0861" w14:textId="77777777" w:rsidR="0020481A" w:rsidRPr="00BB315C" w:rsidRDefault="00944F35">
            <w:pPr>
              <w:spacing w:after="40" w:line="264" w:lineRule="auto"/>
            </w:pPr>
            <w:r w:rsidRPr="00BB315C">
              <w:rPr>
                <w:color w:val="000000"/>
                <w:sz w:val="20"/>
                <w:szCs w:val="20"/>
              </w:rPr>
              <w:t>Product and technology roadmap; supply-chain implications</w:t>
            </w:r>
          </w:p>
        </w:tc>
        <w:tc>
          <w:tcPr>
            <w:tcW w:w="1600" w:type="dxa"/>
            <w:shd w:val="clear" w:color="auto" w:fill="EEF2F8"/>
            <w:tcMar>
              <w:top w:w="100" w:type="dxa"/>
              <w:left w:w="120" w:type="dxa"/>
              <w:bottom w:w="100" w:type="dxa"/>
              <w:right w:w="120" w:type="dxa"/>
            </w:tcMar>
            <w:vAlign w:val="center"/>
          </w:tcPr>
          <w:p w14:paraId="6D616081" w14:textId="77777777" w:rsidR="0020481A" w:rsidRPr="00BB315C" w:rsidRDefault="00944F35">
            <w:pPr>
              <w:spacing w:after="40" w:line="264" w:lineRule="auto"/>
            </w:pPr>
            <w:r w:rsidRPr="00BB315C">
              <w:rPr>
                <w:color w:val="000000"/>
                <w:sz w:val="20"/>
                <w:szCs w:val="20"/>
              </w:rPr>
              <w:t>Partner briefings; account management</w:t>
            </w:r>
          </w:p>
        </w:tc>
        <w:tc>
          <w:tcPr>
            <w:tcW w:w="1500" w:type="dxa"/>
            <w:shd w:val="clear" w:color="auto" w:fill="EEF2F8"/>
            <w:tcMar>
              <w:top w:w="100" w:type="dxa"/>
              <w:left w:w="120" w:type="dxa"/>
              <w:bottom w:w="100" w:type="dxa"/>
              <w:right w:w="120" w:type="dxa"/>
            </w:tcMar>
            <w:vAlign w:val="center"/>
          </w:tcPr>
          <w:p w14:paraId="4BC02B06" w14:textId="77777777" w:rsidR="0020481A" w:rsidRPr="00BB315C" w:rsidRDefault="00944F35">
            <w:pPr>
              <w:spacing w:after="40" w:line="264" w:lineRule="auto"/>
            </w:pPr>
            <w:r w:rsidRPr="00BB315C">
              <w:rPr>
                <w:color w:val="000000"/>
                <w:sz w:val="20"/>
                <w:szCs w:val="20"/>
              </w:rPr>
              <w:t>Bi-annual</w:t>
            </w:r>
          </w:p>
        </w:tc>
        <w:tc>
          <w:tcPr>
            <w:tcW w:w="1600" w:type="dxa"/>
            <w:shd w:val="clear" w:color="auto" w:fill="EEF2F8"/>
            <w:tcMar>
              <w:top w:w="100" w:type="dxa"/>
              <w:left w:w="120" w:type="dxa"/>
              <w:bottom w:w="100" w:type="dxa"/>
              <w:right w:w="120" w:type="dxa"/>
            </w:tcMar>
            <w:vAlign w:val="center"/>
          </w:tcPr>
          <w:p w14:paraId="263F7041" w14:textId="77777777" w:rsidR="0020481A" w:rsidRPr="00BB315C" w:rsidRDefault="00944F35">
            <w:pPr>
              <w:spacing w:after="40" w:line="264" w:lineRule="auto"/>
            </w:pPr>
            <w:r w:rsidRPr="00BB315C">
              <w:rPr>
                <w:color w:val="000000"/>
                <w:sz w:val="20"/>
                <w:szCs w:val="20"/>
              </w:rPr>
              <w:t>Vauxhall Managing Director</w:t>
            </w:r>
          </w:p>
        </w:tc>
      </w:tr>
      <w:tr w:rsidR="0020481A" w:rsidRPr="00BB315C" w14:paraId="4B0AE021" w14:textId="77777777">
        <w:tc>
          <w:tcPr>
            <w:tcW w:w="1700" w:type="dxa"/>
            <w:tcMar>
              <w:top w:w="100" w:type="dxa"/>
              <w:left w:w="120" w:type="dxa"/>
              <w:bottom w:w="100" w:type="dxa"/>
              <w:right w:w="120" w:type="dxa"/>
            </w:tcMar>
            <w:vAlign w:val="center"/>
          </w:tcPr>
          <w:p w14:paraId="37BAFBA7" w14:textId="77777777" w:rsidR="0020481A" w:rsidRPr="00BB315C" w:rsidRDefault="00944F35">
            <w:pPr>
              <w:spacing w:after="40" w:line="264" w:lineRule="auto"/>
            </w:pPr>
            <w:r w:rsidRPr="00BB315C">
              <w:rPr>
                <w:color w:val="000000"/>
                <w:sz w:val="20"/>
                <w:szCs w:val="20"/>
              </w:rPr>
              <w:t>UK Group leadership</w:t>
            </w:r>
          </w:p>
        </w:tc>
        <w:tc>
          <w:tcPr>
            <w:tcW w:w="2500" w:type="dxa"/>
            <w:tcMar>
              <w:top w:w="100" w:type="dxa"/>
              <w:left w:w="120" w:type="dxa"/>
              <w:bottom w:w="100" w:type="dxa"/>
              <w:right w:w="120" w:type="dxa"/>
            </w:tcMar>
            <w:vAlign w:val="center"/>
          </w:tcPr>
          <w:p w14:paraId="1B550D56" w14:textId="77777777" w:rsidR="0020481A" w:rsidRPr="00BB315C" w:rsidRDefault="00944F35">
            <w:pPr>
              <w:spacing w:after="40" w:line="264" w:lineRule="auto"/>
            </w:pPr>
            <w:r w:rsidRPr="00BB315C">
              <w:rPr>
                <w:color w:val="000000"/>
                <w:sz w:val="20"/>
                <w:szCs w:val="20"/>
              </w:rPr>
              <w:t>Programme progress against KPIs and budget</w:t>
            </w:r>
          </w:p>
        </w:tc>
        <w:tc>
          <w:tcPr>
            <w:tcW w:w="1600" w:type="dxa"/>
            <w:tcMar>
              <w:top w:w="100" w:type="dxa"/>
              <w:left w:w="120" w:type="dxa"/>
              <w:bottom w:w="100" w:type="dxa"/>
              <w:right w:w="120" w:type="dxa"/>
            </w:tcMar>
            <w:vAlign w:val="center"/>
          </w:tcPr>
          <w:p w14:paraId="28ED63A7" w14:textId="77777777" w:rsidR="0020481A" w:rsidRPr="00BB315C" w:rsidRDefault="00944F35">
            <w:pPr>
              <w:spacing w:after="40" w:line="264" w:lineRule="auto"/>
            </w:pPr>
            <w:r w:rsidRPr="00BB315C">
              <w:rPr>
                <w:color w:val="000000"/>
                <w:sz w:val="20"/>
                <w:szCs w:val="20"/>
              </w:rPr>
              <w:t>Board papers; quarterly review</w:t>
            </w:r>
          </w:p>
        </w:tc>
        <w:tc>
          <w:tcPr>
            <w:tcW w:w="1500" w:type="dxa"/>
            <w:tcMar>
              <w:top w:w="100" w:type="dxa"/>
              <w:left w:w="120" w:type="dxa"/>
              <w:bottom w:w="100" w:type="dxa"/>
              <w:right w:w="120" w:type="dxa"/>
            </w:tcMar>
            <w:vAlign w:val="center"/>
          </w:tcPr>
          <w:p w14:paraId="3614B51E" w14:textId="77777777" w:rsidR="0020481A" w:rsidRPr="00BB315C" w:rsidRDefault="00944F35">
            <w:pPr>
              <w:spacing w:after="40" w:line="264" w:lineRule="auto"/>
            </w:pPr>
            <w:r w:rsidRPr="00BB315C">
              <w:rPr>
                <w:color w:val="000000"/>
                <w:sz w:val="20"/>
                <w:szCs w:val="20"/>
              </w:rPr>
              <w:t>Quarterly</w:t>
            </w:r>
          </w:p>
        </w:tc>
        <w:tc>
          <w:tcPr>
            <w:tcW w:w="1600" w:type="dxa"/>
            <w:tcMar>
              <w:top w:w="100" w:type="dxa"/>
              <w:left w:w="120" w:type="dxa"/>
              <w:bottom w:w="100" w:type="dxa"/>
              <w:right w:w="120" w:type="dxa"/>
            </w:tcMar>
            <w:vAlign w:val="center"/>
          </w:tcPr>
          <w:p w14:paraId="53750342" w14:textId="77777777" w:rsidR="0020481A" w:rsidRPr="00BB315C" w:rsidRDefault="00944F35">
            <w:pPr>
              <w:spacing w:after="40" w:line="264" w:lineRule="auto"/>
            </w:pPr>
            <w:r w:rsidRPr="00BB315C">
              <w:rPr>
                <w:color w:val="000000"/>
                <w:sz w:val="20"/>
                <w:szCs w:val="20"/>
              </w:rPr>
              <w:t>Change and Communications Board Chair</w:t>
            </w:r>
          </w:p>
        </w:tc>
      </w:tr>
    </w:tbl>
    <w:p w14:paraId="7B453411" w14:textId="77777777" w:rsidR="0020481A" w:rsidRPr="00BB315C" w:rsidRDefault="00944F35">
      <w:pPr>
        <w:spacing w:before="80" w:after="220" w:line="276" w:lineRule="auto"/>
      </w:pPr>
      <w:r w:rsidRPr="00BB315C">
        <w:rPr>
          <w:i/>
          <w:iCs/>
          <w:color w:val="595959"/>
          <w:sz w:val="18"/>
          <w:szCs w:val="18"/>
        </w:rPr>
        <w:t>Table 5. Communication plan for the Vauxhall UK Change Readiness and Digital Capability Programme.</w:t>
      </w:r>
    </w:p>
    <w:p w14:paraId="28EB6777" w14:textId="77777777" w:rsidR="0020481A" w:rsidRPr="00BB315C" w:rsidRDefault="00944F35">
      <w:pPr>
        <w:pStyle w:val="Titlu2"/>
        <w:spacing w:before="260" w:after="160" w:line="360" w:lineRule="auto"/>
        <w:rPr>
          <w:lang w:val="en-GB"/>
        </w:rPr>
      </w:pPr>
      <w:bookmarkStart w:id="28" w:name="_Toc235353239"/>
      <w:r w:rsidRPr="00BB315C">
        <w:rPr>
          <w:b/>
          <w:bCs/>
          <w:color w:val="2E5A8C"/>
          <w:sz w:val="25"/>
          <w:szCs w:val="25"/>
          <w:lang w:val="en-GB"/>
        </w:rPr>
        <w:t>5.5 Evaluation plan</w:t>
      </w:r>
      <w:bookmarkEnd w:id="28"/>
    </w:p>
    <w:p w14:paraId="69ECFA4C" w14:textId="77777777" w:rsidR="0020481A" w:rsidRPr="00BB315C" w:rsidRDefault="00944F35">
      <w:pPr>
        <w:spacing w:after="160" w:line="360" w:lineRule="auto"/>
        <w:jc w:val="both"/>
      </w:pPr>
      <w:r w:rsidRPr="00BB315C">
        <w:t xml:space="preserve">Consistent with Kotter's (1996) final step of anchoring change in culture and Hiatt's (2006) reinforcement stage, the programme will be evaluated on a quarterly cycle against the key </w:t>
      </w:r>
      <w:r w:rsidRPr="00BB315C">
        <w:lastRenderedPageBreak/>
        <w:t>performance indicators in Table 6, with an independent mid-point review at month nine and a full evaluation at month eighteen feeding directly into the following year's plan.</w:t>
      </w:r>
    </w:p>
    <w:tbl>
      <w:tblPr>
        <w:tblW w:w="8300" w:type="dxa"/>
        <w:tblBorders>
          <w:top w:val="single" w:sz="4" w:space="0" w:color="BFBFBF"/>
          <w:left w:val="single" w:sz="4" w:space="0" w:color="BFBFBF"/>
          <w:bottom w:val="single" w:sz="4" w:space="0" w:color="BFBFBF"/>
          <w:right w:val="single" w:sz="4" w:space="0" w:color="BFBFBF"/>
          <w:insideH w:val="single" w:sz="4" w:space="0" w:color="D9D9D9"/>
          <w:insideV w:val="single" w:sz="4" w:space="0" w:color="D9D9D9"/>
        </w:tblBorders>
        <w:tblCellMar>
          <w:left w:w="10" w:type="dxa"/>
          <w:right w:w="10" w:type="dxa"/>
        </w:tblCellMar>
        <w:tblLook w:val="04A0" w:firstRow="1" w:lastRow="0" w:firstColumn="1" w:lastColumn="0" w:noHBand="0" w:noVBand="1"/>
      </w:tblPr>
      <w:tblGrid>
        <w:gridCol w:w="2000"/>
        <w:gridCol w:w="1900"/>
        <w:gridCol w:w="2700"/>
        <w:gridCol w:w="1700"/>
      </w:tblGrid>
      <w:tr w:rsidR="0020481A" w:rsidRPr="00BB315C" w14:paraId="6DDF7F56" w14:textId="77777777">
        <w:trPr>
          <w:tblHeader/>
        </w:trPr>
        <w:tc>
          <w:tcPr>
            <w:tcW w:w="2000" w:type="dxa"/>
            <w:shd w:val="clear" w:color="auto" w:fill="1F3864"/>
            <w:tcMar>
              <w:top w:w="100" w:type="dxa"/>
              <w:left w:w="120" w:type="dxa"/>
              <w:bottom w:w="100" w:type="dxa"/>
              <w:right w:w="120" w:type="dxa"/>
            </w:tcMar>
            <w:vAlign w:val="center"/>
          </w:tcPr>
          <w:p w14:paraId="434B2D0C" w14:textId="77777777" w:rsidR="0020481A" w:rsidRPr="00BB315C" w:rsidRDefault="00944F35">
            <w:pPr>
              <w:spacing w:after="40" w:line="264" w:lineRule="auto"/>
            </w:pPr>
            <w:r w:rsidRPr="00BB315C">
              <w:rPr>
                <w:b/>
                <w:bCs/>
                <w:color w:val="FFFFFF"/>
                <w:sz w:val="20"/>
                <w:szCs w:val="20"/>
              </w:rPr>
              <w:t>KPI</w:t>
            </w:r>
          </w:p>
        </w:tc>
        <w:tc>
          <w:tcPr>
            <w:tcW w:w="1900" w:type="dxa"/>
            <w:shd w:val="clear" w:color="auto" w:fill="1F3864"/>
            <w:tcMar>
              <w:top w:w="100" w:type="dxa"/>
              <w:left w:w="120" w:type="dxa"/>
              <w:bottom w:w="100" w:type="dxa"/>
              <w:right w:w="120" w:type="dxa"/>
            </w:tcMar>
            <w:vAlign w:val="center"/>
          </w:tcPr>
          <w:p w14:paraId="360BED5E" w14:textId="77777777" w:rsidR="0020481A" w:rsidRPr="00BB315C" w:rsidRDefault="00944F35">
            <w:pPr>
              <w:spacing w:after="40" w:line="264" w:lineRule="auto"/>
            </w:pPr>
            <w:r w:rsidRPr="00BB315C">
              <w:rPr>
                <w:b/>
                <w:bCs/>
                <w:color w:val="FFFFFF"/>
                <w:sz w:val="20"/>
                <w:szCs w:val="20"/>
              </w:rPr>
              <w:t>Target</w:t>
            </w:r>
          </w:p>
        </w:tc>
        <w:tc>
          <w:tcPr>
            <w:tcW w:w="2700" w:type="dxa"/>
            <w:shd w:val="clear" w:color="auto" w:fill="1F3864"/>
            <w:tcMar>
              <w:top w:w="100" w:type="dxa"/>
              <w:left w:w="120" w:type="dxa"/>
              <w:bottom w:w="100" w:type="dxa"/>
              <w:right w:w="120" w:type="dxa"/>
            </w:tcMar>
            <w:vAlign w:val="center"/>
          </w:tcPr>
          <w:p w14:paraId="029DF7FC" w14:textId="77777777" w:rsidR="0020481A" w:rsidRPr="00BB315C" w:rsidRDefault="00944F35">
            <w:pPr>
              <w:spacing w:after="40" w:line="264" w:lineRule="auto"/>
            </w:pPr>
            <w:r w:rsidRPr="00BB315C">
              <w:rPr>
                <w:b/>
                <w:bCs/>
                <w:color w:val="FFFFFF"/>
                <w:sz w:val="20"/>
                <w:szCs w:val="20"/>
              </w:rPr>
              <w:t>Measurement method</w:t>
            </w:r>
          </w:p>
        </w:tc>
        <w:tc>
          <w:tcPr>
            <w:tcW w:w="1700" w:type="dxa"/>
            <w:shd w:val="clear" w:color="auto" w:fill="1F3864"/>
            <w:tcMar>
              <w:top w:w="100" w:type="dxa"/>
              <w:left w:w="120" w:type="dxa"/>
              <w:bottom w:w="100" w:type="dxa"/>
              <w:right w:w="120" w:type="dxa"/>
            </w:tcMar>
            <w:vAlign w:val="center"/>
          </w:tcPr>
          <w:p w14:paraId="013F20F1" w14:textId="77777777" w:rsidR="0020481A" w:rsidRPr="00BB315C" w:rsidRDefault="00944F35">
            <w:pPr>
              <w:spacing w:after="40" w:line="264" w:lineRule="auto"/>
            </w:pPr>
            <w:r w:rsidRPr="00BB315C">
              <w:rPr>
                <w:b/>
                <w:bCs/>
                <w:color w:val="FFFFFF"/>
                <w:sz w:val="20"/>
                <w:szCs w:val="20"/>
              </w:rPr>
              <w:t>Review point</w:t>
            </w:r>
          </w:p>
        </w:tc>
      </w:tr>
      <w:tr w:rsidR="0020481A" w:rsidRPr="00BB315C" w14:paraId="5ED0F294" w14:textId="77777777">
        <w:tc>
          <w:tcPr>
            <w:tcW w:w="2000" w:type="dxa"/>
            <w:tcMar>
              <w:top w:w="100" w:type="dxa"/>
              <w:left w:w="120" w:type="dxa"/>
              <w:bottom w:w="100" w:type="dxa"/>
              <w:right w:w="120" w:type="dxa"/>
            </w:tcMar>
            <w:vAlign w:val="center"/>
          </w:tcPr>
          <w:p w14:paraId="32250983" w14:textId="77777777" w:rsidR="0020481A" w:rsidRPr="00BB315C" w:rsidRDefault="00944F35">
            <w:pPr>
              <w:spacing w:after="40" w:line="264" w:lineRule="auto"/>
            </w:pPr>
            <w:r w:rsidRPr="00BB315C">
              <w:rPr>
                <w:color w:val="000000"/>
                <w:sz w:val="20"/>
                <w:szCs w:val="20"/>
              </w:rPr>
              <w:t>Employee trust score (change communication)</w:t>
            </w:r>
          </w:p>
        </w:tc>
        <w:tc>
          <w:tcPr>
            <w:tcW w:w="1900" w:type="dxa"/>
            <w:tcMar>
              <w:top w:w="100" w:type="dxa"/>
              <w:left w:w="120" w:type="dxa"/>
              <w:bottom w:w="100" w:type="dxa"/>
              <w:right w:w="120" w:type="dxa"/>
            </w:tcMar>
            <w:vAlign w:val="center"/>
          </w:tcPr>
          <w:p w14:paraId="51EAB663" w14:textId="77777777" w:rsidR="0020481A" w:rsidRPr="00BB315C" w:rsidRDefault="00944F35">
            <w:pPr>
              <w:spacing w:after="40" w:line="264" w:lineRule="auto"/>
            </w:pPr>
            <w:r w:rsidRPr="00BB315C">
              <w:rPr>
                <w:color w:val="000000"/>
                <w:sz w:val="20"/>
                <w:szCs w:val="20"/>
              </w:rPr>
              <w:t>+15 percentage points</w:t>
            </w:r>
          </w:p>
        </w:tc>
        <w:tc>
          <w:tcPr>
            <w:tcW w:w="2700" w:type="dxa"/>
            <w:tcMar>
              <w:top w:w="100" w:type="dxa"/>
              <w:left w:w="120" w:type="dxa"/>
              <w:bottom w:w="100" w:type="dxa"/>
              <w:right w:w="120" w:type="dxa"/>
            </w:tcMar>
            <w:vAlign w:val="center"/>
          </w:tcPr>
          <w:p w14:paraId="3463DEF7" w14:textId="77777777" w:rsidR="0020481A" w:rsidRPr="00BB315C" w:rsidRDefault="00944F35">
            <w:pPr>
              <w:spacing w:after="40" w:line="264" w:lineRule="auto"/>
            </w:pPr>
            <w:r w:rsidRPr="00BB315C">
              <w:rPr>
                <w:color w:val="000000"/>
                <w:sz w:val="20"/>
                <w:szCs w:val="20"/>
              </w:rPr>
              <w:t>Annual engagement survey, benchmarked against 2026 baseline</w:t>
            </w:r>
          </w:p>
        </w:tc>
        <w:tc>
          <w:tcPr>
            <w:tcW w:w="1700" w:type="dxa"/>
            <w:tcMar>
              <w:top w:w="100" w:type="dxa"/>
              <w:left w:w="120" w:type="dxa"/>
              <w:bottom w:w="100" w:type="dxa"/>
              <w:right w:w="120" w:type="dxa"/>
            </w:tcMar>
            <w:vAlign w:val="center"/>
          </w:tcPr>
          <w:p w14:paraId="766D6BE4" w14:textId="77777777" w:rsidR="0020481A" w:rsidRPr="00BB315C" w:rsidRDefault="00944F35">
            <w:pPr>
              <w:spacing w:after="40" w:line="264" w:lineRule="auto"/>
            </w:pPr>
            <w:r w:rsidRPr="00BB315C">
              <w:rPr>
                <w:color w:val="000000"/>
                <w:sz w:val="20"/>
                <w:szCs w:val="20"/>
              </w:rPr>
              <w:t>Months 9 and 18</w:t>
            </w:r>
          </w:p>
        </w:tc>
      </w:tr>
      <w:tr w:rsidR="0020481A" w:rsidRPr="00BB315C" w14:paraId="09ECDF62" w14:textId="77777777">
        <w:tc>
          <w:tcPr>
            <w:tcW w:w="2000" w:type="dxa"/>
            <w:shd w:val="clear" w:color="auto" w:fill="EEF2F8"/>
            <w:tcMar>
              <w:top w:w="100" w:type="dxa"/>
              <w:left w:w="120" w:type="dxa"/>
              <w:bottom w:w="100" w:type="dxa"/>
              <w:right w:w="120" w:type="dxa"/>
            </w:tcMar>
            <w:vAlign w:val="center"/>
          </w:tcPr>
          <w:p w14:paraId="10F6EF36" w14:textId="77777777" w:rsidR="0020481A" w:rsidRPr="00BB315C" w:rsidRDefault="00944F35">
            <w:pPr>
              <w:spacing w:after="40" w:line="264" w:lineRule="auto"/>
            </w:pPr>
            <w:r w:rsidRPr="00BB315C">
              <w:rPr>
                <w:color w:val="000000"/>
                <w:sz w:val="20"/>
                <w:szCs w:val="20"/>
              </w:rPr>
              <w:t>Upskilling pathway completion</w:t>
            </w:r>
          </w:p>
        </w:tc>
        <w:tc>
          <w:tcPr>
            <w:tcW w:w="1900" w:type="dxa"/>
            <w:shd w:val="clear" w:color="auto" w:fill="EEF2F8"/>
            <w:tcMar>
              <w:top w:w="100" w:type="dxa"/>
              <w:left w:w="120" w:type="dxa"/>
              <w:bottom w:w="100" w:type="dxa"/>
              <w:right w:w="120" w:type="dxa"/>
            </w:tcMar>
            <w:vAlign w:val="center"/>
          </w:tcPr>
          <w:p w14:paraId="6C439D1E" w14:textId="77777777" w:rsidR="0020481A" w:rsidRPr="00BB315C" w:rsidRDefault="00944F35">
            <w:pPr>
              <w:spacing w:after="40" w:line="264" w:lineRule="auto"/>
            </w:pPr>
            <w:r w:rsidRPr="00BB315C">
              <w:rPr>
                <w:color w:val="000000"/>
                <w:sz w:val="20"/>
                <w:szCs w:val="20"/>
              </w:rPr>
              <w:t>90% of eligible staff</w:t>
            </w:r>
          </w:p>
        </w:tc>
        <w:tc>
          <w:tcPr>
            <w:tcW w:w="2700" w:type="dxa"/>
            <w:shd w:val="clear" w:color="auto" w:fill="EEF2F8"/>
            <w:tcMar>
              <w:top w:w="100" w:type="dxa"/>
              <w:left w:w="120" w:type="dxa"/>
              <w:bottom w:w="100" w:type="dxa"/>
              <w:right w:w="120" w:type="dxa"/>
            </w:tcMar>
            <w:vAlign w:val="center"/>
          </w:tcPr>
          <w:p w14:paraId="78EF7212" w14:textId="77777777" w:rsidR="0020481A" w:rsidRPr="00BB315C" w:rsidRDefault="00944F35">
            <w:pPr>
              <w:spacing w:after="40" w:line="264" w:lineRule="auto"/>
            </w:pPr>
            <w:r w:rsidRPr="00BB315C">
              <w:rPr>
                <w:color w:val="000000"/>
                <w:sz w:val="20"/>
                <w:szCs w:val="20"/>
              </w:rPr>
              <w:t>Training-provider completion records</w:t>
            </w:r>
          </w:p>
        </w:tc>
        <w:tc>
          <w:tcPr>
            <w:tcW w:w="1700" w:type="dxa"/>
            <w:shd w:val="clear" w:color="auto" w:fill="EEF2F8"/>
            <w:tcMar>
              <w:top w:w="100" w:type="dxa"/>
              <w:left w:w="120" w:type="dxa"/>
              <w:bottom w:w="100" w:type="dxa"/>
              <w:right w:w="120" w:type="dxa"/>
            </w:tcMar>
            <w:vAlign w:val="center"/>
          </w:tcPr>
          <w:p w14:paraId="14F80538" w14:textId="77777777" w:rsidR="0020481A" w:rsidRPr="00BB315C" w:rsidRDefault="00944F35">
            <w:pPr>
              <w:spacing w:after="40" w:line="264" w:lineRule="auto"/>
            </w:pPr>
            <w:r w:rsidRPr="00BB315C">
              <w:rPr>
                <w:color w:val="000000"/>
                <w:sz w:val="20"/>
                <w:szCs w:val="20"/>
              </w:rPr>
              <w:t>Monthly, reported quarterly</w:t>
            </w:r>
          </w:p>
        </w:tc>
      </w:tr>
      <w:tr w:rsidR="0020481A" w:rsidRPr="00BB315C" w14:paraId="7710C934" w14:textId="77777777">
        <w:tc>
          <w:tcPr>
            <w:tcW w:w="2000" w:type="dxa"/>
            <w:tcMar>
              <w:top w:w="100" w:type="dxa"/>
              <w:left w:w="120" w:type="dxa"/>
              <w:bottom w:w="100" w:type="dxa"/>
              <w:right w:w="120" w:type="dxa"/>
            </w:tcMar>
            <w:vAlign w:val="center"/>
          </w:tcPr>
          <w:p w14:paraId="5F426241" w14:textId="77777777" w:rsidR="0020481A" w:rsidRPr="00BB315C" w:rsidRDefault="00944F35">
            <w:pPr>
              <w:spacing w:after="40" w:line="264" w:lineRule="auto"/>
            </w:pPr>
            <w:r w:rsidRPr="00BB315C">
              <w:rPr>
                <w:color w:val="000000"/>
                <w:sz w:val="20"/>
                <w:szCs w:val="20"/>
              </w:rPr>
              <w:t>Change Board consultation prior to restructuring announcements</w:t>
            </w:r>
          </w:p>
        </w:tc>
        <w:tc>
          <w:tcPr>
            <w:tcW w:w="1900" w:type="dxa"/>
            <w:tcMar>
              <w:top w:w="100" w:type="dxa"/>
              <w:left w:w="120" w:type="dxa"/>
              <w:bottom w:w="100" w:type="dxa"/>
              <w:right w:w="120" w:type="dxa"/>
            </w:tcMar>
            <w:vAlign w:val="center"/>
          </w:tcPr>
          <w:p w14:paraId="10C04589" w14:textId="77777777" w:rsidR="0020481A" w:rsidRPr="00BB315C" w:rsidRDefault="00944F35">
            <w:pPr>
              <w:spacing w:after="40" w:line="264" w:lineRule="auto"/>
            </w:pPr>
            <w:r w:rsidRPr="00BB315C">
              <w:rPr>
                <w:color w:val="000000"/>
                <w:sz w:val="20"/>
                <w:szCs w:val="20"/>
              </w:rPr>
              <w:t>100% of relevant announcements</w:t>
            </w:r>
          </w:p>
        </w:tc>
        <w:tc>
          <w:tcPr>
            <w:tcW w:w="2700" w:type="dxa"/>
            <w:tcMar>
              <w:top w:w="100" w:type="dxa"/>
              <w:left w:w="120" w:type="dxa"/>
              <w:bottom w:w="100" w:type="dxa"/>
              <w:right w:w="120" w:type="dxa"/>
            </w:tcMar>
            <w:vAlign w:val="center"/>
          </w:tcPr>
          <w:p w14:paraId="3B385E27" w14:textId="77777777" w:rsidR="0020481A" w:rsidRPr="00BB315C" w:rsidRDefault="00944F35">
            <w:pPr>
              <w:spacing w:after="40" w:line="264" w:lineRule="auto"/>
            </w:pPr>
            <w:r w:rsidRPr="00BB315C">
              <w:rPr>
                <w:color w:val="000000"/>
                <w:sz w:val="20"/>
                <w:szCs w:val="20"/>
              </w:rPr>
              <w:t>Board meeting minutes and sign-off log</w:t>
            </w:r>
          </w:p>
        </w:tc>
        <w:tc>
          <w:tcPr>
            <w:tcW w:w="1700" w:type="dxa"/>
            <w:tcMar>
              <w:top w:w="100" w:type="dxa"/>
              <w:left w:w="120" w:type="dxa"/>
              <w:bottom w:w="100" w:type="dxa"/>
              <w:right w:w="120" w:type="dxa"/>
            </w:tcMar>
            <w:vAlign w:val="center"/>
          </w:tcPr>
          <w:p w14:paraId="7C80DFA5" w14:textId="77777777" w:rsidR="0020481A" w:rsidRPr="00BB315C" w:rsidRDefault="00944F35">
            <w:pPr>
              <w:spacing w:after="40" w:line="264" w:lineRule="auto"/>
            </w:pPr>
            <w:r w:rsidRPr="00BB315C">
              <w:rPr>
                <w:color w:val="000000"/>
                <w:sz w:val="20"/>
                <w:szCs w:val="20"/>
              </w:rPr>
              <w:t>Continuous</w:t>
            </w:r>
          </w:p>
        </w:tc>
      </w:tr>
      <w:tr w:rsidR="0020481A" w:rsidRPr="00BB315C" w14:paraId="6284A079" w14:textId="77777777">
        <w:tc>
          <w:tcPr>
            <w:tcW w:w="2000" w:type="dxa"/>
            <w:shd w:val="clear" w:color="auto" w:fill="EEF2F8"/>
            <w:tcMar>
              <w:top w:w="100" w:type="dxa"/>
              <w:left w:w="120" w:type="dxa"/>
              <w:bottom w:w="100" w:type="dxa"/>
              <w:right w:w="120" w:type="dxa"/>
            </w:tcMar>
            <w:vAlign w:val="center"/>
          </w:tcPr>
          <w:p w14:paraId="5A03D14A" w14:textId="77777777" w:rsidR="0020481A" w:rsidRPr="00BB315C" w:rsidRDefault="00944F35">
            <w:pPr>
              <w:spacing w:after="40" w:line="264" w:lineRule="auto"/>
            </w:pPr>
            <w:r w:rsidRPr="00BB315C">
              <w:rPr>
                <w:color w:val="000000"/>
                <w:sz w:val="20"/>
                <w:szCs w:val="20"/>
              </w:rPr>
              <w:t>Budget variance</w:t>
            </w:r>
          </w:p>
        </w:tc>
        <w:tc>
          <w:tcPr>
            <w:tcW w:w="1900" w:type="dxa"/>
            <w:shd w:val="clear" w:color="auto" w:fill="EEF2F8"/>
            <w:tcMar>
              <w:top w:w="100" w:type="dxa"/>
              <w:left w:w="120" w:type="dxa"/>
              <w:bottom w:w="100" w:type="dxa"/>
              <w:right w:w="120" w:type="dxa"/>
            </w:tcMar>
            <w:vAlign w:val="center"/>
          </w:tcPr>
          <w:p w14:paraId="5F80F865" w14:textId="77777777" w:rsidR="0020481A" w:rsidRPr="00BB315C" w:rsidRDefault="00944F35">
            <w:pPr>
              <w:spacing w:after="40" w:line="264" w:lineRule="auto"/>
            </w:pPr>
            <w:r w:rsidRPr="00BB315C">
              <w:rPr>
                <w:color w:val="000000"/>
                <w:sz w:val="20"/>
                <w:szCs w:val="20"/>
              </w:rPr>
              <w:t>Within 5%</w:t>
            </w:r>
          </w:p>
        </w:tc>
        <w:tc>
          <w:tcPr>
            <w:tcW w:w="2700" w:type="dxa"/>
            <w:shd w:val="clear" w:color="auto" w:fill="EEF2F8"/>
            <w:tcMar>
              <w:top w:w="100" w:type="dxa"/>
              <w:left w:w="120" w:type="dxa"/>
              <w:bottom w:w="100" w:type="dxa"/>
              <w:right w:w="120" w:type="dxa"/>
            </w:tcMar>
            <w:vAlign w:val="center"/>
          </w:tcPr>
          <w:p w14:paraId="71C625D6" w14:textId="77777777" w:rsidR="0020481A" w:rsidRPr="00BB315C" w:rsidRDefault="00944F35">
            <w:pPr>
              <w:spacing w:after="40" w:line="264" w:lineRule="auto"/>
            </w:pPr>
            <w:r w:rsidRPr="00BB315C">
              <w:rPr>
                <w:color w:val="000000"/>
                <w:sz w:val="20"/>
                <w:szCs w:val="20"/>
              </w:rPr>
              <w:t>Quarterly finance reporting</w:t>
            </w:r>
          </w:p>
        </w:tc>
        <w:tc>
          <w:tcPr>
            <w:tcW w:w="1700" w:type="dxa"/>
            <w:shd w:val="clear" w:color="auto" w:fill="EEF2F8"/>
            <w:tcMar>
              <w:top w:w="100" w:type="dxa"/>
              <w:left w:w="120" w:type="dxa"/>
              <w:bottom w:w="100" w:type="dxa"/>
              <w:right w:w="120" w:type="dxa"/>
            </w:tcMar>
            <w:vAlign w:val="center"/>
          </w:tcPr>
          <w:p w14:paraId="59A67934" w14:textId="77777777" w:rsidR="0020481A" w:rsidRPr="00BB315C" w:rsidRDefault="00944F35">
            <w:pPr>
              <w:spacing w:after="40" w:line="264" w:lineRule="auto"/>
            </w:pPr>
            <w:r w:rsidRPr="00BB315C">
              <w:rPr>
                <w:color w:val="000000"/>
                <w:sz w:val="20"/>
                <w:szCs w:val="20"/>
              </w:rPr>
              <w:t>Quarterly</w:t>
            </w:r>
          </w:p>
        </w:tc>
      </w:tr>
      <w:tr w:rsidR="0020481A" w:rsidRPr="00BB315C" w14:paraId="5F1120C7" w14:textId="77777777">
        <w:tc>
          <w:tcPr>
            <w:tcW w:w="2000" w:type="dxa"/>
            <w:tcMar>
              <w:top w:w="100" w:type="dxa"/>
              <w:left w:w="120" w:type="dxa"/>
              <w:bottom w:w="100" w:type="dxa"/>
              <w:right w:w="120" w:type="dxa"/>
            </w:tcMar>
            <w:vAlign w:val="center"/>
          </w:tcPr>
          <w:p w14:paraId="150D20F8" w14:textId="77777777" w:rsidR="0020481A" w:rsidRPr="00BB315C" w:rsidRDefault="00944F35">
            <w:pPr>
              <w:spacing w:after="40" w:line="264" w:lineRule="auto"/>
            </w:pPr>
            <w:r w:rsidRPr="00BB315C">
              <w:rPr>
                <w:color w:val="000000"/>
                <w:sz w:val="20"/>
                <w:szCs w:val="20"/>
              </w:rPr>
              <w:t>Employee retention during any future site transition</w:t>
            </w:r>
          </w:p>
        </w:tc>
        <w:tc>
          <w:tcPr>
            <w:tcW w:w="1900" w:type="dxa"/>
            <w:tcMar>
              <w:top w:w="100" w:type="dxa"/>
              <w:left w:w="120" w:type="dxa"/>
              <w:bottom w:w="100" w:type="dxa"/>
              <w:right w:w="120" w:type="dxa"/>
            </w:tcMar>
            <w:vAlign w:val="center"/>
          </w:tcPr>
          <w:p w14:paraId="33B689DC" w14:textId="77777777" w:rsidR="0020481A" w:rsidRPr="00BB315C" w:rsidRDefault="00944F35">
            <w:pPr>
              <w:spacing w:after="40" w:line="264" w:lineRule="auto"/>
            </w:pPr>
            <w:r w:rsidRPr="00BB315C">
              <w:rPr>
                <w:color w:val="000000"/>
                <w:sz w:val="20"/>
                <w:szCs w:val="20"/>
              </w:rPr>
              <w:t>Improvement versus Luton baseline</w:t>
            </w:r>
          </w:p>
        </w:tc>
        <w:tc>
          <w:tcPr>
            <w:tcW w:w="2700" w:type="dxa"/>
            <w:tcMar>
              <w:top w:w="100" w:type="dxa"/>
              <w:left w:w="120" w:type="dxa"/>
              <w:bottom w:w="100" w:type="dxa"/>
              <w:right w:w="120" w:type="dxa"/>
            </w:tcMar>
            <w:vAlign w:val="center"/>
          </w:tcPr>
          <w:p w14:paraId="7CD38680" w14:textId="77777777" w:rsidR="0020481A" w:rsidRPr="00BB315C" w:rsidRDefault="00944F35">
            <w:pPr>
              <w:spacing w:after="40" w:line="264" w:lineRule="auto"/>
            </w:pPr>
            <w:r w:rsidRPr="00BB315C">
              <w:rPr>
                <w:color w:val="000000"/>
                <w:sz w:val="20"/>
                <w:szCs w:val="20"/>
              </w:rPr>
              <w:t>HR exit and retention data</w:t>
            </w:r>
          </w:p>
        </w:tc>
        <w:tc>
          <w:tcPr>
            <w:tcW w:w="1700" w:type="dxa"/>
            <w:tcMar>
              <w:top w:w="100" w:type="dxa"/>
              <w:left w:w="120" w:type="dxa"/>
              <w:bottom w:w="100" w:type="dxa"/>
              <w:right w:w="120" w:type="dxa"/>
            </w:tcMar>
            <w:vAlign w:val="center"/>
          </w:tcPr>
          <w:p w14:paraId="59DBC493" w14:textId="77777777" w:rsidR="0020481A" w:rsidRPr="00BB315C" w:rsidRDefault="00944F35">
            <w:pPr>
              <w:spacing w:after="40" w:line="264" w:lineRule="auto"/>
            </w:pPr>
            <w:r w:rsidRPr="00BB315C">
              <w:rPr>
                <w:color w:val="000000"/>
                <w:sz w:val="20"/>
                <w:szCs w:val="20"/>
              </w:rPr>
              <w:t>At each transition event</w:t>
            </w:r>
          </w:p>
        </w:tc>
      </w:tr>
    </w:tbl>
    <w:p w14:paraId="2F236948" w14:textId="77777777" w:rsidR="0020481A" w:rsidRPr="00BB315C" w:rsidRDefault="00944F35">
      <w:pPr>
        <w:spacing w:before="80" w:after="220" w:line="276" w:lineRule="auto"/>
      </w:pPr>
      <w:r w:rsidRPr="00BB315C">
        <w:rPr>
          <w:i/>
          <w:iCs/>
          <w:color w:val="595959"/>
          <w:sz w:val="18"/>
          <w:szCs w:val="18"/>
        </w:rPr>
        <w:t>Table 6. Evaluation plan and key performance indicators.</w:t>
      </w:r>
    </w:p>
    <w:p w14:paraId="7C8AB3B6" w14:textId="77777777" w:rsidR="0020481A" w:rsidRPr="00BB315C" w:rsidRDefault="00944F35">
      <w:pPr>
        <w:pStyle w:val="Titlu1"/>
        <w:pageBreakBefore/>
        <w:spacing w:before="320" w:after="200" w:line="360" w:lineRule="auto"/>
        <w:rPr>
          <w:lang w:val="en-GB"/>
        </w:rPr>
      </w:pPr>
      <w:bookmarkStart w:id="29" w:name="_Toc235353240"/>
      <w:r w:rsidRPr="00BB315C">
        <w:rPr>
          <w:b/>
          <w:bCs/>
          <w:color w:val="1F3864"/>
          <w:sz w:val="30"/>
          <w:szCs w:val="30"/>
          <w:lang w:val="en-GB"/>
        </w:rPr>
        <w:lastRenderedPageBreak/>
        <w:t>6. Conclusion</w:t>
      </w:r>
      <w:bookmarkEnd w:id="29"/>
    </w:p>
    <w:p w14:paraId="701D5509" w14:textId="77777777" w:rsidR="0020481A" w:rsidRPr="00BB315C" w:rsidRDefault="00944F35">
      <w:pPr>
        <w:spacing w:after="160" w:line="360" w:lineRule="auto"/>
        <w:jc w:val="both"/>
      </w:pPr>
      <w:r w:rsidRPr="00BB315C">
        <w:t>Vauxhall's recent history demonstrates that strategic change in the UK automobile sector is rarely a single, discrete event: it is a continuous negotiation between group-level electrification and cost strategy, UK-specific regulation such as the Zero Emission Vehicle mandate, and local workforce and community relationships built over a century of manufacturing. The Ellesmere Port and Luton cases show that the same parent company can manage broadly comparable change - the transition of a manufacturing site t</w:t>
      </w:r>
      <w:r w:rsidRPr="00BB315C">
        <w:t>o a new production model - with markedly different outcomes, depending on the degree of genuine consultation, the leadership style in evidence, and the alignment between group culture and local culture. Established models - Lewin, Kotter and ADKAR - each illuminate part of this picture but, applied uncritically, risk treating change as more linear and consensual than the evidence from Luton suggests it has actually been.</w:t>
      </w:r>
    </w:p>
    <w:p w14:paraId="3054274B" w14:textId="77777777" w:rsidR="0020481A" w:rsidRPr="00BB315C" w:rsidRDefault="00944F35">
      <w:pPr>
        <w:spacing w:after="160" w:line="360" w:lineRule="auto"/>
        <w:jc w:val="both"/>
      </w:pPr>
      <w:r w:rsidRPr="00BB315C">
        <w:t xml:space="preserve">The change plan proposed in Section 5 therefore focuses not on preventing further restructuring, but on ensuring that when restructuring is necessary, it is preceded by standing consultation, meaningful digital-capability investment, and transparent, multi-stakeholder communication of the kind that Ellesmere Port shows is achievable within this group. Under new group leadership that has explicitly committed to rebuilding trust with employees, unions and dealers, and against a backdrop of improving UK sales </w:t>
      </w:r>
      <w:r w:rsidRPr="00BB315C">
        <w:t>performance in early 2026, Vauxhall now has a credible - if time-limited - opportunity to embed this capability before the next phase of an already rapidly electrifying and increasingly digital sector requires it again.</w:t>
      </w:r>
    </w:p>
    <w:p w14:paraId="277426D0" w14:textId="77777777" w:rsidR="0020481A" w:rsidRPr="00BB315C" w:rsidRDefault="00944F35">
      <w:pPr>
        <w:pStyle w:val="Titlu1"/>
        <w:pageBreakBefore/>
        <w:spacing w:after="240"/>
        <w:rPr>
          <w:lang w:val="en-GB"/>
        </w:rPr>
      </w:pPr>
      <w:bookmarkStart w:id="30" w:name="_Toc235353241"/>
      <w:r w:rsidRPr="00BB315C">
        <w:rPr>
          <w:b/>
          <w:bCs/>
          <w:color w:val="1F3864"/>
          <w:sz w:val="30"/>
          <w:szCs w:val="30"/>
          <w:lang w:val="en-GB"/>
        </w:rPr>
        <w:lastRenderedPageBreak/>
        <w:t>Reference List</w:t>
      </w:r>
      <w:bookmarkEnd w:id="30"/>
    </w:p>
    <w:p w14:paraId="7642992A" w14:textId="77777777" w:rsidR="00BB315C" w:rsidRPr="00BB315C" w:rsidRDefault="00BB315C">
      <w:pPr>
        <w:spacing w:after="240" w:line="360" w:lineRule="auto"/>
        <w:jc w:val="both"/>
      </w:pPr>
    </w:p>
    <w:p w14:paraId="73FAC748" w14:textId="77777777" w:rsidR="00BB315C" w:rsidRPr="00BB315C" w:rsidRDefault="00BB315C" w:rsidP="00BB315C">
      <w:pPr>
        <w:pStyle w:val="Listparagraf"/>
        <w:numPr>
          <w:ilvl w:val="0"/>
          <w:numId w:val="3"/>
        </w:numPr>
        <w:spacing w:after="180" w:line="276" w:lineRule="auto"/>
        <w:jc w:val="both"/>
      </w:pPr>
      <w:proofErr w:type="spellStart"/>
      <w:r w:rsidRPr="00BB315C">
        <w:t>Aboutcamp</w:t>
      </w:r>
      <w:proofErr w:type="spellEnd"/>
      <w:r w:rsidRPr="00BB315C">
        <w:t xml:space="preserve"> </w:t>
      </w:r>
      <w:proofErr w:type="spellStart"/>
      <w:r w:rsidRPr="00BB315C">
        <w:t>BtoB</w:t>
      </w:r>
      <w:proofErr w:type="spellEnd"/>
      <w:r w:rsidRPr="00BB315C">
        <w:t xml:space="preserve"> (2022) Vauxhall </w:t>
      </w:r>
      <w:proofErr w:type="spellStart"/>
      <w:r w:rsidRPr="00BB315C">
        <w:t>ends</w:t>
      </w:r>
      <w:proofErr w:type="spellEnd"/>
      <w:r w:rsidRPr="00BB315C">
        <w:t xml:space="preserve"> ICE </w:t>
      </w:r>
      <w:proofErr w:type="spellStart"/>
      <w:r w:rsidRPr="00BB315C">
        <w:t>vehicle</w:t>
      </w:r>
      <w:proofErr w:type="spellEnd"/>
      <w:r w:rsidRPr="00BB315C">
        <w:t xml:space="preserve"> </w:t>
      </w:r>
      <w:proofErr w:type="spellStart"/>
      <w:r w:rsidRPr="00BB315C">
        <w:t>production</w:t>
      </w:r>
      <w:proofErr w:type="spellEnd"/>
      <w:r w:rsidRPr="00BB315C">
        <w:t xml:space="preserve"> at </w:t>
      </w:r>
      <w:proofErr w:type="spellStart"/>
      <w:r w:rsidRPr="00BB315C">
        <w:t>Ellesmere</w:t>
      </w:r>
      <w:proofErr w:type="spellEnd"/>
      <w:r w:rsidRPr="00BB315C">
        <w:t xml:space="preserve"> Port </w:t>
      </w:r>
      <w:proofErr w:type="spellStart"/>
      <w:r w:rsidRPr="00BB315C">
        <w:t>ahead</w:t>
      </w:r>
      <w:proofErr w:type="spellEnd"/>
      <w:r w:rsidRPr="00BB315C">
        <w:t xml:space="preserve"> of £100m </w:t>
      </w:r>
      <w:proofErr w:type="spellStart"/>
      <w:r w:rsidRPr="00BB315C">
        <w:t>investment</w:t>
      </w:r>
      <w:proofErr w:type="spellEnd"/>
      <w:r w:rsidRPr="00BB315C">
        <w:t xml:space="preserve"> </w:t>
      </w:r>
      <w:proofErr w:type="spellStart"/>
      <w:r w:rsidRPr="00BB315C">
        <w:t>to</w:t>
      </w:r>
      <w:proofErr w:type="spellEnd"/>
      <w:r w:rsidRPr="00BB315C">
        <w:t xml:space="preserve"> </w:t>
      </w:r>
      <w:proofErr w:type="spellStart"/>
      <w:r w:rsidRPr="00BB315C">
        <w:t>become</w:t>
      </w:r>
      <w:proofErr w:type="spellEnd"/>
      <w:r w:rsidRPr="00BB315C">
        <w:t xml:space="preserve"> </w:t>
      </w:r>
      <w:proofErr w:type="spellStart"/>
      <w:r w:rsidRPr="00BB315C">
        <w:t>first</w:t>
      </w:r>
      <w:proofErr w:type="spellEnd"/>
      <w:r w:rsidRPr="00BB315C">
        <w:t xml:space="preserve"> </w:t>
      </w:r>
      <w:proofErr w:type="spellStart"/>
      <w:r w:rsidRPr="00BB315C">
        <w:t>Stellantis</w:t>
      </w:r>
      <w:proofErr w:type="spellEnd"/>
      <w:r w:rsidRPr="00BB315C">
        <w:t xml:space="preserve"> </w:t>
      </w:r>
      <w:proofErr w:type="spellStart"/>
      <w:r w:rsidRPr="00BB315C">
        <w:t>plant</w:t>
      </w:r>
      <w:proofErr w:type="spellEnd"/>
      <w:r w:rsidRPr="00BB315C">
        <w:t xml:space="preserve"> </w:t>
      </w:r>
      <w:proofErr w:type="spellStart"/>
      <w:r w:rsidRPr="00BB315C">
        <w:t>to</w:t>
      </w:r>
      <w:proofErr w:type="spellEnd"/>
      <w:r w:rsidRPr="00BB315C">
        <w:t xml:space="preserve"> produce electric </w:t>
      </w:r>
      <w:proofErr w:type="spellStart"/>
      <w:r w:rsidRPr="00BB315C">
        <w:t>models</w:t>
      </w:r>
      <w:proofErr w:type="spellEnd"/>
      <w:r w:rsidRPr="00BB315C">
        <w:t xml:space="preserve"> </w:t>
      </w:r>
      <w:proofErr w:type="spellStart"/>
      <w:r w:rsidRPr="00BB315C">
        <w:t>only</w:t>
      </w:r>
      <w:proofErr w:type="spellEnd"/>
      <w:r w:rsidRPr="00BB315C">
        <w:t xml:space="preserve">. </w:t>
      </w:r>
      <w:proofErr w:type="spellStart"/>
      <w:r w:rsidRPr="00BB315C">
        <w:t>Available</w:t>
      </w:r>
      <w:proofErr w:type="spellEnd"/>
      <w:r w:rsidRPr="00BB315C">
        <w:t xml:space="preserve"> at: </w:t>
      </w:r>
      <w:hyperlink r:id="rId10" w:history="1">
        <w:r w:rsidRPr="00BB315C">
          <w:rPr>
            <w:color w:val="0563C1"/>
            <w:u w:val="single"/>
          </w:rPr>
          <w:t>https://www.aboutcampbtob.eu/vauxhall-ends-ice-vehicle-production-at-ellesmere-port-ahead-of-100m-investment-to-become-first-stellantis-plant-to-produce-electric-models-only/</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p w14:paraId="76BC0C10" w14:textId="77777777" w:rsidR="00BB315C" w:rsidRPr="00BB315C" w:rsidRDefault="00BB315C" w:rsidP="00BB315C">
      <w:pPr>
        <w:pStyle w:val="Listparagraf"/>
        <w:numPr>
          <w:ilvl w:val="0"/>
          <w:numId w:val="3"/>
        </w:numPr>
        <w:spacing w:after="180" w:line="276" w:lineRule="auto"/>
        <w:jc w:val="both"/>
      </w:pPr>
      <w:proofErr w:type="spellStart"/>
      <w:r w:rsidRPr="00BB315C">
        <w:t>Aguilar</w:t>
      </w:r>
      <w:proofErr w:type="spellEnd"/>
      <w:r w:rsidRPr="00BB315C">
        <w:t xml:space="preserve">, F.J. (1967) </w:t>
      </w:r>
      <w:proofErr w:type="spellStart"/>
      <w:r w:rsidRPr="00BB315C">
        <w:t>Scanning</w:t>
      </w:r>
      <w:proofErr w:type="spellEnd"/>
      <w:r w:rsidRPr="00BB315C">
        <w:t xml:space="preserve"> </w:t>
      </w:r>
      <w:proofErr w:type="spellStart"/>
      <w:r w:rsidRPr="00BB315C">
        <w:t>the</w:t>
      </w:r>
      <w:proofErr w:type="spellEnd"/>
      <w:r w:rsidRPr="00BB315C">
        <w:t xml:space="preserve"> Business </w:t>
      </w:r>
      <w:proofErr w:type="spellStart"/>
      <w:r w:rsidRPr="00BB315C">
        <w:t>Environment</w:t>
      </w:r>
      <w:proofErr w:type="spellEnd"/>
      <w:r w:rsidRPr="00BB315C">
        <w:t xml:space="preserve">. New York: </w:t>
      </w:r>
      <w:proofErr w:type="spellStart"/>
      <w:r w:rsidRPr="00BB315C">
        <w:t>Macmillan</w:t>
      </w:r>
      <w:proofErr w:type="spellEnd"/>
      <w:r w:rsidRPr="00BB315C">
        <w:t>.</w:t>
      </w:r>
    </w:p>
    <w:p w14:paraId="2727CC35" w14:textId="77777777" w:rsidR="00BB315C" w:rsidRPr="00BB315C" w:rsidRDefault="00BB315C" w:rsidP="00BB315C">
      <w:pPr>
        <w:pStyle w:val="Listparagraf"/>
        <w:numPr>
          <w:ilvl w:val="0"/>
          <w:numId w:val="3"/>
        </w:numPr>
        <w:spacing w:after="180" w:line="276" w:lineRule="auto"/>
        <w:jc w:val="both"/>
      </w:pPr>
      <w:r w:rsidRPr="00BB315C">
        <w:t>AM Online (2025) '</w:t>
      </w:r>
      <w:proofErr w:type="spellStart"/>
      <w:r w:rsidRPr="00BB315C">
        <w:t>Stellantis</w:t>
      </w:r>
      <w:proofErr w:type="spellEnd"/>
      <w:r w:rsidRPr="00BB315C">
        <w:t xml:space="preserve"> </w:t>
      </w:r>
      <w:proofErr w:type="spellStart"/>
      <w:r w:rsidRPr="00BB315C">
        <w:t>confirms</w:t>
      </w:r>
      <w:proofErr w:type="spellEnd"/>
      <w:r w:rsidRPr="00BB315C">
        <w:t xml:space="preserve"> </w:t>
      </w:r>
      <w:proofErr w:type="spellStart"/>
      <w:r w:rsidRPr="00BB315C">
        <w:t>closure</w:t>
      </w:r>
      <w:proofErr w:type="spellEnd"/>
      <w:r w:rsidRPr="00BB315C">
        <w:t xml:space="preserve"> of Vauxhall </w:t>
      </w:r>
      <w:proofErr w:type="spellStart"/>
      <w:r w:rsidRPr="00BB315C">
        <w:t>plant</w:t>
      </w:r>
      <w:proofErr w:type="spellEnd"/>
      <w:r w:rsidRPr="00BB315C">
        <w:t xml:space="preserve"> in </w:t>
      </w:r>
      <w:proofErr w:type="spellStart"/>
      <w:r w:rsidRPr="00BB315C">
        <w:t>Luton</w:t>
      </w:r>
      <w:proofErr w:type="spellEnd"/>
      <w:r w:rsidRPr="00BB315C">
        <w:t xml:space="preserve">', AM Online, 6 </w:t>
      </w:r>
      <w:proofErr w:type="spellStart"/>
      <w:r w:rsidRPr="00BB315C">
        <w:t>February</w:t>
      </w:r>
      <w:proofErr w:type="spellEnd"/>
      <w:r w:rsidRPr="00BB315C">
        <w:t xml:space="preserve">. </w:t>
      </w:r>
      <w:proofErr w:type="spellStart"/>
      <w:r w:rsidRPr="00BB315C">
        <w:t>Available</w:t>
      </w:r>
      <w:proofErr w:type="spellEnd"/>
      <w:r w:rsidRPr="00BB315C">
        <w:t xml:space="preserve"> at: </w:t>
      </w:r>
      <w:hyperlink r:id="rId11" w:history="1">
        <w:r w:rsidRPr="00BB315C">
          <w:rPr>
            <w:color w:val="0563C1"/>
            <w:u w:val="single"/>
          </w:rPr>
          <w:t>https://www.am-online.com/news/stellantis-confirms-closure-of-vauxhall-plant-in-luton</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p w14:paraId="3CD1D39D" w14:textId="77777777" w:rsidR="00BB315C" w:rsidRPr="00BB315C" w:rsidRDefault="00BB315C" w:rsidP="00BB315C">
      <w:pPr>
        <w:pStyle w:val="Listparagraf"/>
        <w:numPr>
          <w:ilvl w:val="0"/>
          <w:numId w:val="3"/>
        </w:numPr>
        <w:spacing w:after="180" w:line="276" w:lineRule="auto"/>
        <w:jc w:val="both"/>
      </w:pPr>
      <w:proofErr w:type="spellStart"/>
      <w:r w:rsidRPr="00BB315C">
        <w:t>Automotive</w:t>
      </w:r>
      <w:proofErr w:type="spellEnd"/>
      <w:r w:rsidRPr="00BB315C">
        <w:t xml:space="preserve"> World (2026) 'SMMT: UK </w:t>
      </w:r>
      <w:proofErr w:type="spellStart"/>
      <w:r w:rsidRPr="00BB315C">
        <w:t>vehicle</w:t>
      </w:r>
      <w:proofErr w:type="spellEnd"/>
      <w:r w:rsidRPr="00BB315C">
        <w:t xml:space="preserve"> </w:t>
      </w:r>
      <w:proofErr w:type="spellStart"/>
      <w:r w:rsidRPr="00BB315C">
        <w:t>production</w:t>
      </w:r>
      <w:proofErr w:type="spellEnd"/>
      <w:r w:rsidRPr="00BB315C">
        <w:t xml:space="preserve"> hit 73-year </w:t>
      </w:r>
      <w:proofErr w:type="spellStart"/>
      <w:r w:rsidRPr="00BB315C">
        <w:t>low</w:t>
      </w:r>
      <w:proofErr w:type="spellEnd"/>
      <w:r w:rsidRPr="00BB315C">
        <w:t xml:space="preserve"> in 2025', </w:t>
      </w:r>
      <w:proofErr w:type="spellStart"/>
      <w:r w:rsidRPr="00BB315C">
        <w:t>Automotive</w:t>
      </w:r>
      <w:proofErr w:type="spellEnd"/>
      <w:r w:rsidRPr="00BB315C">
        <w:t xml:space="preserve"> World, 29 </w:t>
      </w:r>
      <w:proofErr w:type="spellStart"/>
      <w:r w:rsidRPr="00BB315C">
        <w:t>January</w:t>
      </w:r>
      <w:proofErr w:type="spellEnd"/>
      <w:r w:rsidRPr="00BB315C">
        <w:t xml:space="preserve">. </w:t>
      </w:r>
      <w:proofErr w:type="spellStart"/>
      <w:r w:rsidRPr="00BB315C">
        <w:t>Available</w:t>
      </w:r>
      <w:proofErr w:type="spellEnd"/>
      <w:r w:rsidRPr="00BB315C">
        <w:t xml:space="preserve"> at: </w:t>
      </w:r>
      <w:hyperlink r:id="rId12" w:history="1">
        <w:r w:rsidRPr="00BB315C">
          <w:rPr>
            <w:color w:val="0563C1"/>
            <w:u w:val="single"/>
          </w:rPr>
          <w:t>https://www.automotiveworld.com/news/smmt-uk-vehicle-production-hit-73-year-low-in-2025/</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p w14:paraId="58AFF704" w14:textId="77777777" w:rsidR="00BB315C" w:rsidRPr="00BB315C" w:rsidRDefault="00BB315C" w:rsidP="00BB315C">
      <w:pPr>
        <w:pStyle w:val="Listparagraf"/>
        <w:numPr>
          <w:ilvl w:val="0"/>
          <w:numId w:val="3"/>
        </w:numPr>
        <w:spacing w:after="180" w:line="276" w:lineRule="auto"/>
        <w:jc w:val="both"/>
      </w:pPr>
      <w:r w:rsidRPr="00BB315C">
        <w:t xml:space="preserve">Bass, B.M. (1985) Leadership </w:t>
      </w:r>
      <w:proofErr w:type="spellStart"/>
      <w:r w:rsidRPr="00BB315C">
        <w:t>and</w:t>
      </w:r>
      <w:proofErr w:type="spellEnd"/>
      <w:r w:rsidRPr="00BB315C">
        <w:t xml:space="preserve"> Performance </w:t>
      </w:r>
      <w:proofErr w:type="spellStart"/>
      <w:r w:rsidRPr="00BB315C">
        <w:t>Beyond</w:t>
      </w:r>
      <w:proofErr w:type="spellEnd"/>
      <w:r w:rsidRPr="00BB315C">
        <w:t xml:space="preserve"> </w:t>
      </w:r>
      <w:proofErr w:type="spellStart"/>
      <w:r w:rsidRPr="00BB315C">
        <w:t>Expectations</w:t>
      </w:r>
      <w:proofErr w:type="spellEnd"/>
      <w:r w:rsidRPr="00BB315C">
        <w:t xml:space="preserve">. New York: </w:t>
      </w:r>
      <w:proofErr w:type="spellStart"/>
      <w:r w:rsidRPr="00BB315C">
        <w:t>Free</w:t>
      </w:r>
      <w:proofErr w:type="spellEnd"/>
      <w:r w:rsidRPr="00BB315C">
        <w:t xml:space="preserve"> Press.</w:t>
      </w:r>
    </w:p>
    <w:p w14:paraId="71A42B24" w14:textId="77777777" w:rsidR="00BB315C" w:rsidRPr="00BB315C" w:rsidRDefault="00BB315C" w:rsidP="00BB315C">
      <w:pPr>
        <w:pStyle w:val="Listparagraf"/>
        <w:numPr>
          <w:ilvl w:val="0"/>
          <w:numId w:val="3"/>
        </w:numPr>
        <w:spacing w:after="180" w:line="276" w:lineRule="auto"/>
        <w:jc w:val="both"/>
      </w:pPr>
      <w:proofErr w:type="spellStart"/>
      <w:r w:rsidRPr="00BB315C">
        <w:t>Burnes</w:t>
      </w:r>
      <w:proofErr w:type="spellEnd"/>
      <w:r w:rsidRPr="00BB315C">
        <w:t xml:space="preserve">, B. (2004) </w:t>
      </w:r>
      <w:proofErr w:type="spellStart"/>
      <w:r w:rsidRPr="00BB315C">
        <w:t>Managing</w:t>
      </w:r>
      <w:proofErr w:type="spellEnd"/>
      <w:r w:rsidRPr="00BB315C">
        <w:t xml:space="preserve"> </w:t>
      </w:r>
      <w:proofErr w:type="spellStart"/>
      <w:r w:rsidRPr="00BB315C">
        <w:t>Change</w:t>
      </w:r>
      <w:proofErr w:type="spellEnd"/>
      <w:r w:rsidRPr="00BB315C">
        <w:t xml:space="preserve">: A Strategic </w:t>
      </w:r>
      <w:proofErr w:type="spellStart"/>
      <w:r w:rsidRPr="00BB315C">
        <w:t>Approach</w:t>
      </w:r>
      <w:proofErr w:type="spellEnd"/>
      <w:r w:rsidRPr="00BB315C">
        <w:t xml:space="preserve"> </w:t>
      </w:r>
      <w:proofErr w:type="spellStart"/>
      <w:r w:rsidRPr="00BB315C">
        <w:t>to</w:t>
      </w:r>
      <w:proofErr w:type="spellEnd"/>
      <w:r w:rsidRPr="00BB315C">
        <w:t xml:space="preserve"> </w:t>
      </w:r>
      <w:proofErr w:type="spellStart"/>
      <w:r w:rsidRPr="00BB315C">
        <w:t>Organisational</w:t>
      </w:r>
      <w:proofErr w:type="spellEnd"/>
      <w:r w:rsidRPr="00BB315C">
        <w:t xml:space="preserve"> Dynamics. 4th </w:t>
      </w:r>
      <w:proofErr w:type="spellStart"/>
      <w:r w:rsidRPr="00BB315C">
        <w:t>edn</w:t>
      </w:r>
      <w:proofErr w:type="spellEnd"/>
      <w:r w:rsidRPr="00BB315C">
        <w:t xml:space="preserve">. </w:t>
      </w:r>
      <w:proofErr w:type="spellStart"/>
      <w:r w:rsidRPr="00BB315C">
        <w:t>Harlow</w:t>
      </w:r>
      <w:proofErr w:type="spellEnd"/>
      <w:r w:rsidRPr="00BB315C">
        <w:t xml:space="preserve">: </w:t>
      </w:r>
      <w:proofErr w:type="spellStart"/>
      <w:r w:rsidRPr="00BB315C">
        <w:t>Prentice</w:t>
      </w:r>
      <w:proofErr w:type="spellEnd"/>
      <w:r w:rsidRPr="00BB315C">
        <w:t xml:space="preserve"> </w:t>
      </w:r>
      <w:proofErr w:type="spellStart"/>
      <w:r w:rsidRPr="00BB315C">
        <w:t>Hall</w:t>
      </w:r>
      <w:proofErr w:type="spellEnd"/>
      <w:r w:rsidRPr="00BB315C">
        <w:t>.</w:t>
      </w:r>
    </w:p>
    <w:p w14:paraId="42180A5A" w14:textId="77777777" w:rsidR="00BB315C" w:rsidRPr="00BB315C" w:rsidRDefault="00BB315C" w:rsidP="00BB315C">
      <w:pPr>
        <w:pStyle w:val="Listparagraf"/>
        <w:numPr>
          <w:ilvl w:val="0"/>
          <w:numId w:val="3"/>
        </w:numPr>
        <w:spacing w:after="180" w:line="276" w:lineRule="auto"/>
        <w:jc w:val="both"/>
      </w:pPr>
      <w:r w:rsidRPr="00BB315C">
        <w:t xml:space="preserve">Burns, J.M. (1978) Leadership. New York: </w:t>
      </w:r>
      <w:proofErr w:type="spellStart"/>
      <w:r w:rsidRPr="00BB315C">
        <w:t>Harper</w:t>
      </w:r>
      <w:proofErr w:type="spellEnd"/>
      <w:r w:rsidRPr="00BB315C">
        <w:t xml:space="preserve"> &amp; </w:t>
      </w:r>
      <w:proofErr w:type="spellStart"/>
      <w:r w:rsidRPr="00BB315C">
        <w:t>Row</w:t>
      </w:r>
      <w:proofErr w:type="spellEnd"/>
      <w:r w:rsidRPr="00BB315C">
        <w:t>.</w:t>
      </w:r>
    </w:p>
    <w:p w14:paraId="2F51E55B" w14:textId="77777777" w:rsidR="00BB315C" w:rsidRPr="00BB315C" w:rsidRDefault="00BB315C" w:rsidP="00BB315C">
      <w:pPr>
        <w:pStyle w:val="Listparagraf"/>
        <w:numPr>
          <w:ilvl w:val="0"/>
          <w:numId w:val="3"/>
        </w:numPr>
        <w:spacing w:after="180" w:line="276" w:lineRule="auto"/>
        <w:jc w:val="both"/>
      </w:pPr>
      <w:proofErr w:type="spellStart"/>
      <w:r w:rsidRPr="00BB315C">
        <w:t>By</w:t>
      </w:r>
      <w:proofErr w:type="spellEnd"/>
      <w:r w:rsidRPr="00BB315C">
        <w:t>, R.T. (2005) '</w:t>
      </w:r>
      <w:proofErr w:type="spellStart"/>
      <w:r w:rsidRPr="00BB315C">
        <w:t>Organisational</w:t>
      </w:r>
      <w:proofErr w:type="spellEnd"/>
      <w:r w:rsidRPr="00BB315C">
        <w:t xml:space="preserve"> </w:t>
      </w:r>
      <w:proofErr w:type="spellStart"/>
      <w:r w:rsidRPr="00BB315C">
        <w:t>change</w:t>
      </w:r>
      <w:proofErr w:type="spellEnd"/>
      <w:r w:rsidRPr="00BB315C">
        <w:t xml:space="preserve"> management: A </w:t>
      </w:r>
      <w:proofErr w:type="spellStart"/>
      <w:r w:rsidRPr="00BB315C">
        <w:t>critical</w:t>
      </w:r>
      <w:proofErr w:type="spellEnd"/>
      <w:r w:rsidRPr="00BB315C">
        <w:t xml:space="preserve"> </w:t>
      </w:r>
      <w:proofErr w:type="spellStart"/>
      <w:r w:rsidRPr="00BB315C">
        <w:t>review</w:t>
      </w:r>
      <w:proofErr w:type="spellEnd"/>
      <w:r w:rsidRPr="00BB315C">
        <w:t xml:space="preserve">', Journal of </w:t>
      </w:r>
      <w:proofErr w:type="spellStart"/>
      <w:r w:rsidRPr="00BB315C">
        <w:t>Change</w:t>
      </w:r>
      <w:proofErr w:type="spellEnd"/>
      <w:r w:rsidRPr="00BB315C">
        <w:t xml:space="preserve"> Management, 5(4), pp.369-380. </w:t>
      </w:r>
      <w:proofErr w:type="spellStart"/>
      <w:r w:rsidRPr="00BB315C">
        <w:t>Available</w:t>
      </w:r>
      <w:proofErr w:type="spellEnd"/>
      <w:r w:rsidRPr="00BB315C">
        <w:t xml:space="preserve"> at: </w:t>
      </w:r>
      <w:hyperlink r:id="rId13" w:history="1">
        <w:r w:rsidRPr="00BB315C">
          <w:rPr>
            <w:color w:val="0563C1"/>
            <w:u w:val="single"/>
          </w:rPr>
          <w:t>https://www.tandfonline.com/doi/full/10.1080/14697010500359250</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p w14:paraId="73D8928C" w14:textId="77777777" w:rsidR="00BB315C" w:rsidRPr="00BB315C" w:rsidRDefault="00BB315C" w:rsidP="00BB315C">
      <w:pPr>
        <w:pStyle w:val="Listparagraf"/>
        <w:numPr>
          <w:ilvl w:val="0"/>
          <w:numId w:val="3"/>
        </w:numPr>
        <w:spacing w:after="180" w:line="276" w:lineRule="auto"/>
        <w:jc w:val="both"/>
      </w:pPr>
      <w:r w:rsidRPr="00BB315C">
        <w:t xml:space="preserve">Cameron, K.S. </w:t>
      </w:r>
      <w:proofErr w:type="spellStart"/>
      <w:r w:rsidRPr="00BB315C">
        <w:t>and</w:t>
      </w:r>
      <w:proofErr w:type="spellEnd"/>
      <w:r w:rsidRPr="00BB315C">
        <w:t xml:space="preserve"> Quinn, R.E. (2011) </w:t>
      </w:r>
      <w:proofErr w:type="spellStart"/>
      <w:r w:rsidRPr="00BB315C">
        <w:t>Diagnosing</w:t>
      </w:r>
      <w:proofErr w:type="spellEnd"/>
      <w:r w:rsidRPr="00BB315C">
        <w:t xml:space="preserve"> </w:t>
      </w:r>
      <w:proofErr w:type="spellStart"/>
      <w:r w:rsidRPr="00BB315C">
        <w:t>and</w:t>
      </w:r>
      <w:proofErr w:type="spellEnd"/>
      <w:r w:rsidRPr="00BB315C">
        <w:t xml:space="preserve"> </w:t>
      </w:r>
      <w:proofErr w:type="spellStart"/>
      <w:r w:rsidRPr="00BB315C">
        <w:t>Changing</w:t>
      </w:r>
      <w:proofErr w:type="spellEnd"/>
      <w:r w:rsidRPr="00BB315C">
        <w:t xml:space="preserve"> </w:t>
      </w:r>
      <w:proofErr w:type="spellStart"/>
      <w:r w:rsidRPr="00BB315C">
        <w:t>Organizational</w:t>
      </w:r>
      <w:proofErr w:type="spellEnd"/>
      <w:r w:rsidRPr="00BB315C">
        <w:t xml:space="preserve"> </w:t>
      </w:r>
      <w:proofErr w:type="spellStart"/>
      <w:r w:rsidRPr="00BB315C">
        <w:t>Culture</w:t>
      </w:r>
      <w:proofErr w:type="spellEnd"/>
      <w:r w:rsidRPr="00BB315C">
        <w:t xml:space="preserve">: </w:t>
      </w:r>
      <w:proofErr w:type="spellStart"/>
      <w:r w:rsidRPr="00BB315C">
        <w:t>Based</w:t>
      </w:r>
      <w:proofErr w:type="spellEnd"/>
      <w:r w:rsidRPr="00BB315C">
        <w:t xml:space="preserve"> on </w:t>
      </w:r>
      <w:proofErr w:type="spellStart"/>
      <w:r w:rsidRPr="00BB315C">
        <w:t>the</w:t>
      </w:r>
      <w:proofErr w:type="spellEnd"/>
      <w:r w:rsidRPr="00BB315C">
        <w:t xml:space="preserve"> </w:t>
      </w:r>
      <w:proofErr w:type="spellStart"/>
      <w:r w:rsidRPr="00BB315C">
        <w:t>Competing</w:t>
      </w:r>
      <w:proofErr w:type="spellEnd"/>
      <w:r w:rsidRPr="00BB315C">
        <w:t xml:space="preserve"> </w:t>
      </w:r>
      <w:proofErr w:type="spellStart"/>
      <w:r w:rsidRPr="00BB315C">
        <w:t>Values</w:t>
      </w:r>
      <w:proofErr w:type="spellEnd"/>
      <w:r w:rsidRPr="00BB315C">
        <w:t xml:space="preserve"> Framework. 3rd </w:t>
      </w:r>
      <w:proofErr w:type="spellStart"/>
      <w:r w:rsidRPr="00BB315C">
        <w:t>edn</w:t>
      </w:r>
      <w:proofErr w:type="spellEnd"/>
      <w:r w:rsidRPr="00BB315C">
        <w:t xml:space="preserve">. San </w:t>
      </w:r>
      <w:proofErr w:type="spellStart"/>
      <w:r w:rsidRPr="00BB315C">
        <w:t>Francisco</w:t>
      </w:r>
      <w:proofErr w:type="spellEnd"/>
      <w:r w:rsidRPr="00BB315C">
        <w:t xml:space="preserve">, CA: </w:t>
      </w:r>
      <w:proofErr w:type="spellStart"/>
      <w:r w:rsidRPr="00BB315C">
        <w:t>Jossey</w:t>
      </w:r>
      <w:proofErr w:type="spellEnd"/>
      <w:r w:rsidRPr="00BB315C">
        <w:t>-Bass.</w:t>
      </w:r>
    </w:p>
    <w:p w14:paraId="567AF16E" w14:textId="77777777" w:rsidR="00BB315C" w:rsidRPr="00BB315C" w:rsidRDefault="00BB315C" w:rsidP="00BB315C">
      <w:pPr>
        <w:pStyle w:val="Listparagraf"/>
        <w:numPr>
          <w:ilvl w:val="0"/>
          <w:numId w:val="3"/>
        </w:numPr>
        <w:spacing w:after="180" w:line="276" w:lineRule="auto"/>
        <w:jc w:val="both"/>
      </w:pPr>
      <w:r w:rsidRPr="00BB315C">
        <w:t xml:space="preserve">Chester </w:t>
      </w:r>
      <w:proofErr w:type="spellStart"/>
      <w:r w:rsidRPr="00BB315C">
        <w:t>and</w:t>
      </w:r>
      <w:proofErr w:type="spellEnd"/>
      <w:r w:rsidRPr="00BB315C">
        <w:t xml:space="preserve"> District Standard (2022) 'Vauxhall </w:t>
      </w:r>
      <w:proofErr w:type="spellStart"/>
      <w:r w:rsidRPr="00BB315C">
        <w:t>celebrates</w:t>
      </w:r>
      <w:proofErr w:type="spellEnd"/>
      <w:r w:rsidRPr="00BB315C">
        <w:t xml:space="preserve"> 60 </w:t>
      </w:r>
      <w:proofErr w:type="spellStart"/>
      <w:r w:rsidRPr="00BB315C">
        <w:t>years</w:t>
      </w:r>
      <w:proofErr w:type="spellEnd"/>
      <w:r w:rsidRPr="00BB315C">
        <w:t xml:space="preserve"> of </w:t>
      </w:r>
      <w:proofErr w:type="spellStart"/>
      <w:r w:rsidRPr="00BB315C">
        <w:t>manufacturing</w:t>
      </w:r>
      <w:proofErr w:type="spellEnd"/>
      <w:r w:rsidRPr="00BB315C">
        <w:t xml:space="preserve"> at </w:t>
      </w:r>
      <w:proofErr w:type="spellStart"/>
      <w:r w:rsidRPr="00BB315C">
        <w:t>Ellesmere</w:t>
      </w:r>
      <w:proofErr w:type="spellEnd"/>
      <w:r w:rsidRPr="00BB315C">
        <w:t xml:space="preserve"> Port', Chester </w:t>
      </w:r>
      <w:proofErr w:type="spellStart"/>
      <w:r w:rsidRPr="00BB315C">
        <w:t>and</w:t>
      </w:r>
      <w:proofErr w:type="spellEnd"/>
      <w:r w:rsidRPr="00BB315C">
        <w:t xml:space="preserve"> District Standard, 11 April. </w:t>
      </w:r>
      <w:proofErr w:type="spellStart"/>
      <w:r w:rsidRPr="00BB315C">
        <w:t>Available</w:t>
      </w:r>
      <w:proofErr w:type="spellEnd"/>
      <w:r w:rsidRPr="00BB315C">
        <w:t xml:space="preserve"> at: </w:t>
      </w:r>
      <w:hyperlink r:id="rId14" w:history="1">
        <w:r w:rsidRPr="00BB315C">
          <w:rPr>
            <w:color w:val="0563C1"/>
            <w:u w:val="single"/>
          </w:rPr>
          <w:t>https://www.pesmedia.com/vauxhall-ellesmere-port-11042022</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p w14:paraId="458CEA71" w14:textId="77777777" w:rsidR="00BB315C" w:rsidRPr="00BB315C" w:rsidRDefault="00BB315C" w:rsidP="00BB315C">
      <w:pPr>
        <w:pStyle w:val="Listparagraf"/>
        <w:numPr>
          <w:ilvl w:val="0"/>
          <w:numId w:val="3"/>
        </w:numPr>
        <w:spacing w:after="180" w:line="276" w:lineRule="auto"/>
        <w:jc w:val="both"/>
      </w:pPr>
      <w:r w:rsidRPr="00BB315C">
        <w:t xml:space="preserve">CNBC (2025) 'Auto: </w:t>
      </w:r>
      <w:proofErr w:type="spellStart"/>
      <w:r w:rsidRPr="00BB315C">
        <w:t>Stellantis</w:t>
      </w:r>
      <w:proofErr w:type="spellEnd"/>
      <w:r w:rsidRPr="00BB315C">
        <w:t xml:space="preserve"> </w:t>
      </w:r>
      <w:proofErr w:type="spellStart"/>
      <w:r w:rsidRPr="00BB315C">
        <w:t>appoints</w:t>
      </w:r>
      <w:proofErr w:type="spellEnd"/>
      <w:r w:rsidRPr="00BB315C">
        <w:t xml:space="preserve"> </w:t>
      </w:r>
      <w:proofErr w:type="spellStart"/>
      <w:r w:rsidRPr="00BB315C">
        <w:t>North</w:t>
      </w:r>
      <w:proofErr w:type="spellEnd"/>
      <w:r w:rsidRPr="00BB315C">
        <w:t xml:space="preserve"> America boss Antonio </w:t>
      </w:r>
      <w:proofErr w:type="spellStart"/>
      <w:r w:rsidRPr="00BB315C">
        <w:t>Filosa</w:t>
      </w:r>
      <w:proofErr w:type="spellEnd"/>
      <w:r w:rsidRPr="00BB315C">
        <w:t xml:space="preserve"> as </w:t>
      </w:r>
      <w:proofErr w:type="spellStart"/>
      <w:r w:rsidRPr="00BB315C">
        <w:t>new</w:t>
      </w:r>
      <w:proofErr w:type="spellEnd"/>
      <w:r w:rsidRPr="00BB315C">
        <w:t xml:space="preserve"> CEO', CNBC, 28 May. </w:t>
      </w:r>
      <w:proofErr w:type="spellStart"/>
      <w:r w:rsidRPr="00BB315C">
        <w:t>Available</w:t>
      </w:r>
      <w:proofErr w:type="spellEnd"/>
      <w:r w:rsidRPr="00BB315C">
        <w:t xml:space="preserve"> at: </w:t>
      </w:r>
      <w:hyperlink r:id="rId15" w:history="1">
        <w:r w:rsidRPr="00BB315C">
          <w:rPr>
            <w:color w:val="0563C1"/>
            <w:u w:val="single"/>
          </w:rPr>
          <w:t>https://www.cnbc.com/2025/05/28/auto-stellantis-appoints-north-america-boss-antonio-filosa-as-new-ceo.html</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p w14:paraId="4A0AD6F4" w14:textId="77777777" w:rsidR="00BB315C" w:rsidRPr="00BB315C" w:rsidRDefault="00BB315C" w:rsidP="00BB315C">
      <w:pPr>
        <w:pStyle w:val="Listparagraf"/>
        <w:numPr>
          <w:ilvl w:val="0"/>
          <w:numId w:val="3"/>
        </w:numPr>
        <w:spacing w:after="180" w:line="276" w:lineRule="auto"/>
        <w:jc w:val="both"/>
      </w:pPr>
      <w:proofErr w:type="spellStart"/>
      <w:r w:rsidRPr="00BB315C">
        <w:t>Cummings</w:t>
      </w:r>
      <w:proofErr w:type="spellEnd"/>
      <w:r w:rsidRPr="00BB315C">
        <w:t xml:space="preserve">, S., Bridgman, T. </w:t>
      </w:r>
      <w:proofErr w:type="spellStart"/>
      <w:r w:rsidRPr="00BB315C">
        <w:t>and</w:t>
      </w:r>
      <w:proofErr w:type="spellEnd"/>
      <w:r w:rsidRPr="00BB315C">
        <w:t xml:space="preserve"> Brown, K.G. (2016) '</w:t>
      </w:r>
      <w:proofErr w:type="spellStart"/>
      <w:r w:rsidRPr="00BB315C">
        <w:t>Unfreezing</w:t>
      </w:r>
      <w:proofErr w:type="spellEnd"/>
      <w:r w:rsidRPr="00BB315C">
        <w:t xml:space="preserve"> </w:t>
      </w:r>
      <w:proofErr w:type="spellStart"/>
      <w:r w:rsidRPr="00BB315C">
        <w:t>change</w:t>
      </w:r>
      <w:proofErr w:type="spellEnd"/>
      <w:r w:rsidRPr="00BB315C">
        <w:t xml:space="preserve"> as </w:t>
      </w:r>
      <w:proofErr w:type="spellStart"/>
      <w:r w:rsidRPr="00BB315C">
        <w:t>three</w:t>
      </w:r>
      <w:proofErr w:type="spellEnd"/>
      <w:r w:rsidRPr="00BB315C">
        <w:t xml:space="preserve"> </w:t>
      </w:r>
      <w:proofErr w:type="spellStart"/>
      <w:r w:rsidRPr="00BB315C">
        <w:t>steps</w:t>
      </w:r>
      <w:proofErr w:type="spellEnd"/>
      <w:r w:rsidRPr="00BB315C">
        <w:t xml:space="preserve">: </w:t>
      </w:r>
      <w:proofErr w:type="spellStart"/>
      <w:r w:rsidRPr="00BB315C">
        <w:t>Rethinking</w:t>
      </w:r>
      <w:proofErr w:type="spellEnd"/>
      <w:r w:rsidRPr="00BB315C">
        <w:t xml:space="preserve"> Kurt </w:t>
      </w:r>
      <w:proofErr w:type="spellStart"/>
      <w:r w:rsidRPr="00BB315C">
        <w:t>Lewin's</w:t>
      </w:r>
      <w:proofErr w:type="spellEnd"/>
      <w:r w:rsidRPr="00BB315C">
        <w:t xml:space="preserve"> </w:t>
      </w:r>
      <w:proofErr w:type="spellStart"/>
      <w:r w:rsidRPr="00BB315C">
        <w:t>legacy</w:t>
      </w:r>
      <w:proofErr w:type="spellEnd"/>
      <w:r w:rsidRPr="00BB315C">
        <w:t xml:space="preserve"> for </w:t>
      </w:r>
      <w:proofErr w:type="spellStart"/>
      <w:r w:rsidRPr="00BB315C">
        <w:t>change</w:t>
      </w:r>
      <w:proofErr w:type="spellEnd"/>
      <w:r w:rsidRPr="00BB315C">
        <w:t xml:space="preserve"> management', </w:t>
      </w:r>
      <w:proofErr w:type="spellStart"/>
      <w:r w:rsidRPr="00BB315C">
        <w:t>Human</w:t>
      </w:r>
      <w:proofErr w:type="spellEnd"/>
      <w:r w:rsidRPr="00BB315C">
        <w:t xml:space="preserve"> </w:t>
      </w:r>
      <w:proofErr w:type="spellStart"/>
      <w:r w:rsidRPr="00BB315C">
        <w:t>Relations</w:t>
      </w:r>
      <w:proofErr w:type="spellEnd"/>
      <w:r w:rsidRPr="00BB315C">
        <w:t>, 69(1), pp.33-60.</w:t>
      </w:r>
    </w:p>
    <w:p w14:paraId="1CE529AE" w14:textId="77777777" w:rsidR="00BB315C" w:rsidRPr="00BB315C" w:rsidRDefault="00BB315C" w:rsidP="00BB315C">
      <w:pPr>
        <w:pStyle w:val="Listparagraf"/>
        <w:numPr>
          <w:ilvl w:val="0"/>
          <w:numId w:val="3"/>
        </w:numPr>
        <w:spacing w:after="180" w:line="276" w:lineRule="auto"/>
        <w:jc w:val="both"/>
      </w:pPr>
      <w:r w:rsidRPr="00BB315C">
        <w:t xml:space="preserve">Electric Car Scheme (2026) </w:t>
      </w:r>
      <w:proofErr w:type="spellStart"/>
      <w:r w:rsidRPr="00BB315C">
        <w:t>Labour</w:t>
      </w:r>
      <w:proofErr w:type="spellEnd"/>
      <w:r w:rsidRPr="00BB315C">
        <w:t xml:space="preserve"> </w:t>
      </w:r>
      <w:proofErr w:type="spellStart"/>
      <w:r w:rsidRPr="00BB315C">
        <w:t>confirms</w:t>
      </w:r>
      <w:proofErr w:type="spellEnd"/>
      <w:r w:rsidRPr="00BB315C">
        <w:t xml:space="preserve"> 2030 petrol </w:t>
      </w:r>
      <w:proofErr w:type="spellStart"/>
      <w:r w:rsidRPr="00BB315C">
        <w:t>and</w:t>
      </w:r>
      <w:proofErr w:type="spellEnd"/>
      <w:r w:rsidRPr="00BB315C">
        <w:t xml:space="preserve"> diesel car ban </w:t>
      </w:r>
      <w:proofErr w:type="spellStart"/>
      <w:r w:rsidRPr="00BB315C">
        <w:t>and</w:t>
      </w:r>
      <w:proofErr w:type="spellEnd"/>
      <w:r w:rsidRPr="00BB315C">
        <w:t xml:space="preserve"> ZEV mandate. </w:t>
      </w:r>
      <w:proofErr w:type="spellStart"/>
      <w:r w:rsidRPr="00BB315C">
        <w:t>Available</w:t>
      </w:r>
      <w:proofErr w:type="spellEnd"/>
      <w:r w:rsidRPr="00BB315C">
        <w:t xml:space="preserve"> at: </w:t>
      </w:r>
      <w:hyperlink r:id="rId16" w:history="1">
        <w:r w:rsidRPr="00BB315C">
          <w:rPr>
            <w:color w:val="0563C1"/>
            <w:u w:val="single"/>
          </w:rPr>
          <w:t>https://www.electriccarscheme.com/blog/labour-to-reinstate-2030-ice-car-ban</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p w14:paraId="1E7CC64A" w14:textId="77777777" w:rsidR="00BB315C" w:rsidRPr="00BB315C" w:rsidRDefault="00BB315C" w:rsidP="00BB315C">
      <w:pPr>
        <w:pStyle w:val="Listparagraf"/>
        <w:numPr>
          <w:ilvl w:val="0"/>
          <w:numId w:val="3"/>
        </w:numPr>
        <w:spacing w:after="180" w:line="276" w:lineRule="auto"/>
        <w:jc w:val="both"/>
      </w:pPr>
      <w:r w:rsidRPr="00BB315C">
        <w:t xml:space="preserve">Electrifying.com (2025) </w:t>
      </w:r>
      <w:proofErr w:type="spellStart"/>
      <w:r w:rsidRPr="00BB315C">
        <w:t>What</w:t>
      </w:r>
      <w:proofErr w:type="spellEnd"/>
      <w:r w:rsidRPr="00BB315C">
        <w:t xml:space="preserve"> </w:t>
      </w:r>
      <w:proofErr w:type="spellStart"/>
      <w:r w:rsidRPr="00BB315C">
        <w:t>is</w:t>
      </w:r>
      <w:proofErr w:type="spellEnd"/>
      <w:r w:rsidRPr="00BB315C">
        <w:t xml:space="preserve"> </w:t>
      </w:r>
      <w:proofErr w:type="spellStart"/>
      <w:r w:rsidRPr="00BB315C">
        <w:t>the</w:t>
      </w:r>
      <w:proofErr w:type="spellEnd"/>
      <w:r w:rsidRPr="00BB315C">
        <w:t xml:space="preserve"> ZEV mandate? </w:t>
      </w:r>
      <w:proofErr w:type="spellStart"/>
      <w:r w:rsidRPr="00BB315C">
        <w:t>Available</w:t>
      </w:r>
      <w:proofErr w:type="spellEnd"/>
      <w:r w:rsidRPr="00BB315C">
        <w:t xml:space="preserve"> at: </w:t>
      </w:r>
      <w:hyperlink r:id="rId17" w:history="1">
        <w:r w:rsidRPr="00BB315C">
          <w:rPr>
            <w:color w:val="0563C1"/>
            <w:u w:val="single"/>
          </w:rPr>
          <w:t>https://www.electrifying.com/blog/article/zev-mandate-what-is-it-and-will-it-mean-incredible-ev-deals-later-this-year</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p w14:paraId="33CFC2B3" w14:textId="77777777" w:rsidR="00BB315C" w:rsidRPr="00BB315C" w:rsidRDefault="00BB315C" w:rsidP="00BB315C">
      <w:pPr>
        <w:pStyle w:val="Listparagraf"/>
        <w:numPr>
          <w:ilvl w:val="0"/>
          <w:numId w:val="3"/>
        </w:numPr>
        <w:spacing w:after="180" w:line="276" w:lineRule="auto"/>
        <w:jc w:val="both"/>
      </w:pPr>
      <w:proofErr w:type="spellStart"/>
      <w:r w:rsidRPr="00BB315C">
        <w:lastRenderedPageBreak/>
        <w:t>Electrive</w:t>
      </w:r>
      <w:proofErr w:type="spellEnd"/>
      <w:r w:rsidRPr="00BB315C">
        <w:t xml:space="preserve"> (2026) '</w:t>
      </w:r>
      <w:proofErr w:type="spellStart"/>
      <w:r w:rsidRPr="00BB315C">
        <w:t>Stellantis</w:t>
      </w:r>
      <w:proofErr w:type="spellEnd"/>
      <w:r w:rsidRPr="00BB315C">
        <w:t xml:space="preserve"> </w:t>
      </w:r>
      <w:proofErr w:type="spellStart"/>
      <w:r w:rsidRPr="00BB315C">
        <w:t>writes</w:t>
      </w:r>
      <w:proofErr w:type="spellEnd"/>
      <w:r w:rsidRPr="00BB315C">
        <w:t xml:space="preserve"> off €22.2 </w:t>
      </w:r>
      <w:proofErr w:type="spellStart"/>
      <w:r w:rsidRPr="00BB315C">
        <w:t>billion</w:t>
      </w:r>
      <w:proofErr w:type="spellEnd"/>
      <w:r w:rsidRPr="00BB315C">
        <w:t xml:space="preserve"> in electric </w:t>
      </w:r>
      <w:proofErr w:type="spellStart"/>
      <w:r w:rsidRPr="00BB315C">
        <w:t>vehicle</w:t>
      </w:r>
      <w:proofErr w:type="spellEnd"/>
      <w:r w:rsidRPr="00BB315C">
        <w:t xml:space="preserve"> business', </w:t>
      </w:r>
      <w:proofErr w:type="spellStart"/>
      <w:r w:rsidRPr="00BB315C">
        <w:t>Electrive</w:t>
      </w:r>
      <w:proofErr w:type="spellEnd"/>
      <w:r w:rsidRPr="00BB315C">
        <w:t xml:space="preserve">, 6 </w:t>
      </w:r>
      <w:proofErr w:type="spellStart"/>
      <w:r w:rsidRPr="00BB315C">
        <w:t>February</w:t>
      </w:r>
      <w:proofErr w:type="spellEnd"/>
      <w:r w:rsidRPr="00BB315C">
        <w:t xml:space="preserve">. </w:t>
      </w:r>
      <w:proofErr w:type="spellStart"/>
      <w:r w:rsidRPr="00BB315C">
        <w:t>Available</w:t>
      </w:r>
      <w:proofErr w:type="spellEnd"/>
      <w:r w:rsidRPr="00BB315C">
        <w:t xml:space="preserve"> at: </w:t>
      </w:r>
      <w:hyperlink r:id="rId18" w:history="1">
        <w:r w:rsidRPr="00BB315C">
          <w:rPr>
            <w:color w:val="0563C1"/>
            <w:u w:val="single"/>
          </w:rPr>
          <w:t>https://www.electrive.com/2026/02/06/stellantis-writes-off-e22-2-billion-in-electric-vehicle-business/</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p w14:paraId="446D213F" w14:textId="77777777" w:rsidR="00BB315C" w:rsidRPr="00BB315C" w:rsidRDefault="00BB315C" w:rsidP="00BB315C">
      <w:pPr>
        <w:pStyle w:val="Listparagraf"/>
        <w:numPr>
          <w:ilvl w:val="0"/>
          <w:numId w:val="3"/>
        </w:numPr>
        <w:spacing w:after="180" w:line="276" w:lineRule="auto"/>
        <w:jc w:val="both"/>
      </w:pPr>
      <w:proofErr w:type="spellStart"/>
      <w:r w:rsidRPr="00BB315C">
        <w:t>Fleet</w:t>
      </w:r>
      <w:proofErr w:type="spellEnd"/>
      <w:r w:rsidRPr="00BB315C">
        <w:t xml:space="preserve"> </w:t>
      </w:r>
      <w:proofErr w:type="spellStart"/>
      <w:r w:rsidRPr="00BB315C">
        <w:t>News</w:t>
      </w:r>
      <w:proofErr w:type="spellEnd"/>
      <w:r w:rsidRPr="00BB315C">
        <w:t xml:space="preserve"> (2023) '</w:t>
      </w:r>
      <w:proofErr w:type="spellStart"/>
      <w:r w:rsidRPr="00BB315C">
        <w:t>Stellantis</w:t>
      </w:r>
      <w:proofErr w:type="spellEnd"/>
      <w:r w:rsidRPr="00BB315C">
        <w:t xml:space="preserve"> </w:t>
      </w:r>
      <w:proofErr w:type="spellStart"/>
      <w:r w:rsidRPr="00BB315C">
        <w:t>reopens</w:t>
      </w:r>
      <w:proofErr w:type="spellEnd"/>
      <w:r w:rsidRPr="00BB315C">
        <w:t xml:space="preserve"> </w:t>
      </w:r>
      <w:proofErr w:type="spellStart"/>
      <w:r w:rsidRPr="00BB315C">
        <w:t>Ellesmere</w:t>
      </w:r>
      <w:proofErr w:type="spellEnd"/>
      <w:r w:rsidRPr="00BB315C">
        <w:t xml:space="preserve"> Port as </w:t>
      </w:r>
      <w:proofErr w:type="spellStart"/>
      <w:r w:rsidRPr="00BB315C">
        <w:t>new</w:t>
      </w:r>
      <w:proofErr w:type="spellEnd"/>
      <w:r w:rsidRPr="00BB315C">
        <w:t xml:space="preserve"> EV </w:t>
      </w:r>
      <w:proofErr w:type="spellStart"/>
      <w:r w:rsidRPr="00BB315C">
        <w:t>factory</w:t>
      </w:r>
      <w:proofErr w:type="spellEnd"/>
      <w:r w:rsidRPr="00BB315C">
        <w:t xml:space="preserve">', </w:t>
      </w:r>
      <w:proofErr w:type="spellStart"/>
      <w:r w:rsidRPr="00BB315C">
        <w:t>Fleet</w:t>
      </w:r>
      <w:proofErr w:type="spellEnd"/>
      <w:r w:rsidRPr="00BB315C">
        <w:t xml:space="preserve"> </w:t>
      </w:r>
      <w:proofErr w:type="spellStart"/>
      <w:r w:rsidRPr="00BB315C">
        <w:t>News</w:t>
      </w:r>
      <w:proofErr w:type="spellEnd"/>
      <w:r w:rsidRPr="00BB315C">
        <w:t xml:space="preserve">, 5 </w:t>
      </w:r>
      <w:proofErr w:type="spellStart"/>
      <w:r w:rsidRPr="00BB315C">
        <w:t>September</w:t>
      </w:r>
      <w:proofErr w:type="spellEnd"/>
      <w:r w:rsidRPr="00BB315C">
        <w:t xml:space="preserve">. </w:t>
      </w:r>
      <w:proofErr w:type="spellStart"/>
      <w:r w:rsidRPr="00BB315C">
        <w:t>Available</w:t>
      </w:r>
      <w:proofErr w:type="spellEnd"/>
      <w:r w:rsidRPr="00BB315C">
        <w:t xml:space="preserve"> at: </w:t>
      </w:r>
      <w:hyperlink r:id="rId19" w:history="1">
        <w:r w:rsidRPr="00BB315C">
          <w:rPr>
            <w:color w:val="0563C1"/>
            <w:u w:val="single"/>
          </w:rPr>
          <w:t>https://www.fleetnews.co.uk/news/latest-fleet-news/electric-fleet-news/2023/09/05/stellantis-reopens-ellesmere-port-as-new-ev-factory</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p w14:paraId="29A14E05" w14:textId="77777777" w:rsidR="00BB315C" w:rsidRPr="00BB315C" w:rsidRDefault="00BB315C" w:rsidP="00BB315C">
      <w:pPr>
        <w:pStyle w:val="Listparagraf"/>
        <w:numPr>
          <w:ilvl w:val="0"/>
          <w:numId w:val="3"/>
        </w:numPr>
        <w:spacing w:after="180" w:line="276" w:lineRule="auto"/>
        <w:jc w:val="both"/>
      </w:pPr>
      <w:proofErr w:type="spellStart"/>
      <w:r w:rsidRPr="00BB315C">
        <w:t>Fleet</w:t>
      </w:r>
      <w:proofErr w:type="spellEnd"/>
      <w:r w:rsidRPr="00BB315C">
        <w:t xml:space="preserve"> </w:t>
      </w:r>
      <w:proofErr w:type="spellStart"/>
      <w:r w:rsidRPr="00BB315C">
        <w:t>News</w:t>
      </w:r>
      <w:proofErr w:type="spellEnd"/>
      <w:r w:rsidRPr="00BB315C">
        <w:t xml:space="preserve"> (2025) 'New </w:t>
      </w:r>
      <w:proofErr w:type="spellStart"/>
      <w:r w:rsidRPr="00BB315C">
        <w:t>chief</w:t>
      </w:r>
      <w:proofErr w:type="spellEnd"/>
      <w:r w:rsidRPr="00BB315C">
        <w:t xml:space="preserve"> executive </w:t>
      </w:r>
      <w:proofErr w:type="spellStart"/>
      <w:r w:rsidRPr="00BB315C">
        <w:t>announced</w:t>
      </w:r>
      <w:proofErr w:type="spellEnd"/>
      <w:r w:rsidRPr="00BB315C">
        <w:t xml:space="preserve"> at </w:t>
      </w:r>
      <w:proofErr w:type="spellStart"/>
      <w:r w:rsidRPr="00BB315C">
        <w:t>Stellantis</w:t>
      </w:r>
      <w:proofErr w:type="spellEnd"/>
      <w:r w:rsidRPr="00BB315C">
        <w:t xml:space="preserve"> </w:t>
      </w:r>
      <w:proofErr w:type="spellStart"/>
      <w:r w:rsidRPr="00BB315C">
        <w:t>to</w:t>
      </w:r>
      <w:proofErr w:type="spellEnd"/>
      <w:r w:rsidRPr="00BB315C">
        <w:t xml:space="preserve"> </w:t>
      </w:r>
      <w:proofErr w:type="spellStart"/>
      <w:r w:rsidRPr="00BB315C">
        <w:t>succeed</w:t>
      </w:r>
      <w:proofErr w:type="spellEnd"/>
      <w:r w:rsidRPr="00BB315C">
        <w:t xml:space="preserve"> Carlos </w:t>
      </w:r>
      <w:proofErr w:type="spellStart"/>
      <w:r w:rsidRPr="00BB315C">
        <w:t>Tavares</w:t>
      </w:r>
      <w:proofErr w:type="spellEnd"/>
      <w:r w:rsidRPr="00BB315C">
        <w:t xml:space="preserve">', </w:t>
      </w:r>
      <w:proofErr w:type="spellStart"/>
      <w:r w:rsidRPr="00BB315C">
        <w:t>Fleet</w:t>
      </w:r>
      <w:proofErr w:type="spellEnd"/>
      <w:r w:rsidRPr="00BB315C">
        <w:t xml:space="preserve"> </w:t>
      </w:r>
      <w:proofErr w:type="spellStart"/>
      <w:r w:rsidRPr="00BB315C">
        <w:t>News</w:t>
      </w:r>
      <w:proofErr w:type="spellEnd"/>
      <w:r w:rsidRPr="00BB315C">
        <w:t xml:space="preserve">, 28 May. </w:t>
      </w:r>
      <w:proofErr w:type="spellStart"/>
      <w:r w:rsidRPr="00BB315C">
        <w:t>Available</w:t>
      </w:r>
      <w:proofErr w:type="spellEnd"/>
      <w:r w:rsidRPr="00BB315C">
        <w:t xml:space="preserve"> at: </w:t>
      </w:r>
      <w:hyperlink r:id="rId20" w:history="1">
        <w:r w:rsidRPr="00BB315C">
          <w:rPr>
            <w:color w:val="0563C1"/>
            <w:u w:val="single"/>
          </w:rPr>
          <w:t>https://www.fleetnews.co.uk/news/new-chief-executive-announced-at-stellantis-to-succeed-carlos-tavares</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p w14:paraId="2C3AF161" w14:textId="77777777" w:rsidR="00BB315C" w:rsidRPr="00BB315C" w:rsidRDefault="00BB315C" w:rsidP="00BB315C">
      <w:pPr>
        <w:pStyle w:val="Listparagraf"/>
        <w:numPr>
          <w:ilvl w:val="0"/>
          <w:numId w:val="3"/>
        </w:numPr>
        <w:spacing w:after="180" w:line="276" w:lineRule="auto"/>
        <w:jc w:val="both"/>
      </w:pPr>
      <w:r w:rsidRPr="00BB315C">
        <w:t xml:space="preserve">GB </w:t>
      </w:r>
      <w:proofErr w:type="spellStart"/>
      <w:r w:rsidRPr="00BB315C">
        <w:t>News</w:t>
      </w:r>
      <w:proofErr w:type="spellEnd"/>
      <w:r w:rsidRPr="00BB315C">
        <w:t xml:space="preserve"> (2025) 'Vauxhall </w:t>
      </w:r>
      <w:proofErr w:type="spellStart"/>
      <w:r w:rsidRPr="00BB315C">
        <w:t>owner</w:t>
      </w:r>
      <w:proofErr w:type="spellEnd"/>
      <w:r w:rsidRPr="00BB315C">
        <w:t xml:space="preserve"> </w:t>
      </w:r>
      <w:proofErr w:type="spellStart"/>
      <w:r w:rsidRPr="00BB315C">
        <w:t>Stellantis</w:t>
      </w:r>
      <w:proofErr w:type="spellEnd"/>
      <w:r w:rsidRPr="00BB315C">
        <w:t xml:space="preserve"> </w:t>
      </w:r>
      <w:proofErr w:type="spellStart"/>
      <w:r w:rsidRPr="00BB315C">
        <w:t>confirms</w:t>
      </w:r>
      <w:proofErr w:type="spellEnd"/>
      <w:r w:rsidRPr="00BB315C">
        <w:t xml:space="preserve"> </w:t>
      </w:r>
      <w:proofErr w:type="spellStart"/>
      <w:r w:rsidRPr="00BB315C">
        <w:t>Luton</w:t>
      </w:r>
      <w:proofErr w:type="spellEnd"/>
      <w:r w:rsidRPr="00BB315C">
        <w:t xml:space="preserve"> </w:t>
      </w:r>
      <w:proofErr w:type="spellStart"/>
      <w:r w:rsidRPr="00BB315C">
        <w:t>factory</w:t>
      </w:r>
      <w:proofErr w:type="spellEnd"/>
      <w:r w:rsidRPr="00BB315C">
        <w:t xml:space="preserve"> </w:t>
      </w:r>
      <w:proofErr w:type="spellStart"/>
      <w:r w:rsidRPr="00BB315C">
        <w:t>closure</w:t>
      </w:r>
      <w:proofErr w:type="spellEnd"/>
      <w:r w:rsidRPr="00BB315C">
        <w:t xml:space="preserve"> </w:t>
      </w:r>
      <w:proofErr w:type="spellStart"/>
      <w:r w:rsidRPr="00BB315C">
        <w:t>with</w:t>
      </w:r>
      <w:proofErr w:type="spellEnd"/>
      <w:r w:rsidRPr="00BB315C">
        <w:t xml:space="preserve"> 1,100 </w:t>
      </w:r>
      <w:proofErr w:type="spellStart"/>
      <w:r w:rsidRPr="00BB315C">
        <w:t>jobs</w:t>
      </w:r>
      <w:proofErr w:type="spellEnd"/>
      <w:r w:rsidRPr="00BB315C">
        <w:t xml:space="preserve"> set </w:t>
      </w:r>
      <w:proofErr w:type="spellStart"/>
      <w:r w:rsidRPr="00BB315C">
        <w:t>to</w:t>
      </w:r>
      <w:proofErr w:type="spellEnd"/>
      <w:r w:rsidRPr="00BB315C">
        <w:t xml:space="preserve"> </w:t>
      </w:r>
      <w:proofErr w:type="spellStart"/>
      <w:r w:rsidRPr="00BB315C">
        <w:t>be</w:t>
      </w:r>
      <w:proofErr w:type="spellEnd"/>
      <w:r w:rsidRPr="00BB315C">
        <w:t xml:space="preserve"> </w:t>
      </w:r>
      <w:proofErr w:type="spellStart"/>
      <w:r w:rsidRPr="00BB315C">
        <w:t>lost</w:t>
      </w:r>
      <w:proofErr w:type="spellEnd"/>
      <w:r w:rsidRPr="00BB315C">
        <w:t xml:space="preserve"> - 'Total </w:t>
      </w:r>
      <w:proofErr w:type="spellStart"/>
      <w:r w:rsidRPr="00BB315C">
        <w:t>disgrace</w:t>
      </w:r>
      <w:proofErr w:type="spellEnd"/>
      <w:r w:rsidRPr="00BB315C">
        <w:t xml:space="preserve">'', GB </w:t>
      </w:r>
      <w:proofErr w:type="spellStart"/>
      <w:r w:rsidRPr="00BB315C">
        <w:t>News</w:t>
      </w:r>
      <w:proofErr w:type="spellEnd"/>
      <w:r w:rsidRPr="00BB315C">
        <w:t xml:space="preserve">, 5 </w:t>
      </w:r>
      <w:proofErr w:type="spellStart"/>
      <w:r w:rsidRPr="00BB315C">
        <w:t>February</w:t>
      </w:r>
      <w:proofErr w:type="spellEnd"/>
      <w:r w:rsidRPr="00BB315C">
        <w:t xml:space="preserve">. </w:t>
      </w:r>
      <w:proofErr w:type="spellStart"/>
      <w:r w:rsidRPr="00BB315C">
        <w:t>Available</w:t>
      </w:r>
      <w:proofErr w:type="spellEnd"/>
      <w:r w:rsidRPr="00BB315C">
        <w:t xml:space="preserve"> at: </w:t>
      </w:r>
      <w:hyperlink r:id="rId21" w:history="1">
        <w:r w:rsidRPr="00BB315C">
          <w:rPr>
            <w:color w:val="0563C1"/>
            <w:u w:val="single"/>
          </w:rPr>
          <w:t>https://www.gbnews.com/lifestyle/cars/vauxhall-stellantis-luton-factory-closure-job-losses-reaction</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p w14:paraId="6C4AEEBA" w14:textId="77777777" w:rsidR="00BB315C" w:rsidRPr="00BB315C" w:rsidRDefault="00BB315C" w:rsidP="00BB315C">
      <w:pPr>
        <w:pStyle w:val="Listparagraf"/>
        <w:numPr>
          <w:ilvl w:val="0"/>
          <w:numId w:val="3"/>
        </w:numPr>
        <w:spacing w:after="180" w:line="276" w:lineRule="auto"/>
        <w:jc w:val="both"/>
      </w:pPr>
      <w:r w:rsidRPr="00BB315C">
        <w:t xml:space="preserve">GB </w:t>
      </w:r>
      <w:proofErr w:type="spellStart"/>
      <w:r w:rsidRPr="00BB315C">
        <w:t>News</w:t>
      </w:r>
      <w:proofErr w:type="spellEnd"/>
      <w:r w:rsidRPr="00BB315C">
        <w:t xml:space="preserve"> (2026) 'Vauxhall </w:t>
      </w:r>
      <w:proofErr w:type="spellStart"/>
      <w:r w:rsidRPr="00BB315C">
        <w:t>Luton</w:t>
      </w:r>
      <w:proofErr w:type="spellEnd"/>
      <w:r w:rsidRPr="00BB315C">
        <w:t xml:space="preserve"> </w:t>
      </w:r>
      <w:proofErr w:type="spellStart"/>
      <w:r w:rsidRPr="00BB315C">
        <w:t>factory</w:t>
      </w:r>
      <w:proofErr w:type="spellEnd"/>
      <w:r w:rsidRPr="00BB315C">
        <w:t xml:space="preserve"> </w:t>
      </w:r>
      <w:proofErr w:type="spellStart"/>
      <w:r w:rsidRPr="00BB315C">
        <w:t>receives</w:t>
      </w:r>
      <w:proofErr w:type="spellEnd"/>
      <w:r w:rsidRPr="00BB315C">
        <w:t xml:space="preserve"> major £400million update </w:t>
      </w:r>
      <w:proofErr w:type="spellStart"/>
      <w:r w:rsidRPr="00BB315C">
        <w:t>after</w:t>
      </w:r>
      <w:proofErr w:type="spellEnd"/>
      <w:r w:rsidRPr="00BB315C">
        <w:t xml:space="preserve"> </w:t>
      </w:r>
      <w:proofErr w:type="spellStart"/>
      <w:r w:rsidRPr="00BB315C">
        <w:t>closure</w:t>
      </w:r>
      <w:proofErr w:type="spellEnd"/>
      <w:r w:rsidRPr="00BB315C">
        <w:t xml:space="preserve"> </w:t>
      </w:r>
      <w:proofErr w:type="spellStart"/>
      <w:r w:rsidRPr="00BB315C">
        <w:t>caused</w:t>
      </w:r>
      <w:proofErr w:type="spellEnd"/>
      <w:r w:rsidRPr="00BB315C">
        <w:t xml:space="preserve"> 1,100 job </w:t>
      </w:r>
      <w:proofErr w:type="spellStart"/>
      <w:r w:rsidRPr="00BB315C">
        <w:t>losses</w:t>
      </w:r>
      <w:proofErr w:type="spellEnd"/>
      <w:r w:rsidRPr="00BB315C">
        <w:t xml:space="preserve">', GB </w:t>
      </w:r>
      <w:proofErr w:type="spellStart"/>
      <w:r w:rsidRPr="00BB315C">
        <w:t>News</w:t>
      </w:r>
      <w:proofErr w:type="spellEnd"/>
      <w:r w:rsidRPr="00BB315C">
        <w:t xml:space="preserve">, 22 </w:t>
      </w:r>
      <w:proofErr w:type="spellStart"/>
      <w:r w:rsidRPr="00BB315C">
        <w:t>January</w:t>
      </w:r>
      <w:proofErr w:type="spellEnd"/>
      <w:r w:rsidRPr="00BB315C">
        <w:t xml:space="preserve">. </w:t>
      </w:r>
      <w:proofErr w:type="spellStart"/>
      <w:r w:rsidRPr="00BB315C">
        <w:t>Available</w:t>
      </w:r>
      <w:proofErr w:type="spellEnd"/>
      <w:r w:rsidRPr="00BB315C">
        <w:t xml:space="preserve"> at: </w:t>
      </w:r>
      <w:hyperlink r:id="rId22" w:history="1">
        <w:r w:rsidRPr="00BB315C">
          <w:rPr>
            <w:color w:val="0563C1"/>
            <w:u w:val="single"/>
          </w:rPr>
          <w:t>https://www.gbnews.com/lifestyle/cars/vauxhall-luton-factory-update-stellantis-closure</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p w14:paraId="11B54345" w14:textId="77777777" w:rsidR="00BB315C" w:rsidRPr="00BB315C" w:rsidRDefault="00BB315C" w:rsidP="00BB315C">
      <w:pPr>
        <w:pStyle w:val="Listparagraf"/>
        <w:numPr>
          <w:ilvl w:val="0"/>
          <w:numId w:val="3"/>
        </w:numPr>
        <w:spacing w:after="180" w:line="276" w:lineRule="auto"/>
        <w:jc w:val="both"/>
      </w:pPr>
      <w:proofErr w:type="spellStart"/>
      <w:r w:rsidRPr="00BB315C">
        <w:t>Hiatt</w:t>
      </w:r>
      <w:proofErr w:type="spellEnd"/>
      <w:r w:rsidRPr="00BB315C">
        <w:t xml:space="preserve">, J. (2006) ADKAR: A Model for </w:t>
      </w:r>
      <w:proofErr w:type="spellStart"/>
      <w:r w:rsidRPr="00BB315C">
        <w:t>Change</w:t>
      </w:r>
      <w:proofErr w:type="spellEnd"/>
      <w:r w:rsidRPr="00BB315C">
        <w:t xml:space="preserve"> in Business, </w:t>
      </w:r>
      <w:proofErr w:type="spellStart"/>
      <w:r w:rsidRPr="00BB315C">
        <w:t>Government</w:t>
      </w:r>
      <w:proofErr w:type="spellEnd"/>
      <w:r w:rsidRPr="00BB315C">
        <w:t xml:space="preserve"> </w:t>
      </w:r>
      <w:proofErr w:type="spellStart"/>
      <w:r w:rsidRPr="00BB315C">
        <w:t>and</w:t>
      </w:r>
      <w:proofErr w:type="spellEnd"/>
      <w:r w:rsidRPr="00BB315C">
        <w:t xml:space="preserve"> </w:t>
      </w:r>
      <w:proofErr w:type="spellStart"/>
      <w:r w:rsidRPr="00BB315C">
        <w:t>Our</w:t>
      </w:r>
      <w:proofErr w:type="spellEnd"/>
      <w:r w:rsidRPr="00BB315C">
        <w:t xml:space="preserve"> </w:t>
      </w:r>
      <w:proofErr w:type="spellStart"/>
      <w:r w:rsidRPr="00BB315C">
        <w:t>Community</w:t>
      </w:r>
      <w:proofErr w:type="spellEnd"/>
      <w:r w:rsidRPr="00BB315C">
        <w:t xml:space="preserve">. </w:t>
      </w:r>
      <w:proofErr w:type="spellStart"/>
      <w:r w:rsidRPr="00BB315C">
        <w:t>Loveland</w:t>
      </w:r>
      <w:proofErr w:type="spellEnd"/>
      <w:r w:rsidRPr="00BB315C">
        <w:t xml:space="preserve">, CO: </w:t>
      </w:r>
      <w:proofErr w:type="spellStart"/>
      <w:r w:rsidRPr="00BB315C">
        <w:t>Prosci</w:t>
      </w:r>
      <w:proofErr w:type="spellEnd"/>
      <w:r w:rsidRPr="00BB315C">
        <w:t xml:space="preserve"> </w:t>
      </w:r>
      <w:proofErr w:type="spellStart"/>
      <w:r w:rsidRPr="00BB315C">
        <w:t>Research</w:t>
      </w:r>
      <w:proofErr w:type="spellEnd"/>
      <w:r w:rsidRPr="00BB315C">
        <w:t>.</w:t>
      </w:r>
    </w:p>
    <w:p w14:paraId="71E25E8B" w14:textId="77777777" w:rsidR="00BB315C" w:rsidRPr="00BB315C" w:rsidRDefault="00BB315C" w:rsidP="00BB315C">
      <w:pPr>
        <w:pStyle w:val="Listparagraf"/>
        <w:numPr>
          <w:ilvl w:val="0"/>
          <w:numId w:val="3"/>
        </w:numPr>
        <w:spacing w:after="180" w:line="276" w:lineRule="auto"/>
        <w:jc w:val="both"/>
      </w:pPr>
      <w:proofErr w:type="spellStart"/>
      <w:r w:rsidRPr="00BB315C">
        <w:t>Hyphen</w:t>
      </w:r>
      <w:proofErr w:type="spellEnd"/>
      <w:r w:rsidRPr="00BB315C">
        <w:t xml:space="preserve"> (2024) '</w:t>
      </w:r>
      <w:proofErr w:type="spellStart"/>
      <w:r w:rsidRPr="00BB315C">
        <w:t>Luton's</w:t>
      </w:r>
      <w:proofErr w:type="spellEnd"/>
      <w:r w:rsidRPr="00BB315C">
        <w:t xml:space="preserve"> Muslim Vauxhall </w:t>
      </w:r>
      <w:proofErr w:type="spellStart"/>
      <w:r w:rsidRPr="00BB315C">
        <w:t>workers</w:t>
      </w:r>
      <w:proofErr w:type="spellEnd"/>
      <w:r w:rsidRPr="00BB315C">
        <w:t xml:space="preserve"> '</w:t>
      </w:r>
      <w:proofErr w:type="spellStart"/>
      <w:r w:rsidRPr="00BB315C">
        <w:t>devastated</w:t>
      </w:r>
      <w:proofErr w:type="spellEnd"/>
      <w:r w:rsidRPr="00BB315C">
        <w:t xml:space="preserve">' </w:t>
      </w:r>
      <w:proofErr w:type="spellStart"/>
      <w:r w:rsidRPr="00BB315C">
        <w:t>by</w:t>
      </w:r>
      <w:proofErr w:type="spellEnd"/>
      <w:r w:rsidRPr="00BB315C">
        <w:t xml:space="preserve"> </w:t>
      </w:r>
      <w:proofErr w:type="spellStart"/>
      <w:r w:rsidRPr="00BB315C">
        <w:t>plant</w:t>
      </w:r>
      <w:proofErr w:type="spellEnd"/>
      <w:r w:rsidRPr="00BB315C">
        <w:t xml:space="preserve"> </w:t>
      </w:r>
      <w:proofErr w:type="spellStart"/>
      <w:r w:rsidRPr="00BB315C">
        <w:t>closure</w:t>
      </w:r>
      <w:proofErr w:type="spellEnd"/>
      <w:r w:rsidRPr="00BB315C">
        <w:t xml:space="preserve">', </w:t>
      </w:r>
      <w:proofErr w:type="spellStart"/>
      <w:r w:rsidRPr="00BB315C">
        <w:t>Hyphen</w:t>
      </w:r>
      <w:proofErr w:type="spellEnd"/>
      <w:r w:rsidRPr="00BB315C">
        <w:t xml:space="preserve">, 20 </w:t>
      </w:r>
      <w:proofErr w:type="spellStart"/>
      <w:r w:rsidRPr="00BB315C">
        <w:t>December</w:t>
      </w:r>
      <w:proofErr w:type="spellEnd"/>
      <w:r w:rsidRPr="00BB315C">
        <w:t xml:space="preserve">. </w:t>
      </w:r>
      <w:proofErr w:type="spellStart"/>
      <w:r w:rsidRPr="00BB315C">
        <w:t>Available</w:t>
      </w:r>
      <w:proofErr w:type="spellEnd"/>
      <w:r w:rsidRPr="00BB315C">
        <w:t xml:space="preserve"> at: </w:t>
      </w:r>
      <w:hyperlink r:id="rId23" w:history="1">
        <w:r w:rsidRPr="00BB315C">
          <w:rPr>
            <w:color w:val="0563C1"/>
            <w:u w:val="single"/>
          </w:rPr>
          <w:t>https://hyphenonline.com/2024/12/20/lutons-muslim-vauxhall-workers-devastated-by-plant-closure/</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p w14:paraId="1451E858" w14:textId="77777777" w:rsidR="00BB315C" w:rsidRPr="00BB315C" w:rsidRDefault="00BB315C" w:rsidP="00BB315C">
      <w:pPr>
        <w:pStyle w:val="Listparagraf"/>
        <w:numPr>
          <w:ilvl w:val="0"/>
          <w:numId w:val="3"/>
        </w:numPr>
        <w:spacing w:after="180" w:line="276" w:lineRule="auto"/>
        <w:jc w:val="both"/>
      </w:pPr>
      <w:proofErr w:type="spellStart"/>
      <w:r w:rsidRPr="00BB315C">
        <w:t>Il</w:t>
      </w:r>
      <w:proofErr w:type="spellEnd"/>
      <w:r w:rsidRPr="00BB315C">
        <w:t xml:space="preserve"> Sole 24 Ore (2026) '</w:t>
      </w:r>
      <w:proofErr w:type="spellStart"/>
      <w:r w:rsidRPr="00BB315C">
        <w:t>Stellantis</w:t>
      </w:r>
      <w:proofErr w:type="spellEnd"/>
      <w:r w:rsidRPr="00BB315C">
        <w:t xml:space="preserve">, 5 </w:t>
      </w:r>
      <w:proofErr w:type="spellStart"/>
      <w:r w:rsidRPr="00BB315C">
        <w:t>years</w:t>
      </w:r>
      <w:proofErr w:type="spellEnd"/>
      <w:r w:rsidRPr="00BB315C">
        <w:t xml:space="preserve"> </w:t>
      </w:r>
      <w:proofErr w:type="spellStart"/>
      <w:r w:rsidRPr="00BB315C">
        <w:t>since</w:t>
      </w:r>
      <w:proofErr w:type="spellEnd"/>
      <w:r w:rsidRPr="00BB315C">
        <w:t xml:space="preserve"> </w:t>
      </w:r>
      <w:proofErr w:type="spellStart"/>
      <w:r w:rsidRPr="00BB315C">
        <w:t>the</w:t>
      </w:r>
      <w:proofErr w:type="spellEnd"/>
      <w:r w:rsidRPr="00BB315C">
        <w:t xml:space="preserve"> </w:t>
      </w:r>
      <w:proofErr w:type="spellStart"/>
      <w:r w:rsidRPr="00BB315C">
        <w:t>merger</w:t>
      </w:r>
      <w:proofErr w:type="spellEnd"/>
      <w:r w:rsidRPr="00BB315C">
        <w:t xml:space="preserve"> </w:t>
      </w:r>
      <w:proofErr w:type="spellStart"/>
      <w:r w:rsidRPr="00BB315C">
        <w:t>between</w:t>
      </w:r>
      <w:proofErr w:type="spellEnd"/>
      <w:r w:rsidRPr="00BB315C">
        <w:t xml:space="preserve"> </w:t>
      </w:r>
      <w:proofErr w:type="spellStart"/>
      <w:r w:rsidRPr="00BB315C">
        <w:t>Fca</w:t>
      </w:r>
      <w:proofErr w:type="spellEnd"/>
      <w:r w:rsidRPr="00BB315C">
        <w:t xml:space="preserve"> </w:t>
      </w:r>
      <w:proofErr w:type="spellStart"/>
      <w:r w:rsidRPr="00BB315C">
        <w:t>and</w:t>
      </w:r>
      <w:proofErr w:type="spellEnd"/>
      <w:r w:rsidRPr="00BB315C">
        <w:t xml:space="preserve"> </w:t>
      </w:r>
      <w:proofErr w:type="spellStart"/>
      <w:r w:rsidRPr="00BB315C">
        <w:t>Psa</w:t>
      </w:r>
      <w:proofErr w:type="spellEnd"/>
      <w:r w:rsidRPr="00BB315C">
        <w:t xml:space="preserve">. The </w:t>
      </w:r>
      <w:proofErr w:type="spellStart"/>
      <w:r w:rsidRPr="00BB315C">
        <w:t>history</w:t>
      </w:r>
      <w:proofErr w:type="spellEnd"/>
      <w:r w:rsidRPr="00BB315C">
        <w:t xml:space="preserve"> of </w:t>
      </w:r>
      <w:proofErr w:type="spellStart"/>
      <w:r w:rsidRPr="00BB315C">
        <w:t>the</w:t>
      </w:r>
      <w:proofErr w:type="spellEnd"/>
      <w:r w:rsidRPr="00BB315C">
        <w:t xml:space="preserve"> </w:t>
      </w:r>
      <w:proofErr w:type="spellStart"/>
      <w:r w:rsidRPr="00BB315C">
        <w:t>group</w:t>
      </w:r>
      <w:proofErr w:type="spellEnd"/>
      <w:r w:rsidRPr="00BB315C">
        <w:t xml:space="preserve">', </w:t>
      </w:r>
      <w:proofErr w:type="spellStart"/>
      <w:r w:rsidRPr="00BB315C">
        <w:t>Il</w:t>
      </w:r>
      <w:proofErr w:type="spellEnd"/>
      <w:r w:rsidRPr="00BB315C">
        <w:t xml:space="preserve"> Sole 24 Ore, 14 </w:t>
      </w:r>
      <w:proofErr w:type="spellStart"/>
      <w:r w:rsidRPr="00BB315C">
        <w:t>January</w:t>
      </w:r>
      <w:proofErr w:type="spellEnd"/>
      <w:r w:rsidRPr="00BB315C">
        <w:t xml:space="preserve">. </w:t>
      </w:r>
      <w:proofErr w:type="spellStart"/>
      <w:r w:rsidRPr="00BB315C">
        <w:t>Available</w:t>
      </w:r>
      <w:proofErr w:type="spellEnd"/>
      <w:r w:rsidRPr="00BB315C">
        <w:t xml:space="preserve"> at: </w:t>
      </w:r>
      <w:hyperlink r:id="rId24" w:history="1">
        <w:r w:rsidRPr="00BB315C">
          <w:rPr>
            <w:color w:val="0563C1"/>
            <w:u w:val="single"/>
          </w:rPr>
          <w:t>https://en.ilsole24ore.com/art/stellantis-5-years-fca-and-psa-merger-group-history-AIqRnor</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p w14:paraId="254B3689" w14:textId="77777777" w:rsidR="00BB315C" w:rsidRPr="00BB315C" w:rsidRDefault="00BB315C" w:rsidP="00BB315C">
      <w:pPr>
        <w:pStyle w:val="Listparagraf"/>
        <w:numPr>
          <w:ilvl w:val="0"/>
          <w:numId w:val="3"/>
        </w:numPr>
        <w:spacing w:after="180" w:line="276" w:lineRule="auto"/>
        <w:jc w:val="both"/>
      </w:pPr>
      <w:r w:rsidRPr="00BB315C">
        <w:t>Just Auto (2026) '</w:t>
      </w:r>
      <w:proofErr w:type="spellStart"/>
      <w:r w:rsidRPr="00BB315C">
        <w:t>Stellantis</w:t>
      </w:r>
      <w:proofErr w:type="spellEnd"/>
      <w:r w:rsidRPr="00BB315C">
        <w:t xml:space="preserve"> </w:t>
      </w:r>
      <w:proofErr w:type="spellStart"/>
      <w:r w:rsidRPr="00BB315C">
        <w:t>plans</w:t>
      </w:r>
      <w:proofErr w:type="spellEnd"/>
      <w:r w:rsidRPr="00BB315C">
        <w:t xml:space="preserve"> €22.2bn </w:t>
      </w:r>
      <w:proofErr w:type="spellStart"/>
      <w:r w:rsidRPr="00BB315C">
        <w:t>charges</w:t>
      </w:r>
      <w:proofErr w:type="spellEnd"/>
      <w:r w:rsidRPr="00BB315C">
        <w:t xml:space="preserve"> </w:t>
      </w:r>
      <w:proofErr w:type="spellStart"/>
      <w:r w:rsidRPr="00BB315C">
        <w:t>amid</w:t>
      </w:r>
      <w:proofErr w:type="spellEnd"/>
      <w:r w:rsidRPr="00BB315C">
        <w:t xml:space="preserve"> EV </w:t>
      </w:r>
      <w:proofErr w:type="spellStart"/>
      <w:r w:rsidRPr="00BB315C">
        <w:t>strategy</w:t>
      </w:r>
      <w:proofErr w:type="spellEnd"/>
      <w:r w:rsidRPr="00BB315C">
        <w:t xml:space="preserve"> </w:t>
      </w:r>
      <w:proofErr w:type="spellStart"/>
      <w:r w:rsidRPr="00BB315C">
        <w:t>reset</w:t>
      </w:r>
      <w:proofErr w:type="spellEnd"/>
      <w:r w:rsidRPr="00BB315C">
        <w:t xml:space="preserve">', Just Auto, 9 </w:t>
      </w:r>
      <w:proofErr w:type="spellStart"/>
      <w:r w:rsidRPr="00BB315C">
        <w:t>February</w:t>
      </w:r>
      <w:proofErr w:type="spellEnd"/>
      <w:r w:rsidRPr="00BB315C">
        <w:t xml:space="preserve">. </w:t>
      </w:r>
      <w:proofErr w:type="spellStart"/>
      <w:r w:rsidRPr="00BB315C">
        <w:t>Available</w:t>
      </w:r>
      <w:proofErr w:type="spellEnd"/>
      <w:r w:rsidRPr="00BB315C">
        <w:t xml:space="preserve"> at: </w:t>
      </w:r>
      <w:hyperlink r:id="rId25" w:history="1">
        <w:r w:rsidRPr="00BB315C">
          <w:rPr>
            <w:color w:val="0563C1"/>
            <w:u w:val="single"/>
          </w:rPr>
          <w:t>https://www.just-auto.com/news/stellantis-plans-e22-2bn-charges/</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p w14:paraId="5177F2F2" w14:textId="77777777" w:rsidR="00BB315C" w:rsidRPr="00BB315C" w:rsidRDefault="00BB315C" w:rsidP="00BB315C">
      <w:pPr>
        <w:pStyle w:val="Listparagraf"/>
        <w:numPr>
          <w:ilvl w:val="0"/>
          <w:numId w:val="3"/>
        </w:numPr>
        <w:spacing w:after="180" w:line="276" w:lineRule="auto"/>
        <w:jc w:val="both"/>
      </w:pPr>
      <w:proofErr w:type="spellStart"/>
      <w:r w:rsidRPr="00BB315C">
        <w:t>Kotter</w:t>
      </w:r>
      <w:proofErr w:type="spellEnd"/>
      <w:r w:rsidRPr="00BB315C">
        <w:t>, J.P. (1995) '</w:t>
      </w:r>
      <w:proofErr w:type="spellStart"/>
      <w:r w:rsidRPr="00BB315C">
        <w:t>Leading</w:t>
      </w:r>
      <w:proofErr w:type="spellEnd"/>
      <w:r w:rsidRPr="00BB315C">
        <w:t xml:space="preserve"> </w:t>
      </w:r>
      <w:proofErr w:type="spellStart"/>
      <w:r w:rsidRPr="00BB315C">
        <w:t>change</w:t>
      </w:r>
      <w:proofErr w:type="spellEnd"/>
      <w:r w:rsidRPr="00BB315C">
        <w:t xml:space="preserve">: </w:t>
      </w:r>
      <w:proofErr w:type="spellStart"/>
      <w:r w:rsidRPr="00BB315C">
        <w:t>Why</w:t>
      </w:r>
      <w:proofErr w:type="spellEnd"/>
      <w:r w:rsidRPr="00BB315C">
        <w:t xml:space="preserve"> </w:t>
      </w:r>
      <w:proofErr w:type="spellStart"/>
      <w:r w:rsidRPr="00BB315C">
        <w:t>transformation</w:t>
      </w:r>
      <w:proofErr w:type="spellEnd"/>
      <w:r w:rsidRPr="00BB315C">
        <w:t xml:space="preserve"> </w:t>
      </w:r>
      <w:proofErr w:type="spellStart"/>
      <w:r w:rsidRPr="00BB315C">
        <w:t>efforts</w:t>
      </w:r>
      <w:proofErr w:type="spellEnd"/>
      <w:r w:rsidRPr="00BB315C">
        <w:t xml:space="preserve"> </w:t>
      </w:r>
      <w:proofErr w:type="spellStart"/>
      <w:r w:rsidRPr="00BB315C">
        <w:t>fail</w:t>
      </w:r>
      <w:proofErr w:type="spellEnd"/>
      <w:r w:rsidRPr="00BB315C">
        <w:t>', Harvard Business Review, 73(2), pp.59-67.</w:t>
      </w:r>
    </w:p>
    <w:p w14:paraId="01B00B34" w14:textId="77777777" w:rsidR="00BB315C" w:rsidRPr="00BB315C" w:rsidRDefault="00BB315C" w:rsidP="00BB315C">
      <w:pPr>
        <w:pStyle w:val="Listparagraf"/>
        <w:numPr>
          <w:ilvl w:val="0"/>
          <w:numId w:val="3"/>
        </w:numPr>
        <w:spacing w:after="180" w:line="276" w:lineRule="auto"/>
        <w:jc w:val="both"/>
      </w:pPr>
      <w:proofErr w:type="spellStart"/>
      <w:r w:rsidRPr="00BB315C">
        <w:t>Kotter</w:t>
      </w:r>
      <w:proofErr w:type="spellEnd"/>
      <w:r w:rsidRPr="00BB315C">
        <w:t xml:space="preserve">, J.P. (1996) </w:t>
      </w:r>
      <w:proofErr w:type="spellStart"/>
      <w:r w:rsidRPr="00BB315C">
        <w:t>Leading</w:t>
      </w:r>
      <w:proofErr w:type="spellEnd"/>
      <w:r w:rsidRPr="00BB315C">
        <w:t xml:space="preserve"> </w:t>
      </w:r>
      <w:proofErr w:type="spellStart"/>
      <w:r w:rsidRPr="00BB315C">
        <w:t>Change</w:t>
      </w:r>
      <w:proofErr w:type="spellEnd"/>
      <w:r w:rsidRPr="00BB315C">
        <w:t xml:space="preserve">. Boston, MA: Harvard Business </w:t>
      </w:r>
      <w:proofErr w:type="spellStart"/>
      <w:r w:rsidRPr="00BB315C">
        <w:t>School</w:t>
      </w:r>
      <w:proofErr w:type="spellEnd"/>
      <w:r w:rsidRPr="00BB315C">
        <w:t xml:space="preserve"> Press.</w:t>
      </w:r>
    </w:p>
    <w:p w14:paraId="59AA82D6" w14:textId="77777777" w:rsidR="00BB315C" w:rsidRPr="00BB315C" w:rsidRDefault="00BB315C" w:rsidP="00BB315C">
      <w:pPr>
        <w:pStyle w:val="Listparagraf"/>
        <w:numPr>
          <w:ilvl w:val="0"/>
          <w:numId w:val="3"/>
        </w:numPr>
        <w:spacing w:after="180" w:line="276" w:lineRule="auto"/>
        <w:jc w:val="both"/>
      </w:pPr>
      <w:proofErr w:type="spellStart"/>
      <w:r w:rsidRPr="00BB315C">
        <w:t>Lewin</w:t>
      </w:r>
      <w:proofErr w:type="spellEnd"/>
      <w:r w:rsidRPr="00BB315C">
        <w:t>, K. (1947) '</w:t>
      </w:r>
      <w:proofErr w:type="spellStart"/>
      <w:r w:rsidRPr="00BB315C">
        <w:t>Frontiers</w:t>
      </w:r>
      <w:proofErr w:type="spellEnd"/>
      <w:r w:rsidRPr="00BB315C">
        <w:t xml:space="preserve"> in </w:t>
      </w:r>
      <w:proofErr w:type="spellStart"/>
      <w:r w:rsidRPr="00BB315C">
        <w:t>group</w:t>
      </w:r>
      <w:proofErr w:type="spellEnd"/>
      <w:r w:rsidRPr="00BB315C">
        <w:t xml:space="preserve"> </w:t>
      </w:r>
      <w:proofErr w:type="spellStart"/>
      <w:r w:rsidRPr="00BB315C">
        <w:t>dynamics</w:t>
      </w:r>
      <w:proofErr w:type="spellEnd"/>
      <w:r w:rsidRPr="00BB315C">
        <w:t xml:space="preserve">: Concept, </w:t>
      </w:r>
      <w:proofErr w:type="spellStart"/>
      <w:r w:rsidRPr="00BB315C">
        <w:t>method</w:t>
      </w:r>
      <w:proofErr w:type="spellEnd"/>
      <w:r w:rsidRPr="00BB315C">
        <w:t xml:space="preserve"> </w:t>
      </w:r>
      <w:proofErr w:type="spellStart"/>
      <w:r w:rsidRPr="00BB315C">
        <w:t>and</w:t>
      </w:r>
      <w:proofErr w:type="spellEnd"/>
      <w:r w:rsidRPr="00BB315C">
        <w:t xml:space="preserve"> </w:t>
      </w:r>
      <w:proofErr w:type="spellStart"/>
      <w:r w:rsidRPr="00BB315C">
        <w:t>reality</w:t>
      </w:r>
      <w:proofErr w:type="spellEnd"/>
      <w:r w:rsidRPr="00BB315C">
        <w:t xml:space="preserve"> in social </w:t>
      </w:r>
      <w:proofErr w:type="spellStart"/>
      <w:r w:rsidRPr="00BB315C">
        <w:t>science</w:t>
      </w:r>
      <w:proofErr w:type="spellEnd"/>
      <w:r w:rsidRPr="00BB315C">
        <w:t xml:space="preserve">; social </w:t>
      </w:r>
      <w:proofErr w:type="spellStart"/>
      <w:r w:rsidRPr="00BB315C">
        <w:t>equilibria</w:t>
      </w:r>
      <w:proofErr w:type="spellEnd"/>
      <w:r w:rsidRPr="00BB315C">
        <w:t xml:space="preserve"> </w:t>
      </w:r>
      <w:proofErr w:type="spellStart"/>
      <w:r w:rsidRPr="00BB315C">
        <w:t>and</w:t>
      </w:r>
      <w:proofErr w:type="spellEnd"/>
      <w:r w:rsidRPr="00BB315C">
        <w:t xml:space="preserve"> social </w:t>
      </w:r>
      <w:proofErr w:type="spellStart"/>
      <w:r w:rsidRPr="00BB315C">
        <w:t>change</w:t>
      </w:r>
      <w:proofErr w:type="spellEnd"/>
      <w:r w:rsidRPr="00BB315C">
        <w:t xml:space="preserve">', </w:t>
      </w:r>
      <w:proofErr w:type="spellStart"/>
      <w:r w:rsidRPr="00BB315C">
        <w:t>Human</w:t>
      </w:r>
      <w:proofErr w:type="spellEnd"/>
      <w:r w:rsidRPr="00BB315C">
        <w:t xml:space="preserve"> </w:t>
      </w:r>
      <w:proofErr w:type="spellStart"/>
      <w:r w:rsidRPr="00BB315C">
        <w:t>Relations</w:t>
      </w:r>
      <w:proofErr w:type="spellEnd"/>
      <w:r w:rsidRPr="00BB315C">
        <w:t>, 1(1), pp.5-41.</w:t>
      </w:r>
    </w:p>
    <w:p w14:paraId="7D6A2761" w14:textId="77777777" w:rsidR="00BB315C" w:rsidRPr="00BB315C" w:rsidRDefault="00BB315C" w:rsidP="00BB315C">
      <w:pPr>
        <w:pStyle w:val="Listparagraf"/>
        <w:numPr>
          <w:ilvl w:val="0"/>
          <w:numId w:val="3"/>
        </w:numPr>
        <w:spacing w:after="180" w:line="276" w:lineRule="auto"/>
        <w:jc w:val="both"/>
      </w:pPr>
      <w:proofErr w:type="spellStart"/>
      <w:r w:rsidRPr="00BB315C">
        <w:t>Llopis</w:t>
      </w:r>
      <w:proofErr w:type="spellEnd"/>
      <w:r w:rsidRPr="00BB315C">
        <w:t xml:space="preserve">-Albert, C., </w:t>
      </w:r>
      <w:proofErr w:type="spellStart"/>
      <w:r w:rsidRPr="00BB315C">
        <w:t>Rubio</w:t>
      </w:r>
      <w:proofErr w:type="spellEnd"/>
      <w:r w:rsidRPr="00BB315C">
        <w:t xml:space="preserve">, F. </w:t>
      </w:r>
      <w:proofErr w:type="spellStart"/>
      <w:r w:rsidRPr="00BB315C">
        <w:t>and</w:t>
      </w:r>
      <w:proofErr w:type="spellEnd"/>
      <w:r w:rsidRPr="00BB315C">
        <w:t xml:space="preserve"> </w:t>
      </w:r>
      <w:proofErr w:type="spellStart"/>
      <w:r w:rsidRPr="00BB315C">
        <w:t>Valero</w:t>
      </w:r>
      <w:proofErr w:type="spellEnd"/>
      <w:r w:rsidRPr="00BB315C">
        <w:t xml:space="preserve">, F. (2021) 'Impact of digital </w:t>
      </w:r>
      <w:proofErr w:type="spellStart"/>
      <w:r w:rsidRPr="00BB315C">
        <w:t>transformation</w:t>
      </w:r>
      <w:proofErr w:type="spellEnd"/>
      <w:r w:rsidRPr="00BB315C">
        <w:t xml:space="preserve"> on </w:t>
      </w:r>
      <w:proofErr w:type="spellStart"/>
      <w:r w:rsidRPr="00BB315C">
        <w:t>the</w:t>
      </w:r>
      <w:proofErr w:type="spellEnd"/>
      <w:r w:rsidRPr="00BB315C">
        <w:t xml:space="preserve"> </w:t>
      </w:r>
      <w:proofErr w:type="spellStart"/>
      <w:r w:rsidRPr="00BB315C">
        <w:t>automotive</w:t>
      </w:r>
      <w:proofErr w:type="spellEnd"/>
      <w:r w:rsidRPr="00BB315C">
        <w:t xml:space="preserve"> </w:t>
      </w:r>
      <w:proofErr w:type="spellStart"/>
      <w:r w:rsidRPr="00BB315C">
        <w:t>industry</w:t>
      </w:r>
      <w:proofErr w:type="spellEnd"/>
      <w:r w:rsidRPr="00BB315C">
        <w:t xml:space="preserve">', </w:t>
      </w:r>
      <w:proofErr w:type="spellStart"/>
      <w:r w:rsidRPr="00BB315C">
        <w:t>Technological</w:t>
      </w:r>
      <w:proofErr w:type="spellEnd"/>
      <w:r w:rsidRPr="00BB315C">
        <w:t xml:space="preserve"> </w:t>
      </w:r>
      <w:proofErr w:type="spellStart"/>
      <w:r w:rsidRPr="00BB315C">
        <w:t>Forecasting</w:t>
      </w:r>
      <w:proofErr w:type="spellEnd"/>
      <w:r w:rsidRPr="00BB315C">
        <w:t xml:space="preserve"> </w:t>
      </w:r>
      <w:proofErr w:type="spellStart"/>
      <w:r w:rsidRPr="00BB315C">
        <w:t>and</w:t>
      </w:r>
      <w:proofErr w:type="spellEnd"/>
      <w:r w:rsidRPr="00BB315C">
        <w:t xml:space="preserve"> Social </w:t>
      </w:r>
      <w:proofErr w:type="spellStart"/>
      <w:r w:rsidRPr="00BB315C">
        <w:t>Change</w:t>
      </w:r>
      <w:proofErr w:type="spellEnd"/>
      <w:r w:rsidRPr="00BB315C">
        <w:t xml:space="preserve">, 162, 120343. </w:t>
      </w:r>
      <w:proofErr w:type="spellStart"/>
      <w:r w:rsidRPr="00BB315C">
        <w:t>Available</w:t>
      </w:r>
      <w:proofErr w:type="spellEnd"/>
      <w:r w:rsidRPr="00BB315C">
        <w:t xml:space="preserve"> at: </w:t>
      </w:r>
      <w:hyperlink r:id="rId26" w:history="1">
        <w:r w:rsidRPr="00BB315C">
          <w:rPr>
            <w:color w:val="0563C1"/>
            <w:u w:val="single"/>
          </w:rPr>
          <w:t>https://www.sciencedirect.com/science/article/abs/pii/S0040162520311690</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p w14:paraId="6C75AAB3" w14:textId="77777777" w:rsidR="00BB315C" w:rsidRPr="00BB315C" w:rsidRDefault="00BB315C" w:rsidP="00BB315C">
      <w:pPr>
        <w:pStyle w:val="Listparagraf"/>
        <w:numPr>
          <w:ilvl w:val="0"/>
          <w:numId w:val="3"/>
        </w:numPr>
        <w:spacing w:after="180" w:line="276" w:lineRule="auto"/>
        <w:jc w:val="both"/>
      </w:pPr>
      <w:proofErr w:type="spellStart"/>
      <w:r w:rsidRPr="00BB315C">
        <w:t>Luton</w:t>
      </w:r>
      <w:proofErr w:type="spellEnd"/>
      <w:r w:rsidRPr="00BB315C">
        <w:t xml:space="preserve"> </w:t>
      </w:r>
      <w:proofErr w:type="spellStart"/>
      <w:r w:rsidRPr="00BB315C">
        <w:t>Borough</w:t>
      </w:r>
      <w:proofErr w:type="spellEnd"/>
      <w:r w:rsidRPr="00BB315C">
        <w:t xml:space="preserve"> Council (2025) </w:t>
      </w:r>
      <w:proofErr w:type="spellStart"/>
      <w:r w:rsidRPr="00BB315C">
        <w:t>Luton</w:t>
      </w:r>
      <w:proofErr w:type="spellEnd"/>
      <w:r w:rsidRPr="00BB315C">
        <w:t xml:space="preserve"> </w:t>
      </w:r>
      <w:proofErr w:type="spellStart"/>
      <w:r w:rsidRPr="00BB315C">
        <w:t>council</w:t>
      </w:r>
      <w:proofErr w:type="spellEnd"/>
      <w:r w:rsidRPr="00BB315C">
        <w:t xml:space="preserve"> </w:t>
      </w:r>
      <w:proofErr w:type="spellStart"/>
      <w:r w:rsidRPr="00BB315C">
        <w:t>furious</w:t>
      </w:r>
      <w:proofErr w:type="spellEnd"/>
      <w:r w:rsidRPr="00BB315C">
        <w:t xml:space="preserve"> at Vauxhall </w:t>
      </w:r>
      <w:proofErr w:type="spellStart"/>
      <w:r w:rsidRPr="00BB315C">
        <w:t>closure</w:t>
      </w:r>
      <w:proofErr w:type="spellEnd"/>
      <w:r w:rsidRPr="00BB315C">
        <w:t xml:space="preserve"> </w:t>
      </w:r>
      <w:proofErr w:type="spellStart"/>
      <w:r w:rsidRPr="00BB315C">
        <w:t>confirmation</w:t>
      </w:r>
      <w:proofErr w:type="spellEnd"/>
      <w:r w:rsidRPr="00BB315C">
        <w:t xml:space="preserve">. </w:t>
      </w:r>
      <w:proofErr w:type="spellStart"/>
      <w:r w:rsidRPr="00BB315C">
        <w:t>Available</w:t>
      </w:r>
      <w:proofErr w:type="spellEnd"/>
      <w:r w:rsidRPr="00BB315C">
        <w:t xml:space="preserve"> at: </w:t>
      </w:r>
      <w:hyperlink r:id="rId27" w:history="1">
        <w:r w:rsidRPr="00BB315C">
          <w:rPr>
            <w:color w:val="0563C1"/>
            <w:u w:val="single"/>
          </w:rPr>
          <w:t>https://m.luton.gov.uk/Page/Show/news/Pages/Luton-council-furious-at-Vauxhall-closure-confirmation.aspx</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p w14:paraId="7922759B" w14:textId="77777777" w:rsidR="00BB315C" w:rsidRPr="00BB315C" w:rsidRDefault="00BB315C" w:rsidP="00BB315C">
      <w:pPr>
        <w:pStyle w:val="Listparagraf"/>
        <w:numPr>
          <w:ilvl w:val="0"/>
          <w:numId w:val="3"/>
        </w:numPr>
        <w:spacing w:after="180" w:line="276" w:lineRule="auto"/>
        <w:jc w:val="both"/>
      </w:pPr>
      <w:r w:rsidRPr="00BB315C">
        <w:lastRenderedPageBreak/>
        <w:t xml:space="preserve">Motor1 (2021) 'FCA-PSA </w:t>
      </w:r>
      <w:proofErr w:type="spellStart"/>
      <w:r w:rsidRPr="00BB315C">
        <w:t>merger</w:t>
      </w:r>
      <w:proofErr w:type="spellEnd"/>
      <w:r w:rsidRPr="00BB315C">
        <w:t xml:space="preserve"> </w:t>
      </w:r>
      <w:proofErr w:type="spellStart"/>
      <w:r w:rsidRPr="00BB315C">
        <w:t>officially</w:t>
      </w:r>
      <w:proofErr w:type="spellEnd"/>
      <w:r w:rsidRPr="00BB315C">
        <w:t xml:space="preserve"> </w:t>
      </w:r>
      <w:proofErr w:type="spellStart"/>
      <w:r w:rsidRPr="00BB315C">
        <w:t>finalized</w:t>
      </w:r>
      <w:proofErr w:type="spellEnd"/>
      <w:r w:rsidRPr="00BB315C">
        <w:t xml:space="preserve">: </w:t>
      </w:r>
      <w:proofErr w:type="spellStart"/>
      <w:r w:rsidRPr="00BB315C">
        <w:t>Hello</w:t>
      </w:r>
      <w:proofErr w:type="spellEnd"/>
      <w:r w:rsidRPr="00BB315C">
        <w:t xml:space="preserve">, </w:t>
      </w:r>
      <w:proofErr w:type="spellStart"/>
      <w:r w:rsidRPr="00BB315C">
        <w:t>Stellantis</w:t>
      </w:r>
      <w:proofErr w:type="spellEnd"/>
      <w:r w:rsidRPr="00BB315C">
        <w:t xml:space="preserve">!', Motor1, 16 </w:t>
      </w:r>
      <w:proofErr w:type="spellStart"/>
      <w:r w:rsidRPr="00BB315C">
        <w:t>January</w:t>
      </w:r>
      <w:proofErr w:type="spellEnd"/>
      <w:r w:rsidRPr="00BB315C">
        <w:t xml:space="preserve">. </w:t>
      </w:r>
      <w:proofErr w:type="spellStart"/>
      <w:r w:rsidRPr="00BB315C">
        <w:t>Available</w:t>
      </w:r>
      <w:proofErr w:type="spellEnd"/>
      <w:r w:rsidRPr="00BB315C">
        <w:t xml:space="preserve"> at: </w:t>
      </w:r>
      <w:hyperlink r:id="rId28" w:history="1">
        <w:r w:rsidRPr="00BB315C">
          <w:rPr>
            <w:color w:val="0563C1"/>
            <w:u w:val="single"/>
          </w:rPr>
          <w:t>https://www.motor1.com/news/466615/fca-psa-merger-official-stellantis/</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p w14:paraId="3A06C0C2" w14:textId="77777777" w:rsidR="00BB315C" w:rsidRPr="00BB315C" w:rsidRDefault="00BB315C" w:rsidP="00BB315C">
      <w:pPr>
        <w:pStyle w:val="Listparagraf"/>
        <w:numPr>
          <w:ilvl w:val="0"/>
          <w:numId w:val="3"/>
        </w:numPr>
        <w:spacing w:after="180" w:line="276" w:lineRule="auto"/>
        <w:jc w:val="both"/>
      </w:pPr>
      <w:r w:rsidRPr="00BB315C">
        <w:t>Motor1 (2025) '</w:t>
      </w:r>
      <w:proofErr w:type="spellStart"/>
      <w:r w:rsidRPr="00BB315C">
        <w:t>Stellantis</w:t>
      </w:r>
      <w:proofErr w:type="spellEnd"/>
      <w:r w:rsidRPr="00BB315C">
        <w:t xml:space="preserve"> </w:t>
      </w:r>
      <w:proofErr w:type="spellStart"/>
      <w:r w:rsidRPr="00BB315C">
        <w:t>has</w:t>
      </w:r>
      <w:proofErr w:type="spellEnd"/>
      <w:r w:rsidRPr="00BB315C">
        <w:t xml:space="preserve"> </w:t>
      </w:r>
      <w:proofErr w:type="spellStart"/>
      <w:r w:rsidRPr="00BB315C">
        <w:t>finally</w:t>
      </w:r>
      <w:proofErr w:type="spellEnd"/>
      <w:r w:rsidRPr="00BB315C">
        <w:t xml:space="preserve"> </w:t>
      </w:r>
      <w:proofErr w:type="spellStart"/>
      <w:r w:rsidRPr="00BB315C">
        <w:t>replaced</w:t>
      </w:r>
      <w:proofErr w:type="spellEnd"/>
      <w:r w:rsidRPr="00BB315C">
        <w:t xml:space="preserve"> Carlos </w:t>
      </w:r>
      <w:proofErr w:type="spellStart"/>
      <w:r w:rsidRPr="00BB315C">
        <w:t>Tavares</w:t>
      </w:r>
      <w:proofErr w:type="spellEnd"/>
      <w:r w:rsidRPr="00BB315C">
        <w:t xml:space="preserve">', Motor1, 28 May. </w:t>
      </w:r>
      <w:proofErr w:type="spellStart"/>
      <w:r w:rsidRPr="00BB315C">
        <w:t>Available</w:t>
      </w:r>
      <w:proofErr w:type="spellEnd"/>
      <w:r w:rsidRPr="00BB315C">
        <w:t xml:space="preserve"> at: </w:t>
      </w:r>
      <w:hyperlink r:id="rId29" w:history="1">
        <w:r w:rsidRPr="00BB315C">
          <w:rPr>
            <w:color w:val="0563C1"/>
            <w:u w:val="single"/>
          </w:rPr>
          <w:t>https://www.motor1.com/news/760898/stellantis-new-ceo-antonio-filosa/</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p w14:paraId="301D9949" w14:textId="77777777" w:rsidR="00BB315C" w:rsidRPr="00BB315C" w:rsidRDefault="00BB315C" w:rsidP="00BB315C">
      <w:pPr>
        <w:pStyle w:val="Listparagraf"/>
        <w:numPr>
          <w:ilvl w:val="0"/>
          <w:numId w:val="3"/>
        </w:numPr>
        <w:spacing w:after="180" w:line="276" w:lineRule="auto"/>
        <w:jc w:val="both"/>
      </w:pPr>
      <w:proofErr w:type="spellStart"/>
      <w:r w:rsidRPr="00BB315C">
        <w:t>NationalWorld</w:t>
      </w:r>
      <w:proofErr w:type="spellEnd"/>
      <w:r w:rsidRPr="00BB315C">
        <w:t xml:space="preserve"> (2023) 'Who </w:t>
      </w:r>
      <w:proofErr w:type="spellStart"/>
      <w:r w:rsidRPr="00BB315C">
        <w:t>owns</w:t>
      </w:r>
      <w:proofErr w:type="spellEnd"/>
      <w:r w:rsidRPr="00BB315C">
        <w:t xml:space="preserve"> Vauxhall? </w:t>
      </w:r>
      <w:proofErr w:type="spellStart"/>
      <w:r w:rsidRPr="00BB315C">
        <w:t>Stellantis</w:t>
      </w:r>
      <w:proofErr w:type="spellEnd"/>
      <w:r w:rsidRPr="00BB315C">
        <w:t xml:space="preserve">' </w:t>
      </w:r>
      <w:proofErr w:type="spellStart"/>
      <w:r w:rsidRPr="00BB315C">
        <w:t>ownership</w:t>
      </w:r>
      <w:proofErr w:type="spellEnd"/>
      <w:r w:rsidRPr="00BB315C">
        <w:t xml:space="preserve"> </w:t>
      </w:r>
      <w:proofErr w:type="spellStart"/>
      <w:r w:rsidRPr="00BB315C">
        <w:t>explained</w:t>
      </w:r>
      <w:proofErr w:type="spellEnd"/>
      <w:r w:rsidRPr="00BB315C">
        <w:t xml:space="preserve"> </w:t>
      </w:r>
      <w:proofErr w:type="spellStart"/>
      <w:r w:rsidRPr="00BB315C">
        <w:t>after</w:t>
      </w:r>
      <w:proofErr w:type="spellEnd"/>
      <w:r w:rsidRPr="00BB315C">
        <w:t xml:space="preserve"> </w:t>
      </w:r>
      <w:proofErr w:type="spellStart"/>
      <w:r w:rsidRPr="00BB315C">
        <w:t>Brexit</w:t>
      </w:r>
      <w:proofErr w:type="spellEnd"/>
      <w:r w:rsidRPr="00BB315C">
        <w:t xml:space="preserve"> </w:t>
      </w:r>
      <w:proofErr w:type="spellStart"/>
      <w:r w:rsidRPr="00BB315C">
        <w:t>comments</w:t>
      </w:r>
      <w:proofErr w:type="spellEnd"/>
      <w:r w:rsidRPr="00BB315C">
        <w:t xml:space="preserve">', </w:t>
      </w:r>
      <w:proofErr w:type="spellStart"/>
      <w:r w:rsidRPr="00BB315C">
        <w:t>NationalWorld</w:t>
      </w:r>
      <w:proofErr w:type="spellEnd"/>
      <w:r w:rsidRPr="00BB315C">
        <w:t xml:space="preserve">, 17 May. </w:t>
      </w:r>
      <w:proofErr w:type="spellStart"/>
      <w:r w:rsidRPr="00BB315C">
        <w:t>Available</w:t>
      </w:r>
      <w:proofErr w:type="spellEnd"/>
      <w:r w:rsidRPr="00BB315C">
        <w:t xml:space="preserve"> at: </w:t>
      </w:r>
      <w:hyperlink r:id="rId30" w:history="1">
        <w:r w:rsidRPr="00BB315C">
          <w:rPr>
            <w:color w:val="0563C1"/>
            <w:u w:val="single"/>
          </w:rPr>
          <w:t>https://www.nationalworld.com/lifestyle/cars/who-owns-vauxhall-stellantis-ownership-explained-which-other-car-brands-does-company-own-4145921</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p w14:paraId="7A8E51F1" w14:textId="77777777" w:rsidR="00BB315C" w:rsidRPr="00BB315C" w:rsidRDefault="00BB315C" w:rsidP="00BB315C">
      <w:pPr>
        <w:pStyle w:val="Listparagraf"/>
        <w:numPr>
          <w:ilvl w:val="0"/>
          <w:numId w:val="3"/>
        </w:numPr>
        <w:spacing w:after="180" w:line="276" w:lineRule="auto"/>
        <w:jc w:val="both"/>
      </w:pPr>
      <w:r w:rsidRPr="00BB315C">
        <w:t xml:space="preserve">NBC </w:t>
      </w:r>
      <w:proofErr w:type="spellStart"/>
      <w:r w:rsidRPr="00BB315C">
        <w:t>News</w:t>
      </w:r>
      <w:proofErr w:type="spellEnd"/>
      <w:r w:rsidRPr="00BB315C">
        <w:t xml:space="preserve"> (2025) 'New </w:t>
      </w:r>
      <w:proofErr w:type="spellStart"/>
      <w:r w:rsidRPr="00BB315C">
        <w:t>Stellantis</w:t>
      </w:r>
      <w:proofErr w:type="spellEnd"/>
      <w:r w:rsidRPr="00BB315C">
        <w:t xml:space="preserve"> CEO </w:t>
      </w:r>
      <w:proofErr w:type="spellStart"/>
      <w:r w:rsidRPr="00BB315C">
        <w:t>faces</w:t>
      </w:r>
      <w:proofErr w:type="spellEnd"/>
      <w:r w:rsidRPr="00BB315C">
        <w:t xml:space="preserve"> </w:t>
      </w:r>
      <w:proofErr w:type="spellStart"/>
      <w:r w:rsidRPr="00BB315C">
        <w:t>slew</w:t>
      </w:r>
      <w:proofErr w:type="spellEnd"/>
      <w:r w:rsidRPr="00BB315C">
        <w:t xml:space="preserve"> of </w:t>
      </w:r>
      <w:proofErr w:type="spellStart"/>
      <w:r w:rsidRPr="00BB315C">
        <w:t>challenges</w:t>
      </w:r>
      <w:proofErr w:type="spellEnd"/>
      <w:r w:rsidRPr="00BB315C">
        <w:t xml:space="preserve">, </w:t>
      </w:r>
      <w:proofErr w:type="spellStart"/>
      <w:r w:rsidRPr="00BB315C">
        <w:t>vows</w:t>
      </w:r>
      <w:proofErr w:type="spellEnd"/>
      <w:r w:rsidRPr="00BB315C">
        <w:t xml:space="preserve"> </w:t>
      </w:r>
      <w:proofErr w:type="spellStart"/>
      <w:r w:rsidRPr="00BB315C">
        <w:t>to</w:t>
      </w:r>
      <w:proofErr w:type="spellEnd"/>
      <w:r w:rsidRPr="00BB315C">
        <w:t xml:space="preserve"> </w:t>
      </w:r>
      <w:proofErr w:type="spellStart"/>
      <w:r w:rsidRPr="00BB315C">
        <w:t>avoid</w:t>
      </w:r>
      <w:proofErr w:type="spellEnd"/>
      <w:r w:rsidRPr="00BB315C">
        <w:t xml:space="preserve"> '</w:t>
      </w:r>
      <w:proofErr w:type="spellStart"/>
      <w:r w:rsidRPr="00BB315C">
        <w:t>mediocrity</w:t>
      </w:r>
      <w:proofErr w:type="spellEnd"/>
      <w:r w:rsidRPr="00BB315C">
        <w:t xml:space="preserve">'', NBC </w:t>
      </w:r>
      <w:proofErr w:type="spellStart"/>
      <w:r w:rsidRPr="00BB315C">
        <w:t>News</w:t>
      </w:r>
      <w:proofErr w:type="spellEnd"/>
      <w:r w:rsidRPr="00BB315C">
        <w:t xml:space="preserve">, 23 June. </w:t>
      </w:r>
      <w:proofErr w:type="spellStart"/>
      <w:r w:rsidRPr="00BB315C">
        <w:t>Available</w:t>
      </w:r>
      <w:proofErr w:type="spellEnd"/>
      <w:r w:rsidRPr="00BB315C">
        <w:t xml:space="preserve"> at: </w:t>
      </w:r>
      <w:hyperlink r:id="rId31" w:history="1">
        <w:r w:rsidRPr="00BB315C">
          <w:rPr>
            <w:color w:val="0563C1"/>
            <w:u w:val="single"/>
          </w:rPr>
          <w:t>https://www.nbcnews.com/business/autos/new-stellantis-ceo-faces-slew-challenges-vows-avoid-mediocrity-rcna214592</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p w14:paraId="40EA953E" w14:textId="77777777" w:rsidR="00BB315C" w:rsidRPr="00BB315C" w:rsidRDefault="00BB315C" w:rsidP="00BB315C">
      <w:pPr>
        <w:pStyle w:val="Listparagraf"/>
        <w:numPr>
          <w:ilvl w:val="0"/>
          <w:numId w:val="3"/>
        </w:numPr>
        <w:spacing w:after="180" w:line="276" w:lineRule="auto"/>
        <w:jc w:val="both"/>
      </w:pPr>
      <w:proofErr w:type="spellStart"/>
      <w:r w:rsidRPr="00BB315C">
        <w:t>Oreg</w:t>
      </w:r>
      <w:proofErr w:type="spellEnd"/>
      <w:r w:rsidRPr="00BB315C">
        <w:t>, S. (2003) '</w:t>
      </w:r>
      <w:proofErr w:type="spellStart"/>
      <w:r w:rsidRPr="00BB315C">
        <w:t>Resistance</w:t>
      </w:r>
      <w:proofErr w:type="spellEnd"/>
      <w:r w:rsidRPr="00BB315C">
        <w:t xml:space="preserve"> </w:t>
      </w:r>
      <w:proofErr w:type="spellStart"/>
      <w:r w:rsidRPr="00BB315C">
        <w:t>to</w:t>
      </w:r>
      <w:proofErr w:type="spellEnd"/>
      <w:r w:rsidRPr="00BB315C">
        <w:t xml:space="preserve"> </w:t>
      </w:r>
      <w:proofErr w:type="spellStart"/>
      <w:r w:rsidRPr="00BB315C">
        <w:t>change</w:t>
      </w:r>
      <w:proofErr w:type="spellEnd"/>
      <w:r w:rsidRPr="00BB315C">
        <w:t xml:space="preserve">: </w:t>
      </w:r>
      <w:proofErr w:type="spellStart"/>
      <w:r w:rsidRPr="00BB315C">
        <w:t>Developing</w:t>
      </w:r>
      <w:proofErr w:type="spellEnd"/>
      <w:r w:rsidRPr="00BB315C">
        <w:t xml:space="preserve"> an individual </w:t>
      </w:r>
      <w:proofErr w:type="spellStart"/>
      <w:r w:rsidRPr="00BB315C">
        <w:t>differences</w:t>
      </w:r>
      <w:proofErr w:type="spellEnd"/>
      <w:r w:rsidRPr="00BB315C">
        <w:t xml:space="preserve"> </w:t>
      </w:r>
      <w:proofErr w:type="spellStart"/>
      <w:r w:rsidRPr="00BB315C">
        <w:t>measure</w:t>
      </w:r>
      <w:proofErr w:type="spellEnd"/>
      <w:r w:rsidRPr="00BB315C">
        <w:t xml:space="preserve">', Journal of </w:t>
      </w:r>
      <w:proofErr w:type="spellStart"/>
      <w:r w:rsidRPr="00BB315C">
        <w:t>Applied</w:t>
      </w:r>
      <w:proofErr w:type="spellEnd"/>
      <w:r w:rsidRPr="00BB315C">
        <w:t xml:space="preserve"> </w:t>
      </w:r>
      <w:proofErr w:type="spellStart"/>
      <w:r w:rsidRPr="00BB315C">
        <w:t>Psychology</w:t>
      </w:r>
      <w:proofErr w:type="spellEnd"/>
      <w:r w:rsidRPr="00BB315C">
        <w:t xml:space="preserve">, 88(4), pp.680-693. </w:t>
      </w:r>
      <w:proofErr w:type="spellStart"/>
      <w:r w:rsidRPr="00BB315C">
        <w:t>Available</w:t>
      </w:r>
      <w:proofErr w:type="spellEnd"/>
      <w:r w:rsidRPr="00BB315C">
        <w:t xml:space="preserve"> at: </w:t>
      </w:r>
      <w:hyperlink r:id="rId32" w:history="1">
        <w:r w:rsidRPr="00BB315C">
          <w:rPr>
            <w:color w:val="0563C1"/>
            <w:u w:val="single"/>
          </w:rPr>
          <w:t>https://pubmed.ncbi.nlm.nih.gov/12940408/</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p w14:paraId="026C4DC2" w14:textId="77777777" w:rsidR="00BB315C" w:rsidRPr="00BB315C" w:rsidRDefault="00BB315C" w:rsidP="00BB315C">
      <w:pPr>
        <w:pStyle w:val="Listparagraf"/>
        <w:numPr>
          <w:ilvl w:val="0"/>
          <w:numId w:val="3"/>
        </w:numPr>
        <w:spacing w:after="180" w:line="276" w:lineRule="auto"/>
        <w:jc w:val="both"/>
      </w:pPr>
      <w:r w:rsidRPr="00BB315C">
        <w:t xml:space="preserve">Peters, T.J. </w:t>
      </w:r>
      <w:proofErr w:type="spellStart"/>
      <w:r w:rsidRPr="00BB315C">
        <w:t>and</w:t>
      </w:r>
      <w:proofErr w:type="spellEnd"/>
      <w:r w:rsidRPr="00BB315C">
        <w:t xml:space="preserve"> </w:t>
      </w:r>
      <w:proofErr w:type="spellStart"/>
      <w:r w:rsidRPr="00BB315C">
        <w:t>Waterman</w:t>
      </w:r>
      <w:proofErr w:type="spellEnd"/>
      <w:r w:rsidRPr="00BB315C">
        <w:t xml:space="preserve">, R.H. (1982) In </w:t>
      </w:r>
      <w:proofErr w:type="spellStart"/>
      <w:r w:rsidRPr="00BB315C">
        <w:t>Search</w:t>
      </w:r>
      <w:proofErr w:type="spellEnd"/>
      <w:r w:rsidRPr="00BB315C">
        <w:t xml:space="preserve"> of Excellence: </w:t>
      </w:r>
      <w:proofErr w:type="spellStart"/>
      <w:r w:rsidRPr="00BB315C">
        <w:t>Lessons</w:t>
      </w:r>
      <w:proofErr w:type="spellEnd"/>
      <w:r w:rsidRPr="00BB315C">
        <w:t xml:space="preserve"> </w:t>
      </w:r>
      <w:proofErr w:type="spellStart"/>
      <w:r w:rsidRPr="00BB315C">
        <w:t>from</w:t>
      </w:r>
      <w:proofErr w:type="spellEnd"/>
      <w:r w:rsidRPr="00BB315C">
        <w:t xml:space="preserve"> </w:t>
      </w:r>
      <w:proofErr w:type="spellStart"/>
      <w:r w:rsidRPr="00BB315C">
        <w:t>America's</w:t>
      </w:r>
      <w:proofErr w:type="spellEnd"/>
      <w:r w:rsidRPr="00BB315C">
        <w:t xml:space="preserve"> Best-</w:t>
      </w:r>
      <w:proofErr w:type="spellStart"/>
      <w:r w:rsidRPr="00BB315C">
        <w:t>Run</w:t>
      </w:r>
      <w:proofErr w:type="spellEnd"/>
      <w:r w:rsidRPr="00BB315C">
        <w:t xml:space="preserve"> </w:t>
      </w:r>
      <w:proofErr w:type="spellStart"/>
      <w:r w:rsidRPr="00BB315C">
        <w:t>Companies</w:t>
      </w:r>
      <w:proofErr w:type="spellEnd"/>
      <w:r w:rsidRPr="00BB315C">
        <w:t xml:space="preserve">. New York: </w:t>
      </w:r>
      <w:proofErr w:type="spellStart"/>
      <w:r w:rsidRPr="00BB315C">
        <w:t>Harper</w:t>
      </w:r>
      <w:proofErr w:type="spellEnd"/>
      <w:r w:rsidRPr="00BB315C">
        <w:t xml:space="preserve"> &amp; </w:t>
      </w:r>
      <w:proofErr w:type="spellStart"/>
      <w:r w:rsidRPr="00BB315C">
        <w:t>Row</w:t>
      </w:r>
      <w:proofErr w:type="spellEnd"/>
      <w:r w:rsidRPr="00BB315C">
        <w:t>.</w:t>
      </w:r>
    </w:p>
    <w:p w14:paraId="0FEFC3FA" w14:textId="77777777" w:rsidR="00BB315C" w:rsidRPr="00BB315C" w:rsidRDefault="00BB315C" w:rsidP="00BB315C">
      <w:pPr>
        <w:pStyle w:val="Listparagraf"/>
        <w:numPr>
          <w:ilvl w:val="0"/>
          <w:numId w:val="3"/>
        </w:numPr>
        <w:spacing w:after="180" w:line="276" w:lineRule="auto"/>
        <w:jc w:val="both"/>
      </w:pPr>
      <w:proofErr w:type="spellStart"/>
      <w:r w:rsidRPr="00BB315C">
        <w:t>Prosci</w:t>
      </w:r>
      <w:proofErr w:type="spellEnd"/>
      <w:r w:rsidRPr="00BB315C">
        <w:t xml:space="preserve"> (</w:t>
      </w:r>
      <w:proofErr w:type="spellStart"/>
      <w:r w:rsidRPr="00BB315C">
        <w:t>n.d</w:t>
      </w:r>
      <w:proofErr w:type="spellEnd"/>
      <w:r w:rsidRPr="00BB315C">
        <w:t xml:space="preserve">.) The </w:t>
      </w:r>
      <w:proofErr w:type="spellStart"/>
      <w:r w:rsidRPr="00BB315C">
        <w:t>Prosci</w:t>
      </w:r>
      <w:proofErr w:type="spellEnd"/>
      <w:r w:rsidRPr="00BB315C">
        <w:t xml:space="preserve"> ADKAR® Model. </w:t>
      </w:r>
      <w:proofErr w:type="spellStart"/>
      <w:r w:rsidRPr="00BB315C">
        <w:t>Available</w:t>
      </w:r>
      <w:proofErr w:type="spellEnd"/>
      <w:r w:rsidRPr="00BB315C">
        <w:t xml:space="preserve"> at: </w:t>
      </w:r>
      <w:hyperlink r:id="rId33" w:history="1">
        <w:r w:rsidRPr="00BB315C">
          <w:rPr>
            <w:color w:val="0563C1"/>
            <w:u w:val="single"/>
          </w:rPr>
          <w:t>https://www.prosci.com/methodology/adkar</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p w14:paraId="7C3DFFA6" w14:textId="77777777" w:rsidR="00BB315C" w:rsidRPr="00BB315C" w:rsidRDefault="00BB315C" w:rsidP="00BB315C">
      <w:pPr>
        <w:pStyle w:val="Listparagraf"/>
        <w:numPr>
          <w:ilvl w:val="0"/>
          <w:numId w:val="3"/>
        </w:numPr>
        <w:spacing w:after="180" w:line="276" w:lineRule="auto"/>
        <w:jc w:val="both"/>
      </w:pPr>
      <w:proofErr w:type="spellStart"/>
      <w:r w:rsidRPr="00BB315C">
        <w:t>Schein</w:t>
      </w:r>
      <w:proofErr w:type="spellEnd"/>
      <w:r w:rsidRPr="00BB315C">
        <w:t xml:space="preserve">, E.H. (2010) </w:t>
      </w:r>
      <w:proofErr w:type="spellStart"/>
      <w:r w:rsidRPr="00BB315C">
        <w:t>Organizational</w:t>
      </w:r>
      <w:proofErr w:type="spellEnd"/>
      <w:r w:rsidRPr="00BB315C">
        <w:t xml:space="preserve"> </w:t>
      </w:r>
      <w:proofErr w:type="spellStart"/>
      <w:r w:rsidRPr="00BB315C">
        <w:t>Culture</w:t>
      </w:r>
      <w:proofErr w:type="spellEnd"/>
      <w:r w:rsidRPr="00BB315C">
        <w:t xml:space="preserve"> </w:t>
      </w:r>
      <w:proofErr w:type="spellStart"/>
      <w:r w:rsidRPr="00BB315C">
        <w:t>and</w:t>
      </w:r>
      <w:proofErr w:type="spellEnd"/>
      <w:r w:rsidRPr="00BB315C">
        <w:t xml:space="preserve"> Leadership. 4th </w:t>
      </w:r>
      <w:proofErr w:type="spellStart"/>
      <w:r w:rsidRPr="00BB315C">
        <w:t>edn</w:t>
      </w:r>
      <w:proofErr w:type="spellEnd"/>
      <w:r w:rsidRPr="00BB315C">
        <w:t xml:space="preserve">. San </w:t>
      </w:r>
      <w:proofErr w:type="spellStart"/>
      <w:r w:rsidRPr="00BB315C">
        <w:t>Francisco</w:t>
      </w:r>
      <w:proofErr w:type="spellEnd"/>
      <w:r w:rsidRPr="00BB315C">
        <w:t xml:space="preserve">, CA: </w:t>
      </w:r>
      <w:proofErr w:type="spellStart"/>
      <w:r w:rsidRPr="00BB315C">
        <w:t>Jossey</w:t>
      </w:r>
      <w:proofErr w:type="spellEnd"/>
      <w:r w:rsidRPr="00BB315C">
        <w:t>-Bass.</w:t>
      </w:r>
    </w:p>
    <w:p w14:paraId="71856C20" w14:textId="77777777" w:rsidR="00BB315C" w:rsidRPr="00BB315C" w:rsidRDefault="00BB315C" w:rsidP="00BB315C">
      <w:pPr>
        <w:pStyle w:val="Listparagraf"/>
        <w:numPr>
          <w:ilvl w:val="0"/>
          <w:numId w:val="3"/>
        </w:numPr>
        <w:spacing w:after="180" w:line="276" w:lineRule="auto"/>
        <w:jc w:val="both"/>
      </w:pPr>
      <w:r w:rsidRPr="00BB315C">
        <w:t>SMMT (2026a) '</w:t>
      </w:r>
      <w:proofErr w:type="spellStart"/>
      <w:r w:rsidRPr="00BB315C">
        <w:t>Tough</w:t>
      </w:r>
      <w:proofErr w:type="spellEnd"/>
      <w:r w:rsidRPr="00BB315C">
        <w:t xml:space="preserve"> </w:t>
      </w:r>
      <w:proofErr w:type="spellStart"/>
      <w:r w:rsidRPr="00BB315C">
        <w:t>year</w:t>
      </w:r>
      <w:proofErr w:type="spellEnd"/>
      <w:r w:rsidRPr="00BB315C">
        <w:t xml:space="preserve"> for Auto but </w:t>
      </w:r>
      <w:proofErr w:type="spellStart"/>
      <w:r w:rsidRPr="00BB315C">
        <w:t>new</w:t>
      </w:r>
      <w:proofErr w:type="spellEnd"/>
      <w:r w:rsidRPr="00BB315C">
        <w:t xml:space="preserve"> </w:t>
      </w:r>
      <w:proofErr w:type="spellStart"/>
      <w:r w:rsidRPr="00BB315C">
        <w:t>models</w:t>
      </w:r>
      <w:proofErr w:type="spellEnd"/>
      <w:r w:rsidRPr="00BB315C">
        <w:t xml:space="preserve"> </w:t>
      </w:r>
      <w:proofErr w:type="spellStart"/>
      <w:r w:rsidRPr="00BB315C">
        <w:t>and</w:t>
      </w:r>
      <w:proofErr w:type="spellEnd"/>
      <w:r w:rsidRPr="00BB315C">
        <w:t xml:space="preserve"> Industrial </w:t>
      </w:r>
      <w:proofErr w:type="spellStart"/>
      <w:r w:rsidRPr="00BB315C">
        <w:t>Strategy</w:t>
      </w:r>
      <w:proofErr w:type="spellEnd"/>
      <w:r w:rsidRPr="00BB315C">
        <w:t xml:space="preserve"> </w:t>
      </w:r>
      <w:proofErr w:type="spellStart"/>
      <w:r w:rsidRPr="00BB315C">
        <w:t>can</w:t>
      </w:r>
      <w:proofErr w:type="spellEnd"/>
      <w:r w:rsidRPr="00BB315C">
        <w:t xml:space="preserve"> </w:t>
      </w:r>
      <w:proofErr w:type="spellStart"/>
      <w:r w:rsidRPr="00BB315C">
        <w:t>deliver</w:t>
      </w:r>
      <w:proofErr w:type="spellEnd"/>
      <w:r w:rsidRPr="00BB315C">
        <w:t xml:space="preserve"> </w:t>
      </w:r>
      <w:proofErr w:type="spellStart"/>
      <w:r w:rsidRPr="00BB315C">
        <w:t>growth</w:t>
      </w:r>
      <w:proofErr w:type="spellEnd"/>
      <w:r w:rsidRPr="00BB315C">
        <w:t xml:space="preserve">', Society of Motor </w:t>
      </w:r>
      <w:proofErr w:type="spellStart"/>
      <w:r w:rsidRPr="00BB315C">
        <w:t>Manufacturers</w:t>
      </w:r>
      <w:proofErr w:type="spellEnd"/>
      <w:r w:rsidRPr="00BB315C">
        <w:t xml:space="preserve"> </w:t>
      </w:r>
      <w:proofErr w:type="spellStart"/>
      <w:r w:rsidRPr="00BB315C">
        <w:t>and</w:t>
      </w:r>
      <w:proofErr w:type="spellEnd"/>
      <w:r w:rsidRPr="00BB315C">
        <w:t xml:space="preserve"> </w:t>
      </w:r>
      <w:proofErr w:type="spellStart"/>
      <w:r w:rsidRPr="00BB315C">
        <w:t>Traders</w:t>
      </w:r>
      <w:proofErr w:type="spellEnd"/>
      <w:r w:rsidRPr="00BB315C">
        <w:t xml:space="preserve">, 29 </w:t>
      </w:r>
      <w:proofErr w:type="spellStart"/>
      <w:r w:rsidRPr="00BB315C">
        <w:t>January</w:t>
      </w:r>
      <w:proofErr w:type="spellEnd"/>
      <w:r w:rsidRPr="00BB315C">
        <w:t xml:space="preserve">. </w:t>
      </w:r>
      <w:proofErr w:type="spellStart"/>
      <w:r w:rsidRPr="00BB315C">
        <w:t>Available</w:t>
      </w:r>
      <w:proofErr w:type="spellEnd"/>
      <w:r w:rsidRPr="00BB315C">
        <w:t xml:space="preserve"> at: </w:t>
      </w:r>
      <w:hyperlink r:id="rId34" w:history="1">
        <w:r w:rsidRPr="00BB315C">
          <w:rPr>
            <w:color w:val="0563C1"/>
            <w:u w:val="single"/>
          </w:rPr>
          <w:t>https://www.smmt.co.uk/tough-year-for-auto-but-new-models-and-industrial-strategy-can-deliver-growth/</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p w14:paraId="26920C53" w14:textId="77777777" w:rsidR="00BB315C" w:rsidRPr="00BB315C" w:rsidRDefault="00BB315C" w:rsidP="00BB315C">
      <w:pPr>
        <w:pStyle w:val="Listparagraf"/>
        <w:numPr>
          <w:ilvl w:val="0"/>
          <w:numId w:val="3"/>
        </w:numPr>
        <w:spacing w:after="180" w:line="276" w:lineRule="auto"/>
        <w:jc w:val="both"/>
      </w:pPr>
      <w:r w:rsidRPr="00BB315C">
        <w:t xml:space="preserve">SMMT (2026c) 'UK </w:t>
      </w:r>
      <w:proofErr w:type="spellStart"/>
      <w:r w:rsidRPr="00BB315C">
        <w:t>vehicle</w:t>
      </w:r>
      <w:proofErr w:type="spellEnd"/>
      <w:r w:rsidRPr="00BB315C">
        <w:t xml:space="preserve"> </w:t>
      </w:r>
      <w:proofErr w:type="spellStart"/>
      <w:r w:rsidRPr="00BB315C">
        <w:t>production</w:t>
      </w:r>
      <w:proofErr w:type="spellEnd"/>
      <w:r w:rsidRPr="00BB315C">
        <w:t xml:space="preserve"> </w:t>
      </w:r>
      <w:proofErr w:type="spellStart"/>
      <w:r w:rsidRPr="00BB315C">
        <w:t>falls</w:t>
      </w:r>
      <w:proofErr w:type="spellEnd"/>
      <w:r w:rsidRPr="00BB315C">
        <w:t xml:space="preserve"> but </w:t>
      </w:r>
      <w:proofErr w:type="spellStart"/>
      <w:r w:rsidRPr="00BB315C">
        <w:t>foundations</w:t>
      </w:r>
      <w:proofErr w:type="spellEnd"/>
      <w:r w:rsidRPr="00BB315C">
        <w:t xml:space="preserve"> set for </w:t>
      </w:r>
      <w:proofErr w:type="spellStart"/>
      <w:r w:rsidRPr="00BB315C">
        <w:t>recovery</w:t>
      </w:r>
      <w:proofErr w:type="spellEnd"/>
      <w:r w:rsidRPr="00BB315C">
        <w:t xml:space="preserve">', Society of Motor </w:t>
      </w:r>
      <w:proofErr w:type="spellStart"/>
      <w:r w:rsidRPr="00BB315C">
        <w:t>Manufacturers</w:t>
      </w:r>
      <w:proofErr w:type="spellEnd"/>
      <w:r w:rsidRPr="00BB315C">
        <w:t xml:space="preserve"> </w:t>
      </w:r>
      <w:proofErr w:type="spellStart"/>
      <w:r w:rsidRPr="00BB315C">
        <w:t>and</w:t>
      </w:r>
      <w:proofErr w:type="spellEnd"/>
      <w:r w:rsidRPr="00BB315C">
        <w:t xml:space="preserve"> </w:t>
      </w:r>
      <w:proofErr w:type="spellStart"/>
      <w:r w:rsidRPr="00BB315C">
        <w:t>Traders</w:t>
      </w:r>
      <w:proofErr w:type="spellEnd"/>
      <w:r w:rsidRPr="00BB315C">
        <w:t xml:space="preserve">, 6 </w:t>
      </w:r>
      <w:proofErr w:type="spellStart"/>
      <w:r w:rsidRPr="00BB315C">
        <w:t>November</w:t>
      </w:r>
      <w:proofErr w:type="spellEnd"/>
      <w:r w:rsidRPr="00BB315C">
        <w:t xml:space="preserve">. </w:t>
      </w:r>
      <w:proofErr w:type="spellStart"/>
      <w:r w:rsidRPr="00BB315C">
        <w:t>Available</w:t>
      </w:r>
      <w:proofErr w:type="spellEnd"/>
      <w:r w:rsidRPr="00BB315C">
        <w:t xml:space="preserve"> at: </w:t>
      </w:r>
      <w:hyperlink r:id="rId35" w:history="1">
        <w:r w:rsidRPr="00BB315C">
          <w:rPr>
            <w:color w:val="0563C1"/>
            <w:u w:val="single"/>
          </w:rPr>
          <w:t>https://www.smmt.co.uk/uk-vehicle-production-falls-but-foundations-set-for-recovery/</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p w14:paraId="4BEF9A01" w14:textId="77777777" w:rsidR="00BB315C" w:rsidRPr="00BB315C" w:rsidRDefault="00BB315C" w:rsidP="00BB315C">
      <w:pPr>
        <w:pStyle w:val="Listparagraf"/>
        <w:numPr>
          <w:ilvl w:val="0"/>
          <w:numId w:val="3"/>
        </w:numPr>
        <w:spacing w:after="180" w:line="276" w:lineRule="auto"/>
        <w:jc w:val="both"/>
      </w:pPr>
      <w:proofErr w:type="spellStart"/>
      <w:r w:rsidRPr="00BB315C">
        <w:t>Stellantis</w:t>
      </w:r>
      <w:proofErr w:type="spellEnd"/>
      <w:r w:rsidRPr="00BB315C">
        <w:t xml:space="preserve"> (2021) The </w:t>
      </w:r>
      <w:proofErr w:type="spellStart"/>
      <w:r w:rsidRPr="00BB315C">
        <w:t>merger</w:t>
      </w:r>
      <w:proofErr w:type="spellEnd"/>
      <w:r w:rsidRPr="00BB315C">
        <w:t xml:space="preserve"> of FCA </w:t>
      </w:r>
      <w:proofErr w:type="spellStart"/>
      <w:r w:rsidRPr="00BB315C">
        <w:t>and</w:t>
      </w:r>
      <w:proofErr w:type="spellEnd"/>
      <w:r w:rsidRPr="00BB315C">
        <w:t xml:space="preserve"> </w:t>
      </w:r>
      <w:proofErr w:type="spellStart"/>
      <w:r w:rsidRPr="00BB315C">
        <w:t>Groupe</w:t>
      </w:r>
      <w:proofErr w:type="spellEnd"/>
      <w:r w:rsidRPr="00BB315C">
        <w:t xml:space="preserve"> PSA </w:t>
      </w:r>
      <w:proofErr w:type="spellStart"/>
      <w:r w:rsidRPr="00BB315C">
        <w:t>has</w:t>
      </w:r>
      <w:proofErr w:type="spellEnd"/>
      <w:r w:rsidRPr="00BB315C">
        <w:t xml:space="preserve"> </w:t>
      </w:r>
      <w:proofErr w:type="spellStart"/>
      <w:r w:rsidRPr="00BB315C">
        <w:t>been</w:t>
      </w:r>
      <w:proofErr w:type="spellEnd"/>
      <w:r w:rsidRPr="00BB315C">
        <w:t xml:space="preserve"> </w:t>
      </w:r>
      <w:proofErr w:type="spellStart"/>
      <w:r w:rsidRPr="00BB315C">
        <w:t>completed</w:t>
      </w:r>
      <w:proofErr w:type="spellEnd"/>
      <w:r w:rsidRPr="00BB315C">
        <w:t xml:space="preserve">. </w:t>
      </w:r>
      <w:proofErr w:type="spellStart"/>
      <w:r w:rsidRPr="00BB315C">
        <w:t>Available</w:t>
      </w:r>
      <w:proofErr w:type="spellEnd"/>
      <w:r w:rsidRPr="00BB315C">
        <w:t xml:space="preserve"> at: </w:t>
      </w:r>
      <w:hyperlink r:id="rId36" w:history="1">
        <w:r w:rsidRPr="00BB315C">
          <w:rPr>
            <w:color w:val="0563C1"/>
            <w:u w:val="single"/>
          </w:rPr>
          <w:t>https://www.stellantis.com/en/news/press-releases/2021/january/the-merger-of-fca-and-groupe-psa-has-been-completed</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p w14:paraId="41F3E7A3" w14:textId="77777777" w:rsidR="00BB315C" w:rsidRPr="00BB315C" w:rsidRDefault="00BB315C" w:rsidP="00BB315C">
      <w:pPr>
        <w:pStyle w:val="Listparagraf"/>
        <w:numPr>
          <w:ilvl w:val="0"/>
          <w:numId w:val="3"/>
        </w:numPr>
        <w:spacing w:after="180" w:line="276" w:lineRule="auto"/>
        <w:jc w:val="both"/>
      </w:pPr>
      <w:proofErr w:type="spellStart"/>
      <w:r w:rsidRPr="00BB315C">
        <w:t>Stellantis</w:t>
      </w:r>
      <w:proofErr w:type="spellEnd"/>
      <w:r w:rsidRPr="00BB315C">
        <w:t xml:space="preserve"> Media (2026) Vauxhall </w:t>
      </w:r>
      <w:proofErr w:type="spellStart"/>
      <w:r w:rsidRPr="00BB315C">
        <w:t>achieves</w:t>
      </w:r>
      <w:proofErr w:type="spellEnd"/>
      <w:r w:rsidRPr="00BB315C">
        <w:t xml:space="preserve"> total market </w:t>
      </w:r>
      <w:proofErr w:type="spellStart"/>
      <w:r w:rsidRPr="00BB315C">
        <w:t>share</w:t>
      </w:r>
      <w:proofErr w:type="spellEnd"/>
      <w:r w:rsidRPr="00BB315C">
        <w:t xml:space="preserve"> of 4.8% in </w:t>
      </w:r>
      <w:proofErr w:type="spellStart"/>
      <w:r w:rsidRPr="00BB315C">
        <w:t>first</w:t>
      </w:r>
      <w:proofErr w:type="spellEnd"/>
      <w:r w:rsidRPr="00BB315C">
        <w:t xml:space="preserve"> half of 2026. </w:t>
      </w:r>
      <w:proofErr w:type="spellStart"/>
      <w:r w:rsidRPr="00BB315C">
        <w:t>Available</w:t>
      </w:r>
      <w:proofErr w:type="spellEnd"/>
      <w:r w:rsidRPr="00BB315C">
        <w:t xml:space="preserve"> at: </w:t>
      </w:r>
      <w:hyperlink r:id="rId37" w:history="1">
        <w:r w:rsidRPr="00BB315C">
          <w:rPr>
            <w:color w:val="0563C1"/>
            <w:u w:val="single"/>
          </w:rPr>
          <w:t>https://www.media.stellantis.com/uk-en/vauxhall/press/vauxhall-achieves-total-market-share-of-4-8-in-first-half-of-2026</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p w14:paraId="450A38CC" w14:textId="77777777" w:rsidR="00BB315C" w:rsidRPr="00BB315C" w:rsidRDefault="00BB315C" w:rsidP="00BB315C">
      <w:pPr>
        <w:pStyle w:val="Listparagraf"/>
        <w:numPr>
          <w:ilvl w:val="0"/>
          <w:numId w:val="3"/>
        </w:numPr>
        <w:spacing w:after="180" w:line="276" w:lineRule="auto"/>
        <w:jc w:val="both"/>
      </w:pPr>
      <w:proofErr w:type="spellStart"/>
      <w:r w:rsidRPr="00BB315C">
        <w:t>Stoneacre</w:t>
      </w:r>
      <w:proofErr w:type="spellEnd"/>
      <w:r w:rsidRPr="00BB315C">
        <w:t xml:space="preserve"> (2025) 'The </w:t>
      </w:r>
      <w:proofErr w:type="spellStart"/>
      <w:r w:rsidRPr="00BB315C">
        <w:t>history</w:t>
      </w:r>
      <w:proofErr w:type="spellEnd"/>
      <w:r w:rsidRPr="00BB315C">
        <w:t xml:space="preserve"> of Vauxhall Motors Limited - 1857 </w:t>
      </w:r>
      <w:proofErr w:type="spellStart"/>
      <w:r w:rsidRPr="00BB315C">
        <w:t>to</w:t>
      </w:r>
      <w:proofErr w:type="spellEnd"/>
      <w:r w:rsidRPr="00BB315C">
        <w:t xml:space="preserve"> </w:t>
      </w:r>
      <w:proofErr w:type="spellStart"/>
      <w:r w:rsidRPr="00BB315C">
        <w:t>today</w:t>
      </w:r>
      <w:proofErr w:type="spellEnd"/>
      <w:r w:rsidRPr="00BB315C">
        <w:t xml:space="preserve">', </w:t>
      </w:r>
      <w:proofErr w:type="spellStart"/>
      <w:r w:rsidRPr="00BB315C">
        <w:t>Stoneacre</w:t>
      </w:r>
      <w:proofErr w:type="spellEnd"/>
      <w:r w:rsidRPr="00BB315C">
        <w:t xml:space="preserve">, 1 May. </w:t>
      </w:r>
      <w:proofErr w:type="spellStart"/>
      <w:r w:rsidRPr="00BB315C">
        <w:t>Available</w:t>
      </w:r>
      <w:proofErr w:type="spellEnd"/>
      <w:r w:rsidRPr="00BB315C">
        <w:t xml:space="preserve"> at: </w:t>
      </w:r>
      <w:hyperlink r:id="rId38" w:history="1">
        <w:r w:rsidRPr="00BB315C">
          <w:rPr>
            <w:color w:val="0563C1"/>
            <w:u w:val="single"/>
          </w:rPr>
          <w:t>https://www.stoneacre.co.uk/blog/vauxhall-history</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p w14:paraId="3431C91F" w14:textId="77777777" w:rsidR="00BB315C" w:rsidRPr="00BB315C" w:rsidRDefault="00BB315C" w:rsidP="00BB315C">
      <w:pPr>
        <w:pStyle w:val="Listparagraf"/>
        <w:numPr>
          <w:ilvl w:val="0"/>
          <w:numId w:val="3"/>
        </w:numPr>
        <w:spacing w:after="180" w:line="276" w:lineRule="auto"/>
        <w:jc w:val="both"/>
      </w:pPr>
      <w:proofErr w:type="spellStart"/>
      <w:r w:rsidRPr="00BB315C">
        <w:t>Trades</w:t>
      </w:r>
      <w:proofErr w:type="spellEnd"/>
      <w:r w:rsidRPr="00BB315C">
        <w:t xml:space="preserve"> Union </w:t>
      </w:r>
      <w:proofErr w:type="spellStart"/>
      <w:r w:rsidRPr="00BB315C">
        <w:t>Congress</w:t>
      </w:r>
      <w:proofErr w:type="spellEnd"/>
      <w:r w:rsidRPr="00BB315C">
        <w:t xml:space="preserve"> (</w:t>
      </w:r>
      <w:proofErr w:type="spellStart"/>
      <w:r w:rsidRPr="00BB315C">
        <w:t>n.d</w:t>
      </w:r>
      <w:proofErr w:type="spellEnd"/>
      <w:r w:rsidRPr="00BB315C">
        <w:t xml:space="preserve">.) Electric </w:t>
      </w:r>
      <w:proofErr w:type="spellStart"/>
      <w:r w:rsidRPr="00BB315C">
        <w:t>vehicle</w:t>
      </w:r>
      <w:proofErr w:type="spellEnd"/>
      <w:r w:rsidRPr="00BB315C">
        <w:t xml:space="preserve"> </w:t>
      </w:r>
      <w:proofErr w:type="spellStart"/>
      <w:r w:rsidRPr="00BB315C">
        <w:t>transition</w:t>
      </w:r>
      <w:proofErr w:type="spellEnd"/>
      <w:r w:rsidRPr="00BB315C">
        <w:t xml:space="preserve"> at Vauxhall </w:t>
      </w:r>
      <w:proofErr w:type="spellStart"/>
      <w:r w:rsidRPr="00BB315C">
        <w:t>Ellesmere</w:t>
      </w:r>
      <w:proofErr w:type="spellEnd"/>
      <w:r w:rsidRPr="00BB315C">
        <w:t xml:space="preserve"> Port, UK. </w:t>
      </w:r>
      <w:proofErr w:type="spellStart"/>
      <w:r w:rsidRPr="00BB315C">
        <w:t>Available</w:t>
      </w:r>
      <w:proofErr w:type="spellEnd"/>
      <w:r w:rsidRPr="00BB315C">
        <w:t xml:space="preserve"> at: </w:t>
      </w:r>
      <w:hyperlink r:id="rId39" w:history="1">
        <w:r w:rsidRPr="00BB315C">
          <w:rPr>
            <w:color w:val="0563C1"/>
            <w:u w:val="single"/>
          </w:rPr>
          <w:t>https://www.tuc.org.uk/workplace-guidance/case-studies/electric-vehicle-transition-vauxhall-ellesmere-port-uk</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p w14:paraId="74FD6A06" w14:textId="77777777" w:rsidR="00BB315C" w:rsidRDefault="00BB315C" w:rsidP="00BB315C">
      <w:pPr>
        <w:pStyle w:val="Listparagraf"/>
        <w:numPr>
          <w:ilvl w:val="0"/>
          <w:numId w:val="3"/>
        </w:numPr>
        <w:spacing w:after="180" w:line="276" w:lineRule="auto"/>
        <w:jc w:val="both"/>
      </w:pPr>
      <w:proofErr w:type="spellStart"/>
      <w:r w:rsidRPr="00BB315C">
        <w:lastRenderedPageBreak/>
        <w:t>What</w:t>
      </w:r>
      <w:proofErr w:type="spellEnd"/>
      <w:r w:rsidRPr="00BB315C">
        <w:t xml:space="preserve"> Car (2026) 'ZEV mandate: 33% of </w:t>
      </w:r>
      <w:proofErr w:type="spellStart"/>
      <w:r w:rsidRPr="00BB315C">
        <w:t>new</w:t>
      </w:r>
      <w:proofErr w:type="spellEnd"/>
      <w:r w:rsidRPr="00BB315C">
        <w:t xml:space="preserve"> </w:t>
      </w:r>
      <w:proofErr w:type="spellStart"/>
      <w:r w:rsidRPr="00BB315C">
        <w:t>cars</w:t>
      </w:r>
      <w:proofErr w:type="spellEnd"/>
      <w:r w:rsidRPr="00BB315C">
        <w:t xml:space="preserve"> must </w:t>
      </w:r>
      <w:proofErr w:type="spellStart"/>
      <w:r w:rsidRPr="00BB315C">
        <w:t>be</w:t>
      </w:r>
      <w:proofErr w:type="spellEnd"/>
      <w:r w:rsidRPr="00BB315C">
        <w:t xml:space="preserve"> electric </w:t>
      </w:r>
      <w:proofErr w:type="spellStart"/>
      <w:r w:rsidRPr="00BB315C">
        <w:t>this</w:t>
      </w:r>
      <w:proofErr w:type="spellEnd"/>
      <w:r w:rsidRPr="00BB315C">
        <w:t xml:space="preserve"> </w:t>
      </w:r>
      <w:proofErr w:type="spellStart"/>
      <w:r w:rsidRPr="00BB315C">
        <w:t>year</w:t>
      </w:r>
      <w:proofErr w:type="spellEnd"/>
      <w:r w:rsidRPr="00BB315C">
        <w:t xml:space="preserve">', </w:t>
      </w:r>
      <w:proofErr w:type="spellStart"/>
      <w:r w:rsidRPr="00BB315C">
        <w:t>What</w:t>
      </w:r>
      <w:proofErr w:type="spellEnd"/>
      <w:r w:rsidRPr="00BB315C">
        <w:t xml:space="preserve"> Car, 28 </w:t>
      </w:r>
      <w:proofErr w:type="spellStart"/>
      <w:r w:rsidRPr="00BB315C">
        <w:t>March</w:t>
      </w:r>
      <w:proofErr w:type="spellEnd"/>
      <w:r w:rsidRPr="00BB315C">
        <w:t xml:space="preserve">. </w:t>
      </w:r>
      <w:proofErr w:type="spellStart"/>
      <w:r w:rsidRPr="00BB315C">
        <w:t>Available</w:t>
      </w:r>
      <w:proofErr w:type="spellEnd"/>
      <w:r w:rsidRPr="00BB315C">
        <w:t xml:space="preserve"> at: </w:t>
      </w:r>
      <w:hyperlink r:id="rId40" w:history="1">
        <w:r w:rsidRPr="00BB315C">
          <w:rPr>
            <w:color w:val="0563C1"/>
            <w:u w:val="single"/>
          </w:rPr>
          <w:t>https://www.whatcar.com/advice/buying/what-is-the-zev-mandate/n26196</w:t>
        </w:r>
      </w:hyperlink>
      <w:r w:rsidRPr="00BB315C">
        <w:t xml:space="preserve"> (</w:t>
      </w:r>
      <w:proofErr w:type="spellStart"/>
      <w:r w:rsidRPr="00BB315C">
        <w:t>Accessed</w:t>
      </w:r>
      <w:proofErr w:type="spellEnd"/>
      <w:r w:rsidRPr="00BB315C">
        <w:t xml:space="preserve">: 18 </w:t>
      </w:r>
      <w:proofErr w:type="spellStart"/>
      <w:r w:rsidRPr="00BB315C">
        <w:t>July</w:t>
      </w:r>
      <w:proofErr w:type="spellEnd"/>
      <w:r w:rsidRPr="00BB315C">
        <w:t xml:space="preserve"> 2026).</w:t>
      </w:r>
    </w:p>
    <w:sectPr w:rsidR="00BB315C">
      <w:headerReference w:type="default" r:id="rId41"/>
      <w:footerReference w:type="default" r:id="rId42"/>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64314" w14:textId="77777777" w:rsidR="00944F35" w:rsidRPr="00BB315C" w:rsidRDefault="00944F35">
      <w:r w:rsidRPr="00BB315C">
        <w:separator/>
      </w:r>
    </w:p>
  </w:endnote>
  <w:endnote w:type="continuationSeparator" w:id="0">
    <w:p w14:paraId="24363AB1" w14:textId="77777777" w:rsidR="00944F35" w:rsidRPr="00BB315C" w:rsidRDefault="00944F35">
      <w:r w:rsidRPr="00BB315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EAEA3" w14:textId="77777777" w:rsidR="0020481A" w:rsidRPr="00BB315C" w:rsidRDefault="00944F35">
    <w:pPr>
      <w:jc w:val="center"/>
    </w:pPr>
    <w:r w:rsidRPr="00BB315C">
      <w:rPr>
        <w:color w:val="595959"/>
        <w:sz w:val="18"/>
        <w:szCs w:val="18"/>
      </w:rPr>
      <w:t xml:space="preserve">LCLM6003 - A Strategic Change Plan  |  Page </w:t>
    </w:r>
    <w:r w:rsidRPr="00BB315C">
      <w:rPr>
        <w:color w:val="595959"/>
        <w:sz w:val="18"/>
        <w:szCs w:val="18"/>
      </w:rPr>
      <w:fldChar w:fldCharType="begin"/>
    </w:r>
    <w:r w:rsidRPr="00BB315C">
      <w:rPr>
        <w:color w:val="595959"/>
        <w:sz w:val="18"/>
        <w:szCs w:val="18"/>
      </w:rPr>
      <w:instrText>PAGE</w:instrText>
    </w:r>
    <w:r w:rsidRPr="00BB315C">
      <w:rPr>
        <w:color w:val="595959"/>
        <w:sz w:val="18"/>
        <w:szCs w:val="18"/>
      </w:rPr>
      <w:fldChar w:fldCharType="separate"/>
    </w:r>
    <w:r w:rsidR="00BB315C" w:rsidRPr="00BB315C">
      <w:rPr>
        <w:color w:val="595959"/>
        <w:sz w:val="18"/>
        <w:szCs w:val="18"/>
      </w:rPr>
      <w:t>1</w:t>
    </w:r>
    <w:r w:rsidRPr="00BB315C">
      <w:rPr>
        <w:color w:val="595959"/>
        <w:sz w:val="18"/>
        <w:szCs w:val="18"/>
      </w:rPr>
      <w:fldChar w:fldCharType="end"/>
    </w:r>
    <w:r w:rsidRPr="00BB315C">
      <w:rPr>
        <w:color w:val="595959"/>
        <w:sz w:val="18"/>
        <w:szCs w:val="18"/>
      </w:rPr>
      <w:t xml:space="preserve"> of </w:t>
    </w:r>
    <w:r w:rsidRPr="00BB315C">
      <w:rPr>
        <w:color w:val="595959"/>
        <w:sz w:val="18"/>
        <w:szCs w:val="18"/>
      </w:rPr>
      <w:fldChar w:fldCharType="begin"/>
    </w:r>
    <w:r w:rsidRPr="00BB315C">
      <w:rPr>
        <w:color w:val="595959"/>
        <w:sz w:val="18"/>
        <w:szCs w:val="18"/>
      </w:rPr>
      <w:instrText>NUMPAGES</w:instrText>
    </w:r>
    <w:r w:rsidRPr="00BB315C">
      <w:rPr>
        <w:color w:val="595959"/>
        <w:sz w:val="18"/>
        <w:szCs w:val="18"/>
      </w:rPr>
      <w:fldChar w:fldCharType="separate"/>
    </w:r>
    <w:r w:rsidR="00BB315C" w:rsidRPr="00BB315C">
      <w:rPr>
        <w:color w:val="595959"/>
        <w:sz w:val="18"/>
        <w:szCs w:val="18"/>
      </w:rPr>
      <w:t>1</w:t>
    </w:r>
    <w:r w:rsidRPr="00BB315C">
      <w:rPr>
        <w:color w:val="595959"/>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4CC3B" w14:textId="77777777" w:rsidR="00944F35" w:rsidRPr="00BB315C" w:rsidRDefault="00944F35">
      <w:r w:rsidRPr="00BB315C">
        <w:separator/>
      </w:r>
    </w:p>
  </w:footnote>
  <w:footnote w:type="continuationSeparator" w:id="0">
    <w:p w14:paraId="3E5CD06F" w14:textId="77777777" w:rsidR="00944F35" w:rsidRPr="00BB315C" w:rsidRDefault="00944F35">
      <w:r w:rsidRPr="00BB315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58F8D" w14:textId="77777777" w:rsidR="0020481A" w:rsidRPr="00BB315C" w:rsidRDefault="00944F35">
    <w:pPr>
      <w:jc w:val="right"/>
    </w:pPr>
    <w:r w:rsidRPr="00BB315C">
      <w:rPr>
        <w:i/>
        <w:iCs/>
        <w:color w:val="8C8C8C"/>
        <w:sz w:val="18"/>
        <w:szCs w:val="18"/>
      </w:rPr>
      <w:t>A Strategic Change Plan: Vauxhall Motors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B7BC4"/>
    <w:multiLevelType w:val="hybridMultilevel"/>
    <w:tmpl w:val="CE868D5E"/>
    <w:lvl w:ilvl="0" w:tplc="EC82C7EE">
      <w:start w:val="1"/>
      <w:numFmt w:val="decimal"/>
      <w:lvlText w:val="%1."/>
      <w:lvlJc w:val="left"/>
      <w:pPr>
        <w:ind w:left="720" w:hanging="360"/>
      </w:pPr>
    </w:lvl>
    <w:lvl w:ilvl="1" w:tplc="891EE4B2">
      <w:numFmt w:val="decimal"/>
      <w:lvlText w:val=""/>
      <w:lvlJc w:val="left"/>
    </w:lvl>
    <w:lvl w:ilvl="2" w:tplc="106C861C">
      <w:numFmt w:val="decimal"/>
      <w:lvlText w:val=""/>
      <w:lvlJc w:val="left"/>
    </w:lvl>
    <w:lvl w:ilvl="3" w:tplc="51A246EC">
      <w:numFmt w:val="decimal"/>
      <w:lvlText w:val=""/>
      <w:lvlJc w:val="left"/>
    </w:lvl>
    <w:lvl w:ilvl="4" w:tplc="51280050">
      <w:numFmt w:val="decimal"/>
      <w:lvlText w:val=""/>
      <w:lvlJc w:val="left"/>
    </w:lvl>
    <w:lvl w:ilvl="5" w:tplc="72A49B10">
      <w:numFmt w:val="decimal"/>
      <w:lvlText w:val=""/>
      <w:lvlJc w:val="left"/>
    </w:lvl>
    <w:lvl w:ilvl="6" w:tplc="20A24C1A">
      <w:numFmt w:val="decimal"/>
      <w:lvlText w:val=""/>
      <w:lvlJc w:val="left"/>
    </w:lvl>
    <w:lvl w:ilvl="7" w:tplc="DCA08764">
      <w:numFmt w:val="decimal"/>
      <w:lvlText w:val=""/>
      <w:lvlJc w:val="left"/>
    </w:lvl>
    <w:lvl w:ilvl="8" w:tplc="9D94A44A">
      <w:numFmt w:val="decimal"/>
      <w:lvlText w:val=""/>
      <w:lvlJc w:val="left"/>
    </w:lvl>
  </w:abstractNum>
  <w:abstractNum w:abstractNumId="1" w15:restartNumberingAfterBreak="0">
    <w:nsid w:val="11551E2E"/>
    <w:multiLevelType w:val="hybridMultilevel"/>
    <w:tmpl w:val="1B54E71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93E03E6"/>
    <w:multiLevelType w:val="hybridMultilevel"/>
    <w:tmpl w:val="6158E3D2"/>
    <w:lvl w:ilvl="0" w:tplc="6EB47ED2">
      <w:start w:val="1"/>
      <w:numFmt w:val="bullet"/>
      <w:lvlText w:val="●"/>
      <w:lvlJc w:val="left"/>
      <w:pPr>
        <w:ind w:left="720" w:hanging="360"/>
      </w:pPr>
    </w:lvl>
    <w:lvl w:ilvl="1" w:tplc="AD0659A6">
      <w:start w:val="1"/>
      <w:numFmt w:val="bullet"/>
      <w:lvlText w:val="○"/>
      <w:lvlJc w:val="left"/>
      <w:pPr>
        <w:ind w:left="1440" w:hanging="360"/>
      </w:pPr>
    </w:lvl>
    <w:lvl w:ilvl="2" w:tplc="CA861536">
      <w:start w:val="1"/>
      <w:numFmt w:val="bullet"/>
      <w:lvlText w:val="■"/>
      <w:lvlJc w:val="left"/>
      <w:pPr>
        <w:ind w:left="2160" w:hanging="360"/>
      </w:pPr>
    </w:lvl>
    <w:lvl w:ilvl="3" w:tplc="20409CDA">
      <w:start w:val="1"/>
      <w:numFmt w:val="bullet"/>
      <w:lvlText w:val="●"/>
      <w:lvlJc w:val="left"/>
      <w:pPr>
        <w:ind w:left="2880" w:hanging="360"/>
      </w:pPr>
    </w:lvl>
    <w:lvl w:ilvl="4" w:tplc="CF300080">
      <w:start w:val="1"/>
      <w:numFmt w:val="bullet"/>
      <w:lvlText w:val="○"/>
      <w:lvlJc w:val="left"/>
      <w:pPr>
        <w:ind w:left="3600" w:hanging="360"/>
      </w:pPr>
    </w:lvl>
    <w:lvl w:ilvl="5" w:tplc="70144FFC">
      <w:start w:val="1"/>
      <w:numFmt w:val="bullet"/>
      <w:lvlText w:val="■"/>
      <w:lvlJc w:val="left"/>
      <w:pPr>
        <w:ind w:left="4320" w:hanging="360"/>
      </w:pPr>
    </w:lvl>
    <w:lvl w:ilvl="6" w:tplc="C7ACA00A">
      <w:start w:val="1"/>
      <w:numFmt w:val="bullet"/>
      <w:lvlText w:val="●"/>
      <w:lvlJc w:val="left"/>
      <w:pPr>
        <w:ind w:left="5040" w:hanging="360"/>
      </w:pPr>
    </w:lvl>
    <w:lvl w:ilvl="7" w:tplc="11962DF2">
      <w:start w:val="1"/>
      <w:numFmt w:val="bullet"/>
      <w:lvlText w:val="●"/>
      <w:lvlJc w:val="left"/>
      <w:pPr>
        <w:ind w:left="5760" w:hanging="360"/>
      </w:pPr>
    </w:lvl>
    <w:lvl w:ilvl="8" w:tplc="25E08FB4">
      <w:start w:val="1"/>
      <w:numFmt w:val="bullet"/>
      <w:lvlText w:val="●"/>
      <w:lvlJc w:val="left"/>
      <w:pPr>
        <w:ind w:left="6480" w:hanging="360"/>
      </w:pPr>
    </w:lvl>
  </w:abstractNum>
  <w:abstractNum w:abstractNumId="3" w15:restartNumberingAfterBreak="0">
    <w:nsid w:val="473A40D7"/>
    <w:multiLevelType w:val="hybridMultilevel"/>
    <w:tmpl w:val="4DE6D418"/>
    <w:lvl w:ilvl="0" w:tplc="2702DA56">
      <w:start w:val="1"/>
      <w:numFmt w:val="bullet"/>
      <w:lvlText w:val="•"/>
      <w:lvlJc w:val="left"/>
      <w:pPr>
        <w:ind w:left="720" w:hanging="360"/>
      </w:pPr>
    </w:lvl>
    <w:lvl w:ilvl="1" w:tplc="A468DBB2">
      <w:numFmt w:val="decimal"/>
      <w:lvlText w:val=""/>
      <w:lvlJc w:val="left"/>
    </w:lvl>
    <w:lvl w:ilvl="2" w:tplc="C6A6816A">
      <w:numFmt w:val="decimal"/>
      <w:lvlText w:val=""/>
      <w:lvlJc w:val="left"/>
    </w:lvl>
    <w:lvl w:ilvl="3" w:tplc="415816DE">
      <w:numFmt w:val="decimal"/>
      <w:lvlText w:val=""/>
      <w:lvlJc w:val="left"/>
    </w:lvl>
    <w:lvl w:ilvl="4" w:tplc="C4FEC536">
      <w:numFmt w:val="decimal"/>
      <w:lvlText w:val=""/>
      <w:lvlJc w:val="left"/>
    </w:lvl>
    <w:lvl w:ilvl="5" w:tplc="43AEC928">
      <w:numFmt w:val="decimal"/>
      <w:lvlText w:val=""/>
      <w:lvlJc w:val="left"/>
    </w:lvl>
    <w:lvl w:ilvl="6" w:tplc="C24C7648">
      <w:numFmt w:val="decimal"/>
      <w:lvlText w:val=""/>
      <w:lvlJc w:val="left"/>
    </w:lvl>
    <w:lvl w:ilvl="7" w:tplc="4C4A493C">
      <w:numFmt w:val="decimal"/>
      <w:lvlText w:val=""/>
      <w:lvlJc w:val="left"/>
    </w:lvl>
    <w:lvl w:ilvl="8" w:tplc="117AB3B2">
      <w:numFmt w:val="decimal"/>
      <w:lvlText w:val=""/>
      <w:lvlJc w:val="left"/>
    </w:lvl>
  </w:abstractNum>
  <w:num w:numId="1" w16cid:durableId="1251230862">
    <w:abstractNumId w:val="2"/>
    <w:lvlOverride w:ilvl="0">
      <w:startOverride w:val="1"/>
    </w:lvlOverride>
  </w:num>
  <w:num w:numId="2" w16cid:durableId="2133669301">
    <w:abstractNumId w:val="0"/>
    <w:lvlOverride w:ilvl="0">
      <w:startOverride w:val="1"/>
    </w:lvlOverride>
  </w:num>
  <w:num w:numId="3" w16cid:durableId="17667315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81A"/>
    <w:rsid w:val="0020481A"/>
    <w:rsid w:val="00944F35"/>
    <w:rsid w:val="00AB6279"/>
    <w:rsid w:val="00B70FC7"/>
    <w:rsid w:val="00BB315C"/>
    <w:rsid w:val="00C4210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F1E5A"/>
  <w15:docId w15:val="{4B183625-18E2-420D-B5A1-22FFC94EF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lu1">
    <w:name w:val="heading 1"/>
    <w:uiPriority w:val="9"/>
    <w:qFormat/>
    <w:pPr>
      <w:outlineLvl w:val="0"/>
    </w:pPr>
    <w:rPr>
      <w:color w:val="2E74B5"/>
      <w:sz w:val="32"/>
      <w:szCs w:val="32"/>
    </w:rPr>
  </w:style>
  <w:style w:type="paragraph" w:styleId="Titlu2">
    <w:name w:val="heading 2"/>
    <w:uiPriority w:val="9"/>
    <w:unhideWhenUsed/>
    <w:qFormat/>
    <w:pPr>
      <w:outlineLvl w:val="1"/>
    </w:pPr>
    <w:rPr>
      <w:color w:val="2E74B5"/>
      <w:sz w:val="26"/>
      <w:szCs w:val="26"/>
    </w:rPr>
  </w:style>
  <w:style w:type="paragraph" w:styleId="Titlu3">
    <w:name w:val="heading 3"/>
    <w:uiPriority w:val="9"/>
    <w:unhideWhenUsed/>
    <w:qFormat/>
    <w:pPr>
      <w:outlineLvl w:val="2"/>
    </w:pPr>
    <w:rPr>
      <w:color w:val="1F4D78"/>
      <w:sz w:val="24"/>
      <w:szCs w:val="24"/>
    </w:rPr>
  </w:style>
  <w:style w:type="paragraph" w:styleId="Titlu4">
    <w:name w:val="heading 4"/>
    <w:uiPriority w:val="9"/>
    <w:semiHidden/>
    <w:unhideWhenUsed/>
    <w:qFormat/>
    <w:pPr>
      <w:outlineLvl w:val="3"/>
    </w:pPr>
    <w:rPr>
      <w:i/>
      <w:iCs/>
      <w:color w:val="2E74B5"/>
    </w:rPr>
  </w:style>
  <w:style w:type="paragraph" w:styleId="Titlu5">
    <w:name w:val="heading 5"/>
    <w:uiPriority w:val="9"/>
    <w:semiHidden/>
    <w:unhideWhenUsed/>
    <w:qFormat/>
    <w:pPr>
      <w:outlineLvl w:val="4"/>
    </w:pPr>
    <w:rPr>
      <w:color w:val="2E74B5"/>
    </w:rPr>
  </w:style>
  <w:style w:type="paragraph" w:styleId="Titlu6">
    <w:name w:val="heading 6"/>
    <w:uiPriority w:val="9"/>
    <w:semiHidden/>
    <w:unhideWhenUsed/>
    <w:qFormat/>
    <w:pPr>
      <w:outlineLvl w:val="5"/>
    </w:pPr>
    <w:rPr>
      <w:color w:val="1F4D7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uiPriority w:val="10"/>
    <w:qFormat/>
    <w:rPr>
      <w:sz w:val="56"/>
      <w:szCs w:val="56"/>
    </w:rPr>
  </w:style>
  <w:style w:type="paragraph" w:customStyle="1" w:styleId="Robust1">
    <w:name w:val="Robust1"/>
    <w:qFormat/>
    <w:rPr>
      <w:b/>
      <w:bCs/>
    </w:rPr>
  </w:style>
  <w:style w:type="paragraph" w:styleId="Listparagraf">
    <w:name w:val="List Paragraph"/>
    <w:qFormat/>
  </w:style>
  <w:style w:type="character" w:styleId="Hyperlink">
    <w:name w:val="Hyperlink"/>
    <w:uiPriority w:val="99"/>
    <w:unhideWhenUsed/>
    <w:rPr>
      <w:color w:val="0563C1"/>
      <w:u w:val="single"/>
    </w:rPr>
  </w:style>
  <w:style w:type="character" w:styleId="Referinnotdesubsol">
    <w:name w:val="footnote reference"/>
    <w:uiPriority w:val="99"/>
    <w:semiHidden/>
    <w:unhideWhenUsed/>
    <w:rPr>
      <w:vertAlign w:val="superscript"/>
    </w:rPr>
  </w:style>
  <w:style w:type="paragraph" w:styleId="Textnotdesubsol">
    <w:name w:val="footnote text"/>
    <w:link w:val="TextnotdesubsolCaracter"/>
    <w:uiPriority w:val="99"/>
    <w:semiHidden/>
    <w:unhideWhenUsed/>
    <w:rPr>
      <w:sz w:val="20"/>
      <w:szCs w:val="20"/>
    </w:rPr>
  </w:style>
  <w:style w:type="character" w:customStyle="1" w:styleId="TextnotdesubsolCaracter">
    <w:name w:val="Text notă de subsol Caracter"/>
    <w:link w:val="Textnotdesubsol"/>
    <w:uiPriority w:val="99"/>
    <w:semiHidden/>
    <w:unhideWhenUsed/>
    <w:rPr>
      <w:sz w:val="20"/>
      <w:szCs w:val="20"/>
    </w:rPr>
  </w:style>
  <w:style w:type="character" w:styleId="Referinnotdefinal">
    <w:name w:val="endnote reference"/>
    <w:uiPriority w:val="99"/>
    <w:semiHidden/>
    <w:unhideWhenUsed/>
    <w:rPr>
      <w:vertAlign w:val="superscript"/>
    </w:rPr>
  </w:style>
  <w:style w:type="paragraph" w:styleId="Textnotdefinal">
    <w:name w:val="endnote text"/>
    <w:link w:val="TextnotdefinalCaracter"/>
    <w:uiPriority w:val="99"/>
    <w:semiHidden/>
    <w:unhideWhenUsed/>
    <w:rPr>
      <w:sz w:val="20"/>
      <w:szCs w:val="20"/>
    </w:rPr>
  </w:style>
  <w:style w:type="character" w:customStyle="1" w:styleId="TextnotdefinalCaracter">
    <w:name w:val="Text notă de final Caracter"/>
    <w:link w:val="Textnotdefinal"/>
    <w:uiPriority w:val="99"/>
    <w:semiHidden/>
    <w:unhideWhenUsed/>
    <w:rPr>
      <w:sz w:val="20"/>
      <w:szCs w:val="20"/>
    </w:rPr>
  </w:style>
  <w:style w:type="paragraph" w:styleId="Cuprins1">
    <w:name w:val="toc 1"/>
    <w:basedOn w:val="Normal"/>
    <w:next w:val="Normal"/>
    <w:autoRedefine/>
    <w:uiPriority w:val="39"/>
    <w:unhideWhenUsed/>
    <w:rsid w:val="00BB315C"/>
    <w:pPr>
      <w:spacing w:after="100"/>
    </w:pPr>
  </w:style>
  <w:style w:type="paragraph" w:styleId="Cuprins2">
    <w:name w:val="toc 2"/>
    <w:basedOn w:val="Normal"/>
    <w:next w:val="Normal"/>
    <w:autoRedefine/>
    <w:uiPriority w:val="39"/>
    <w:unhideWhenUsed/>
    <w:rsid w:val="00BB315C"/>
    <w:pPr>
      <w:spacing w:after="100"/>
      <w:ind w:left="220"/>
    </w:pPr>
  </w:style>
  <w:style w:type="paragraph" w:styleId="Cuprins3">
    <w:name w:val="toc 3"/>
    <w:basedOn w:val="Normal"/>
    <w:next w:val="Normal"/>
    <w:autoRedefine/>
    <w:uiPriority w:val="39"/>
    <w:unhideWhenUsed/>
    <w:rsid w:val="00BB315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tandfonline.com/doi/full/10.1080/14697010500359250" TargetMode="External"/><Relationship Id="rId18" Type="http://schemas.openxmlformats.org/officeDocument/2006/relationships/hyperlink" Target="https://www.electrive.com/2026/02/06/stellantis-writes-off-e22-2-billion-in-electric-vehicle-business/" TargetMode="External"/><Relationship Id="rId26" Type="http://schemas.openxmlformats.org/officeDocument/2006/relationships/hyperlink" Target="https://www.sciencedirect.com/science/article/abs/pii/S0040162520311690" TargetMode="External"/><Relationship Id="rId39" Type="http://schemas.openxmlformats.org/officeDocument/2006/relationships/hyperlink" Target="https://www.tuc.org.uk/workplace-guidance/case-studies/electric-vehicle-transition-vauxhall-ellesmere-port-uk" TargetMode="External"/><Relationship Id="rId21" Type="http://schemas.openxmlformats.org/officeDocument/2006/relationships/hyperlink" Target="https://www.gbnews.com/lifestyle/cars/vauxhall-stellantis-luton-factory-closure-job-losses-reaction" TargetMode="External"/><Relationship Id="rId34" Type="http://schemas.openxmlformats.org/officeDocument/2006/relationships/hyperlink" Target="https://www.smmt.co.uk/tough-year-for-auto-but-new-models-and-industrial-strategy-can-deliver-growth/" TargetMode="External"/><Relationship Id="rId42"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electriccarscheme.com/blog/labour-to-reinstate-2030-ice-car-ban" TargetMode="External"/><Relationship Id="rId20" Type="http://schemas.openxmlformats.org/officeDocument/2006/relationships/hyperlink" Target="https://www.fleetnews.co.uk/news/new-chief-executive-announced-at-stellantis-to-succeed-carlos-tavares" TargetMode="External"/><Relationship Id="rId29" Type="http://schemas.openxmlformats.org/officeDocument/2006/relationships/hyperlink" Target="https://www.motor1.com/news/760898/stellantis-new-ceo-antonio-filosa/" TargetMode="External"/><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m-online.com/news/stellantis-confirms-closure-of-vauxhall-plant-in-luton" TargetMode="External"/><Relationship Id="rId24" Type="http://schemas.openxmlformats.org/officeDocument/2006/relationships/hyperlink" Target="https://en.ilsole24ore.com/art/stellantis-5-years-fca-and-psa-merger-group-history-AIqRnor" TargetMode="External"/><Relationship Id="rId32" Type="http://schemas.openxmlformats.org/officeDocument/2006/relationships/hyperlink" Target="https://pubmed.ncbi.nlm.nih.gov/12940408/" TargetMode="External"/><Relationship Id="rId37" Type="http://schemas.openxmlformats.org/officeDocument/2006/relationships/hyperlink" Target="https://www.media.stellantis.com/uk-en/vauxhall/press/vauxhall-achieves-total-market-share-of-4-8-in-first-half-of-2026" TargetMode="External"/><Relationship Id="rId40" Type="http://schemas.openxmlformats.org/officeDocument/2006/relationships/hyperlink" Target="https://www.whatcar.com/advice/buying/what-is-the-zev-mandate/n26196" TargetMode="External"/><Relationship Id="rId5" Type="http://schemas.openxmlformats.org/officeDocument/2006/relationships/footnotes" Target="footnotes.xml"/><Relationship Id="rId15" Type="http://schemas.openxmlformats.org/officeDocument/2006/relationships/hyperlink" Target="https://www.cnbc.com/2025/05/28/auto-stellantis-appoints-north-america-boss-antonio-filosa-as-new-ceo.html" TargetMode="External"/><Relationship Id="rId23" Type="http://schemas.openxmlformats.org/officeDocument/2006/relationships/hyperlink" Target="https://hyphenonline.com/2024/12/20/lutons-muslim-vauxhall-workers-devastated-by-plant-closure/" TargetMode="External"/><Relationship Id="rId28" Type="http://schemas.openxmlformats.org/officeDocument/2006/relationships/hyperlink" Target="https://www.motor1.com/news/466615/fca-psa-merger-official-stellantis/" TargetMode="External"/><Relationship Id="rId36" Type="http://schemas.openxmlformats.org/officeDocument/2006/relationships/hyperlink" Target="https://www.stellantis.com/en/news/press-releases/2021/january/the-merger-of-fca-and-groupe-psa-has-been-completed" TargetMode="External"/><Relationship Id="rId10" Type="http://schemas.openxmlformats.org/officeDocument/2006/relationships/hyperlink" Target="https://www.aboutcampbtob.eu/vauxhall-ends-ice-vehicle-production-at-ellesmere-port-ahead-of-100m-investment-to-become-first-stellantis-plant-to-produce-electric-models-only/" TargetMode="External"/><Relationship Id="rId19" Type="http://schemas.openxmlformats.org/officeDocument/2006/relationships/hyperlink" Target="https://www.fleetnews.co.uk/news/latest-fleet-news/electric-fleet-news/2023/09/05/stellantis-reopens-ellesmere-port-as-new-ev-factory" TargetMode="External"/><Relationship Id="rId31" Type="http://schemas.openxmlformats.org/officeDocument/2006/relationships/hyperlink" Target="https://www.nbcnews.com/business/autos/new-stellantis-ceo-faces-slew-challenges-vows-avoid-mediocrity-rcna214592"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pesmedia.com/vauxhall-ellesmere-port-11042022" TargetMode="External"/><Relationship Id="rId22" Type="http://schemas.openxmlformats.org/officeDocument/2006/relationships/hyperlink" Target="https://www.gbnews.com/lifestyle/cars/vauxhall-luton-factory-update-stellantis-closure" TargetMode="External"/><Relationship Id="rId27" Type="http://schemas.openxmlformats.org/officeDocument/2006/relationships/hyperlink" Target="https://m.luton.gov.uk/Page/Show/news/Pages/Luton-council-furious-at-Vauxhall-closure-confirmation.aspx" TargetMode="External"/><Relationship Id="rId30" Type="http://schemas.openxmlformats.org/officeDocument/2006/relationships/hyperlink" Target="https://www.nationalworld.com/lifestyle/cars/who-owns-vauxhall-stellantis-ownership-explained-which-other-car-brands-does-company-own-4145921" TargetMode="External"/><Relationship Id="rId35" Type="http://schemas.openxmlformats.org/officeDocument/2006/relationships/hyperlink" Target="https://www.smmt.co.uk/uk-vehicle-production-falls-but-foundations-set-for-recovery/" TargetMode="External"/><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automotiveworld.com/news/smmt-uk-vehicle-production-hit-73-year-low-in-2025/" TargetMode="External"/><Relationship Id="rId17" Type="http://schemas.openxmlformats.org/officeDocument/2006/relationships/hyperlink" Target="https://www.electrifying.com/blog/article/zev-mandate-what-is-it-and-will-it-mean-incredible-ev-deals-later-this-year" TargetMode="External"/><Relationship Id="rId25" Type="http://schemas.openxmlformats.org/officeDocument/2006/relationships/hyperlink" Target="https://www.just-auto.com/news/stellantis-plans-e22-2bn-charges/" TargetMode="External"/><Relationship Id="rId33" Type="http://schemas.openxmlformats.org/officeDocument/2006/relationships/hyperlink" Target="https://www.prosci.com/methodology/adkar" TargetMode="External"/><Relationship Id="rId38" Type="http://schemas.openxmlformats.org/officeDocument/2006/relationships/hyperlink" Target="https://www.stoneacre.co.uk/blog/vauxhall-history"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7417</Words>
  <Characters>47619</Characters>
  <Application>Microsoft Office Word</Application>
  <DocSecurity>0</DocSecurity>
  <Lines>971</Lines>
  <Paragraphs>376</Paragraphs>
  <ScaleCrop>false</ScaleCrop>
  <Company/>
  <LinksUpToDate>false</LinksUpToDate>
  <CharactersWithSpaces>54660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Strategic Change Plan - Vauxhall Motors</dc:title>
  <dc:creator>Student</dc:creator>
  <dc:description>LCLM6003 Leading and Implementing Change assignment</dc:description>
  <cp:lastModifiedBy>Madalin Boboc</cp:lastModifiedBy>
  <cp:revision>2</cp:revision>
  <dcterms:created xsi:type="dcterms:W3CDTF">2026-07-19T10:38:00Z</dcterms:created>
  <dcterms:modified xsi:type="dcterms:W3CDTF">2026-07-19T10:38:00Z</dcterms:modified>
</cp:coreProperties>
</file>