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E52AA" w:rsidR="000E2B72" w:rsidP="0004363A" w:rsidRDefault="00423DE6" w14:paraId="757C04F8" w14:textId="69AEF12A">
      <w:pPr>
        <w:rPr>
          <w:rFonts w:cstheme="minorHAnsi"/>
          <w:b/>
          <w:bCs/>
        </w:rPr>
      </w:pPr>
      <w:r w:rsidRPr="00EE52AA">
        <w:rPr>
          <w:rFonts w:cstheme="minorHAnsi"/>
          <w:b/>
          <w:bCs/>
        </w:rPr>
        <w:t xml:space="preserve">Discuss </w:t>
      </w:r>
      <w:r w:rsidRPr="00EE52AA" w:rsidR="00EC1CFD">
        <w:rPr>
          <w:rFonts w:cstheme="minorHAnsi"/>
          <w:b/>
          <w:bCs/>
          <w:shd w:val="clear" w:color="auto" w:fill="FAF9F8"/>
        </w:rPr>
        <w:t xml:space="preserve">the treatment of </w:t>
      </w:r>
      <w:r w:rsidRPr="00EE52AA" w:rsidR="0080098A">
        <w:rPr>
          <w:rFonts w:cstheme="minorHAnsi"/>
          <w:b/>
          <w:bCs/>
          <w:shd w:val="clear" w:color="auto" w:fill="FAF9F8"/>
        </w:rPr>
        <w:t>Shellshock/Post-traumatic</w:t>
      </w:r>
      <w:r w:rsidRPr="00EE52AA" w:rsidR="0080098A">
        <w:rPr>
          <w:rFonts w:cstheme="minorHAnsi"/>
          <w:b/>
          <w:bCs/>
          <w:shd w:val="clear" w:color="auto" w:fill="FAF9F8"/>
        </w:rPr>
        <w:t xml:space="preserve"> stress disorder</w:t>
      </w:r>
      <w:r w:rsidRPr="00EE52AA" w:rsidR="0080098A">
        <w:rPr>
          <w:rFonts w:cstheme="minorHAnsi"/>
          <w:b/>
          <w:bCs/>
          <w:shd w:val="clear" w:color="auto" w:fill="FAF9F8"/>
        </w:rPr>
        <w:t xml:space="preserve"> </w:t>
      </w:r>
      <w:r w:rsidRPr="00EE52AA" w:rsidR="00EC1CFD">
        <w:rPr>
          <w:rFonts w:cstheme="minorHAnsi"/>
          <w:b/>
          <w:bCs/>
          <w:shd w:val="clear" w:color="auto" w:fill="FAF9F8"/>
        </w:rPr>
        <w:t xml:space="preserve">and evidence </w:t>
      </w:r>
      <w:r w:rsidRPr="00EE52AA" w:rsidR="0080098A">
        <w:rPr>
          <w:rFonts w:cstheme="minorHAnsi"/>
          <w:b/>
          <w:bCs/>
          <w:shd w:val="clear" w:color="auto" w:fill="FAF9F8"/>
        </w:rPr>
        <w:t xml:space="preserve">of </w:t>
      </w:r>
      <w:r w:rsidRPr="00EE52AA" w:rsidR="00EC1CFD">
        <w:rPr>
          <w:rFonts w:cstheme="minorHAnsi"/>
          <w:b/>
          <w:bCs/>
          <w:shd w:val="clear" w:color="auto" w:fill="FAF9F8"/>
        </w:rPr>
        <w:t>how the understanding and knowledge of the disorder has changed over time</w:t>
      </w:r>
      <w:r w:rsidRPr="00EE52AA" w:rsidR="0080098A">
        <w:rPr>
          <w:rFonts w:cstheme="minorHAnsi"/>
          <w:b/>
          <w:bCs/>
          <w:shd w:val="clear" w:color="auto" w:fill="FAF9F8"/>
        </w:rPr>
        <w:t>.</w:t>
      </w:r>
    </w:p>
    <w:p w:rsidRPr="00EE52AA" w:rsidR="001B1E51" w:rsidP="0004363A" w:rsidRDefault="00A806CD" w14:paraId="258E1CA3" w14:textId="75F95E69">
      <w:pPr>
        <w:rPr>
          <w:rFonts w:cstheme="minorHAnsi"/>
          <w:u w:val="single"/>
        </w:rPr>
      </w:pPr>
      <w:r w:rsidRPr="00EE52AA">
        <w:rPr>
          <w:rFonts w:cstheme="minorHAnsi"/>
          <w:u w:val="single"/>
        </w:rPr>
        <w:t>T</w:t>
      </w:r>
      <w:r w:rsidRPr="00EE52AA" w:rsidR="00E84441">
        <w:rPr>
          <w:rFonts w:cstheme="minorHAnsi"/>
          <w:u w:val="single"/>
        </w:rPr>
        <w:t>he perspective of men during the first world war, exploring Shell Shock and how this was initially perceived compare</w:t>
      </w:r>
      <w:r w:rsidRPr="00EE52AA" w:rsidR="00AE1EB7">
        <w:rPr>
          <w:rFonts w:cstheme="minorHAnsi"/>
          <w:u w:val="single"/>
        </w:rPr>
        <w:t>d</w:t>
      </w:r>
      <w:r w:rsidRPr="00EE52AA" w:rsidR="00E84441">
        <w:rPr>
          <w:rFonts w:cstheme="minorHAnsi"/>
          <w:u w:val="single"/>
        </w:rPr>
        <w:t xml:space="preserve"> to PTSD </w:t>
      </w:r>
      <w:proofErr w:type="gramStart"/>
      <w:r w:rsidRPr="00EE52AA" w:rsidR="00E84441">
        <w:rPr>
          <w:rFonts w:cstheme="minorHAnsi"/>
          <w:u w:val="single"/>
        </w:rPr>
        <w:t>today</w:t>
      </w:r>
      <w:proofErr w:type="gramEnd"/>
    </w:p>
    <w:p w:rsidRPr="00EE52AA" w:rsidR="0004363A" w:rsidP="0004363A" w:rsidRDefault="0004363A" w14:paraId="1647E44D" w14:textId="77777777">
      <w:pPr>
        <w:rPr>
          <w:rFonts w:cstheme="minorHAnsi"/>
          <w:u w:val="single"/>
        </w:rPr>
      </w:pPr>
    </w:p>
    <w:p w:rsidRPr="00EE52AA" w:rsidR="00040B35" w:rsidP="00F451B7" w:rsidRDefault="001550C6" w14:paraId="17206340" w14:textId="5041825D">
      <w:pPr>
        <w:spacing w:line="480" w:lineRule="auto"/>
        <w:ind w:firstLine="720"/>
        <w:rPr>
          <w:rFonts w:cstheme="minorHAnsi"/>
        </w:rPr>
      </w:pPr>
      <w:r w:rsidRPr="00EE52AA">
        <w:rPr>
          <w:rFonts w:cstheme="minorHAnsi"/>
        </w:rPr>
        <w:t xml:space="preserve">This essay will </w:t>
      </w:r>
      <w:r w:rsidRPr="00EE52AA" w:rsidR="009E322F">
        <w:rPr>
          <w:rFonts w:cstheme="minorHAnsi"/>
        </w:rPr>
        <w:t xml:space="preserve">focus on the perception of </w:t>
      </w:r>
      <w:r w:rsidRPr="00EE52AA" w:rsidR="4BA91D63">
        <w:rPr>
          <w:rFonts w:cstheme="minorHAnsi"/>
        </w:rPr>
        <w:t>s</w:t>
      </w:r>
      <w:r w:rsidRPr="00EE52AA" w:rsidR="009E322F">
        <w:rPr>
          <w:rFonts w:cstheme="minorHAnsi"/>
        </w:rPr>
        <w:t xml:space="preserve">hell </w:t>
      </w:r>
      <w:r w:rsidRPr="00EE52AA" w:rsidR="1D6487C1">
        <w:rPr>
          <w:rFonts w:cstheme="minorHAnsi"/>
        </w:rPr>
        <w:t>s</w:t>
      </w:r>
      <w:r w:rsidRPr="00EE52AA" w:rsidR="009E322F">
        <w:rPr>
          <w:rFonts w:cstheme="minorHAnsi"/>
        </w:rPr>
        <w:t xml:space="preserve">hock and </w:t>
      </w:r>
      <w:r w:rsidRPr="00EE52AA" w:rsidR="00747AAC">
        <w:rPr>
          <w:rFonts w:cstheme="minorHAnsi"/>
        </w:rPr>
        <w:t>modern-day</w:t>
      </w:r>
      <w:r w:rsidRPr="00EE52AA" w:rsidR="00F1421C">
        <w:rPr>
          <w:rFonts w:cstheme="minorHAnsi"/>
        </w:rPr>
        <w:t xml:space="preserve"> Post Traumatic </w:t>
      </w:r>
      <w:r w:rsidRPr="00EE52AA" w:rsidR="00747AAC">
        <w:rPr>
          <w:rFonts w:cstheme="minorHAnsi"/>
        </w:rPr>
        <w:t xml:space="preserve">Stress </w:t>
      </w:r>
      <w:r w:rsidRPr="00EE52AA" w:rsidR="00084F7C">
        <w:rPr>
          <w:rFonts w:cstheme="minorHAnsi"/>
        </w:rPr>
        <w:t>Disorder (</w:t>
      </w:r>
      <w:r w:rsidRPr="00EE52AA" w:rsidR="00747AAC">
        <w:rPr>
          <w:rFonts w:cstheme="minorHAnsi"/>
        </w:rPr>
        <w:t>PTSD)</w:t>
      </w:r>
      <w:r w:rsidRPr="00EE52AA" w:rsidR="00F1421C">
        <w:rPr>
          <w:rFonts w:cstheme="minorHAnsi"/>
        </w:rPr>
        <w:t xml:space="preserve"> through the e</w:t>
      </w:r>
      <w:r w:rsidRPr="00EE52AA" w:rsidR="3D467DB9">
        <w:rPr>
          <w:rFonts w:cstheme="minorHAnsi"/>
        </w:rPr>
        <w:t>xperience</w:t>
      </w:r>
      <w:r w:rsidRPr="00EE52AA" w:rsidR="00F1421C">
        <w:rPr>
          <w:rFonts w:cstheme="minorHAnsi"/>
        </w:rPr>
        <w:t xml:space="preserve"> of </w:t>
      </w:r>
      <w:r w:rsidRPr="00EE52AA" w:rsidR="09048678">
        <w:rPr>
          <w:rFonts w:cstheme="minorHAnsi"/>
        </w:rPr>
        <w:t>soldiers who fought during the First World War</w:t>
      </w:r>
      <w:r w:rsidRPr="00EE52AA" w:rsidR="00EC185E">
        <w:rPr>
          <w:rFonts w:cstheme="minorHAnsi"/>
        </w:rPr>
        <w:t xml:space="preserve"> and </w:t>
      </w:r>
      <w:r w:rsidRPr="00EE52AA" w:rsidR="00396B68">
        <w:rPr>
          <w:rFonts w:cstheme="minorHAnsi"/>
        </w:rPr>
        <w:t xml:space="preserve">examine the </w:t>
      </w:r>
      <w:r w:rsidRPr="00EE52AA" w:rsidR="0049455C">
        <w:rPr>
          <w:rFonts w:cstheme="minorHAnsi"/>
        </w:rPr>
        <w:t>similarities</w:t>
      </w:r>
      <w:r w:rsidRPr="00EE52AA" w:rsidR="00396B68">
        <w:rPr>
          <w:rFonts w:cstheme="minorHAnsi"/>
        </w:rPr>
        <w:t xml:space="preserve"> and differences between their symptoms, diagnosis and treatment</w:t>
      </w:r>
      <w:r w:rsidRPr="00EE52AA" w:rsidR="003C7201">
        <w:rPr>
          <w:rFonts w:cstheme="minorHAnsi"/>
        </w:rPr>
        <w:t xml:space="preserve">. </w:t>
      </w:r>
      <w:r w:rsidRPr="00EE52AA" w:rsidR="00013C66">
        <w:rPr>
          <w:rFonts w:cstheme="minorHAnsi"/>
        </w:rPr>
        <w:t xml:space="preserve">Shellshock and post-traumatic stress disorder (PTSD) are two well-known conditions that can occur during and/or following war trauma. Trauma is defined as "a </w:t>
      </w:r>
      <w:r w:rsidRPr="00EE52AA" w:rsidR="00013C66">
        <w:rPr>
          <w:rFonts w:cstheme="minorHAnsi"/>
        </w:rPr>
        <w:t>kind</w:t>
      </w:r>
      <w:r w:rsidRPr="00EE52AA" w:rsidR="00013C66">
        <w:rPr>
          <w:rFonts w:cstheme="minorHAnsi"/>
        </w:rPr>
        <w:t xml:space="preserve"> of wound" that originally related to physical injuries but has since come to refer to psychological wounds</w:t>
      </w:r>
      <w:r w:rsidRPr="00EE52AA" w:rsidR="000C373D">
        <w:rPr>
          <w:rFonts w:cstheme="minorHAnsi"/>
        </w:rPr>
        <w:t xml:space="preserve"> </w:t>
      </w:r>
      <w:r w:rsidRPr="00EE52AA" w:rsidR="000C373D">
        <w:rPr>
          <w:rFonts w:cstheme="minorHAnsi"/>
        </w:rPr>
        <w:t>(Garland, 2018)</w:t>
      </w:r>
      <w:r w:rsidRPr="00EE52AA" w:rsidR="000C373D">
        <w:rPr>
          <w:rFonts w:cstheme="minorHAnsi"/>
        </w:rPr>
        <w:t>.</w:t>
      </w:r>
      <w:r w:rsidRPr="00EE52AA" w:rsidR="00B1681F">
        <w:rPr>
          <w:rFonts w:cstheme="minorHAnsi"/>
        </w:rPr>
        <w:t xml:space="preserve"> </w:t>
      </w:r>
      <w:r w:rsidRPr="00EE52AA" w:rsidR="008243A0">
        <w:rPr>
          <w:rFonts w:cstheme="minorHAnsi"/>
          <w:color w:val="212529"/>
          <w:shd w:val="clear" w:color="auto" w:fill="FFFFFF"/>
        </w:rPr>
        <w:t xml:space="preserve">Shellshock </w:t>
      </w:r>
      <w:r w:rsidRPr="00EE52AA" w:rsidR="00C708CD">
        <w:rPr>
          <w:rFonts w:cstheme="minorHAnsi"/>
        </w:rPr>
        <w:t xml:space="preserve">specifically </w:t>
      </w:r>
      <w:r w:rsidRPr="00EE52AA" w:rsidR="008243A0">
        <w:rPr>
          <w:rFonts w:cstheme="minorHAnsi"/>
          <w:color w:val="212529"/>
          <w:shd w:val="clear" w:color="auto" w:fill="FFFFFF"/>
        </w:rPr>
        <w:t>is a nerv</w:t>
      </w:r>
      <w:r w:rsidRPr="00EE52AA" w:rsidR="008243A0">
        <w:rPr>
          <w:rFonts w:cstheme="minorHAnsi"/>
          <w:color w:val="212529"/>
          <w:shd w:val="clear" w:color="auto" w:fill="FFFFFF"/>
        </w:rPr>
        <w:t>ous</w:t>
      </w:r>
      <w:r w:rsidRPr="00EE52AA" w:rsidR="008243A0">
        <w:rPr>
          <w:rFonts w:cstheme="minorHAnsi"/>
          <w:color w:val="212529"/>
          <w:shd w:val="clear" w:color="auto" w:fill="FFFFFF"/>
        </w:rPr>
        <w:t xml:space="preserve"> reaction in combat that is severe enough to halt normal human function</w:t>
      </w:r>
      <w:r w:rsidRPr="00EE52AA" w:rsidR="00F451B7">
        <w:rPr>
          <w:rFonts w:cstheme="minorHAnsi"/>
          <w:color w:val="212529"/>
          <w:shd w:val="clear" w:color="auto" w:fill="FFFFFF"/>
        </w:rPr>
        <w:t xml:space="preserve"> </w:t>
      </w:r>
      <w:r w:rsidRPr="00EE52AA" w:rsidR="00F451B7">
        <w:rPr>
          <w:rFonts w:cstheme="minorHAnsi"/>
        </w:rPr>
        <w:t>(Shephard, 2002)</w:t>
      </w:r>
      <w:r w:rsidRPr="00EE52AA" w:rsidR="00F451B7">
        <w:rPr>
          <w:rFonts w:cstheme="minorHAnsi"/>
        </w:rPr>
        <w:t xml:space="preserve">. </w:t>
      </w:r>
      <w:r w:rsidRPr="00EE52AA" w:rsidR="00C60614">
        <w:rPr>
          <w:rFonts w:cstheme="minorHAnsi"/>
        </w:rPr>
        <w:t>PTSD, which was classified in 'the Diagnostic and Statistical Manual of Mental Disorders' (the DSM) in 1980, is when debilitating symptoms occur months or years after a soldier has witnessed traumatic events</w:t>
      </w:r>
      <w:r w:rsidRPr="00EE52AA" w:rsidR="00B1681F">
        <w:rPr>
          <w:rFonts w:cstheme="minorHAnsi"/>
        </w:rPr>
        <w:t xml:space="preserve"> </w:t>
      </w:r>
      <w:r w:rsidRPr="00EE52AA" w:rsidR="00B1681F">
        <w:rPr>
          <w:rFonts w:cstheme="minorHAnsi"/>
        </w:rPr>
        <w:t>(</w:t>
      </w:r>
      <w:proofErr w:type="spellStart"/>
      <w:r w:rsidRPr="00EE52AA" w:rsidR="00B1681F">
        <w:rPr>
          <w:rFonts w:cstheme="minorHAnsi"/>
        </w:rPr>
        <w:t>Lebovic</w:t>
      </w:r>
      <w:proofErr w:type="spellEnd"/>
      <w:r w:rsidRPr="00EE52AA" w:rsidR="00B1681F">
        <w:rPr>
          <w:rFonts w:cstheme="minorHAnsi"/>
        </w:rPr>
        <w:t xml:space="preserve"> &amp; Killen, 2014)</w:t>
      </w:r>
      <w:r w:rsidRPr="00EE52AA" w:rsidR="00B1681F">
        <w:rPr>
          <w:rFonts w:cstheme="minorHAnsi"/>
        </w:rPr>
        <w:t>.</w:t>
      </w:r>
    </w:p>
    <w:p w:rsidRPr="00EE52AA" w:rsidR="00555278" w:rsidP="001B3DA6" w:rsidRDefault="00DA3731" w14:paraId="326E5135" w14:textId="2B566325">
      <w:pPr>
        <w:spacing w:line="480" w:lineRule="auto"/>
        <w:ind w:firstLine="720"/>
        <w:rPr>
          <w:rFonts w:cstheme="minorHAnsi"/>
        </w:rPr>
      </w:pPr>
      <w:r w:rsidRPr="00EE52AA">
        <w:rPr>
          <w:rFonts w:cstheme="minorHAnsi"/>
        </w:rPr>
        <w:t>The term ‘</w:t>
      </w:r>
      <w:r w:rsidRPr="00EE52AA" w:rsidR="2EC5B168">
        <w:rPr>
          <w:rFonts w:cstheme="minorHAnsi"/>
        </w:rPr>
        <w:t>sh</w:t>
      </w:r>
      <w:r w:rsidRPr="00EE52AA">
        <w:rPr>
          <w:rFonts w:cstheme="minorHAnsi"/>
        </w:rPr>
        <w:t xml:space="preserve">ell </w:t>
      </w:r>
      <w:r w:rsidRPr="00EE52AA" w:rsidR="4D873E73">
        <w:rPr>
          <w:rFonts w:cstheme="minorHAnsi"/>
        </w:rPr>
        <w:t>s</w:t>
      </w:r>
      <w:r w:rsidRPr="00EE52AA">
        <w:rPr>
          <w:rFonts w:cstheme="minorHAnsi"/>
        </w:rPr>
        <w:t xml:space="preserve">hock’ </w:t>
      </w:r>
      <w:r w:rsidRPr="00EE52AA" w:rsidR="001C21A0">
        <w:rPr>
          <w:rFonts w:cstheme="minorHAnsi"/>
        </w:rPr>
        <w:t xml:space="preserve">originated </w:t>
      </w:r>
      <w:r w:rsidRPr="00EE52AA" w:rsidR="00524C9D">
        <w:rPr>
          <w:rFonts w:cstheme="minorHAnsi"/>
        </w:rPr>
        <w:t xml:space="preserve">during </w:t>
      </w:r>
      <w:r w:rsidRPr="00EE52AA" w:rsidR="774AA4C6">
        <w:rPr>
          <w:rFonts w:cstheme="minorHAnsi"/>
        </w:rPr>
        <w:t>this conflict</w:t>
      </w:r>
      <w:r w:rsidRPr="00EE52AA" w:rsidR="1B7A17EB">
        <w:rPr>
          <w:rFonts w:cstheme="minorHAnsi"/>
        </w:rPr>
        <w:t xml:space="preserve"> </w:t>
      </w:r>
      <w:r w:rsidRPr="00EE52AA" w:rsidR="00524C9D">
        <w:rPr>
          <w:rFonts w:cstheme="minorHAnsi"/>
        </w:rPr>
        <w:t>a</w:t>
      </w:r>
      <w:r w:rsidRPr="00EE52AA" w:rsidR="00082426">
        <w:rPr>
          <w:rFonts w:cstheme="minorHAnsi"/>
        </w:rPr>
        <w:t>n</w:t>
      </w:r>
      <w:r w:rsidRPr="00EE52AA" w:rsidR="00524C9D">
        <w:rPr>
          <w:rFonts w:cstheme="minorHAnsi"/>
        </w:rPr>
        <w:t xml:space="preserve">d was used to describe the </w:t>
      </w:r>
      <w:r w:rsidRPr="00EE52AA" w:rsidR="000021F0">
        <w:rPr>
          <w:rFonts w:cstheme="minorHAnsi"/>
        </w:rPr>
        <w:t xml:space="preserve">impact of </w:t>
      </w:r>
      <w:r w:rsidRPr="00EE52AA" w:rsidR="00907E22">
        <w:rPr>
          <w:rFonts w:cstheme="minorHAnsi"/>
        </w:rPr>
        <w:t>modern</w:t>
      </w:r>
      <w:r w:rsidRPr="00EE52AA" w:rsidR="000021F0">
        <w:rPr>
          <w:rFonts w:cstheme="minorHAnsi"/>
        </w:rPr>
        <w:t xml:space="preserve"> warfare</w:t>
      </w:r>
      <w:r w:rsidRPr="00EE52AA" w:rsidR="00907E22">
        <w:rPr>
          <w:rFonts w:cstheme="minorHAnsi"/>
        </w:rPr>
        <w:t>.</w:t>
      </w:r>
      <w:r w:rsidRPr="00EE52AA" w:rsidR="00683D5E">
        <w:rPr>
          <w:rFonts w:cstheme="minorHAnsi"/>
        </w:rPr>
        <w:t xml:space="preserve"> </w:t>
      </w:r>
      <w:r w:rsidRPr="00EE52AA" w:rsidR="002357CE">
        <w:rPr>
          <w:rFonts w:cstheme="minorHAnsi"/>
        </w:rPr>
        <w:t xml:space="preserve">The other terms used </w:t>
      </w:r>
      <w:r w:rsidRPr="00EE52AA" w:rsidR="00F01480">
        <w:rPr>
          <w:rFonts w:cstheme="minorHAnsi"/>
        </w:rPr>
        <w:t xml:space="preserve">to describe what the soldiers were going through </w:t>
      </w:r>
      <w:r w:rsidRPr="00EE52AA" w:rsidR="002357CE">
        <w:rPr>
          <w:rFonts w:cstheme="minorHAnsi"/>
        </w:rPr>
        <w:t xml:space="preserve">were ‘war neurosis’ </w:t>
      </w:r>
      <w:r w:rsidRPr="00EE52AA" w:rsidR="00717255">
        <w:rPr>
          <w:rFonts w:cstheme="minorHAnsi"/>
        </w:rPr>
        <w:t xml:space="preserve">or ‘combat </w:t>
      </w:r>
      <w:r w:rsidRPr="00EE52AA" w:rsidR="00D824CF">
        <w:rPr>
          <w:rFonts w:cstheme="minorHAnsi"/>
        </w:rPr>
        <w:t>fatigue’</w:t>
      </w:r>
      <w:r w:rsidRPr="00EE52AA" w:rsidR="000F2C50">
        <w:rPr>
          <w:rFonts w:cstheme="minorHAnsi"/>
        </w:rPr>
        <w:t>.</w:t>
      </w:r>
      <w:r w:rsidRPr="00EE52AA" w:rsidR="00D824CF">
        <w:rPr>
          <w:rFonts w:cstheme="minorHAnsi"/>
        </w:rPr>
        <w:t xml:space="preserve"> </w:t>
      </w:r>
      <w:r w:rsidRPr="00EE52AA" w:rsidR="00683D5E">
        <w:rPr>
          <w:rFonts w:cstheme="minorHAnsi"/>
        </w:rPr>
        <w:t>The First World War (</w:t>
      </w:r>
      <w:r w:rsidRPr="00EE52AA" w:rsidR="32076ABF">
        <w:rPr>
          <w:rFonts w:cstheme="minorHAnsi"/>
        </w:rPr>
        <w:t xml:space="preserve">known at the time as </w:t>
      </w:r>
      <w:r w:rsidRPr="00EE52AA" w:rsidR="158FBD90">
        <w:rPr>
          <w:rFonts w:cstheme="minorHAnsi"/>
        </w:rPr>
        <w:t>T</w:t>
      </w:r>
      <w:r w:rsidRPr="00EE52AA" w:rsidR="00683D5E">
        <w:rPr>
          <w:rFonts w:cstheme="minorHAnsi"/>
        </w:rPr>
        <w:t xml:space="preserve">he Great War) was a global war, </w:t>
      </w:r>
      <w:r w:rsidRPr="00EE52AA" w:rsidR="418511B7">
        <w:rPr>
          <w:rFonts w:cstheme="minorHAnsi"/>
        </w:rPr>
        <w:t>between</w:t>
      </w:r>
      <w:r w:rsidRPr="00EE52AA" w:rsidR="00683D5E">
        <w:rPr>
          <w:rFonts w:cstheme="minorHAnsi"/>
        </w:rPr>
        <w:t xml:space="preserve"> 28 July 1914 </w:t>
      </w:r>
      <w:r w:rsidRPr="00EE52AA" w:rsidR="00DF250C">
        <w:rPr>
          <w:rFonts w:cstheme="minorHAnsi"/>
        </w:rPr>
        <w:t>and</w:t>
      </w:r>
      <w:r w:rsidRPr="00EE52AA" w:rsidR="00683D5E">
        <w:rPr>
          <w:rFonts w:cstheme="minorHAnsi"/>
        </w:rPr>
        <w:t xml:space="preserve"> 11 November 1918.</w:t>
      </w:r>
      <w:r w:rsidRPr="00EE52AA" w:rsidR="00907E22">
        <w:rPr>
          <w:rFonts w:cstheme="minorHAnsi"/>
        </w:rPr>
        <w:t xml:space="preserve"> </w:t>
      </w:r>
      <w:r w:rsidRPr="00EE52AA" w:rsidR="00544373">
        <w:rPr>
          <w:rFonts w:cstheme="minorHAnsi"/>
        </w:rPr>
        <w:t xml:space="preserve"> Over 70 million servicemen were mobilised in this </w:t>
      </w:r>
      <w:r w:rsidRPr="00EE52AA" w:rsidR="58616989">
        <w:rPr>
          <w:rFonts w:cstheme="minorHAnsi"/>
        </w:rPr>
        <w:t>w</w:t>
      </w:r>
      <w:r w:rsidRPr="00EE52AA" w:rsidR="00544373">
        <w:rPr>
          <w:rFonts w:cstheme="minorHAnsi"/>
        </w:rPr>
        <w:t xml:space="preserve">ar, one of the greatest in history, </w:t>
      </w:r>
      <w:r w:rsidRPr="00EE52AA" w:rsidR="4CBB024A">
        <w:rPr>
          <w:rFonts w:cstheme="minorHAnsi"/>
        </w:rPr>
        <w:t xml:space="preserve">and </w:t>
      </w:r>
      <w:r w:rsidRPr="00EE52AA" w:rsidR="00544373">
        <w:rPr>
          <w:rFonts w:cstheme="minorHAnsi"/>
        </w:rPr>
        <w:t>includ</w:t>
      </w:r>
      <w:r w:rsidRPr="00EE52AA" w:rsidR="1CB339E4">
        <w:rPr>
          <w:rFonts w:cstheme="minorHAnsi"/>
        </w:rPr>
        <w:t>ed</w:t>
      </w:r>
      <w:r w:rsidRPr="00EE52AA" w:rsidR="00544373">
        <w:rPr>
          <w:rFonts w:cstheme="minorHAnsi"/>
        </w:rPr>
        <w:t xml:space="preserve"> 60 million </w:t>
      </w:r>
      <w:r w:rsidRPr="00EE52AA" w:rsidR="05B5E868">
        <w:rPr>
          <w:rFonts w:cstheme="minorHAnsi"/>
        </w:rPr>
        <w:t xml:space="preserve">servicemen </w:t>
      </w:r>
      <w:r w:rsidRPr="00EE52AA" w:rsidR="00544373">
        <w:rPr>
          <w:rFonts w:cstheme="minorHAnsi"/>
        </w:rPr>
        <w:t>from Europe</w:t>
      </w:r>
      <w:r w:rsidRPr="00EE52AA" w:rsidR="00CF5B84">
        <w:rPr>
          <w:rFonts w:cstheme="minorHAnsi"/>
        </w:rPr>
        <w:t>. More than nine million soldiers died on battlefields because of technological advances</w:t>
      </w:r>
      <w:r w:rsidRPr="00EE52AA" w:rsidR="00544373">
        <w:rPr>
          <w:rFonts w:cstheme="minorHAnsi"/>
        </w:rPr>
        <w:t xml:space="preserve"> and </w:t>
      </w:r>
      <w:r w:rsidRPr="00EE52AA" w:rsidR="00CF5B84">
        <w:rPr>
          <w:rFonts w:cstheme="minorHAnsi"/>
        </w:rPr>
        <w:t xml:space="preserve">the </w:t>
      </w:r>
      <w:r w:rsidRPr="00EE52AA" w:rsidR="00544373">
        <w:rPr>
          <w:rFonts w:cstheme="minorHAnsi"/>
        </w:rPr>
        <w:t>g</w:t>
      </w:r>
      <w:r w:rsidRPr="00EE52AA" w:rsidR="0751B8C9">
        <w:rPr>
          <w:rFonts w:cstheme="minorHAnsi"/>
        </w:rPr>
        <w:t xml:space="preserve">reater range </w:t>
      </w:r>
      <w:r w:rsidRPr="00EE52AA" w:rsidR="00DB3AF4">
        <w:rPr>
          <w:rFonts w:cstheme="minorHAnsi"/>
        </w:rPr>
        <w:t>of weapons</w:t>
      </w:r>
      <w:r w:rsidRPr="00EE52AA" w:rsidR="005C2354">
        <w:rPr>
          <w:rFonts w:cstheme="minorHAnsi"/>
        </w:rPr>
        <w:t xml:space="preserve"> (Pedroso et al., 2017).</w:t>
      </w:r>
      <w:r w:rsidRPr="00EE52AA" w:rsidR="5BACEF23">
        <w:rPr>
          <w:rFonts w:cstheme="minorHAnsi"/>
        </w:rPr>
        <w:t xml:space="preserve"> </w:t>
      </w:r>
      <w:r w:rsidRPr="00EE52AA" w:rsidR="00544373">
        <w:rPr>
          <w:rFonts w:cstheme="minorHAnsi"/>
        </w:rPr>
        <w:t xml:space="preserve"> </w:t>
      </w:r>
      <w:r w:rsidRPr="00EE52AA" w:rsidR="004577BE">
        <w:rPr>
          <w:rFonts w:cstheme="minorHAnsi"/>
        </w:rPr>
        <w:t>This war saw major use of heavy artillery</w:t>
      </w:r>
      <w:r w:rsidRPr="00EE52AA" w:rsidR="000021F0">
        <w:rPr>
          <w:rFonts w:cstheme="minorHAnsi"/>
        </w:rPr>
        <w:t xml:space="preserve"> </w:t>
      </w:r>
      <w:r w:rsidRPr="00EE52AA" w:rsidR="004577BE">
        <w:rPr>
          <w:rFonts w:cstheme="minorHAnsi"/>
        </w:rPr>
        <w:t>which meant that the s</w:t>
      </w:r>
      <w:r w:rsidRPr="00EE52AA" w:rsidR="00F7184E">
        <w:rPr>
          <w:rFonts w:cstheme="minorHAnsi"/>
        </w:rPr>
        <w:t xml:space="preserve">oldiers were exposed to explosives and </w:t>
      </w:r>
      <w:r w:rsidRPr="00EE52AA" w:rsidR="002C776A">
        <w:rPr>
          <w:rFonts w:cstheme="minorHAnsi"/>
        </w:rPr>
        <w:t xml:space="preserve">their impact on a vast scale causing heavy casualties. </w:t>
      </w:r>
      <w:r w:rsidRPr="00EE52AA" w:rsidR="00555278">
        <w:rPr>
          <w:rFonts w:cstheme="minorHAnsi"/>
        </w:rPr>
        <w:t xml:space="preserve">During </w:t>
      </w:r>
      <w:r w:rsidRPr="00EE52AA" w:rsidR="45E0277D">
        <w:rPr>
          <w:rFonts w:cstheme="minorHAnsi"/>
        </w:rPr>
        <w:t>the war</w:t>
      </w:r>
      <w:r w:rsidRPr="00EE52AA" w:rsidR="00555278">
        <w:rPr>
          <w:rFonts w:cstheme="minorHAnsi"/>
        </w:rPr>
        <w:t>, thousands of soldiers were treated for shell shock</w:t>
      </w:r>
      <w:r w:rsidRPr="00EE52AA" w:rsidR="00687A36">
        <w:rPr>
          <w:rFonts w:cstheme="minorHAnsi"/>
        </w:rPr>
        <w:t xml:space="preserve"> that presented a</w:t>
      </w:r>
      <w:r w:rsidRPr="00EE52AA" w:rsidR="00555278">
        <w:rPr>
          <w:rFonts w:cstheme="minorHAnsi"/>
        </w:rPr>
        <w:t xml:space="preserve"> variety of physical and psychological symptoms. Shell shock has frequently been highlighted as a crucial marker in the eventual detection of psychological disorders produced by combat and placed within a "genealogy of trauma." In recent years, shell shock has come to be seen as a potent symbol of war's agony</w:t>
      </w:r>
      <w:r w:rsidRPr="00EE52AA" w:rsidR="005677BC">
        <w:rPr>
          <w:rFonts w:cstheme="minorHAnsi"/>
        </w:rPr>
        <w:t xml:space="preserve"> </w:t>
      </w:r>
      <w:r w:rsidRPr="00EE52AA" w:rsidR="00D347F1">
        <w:rPr>
          <w:rFonts w:cstheme="minorHAnsi"/>
        </w:rPr>
        <w:t>(Loughran,2010)</w:t>
      </w:r>
      <w:r w:rsidRPr="00EE52AA" w:rsidR="285F3131">
        <w:rPr>
          <w:rFonts w:cstheme="minorHAnsi"/>
        </w:rPr>
        <w:t xml:space="preserve"> and the conflict</w:t>
      </w:r>
      <w:r w:rsidRPr="00EE52AA" w:rsidR="00BD4A39">
        <w:rPr>
          <w:rFonts w:cstheme="minorHAnsi"/>
        </w:rPr>
        <w:t xml:space="preserve"> saw the first comprehensive examination of the </w:t>
      </w:r>
      <w:r w:rsidRPr="00EE52AA" w:rsidR="00BD4A39">
        <w:rPr>
          <w:rFonts w:cstheme="minorHAnsi"/>
        </w:rPr>
        <w:lastRenderedPageBreak/>
        <w:t>relationship between physical and psychological stress. The history of such debate gives a useful background for present debates over PTSD</w:t>
      </w:r>
      <w:r w:rsidRPr="00EE52AA" w:rsidR="00DC3A4F">
        <w:rPr>
          <w:rFonts w:cstheme="minorHAnsi"/>
        </w:rPr>
        <w:t xml:space="preserve"> </w:t>
      </w:r>
      <w:r w:rsidRPr="00EE52AA" w:rsidR="00C65066">
        <w:rPr>
          <w:rFonts w:cstheme="minorHAnsi"/>
        </w:rPr>
        <w:t>(Jones et al., 2007).</w:t>
      </w:r>
    </w:p>
    <w:p w:rsidRPr="00EE52AA" w:rsidR="00C10ED6" w:rsidP="00890CE9" w:rsidRDefault="00EC6E41" w14:paraId="2A019B02" w14:textId="5D996448">
      <w:pPr>
        <w:spacing w:line="480" w:lineRule="auto"/>
        <w:ind w:firstLine="720"/>
        <w:rPr>
          <w:rFonts w:cstheme="minorHAnsi"/>
        </w:rPr>
      </w:pPr>
      <w:r w:rsidRPr="00EE52AA">
        <w:rPr>
          <w:rFonts w:cstheme="minorHAnsi"/>
        </w:rPr>
        <w:t>Even though</w:t>
      </w:r>
      <w:r w:rsidRPr="00EE52AA" w:rsidR="00F01480">
        <w:rPr>
          <w:rFonts w:cstheme="minorHAnsi"/>
        </w:rPr>
        <w:t xml:space="preserve"> the </w:t>
      </w:r>
      <w:r w:rsidRPr="00EE52AA" w:rsidR="54548558">
        <w:rPr>
          <w:rFonts w:cstheme="minorHAnsi"/>
        </w:rPr>
        <w:t xml:space="preserve">term "shell shock" was coined during </w:t>
      </w:r>
      <w:r w:rsidRPr="00EE52AA" w:rsidR="05A962EF">
        <w:rPr>
          <w:rFonts w:cstheme="minorHAnsi"/>
        </w:rPr>
        <w:t>the First World War</w:t>
      </w:r>
      <w:r w:rsidRPr="00EE52AA" w:rsidR="54548558">
        <w:rPr>
          <w:rFonts w:cstheme="minorHAnsi"/>
        </w:rPr>
        <w:t xml:space="preserve">, the condition itself was not new. </w:t>
      </w:r>
      <w:r w:rsidRPr="00EE52AA" w:rsidR="78F3195D">
        <w:rPr>
          <w:rFonts w:cstheme="minorHAnsi"/>
        </w:rPr>
        <w:t>Before</w:t>
      </w:r>
      <w:r w:rsidRPr="00EE52AA" w:rsidR="54548558">
        <w:rPr>
          <w:rFonts w:cstheme="minorHAnsi"/>
        </w:rPr>
        <w:t xml:space="preserve"> the twentieth century, psychology did not recognise the effects of constant heavy and industrialised bombardment as the basis for a diagnosis because these conditions were simply not recognised as a part of the battlefield.</w:t>
      </w:r>
      <w:r w:rsidRPr="00EE52AA" w:rsidR="00146737">
        <w:rPr>
          <w:rFonts w:cstheme="minorHAnsi"/>
        </w:rPr>
        <w:t xml:space="preserve"> </w:t>
      </w:r>
      <w:r w:rsidRPr="00EE52AA" w:rsidR="00146737">
        <w:rPr>
          <w:rFonts w:cstheme="minorHAnsi"/>
        </w:rPr>
        <w:t xml:space="preserve">During </w:t>
      </w:r>
      <w:r w:rsidRPr="00EE52AA" w:rsidR="002A47CE">
        <w:rPr>
          <w:rFonts w:cstheme="minorHAnsi"/>
        </w:rPr>
        <w:t>the First World War,</w:t>
      </w:r>
      <w:r w:rsidRPr="00EE52AA" w:rsidR="00146737">
        <w:rPr>
          <w:rFonts w:cstheme="minorHAnsi"/>
        </w:rPr>
        <w:t xml:space="preserve"> German Psychiatrists believed that shellshock was not an illness, but rather an indication that the affected soldier was weak or lying; it was part of the "malingerer's charter" for a free war pension</w:t>
      </w:r>
      <w:r w:rsidRPr="00EE52AA" w:rsidR="002A47CE">
        <w:rPr>
          <w:rFonts w:cstheme="minorHAnsi"/>
        </w:rPr>
        <w:t xml:space="preserve"> </w:t>
      </w:r>
      <w:r w:rsidRPr="00EE52AA" w:rsidR="00491B81">
        <w:rPr>
          <w:rFonts w:cstheme="minorHAnsi"/>
        </w:rPr>
        <w:t>Wessley,2006)</w:t>
      </w:r>
      <w:r w:rsidRPr="00EE52AA" w:rsidR="00146737">
        <w:rPr>
          <w:rFonts w:cstheme="minorHAnsi"/>
        </w:rPr>
        <w:t>.</w:t>
      </w:r>
      <w:r w:rsidRPr="00EE52AA" w:rsidR="54548558">
        <w:rPr>
          <w:rFonts w:cstheme="minorHAnsi"/>
        </w:rPr>
        <w:t xml:space="preserve"> In the United Kingdom, the prevalent term 'hysteria' as a diagnostic of mental illness was reserved for women, and when given to men, it was regarded as an insult towards their manhood</w:t>
      </w:r>
      <w:r w:rsidRPr="00EE52AA" w:rsidR="001A4F7C">
        <w:rPr>
          <w:rFonts w:cstheme="minorHAnsi"/>
        </w:rPr>
        <w:t xml:space="preserve">, </w:t>
      </w:r>
      <w:r w:rsidRPr="00EE52AA" w:rsidR="00043032">
        <w:rPr>
          <w:rFonts w:cstheme="minorHAnsi"/>
        </w:rPr>
        <w:t xml:space="preserve">claiming that men who succumbed lacked the "moral fibre" to continue fighting; consequently, psychiatric and medical diagnoses were </w:t>
      </w:r>
      <w:r w:rsidRPr="00EE52AA" w:rsidR="00B02754">
        <w:rPr>
          <w:rFonts w:cstheme="minorHAnsi"/>
        </w:rPr>
        <w:t>not given</w:t>
      </w:r>
      <w:r w:rsidRPr="00EE52AA" w:rsidR="00043032">
        <w:rPr>
          <w:rFonts w:cstheme="minorHAnsi"/>
        </w:rPr>
        <w:t xml:space="preserve"> in order to limit manpower waste</w:t>
      </w:r>
      <w:r w:rsidRPr="00EE52AA" w:rsidR="007D7616">
        <w:rPr>
          <w:rFonts w:cstheme="minorHAnsi"/>
        </w:rPr>
        <w:t xml:space="preserve"> and </w:t>
      </w:r>
      <w:r w:rsidRPr="00EE52AA" w:rsidR="00043032">
        <w:rPr>
          <w:rFonts w:cstheme="minorHAnsi"/>
        </w:rPr>
        <w:t xml:space="preserve">shellshock was seen as a cowardly </w:t>
      </w:r>
      <w:r w:rsidRPr="00EE52AA" w:rsidR="001A4F7C">
        <w:rPr>
          <w:rFonts w:cstheme="minorHAnsi"/>
        </w:rPr>
        <w:t xml:space="preserve">excuse </w:t>
      </w:r>
      <w:r w:rsidRPr="00EE52AA" w:rsidR="00D40642">
        <w:rPr>
          <w:rFonts w:cstheme="minorHAnsi"/>
        </w:rPr>
        <w:t>(Wessely,2006)</w:t>
      </w:r>
      <w:r w:rsidRPr="00EE52AA" w:rsidR="001A4F7C">
        <w:rPr>
          <w:rFonts w:cstheme="minorHAnsi"/>
        </w:rPr>
        <w:t>.</w:t>
      </w:r>
      <w:r w:rsidRPr="00EE52AA" w:rsidR="009335C9">
        <w:rPr>
          <w:rFonts w:cstheme="minorHAnsi"/>
        </w:rPr>
        <w:t xml:space="preserve"> </w:t>
      </w:r>
      <w:r w:rsidRPr="00EE52AA" w:rsidR="009335C9">
        <w:rPr>
          <w:rFonts w:cstheme="minorHAnsi"/>
        </w:rPr>
        <w:t xml:space="preserve">This was </w:t>
      </w:r>
      <w:r w:rsidRPr="00EE52AA" w:rsidR="009335C9">
        <w:rPr>
          <w:rFonts w:cstheme="minorHAnsi"/>
        </w:rPr>
        <w:t>fuelled</w:t>
      </w:r>
      <w:r w:rsidRPr="00EE52AA" w:rsidR="009335C9">
        <w:rPr>
          <w:rFonts w:cstheme="minorHAnsi"/>
        </w:rPr>
        <w:t xml:space="preserve"> by Edwardian English and German traditional ideals that emphasised manliness, self-control, and patriotism</w:t>
      </w:r>
      <w:r w:rsidRPr="00EE52AA" w:rsidR="009335C9">
        <w:rPr>
          <w:rFonts w:cstheme="minorHAnsi"/>
        </w:rPr>
        <w:t xml:space="preserve"> </w:t>
      </w:r>
      <w:r w:rsidRPr="00EE52AA" w:rsidR="00834D63">
        <w:rPr>
          <w:rFonts w:cstheme="minorHAnsi"/>
        </w:rPr>
        <w:t>(Shephard,2002)</w:t>
      </w:r>
      <w:r w:rsidRPr="00EE52AA" w:rsidR="009335C9">
        <w:rPr>
          <w:rFonts w:cstheme="minorHAnsi"/>
        </w:rPr>
        <w:t>.</w:t>
      </w:r>
      <w:r w:rsidRPr="00EE52AA" w:rsidR="001A4F7C">
        <w:rPr>
          <w:rFonts w:cstheme="minorHAnsi"/>
        </w:rPr>
        <w:t xml:space="preserve"> On</w:t>
      </w:r>
      <w:r w:rsidRPr="00EE52AA" w:rsidR="54548558">
        <w:rPr>
          <w:rFonts w:cstheme="minorHAnsi"/>
        </w:rPr>
        <w:t xml:space="preserve"> the continent, particularly in France, it had long been acknowledged that males might be vulnerable to mental fragility and that the accompanying symptoms, while triggered by distinct types of stress, were not gender specific</w:t>
      </w:r>
      <w:r w:rsidRPr="00EE52AA" w:rsidR="00C708CD">
        <w:rPr>
          <w:rFonts w:cstheme="minorHAnsi"/>
        </w:rPr>
        <w:t xml:space="preserve"> </w:t>
      </w:r>
      <w:r w:rsidRPr="00EE52AA" w:rsidR="5342BF20">
        <w:rPr>
          <w:rFonts w:cstheme="minorHAnsi"/>
        </w:rPr>
        <w:t>(Grogan et al., 2022).</w:t>
      </w:r>
      <w:r w:rsidRPr="00EE52AA" w:rsidR="00FE3A7F">
        <w:rPr>
          <w:rFonts w:cstheme="minorHAnsi"/>
        </w:rPr>
        <w:t xml:space="preserve"> </w:t>
      </w:r>
      <w:r w:rsidRPr="00EE52AA" w:rsidR="00C93102">
        <w:rPr>
          <w:rFonts w:cstheme="minorHAnsi"/>
        </w:rPr>
        <w:t>PTSD arose as a result of enormous social upheavals in the 1960s and 1970s, particularly the civil rights movement, which resulted in shifts in attitudes towards trauma</w:t>
      </w:r>
      <w:r w:rsidRPr="00EE52AA" w:rsidR="00C4123D">
        <w:rPr>
          <w:rFonts w:cstheme="minorHAnsi"/>
        </w:rPr>
        <w:t xml:space="preserve"> (Shephard,2002).</w:t>
      </w:r>
      <w:r w:rsidRPr="00EE52AA" w:rsidR="00D64D94">
        <w:rPr>
          <w:rFonts w:cstheme="minorHAnsi"/>
        </w:rPr>
        <w:t xml:space="preserve"> P</w:t>
      </w:r>
      <w:r w:rsidRPr="00EE52AA" w:rsidR="00D64D94">
        <w:rPr>
          <w:rFonts w:cstheme="minorHAnsi"/>
        </w:rPr>
        <w:t xml:space="preserve">sychiatrists like Robert J </w:t>
      </w:r>
      <w:proofErr w:type="spellStart"/>
      <w:r w:rsidRPr="00EE52AA" w:rsidR="00D64D94">
        <w:rPr>
          <w:rFonts w:cstheme="minorHAnsi"/>
        </w:rPr>
        <w:t>Lifton</w:t>
      </w:r>
      <w:proofErr w:type="spellEnd"/>
      <w:r w:rsidRPr="00EE52AA" w:rsidR="003731C6">
        <w:rPr>
          <w:rFonts w:cstheme="minorHAnsi"/>
        </w:rPr>
        <w:t xml:space="preserve">, Holocaust experts, Vietnam War </w:t>
      </w:r>
      <w:r w:rsidRPr="00EE52AA" w:rsidR="0066262F">
        <w:rPr>
          <w:rFonts w:cstheme="minorHAnsi"/>
        </w:rPr>
        <w:t xml:space="preserve">Veterans and many more campaigned </w:t>
      </w:r>
      <w:r w:rsidRPr="00EE52AA" w:rsidR="00DA40E6">
        <w:rPr>
          <w:rFonts w:cstheme="minorHAnsi"/>
        </w:rPr>
        <w:t xml:space="preserve">for decades for </w:t>
      </w:r>
      <w:r w:rsidRPr="00EE52AA" w:rsidR="00ED6F2E">
        <w:rPr>
          <w:rFonts w:cstheme="minorHAnsi"/>
        </w:rPr>
        <w:t>medical and social recognition of psychologically wounded victims of wars and other traumatic events, bringing PTSD into the DSM and demonstrating to the public that trauma can be psychological and hence exist without visual indications</w:t>
      </w:r>
      <w:r w:rsidRPr="00EE52AA" w:rsidR="00DA40E6">
        <w:rPr>
          <w:rFonts w:cstheme="minorHAnsi"/>
        </w:rPr>
        <w:t xml:space="preserve"> </w:t>
      </w:r>
      <w:r w:rsidRPr="00EE52AA" w:rsidR="00C30656">
        <w:rPr>
          <w:rFonts w:cstheme="minorHAnsi"/>
        </w:rPr>
        <w:t>(Herzog, 2014)</w:t>
      </w:r>
      <w:r w:rsidRPr="00EE52AA" w:rsidR="00C30656">
        <w:rPr>
          <w:rFonts w:cstheme="minorHAnsi"/>
        </w:rPr>
        <w:t>.</w:t>
      </w:r>
    </w:p>
    <w:p w:rsidRPr="00EE52AA" w:rsidR="007A23A2" w:rsidP="00890CE9" w:rsidRDefault="5B29E466" w14:paraId="2BC1B3F4" w14:textId="284F4699">
      <w:pPr>
        <w:spacing w:line="480" w:lineRule="auto"/>
        <w:ind w:firstLine="720"/>
        <w:rPr>
          <w:rFonts w:cstheme="minorHAnsi"/>
        </w:rPr>
      </w:pPr>
      <w:r w:rsidRPr="00EE52AA">
        <w:rPr>
          <w:rFonts w:cstheme="minorHAnsi"/>
        </w:rPr>
        <w:t>During</w:t>
      </w:r>
      <w:r w:rsidRPr="00EE52AA" w:rsidR="7D302760">
        <w:rPr>
          <w:rFonts w:cstheme="minorHAnsi"/>
        </w:rPr>
        <w:t xml:space="preserve"> the First World </w:t>
      </w:r>
      <w:r w:rsidRPr="00EE52AA" w:rsidR="00EC6E41">
        <w:rPr>
          <w:rFonts w:cstheme="minorHAnsi"/>
        </w:rPr>
        <w:t>War, the</w:t>
      </w:r>
      <w:r w:rsidRPr="00EE52AA" w:rsidR="5AA8EFCD">
        <w:rPr>
          <w:rFonts w:cstheme="minorHAnsi"/>
        </w:rPr>
        <w:t xml:space="preserve"> issue of</w:t>
      </w:r>
      <w:r w:rsidRPr="00EE52AA" w:rsidR="4054F186">
        <w:rPr>
          <w:rFonts w:cstheme="minorHAnsi"/>
        </w:rPr>
        <w:t xml:space="preserve"> shell shock</w:t>
      </w:r>
      <w:r w:rsidRPr="00EE52AA" w:rsidR="5AA8EFCD">
        <w:rPr>
          <w:rFonts w:cstheme="minorHAnsi"/>
        </w:rPr>
        <w:t xml:space="preserve"> dominated military psychiatry. </w:t>
      </w:r>
      <w:r w:rsidRPr="00EE52AA" w:rsidR="70296994">
        <w:rPr>
          <w:rFonts w:cstheme="minorHAnsi"/>
        </w:rPr>
        <w:t xml:space="preserve">Although </w:t>
      </w:r>
      <w:r w:rsidRPr="00EE52AA" w:rsidR="27CADB22">
        <w:rPr>
          <w:rFonts w:cstheme="minorHAnsi"/>
        </w:rPr>
        <w:t xml:space="preserve">Charles </w:t>
      </w:r>
      <w:r w:rsidRPr="00EE52AA" w:rsidR="70296994">
        <w:rPr>
          <w:rFonts w:cstheme="minorHAnsi"/>
        </w:rPr>
        <w:t xml:space="preserve">Myers used the term in his medical </w:t>
      </w:r>
      <w:r w:rsidRPr="00EE52AA" w:rsidR="4054F186">
        <w:rPr>
          <w:rFonts w:cstheme="minorHAnsi"/>
        </w:rPr>
        <w:t>publication in February 1915, he admitted that he did not come up with it</w:t>
      </w:r>
      <w:r w:rsidRPr="00EE52AA" w:rsidR="7E4283B5">
        <w:rPr>
          <w:rFonts w:cstheme="minorHAnsi"/>
        </w:rPr>
        <w:t xml:space="preserve"> (Myers,1915).</w:t>
      </w:r>
      <w:r w:rsidRPr="00EE52AA" w:rsidR="4CA91DD3">
        <w:rPr>
          <w:rFonts w:cstheme="minorHAnsi"/>
        </w:rPr>
        <w:t xml:space="preserve"> He named the ter</w:t>
      </w:r>
      <w:r w:rsidRPr="00EE52AA" w:rsidR="7EB97353">
        <w:rPr>
          <w:rFonts w:cstheme="minorHAnsi"/>
        </w:rPr>
        <w:t xml:space="preserve">m to give it </w:t>
      </w:r>
      <w:r w:rsidRPr="00EE52AA" w:rsidR="29DE7AB2">
        <w:rPr>
          <w:rFonts w:cstheme="minorHAnsi"/>
        </w:rPr>
        <w:t>a medical definition</w:t>
      </w:r>
      <w:r w:rsidRPr="00EE52AA" w:rsidR="1453690D">
        <w:rPr>
          <w:rFonts w:cstheme="minorHAnsi"/>
        </w:rPr>
        <w:t xml:space="preserve"> after what he </w:t>
      </w:r>
      <w:r w:rsidRPr="00EE52AA" w:rsidR="1453690D">
        <w:rPr>
          <w:rFonts w:cstheme="minorHAnsi"/>
        </w:rPr>
        <w:lastRenderedPageBreak/>
        <w:t xml:space="preserve">believed </w:t>
      </w:r>
      <w:r w:rsidRPr="00EE52AA" w:rsidR="49E160BF">
        <w:rPr>
          <w:rFonts w:cstheme="minorHAnsi"/>
        </w:rPr>
        <w:t xml:space="preserve">to </w:t>
      </w:r>
      <w:r w:rsidRPr="00EE52AA" w:rsidR="65BE75EC">
        <w:rPr>
          <w:rFonts w:cstheme="minorHAnsi"/>
        </w:rPr>
        <w:t>be</w:t>
      </w:r>
      <w:r w:rsidRPr="00EE52AA" w:rsidR="49E160BF">
        <w:rPr>
          <w:rFonts w:cstheme="minorHAnsi"/>
        </w:rPr>
        <w:t xml:space="preserve"> the cause of the injury. </w:t>
      </w:r>
      <w:r w:rsidRPr="00EE52AA" w:rsidR="32234BFA">
        <w:rPr>
          <w:rFonts w:cstheme="minorHAnsi"/>
        </w:rPr>
        <w:t xml:space="preserve">His explanation stated that </w:t>
      </w:r>
      <w:r w:rsidRPr="00EE52AA" w:rsidR="7FA564C1">
        <w:rPr>
          <w:rFonts w:cstheme="minorHAnsi"/>
        </w:rPr>
        <w:t>the impact of an exploding shell could impair the sense</w:t>
      </w:r>
      <w:r w:rsidRPr="00EE52AA" w:rsidR="0ACFF251">
        <w:rPr>
          <w:rFonts w:cstheme="minorHAnsi"/>
        </w:rPr>
        <w:t xml:space="preserve"> </w:t>
      </w:r>
      <w:r w:rsidRPr="00EE52AA" w:rsidR="65BE75EC">
        <w:rPr>
          <w:rFonts w:cstheme="minorHAnsi"/>
        </w:rPr>
        <w:t>of hearing</w:t>
      </w:r>
      <w:r w:rsidRPr="00EE52AA" w:rsidR="0ACFF251">
        <w:rPr>
          <w:rFonts w:cstheme="minorHAnsi"/>
        </w:rPr>
        <w:t xml:space="preserve">, </w:t>
      </w:r>
      <w:r w:rsidRPr="00EE52AA" w:rsidR="65BE75EC">
        <w:rPr>
          <w:rFonts w:cstheme="minorHAnsi"/>
        </w:rPr>
        <w:t>seeing</w:t>
      </w:r>
      <w:r w:rsidRPr="00EE52AA" w:rsidR="0ACFF251">
        <w:rPr>
          <w:rFonts w:cstheme="minorHAnsi"/>
        </w:rPr>
        <w:t>, smelling and taste</w:t>
      </w:r>
      <w:r w:rsidRPr="00EE52AA" w:rsidR="65BE75EC">
        <w:rPr>
          <w:rFonts w:cstheme="minorHAnsi"/>
        </w:rPr>
        <w:t xml:space="preserve"> </w:t>
      </w:r>
      <w:r w:rsidRPr="00EE52AA" w:rsidR="54A0AC89">
        <w:rPr>
          <w:rFonts w:cstheme="minorHAnsi"/>
        </w:rPr>
        <w:t xml:space="preserve">(Myers, 1915). </w:t>
      </w:r>
      <w:r w:rsidRPr="00EE52AA" w:rsidR="55B08699">
        <w:rPr>
          <w:rFonts w:cstheme="minorHAnsi"/>
        </w:rPr>
        <w:t xml:space="preserve">Soldiers began to describe physical complaints such as tinnitus, forgetfulness, headaches, dizziness, tremors, and intolerance to sounds after combat. While these symptoms were </w:t>
      </w:r>
      <w:r w:rsidRPr="00EE52AA" w:rsidR="1380BA91">
        <w:rPr>
          <w:rFonts w:cstheme="minorHAnsi"/>
        </w:rPr>
        <w:t>like</w:t>
      </w:r>
      <w:r w:rsidRPr="00EE52AA" w:rsidR="55B08699">
        <w:rPr>
          <w:rFonts w:cstheme="minorHAnsi"/>
        </w:rPr>
        <w:t xml:space="preserve"> those expected after a physical brain injury, many of those who reported being sick showed no signs of head </w:t>
      </w:r>
      <w:r w:rsidRPr="00EE52AA" w:rsidR="4E75805B">
        <w:rPr>
          <w:rFonts w:cstheme="minorHAnsi"/>
        </w:rPr>
        <w:t>injuries (Jones et al., 2007).</w:t>
      </w:r>
      <w:r w:rsidRPr="00EE52AA" w:rsidR="5E576B85">
        <w:rPr>
          <w:rFonts w:cstheme="minorHAnsi"/>
        </w:rPr>
        <w:t xml:space="preserve"> </w:t>
      </w:r>
      <w:r w:rsidRPr="00EE52AA" w:rsidR="5C76C1D0">
        <w:rPr>
          <w:rFonts w:cstheme="minorHAnsi"/>
        </w:rPr>
        <w:t>By December 1914, up to 10% of British commanders and 4% of enlisted men were suffering from "nervous and mental shock"</w:t>
      </w:r>
      <w:r w:rsidRPr="00EE52AA" w:rsidR="4E75805B">
        <w:rPr>
          <w:rFonts w:cstheme="minorHAnsi"/>
        </w:rPr>
        <w:t xml:space="preserve"> </w:t>
      </w:r>
      <w:r w:rsidRPr="00EE52AA" w:rsidR="5E576B85">
        <w:rPr>
          <w:rFonts w:cstheme="minorHAnsi"/>
        </w:rPr>
        <w:t>(Macleod, 2004)</w:t>
      </w:r>
      <w:r w:rsidRPr="00EE52AA" w:rsidR="459B1A7E">
        <w:rPr>
          <w:rFonts w:cstheme="minorHAnsi"/>
        </w:rPr>
        <w:t xml:space="preserve">. </w:t>
      </w:r>
    </w:p>
    <w:p w:rsidRPr="00EE52AA" w:rsidR="00DF27B6" w:rsidP="379FF966" w:rsidRDefault="005B7861" w14:paraId="10D3EBEF" w14:textId="43623BF7">
      <w:pPr>
        <w:spacing w:line="480" w:lineRule="auto"/>
        <w:ind w:firstLine="720"/>
        <w:rPr>
          <w:rFonts w:cs="Calibri" w:cstheme="minorAscii"/>
        </w:rPr>
      </w:pPr>
      <w:r w:rsidRPr="379FF966" w:rsidR="005B7861">
        <w:rPr>
          <w:rFonts w:cs="Calibri" w:cstheme="minorAscii"/>
        </w:rPr>
        <w:t xml:space="preserve">The way that </w:t>
      </w:r>
      <w:r w:rsidRPr="379FF966" w:rsidR="00931CF1">
        <w:rPr>
          <w:rFonts w:cs="Calibri" w:cstheme="minorAscii"/>
        </w:rPr>
        <w:t xml:space="preserve">each condition was treated also </w:t>
      </w:r>
      <w:r w:rsidRPr="379FF966" w:rsidR="00931CF1">
        <w:rPr>
          <w:rFonts w:cs="Calibri" w:cstheme="minorAscii"/>
        </w:rPr>
        <w:t>provides</w:t>
      </w:r>
      <w:r w:rsidRPr="379FF966" w:rsidR="00931CF1">
        <w:rPr>
          <w:rFonts w:cs="Calibri" w:cstheme="minorAscii"/>
        </w:rPr>
        <w:t xml:space="preserve"> some contrast and comparison</w:t>
      </w:r>
      <w:r w:rsidRPr="379FF966" w:rsidR="007427E7">
        <w:rPr>
          <w:rFonts w:cs="Calibri" w:cstheme="minorAscii"/>
        </w:rPr>
        <w:t xml:space="preserve">. </w:t>
      </w:r>
      <w:r w:rsidRPr="379FF966" w:rsidR="005D464D">
        <w:rPr>
          <w:rFonts w:cs="Calibri" w:cstheme="minorAscii"/>
        </w:rPr>
        <w:t xml:space="preserve">The psychiatry was in its </w:t>
      </w:r>
      <w:r w:rsidRPr="379FF966" w:rsidR="005D464D">
        <w:rPr>
          <w:rFonts w:cs="Calibri" w:cstheme="minorAscii"/>
        </w:rPr>
        <w:t xml:space="preserve">early stages</w:t>
      </w:r>
      <w:r w:rsidRPr="379FF966" w:rsidR="005D464D">
        <w:rPr>
          <w:rFonts w:cs="Calibri" w:cstheme="minorAscii"/>
        </w:rPr>
        <w:t xml:space="preserve"> around the First World War </w:t>
      </w:r>
      <w:r w:rsidRPr="379FF966" w:rsidR="00C54EE4">
        <w:rPr>
          <w:rFonts w:cs="Calibri" w:cstheme="minorAscii"/>
        </w:rPr>
        <w:t xml:space="preserve">and so the main </w:t>
      </w:r>
      <w:r w:rsidRPr="379FF966" w:rsidR="00C54EE4">
        <w:rPr>
          <w:rFonts w:cs="Calibri" w:cstheme="minorAscii"/>
        </w:rPr>
        <w:t>objective</w:t>
      </w:r>
      <w:r w:rsidRPr="379FF966" w:rsidR="00C54EE4">
        <w:rPr>
          <w:rFonts w:cs="Calibri" w:cstheme="minorAscii"/>
        </w:rPr>
        <w:t xml:space="preserve"> was to </w:t>
      </w:r>
      <w:r w:rsidRPr="379FF966" w:rsidR="00C54EE4">
        <w:rPr>
          <w:rFonts w:cs="Calibri" w:cstheme="minorAscii"/>
        </w:rPr>
        <w:t>maintain</w:t>
      </w:r>
      <w:r w:rsidRPr="379FF966" w:rsidR="00C54EE4">
        <w:rPr>
          <w:rFonts w:cs="Calibri" w:cstheme="minorAscii"/>
        </w:rPr>
        <w:t xml:space="preserve"> the numbers of soldiers on the front line and</w:t>
      </w:r>
      <w:r w:rsidRPr="379FF966" w:rsidR="00DE62CE">
        <w:rPr>
          <w:rFonts w:cs="Calibri" w:cstheme="minorAscii"/>
        </w:rPr>
        <w:t xml:space="preserve"> avoid cowardice. This meant that </w:t>
      </w:r>
      <w:r w:rsidRPr="379FF966" w:rsidR="00BE71ED">
        <w:rPr>
          <w:rFonts w:cs="Calibri" w:cstheme="minorAscii"/>
        </w:rPr>
        <w:t xml:space="preserve">the treatments were primitive and pushed for a quick recovery </w:t>
      </w:r>
      <w:r w:rsidRPr="379FF966" w:rsidR="000D50D2">
        <w:rPr>
          <w:rFonts w:cs="Calibri" w:cstheme="minorAscii"/>
        </w:rPr>
        <w:t>to allow immediate re-deployment</w:t>
      </w:r>
      <w:r w:rsidRPr="379FF966" w:rsidR="005971A5">
        <w:rPr>
          <w:rFonts w:cs="Calibri" w:cstheme="minorAscii"/>
        </w:rPr>
        <w:t xml:space="preserve">. The average treatment </w:t>
      </w:r>
      <w:r w:rsidRPr="379FF966" w:rsidR="001B027A">
        <w:rPr>
          <w:rFonts w:cs="Calibri" w:cstheme="minorAscii"/>
        </w:rPr>
        <w:t>was to tell the soldier that nothing was wrong with him and allow him a few days rest before sending him back on the battlefield</w:t>
      </w:r>
      <w:r w:rsidRPr="379FF966" w:rsidR="0090093D">
        <w:rPr>
          <w:rFonts w:cs="Calibri" w:cstheme="minorAscii"/>
        </w:rPr>
        <w:t xml:space="preserve"> </w:t>
      </w:r>
      <w:r w:rsidRPr="379FF966" w:rsidR="000D50D2">
        <w:rPr>
          <w:rFonts w:cs="Calibri" w:cstheme="minorAscii"/>
        </w:rPr>
        <w:t>(Shephard, 2</w:t>
      </w:r>
      <w:r w:rsidRPr="379FF966" w:rsidR="005971A5">
        <w:rPr>
          <w:rFonts w:cs="Calibri" w:cstheme="minorAscii"/>
        </w:rPr>
        <w:t>002)</w:t>
      </w:r>
      <w:r w:rsidRPr="379FF966" w:rsidR="0090093D">
        <w:rPr>
          <w:rFonts w:cs="Calibri" w:cstheme="minorAscii"/>
        </w:rPr>
        <w:t>.</w:t>
      </w:r>
      <w:r w:rsidRPr="379FF966" w:rsidR="004B0B1B">
        <w:rPr>
          <w:rFonts w:cs="Calibri" w:cstheme="minorAscii"/>
        </w:rPr>
        <w:t xml:space="preserve"> </w:t>
      </w:r>
      <w:r w:rsidRPr="379FF966" w:rsidR="001F03E6">
        <w:rPr>
          <w:rFonts w:cs="Calibri" w:cstheme="minorAscii"/>
        </w:rPr>
        <w:t>E</w:t>
      </w:r>
      <w:r w:rsidRPr="379FF966" w:rsidR="001F03E6">
        <w:rPr>
          <w:rFonts w:cs="Calibri" w:cstheme="minorAscii"/>
        </w:rPr>
        <w:t xml:space="preserve">lectric shock treatment was employed in other military hospitals during the war, Canadian-born neurologist Lewis </w:t>
      </w:r>
      <w:r w:rsidRPr="379FF966" w:rsidR="001F03E6">
        <w:rPr>
          <w:rFonts w:cs="Calibri" w:cstheme="minorAscii"/>
        </w:rPr>
        <w:t>Yealland</w:t>
      </w:r>
      <w:r w:rsidRPr="379FF966" w:rsidR="001F03E6">
        <w:rPr>
          <w:rFonts w:cs="Calibri" w:cstheme="minorAscii"/>
        </w:rPr>
        <w:t xml:space="preserve">, who worked out of The National Hospital for the Paralysed and Epileptic, Queens Square, in London, took it up as a crusade. </w:t>
      </w:r>
      <w:r w:rsidRPr="379FF966" w:rsidR="001F03E6">
        <w:rPr>
          <w:rFonts w:cs="Calibri" w:cstheme="minorAscii"/>
        </w:rPr>
        <w:t>Yealland</w:t>
      </w:r>
      <w:r w:rsidRPr="379FF966" w:rsidR="001F03E6">
        <w:rPr>
          <w:rFonts w:cs="Calibri" w:cstheme="minorAscii"/>
        </w:rPr>
        <w:t xml:space="preserve"> was convinced that shell shock was not an illness and that men who </w:t>
      </w:r>
      <w:r w:rsidRPr="379FF966" w:rsidR="001F03E6">
        <w:rPr>
          <w:rFonts w:cs="Calibri" w:cstheme="minorAscii"/>
        </w:rPr>
        <w:t xml:space="preserve">couldn't</w:t>
      </w:r>
      <w:r w:rsidRPr="379FF966" w:rsidR="001F03E6">
        <w:rPr>
          <w:rFonts w:cs="Calibri" w:cstheme="minorAscii"/>
        </w:rPr>
        <w:t xml:space="preserve"> speak or were paralysed in one or more limbs merely needed to be reminded of their responsibilities. If they remained unresponsive, he believed they should be encouraged to accept their responsibilities through a treatment that involved the application of increasing quantities of electric current to the damaged areas of the body, including the larynx.</w:t>
      </w:r>
      <w:r w:rsidRPr="379FF966" w:rsidR="009E4A58">
        <w:rPr>
          <w:rFonts w:cs="Calibri" w:cstheme="minorAscii"/>
        </w:rPr>
        <w:t xml:space="preserve"> </w:t>
      </w:r>
      <w:r w:rsidRPr="379FF966" w:rsidR="009E4A58">
        <w:rPr>
          <w:rFonts w:cs="Calibri" w:cstheme="minorAscii"/>
        </w:rPr>
        <w:t>Yealland</w:t>
      </w:r>
      <w:r w:rsidRPr="379FF966" w:rsidR="009E4A58">
        <w:rPr>
          <w:rFonts w:cs="Calibri" w:cstheme="minorAscii"/>
        </w:rPr>
        <w:t xml:space="preserve"> </w:t>
      </w:r>
      <w:r w:rsidRPr="379FF966" w:rsidR="009E4A58">
        <w:rPr>
          <w:rFonts w:cs="Calibri" w:cstheme="minorAscii"/>
        </w:rPr>
        <w:t xml:space="preserve">was </w:t>
      </w:r>
      <w:r w:rsidRPr="379FF966" w:rsidR="009E4A58">
        <w:rPr>
          <w:rFonts w:cs="Calibri" w:cstheme="minorAscii"/>
        </w:rPr>
        <w:t xml:space="preserve">credited as being one of the most successful doctors in returning even the most severely affected men to the battlefield, while it is impossible to estimate how many of the </w:t>
      </w:r>
      <w:r w:rsidRPr="379FF966" w:rsidR="009E4A58">
        <w:rPr>
          <w:rFonts w:cs="Calibri" w:cstheme="minorAscii"/>
        </w:rPr>
        <w:t xml:space="preserve">numerous</w:t>
      </w:r>
      <w:r w:rsidRPr="379FF966" w:rsidR="009E4A58">
        <w:rPr>
          <w:rFonts w:cs="Calibri" w:cstheme="minorAscii"/>
        </w:rPr>
        <w:t xml:space="preserve"> </w:t>
      </w:r>
      <w:r w:rsidRPr="379FF966" w:rsidR="2887D31B">
        <w:rPr>
          <w:rFonts w:cs="Calibri" w:cstheme="minorAscii"/>
        </w:rPr>
        <w:t>relapses,</w:t>
      </w:r>
      <w:r w:rsidRPr="379FF966" w:rsidR="009E4A58">
        <w:rPr>
          <w:rFonts w:cs="Calibri" w:cstheme="minorAscii"/>
        </w:rPr>
        <w:t xml:space="preserve"> he </w:t>
      </w:r>
      <w:r w:rsidRPr="379FF966" w:rsidR="009E4A58">
        <w:rPr>
          <w:rFonts w:cs="Calibri" w:cstheme="minorAscii"/>
        </w:rPr>
        <w:t xml:space="preserve">was responsible for</w:t>
      </w:r>
      <w:r w:rsidRPr="379FF966" w:rsidR="009E4A58">
        <w:rPr>
          <w:rFonts w:cs="Calibri" w:cstheme="minorAscii"/>
        </w:rPr>
        <w:t xml:space="preserve">. In the final </w:t>
      </w:r>
      <w:r w:rsidRPr="379FF966" w:rsidR="74F4622F">
        <w:rPr>
          <w:rFonts w:cs="Calibri" w:cstheme="minorAscii"/>
        </w:rPr>
        <w:t>instalment</w:t>
      </w:r>
      <w:r w:rsidRPr="379FF966" w:rsidR="009E4A58">
        <w:rPr>
          <w:rFonts w:cs="Calibri" w:cstheme="minorAscii"/>
        </w:rPr>
        <w:t xml:space="preserve"> of Pat Barker's Regeneration trilogy, </w:t>
      </w:r>
      <w:r w:rsidRPr="379FF966" w:rsidR="009E4A58">
        <w:rPr>
          <w:rFonts w:cs="Calibri" w:cstheme="minorAscii"/>
        </w:rPr>
        <w:t>Yealland</w:t>
      </w:r>
      <w:r w:rsidRPr="379FF966" w:rsidR="009E4A58">
        <w:rPr>
          <w:rFonts w:cs="Calibri" w:cstheme="minorAscii"/>
        </w:rPr>
        <w:t xml:space="preserve"> appears to torture a mute guy by inserting electrodes in his mouth and shocked him until we hear the beginnings of garbled speech. Despite not being as brutal as represented in the film, </w:t>
      </w:r>
      <w:r w:rsidRPr="379FF966" w:rsidR="009E4A58">
        <w:rPr>
          <w:rFonts w:cs="Calibri" w:cstheme="minorAscii"/>
        </w:rPr>
        <w:t>Yealland</w:t>
      </w:r>
      <w:r w:rsidRPr="379FF966" w:rsidR="009E4A58">
        <w:rPr>
          <w:rFonts w:cs="Calibri" w:cstheme="minorAscii"/>
        </w:rPr>
        <w:t xml:space="preserve"> was one of the doctors who was least sympathetic to the case of the traumatised </w:t>
      </w:r>
      <w:r w:rsidRPr="379FF966" w:rsidR="009E4A58">
        <w:rPr>
          <w:rFonts w:cs="Calibri" w:cstheme="minorAscii"/>
        </w:rPr>
        <w:t xml:space="preserve">serviceman</w:t>
      </w:r>
      <w:r w:rsidRPr="379FF966" w:rsidR="009E4A58">
        <w:rPr>
          <w:rFonts w:cs="Calibri" w:cstheme="minorAscii"/>
        </w:rPr>
        <w:t xml:space="preserve"> </w:t>
      </w:r>
      <w:r w:rsidRPr="379FF966" w:rsidR="009B5F09">
        <w:rPr>
          <w:rFonts w:cs="Calibri" w:cstheme="minorAscii"/>
        </w:rPr>
        <w:t>(Grogan,2022)</w:t>
      </w:r>
      <w:r w:rsidRPr="379FF966" w:rsidR="007F2DBF">
        <w:rPr>
          <w:rFonts w:cs="Calibri" w:cstheme="minorAscii"/>
        </w:rPr>
        <w:t>.</w:t>
      </w:r>
      <w:r w:rsidRPr="379FF966" w:rsidR="009C05D2">
        <w:rPr>
          <w:rFonts w:cs="Calibri" w:cstheme="minorAscii"/>
        </w:rPr>
        <w:t xml:space="preserve"> </w:t>
      </w:r>
      <w:r w:rsidRPr="379FF966" w:rsidR="009C05D2">
        <w:rPr>
          <w:rFonts w:cs="Calibri" w:cstheme="minorAscii"/>
        </w:rPr>
        <w:t>Y</w:t>
      </w:r>
      <w:r w:rsidRPr="379FF966" w:rsidR="009C05D2">
        <w:rPr>
          <w:rFonts w:cs="Calibri" w:cstheme="minorAscii"/>
        </w:rPr>
        <w:t>ealland</w:t>
      </w:r>
      <w:r w:rsidRPr="379FF966" w:rsidR="009C05D2">
        <w:rPr>
          <w:rFonts w:cs="Calibri" w:cstheme="minorAscii"/>
        </w:rPr>
        <w:t xml:space="preserve"> </w:t>
      </w:r>
      <w:r w:rsidRPr="379FF966" w:rsidR="009C05D2">
        <w:rPr>
          <w:rFonts w:cs="Calibri" w:cstheme="minorAscii"/>
        </w:rPr>
        <w:lastRenderedPageBreak/>
        <w:t>considered Shellshock to be the reaction of cowards, caused by “a weakness of the wil</w:t>
      </w:r>
      <w:r w:rsidRPr="379FF966" w:rsidR="009C05D2">
        <w:rPr>
          <w:rFonts w:cs="Calibri" w:cstheme="minorAscii"/>
        </w:rPr>
        <w:t xml:space="preserve">l </w:t>
      </w:r>
      <w:r w:rsidRPr="379FF966" w:rsidR="009C05D2">
        <w:rPr>
          <w:rFonts w:cs="Calibri" w:cstheme="minorAscii"/>
        </w:rPr>
        <w:t>and the intellect, hyper-suggestibility and negativism</w:t>
      </w:r>
      <w:r w:rsidRPr="379FF966" w:rsidR="009C05D2">
        <w:rPr>
          <w:rFonts w:cs="Calibri" w:cstheme="minorAscii"/>
        </w:rPr>
        <w:t>’’</w:t>
      </w:r>
      <w:r w:rsidRPr="379FF966" w:rsidR="008F7F96">
        <w:rPr>
          <w:rFonts w:cs="Calibri" w:cstheme="minorAscii"/>
        </w:rPr>
        <w:t>.</w:t>
      </w:r>
      <w:r w:rsidRPr="379FF966" w:rsidR="00606966">
        <w:rPr>
          <w:rFonts w:cs="Calibri" w:cstheme="minorAscii"/>
        </w:rPr>
        <w:t xml:space="preserve"> This suggesting the victims had fixed ideas and ignored other positive </w:t>
      </w:r>
      <w:r w:rsidRPr="379FF966" w:rsidR="00DA31B1">
        <w:rPr>
          <w:rFonts w:cs="Calibri" w:cstheme="minorAscii"/>
        </w:rPr>
        <w:t xml:space="preserve">ideas to avoid going back on the frontline. </w:t>
      </w:r>
      <w:r w:rsidRPr="379FF966" w:rsidR="009A709B">
        <w:rPr>
          <w:rFonts w:cs="Calibri" w:cstheme="minorAscii"/>
        </w:rPr>
        <w:t>(Shephard, 2002).</w:t>
      </w:r>
      <w:r w:rsidRPr="379FF966" w:rsidR="00D25CEA">
        <w:rPr>
          <w:rFonts w:cs="Calibri" w:cstheme="minorAscii"/>
        </w:rPr>
        <w:t xml:space="preserve"> It was also thought that </w:t>
      </w:r>
      <w:r w:rsidRPr="379FF966" w:rsidR="00EA35C2">
        <w:rPr>
          <w:rFonts w:cs="Calibri" w:cstheme="minorAscii"/>
        </w:rPr>
        <w:t xml:space="preserve">shellshock symptoms were hereditary and </w:t>
      </w:r>
      <w:r w:rsidRPr="379FF966" w:rsidR="00EF7691">
        <w:rPr>
          <w:rFonts w:cs="Calibri" w:cstheme="minorAscii"/>
        </w:rPr>
        <w:t xml:space="preserve">a predisposition </w:t>
      </w:r>
      <w:r w:rsidRPr="379FF966" w:rsidR="00467ACB">
        <w:rPr>
          <w:rFonts w:cs="Calibri" w:cstheme="minorAscii"/>
        </w:rPr>
        <w:t>of the soldier rather than what he saw during the war</w:t>
      </w:r>
      <w:r w:rsidRPr="379FF966" w:rsidR="003B43FA">
        <w:rPr>
          <w:rFonts w:cs="Calibri" w:cstheme="minorAscii"/>
        </w:rPr>
        <w:t xml:space="preserve"> making some soldiers more likely to suffer from shell shock than others</w:t>
      </w:r>
      <w:r w:rsidRPr="379FF966" w:rsidR="00D33FD9">
        <w:rPr>
          <w:rFonts w:cs="Calibri" w:cstheme="minorAscii"/>
        </w:rPr>
        <w:t xml:space="preserve"> (Young,</w:t>
      </w:r>
      <w:r w:rsidRPr="379FF966" w:rsidR="0089124B">
        <w:rPr>
          <w:rFonts w:cs="Calibri" w:cstheme="minorAscii"/>
        </w:rPr>
        <w:t xml:space="preserve"> 2001</w:t>
      </w:r>
      <w:r w:rsidRPr="379FF966" w:rsidR="00D33FD9">
        <w:rPr>
          <w:rFonts w:cs="Calibri" w:cstheme="minorAscii"/>
        </w:rPr>
        <w:t>).</w:t>
      </w:r>
      <w:r w:rsidRPr="379FF966" w:rsidR="00E9795B">
        <w:rPr>
          <w:rFonts w:cs="Calibri" w:cstheme="minorAscii"/>
        </w:rPr>
        <w:t xml:space="preserve"> </w:t>
      </w:r>
      <w:r w:rsidRPr="379FF966" w:rsidR="00E9795B">
        <w:rPr>
          <w:rFonts w:cs="Calibri" w:cstheme="minorAscii"/>
        </w:rPr>
        <w:t>According to Rivers</w:t>
      </w:r>
      <w:r w:rsidRPr="379FF966" w:rsidR="00132C33">
        <w:rPr>
          <w:rFonts w:cs="Calibri" w:cstheme="minorAscii"/>
        </w:rPr>
        <w:t xml:space="preserve"> (</w:t>
      </w:r>
      <w:r w:rsidRPr="379FF966" w:rsidR="00D71D8B">
        <w:rPr>
          <w:rFonts w:cs="Calibri" w:cstheme="minorAscii"/>
        </w:rPr>
        <w:t>192</w:t>
      </w:r>
      <w:r w:rsidRPr="379FF966" w:rsidR="00AA4147">
        <w:rPr>
          <w:rFonts w:cs="Calibri" w:cstheme="minorAscii"/>
        </w:rPr>
        <w:t>1</w:t>
      </w:r>
      <w:r w:rsidRPr="379FF966" w:rsidR="00D71D8B">
        <w:rPr>
          <w:rFonts w:cs="Calibri" w:cstheme="minorAscii"/>
        </w:rPr>
        <w:t>)</w:t>
      </w:r>
      <w:r w:rsidRPr="379FF966" w:rsidR="00E9795B">
        <w:rPr>
          <w:rFonts w:cs="Calibri" w:cstheme="minorAscii"/>
        </w:rPr>
        <w:t>, symptoms are produced by repressed traumatic memories of extremely stressful occurrences. He believed that if these memories were suppressed rather than confronted, a behaviour reinforced by the stiff upper-lip culture of the period, symptoms would worsen over time.</w:t>
      </w:r>
      <w:r w:rsidRPr="379FF966" w:rsidR="00B90F3E">
        <w:rPr>
          <w:rFonts w:cs="Calibri" w:cstheme="minorAscii"/>
        </w:rPr>
        <w:t xml:space="preserve"> This aligns with the </w:t>
      </w:r>
      <w:r w:rsidRPr="379FF966" w:rsidR="00CE0BAE">
        <w:rPr>
          <w:rFonts w:cs="Calibri" w:cstheme="minorAscii"/>
        </w:rPr>
        <w:t>delayed onset which characterises PTSD</w:t>
      </w:r>
      <w:r w:rsidRPr="379FF966" w:rsidR="00132C33">
        <w:rPr>
          <w:rFonts w:cs="Calibri" w:cstheme="minorAscii"/>
        </w:rPr>
        <w:t>.</w:t>
      </w:r>
      <w:r w:rsidRPr="379FF966" w:rsidR="005172F0">
        <w:rPr>
          <w:rFonts w:cs="Calibri" w:cstheme="minorAscii"/>
        </w:rPr>
        <w:t xml:space="preserve"> </w:t>
      </w:r>
      <w:r w:rsidRPr="379FF966" w:rsidR="005172F0">
        <w:rPr>
          <w:rFonts w:cs="Calibri" w:cstheme="minorAscii"/>
        </w:rPr>
        <w:t xml:space="preserve">PTSD was reclassified as a Trauma- and Stressor-Related Disorder rather than an </w:t>
      </w:r>
      <w:r w:rsidRPr="379FF966" w:rsidR="29F0D7C2">
        <w:rPr>
          <w:rFonts w:cs="Calibri" w:cstheme="minorAscii"/>
        </w:rPr>
        <w:t>anxiety disorder</w:t>
      </w:r>
      <w:r w:rsidRPr="379FF966" w:rsidR="005172F0">
        <w:rPr>
          <w:rFonts w:cs="Calibri" w:cstheme="minorAscii"/>
        </w:rPr>
        <w:t xml:space="preserve"> in the DSM-5. A traumatic stressor was characterised in the original definition of PTSD as an occurrence that was outside the normal range of human experience. However, </w:t>
      </w:r>
      <w:r w:rsidRPr="379FF966" w:rsidR="005172F0">
        <w:rPr>
          <w:rFonts w:cs="Calibri" w:cstheme="minorAscii"/>
        </w:rPr>
        <w:t>in light of the fact that</w:t>
      </w:r>
      <w:r w:rsidRPr="379FF966" w:rsidR="005172F0">
        <w:rPr>
          <w:rFonts w:cs="Calibri" w:cstheme="minorAscii"/>
        </w:rPr>
        <w:t xml:space="preserve"> traumatic occurrences are quite common, this criterion was amended. Although DSM-IV and DSM-IV-TR required that the individual's response to the traumatic experience include acute fear, helplessness, or terror, it became clear that this was not universal, particularly among military groups</w:t>
      </w:r>
      <w:r w:rsidRPr="379FF966" w:rsidR="006E7F88">
        <w:rPr>
          <w:rFonts w:cs="Calibri" w:cstheme="minorAscii"/>
        </w:rPr>
        <w:t xml:space="preserve">. </w:t>
      </w:r>
      <w:r w:rsidRPr="379FF966" w:rsidR="006E7F88">
        <w:rPr>
          <w:rFonts w:cs="Calibri" w:cstheme="minorAscii"/>
        </w:rPr>
        <w:t>There are several psychological therapies available for PTSD, including trauma-focused therapy and non-trauma-focused approaches. Trauma-focused treatments address memories of the traumatic incident as well as thoughts and feelings associated with the traumatic event.</w:t>
      </w:r>
      <w:r w:rsidRPr="379FF966" w:rsidR="001F3CCE">
        <w:rPr>
          <w:rFonts w:cs="Calibri" w:cstheme="minorAscii"/>
        </w:rPr>
        <w:t xml:space="preserve"> </w:t>
      </w:r>
      <w:r w:rsidRPr="379FF966" w:rsidR="001F3CCE">
        <w:rPr>
          <w:rFonts w:cs="Calibri" w:cstheme="minorAscii"/>
        </w:rPr>
        <w:t>(Watkins et al., 2018)</w:t>
      </w:r>
      <w:r w:rsidRPr="379FF966" w:rsidR="001F3CCE">
        <w:rPr>
          <w:rFonts w:cs="Calibri" w:cstheme="minorAscii"/>
        </w:rPr>
        <w:t>.</w:t>
      </w:r>
      <w:r w:rsidRPr="379FF966" w:rsidR="00310D48">
        <w:rPr>
          <w:rFonts w:cs="Calibri" w:cstheme="minorAscii"/>
        </w:rPr>
        <w:t xml:space="preserve"> </w:t>
      </w:r>
      <w:r w:rsidRPr="379FF966" w:rsidR="00310D48">
        <w:rPr>
          <w:rFonts w:cs="Calibri" w:cstheme="minorAscii"/>
        </w:rPr>
        <w:t>PTSD treatments, in contrast to the brutal responses to Shellshock, are gentle and advanced, including prescription medicines, cognitive behavioural therapy (CBT)</w:t>
      </w:r>
      <w:r w:rsidRPr="379FF966" w:rsidR="00310D48">
        <w:rPr>
          <w:rFonts w:cs="Calibri" w:cstheme="minorAscii"/>
        </w:rPr>
        <w:t xml:space="preserve"> and so</w:t>
      </w:r>
      <w:r w:rsidRPr="379FF966" w:rsidR="00B75A0D">
        <w:rPr>
          <w:rFonts w:cs="Calibri" w:cstheme="minorAscii"/>
        </w:rPr>
        <w:t xml:space="preserve"> on. These treatments </w:t>
      </w:r>
      <w:r w:rsidRPr="379FF966" w:rsidR="00B75A0D">
        <w:rPr>
          <w:rFonts w:cs="Calibri" w:cstheme="minorAscii"/>
        </w:rPr>
        <w:t xml:space="preserve">provide</w:t>
      </w:r>
      <w:r w:rsidRPr="379FF966" w:rsidR="00B75A0D">
        <w:rPr>
          <w:rFonts w:cs="Calibri" w:cstheme="minorAscii"/>
        </w:rPr>
        <w:t xml:space="preserve"> a gradual road to recovery rather than being a quick fix</w:t>
      </w:r>
      <w:r w:rsidRPr="379FF966" w:rsidR="007136DB">
        <w:rPr>
          <w:rFonts w:cs="Calibri" w:cstheme="minorAscii"/>
        </w:rPr>
        <w:t xml:space="preserve"> (Shephard, 2022)</w:t>
      </w:r>
      <w:r w:rsidRPr="379FF966" w:rsidR="00C62654">
        <w:rPr>
          <w:rFonts w:cs="Calibri" w:cstheme="minorAscii"/>
        </w:rPr>
        <w:t xml:space="preserve">. </w:t>
      </w:r>
      <w:r w:rsidRPr="379FF966" w:rsidR="002C41A5">
        <w:rPr>
          <w:rFonts w:cs="Calibri" w:cstheme="minorAscii"/>
        </w:rPr>
        <w:t xml:space="preserve">PTSD treatment requires a very understanding and caring setting, which is quite the contrast from the lonely tortures that Shellshock victims endured in </w:t>
      </w:r>
      <w:r w:rsidRPr="379FF966" w:rsidR="002C41A5">
        <w:rPr>
          <w:rFonts w:cs="Calibri" w:cstheme="minorAscii"/>
        </w:rPr>
        <w:t>Yealland's</w:t>
      </w:r>
      <w:r w:rsidRPr="379FF966" w:rsidR="002C41A5">
        <w:rPr>
          <w:rFonts w:cs="Calibri" w:cstheme="minorAscii"/>
        </w:rPr>
        <w:t xml:space="preserve"> company. CBT offers coping skills for anxiety and stress, substituting negative beliefs with positive ones, and </w:t>
      </w:r>
      <w:r w:rsidRPr="379FF966" w:rsidR="002C41A5">
        <w:rPr>
          <w:rFonts w:cs="Calibri" w:cstheme="minorAscii"/>
        </w:rPr>
        <w:t xml:space="preserve">assisting</w:t>
      </w:r>
      <w:r w:rsidRPr="379FF966" w:rsidR="002C41A5">
        <w:rPr>
          <w:rFonts w:cs="Calibri" w:cstheme="minorAscii"/>
        </w:rPr>
        <w:t xml:space="preserve"> victims in rethinking events that were traumatic</w:t>
      </w:r>
      <w:r w:rsidRPr="379FF966" w:rsidR="002C41A5">
        <w:rPr>
          <w:rFonts w:cs="Calibri" w:cstheme="minorAscii"/>
        </w:rPr>
        <w:t xml:space="preserve"> </w:t>
      </w:r>
      <w:r w:rsidRPr="379FF966" w:rsidR="00C62654">
        <w:rPr>
          <w:rFonts w:cs="Calibri" w:cstheme="minorAscii"/>
          <w:color w:val="212529"/>
          <w:shd w:val="clear" w:color="auto" w:fill="FFFFFF"/>
        </w:rPr>
        <w:t>(Young, 1995</w:t>
      </w:r>
      <w:r w:rsidRPr="379FF966" w:rsidR="002C41A5">
        <w:rPr>
          <w:rFonts w:cs="Calibri" w:cstheme="minorAscii"/>
          <w:color w:val="212529"/>
          <w:shd w:val="clear" w:color="auto" w:fill="FFFFFF"/>
        </w:rPr>
        <w:t>).</w:t>
      </w:r>
      <w:r w:rsidRPr="379FF966" w:rsidR="009D565B">
        <w:rPr>
          <w:rFonts w:cs="Calibri" w:cstheme="minorAscii"/>
        </w:rPr>
        <w:t xml:space="preserve"> </w:t>
      </w:r>
      <w:r w:rsidRPr="379FF966" w:rsidR="005F5DA9">
        <w:rPr>
          <w:rFonts w:cs="Calibri" w:cstheme="minorAscii"/>
        </w:rPr>
        <w:t xml:space="preserve">Although PTSD is treated with much more understanding </w:t>
      </w:r>
      <w:r w:rsidRPr="379FF966" w:rsidR="00735F01">
        <w:rPr>
          <w:rFonts w:cs="Calibri" w:cstheme="minorAscii"/>
        </w:rPr>
        <w:t xml:space="preserve">and </w:t>
      </w:r>
      <w:r w:rsidRPr="379FF966" w:rsidR="00735F01">
        <w:rPr>
          <w:rFonts w:cs="Calibri" w:cstheme="minorAscii"/>
        </w:rPr>
        <w:lastRenderedPageBreak/>
        <w:t>sympathetically compared to shellshock</w:t>
      </w:r>
      <w:r w:rsidRPr="379FF966" w:rsidR="00CD6C16">
        <w:rPr>
          <w:rFonts w:cs="Calibri" w:cstheme="minorAscii"/>
        </w:rPr>
        <w:t xml:space="preserve">, any trauma can be considered </w:t>
      </w:r>
      <w:r w:rsidRPr="379FF966" w:rsidR="00C97F4D">
        <w:rPr>
          <w:rFonts w:cs="Calibri" w:cstheme="minorAscii"/>
        </w:rPr>
        <w:t>to cause PTSD in contrast to shell shock which was spe</w:t>
      </w:r>
      <w:r w:rsidRPr="379FF966" w:rsidR="000A1E11">
        <w:rPr>
          <w:rFonts w:cs="Calibri" w:cstheme="minorAscii"/>
        </w:rPr>
        <w:t>cific to war</w:t>
      </w:r>
      <w:r w:rsidRPr="379FF966" w:rsidR="00D422EC">
        <w:rPr>
          <w:rFonts w:cs="Calibri" w:cstheme="minorAscii"/>
        </w:rPr>
        <w:t xml:space="preserve"> (Shephard, 2002)</w:t>
      </w:r>
      <w:r w:rsidRPr="379FF966" w:rsidR="005C012C">
        <w:rPr>
          <w:rFonts w:cs="Calibri" w:cstheme="minorAscii"/>
        </w:rPr>
        <w:t>.</w:t>
      </w:r>
    </w:p>
    <w:p w:rsidRPr="00EE52AA" w:rsidR="009F793A" w:rsidP="00EE52AA" w:rsidRDefault="009F793A" w14:paraId="7359C376" w14:textId="60A864F7">
      <w:pPr>
        <w:spacing w:line="480" w:lineRule="auto"/>
        <w:ind w:firstLine="720"/>
        <w:rPr>
          <w:rFonts w:cstheme="minorHAnsi"/>
        </w:rPr>
      </w:pPr>
      <w:r w:rsidRPr="00EE52AA">
        <w:rPr>
          <w:rFonts w:cstheme="minorHAnsi"/>
        </w:rPr>
        <w:t xml:space="preserve">The familiar </w:t>
      </w:r>
      <w:r w:rsidRPr="00EE52AA" w:rsidR="00692781">
        <w:rPr>
          <w:rFonts w:cstheme="minorHAnsi"/>
        </w:rPr>
        <w:t xml:space="preserve">mental image of a </w:t>
      </w:r>
      <w:r w:rsidRPr="00EE52AA" w:rsidR="00FC6D13">
        <w:rPr>
          <w:rFonts w:cstheme="minorHAnsi"/>
        </w:rPr>
        <w:t xml:space="preserve">broken soldier </w:t>
      </w:r>
      <w:r w:rsidRPr="00EE52AA" w:rsidR="003F68D7">
        <w:rPr>
          <w:rFonts w:cstheme="minorHAnsi"/>
        </w:rPr>
        <w:t xml:space="preserve">of the First </w:t>
      </w:r>
      <w:r w:rsidRPr="00EE52AA" w:rsidR="00FC5C2D">
        <w:rPr>
          <w:rFonts w:cstheme="minorHAnsi"/>
        </w:rPr>
        <w:t>World</w:t>
      </w:r>
      <w:r w:rsidRPr="00EE52AA" w:rsidR="003F68D7">
        <w:rPr>
          <w:rFonts w:cstheme="minorHAnsi"/>
        </w:rPr>
        <w:t xml:space="preserve"> War, the shell-shocked man, often a boy</w:t>
      </w:r>
      <w:r w:rsidRPr="00EE52AA" w:rsidR="007D5CD4">
        <w:rPr>
          <w:rFonts w:cstheme="minorHAnsi"/>
        </w:rPr>
        <w:t xml:space="preserve">, who was </w:t>
      </w:r>
      <w:r w:rsidRPr="00EE52AA" w:rsidR="00E671E3">
        <w:rPr>
          <w:rFonts w:cstheme="minorHAnsi"/>
        </w:rPr>
        <w:t>too</w:t>
      </w:r>
      <w:r w:rsidRPr="00EE52AA" w:rsidR="007D5CD4">
        <w:rPr>
          <w:rFonts w:cstheme="minorHAnsi"/>
        </w:rPr>
        <w:t xml:space="preserve"> traumatised to fight</w:t>
      </w:r>
      <w:r w:rsidRPr="00EE52AA" w:rsidR="00E671E3">
        <w:rPr>
          <w:rFonts w:cstheme="minorHAnsi"/>
        </w:rPr>
        <w:t xml:space="preserve"> embodies what the</w:t>
      </w:r>
      <w:r w:rsidRPr="00EE52AA" w:rsidR="007B16AA">
        <w:rPr>
          <w:rFonts w:cstheme="minorHAnsi"/>
        </w:rPr>
        <w:t xml:space="preserve"> war</w:t>
      </w:r>
      <w:r w:rsidRPr="00EE52AA" w:rsidR="00E671E3">
        <w:rPr>
          <w:rFonts w:cstheme="minorHAnsi"/>
        </w:rPr>
        <w:t xml:space="preserve"> </w:t>
      </w:r>
      <w:r w:rsidRPr="00EE52AA" w:rsidR="00EB49B0">
        <w:rPr>
          <w:rFonts w:cstheme="minorHAnsi"/>
        </w:rPr>
        <w:t>was</w:t>
      </w:r>
      <w:r w:rsidRPr="00EE52AA" w:rsidR="007B16AA">
        <w:rPr>
          <w:rFonts w:cstheme="minorHAnsi"/>
        </w:rPr>
        <w:t>;</w:t>
      </w:r>
      <w:r w:rsidRPr="00EE52AA" w:rsidR="00EB49B0">
        <w:rPr>
          <w:rFonts w:cstheme="minorHAnsi"/>
        </w:rPr>
        <w:t xml:space="preserve"> brutal, cruel and futile. </w:t>
      </w:r>
      <w:r w:rsidRPr="00EE52AA" w:rsidR="007D5CD4">
        <w:rPr>
          <w:rFonts w:cstheme="minorHAnsi"/>
        </w:rPr>
        <w:t xml:space="preserve"> </w:t>
      </w:r>
      <w:r w:rsidRPr="00EE52AA" w:rsidR="00C56B13">
        <w:rPr>
          <w:rFonts w:cstheme="minorHAnsi"/>
        </w:rPr>
        <w:t xml:space="preserve">Yet the </w:t>
      </w:r>
      <w:r w:rsidRPr="00EE52AA" w:rsidR="00EA78FB">
        <w:rPr>
          <w:rFonts w:cstheme="minorHAnsi"/>
        </w:rPr>
        <w:t>deeply traumatised soldier figure also provides comfort a</w:t>
      </w:r>
      <w:r w:rsidRPr="00EE52AA" w:rsidR="00E20E63">
        <w:rPr>
          <w:rFonts w:cstheme="minorHAnsi"/>
        </w:rPr>
        <w:t xml:space="preserve">s we learnt the importance of managing our trauma from the mistreatment </w:t>
      </w:r>
      <w:r w:rsidRPr="00EE52AA" w:rsidR="00FC5C2D">
        <w:rPr>
          <w:rFonts w:cstheme="minorHAnsi"/>
        </w:rPr>
        <w:t>of the victim of the trenches</w:t>
      </w:r>
      <w:r w:rsidRPr="00EE52AA" w:rsidR="00352F3D">
        <w:rPr>
          <w:rFonts w:cstheme="minorHAnsi"/>
        </w:rPr>
        <w:t xml:space="preserve"> (Reid, 2010).</w:t>
      </w:r>
    </w:p>
    <w:p w:rsidR="00890CE9" w:rsidP="00890CE9" w:rsidRDefault="00890CE9" w14:paraId="2981ABAF" w14:textId="77777777">
      <w:pPr>
        <w:spacing w:line="480" w:lineRule="auto"/>
        <w:ind w:firstLine="720"/>
      </w:pPr>
    </w:p>
    <w:p w:rsidR="004B7BA2" w:rsidP="00890CE9" w:rsidRDefault="004B7BA2" w14:paraId="22A2B755" w14:textId="77777777">
      <w:pPr>
        <w:spacing w:line="480" w:lineRule="auto"/>
        <w:ind w:firstLine="720"/>
      </w:pPr>
    </w:p>
    <w:p w:rsidR="00206D1B" w:rsidP="00890CE9" w:rsidRDefault="00206D1B" w14:paraId="1854AF0B" w14:textId="77777777">
      <w:pPr>
        <w:spacing w:line="480" w:lineRule="auto"/>
        <w:ind w:firstLine="720"/>
      </w:pPr>
    </w:p>
    <w:p w:rsidR="00206D1B" w:rsidP="00CB058B" w:rsidRDefault="00206D1B" w14:paraId="76167449" w14:textId="77777777">
      <w:pPr>
        <w:spacing w:line="480" w:lineRule="auto"/>
      </w:pPr>
    </w:p>
    <w:p w:rsidR="00CB726B" w:rsidP="00CB058B" w:rsidRDefault="00CB726B" w14:paraId="442A441B" w14:textId="77777777">
      <w:pPr>
        <w:spacing w:line="480" w:lineRule="auto"/>
      </w:pPr>
    </w:p>
    <w:p w:rsidR="00CB726B" w:rsidP="00CB058B" w:rsidRDefault="00CB726B" w14:paraId="68D259A7" w14:textId="77777777">
      <w:pPr>
        <w:spacing w:line="480" w:lineRule="auto"/>
      </w:pPr>
    </w:p>
    <w:p w:rsidR="00CB726B" w:rsidP="00CB058B" w:rsidRDefault="00CB726B" w14:paraId="1C4F30BB" w14:textId="77777777">
      <w:pPr>
        <w:spacing w:line="480" w:lineRule="auto"/>
      </w:pPr>
    </w:p>
    <w:p w:rsidR="00CB726B" w:rsidP="00CB058B" w:rsidRDefault="00CB726B" w14:paraId="0600070D" w14:textId="77777777">
      <w:pPr>
        <w:spacing w:line="480" w:lineRule="auto"/>
      </w:pPr>
    </w:p>
    <w:p w:rsidR="00CB726B" w:rsidP="00CB058B" w:rsidRDefault="00CB726B" w14:paraId="1174951B" w14:textId="77777777">
      <w:pPr>
        <w:spacing w:line="480" w:lineRule="auto"/>
      </w:pPr>
    </w:p>
    <w:p w:rsidR="00EC6E41" w:rsidP="00CB058B" w:rsidRDefault="00EC6E41" w14:paraId="238764E4" w14:textId="77777777">
      <w:pPr>
        <w:spacing w:line="480" w:lineRule="auto"/>
      </w:pPr>
    </w:p>
    <w:p w:rsidR="00EC6E41" w:rsidP="00CB058B" w:rsidRDefault="00EC6E41" w14:paraId="6AE915D1" w14:textId="77777777">
      <w:pPr>
        <w:spacing w:line="480" w:lineRule="auto"/>
      </w:pPr>
    </w:p>
    <w:p w:rsidR="00EC6E41" w:rsidP="00CB058B" w:rsidRDefault="00EC6E41" w14:paraId="3EBA6C15" w14:textId="77777777">
      <w:pPr>
        <w:spacing w:line="480" w:lineRule="auto"/>
      </w:pPr>
    </w:p>
    <w:p w:rsidR="00EC6E41" w:rsidP="00CB058B" w:rsidRDefault="00EC6E41" w14:paraId="46DD5104" w14:textId="77777777">
      <w:pPr>
        <w:spacing w:line="480" w:lineRule="auto"/>
      </w:pPr>
    </w:p>
    <w:p w:rsidR="00EC6E41" w:rsidP="00CB058B" w:rsidRDefault="00EC6E41" w14:paraId="63906695" w14:textId="77777777">
      <w:pPr>
        <w:spacing w:line="480" w:lineRule="auto"/>
      </w:pPr>
    </w:p>
    <w:p w:rsidR="00EC6E41" w:rsidP="00CB058B" w:rsidRDefault="00EC6E41" w14:paraId="150CDFF6" w14:textId="77777777">
      <w:pPr>
        <w:spacing w:line="480" w:lineRule="auto"/>
      </w:pPr>
    </w:p>
    <w:p w:rsidR="00EC6E41" w:rsidP="00CB058B" w:rsidRDefault="00EC6E41" w14:paraId="42C7DA8F" w14:textId="77777777">
      <w:pPr>
        <w:spacing w:line="480" w:lineRule="auto"/>
      </w:pPr>
    </w:p>
    <w:p w:rsidR="00EC6E41" w:rsidP="00CB058B" w:rsidRDefault="00EC6E41" w14:paraId="2F721BA2" w14:textId="77777777">
      <w:pPr>
        <w:spacing w:line="480" w:lineRule="auto"/>
      </w:pPr>
    </w:p>
    <w:p w:rsidR="00EC6E41" w:rsidP="00CB058B" w:rsidRDefault="00EC6E41" w14:paraId="1A27364D" w14:textId="77777777">
      <w:pPr>
        <w:spacing w:line="480" w:lineRule="auto"/>
      </w:pPr>
    </w:p>
    <w:p w:rsidR="00EC6E41" w:rsidP="00CB058B" w:rsidRDefault="00EC6E41" w14:paraId="517C3E21" w14:textId="77777777">
      <w:pPr>
        <w:spacing w:line="480" w:lineRule="auto"/>
      </w:pPr>
    </w:p>
    <w:p w:rsidR="003F4EF6" w:rsidP="00EE52AA" w:rsidRDefault="003F4EF6" w14:paraId="597EBC43" w14:textId="77777777"/>
    <w:p w:rsidR="003F4EF6" w:rsidP="00206D1B" w:rsidRDefault="003F4EF6" w14:paraId="75D434FA" w14:textId="77777777">
      <w:pPr>
        <w:jc w:val="center"/>
      </w:pPr>
    </w:p>
    <w:p w:rsidRPr="00EE52AA" w:rsidR="00206D1B" w:rsidP="00206D1B" w:rsidRDefault="00206D1B" w14:paraId="0F6D44AE" w14:textId="6E094CCD">
      <w:pPr>
        <w:jc w:val="center"/>
        <w:rPr>
          <w:b/>
          <w:bCs/>
        </w:rPr>
      </w:pPr>
      <w:r w:rsidRPr="00EE52AA">
        <w:rPr>
          <w:b/>
          <w:bCs/>
        </w:rPr>
        <w:t>References</w:t>
      </w:r>
    </w:p>
    <w:p w:rsidR="00EE52AA" w:rsidP="00BA71D9" w:rsidRDefault="00EE52AA" w14:paraId="260ABED3" w14:textId="77777777">
      <w:pPr>
        <w:pStyle w:val="NormalWeb"/>
        <w:ind w:left="567" w:hanging="567"/>
      </w:pPr>
    </w:p>
    <w:p w:rsidR="00EE52AA" w:rsidP="002C2B9B" w:rsidRDefault="00EE52AA" w14:paraId="05475ECD" w14:textId="77777777">
      <w:pPr>
        <w:pStyle w:val="NormalWeb"/>
        <w:ind w:left="567" w:hanging="567"/>
      </w:pPr>
      <w:r>
        <w:t xml:space="preserve">Garland, C. (2018). </w:t>
      </w:r>
      <w:r>
        <w:rPr>
          <w:i/>
          <w:iCs/>
        </w:rPr>
        <w:t>Understanding trauma: A psychoanalytical approach</w:t>
      </w:r>
      <w:r>
        <w:t xml:space="preserve">. Routledge, an imprint of Taylor and Francis. </w:t>
      </w:r>
    </w:p>
    <w:p w:rsidR="00EE52AA" w:rsidP="00BE541E" w:rsidRDefault="00EE52AA" w14:paraId="1E0C9027" w14:textId="77777777">
      <w:pPr>
        <w:pStyle w:val="NormalWeb"/>
        <w:ind w:left="567" w:hanging="567"/>
      </w:pPr>
      <w:r>
        <w:t xml:space="preserve">Grogan, S. (2022). A Short History of Shell Shock. In </w:t>
      </w:r>
      <w:r>
        <w:rPr>
          <w:i/>
          <w:iCs/>
        </w:rPr>
        <w:t>Shell shocked Britain</w:t>
      </w:r>
      <w:r>
        <w:t xml:space="preserve"> (pp. 13). essay, Pen and Sword. </w:t>
      </w:r>
    </w:p>
    <w:p w:rsidR="00EE52AA" w:rsidP="00BA71D9" w:rsidRDefault="00EE52AA" w14:paraId="6302EC0D" w14:textId="77777777">
      <w:pPr>
        <w:pStyle w:val="NormalWeb"/>
        <w:ind w:left="567" w:hanging="567"/>
      </w:pPr>
      <w:r w:rsidR="00EE52AA">
        <w:rPr/>
        <w:t xml:space="preserve">Herzog, D. (2014). The obscenity of objectivity: </w:t>
      </w:r>
      <w:bookmarkStart w:name="_Int_HiX4IHH8" w:id="1862967351"/>
      <w:r w:rsidR="00EE52AA">
        <w:rPr/>
        <w:t>Post-holocaust</w:t>
      </w:r>
      <w:bookmarkEnd w:id="1862967351"/>
      <w:r w:rsidR="00EE52AA">
        <w:rPr/>
        <w:t xml:space="preserve"> </w:t>
      </w:r>
      <w:r w:rsidR="00EE52AA">
        <w:rPr/>
        <w:t>anti-semitism</w:t>
      </w:r>
      <w:r w:rsidR="00EE52AA">
        <w:rPr/>
        <w:t xml:space="preserve"> and the invention-discovery of post-traumatic stress disorder. </w:t>
      </w:r>
      <w:r w:rsidRPr="379FF966" w:rsidR="00EE52AA">
        <w:rPr>
          <w:i w:val="1"/>
          <w:iCs w:val="1"/>
        </w:rPr>
        <w:t>Catastrophes</w:t>
      </w:r>
      <w:r w:rsidR="00EE52AA">
        <w:rPr/>
        <w:t xml:space="preserve">, 128–155. https://doi.org/10.1515/9783110312584.128 </w:t>
      </w:r>
    </w:p>
    <w:p w:rsidR="00EE52AA" w:rsidP="002205FF" w:rsidRDefault="00EE52AA" w14:paraId="02269E4C" w14:textId="77777777">
      <w:pPr>
        <w:pStyle w:val="NormalWeb"/>
        <w:ind w:left="567" w:hanging="567"/>
      </w:pPr>
      <w:r>
        <w:t xml:space="preserve">Jones, E., Fear, N. T., &amp; </w:t>
      </w:r>
      <w:proofErr w:type="spellStart"/>
      <w:r>
        <w:t>Wessely</w:t>
      </w:r>
      <w:proofErr w:type="spellEnd"/>
      <w:r>
        <w:t xml:space="preserve">, S. (2007). Shell shock and mild traumatic brain injury: A historical review. </w:t>
      </w:r>
      <w:r>
        <w:rPr>
          <w:i/>
          <w:iCs/>
        </w:rPr>
        <w:t>American Journal of Psychiatry</w:t>
      </w:r>
      <w:r>
        <w:t xml:space="preserve">, </w:t>
      </w:r>
      <w:r>
        <w:rPr>
          <w:i/>
          <w:iCs/>
        </w:rPr>
        <w:t>164</w:t>
      </w:r>
      <w:r>
        <w:t xml:space="preserve">(11), 1641–1645. https://doi.org/10.1176/appi.ajp.2007.07071180 </w:t>
      </w:r>
    </w:p>
    <w:p w:rsidR="00EE52AA" w:rsidP="00A50BAA" w:rsidRDefault="00EE52AA" w14:paraId="1E93687B" w14:textId="77777777">
      <w:pPr>
        <w:pStyle w:val="NormalWeb"/>
        <w:ind w:left="567" w:hanging="567"/>
      </w:pPr>
      <w:proofErr w:type="spellStart"/>
      <w:r>
        <w:t>Lebovic</w:t>
      </w:r>
      <w:proofErr w:type="spellEnd"/>
      <w:r>
        <w:t xml:space="preserve">, N., &amp; Killen, A. (2014). </w:t>
      </w:r>
      <w:r>
        <w:rPr>
          <w:i/>
          <w:iCs/>
        </w:rPr>
        <w:t>Catastrophes: A history and theory of an operative concept</w:t>
      </w:r>
      <w:r>
        <w:t xml:space="preserve">. De Gruyter. </w:t>
      </w:r>
    </w:p>
    <w:p w:rsidR="00EE52AA" w:rsidP="00206D1B" w:rsidRDefault="00EE52AA" w14:paraId="181C0A3C" w14:textId="77777777">
      <w:pPr>
        <w:pStyle w:val="NormalWeb"/>
        <w:ind w:left="567" w:hanging="567"/>
      </w:pPr>
      <w:r>
        <w:t xml:space="preserve">Loughran, T. (2010). Shell shock, trauma, and the First World War: The making of a diagnosis and its histories. </w:t>
      </w:r>
      <w:r>
        <w:rPr>
          <w:i/>
          <w:iCs/>
        </w:rPr>
        <w:t>Journal of the History of Medicine and Allied Sciences</w:t>
      </w:r>
      <w:r>
        <w:t xml:space="preserve">, </w:t>
      </w:r>
      <w:r>
        <w:rPr>
          <w:i/>
          <w:iCs/>
        </w:rPr>
        <w:t>67</w:t>
      </w:r>
      <w:r>
        <w:t xml:space="preserve">(1), 94–119. https://doi.org/10.1093/jhmas/jrq052 </w:t>
      </w:r>
    </w:p>
    <w:p w:rsidR="00EE52AA" w:rsidP="00C54F89" w:rsidRDefault="00EE52AA" w14:paraId="06C15839" w14:textId="77777777">
      <w:pPr>
        <w:pStyle w:val="NormalWeb"/>
        <w:ind w:left="567" w:hanging="567"/>
      </w:pPr>
      <w:r>
        <w:t xml:space="preserve">Macleod, A. D. (2004). Shell shock, Gordon Holmes and the Great War. </w:t>
      </w:r>
      <w:r>
        <w:rPr>
          <w:i/>
          <w:iCs/>
        </w:rPr>
        <w:t>Journal of the Royal Society of Medicine</w:t>
      </w:r>
      <w:r>
        <w:t xml:space="preserve">, </w:t>
      </w:r>
      <w:r>
        <w:rPr>
          <w:i/>
          <w:iCs/>
        </w:rPr>
        <w:t>97</w:t>
      </w:r>
      <w:r>
        <w:t xml:space="preserve">(2), 86–89. https://doi.org/10.1177/014107680409700215 </w:t>
      </w:r>
    </w:p>
    <w:p w:rsidRPr="00AA4147" w:rsidR="00EE52AA" w:rsidP="00AA4147" w:rsidRDefault="00EE52AA" w14:paraId="42622D91" w14:textId="77777777">
      <w:pPr>
        <w:rPr>
          <w:rFonts w:ascii="Times New Roman" w:hAnsi="Times New Roman" w:eastAsia="Times New Roman" w:cs="Times New Roman"/>
          <w:sz w:val="24"/>
          <w:szCs w:val="24"/>
        </w:rPr>
      </w:pPr>
      <w:r w:rsidRPr="379FF966" w:rsidR="00EE52AA">
        <w:rPr>
          <w:rFonts w:ascii="Times New Roman" w:hAnsi="Times New Roman" w:eastAsia="Times New Roman" w:cs="Times New Roman"/>
          <w:sz w:val="24"/>
          <w:szCs w:val="24"/>
        </w:rPr>
        <w:t>Marett</w:t>
      </w:r>
      <w:r w:rsidRPr="379FF966" w:rsidR="00EE52AA">
        <w:rPr>
          <w:rFonts w:ascii="Times New Roman" w:hAnsi="Times New Roman" w:eastAsia="Times New Roman" w:cs="Times New Roman"/>
          <w:sz w:val="24"/>
          <w:szCs w:val="24"/>
        </w:rPr>
        <w:t xml:space="preserve">, R. R. (1921). [Review of </w:t>
      </w:r>
      <w:r w:rsidRPr="379FF966" w:rsidR="00EE52AA">
        <w:rPr>
          <w:rFonts w:ascii="Times New Roman" w:hAnsi="Times New Roman" w:eastAsia="Times New Roman" w:cs="Times New Roman"/>
          <w:i w:val="1"/>
          <w:iCs w:val="1"/>
          <w:sz w:val="24"/>
          <w:szCs w:val="24"/>
        </w:rPr>
        <w:t xml:space="preserve">Instinct and the Unconscious: A Contribution to a Biological Theory of the </w:t>
      </w:r>
      <w:bookmarkStart w:name="_Int_LhpuRP9R" w:id="101901245"/>
      <w:r w:rsidRPr="379FF966" w:rsidR="00EE52AA">
        <w:rPr>
          <w:rFonts w:ascii="Times New Roman" w:hAnsi="Times New Roman" w:eastAsia="Times New Roman" w:cs="Times New Roman"/>
          <w:i w:val="1"/>
          <w:iCs w:val="1"/>
          <w:sz w:val="24"/>
          <w:szCs w:val="24"/>
        </w:rPr>
        <w:t>Psycho-Neuroses</w:t>
      </w:r>
      <w:bookmarkEnd w:id="101901245"/>
      <w:r w:rsidRPr="379FF966" w:rsidR="00EE52AA">
        <w:rPr>
          <w:rFonts w:ascii="Times New Roman" w:hAnsi="Times New Roman" w:eastAsia="Times New Roman" w:cs="Times New Roman"/>
          <w:sz w:val="24"/>
          <w:szCs w:val="24"/>
        </w:rPr>
        <w:t xml:space="preserve">, by W. H. R. Rivers]. </w:t>
      </w:r>
      <w:r w:rsidRPr="379FF966" w:rsidR="00EE52AA">
        <w:rPr>
          <w:rFonts w:ascii="Times New Roman" w:hAnsi="Times New Roman" w:eastAsia="Times New Roman" w:cs="Times New Roman"/>
          <w:i w:val="1"/>
          <w:iCs w:val="1"/>
          <w:sz w:val="24"/>
          <w:szCs w:val="24"/>
        </w:rPr>
        <w:t>Folklore</w:t>
      </w:r>
      <w:r w:rsidRPr="379FF966" w:rsidR="00EE52AA">
        <w:rPr>
          <w:rFonts w:ascii="Times New Roman" w:hAnsi="Times New Roman" w:eastAsia="Times New Roman" w:cs="Times New Roman"/>
          <w:sz w:val="24"/>
          <w:szCs w:val="24"/>
        </w:rPr>
        <w:t xml:space="preserve">, </w:t>
      </w:r>
      <w:r w:rsidRPr="379FF966" w:rsidR="00EE52AA">
        <w:rPr>
          <w:rFonts w:ascii="Times New Roman" w:hAnsi="Times New Roman" w:eastAsia="Times New Roman" w:cs="Times New Roman"/>
          <w:i w:val="1"/>
          <w:iCs w:val="1"/>
          <w:sz w:val="24"/>
          <w:szCs w:val="24"/>
        </w:rPr>
        <w:t>32</w:t>
      </w:r>
      <w:r w:rsidRPr="379FF966" w:rsidR="00EE52AA">
        <w:rPr>
          <w:rFonts w:ascii="Times New Roman" w:hAnsi="Times New Roman" w:eastAsia="Times New Roman" w:cs="Times New Roman"/>
          <w:sz w:val="24"/>
          <w:szCs w:val="24"/>
        </w:rPr>
        <w:t>(1), 60–63. http://www.jstor.org/stable/1255097</w:t>
      </w:r>
    </w:p>
    <w:p w:rsidR="00EE52AA" w:rsidP="00CA422E" w:rsidRDefault="00EE52AA" w14:paraId="4B7AE99E" w14:textId="77777777">
      <w:pPr>
        <w:pStyle w:val="NormalWeb"/>
        <w:ind w:left="567" w:hanging="567"/>
      </w:pPr>
      <w:r>
        <w:t xml:space="preserve">Myers, C. S. (1915). A contribution to the study of shell shock. </w:t>
      </w:r>
      <w:r>
        <w:rPr>
          <w:i/>
          <w:iCs/>
        </w:rPr>
        <w:t>The Lancet</w:t>
      </w:r>
      <w:r>
        <w:t xml:space="preserve">, </w:t>
      </w:r>
      <w:r>
        <w:rPr>
          <w:i/>
          <w:iCs/>
        </w:rPr>
        <w:t>185</w:t>
      </w:r>
      <w:r>
        <w:t xml:space="preserve">(4772), 316–320. https://doi.org/10.1016/s0140-6736(00)52916-x </w:t>
      </w:r>
    </w:p>
    <w:p w:rsidR="00EE52AA" w:rsidP="00065927" w:rsidRDefault="00EE52AA" w14:paraId="4561395A" w14:textId="77777777">
      <w:pPr>
        <w:pStyle w:val="NormalWeb"/>
        <w:ind w:left="567" w:hanging="567"/>
      </w:pPr>
      <w:r>
        <w:t xml:space="preserve">Pedroso, J. L., Linden, S. C., </w:t>
      </w:r>
      <w:proofErr w:type="spellStart"/>
      <w:r>
        <w:t>Barsottini</w:t>
      </w:r>
      <w:proofErr w:type="spellEnd"/>
      <w:r>
        <w:t xml:space="preserve">, O. G., </w:t>
      </w:r>
      <w:proofErr w:type="spellStart"/>
      <w:r>
        <w:t>Maranhão</w:t>
      </w:r>
      <w:proofErr w:type="spellEnd"/>
      <w:r>
        <w:t xml:space="preserve"> Filho, P., &amp; Lees, A. J. (2017). The relationship between the first World War and neurology: 100 Years of “Shell shock.” </w:t>
      </w:r>
      <w:proofErr w:type="spellStart"/>
      <w:r>
        <w:rPr>
          <w:i/>
          <w:iCs/>
        </w:rPr>
        <w:t>Arquivos</w:t>
      </w:r>
      <w:proofErr w:type="spellEnd"/>
      <w:r>
        <w:rPr>
          <w:i/>
          <w:iCs/>
        </w:rPr>
        <w:t xml:space="preserve"> De Neuro-</w:t>
      </w:r>
      <w:proofErr w:type="spellStart"/>
      <w:r>
        <w:rPr>
          <w:i/>
          <w:iCs/>
        </w:rPr>
        <w:t>Psiquiatria</w:t>
      </w:r>
      <w:proofErr w:type="spellEnd"/>
      <w:r>
        <w:t xml:space="preserve">, </w:t>
      </w:r>
      <w:r>
        <w:rPr>
          <w:i/>
          <w:iCs/>
        </w:rPr>
        <w:t>75</w:t>
      </w:r>
      <w:r>
        <w:t xml:space="preserve">(5), 317–319. https://doi.org/10.1590/0004-282x20170046 </w:t>
      </w:r>
    </w:p>
    <w:p w:rsidR="00EE52AA" w:rsidP="008904CD" w:rsidRDefault="00EE52AA" w14:paraId="3DE1FB33" w14:textId="77777777">
      <w:pPr>
        <w:pStyle w:val="NormalWeb"/>
        <w:ind w:left="567" w:hanging="567"/>
      </w:pPr>
      <w:r>
        <w:t xml:space="preserve">Reid, F. (2010). </w:t>
      </w:r>
      <w:r>
        <w:rPr>
          <w:i/>
          <w:iCs/>
        </w:rPr>
        <w:t>Broken men</w:t>
      </w:r>
      <w:r>
        <w:t xml:space="preserve">. Continuum International Publishing Group. </w:t>
      </w:r>
    </w:p>
    <w:p w:rsidR="00EE52AA" w:rsidP="00BA71D9" w:rsidRDefault="00EE52AA" w14:paraId="216EB4A3" w14:textId="77777777">
      <w:pPr>
        <w:pStyle w:val="NormalWeb"/>
        <w:ind w:left="567" w:hanging="567"/>
      </w:pPr>
      <w:r>
        <w:t xml:space="preserve">Shephard, B. (2002). </w:t>
      </w:r>
      <w:r>
        <w:rPr>
          <w:i/>
          <w:iCs/>
        </w:rPr>
        <w:t>A war of nerves: Soldiers and psychiatrists, 1914-1994</w:t>
      </w:r>
      <w:r>
        <w:t xml:space="preserve">. Pimlico. </w:t>
      </w:r>
    </w:p>
    <w:p w:rsidR="00EE52AA" w:rsidP="00BC0386" w:rsidRDefault="00EE52AA" w14:paraId="2F149447" w14:textId="5584CA2C">
      <w:pPr>
        <w:pStyle w:val="NormalWeb"/>
        <w:ind w:left="567" w:hanging="567"/>
      </w:pPr>
      <w:r w:rsidR="00EE52AA">
        <w:rPr/>
        <w:t xml:space="preserve">Watkins, L. E., Sprang, K. R., &amp; </w:t>
      </w:r>
      <w:r w:rsidR="00EE52AA">
        <w:rPr/>
        <w:t>Rothbaum</w:t>
      </w:r>
      <w:r w:rsidR="00EE52AA">
        <w:rPr/>
        <w:t xml:space="preserve">, B. O. (2018). Treating PTSD: A review of evidence-based psychotherapy interventions. </w:t>
      </w:r>
      <w:r w:rsidRPr="379FF966" w:rsidR="00EE52AA">
        <w:rPr>
          <w:i w:val="1"/>
          <w:iCs w:val="1"/>
        </w:rPr>
        <w:t xml:space="preserve">Frontiers in </w:t>
      </w:r>
      <w:r w:rsidRPr="379FF966" w:rsidR="50EA1675">
        <w:rPr>
          <w:i w:val="1"/>
          <w:iCs w:val="1"/>
        </w:rPr>
        <w:t>Behavioural</w:t>
      </w:r>
      <w:r w:rsidRPr="379FF966" w:rsidR="00EE52AA">
        <w:rPr>
          <w:i w:val="1"/>
          <w:iCs w:val="1"/>
        </w:rPr>
        <w:t xml:space="preserve"> Neuroscience</w:t>
      </w:r>
      <w:r w:rsidR="00EE52AA">
        <w:rPr/>
        <w:t xml:space="preserve">, </w:t>
      </w:r>
      <w:r w:rsidRPr="379FF966" w:rsidR="00EE52AA">
        <w:rPr>
          <w:i w:val="1"/>
          <w:iCs w:val="1"/>
        </w:rPr>
        <w:t>12</w:t>
      </w:r>
      <w:r w:rsidR="00EE52AA">
        <w:rPr/>
        <w:t xml:space="preserve">. https://doi.org/10.3389/fnbeh.2018.00258 </w:t>
      </w:r>
    </w:p>
    <w:p w:rsidR="00EE52AA" w:rsidP="008F7741" w:rsidRDefault="00EE52AA" w14:paraId="43893113" w14:textId="77777777">
      <w:pPr>
        <w:pStyle w:val="NormalWeb"/>
        <w:ind w:left="567" w:hanging="567"/>
      </w:pPr>
      <w:proofErr w:type="spellStart"/>
      <w:r>
        <w:lastRenderedPageBreak/>
        <w:t>Wessely</w:t>
      </w:r>
      <w:proofErr w:type="spellEnd"/>
      <w:r>
        <w:t xml:space="preserve">, S. (2006). Twentieth-century theories on combat motivation and breakdown. </w:t>
      </w:r>
      <w:r>
        <w:rPr>
          <w:i/>
          <w:iCs/>
        </w:rPr>
        <w:t>Journal of Contemporary History</w:t>
      </w:r>
      <w:r>
        <w:t xml:space="preserve">, </w:t>
      </w:r>
      <w:r>
        <w:rPr>
          <w:i/>
          <w:iCs/>
        </w:rPr>
        <w:t>41</w:t>
      </w:r>
      <w:r>
        <w:t xml:space="preserve">(2), 268–286. https://doi.org/10.1177/0022009406062067 </w:t>
      </w:r>
    </w:p>
    <w:p w:rsidR="00EE52AA" w:rsidP="00AE5A9E" w:rsidRDefault="00EE52AA" w14:paraId="012C721C" w14:textId="77777777">
      <w:pPr>
        <w:pStyle w:val="NormalWeb"/>
        <w:ind w:left="567" w:hanging="567"/>
      </w:pPr>
      <w:r>
        <w:t xml:space="preserve">Young, A. (2001). </w:t>
      </w:r>
      <w:r>
        <w:rPr>
          <w:i/>
          <w:iCs/>
        </w:rPr>
        <w:t>The harmony of illusions: Inventing post-traumatic stress disorder</w:t>
      </w:r>
      <w:r>
        <w:t xml:space="preserve">. Princeton University Press. </w:t>
      </w:r>
    </w:p>
    <w:sectPr w:rsidR="00EE52AA">
      <w:headerReference w:type="even" r:id="rId10"/>
      <w:head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A0A20" w:rsidP="00544FD2" w:rsidRDefault="001A0A20" w14:paraId="5210884C" w14:textId="77777777">
      <w:r>
        <w:separator/>
      </w:r>
    </w:p>
  </w:endnote>
  <w:endnote w:type="continuationSeparator" w:id="0">
    <w:p w:rsidR="001A0A20" w:rsidP="00544FD2" w:rsidRDefault="001A0A20" w14:paraId="282ED503" w14:textId="77777777">
      <w:r>
        <w:continuationSeparator/>
      </w:r>
    </w:p>
  </w:endnote>
  <w:endnote w:type="continuationNotice" w:id="1">
    <w:p w:rsidR="001A0A20" w:rsidRDefault="001A0A20" w14:paraId="6E6B2DA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A0A20" w:rsidP="00544FD2" w:rsidRDefault="001A0A20" w14:paraId="30C8E581" w14:textId="77777777">
      <w:r>
        <w:separator/>
      </w:r>
    </w:p>
  </w:footnote>
  <w:footnote w:type="continuationSeparator" w:id="0">
    <w:p w:rsidR="001A0A20" w:rsidP="00544FD2" w:rsidRDefault="001A0A20" w14:paraId="328E1B33" w14:textId="77777777">
      <w:r>
        <w:continuationSeparator/>
      </w:r>
    </w:p>
  </w:footnote>
  <w:footnote w:type="continuationNotice" w:id="1">
    <w:p w:rsidR="001A0A20" w:rsidRDefault="001A0A20" w14:paraId="39C3635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E26F6" w:rsidP="00FC30D0" w:rsidRDefault="000E26F6" w14:paraId="5693ED92" w14:textId="250CC7CE">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544FD2" w:rsidP="000E26F6" w:rsidRDefault="00544FD2" w14:paraId="19A00703" w14:textId="60E4C7C2">
    <w:pPr>
      <w:pStyle w:val="Header"/>
      <w:framePr w:wrap="none" w:hAnchor="margin" w:vAnchor="text" w:y="1"/>
      <w:ind w:right="360"/>
      <w:rPr>
        <w:rStyle w:val="PageNumber"/>
      </w:rPr>
    </w:pPr>
    <w:r>
      <w:rPr>
        <w:rStyle w:val="PageNumber"/>
      </w:rPr>
      <w:fldChar w:fldCharType="begin"/>
    </w:r>
    <w:r>
      <w:rPr>
        <w:rStyle w:val="PageNumber"/>
      </w:rPr>
      <w:instrText xml:space="preserve"> PAGE </w:instrText>
    </w:r>
    <w:r>
      <w:rPr>
        <w:rStyle w:val="PageNumber"/>
      </w:rPr>
      <w:fldChar w:fldCharType="end"/>
    </w:r>
  </w:p>
  <w:p w:rsidR="00544FD2" w:rsidP="00544FD2" w:rsidRDefault="00544FD2" w14:paraId="3CEE7834" w14:textId="77777777">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44FD2" w:rsidP="000E26F6" w:rsidRDefault="00544FD2" w14:paraId="70531DEA" w14:textId="77777777">
    <w:pPr>
      <w:pStyle w:val="Header"/>
      <w:ind w:right="360" w:firstLine="360"/>
    </w:pPr>
  </w:p>
</w:hdr>
</file>

<file path=word/intelligence2.xml><?xml version="1.0" encoding="utf-8"?>
<int2:intelligence xmlns:int2="http://schemas.microsoft.com/office/intelligence/2020/intelligence">
  <int2:observations>
    <int2:textHash int2:hashCode="OEH4slq6W09HGA" int2:id="o0UDz4T7">
      <int2:state int2:type="AugLoop_Text_Critique" int2:value="Rejected"/>
    </int2:textHash>
    <int2:textHash int2:hashCode="05X2794PC3xB5f" int2:id="6lWebajN">
      <int2:state int2:type="AugLoop_Text_Critique" int2:value="Rejected"/>
    </int2:textHash>
    <int2:textHash int2:hashCode="DdBrzqp5QGllPj" int2:id="3kGc7WOF">
      <int2:state int2:type="AugLoop_Text_Critique" int2:value="Rejected"/>
    </int2:textHash>
    <int2:textHash int2:hashCode="RUh9TFcU1Ok79g" int2:id="UPPvjwiK">
      <int2:state int2:type="AugLoop_Text_Critique" int2:value="Rejected"/>
    </int2:textHash>
    <int2:textHash int2:hashCode="/iyslHJlE1vEJK" int2:id="14KBjerI">
      <int2:state int2:type="AugLoop_Text_Critique" int2:value="Rejected"/>
    </int2:textHash>
    <int2:textHash int2:hashCode="8nFInIwkYGF9k3" int2:id="YHLmMcUP">
      <int2:state int2:type="AugLoop_Text_Critique" int2:value="Rejected"/>
    </int2:textHash>
    <int2:bookmark int2:bookmarkName="_Int_LhpuRP9R" int2:invalidationBookmarkName="" int2:hashCode="DKrpGa2DjECcyQ" int2:id="ArR1JInY">
      <int2:state int2:type="AugLoop_Text_Critique" int2:value="Rejected"/>
    </int2:bookmark>
    <int2:bookmark int2:bookmarkName="_Int_HiX4IHH8" int2:invalidationBookmarkName="" int2:hashCode="gnq2X9FV/8/p+7" int2:id="ov62Ema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CCB"/>
    <w:rsid w:val="000021F0"/>
    <w:rsid w:val="00013C66"/>
    <w:rsid w:val="00037309"/>
    <w:rsid w:val="00040B35"/>
    <w:rsid w:val="00043032"/>
    <w:rsid w:val="0004363A"/>
    <w:rsid w:val="000602D1"/>
    <w:rsid w:val="00065927"/>
    <w:rsid w:val="00082426"/>
    <w:rsid w:val="00084F7C"/>
    <w:rsid w:val="000A1E11"/>
    <w:rsid w:val="000B3821"/>
    <w:rsid w:val="000C373D"/>
    <w:rsid w:val="000D50D2"/>
    <w:rsid w:val="000E26F6"/>
    <w:rsid w:val="000E2B72"/>
    <w:rsid w:val="000F2C50"/>
    <w:rsid w:val="00105832"/>
    <w:rsid w:val="00132C33"/>
    <w:rsid w:val="00146737"/>
    <w:rsid w:val="001550C6"/>
    <w:rsid w:val="00160CCB"/>
    <w:rsid w:val="001774BC"/>
    <w:rsid w:val="0018081F"/>
    <w:rsid w:val="001A084A"/>
    <w:rsid w:val="001A0A20"/>
    <w:rsid w:val="001A4F7C"/>
    <w:rsid w:val="001B027A"/>
    <w:rsid w:val="001B1E51"/>
    <w:rsid w:val="001B3DA6"/>
    <w:rsid w:val="001C21A0"/>
    <w:rsid w:val="001D5F68"/>
    <w:rsid w:val="001F03E6"/>
    <w:rsid w:val="001F3CCE"/>
    <w:rsid w:val="001F4892"/>
    <w:rsid w:val="002023BB"/>
    <w:rsid w:val="00206D1B"/>
    <w:rsid w:val="002205FF"/>
    <w:rsid w:val="00227C59"/>
    <w:rsid w:val="002356B4"/>
    <w:rsid w:val="002357CE"/>
    <w:rsid w:val="0025388C"/>
    <w:rsid w:val="00272DE8"/>
    <w:rsid w:val="00275617"/>
    <w:rsid w:val="00286492"/>
    <w:rsid w:val="002A47CE"/>
    <w:rsid w:val="002A7063"/>
    <w:rsid w:val="002C2B9B"/>
    <w:rsid w:val="002C41A5"/>
    <w:rsid w:val="002C776A"/>
    <w:rsid w:val="002D344C"/>
    <w:rsid w:val="0030642A"/>
    <w:rsid w:val="00310D48"/>
    <w:rsid w:val="00315C13"/>
    <w:rsid w:val="003434DF"/>
    <w:rsid w:val="0034512B"/>
    <w:rsid w:val="003451CB"/>
    <w:rsid w:val="00352F3D"/>
    <w:rsid w:val="0036569D"/>
    <w:rsid w:val="00367478"/>
    <w:rsid w:val="003731C6"/>
    <w:rsid w:val="00396B68"/>
    <w:rsid w:val="003A32B4"/>
    <w:rsid w:val="003A35EE"/>
    <w:rsid w:val="003B43FA"/>
    <w:rsid w:val="003B71CC"/>
    <w:rsid w:val="003C7201"/>
    <w:rsid w:val="003F4EF6"/>
    <w:rsid w:val="003F68D7"/>
    <w:rsid w:val="0041299D"/>
    <w:rsid w:val="00412F6E"/>
    <w:rsid w:val="00423DE6"/>
    <w:rsid w:val="0044113D"/>
    <w:rsid w:val="004577BE"/>
    <w:rsid w:val="00467ACB"/>
    <w:rsid w:val="004802FE"/>
    <w:rsid w:val="00491B81"/>
    <w:rsid w:val="0049455C"/>
    <w:rsid w:val="004B0B1B"/>
    <w:rsid w:val="004B7BA2"/>
    <w:rsid w:val="004D3775"/>
    <w:rsid w:val="005172F0"/>
    <w:rsid w:val="00524C9D"/>
    <w:rsid w:val="00544373"/>
    <w:rsid w:val="00544525"/>
    <w:rsid w:val="00544FD2"/>
    <w:rsid w:val="00555278"/>
    <w:rsid w:val="00561756"/>
    <w:rsid w:val="005677BC"/>
    <w:rsid w:val="005845DE"/>
    <w:rsid w:val="005971A5"/>
    <w:rsid w:val="005A2B5E"/>
    <w:rsid w:val="005B7861"/>
    <w:rsid w:val="005C012C"/>
    <w:rsid w:val="005C2354"/>
    <w:rsid w:val="005D464D"/>
    <w:rsid w:val="005F112E"/>
    <w:rsid w:val="005F5DA9"/>
    <w:rsid w:val="005F7BD2"/>
    <w:rsid w:val="0060362E"/>
    <w:rsid w:val="00606966"/>
    <w:rsid w:val="0064224B"/>
    <w:rsid w:val="00642C3C"/>
    <w:rsid w:val="0066262F"/>
    <w:rsid w:val="00683D5E"/>
    <w:rsid w:val="00687A36"/>
    <w:rsid w:val="00692781"/>
    <w:rsid w:val="006B6C7B"/>
    <w:rsid w:val="006E3FBB"/>
    <w:rsid w:val="006E7F88"/>
    <w:rsid w:val="007136DB"/>
    <w:rsid w:val="00717255"/>
    <w:rsid w:val="00735F01"/>
    <w:rsid w:val="007427E7"/>
    <w:rsid w:val="007477D9"/>
    <w:rsid w:val="00747AAC"/>
    <w:rsid w:val="00752B33"/>
    <w:rsid w:val="00771AC2"/>
    <w:rsid w:val="007740C6"/>
    <w:rsid w:val="007A23A2"/>
    <w:rsid w:val="007B16AA"/>
    <w:rsid w:val="007D5CD4"/>
    <w:rsid w:val="007D7616"/>
    <w:rsid w:val="007F0ECD"/>
    <w:rsid w:val="007F14DE"/>
    <w:rsid w:val="007F2DBF"/>
    <w:rsid w:val="007F48F4"/>
    <w:rsid w:val="007F4AF3"/>
    <w:rsid w:val="0080098A"/>
    <w:rsid w:val="00806EE7"/>
    <w:rsid w:val="008243A0"/>
    <w:rsid w:val="00831719"/>
    <w:rsid w:val="00834D63"/>
    <w:rsid w:val="00841350"/>
    <w:rsid w:val="00867CA9"/>
    <w:rsid w:val="0088265E"/>
    <w:rsid w:val="008904CD"/>
    <w:rsid w:val="00890CE9"/>
    <w:rsid w:val="0089124B"/>
    <w:rsid w:val="008B0069"/>
    <w:rsid w:val="008B4A01"/>
    <w:rsid w:val="008D654F"/>
    <w:rsid w:val="008F7741"/>
    <w:rsid w:val="008F7F96"/>
    <w:rsid w:val="0090093D"/>
    <w:rsid w:val="00907E22"/>
    <w:rsid w:val="00914DB5"/>
    <w:rsid w:val="00927724"/>
    <w:rsid w:val="00931CF1"/>
    <w:rsid w:val="009335C9"/>
    <w:rsid w:val="00944613"/>
    <w:rsid w:val="009675E3"/>
    <w:rsid w:val="009927B4"/>
    <w:rsid w:val="009A709B"/>
    <w:rsid w:val="009B2C07"/>
    <w:rsid w:val="009B35E8"/>
    <w:rsid w:val="009B5F09"/>
    <w:rsid w:val="009C05D2"/>
    <w:rsid w:val="009C276F"/>
    <w:rsid w:val="009C2937"/>
    <w:rsid w:val="009C56E1"/>
    <w:rsid w:val="009D565B"/>
    <w:rsid w:val="009E322F"/>
    <w:rsid w:val="009E4A58"/>
    <w:rsid w:val="009F4916"/>
    <w:rsid w:val="009F793A"/>
    <w:rsid w:val="00A15392"/>
    <w:rsid w:val="00A17527"/>
    <w:rsid w:val="00A50187"/>
    <w:rsid w:val="00A50BAA"/>
    <w:rsid w:val="00A806CD"/>
    <w:rsid w:val="00A91F80"/>
    <w:rsid w:val="00AA4147"/>
    <w:rsid w:val="00AC4073"/>
    <w:rsid w:val="00AE1EB7"/>
    <w:rsid w:val="00AE5A9E"/>
    <w:rsid w:val="00B02754"/>
    <w:rsid w:val="00B16231"/>
    <w:rsid w:val="00B165CF"/>
    <w:rsid w:val="00B1681F"/>
    <w:rsid w:val="00B2107F"/>
    <w:rsid w:val="00B22F55"/>
    <w:rsid w:val="00B31F10"/>
    <w:rsid w:val="00B33A74"/>
    <w:rsid w:val="00B40213"/>
    <w:rsid w:val="00B535DC"/>
    <w:rsid w:val="00B66E20"/>
    <w:rsid w:val="00B75A0D"/>
    <w:rsid w:val="00B878C8"/>
    <w:rsid w:val="00B90F3E"/>
    <w:rsid w:val="00B92D46"/>
    <w:rsid w:val="00BA2041"/>
    <w:rsid w:val="00BA71D9"/>
    <w:rsid w:val="00BB23B4"/>
    <w:rsid w:val="00BC0386"/>
    <w:rsid w:val="00BD4A39"/>
    <w:rsid w:val="00BE21FE"/>
    <w:rsid w:val="00BE541E"/>
    <w:rsid w:val="00BE71ED"/>
    <w:rsid w:val="00C02833"/>
    <w:rsid w:val="00C10ED6"/>
    <w:rsid w:val="00C11E4E"/>
    <w:rsid w:val="00C1553C"/>
    <w:rsid w:val="00C30656"/>
    <w:rsid w:val="00C40360"/>
    <w:rsid w:val="00C4123D"/>
    <w:rsid w:val="00C47EBF"/>
    <w:rsid w:val="00C52C0F"/>
    <w:rsid w:val="00C54EE4"/>
    <w:rsid w:val="00C54F89"/>
    <w:rsid w:val="00C56B13"/>
    <w:rsid w:val="00C604AC"/>
    <w:rsid w:val="00C60614"/>
    <w:rsid w:val="00C61785"/>
    <w:rsid w:val="00C62654"/>
    <w:rsid w:val="00C65066"/>
    <w:rsid w:val="00C708CD"/>
    <w:rsid w:val="00C93102"/>
    <w:rsid w:val="00C97F4D"/>
    <w:rsid w:val="00CA422E"/>
    <w:rsid w:val="00CB058B"/>
    <w:rsid w:val="00CB726B"/>
    <w:rsid w:val="00CD6C16"/>
    <w:rsid w:val="00CE0BAE"/>
    <w:rsid w:val="00CF1C05"/>
    <w:rsid w:val="00CF4C60"/>
    <w:rsid w:val="00CF5B84"/>
    <w:rsid w:val="00CF7F0B"/>
    <w:rsid w:val="00D02BCB"/>
    <w:rsid w:val="00D16FA7"/>
    <w:rsid w:val="00D25CEA"/>
    <w:rsid w:val="00D33FD9"/>
    <w:rsid w:val="00D347F1"/>
    <w:rsid w:val="00D40642"/>
    <w:rsid w:val="00D422EC"/>
    <w:rsid w:val="00D52C01"/>
    <w:rsid w:val="00D64D94"/>
    <w:rsid w:val="00D71D8B"/>
    <w:rsid w:val="00D824CF"/>
    <w:rsid w:val="00DA31B1"/>
    <w:rsid w:val="00DA3731"/>
    <w:rsid w:val="00DA40E6"/>
    <w:rsid w:val="00DB3AF4"/>
    <w:rsid w:val="00DC3A4F"/>
    <w:rsid w:val="00DD639F"/>
    <w:rsid w:val="00DE62CE"/>
    <w:rsid w:val="00DF250C"/>
    <w:rsid w:val="00DF27B6"/>
    <w:rsid w:val="00DF6D6C"/>
    <w:rsid w:val="00E047D9"/>
    <w:rsid w:val="00E20E63"/>
    <w:rsid w:val="00E271A9"/>
    <w:rsid w:val="00E671E3"/>
    <w:rsid w:val="00E84441"/>
    <w:rsid w:val="00E84DBC"/>
    <w:rsid w:val="00E858A5"/>
    <w:rsid w:val="00E9795B"/>
    <w:rsid w:val="00EA35C2"/>
    <w:rsid w:val="00EA78FB"/>
    <w:rsid w:val="00EB49B0"/>
    <w:rsid w:val="00EC185E"/>
    <w:rsid w:val="00EC1CFD"/>
    <w:rsid w:val="00EC361F"/>
    <w:rsid w:val="00EC6E41"/>
    <w:rsid w:val="00ED6F2E"/>
    <w:rsid w:val="00ED74E8"/>
    <w:rsid w:val="00EE52AA"/>
    <w:rsid w:val="00EF7691"/>
    <w:rsid w:val="00F01480"/>
    <w:rsid w:val="00F1421C"/>
    <w:rsid w:val="00F173CA"/>
    <w:rsid w:val="00F451B7"/>
    <w:rsid w:val="00F609D3"/>
    <w:rsid w:val="00F61D92"/>
    <w:rsid w:val="00F7184E"/>
    <w:rsid w:val="00FA5CA0"/>
    <w:rsid w:val="00FC5C2D"/>
    <w:rsid w:val="00FC6D13"/>
    <w:rsid w:val="00FE3A7F"/>
    <w:rsid w:val="04FE7311"/>
    <w:rsid w:val="05A962EF"/>
    <w:rsid w:val="05B5E868"/>
    <w:rsid w:val="0751B8C9"/>
    <w:rsid w:val="09048678"/>
    <w:rsid w:val="0ACFF251"/>
    <w:rsid w:val="0C50DE65"/>
    <w:rsid w:val="120E87E7"/>
    <w:rsid w:val="1380BA91"/>
    <w:rsid w:val="1453690D"/>
    <w:rsid w:val="158FBD90"/>
    <w:rsid w:val="16015877"/>
    <w:rsid w:val="1B7A17EB"/>
    <w:rsid w:val="1CB339E4"/>
    <w:rsid w:val="1D6487C1"/>
    <w:rsid w:val="200C8444"/>
    <w:rsid w:val="273E1AB4"/>
    <w:rsid w:val="27CADB22"/>
    <w:rsid w:val="28197E38"/>
    <w:rsid w:val="285F3131"/>
    <w:rsid w:val="2887D31B"/>
    <w:rsid w:val="29DE7AB2"/>
    <w:rsid w:val="29F0D7C2"/>
    <w:rsid w:val="2A03ADED"/>
    <w:rsid w:val="2EC5B168"/>
    <w:rsid w:val="32076ABF"/>
    <w:rsid w:val="320C6FDD"/>
    <w:rsid w:val="32234BFA"/>
    <w:rsid w:val="379FF966"/>
    <w:rsid w:val="3D467DB9"/>
    <w:rsid w:val="4054F186"/>
    <w:rsid w:val="418511B7"/>
    <w:rsid w:val="459B1A7E"/>
    <w:rsid w:val="45E0277D"/>
    <w:rsid w:val="46205477"/>
    <w:rsid w:val="47EBA81B"/>
    <w:rsid w:val="4957F539"/>
    <w:rsid w:val="49E160BF"/>
    <w:rsid w:val="4BA91D63"/>
    <w:rsid w:val="4CA91DD3"/>
    <w:rsid w:val="4CBB024A"/>
    <w:rsid w:val="4D873E73"/>
    <w:rsid w:val="4E75805B"/>
    <w:rsid w:val="4F35654A"/>
    <w:rsid w:val="50EA1675"/>
    <w:rsid w:val="5342BF20"/>
    <w:rsid w:val="53ED1C4D"/>
    <w:rsid w:val="54548558"/>
    <w:rsid w:val="54A0AC89"/>
    <w:rsid w:val="55B08699"/>
    <w:rsid w:val="58616989"/>
    <w:rsid w:val="5AA8EFCD"/>
    <w:rsid w:val="5B29E466"/>
    <w:rsid w:val="5BACEF23"/>
    <w:rsid w:val="5C76C1D0"/>
    <w:rsid w:val="5CADA74B"/>
    <w:rsid w:val="5E576B85"/>
    <w:rsid w:val="6028F318"/>
    <w:rsid w:val="6181186E"/>
    <w:rsid w:val="65BE75EC"/>
    <w:rsid w:val="66985190"/>
    <w:rsid w:val="68E7640D"/>
    <w:rsid w:val="70296994"/>
    <w:rsid w:val="74F4622F"/>
    <w:rsid w:val="774AA4C6"/>
    <w:rsid w:val="77CED650"/>
    <w:rsid w:val="78F3195D"/>
    <w:rsid w:val="79488DCB"/>
    <w:rsid w:val="7D302760"/>
    <w:rsid w:val="7E4283B5"/>
    <w:rsid w:val="7EB97353"/>
    <w:rsid w:val="7EF37E92"/>
    <w:rsid w:val="7FA56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3596E"/>
  <w15:chartTrackingRefBased/>
  <w15:docId w15:val="{75A8F379-FE33-B14F-AF77-0037C49F9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544FD2"/>
    <w:pPr>
      <w:tabs>
        <w:tab w:val="center" w:pos="4513"/>
        <w:tab w:val="right" w:pos="9026"/>
      </w:tabs>
    </w:pPr>
  </w:style>
  <w:style w:type="character" w:styleId="HeaderChar" w:customStyle="1">
    <w:name w:val="Header Char"/>
    <w:basedOn w:val="DefaultParagraphFont"/>
    <w:link w:val="Header"/>
    <w:uiPriority w:val="99"/>
    <w:rsid w:val="00544FD2"/>
  </w:style>
  <w:style w:type="paragraph" w:styleId="Footer">
    <w:name w:val="footer"/>
    <w:basedOn w:val="Normal"/>
    <w:link w:val="FooterChar"/>
    <w:uiPriority w:val="99"/>
    <w:unhideWhenUsed/>
    <w:rsid w:val="00544FD2"/>
    <w:pPr>
      <w:tabs>
        <w:tab w:val="center" w:pos="4513"/>
        <w:tab w:val="right" w:pos="9026"/>
      </w:tabs>
    </w:pPr>
  </w:style>
  <w:style w:type="character" w:styleId="FooterChar" w:customStyle="1">
    <w:name w:val="Footer Char"/>
    <w:basedOn w:val="DefaultParagraphFont"/>
    <w:link w:val="Footer"/>
    <w:uiPriority w:val="99"/>
    <w:rsid w:val="00544FD2"/>
  </w:style>
  <w:style w:type="character" w:styleId="PageNumber">
    <w:name w:val="page number"/>
    <w:basedOn w:val="DefaultParagraphFont"/>
    <w:uiPriority w:val="99"/>
    <w:semiHidden/>
    <w:unhideWhenUsed/>
    <w:rsid w:val="00544FD2"/>
  </w:style>
  <w:style w:type="paragraph" w:styleId="NormalWeb">
    <w:name w:val="Normal (Web)"/>
    <w:basedOn w:val="Normal"/>
    <w:uiPriority w:val="99"/>
    <w:unhideWhenUsed/>
    <w:rsid w:val="00206D1B"/>
    <w:pPr>
      <w:spacing w:before="100" w:beforeAutospacing="1" w:after="100" w:afterAutospacing="1"/>
    </w:pPr>
    <w:rPr>
      <w:rFonts w:ascii="Times New Roman" w:hAnsi="Times New Roman" w:eastAsia="Times New Roman" w:cs="Times New Roman"/>
      <w:sz w:val="24"/>
      <w:szCs w:val="24"/>
    </w:rPr>
  </w:style>
  <w:style w:type="paragraph" w:styleId="CommentText">
    <w:name w:val="annotation text"/>
    <w:basedOn w:val="Normal"/>
    <w:link w:val="CommentTextChar"/>
    <w:uiPriority w:val="99"/>
    <w:semiHidden/>
    <w:unhideWhenUsed/>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9B35E8"/>
    <w:rPr>
      <w:color w:val="0563C1" w:themeColor="hyperlink"/>
      <w:u w:val="single"/>
    </w:rPr>
  </w:style>
  <w:style w:type="character" w:styleId="UnresolvedMention">
    <w:name w:val="Unresolved Mention"/>
    <w:basedOn w:val="DefaultParagraphFont"/>
    <w:uiPriority w:val="99"/>
    <w:semiHidden/>
    <w:unhideWhenUsed/>
    <w:rsid w:val="009B35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44096">
      <w:bodyDiv w:val="1"/>
      <w:marLeft w:val="0"/>
      <w:marRight w:val="0"/>
      <w:marTop w:val="0"/>
      <w:marBottom w:val="0"/>
      <w:divBdr>
        <w:top w:val="none" w:sz="0" w:space="0" w:color="auto"/>
        <w:left w:val="none" w:sz="0" w:space="0" w:color="auto"/>
        <w:bottom w:val="none" w:sz="0" w:space="0" w:color="auto"/>
        <w:right w:val="none" w:sz="0" w:space="0" w:color="auto"/>
      </w:divBdr>
    </w:div>
    <w:div w:id="231670080">
      <w:bodyDiv w:val="1"/>
      <w:marLeft w:val="0"/>
      <w:marRight w:val="0"/>
      <w:marTop w:val="0"/>
      <w:marBottom w:val="0"/>
      <w:divBdr>
        <w:top w:val="none" w:sz="0" w:space="0" w:color="auto"/>
        <w:left w:val="none" w:sz="0" w:space="0" w:color="auto"/>
        <w:bottom w:val="none" w:sz="0" w:space="0" w:color="auto"/>
        <w:right w:val="none" w:sz="0" w:space="0" w:color="auto"/>
      </w:divBdr>
    </w:div>
    <w:div w:id="247735866">
      <w:bodyDiv w:val="1"/>
      <w:marLeft w:val="0"/>
      <w:marRight w:val="0"/>
      <w:marTop w:val="0"/>
      <w:marBottom w:val="0"/>
      <w:divBdr>
        <w:top w:val="none" w:sz="0" w:space="0" w:color="auto"/>
        <w:left w:val="none" w:sz="0" w:space="0" w:color="auto"/>
        <w:bottom w:val="none" w:sz="0" w:space="0" w:color="auto"/>
        <w:right w:val="none" w:sz="0" w:space="0" w:color="auto"/>
      </w:divBdr>
    </w:div>
    <w:div w:id="346292787">
      <w:bodyDiv w:val="1"/>
      <w:marLeft w:val="0"/>
      <w:marRight w:val="0"/>
      <w:marTop w:val="0"/>
      <w:marBottom w:val="0"/>
      <w:divBdr>
        <w:top w:val="none" w:sz="0" w:space="0" w:color="auto"/>
        <w:left w:val="none" w:sz="0" w:space="0" w:color="auto"/>
        <w:bottom w:val="none" w:sz="0" w:space="0" w:color="auto"/>
        <w:right w:val="none" w:sz="0" w:space="0" w:color="auto"/>
      </w:divBdr>
    </w:div>
    <w:div w:id="398485390">
      <w:bodyDiv w:val="1"/>
      <w:marLeft w:val="0"/>
      <w:marRight w:val="0"/>
      <w:marTop w:val="0"/>
      <w:marBottom w:val="0"/>
      <w:divBdr>
        <w:top w:val="none" w:sz="0" w:space="0" w:color="auto"/>
        <w:left w:val="none" w:sz="0" w:space="0" w:color="auto"/>
        <w:bottom w:val="none" w:sz="0" w:space="0" w:color="auto"/>
        <w:right w:val="none" w:sz="0" w:space="0" w:color="auto"/>
      </w:divBdr>
      <w:divsChild>
        <w:div w:id="1783718843">
          <w:marLeft w:val="0"/>
          <w:marRight w:val="0"/>
          <w:marTop w:val="0"/>
          <w:marBottom w:val="0"/>
          <w:divBdr>
            <w:top w:val="none" w:sz="0" w:space="0" w:color="auto"/>
            <w:left w:val="none" w:sz="0" w:space="0" w:color="auto"/>
            <w:bottom w:val="none" w:sz="0" w:space="0" w:color="auto"/>
            <w:right w:val="none" w:sz="0" w:space="0" w:color="auto"/>
          </w:divBdr>
          <w:divsChild>
            <w:div w:id="1856722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107395">
      <w:bodyDiv w:val="1"/>
      <w:marLeft w:val="0"/>
      <w:marRight w:val="0"/>
      <w:marTop w:val="0"/>
      <w:marBottom w:val="0"/>
      <w:divBdr>
        <w:top w:val="none" w:sz="0" w:space="0" w:color="auto"/>
        <w:left w:val="none" w:sz="0" w:space="0" w:color="auto"/>
        <w:bottom w:val="none" w:sz="0" w:space="0" w:color="auto"/>
        <w:right w:val="none" w:sz="0" w:space="0" w:color="auto"/>
      </w:divBdr>
    </w:div>
    <w:div w:id="873274417">
      <w:bodyDiv w:val="1"/>
      <w:marLeft w:val="0"/>
      <w:marRight w:val="0"/>
      <w:marTop w:val="0"/>
      <w:marBottom w:val="0"/>
      <w:divBdr>
        <w:top w:val="none" w:sz="0" w:space="0" w:color="auto"/>
        <w:left w:val="none" w:sz="0" w:space="0" w:color="auto"/>
        <w:bottom w:val="none" w:sz="0" w:space="0" w:color="auto"/>
        <w:right w:val="none" w:sz="0" w:space="0" w:color="auto"/>
      </w:divBdr>
    </w:div>
    <w:div w:id="975374682">
      <w:bodyDiv w:val="1"/>
      <w:marLeft w:val="0"/>
      <w:marRight w:val="0"/>
      <w:marTop w:val="0"/>
      <w:marBottom w:val="0"/>
      <w:divBdr>
        <w:top w:val="none" w:sz="0" w:space="0" w:color="auto"/>
        <w:left w:val="none" w:sz="0" w:space="0" w:color="auto"/>
        <w:bottom w:val="none" w:sz="0" w:space="0" w:color="auto"/>
        <w:right w:val="none" w:sz="0" w:space="0" w:color="auto"/>
      </w:divBdr>
    </w:div>
    <w:div w:id="1004551075">
      <w:bodyDiv w:val="1"/>
      <w:marLeft w:val="0"/>
      <w:marRight w:val="0"/>
      <w:marTop w:val="0"/>
      <w:marBottom w:val="0"/>
      <w:divBdr>
        <w:top w:val="none" w:sz="0" w:space="0" w:color="auto"/>
        <w:left w:val="none" w:sz="0" w:space="0" w:color="auto"/>
        <w:bottom w:val="none" w:sz="0" w:space="0" w:color="auto"/>
        <w:right w:val="none" w:sz="0" w:space="0" w:color="auto"/>
      </w:divBdr>
    </w:div>
    <w:div w:id="1367832704">
      <w:bodyDiv w:val="1"/>
      <w:marLeft w:val="0"/>
      <w:marRight w:val="0"/>
      <w:marTop w:val="0"/>
      <w:marBottom w:val="0"/>
      <w:divBdr>
        <w:top w:val="none" w:sz="0" w:space="0" w:color="auto"/>
        <w:left w:val="none" w:sz="0" w:space="0" w:color="auto"/>
        <w:bottom w:val="none" w:sz="0" w:space="0" w:color="auto"/>
        <w:right w:val="none" w:sz="0" w:space="0" w:color="auto"/>
      </w:divBdr>
    </w:div>
    <w:div w:id="1449469158">
      <w:bodyDiv w:val="1"/>
      <w:marLeft w:val="0"/>
      <w:marRight w:val="0"/>
      <w:marTop w:val="0"/>
      <w:marBottom w:val="0"/>
      <w:divBdr>
        <w:top w:val="none" w:sz="0" w:space="0" w:color="auto"/>
        <w:left w:val="none" w:sz="0" w:space="0" w:color="auto"/>
        <w:bottom w:val="none" w:sz="0" w:space="0" w:color="auto"/>
        <w:right w:val="none" w:sz="0" w:space="0" w:color="auto"/>
      </w:divBdr>
    </w:div>
    <w:div w:id="1598055732">
      <w:bodyDiv w:val="1"/>
      <w:marLeft w:val="0"/>
      <w:marRight w:val="0"/>
      <w:marTop w:val="0"/>
      <w:marBottom w:val="0"/>
      <w:divBdr>
        <w:top w:val="none" w:sz="0" w:space="0" w:color="auto"/>
        <w:left w:val="none" w:sz="0" w:space="0" w:color="auto"/>
        <w:bottom w:val="none" w:sz="0" w:space="0" w:color="auto"/>
        <w:right w:val="none" w:sz="0" w:space="0" w:color="auto"/>
      </w:divBdr>
    </w:div>
    <w:div w:id="1809123166">
      <w:bodyDiv w:val="1"/>
      <w:marLeft w:val="0"/>
      <w:marRight w:val="0"/>
      <w:marTop w:val="0"/>
      <w:marBottom w:val="0"/>
      <w:divBdr>
        <w:top w:val="none" w:sz="0" w:space="0" w:color="auto"/>
        <w:left w:val="none" w:sz="0" w:space="0" w:color="auto"/>
        <w:bottom w:val="none" w:sz="0" w:space="0" w:color="auto"/>
        <w:right w:val="none" w:sz="0" w:space="0" w:color="auto"/>
      </w:divBdr>
    </w:div>
    <w:div w:id="1813330167">
      <w:bodyDiv w:val="1"/>
      <w:marLeft w:val="0"/>
      <w:marRight w:val="0"/>
      <w:marTop w:val="0"/>
      <w:marBottom w:val="0"/>
      <w:divBdr>
        <w:top w:val="none" w:sz="0" w:space="0" w:color="auto"/>
        <w:left w:val="none" w:sz="0" w:space="0" w:color="auto"/>
        <w:bottom w:val="none" w:sz="0" w:space="0" w:color="auto"/>
        <w:right w:val="none" w:sz="0" w:space="0" w:color="auto"/>
      </w:divBdr>
    </w:div>
    <w:div w:id="1931622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eader" Target="header2.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customXml" Target="../customXml/item4.xml" Id="rId4" /><Relationship Type="http://schemas.openxmlformats.org/officeDocument/2006/relationships/endnotes" Target="endnotes.xml" Id="rId9" /><Relationship Type="http://schemas.microsoft.com/office/2020/10/relationships/intelligence" Target="intelligence2.xml" Id="R0c479607d9cd46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E2E3BB1B847A6479C7B0AF6F5113C53" ma:contentTypeVersion="4" ma:contentTypeDescription="Create a new document." ma:contentTypeScope="" ma:versionID="d04499f0c240406dded3d869143012f0">
  <xsd:schema xmlns:xsd="http://www.w3.org/2001/XMLSchema" xmlns:xs="http://www.w3.org/2001/XMLSchema" xmlns:p="http://schemas.microsoft.com/office/2006/metadata/properties" xmlns:ns2="28ebe43b-9f06-4e18-9a37-943906ed2c02" targetNamespace="http://schemas.microsoft.com/office/2006/metadata/properties" ma:root="true" ma:fieldsID="99c73c76250862eab5058df135f45f79" ns2:_="">
    <xsd:import namespace="28ebe43b-9f06-4e18-9a37-943906ed2c0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ebe43b-9f06-4e18-9a37-943906ed2c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A03CB5-C26A-4507-8B06-D2DE9C857892}">
  <ds:schemaRefs>
    <ds:schemaRef ds:uri="http://schemas.microsoft.com/sharepoint/v3/contenttype/forms"/>
  </ds:schemaRefs>
</ds:datastoreItem>
</file>

<file path=customXml/itemProps2.xml><?xml version="1.0" encoding="utf-8"?>
<ds:datastoreItem xmlns:ds="http://schemas.openxmlformats.org/officeDocument/2006/customXml" ds:itemID="{FBD3412D-64F1-4F50-8414-B74AB73C60EF}">
  <ds:schemaRefs>
    <ds:schemaRef ds:uri="http://purl.org/dc/elements/1.1/"/>
    <ds:schemaRef ds:uri="28ebe43b-9f06-4e18-9a37-943906ed2c02"/>
    <ds:schemaRef ds:uri="http://schemas.microsoft.com/office/2006/documentManagement/types"/>
    <ds:schemaRef ds:uri="http://purl.org/dc/terms/"/>
    <ds:schemaRef ds:uri="http://schemas.openxmlformats.org/package/2006/metadata/core-properties"/>
    <ds:schemaRef ds:uri="http://schemas.microsoft.com/office/2006/metadata/properties"/>
    <ds:schemaRef ds:uri="http://www.w3.org/XML/1998/namespace"/>
    <ds:schemaRef ds:uri="http://schemas.microsoft.com/office/infopath/2007/PartnerControls"/>
    <ds:schemaRef ds:uri="http://purl.org/dc/dcmitype/"/>
  </ds:schemaRefs>
</ds:datastoreItem>
</file>

<file path=customXml/itemProps3.xml><?xml version="1.0" encoding="utf-8"?>
<ds:datastoreItem xmlns:ds="http://schemas.openxmlformats.org/officeDocument/2006/customXml" ds:itemID="{7D9BE3E0-1FF6-4707-AEAD-B8F185FE60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ebe43b-9f06-4e18-9a37-943906ed2c0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16FE818-9179-4B5F-A0F2-E687C375AA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Shaheena Kenyon (2219390)</dc:creator>
  <keywords/>
  <dc:description/>
  <lastModifiedBy>Shaheena Kenyon (2219390)</lastModifiedBy>
  <revision>218</revision>
  <dcterms:created xsi:type="dcterms:W3CDTF">2023-05-02T03:03:00.0000000Z</dcterms:created>
  <dcterms:modified xsi:type="dcterms:W3CDTF">2023-05-09T22:43:03.6788951Z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429f2ddffd51c93732bd6acb5f4c96692149c1317765daea9284b79eef3767da</vt:lpwstr>
  </property>
  <property fmtid="{D5CDD505-2E9C-101B-9397-08002B2CF9AE}" pid="3" name="ContentTypeId">
    <vt:lpwstr>0x010100BE2E3BB1B847A6479C7B0AF6F5113C53</vt:lpwstr>
  </property>
</Properties>
</file>