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3B20F" w14:textId="77777777" w:rsidR="00A25C51" w:rsidRPr="00A25C51" w:rsidRDefault="00A25C51" w:rsidP="00A25C51">
      <w:bookmarkStart w:id="0" w:name="_Hlk141801702"/>
      <w:bookmarkEnd w:id="0"/>
      <w:r w:rsidRPr="00A25C51">
        <w:rPr>
          <w:noProof/>
        </w:rPr>
        <w:drawing>
          <wp:inline distT="0" distB="0" distL="0" distR="0" wp14:anchorId="47011E08" wp14:editId="482076C0">
            <wp:extent cx="3638550" cy="1819275"/>
            <wp:effectExtent l="0" t="0" r="0" b="9525"/>
            <wp:docPr id="527614896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614896" name="Picture 1" descr="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2DB7D" w14:textId="77777777" w:rsidR="00A25C51" w:rsidRPr="00A25C51" w:rsidRDefault="00A25C51" w:rsidP="00A25C51"/>
    <w:p w14:paraId="20EB35C9" w14:textId="77777777" w:rsidR="00A25C51" w:rsidRPr="00A25C51" w:rsidRDefault="00A25C51" w:rsidP="00A25C51">
      <w:pPr>
        <w:rPr>
          <w:rFonts w:cs="Arial"/>
        </w:rPr>
      </w:pPr>
    </w:p>
    <w:p w14:paraId="50186AD2" w14:textId="2B10FB90" w:rsidR="00A25C51" w:rsidRPr="00A25C51" w:rsidRDefault="00A25C51" w:rsidP="00A25C51">
      <w:pPr>
        <w:rPr>
          <w:rFonts w:cs="Arial"/>
          <w:b/>
          <w:bCs/>
          <w:color w:val="000000" w:themeColor="text1"/>
          <w:sz w:val="24"/>
          <w:szCs w:val="24"/>
        </w:rPr>
      </w:pPr>
      <w:r w:rsidRPr="00A25C51">
        <w:rPr>
          <w:rFonts w:cs="Arial"/>
          <w:b/>
          <w:bCs/>
          <w:color w:val="000000" w:themeColor="text1"/>
          <w:sz w:val="24"/>
          <w:szCs w:val="24"/>
        </w:rPr>
        <w:t xml:space="preserve">                                   </w:t>
      </w:r>
    </w:p>
    <w:p w14:paraId="1031ABBB" w14:textId="6D04D874" w:rsidR="00A25C51" w:rsidRPr="00A25C51" w:rsidRDefault="00A25C51" w:rsidP="00A25C51">
      <w:pPr>
        <w:rPr>
          <w:rFonts w:cs="Arial"/>
          <w:b/>
          <w:bCs/>
          <w:color w:val="000000" w:themeColor="text1"/>
          <w:sz w:val="24"/>
          <w:szCs w:val="24"/>
        </w:rPr>
      </w:pPr>
      <w:r w:rsidRPr="00A25C51">
        <w:rPr>
          <w:rFonts w:cs="Arial"/>
          <w:b/>
          <w:bCs/>
          <w:color w:val="000000" w:themeColor="text1"/>
          <w:sz w:val="24"/>
          <w:szCs w:val="24"/>
        </w:rPr>
        <w:t xml:space="preserve">                             Introducing the Modern Workplace</w:t>
      </w:r>
    </w:p>
    <w:p w14:paraId="6056ED68" w14:textId="594E40E4" w:rsidR="00A25C51" w:rsidRPr="00A25C51" w:rsidRDefault="00A25C51" w:rsidP="00A25C51">
      <w:pPr>
        <w:rPr>
          <w:rFonts w:cs="Arial"/>
          <w:b/>
          <w:bCs/>
          <w:sz w:val="24"/>
          <w:szCs w:val="24"/>
        </w:rPr>
      </w:pPr>
      <w:r w:rsidRPr="00A25C51">
        <w:rPr>
          <w:rFonts w:cs="Arial"/>
          <w:b/>
          <w:bCs/>
          <w:sz w:val="24"/>
          <w:szCs w:val="24"/>
        </w:rPr>
        <w:t xml:space="preserve">                                     Reflective Report</w:t>
      </w:r>
    </w:p>
    <w:p w14:paraId="01DEAA31" w14:textId="77777777" w:rsidR="00A25C51" w:rsidRPr="00A25C51" w:rsidRDefault="00A25C51" w:rsidP="00A25C51">
      <w:pPr>
        <w:rPr>
          <w:rFonts w:cs="Arial"/>
        </w:rPr>
      </w:pPr>
    </w:p>
    <w:p w14:paraId="18452F1E" w14:textId="77777777" w:rsidR="00A25C51" w:rsidRPr="00A25C51" w:rsidRDefault="00A25C51" w:rsidP="00A25C51">
      <w:pPr>
        <w:rPr>
          <w:b/>
          <w:bCs/>
        </w:rPr>
      </w:pPr>
    </w:p>
    <w:p w14:paraId="312D46B9" w14:textId="77777777" w:rsidR="00A25C51" w:rsidRPr="00A25C51" w:rsidRDefault="00A25C51" w:rsidP="00A25C51">
      <w:pPr>
        <w:rPr>
          <w:b/>
          <w:bCs/>
        </w:rPr>
      </w:pPr>
    </w:p>
    <w:p w14:paraId="30FF0338" w14:textId="77777777" w:rsidR="00A25C51" w:rsidRPr="00A25C51" w:rsidRDefault="00A25C51" w:rsidP="00A25C51">
      <w:pPr>
        <w:rPr>
          <w:b/>
          <w:bCs/>
        </w:rPr>
      </w:pPr>
    </w:p>
    <w:p w14:paraId="422B5748" w14:textId="77777777" w:rsidR="00A25C51" w:rsidRPr="00A25C51" w:rsidRDefault="00A25C51" w:rsidP="00A25C51">
      <w:pPr>
        <w:rPr>
          <w:b/>
          <w:bCs/>
        </w:rPr>
      </w:pPr>
    </w:p>
    <w:p w14:paraId="13C03A21" w14:textId="77777777" w:rsidR="00A25C51" w:rsidRPr="00A25C51" w:rsidRDefault="00A25C51" w:rsidP="00A25C51">
      <w:pPr>
        <w:rPr>
          <w:b/>
          <w:bCs/>
        </w:rPr>
      </w:pPr>
    </w:p>
    <w:p w14:paraId="5082B6B7" w14:textId="77777777" w:rsidR="00A25C51" w:rsidRPr="00A25C51" w:rsidRDefault="00A25C51" w:rsidP="00A25C51"/>
    <w:p w14:paraId="41A86332" w14:textId="77777777" w:rsidR="00A25C51" w:rsidRPr="00A25C51" w:rsidRDefault="00A25C51" w:rsidP="00A25C51"/>
    <w:p w14:paraId="73F25166" w14:textId="77777777" w:rsidR="00A25C51" w:rsidRPr="00A25C51" w:rsidRDefault="00A25C51" w:rsidP="00A25C51"/>
    <w:p w14:paraId="3229A6E6" w14:textId="77777777" w:rsidR="00A25C51" w:rsidRPr="00A25C51" w:rsidRDefault="00A25C51" w:rsidP="00A25C51"/>
    <w:p w14:paraId="02F48E50" w14:textId="77777777" w:rsidR="00A25C51" w:rsidRPr="00A25C51" w:rsidRDefault="00A25C51" w:rsidP="00A25C51">
      <w:pPr>
        <w:rPr>
          <w:rFonts w:cs="Arial"/>
          <w:b/>
          <w:bCs/>
          <w:sz w:val="24"/>
          <w:szCs w:val="24"/>
        </w:rPr>
      </w:pPr>
    </w:p>
    <w:p w14:paraId="7B0454D9" w14:textId="77777777" w:rsidR="00A25C51" w:rsidRPr="00A25C51" w:rsidRDefault="00A25C51" w:rsidP="00A25C51">
      <w:pPr>
        <w:rPr>
          <w:rFonts w:cs="Arial"/>
          <w:b/>
          <w:bCs/>
          <w:sz w:val="24"/>
          <w:szCs w:val="24"/>
        </w:rPr>
      </w:pPr>
      <w:bookmarkStart w:id="1" w:name="_d6k3bpre0my" w:colFirst="0" w:colLast="0"/>
      <w:bookmarkEnd w:id="1"/>
      <w:r w:rsidRPr="00A25C51">
        <w:rPr>
          <w:rFonts w:cs="Arial"/>
          <w:b/>
          <w:bCs/>
          <w:sz w:val="24"/>
          <w:szCs w:val="24"/>
        </w:rPr>
        <w:t>Name: Madalina-Mihaela Braha</w:t>
      </w:r>
    </w:p>
    <w:p w14:paraId="7037F51A" w14:textId="77777777" w:rsidR="00A25C51" w:rsidRPr="00A25C51" w:rsidRDefault="00A25C51" w:rsidP="00A25C51">
      <w:pPr>
        <w:rPr>
          <w:rFonts w:cs="Arial"/>
          <w:b/>
          <w:bCs/>
          <w:sz w:val="24"/>
          <w:szCs w:val="24"/>
        </w:rPr>
      </w:pPr>
      <w:r w:rsidRPr="00A25C51">
        <w:rPr>
          <w:rFonts w:cs="Arial"/>
          <w:b/>
          <w:bCs/>
          <w:sz w:val="24"/>
          <w:szCs w:val="24"/>
        </w:rPr>
        <w:t>Student ID: 2227915</w:t>
      </w:r>
    </w:p>
    <w:p w14:paraId="2DC2E959" w14:textId="1458B4A2" w:rsidR="00A25C51" w:rsidRPr="00A25C51" w:rsidRDefault="00A25C51" w:rsidP="00A25C51">
      <w:pPr>
        <w:rPr>
          <w:rFonts w:cs="Arial"/>
          <w:b/>
          <w:bCs/>
          <w:sz w:val="24"/>
          <w:szCs w:val="24"/>
        </w:rPr>
      </w:pPr>
      <w:r w:rsidRPr="00A25C51">
        <w:rPr>
          <w:rFonts w:cs="Arial"/>
          <w:b/>
          <w:bCs/>
          <w:sz w:val="24"/>
          <w:szCs w:val="24"/>
        </w:rPr>
        <w:t>Module code: LCBB4003</w:t>
      </w:r>
    </w:p>
    <w:p w14:paraId="297EBB66" w14:textId="690588A9" w:rsidR="00A25C51" w:rsidRPr="00A25C51" w:rsidRDefault="00A25C51" w:rsidP="00A25C51">
      <w:pPr>
        <w:rPr>
          <w:rFonts w:cs="Arial"/>
          <w:b/>
          <w:bCs/>
          <w:sz w:val="24"/>
          <w:szCs w:val="24"/>
        </w:rPr>
      </w:pPr>
      <w:r w:rsidRPr="00A25C51">
        <w:rPr>
          <w:rFonts w:cs="Arial"/>
          <w:b/>
          <w:bCs/>
          <w:sz w:val="24"/>
          <w:szCs w:val="24"/>
        </w:rPr>
        <w:t>Module name: Introducing the Modern Workplace</w:t>
      </w:r>
    </w:p>
    <w:p w14:paraId="7DE7F724" w14:textId="1DB4398F" w:rsidR="00A25C51" w:rsidRPr="00A25C51" w:rsidRDefault="00A25C51" w:rsidP="00A25C51">
      <w:pPr>
        <w:rPr>
          <w:b/>
          <w:bCs/>
        </w:rPr>
      </w:pPr>
      <w:r w:rsidRPr="00A25C51">
        <w:rPr>
          <w:rFonts w:cs="Arial"/>
          <w:b/>
          <w:bCs/>
          <w:sz w:val="24"/>
          <w:szCs w:val="24"/>
        </w:rPr>
        <w:t>Lecturer: Dr Dudley Ofori</w:t>
      </w:r>
    </w:p>
    <w:p w14:paraId="68CC8B93" w14:textId="77777777" w:rsidR="006502DF" w:rsidRDefault="006502DF"/>
    <w:p w14:paraId="5AA1848A" w14:textId="77777777" w:rsidR="00A25C51" w:rsidRDefault="00A25C51"/>
    <w:p w14:paraId="55D6B84C" w14:textId="77777777" w:rsidR="00A25C51" w:rsidRDefault="00A25C51"/>
    <w:p w14:paraId="417F61DC" w14:textId="77777777" w:rsidR="00A25C51" w:rsidRDefault="00A25C51"/>
    <w:p w14:paraId="1D4D0DD6" w14:textId="77777777" w:rsidR="00A25C51" w:rsidRDefault="00A25C51"/>
    <w:p w14:paraId="3DDD0F65" w14:textId="77777777" w:rsidR="00D44763" w:rsidRDefault="00D44763"/>
    <w:p w14:paraId="13BF016D" w14:textId="77777777" w:rsidR="00D44763" w:rsidRDefault="00D44763"/>
    <w:p w14:paraId="0858F08F" w14:textId="77777777" w:rsidR="00D44763" w:rsidRDefault="00D44763"/>
    <w:p w14:paraId="50507E8B" w14:textId="77777777" w:rsidR="00D44763" w:rsidRDefault="00D44763"/>
    <w:p w14:paraId="740C9CCA" w14:textId="77777777" w:rsidR="00D44763" w:rsidRDefault="00D44763"/>
    <w:p w14:paraId="38624B46" w14:textId="77777777" w:rsidR="00D44763" w:rsidRDefault="00D44763"/>
    <w:p w14:paraId="328C6352" w14:textId="77777777" w:rsidR="00D44763" w:rsidRDefault="00D44763"/>
    <w:p w14:paraId="5F39D623" w14:textId="77777777" w:rsidR="00D44763" w:rsidRDefault="00D44763"/>
    <w:p w14:paraId="4135FC8F" w14:textId="77777777" w:rsidR="00D44763" w:rsidRDefault="00D44763"/>
    <w:sdt>
      <w:sdtPr>
        <w:rPr>
          <w:rFonts w:ascii="Arial" w:eastAsiaTheme="minorHAnsi" w:hAnsi="Arial" w:cstheme="minorBidi"/>
          <w:color w:val="auto"/>
          <w:kern w:val="2"/>
          <w:sz w:val="22"/>
          <w:szCs w:val="22"/>
          <w:lang w:val="en-GB"/>
          <w14:ligatures w14:val="standardContextual"/>
        </w:rPr>
        <w:id w:val="-49581002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26A2CE3" w14:textId="7E911A69" w:rsidR="00D44763" w:rsidRPr="00D44763" w:rsidRDefault="00D44763">
          <w:pPr>
            <w:pStyle w:val="TOCHeading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r w:rsidRPr="00D44763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Table of Contents</w:t>
          </w:r>
        </w:p>
        <w:p w14:paraId="18DF6225" w14:textId="0A5E3C7F" w:rsidR="002147C9" w:rsidRDefault="00D447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1623825" w:history="1">
            <w:r w:rsidR="002147C9" w:rsidRPr="00975001">
              <w:rPr>
                <w:rStyle w:val="Hyperlink"/>
                <w:noProof/>
              </w:rPr>
              <w:t>Introduction:</w:t>
            </w:r>
            <w:r w:rsidR="002147C9">
              <w:rPr>
                <w:noProof/>
                <w:webHidden/>
              </w:rPr>
              <w:tab/>
            </w:r>
            <w:r w:rsidR="002147C9">
              <w:rPr>
                <w:noProof/>
                <w:webHidden/>
              </w:rPr>
              <w:fldChar w:fldCharType="begin"/>
            </w:r>
            <w:r w:rsidR="002147C9">
              <w:rPr>
                <w:noProof/>
                <w:webHidden/>
              </w:rPr>
              <w:instrText xml:space="preserve"> PAGEREF _Toc151623825 \h </w:instrText>
            </w:r>
            <w:r w:rsidR="002147C9">
              <w:rPr>
                <w:noProof/>
                <w:webHidden/>
              </w:rPr>
            </w:r>
            <w:r w:rsidR="002147C9">
              <w:rPr>
                <w:noProof/>
                <w:webHidden/>
              </w:rPr>
              <w:fldChar w:fldCharType="separate"/>
            </w:r>
            <w:r w:rsidR="002147C9">
              <w:rPr>
                <w:noProof/>
                <w:webHidden/>
              </w:rPr>
              <w:t>3</w:t>
            </w:r>
            <w:r w:rsidR="002147C9">
              <w:rPr>
                <w:noProof/>
                <w:webHidden/>
              </w:rPr>
              <w:fldChar w:fldCharType="end"/>
            </w:r>
          </w:hyperlink>
        </w:p>
        <w:p w14:paraId="4CC4D71E" w14:textId="0A62E5AA" w:rsidR="002147C9" w:rsidRDefault="002147C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51623826" w:history="1">
            <w:r w:rsidRPr="00975001">
              <w:rPr>
                <w:rStyle w:val="Hyperlink"/>
                <w:rFonts w:cs="Arial"/>
                <w:noProof/>
              </w:rPr>
              <w:t>Concrete Experience: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_Toc151623826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7D8426" w14:textId="018E8485" w:rsidR="002147C9" w:rsidRDefault="002147C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51623827" w:history="1">
            <w:r w:rsidRPr="00975001">
              <w:rPr>
                <w:rStyle w:val="Hyperlink"/>
                <w:noProof/>
              </w:rPr>
              <w:t>Reflective Observation: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_Toc151623827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436F03" w14:textId="7E655F56" w:rsidR="002147C9" w:rsidRDefault="002147C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51623828" w:history="1">
            <w:r w:rsidRPr="00975001">
              <w:rPr>
                <w:rStyle w:val="Hyperlink"/>
                <w:noProof/>
              </w:rPr>
              <w:t>Abstract Conceptualization: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_Toc151623828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68B53" w14:textId="51167913" w:rsidR="002147C9" w:rsidRDefault="002147C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51623829" w:history="1">
            <w:r w:rsidRPr="00975001">
              <w:rPr>
                <w:rStyle w:val="Hyperlink"/>
                <w:noProof/>
              </w:rPr>
              <w:t>Active Experimentation: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_Toc151623829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1BC2B2" w14:textId="017D5F86" w:rsidR="002147C9" w:rsidRDefault="002147C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51623830" w:history="1">
            <w:r w:rsidRPr="00975001">
              <w:rPr>
                <w:rStyle w:val="Hyperlink"/>
                <w:noProof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_Toc151623830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0914CF" w14:textId="7A440808" w:rsidR="002147C9" w:rsidRDefault="002147C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51623831" w:history="1">
            <w:r w:rsidRPr="00975001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_Toc151623831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48E803" w14:textId="077023A4" w:rsidR="00D44763" w:rsidRDefault="00D44763">
          <w:r>
            <w:rPr>
              <w:b/>
              <w:bCs/>
              <w:noProof/>
            </w:rPr>
            <w:fldChar w:fldCharType="end"/>
          </w:r>
        </w:p>
      </w:sdtContent>
    </w:sdt>
    <w:p w14:paraId="36FC9886" w14:textId="77777777" w:rsidR="00A25C51" w:rsidRDefault="00A25C51"/>
    <w:p w14:paraId="6A77E82B" w14:textId="77777777" w:rsidR="00A25C51" w:rsidRDefault="00A25C51"/>
    <w:p w14:paraId="0592FD54" w14:textId="77777777" w:rsidR="00A25C51" w:rsidRDefault="00A25C51"/>
    <w:p w14:paraId="598D0CEC" w14:textId="77777777" w:rsidR="00A25C51" w:rsidRDefault="00A25C51"/>
    <w:p w14:paraId="0B9EA6BB" w14:textId="77777777" w:rsidR="00A25C51" w:rsidRDefault="00A25C51"/>
    <w:p w14:paraId="1E1A5D37" w14:textId="77777777" w:rsidR="00A25C51" w:rsidRDefault="00A25C51"/>
    <w:p w14:paraId="0D8AC1C3" w14:textId="77777777" w:rsidR="00A25C51" w:rsidRDefault="00A25C51"/>
    <w:p w14:paraId="4265CA22" w14:textId="77777777" w:rsidR="00A25C51" w:rsidRDefault="00A25C51"/>
    <w:p w14:paraId="1A58D90B" w14:textId="77777777" w:rsidR="00A25C51" w:rsidRDefault="00A25C51"/>
    <w:p w14:paraId="3F99A898" w14:textId="77777777" w:rsidR="00A25C51" w:rsidRDefault="00A25C51"/>
    <w:p w14:paraId="7A512D95" w14:textId="77777777" w:rsidR="00A25C51" w:rsidRDefault="00A25C51"/>
    <w:p w14:paraId="3FC6EE5A" w14:textId="77777777" w:rsidR="00A25C51" w:rsidRDefault="00A25C51"/>
    <w:p w14:paraId="5DF6259B" w14:textId="77777777" w:rsidR="00A25C51" w:rsidRDefault="00A25C51"/>
    <w:p w14:paraId="6F1E18ED" w14:textId="77777777" w:rsidR="00A25C51" w:rsidRDefault="00A25C51"/>
    <w:p w14:paraId="0E4740AF" w14:textId="77777777" w:rsidR="00A25C51" w:rsidRDefault="00A25C51"/>
    <w:p w14:paraId="03708717" w14:textId="77777777" w:rsidR="00A25C51" w:rsidRDefault="00A25C51" w:rsidP="00D44763">
      <w:pPr>
        <w:spacing w:line="360" w:lineRule="auto"/>
      </w:pPr>
    </w:p>
    <w:p w14:paraId="684585C1" w14:textId="77777777" w:rsidR="00A25C51" w:rsidRDefault="00A25C51" w:rsidP="002147C9">
      <w:pPr>
        <w:spacing w:line="360" w:lineRule="auto"/>
      </w:pPr>
    </w:p>
    <w:p w14:paraId="49391F4C" w14:textId="3C3E3D2B" w:rsidR="00A25C51" w:rsidRPr="00E23182" w:rsidRDefault="00E23182" w:rsidP="002147C9">
      <w:pPr>
        <w:pStyle w:val="Heading1"/>
        <w:spacing w:line="360" w:lineRule="auto"/>
      </w:pPr>
      <w:bookmarkStart w:id="2" w:name="_Toc151623825"/>
      <w:r w:rsidRPr="00E23182">
        <w:t>Introduction:</w:t>
      </w:r>
      <w:bookmarkEnd w:id="2"/>
    </w:p>
    <w:p w14:paraId="4E8618B0" w14:textId="77777777" w:rsidR="00E23182" w:rsidRPr="00E23182" w:rsidRDefault="00E23182" w:rsidP="002147C9">
      <w:pPr>
        <w:spacing w:line="360" w:lineRule="auto"/>
        <w:rPr>
          <w:rFonts w:cs="Arial"/>
        </w:rPr>
      </w:pPr>
      <w:r w:rsidRPr="00E23182">
        <w:rPr>
          <w:rFonts w:cs="Arial"/>
        </w:rPr>
        <w:t>We were fortunate to be able to connect theoretical knowledge gained throughout the</w:t>
      </w:r>
    </w:p>
    <w:p w14:paraId="096DEE42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course with real-world applications at our recent group presentation, as referenced in</w:t>
      </w:r>
    </w:p>
    <w:p w14:paraId="595A170B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 xml:space="preserve">Smith et al. (2023). The four integral stages of the presentation experience will </w:t>
      </w:r>
      <w:proofErr w:type="gramStart"/>
      <w:r w:rsidRPr="00E23182">
        <w:rPr>
          <w:rFonts w:cs="Arial"/>
        </w:rPr>
        <w:t>be</w:t>
      </w:r>
      <w:proofErr w:type="gramEnd"/>
    </w:p>
    <w:p w14:paraId="7032DC42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explored in this reflection utilizing Kolb's Reflective Model: concrete experience,</w:t>
      </w:r>
    </w:p>
    <w:p w14:paraId="6A38B2F4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reflective observation, abstract conceptualization, and active experimentation.</w:t>
      </w:r>
    </w:p>
    <w:p w14:paraId="1C3638E6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Our preparation and research culminated in weeks of concrete experience phases. As</w:t>
      </w:r>
    </w:p>
    <w:p w14:paraId="67318580" w14:textId="273E3343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we stood before our audience; the palpable anticipation underscored the significance of</w:t>
      </w:r>
    </w:p>
    <w:p w14:paraId="71DB774F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this presentation. We were evidently proficient at conveying the topic as well as</w:t>
      </w:r>
    </w:p>
    <w:p w14:paraId="0B7CFC8D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understanding it collectively.</w:t>
      </w:r>
    </w:p>
    <w:p w14:paraId="54F16199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As a result of reflective observation, we were able to identify both our strengths and</w:t>
      </w:r>
    </w:p>
    <w:p w14:paraId="4B3A0326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areas for improvement. Based on Johnson's findings (2022), constructive feedback</w:t>
      </w:r>
    </w:p>
    <w:p w14:paraId="0B97971C" w14:textId="441D6235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 xml:space="preserve">highlighted our shortcomings in our delivery, emphasizing the importance of </w:t>
      </w:r>
      <w:proofErr w:type="gramStart"/>
      <w:r w:rsidRPr="00E23182">
        <w:rPr>
          <w:rFonts w:cs="Arial"/>
        </w:rPr>
        <w:t>audience</w:t>
      </w:r>
      <w:proofErr w:type="gramEnd"/>
    </w:p>
    <w:p w14:paraId="66EDED4A" w14:textId="518CB987" w:rsidR="00A25C51" w:rsidRPr="00E23182" w:rsidRDefault="00E23182" w:rsidP="002147C9">
      <w:pPr>
        <w:spacing w:line="360" w:lineRule="auto"/>
        <w:rPr>
          <w:rFonts w:cs="Arial"/>
        </w:rPr>
      </w:pPr>
      <w:r w:rsidRPr="00E23182">
        <w:rPr>
          <w:rFonts w:cs="Arial"/>
        </w:rPr>
        <w:t>engagement and fluid communication.</w:t>
      </w:r>
    </w:p>
    <w:p w14:paraId="51F70E2E" w14:textId="5061A1E0" w:rsidR="00A25C51" w:rsidRPr="00E23182" w:rsidRDefault="00E23182" w:rsidP="002147C9">
      <w:pPr>
        <w:pStyle w:val="Heading1"/>
        <w:spacing w:line="360" w:lineRule="auto"/>
        <w:rPr>
          <w:rFonts w:cs="Arial"/>
          <w:color w:val="auto"/>
          <w:szCs w:val="24"/>
        </w:rPr>
      </w:pPr>
      <w:bookmarkStart w:id="3" w:name="_Toc151623826"/>
      <w:r w:rsidRPr="00E23182">
        <w:rPr>
          <w:rFonts w:cs="Arial"/>
          <w:color w:val="auto"/>
          <w:szCs w:val="24"/>
        </w:rPr>
        <w:t>Concrete Experience:</w:t>
      </w:r>
      <w:bookmarkEnd w:id="3"/>
    </w:p>
    <w:p w14:paraId="0D37068D" w14:textId="5F84840E" w:rsidR="00E23182" w:rsidRPr="00E23182" w:rsidRDefault="00E23182" w:rsidP="002147C9">
      <w:pPr>
        <w:spacing w:line="360" w:lineRule="auto"/>
        <w:rPr>
          <w:rFonts w:cs="Arial"/>
        </w:rPr>
      </w:pPr>
      <w:r w:rsidRPr="00E23182">
        <w:rPr>
          <w:rFonts w:cs="Arial"/>
        </w:rPr>
        <w:t>As part of our recent group presentation, I was responsible for researching and</w:t>
      </w:r>
    </w:p>
    <w:p w14:paraId="13031715" w14:textId="77777777" w:rsidR="00E23182" w:rsidRPr="00E23182" w:rsidRDefault="00E23182" w:rsidP="002147C9">
      <w:pPr>
        <w:spacing w:line="360" w:lineRule="auto"/>
        <w:rPr>
          <w:rFonts w:cs="Arial"/>
        </w:rPr>
      </w:pPr>
      <w:r w:rsidRPr="00E23182">
        <w:rPr>
          <w:rFonts w:cs="Arial"/>
        </w:rPr>
        <w:t xml:space="preserve">presenting critical information related to our chosen topic. </w:t>
      </w:r>
      <w:proofErr w:type="gramStart"/>
      <w:r w:rsidRPr="00E23182">
        <w:rPr>
          <w:rFonts w:cs="Arial"/>
        </w:rPr>
        <w:t>In order to</w:t>
      </w:r>
      <w:proofErr w:type="gramEnd"/>
      <w:r w:rsidRPr="00E23182">
        <w:rPr>
          <w:rFonts w:cs="Arial"/>
        </w:rPr>
        <w:t xml:space="preserve"> align with Kothari's</w:t>
      </w:r>
    </w:p>
    <w:p w14:paraId="78993B85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(2004) emphasis on the importance of meticulous research in academic pursuits, we</w:t>
      </w:r>
    </w:p>
    <w:p w14:paraId="298D54AE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 xml:space="preserve">engaged in a systematic process of information gathering and data analysis </w:t>
      </w:r>
      <w:proofErr w:type="gramStart"/>
      <w:r w:rsidRPr="00E23182">
        <w:rPr>
          <w:rFonts w:cs="Arial"/>
        </w:rPr>
        <w:t>over</w:t>
      </w:r>
      <w:proofErr w:type="gramEnd"/>
    </w:p>
    <w:p w14:paraId="2DF65853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 xml:space="preserve">several weeks. </w:t>
      </w:r>
      <w:proofErr w:type="gramStart"/>
      <w:r w:rsidRPr="00E23182">
        <w:rPr>
          <w:rFonts w:cs="Arial"/>
        </w:rPr>
        <w:t>In order to</w:t>
      </w:r>
      <w:proofErr w:type="gramEnd"/>
      <w:r w:rsidRPr="00E23182">
        <w:rPr>
          <w:rFonts w:cs="Arial"/>
        </w:rPr>
        <w:t xml:space="preserve"> effectively communicate complex ideas effectively, Booth,</w:t>
      </w:r>
    </w:p>
    <w:p w14:paraId="5EA73C12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Colomb, and Williams (2016) recommend that comprehensive slides be prepared as</w:t>
      </w:r>
    </w:p>
    <w:p w14:paraId="50B86929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part of the preparation phase.</w:t>
      </w:r>
    </w:p>
    <w:p w14:paraId="4DA735F1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Although I experienced a blend of anticipation and anxiety as presentation day</w:t>
      </w:r>
    </w:p>
    <w:p w14:paraId="22CD358B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lastRenderedPageBreak/>
        <w:t>approached, our team's enthusiasm was palpable. In public speaking situations, as</w:t>
      </w:r>
    </w:p>
    <w:p w14:paraId="358BEAEA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 xml:space="preserve">Lucas (2015) notes, this emotional dichotomy is common, where sharing one's work </w:t>
      </w:r>
      <w:proofErr w:type="gramStart"/>
      <w:r w:rsidRPr="00E23182">
        <w:rPr>
          <w:rFonts w:cs="Arial"/>
        </w:rPr>
        <w:t>can</w:t>
      </w:r>
      <w:proofErr w:type="gramEnd"/>
    </w:p>
    <w:p w14:paraId="53BFEF8B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be paired with apprehension about audience reception. Although we were preparing the</w:t>
      </w:r>
    </w:p>
    <w:p w14:paraId="05558DDA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presentation together, our collective efforts gave me a sense of confidence. According</w:t>
      </w:r>
    </w:p>
    <w:p w14:paraId="3E2F9C51" w14:textId="77777777" w:rsidR="00E23182" w:rsidRPr="00E23182" w:rsidRDefault="00E23182" w:rsidP="00D44763">
      <w:pPr>
        <w:spacing w:line="360" w:lineRule="auto"/>
        <w:rPr>
          <w:rFonts w:cs="Arial"/>
        </w:rPr>
      </w:pPr>
      <w:r w:rsidRPr="00E23182">
        <w:rPr>
          <w:rFonts w:cs="Arial"/>
        </w:rPr>
        <w:t>to Johnson and Johnson (2017), collaborative work not only enhances the final product,</w:t>
      </w:r>
    </w:p>
    <w:p w14:paraId="14391B39" w14:textId="438CAB23" w:rsidR="00A25C51" w:rsidRPr="00E23182" w:rsidRDefault="00E23182" w:rsidP="002147C9">
      <w:pPr>
        <w:spacing w:line="360" w:lineRule="auto"/>
        <w:rPr>
          <w:rFonts w:cs="Arial"/>
        </w:rPr>
      </w:pPr>
      <w:r w:rsidRPr="00E23182">
        <w:rPr>
          <w:rFonts w:cs="Arial"/>
        </w:rPr>
        <w:t>but also reduces individual anxiety.</w:t>
      </w:r>
    </w:p>
    <w:p w14:paraId="47C495BF" w14:textId="2F652EFC" w:rsidR="00A25C51" w:rsidRDefault="00E23182" w:rsidP="002147C9">
      <w:pPr>
        <w:pStyle w:val="Heading1"/>
        <w:spacing w:line="360" w:lineRule="auto"/>
      </w:pPr>
      <w:bookmarkStart w:id="4" w:name="_Toc151623827"/>
      <w:r w:rsidRPr="00E23182">
        <w:t>Reflective Observation:</w:t>
      </w:r>
      <w:bookmarkEnd w:id="4"/>
    </w:p>
    <w:p w14:paraId="6CD29200" w14:textId="5BBF3B9B" w:rsidR="00E23182" w:rsidRDefault="00E23182" w:rsidP="002147C9">
      <w:pPr>
        <w:spacing w:line="360" w:lineRule="auto"/>
      </w:pPr>
      <w:r>
        <w:t xml:space="preserve">It was evident that my initial nervousness caused me to deliver a somewhat </w:t>
      </w:r>
      <w:proofErr w:type="gramStart"/>
      <w:r>
        <w:t>faltering</w:t>
      </w:r>
      <w:proofErr w:type="gramEnd"/>
    </w:p>
    <w:p w14:paraId="65380661" w14:textId="77777777" w:rsidR="00E23182" w:rsidRDefault="00E23182" w:rsidP="002147C9">
      <w:pPr>
        <w:spacing w:line="360" w:lineRule="auto"/>
      </w:pPr>
      <w:r>
        <w:t>presentation, particularly in articulating crucial findings. As Lucas (2015) points out,</w:t>
      </w:r>
    </w:p>
    <w:p w14:paraId="3159A529" w14:textId="02857836" w:rsidR="00E23182" w:rsidRDefault="00E23182" w:rsidP="002147C9">
      <w:pPr>
        <w:spacing w:line="360" w:lineRule="auto"/>
      </w:pPr>
      <w:r>
        <w:t xml:space="preserve">anxiety impacts public speaking effectiveness in several ways. As a result of </w:t>
      </w:r>
      <w:proofErr w:type="gramStart"/>
      <w:r>
        <w:t>my</w:t>
      </w:r>
      <w:proofErr w:type="gramEnd"/>
    </w:p>
    <w:p w14:paraId="5721DB47" w14:textId="77777777" w:rsidR="00E23182" w:rsidRDefault="00E23182" w:rsidP="00D44763">
      <w:pPr>
        <w:spacing w:line="360" w:lineRule="auto"/>
      </w:pPr>
      <w:r>
        <w:t xml:space="preserve">trepidation, I made a few mistakes over key points, which is not uncommon in </w:t>
      </w:r>
      <w:proofErr w:type="gramStart"/>
      <w:r>
        <w:t>such</w:t>
      </w:r>
      <w:proofErr w:type="gramEnd"/>
    </w:p>
    <w:p w14:paraId="48E61446" w14:textId="77777777" w:rsidR="00E23182" w:rsidRDefault="00E23182" w:rsidP="00D44763">
      <w:pPr>
        <w:spacing w:line="360" w:lineRule="auto"/>
      </w:pPr>
      <w:r>
        <w:t xml:space="preserve">situations, as noted by Grice and Skinner (2018) in their discussion of </w:t>
      </w:r>
      <w:proofErr w:type="gramStart"/>
      <w:r>
        <w:t>overcoming</w:t>
      </w:r>
      <w:proofErr w:type="gramEnd"/>
    </w:p>
    <w:p w14:paraId="3DA4A755" w14:textId="77777777" w:rsidR="00E23182" w:rsidRDefault="00E23182" w:rsidP="00D44763">
      <w:pPr>
        <w:spacing w:line="360" w:lineRule="auto"/>
      </w:pPr>
      <w:r>
        <w:t>public speaking challenges.</w:t>
      </w:r>
    </w:p>
    <w:p w14:paraId="70B442EA" w14:textId="77777777" w:rsidR="00E23182" w:rsidRDefault="00E23182" w:rsidP="00D44763">
      <w:pPr>
        <w:spacing w:line="360" w:lineRule="auto"/>
      </w:pPr>
      <w:r>
        <w:t>Our team's supportive dynamics emerged despite these obstacles. Johnson and</w:t>
      </w:r>
    </w:p>
    <w:p w14:paraId="4E77FF72" w14:textId="77777777" w:rsidR="00E23182" w:rsidRDefault="00E23182" w:rsidP="00D44763">
      <w:pPr>
        <w:spacing w:line="360" w:lineRule="auto"/>
      </w:pPr>
      <w:r>
        <w:t xml:space="preserve">Johnson (2017) </w:t>
      </w:r>
      <w:proofErr w:type="gramStart"/>
      <w:r>
        <w:t>cite</w:t>
      </w:r>
      <w:proofErr w:type="gramEnd"/>
      <w:r>
        <w:t xml:space="preserve"> the collaborative spirit as an essential part of group effort as</w:t>
      </w:r>
    </w:p>
    <w:p w14:paraId="6C8F9CBE" w14:textId="77777777" w:rsidR="00E23182" w:rsidRDefault="00E23182" w:rsidP="00D44763">
      <w:pPr>
        <w:spacing w:line="360" w:lineRule="auto"/>
      </w:pPr>
      <w:r>
        <w:t>Johnson and Johnson (2017) exemplify. As a result of this collaborative approach,</w:t>
      </w:r>
    </w:p>
    <w:p w14:paraId="5C7D072E" w14:textId="77777777" w:rsidR="00E23182" w:rsidRDefault="00E23182" w:rsidP="00D44763">
      <w:pPr>
        <w:spacing w:line="360" w:lineRule="auto"/>
      </w:pPr>
      <w:r>
        <w:t>information flowed smoothly and uninterruptedly, which highlights the importance of</w:t>
      </w:r>
    </w:p>
    <w:p w14:paraId="19DD4914" w14:textId="438947C0" w:rsidR="00A25C51" w:rsidRDefault="00E23182" w:rsidP="002147C9">
      <w:pPr>
        <w:spacing w:line="360" w:lineRule="auto"/>
      </w:pPr>
      <w:r>
        <w:t>teamwork in overcoming individual challenges.</w:t>
      </w:r>
    </w:p>
    <w:p w14:paraId="1BAD4DFF" w14:textId="26A5B2A2" w:rsidR="00E23182" w:rsidRDefault="00E23182" w:rsidP="002147C9">
      <w:pPr>
        <w:pStyle w:val="Heading1"/>
        <w:spacing w:line="360" w:lineRule="auto"/>
      </w:pPr>
      <w:bookmarkStart w:id="5" w:name="_Toc151623828"/>
      <w:r w:rsidRPr="00E23182">
        <w:t>Abstract Conceptualization:</w:t>
      </w:r>
      <w:bookmarkEnd w:id="5"/>
    </w:p>
    <w:p w14:paraId="05FD4A60" w14:textId="77777777" w:rsidR="00E23182" w:rsidRDefault="00E23182" w:rsidP="002147C9">
      <w:pPr>
        <w:spacing w:line="360" w:lineRule="auto"/>
      </w:pPr>
      <w:r>
        <w:t>We found that, while we had areas of strength, such as our content organization and</w:t>
      </w:r>
    </w:p>
    <w:p w14:paraId="611AF7C0" w14:textId="77777777" w:rsidR="00E23182" w:rsidRDefault="00E23182" w:rsidP="002147C9">
      <w:pPr>
        <w:spacing w:line="360" w:lineRule="auto"/>
      </w:pPr>
      <w:r>
        <w:t>data relevance, echoing Kothari's (2004) emphasis on well-researched material, there</w:t>
      </w:r>
    </w:p>
    <w:p w14:paraId="629F6766" w14:textId="77777777" w:rsidR="00E23182" w:rsidRDefault="00E23182" w:rsidP="002147C9">
      <w:pPr>
        <w:spacing w:line="360" w:lineRule="auto"/>
      </w:pPr>
      <w:r>
        <w:t>was also room for improvement in our presentation delivery. This realization aligns with</w:t>
      </w:r>
    </w:p>
    <w:p w14:paraId="184EAE6A" w14:textId="77777777" w:rsidR="00E23182" w:rsidRDefault="00E23182" w:rsidP="00D44763">
      <w:pPr>
        <w:spacing w:line="360" w:lineRule="auto"/>
      </w:pPr>
      <w:r>
        <w:t xml:space="preserve">Lucas's (2015) assertion that effective public speaking is a key component of </w:t>
      </w:r>
      <w:proofErr w:type="gramStart"/>
      <w:r>
        <w:t>presenting</w:t>
      </w:r>
      <w:proofErr w:type="gramEnd"/>
    </w:p>
    <w:p w14:paraId="1D85E3BD" w14:textId="77777777" w:rsidR="00E23182" w:rsidRDefault="00E23182" w:rsidP="00D44763">
      <w:pPr>
        <w:spacing w:line="360" w:lineRule="auto"/>
      </w:pPr>
      <w:r>
        <w:t xml:space="preserve">effectively. Our presentation could have been more fluid and engaging, an aspect that </w:t>
      </w:r>
      <w:proofErr w:type="gramStart"/>
      <w:r>
        <w:t>is</w:t>
      </w:r>
      <w:proofErr w:type="gramEnd"/>
    </w:p>
    <w:p w14:paraId="347E8B39" w14:textId="77777777" w:rsidR="00E23182" w:rsidRDefault="00E23182" w:rsidP="00D44763">
      <w:pPr>
        <w:spacing w:line="360" w:lineRule="auto"/>
      </w:pPr>
      <w:r>
        <w:t>often critical to maintaining audience interest.</w:t>
      </w:r>
    </w:p>
    <w:p w14:paraId="75AFE112" w14:textId="77777777" w:rsidR="00E23182" w:rsidRDefault="00E23182" w:rsidP="00D44763">
      <w:pPr>
        <w:spacing w:line="360" w:lineRule="auto"/>
      </w:pPr>
      <w:r>
        <w:t>Our decision to focus on developing our public speaking skills was based on Grice and</w:t>
      </w:r>
    </w:p>
    <w:p w14:paraId="775A67CC" w14:textId="77777777" w:rsidR="00E23182" w:rsidRDefault="00E23182" w:rsidP="00D44763">
      <w:pPr>
        <w:spacing w:line="360" w:lineRule="auto"/>
      </w:pPr>
      <w:r>
        <w:lastRenderedPageBreak/>
        <w:t>Skinner's (2018) recommendation for continuous practice and skill development in</w:t>
      </w:r>
    </w:p>
    <w:p w14:paraId="624CEB7A" w14:textId="77777777" w:rsidR="00E23182" w:rsidRDefault="00E23182" w:rsidP="00D44763">
      <w:pPr>
        <w:spacing w:line="360" w:lineRule="auto"/>
      </w:pPr>
      <w:r>
        <w:t xml:space="preserve">public speaking to enhance our future presentations. Moreover, we planned to </w:t>
      </w:r>
      <w:proofErr w:type="gramStart"/>
      <w:r>
        <w:t>devote</w:t>
      </w:r>
      <w:proofErr w:type="gramEnd"/>
    </w:p>
    <w:p w14:paraId="3BF29697" w14:textId="77777777" w:rsidR="00E23182" w:rsidRDefault="00E23182" w:rsidP="00D44763">
      <w:pPr>
        <w:spacing w:line="360" w:lineRule="auto"/>
      </w:pPr>
      <w:r>
        <w:t>more time to group rehearsals, a strategy cited by Johnson and Johnson (2017) as</w:t>
      </w:r>
    </w:p>
    <w:p w14:paraId="6487EE94" w14:textId="77777777" w:rsidR="00E23182" w:rsidRDefault="00E23182" w:rsidP="00D44763">
      <w:pPr>
        <w:spacing w:line="360" w:lineRule="auto"/>
      </w:pPr>
      <w:r>
        <w:t>crucial to achieving effective teamwork and preparation. As per Anderson (2016), these</w:t>
      </w:r>
    </w:p>
    <w:p w14:paraId="4DD887CB" w14:textId="77777777" w:rsidR="00E23182" w:rsidRDefault="00E23182" w:rsidP="00D44763">
      <w:pPr>
        <w:spacing w:line="360" w:lineRule="auto"/>
      </w:pPr>
      <w:r>
        <w:t xml:space="preserve">rehearsals, coupled with regular feedback sessions, would enable </w:t>
      </w:r>
      <w:proofErr w:type="gramStart"/>
      <w:r>
        <w:t>iterative</w:t>
      </w:r>
      <w:proofErr w:type="gramEnd"/>
    </w:p>
    <w:p w14:paraId="06DE6365" w14:textId="77777777" w:rsidR="00E23182" w:rsidRDefault="00E23182" w:rsidP="00D44763">
      <w:pPr>
        <w:spacing w:line="360" w:lineRule="auto"/>
      </w:pPr>
      <w:r>
        <w:t>improvements and adjustments.</w:t>
      </w:r>
    </w:p>
    <w:p w14:paraId="1C97DBB5" w14:textId="77777777" w:rsidR="00E23182" w:rsidRDefault="00E23182" w:rsidP="00D44763">
      <w:pPr>
        <w:spacing w:line="360" w:lineRule="auto"/>
      </w:pPr>
      <w:r>
        <w:t xml:space="preserve">Additionally, we realized that engaging our audience and effectively utilizing visual </w:t>
      </w:r>
      <w:proofErr w:type="gramStart"/>
      <w:r>
        <w:t>aids</w:t>
      </w:r>
      <w:proofErr w:type="gramEnd"/>
    </w:p>
    <w:p w14:paraId="08D46335" w14:textId="77777777" w:rsidR="00E23182" w:rsidRDefault="00E23182" w:rsidP="00D44763">
      <w:pPr>
        <w:spacing w:line="360" w:lineRule="auto"/>
      </w:pPr>
      <w:r>
        <w:t>was crucial. In line with Duarte (2010)'s insights regarding the power of visual aids in</w:t>
      </w:r>
    </w:p>
    <w:p w14:paraId="56EEA16C" w14:textId="77777777" w:rsidR="00E23182" w:rsidRDefault="00E23182" w:rsidP="002147C9">
      <w:pPr>
        <w:spacing w:line="360" w:lineRule="auto"/>
      </w:pPr>
      <w:r>
        <w:t xml:space="preserve">presentations, we could enhance the clarity and impact of our message by refining </w:t>
      </w:r>
      <w:proofErr w:type="gramStart"/>
      <w:r>
        <w:t>our</w:t>
      </w:r>
      <w:proofErr w:type="gramEnd"/>
    </w:p>
    <w:p w14:paraId="39D28677" w14:textId="1BB39CC7" w:rsidR="00A25C51" w:rsidRDefault="00E23182" w:rsidP="002147C9">
      <w:pPr>
        <w:spacing w:line="360" w:lineRule="auto"/>
      </w:pPr>
      <w:r>
        <w:t>use of visual aids.</w:t>
      </w:r>
    </w:p>
    <w:p w14:paraId="4FC75474" w14:textId="657656E0" w:rsidR="00A25C51" w:rsidRDefault="00E23182" w:rsidP="002147C9">
      <w:pPr>
        <w:pStyle w:val="Heading1"/>
        <w:spacing w:line="360" w:lineRule="auto"/>
      </w:pPr>
      <w:bookmarkStart w:id="6" w:name="_Toc151623829"/>
      <w:r w:rsidRPr="00E23182">
        <w:t>Active Experimentation</w:t>
      </w:r>
      <w:r>
        <w:t>:</w:t>
      </w:r>
      <w:bookmarkEnd w:id="6"/>
    </w:p>
    <w:p w14:paraId="314C45E6" w14:textId="4DFE3D52" w:rsidR="00E23182" w:rsidRDefault="00E23182" w:rsidP="002147C9">
      <w:pPr>
        <w:spacing w:line="360" w:lineRule="auto"/>
      </w:pPr>
      <w:r>
        <w:t xml:space="preserve">As a result of our reflections from the previous presentation, we have </w:t>
      </w:r>
      <w:proofErr w:type="gramStart"/>
      <w:r>
        <w:t>implemented</w:t>
      </w:r>
      <w:proofErr w:type="gramEnd"/>
    </w:p>
    <w:p w14:paraId="562261CB" w14:textId="77777777" w:rsidR="00E23182" w:rsidRDefault="00E23182" w:rsidP="002147C9">
      <w:pPr>
        <w:spacing w:line="360" w:lineRule="auto"/>
      </w:pPr>
      <w:r>
        <w:t>several changes that will enhance the quality of our next group effort. We have</w:t>
      </w:r>
    </w:p>
    <w:p w14:paraId="000E8F67" w14:textId="77777777" w:rsidR="00E23182" w:rsidRDefault="00E23182" w:rsidP="002147C9">
      <w:pPr>
        <w:spacing w:line="360" w:lineRule="auto"/>
      </w:pPr>
      <w:r>
        <w:t>established regular team meetings in recognition of the importance of teamwork and</w:t>
      </w:r>
    </w:p>
    <w:p w14:paraId="49A0100D" w14:textId="77777777" w:rsidR="00E23182" w:rsidRDefault="00E23182" w:rsidP="002147C9">
      <w:pPr>
        <w:spacing w:line="360" w:lineRule="auto"/>
      </w:pPr>
      <w:r>
        <w:t>preparation, as stated by Johnson and Johnson (2017). In addition to rehearsal, these</w:t>
      </w:r>
    </w:p>
    <w:p w14:paraId="1FF249B9" w14:textId="6C2D9266" w:rsidR="00E23182" w:rsidRDefault="00E23182" w:rsidP="002147C9">
      <w:pPr>
        <w:spacing w:line="360" w:lineRule="auto"/>
      </w:pPr>
      <w:r>
        <w:t xml:space="preserve">sessions also included constructive feedback between participants, an approach that </w:t>
      </w:r>
      <w:proofErr w:type="gramStart"/>
      <w:r>
        <w:t>is</w:t>
      </w:r>
      <w:proofErr w:type="gramEnd"/>
    </w:p>
    <w:p w14:paraId="66630835" w14:textId="77777777" w:rsidR="00E23182" w:rsidRDefault="00E23182" w:rsidP="00D44763">
      <w:pPr>
        <w:spacing w:line="360" w:lineRule="auto"/>
      </w:pPr>
      <w:r>
        <w:t>consistent with Kothari's (2004) emphasis on the iterative process of research and</w:t>
      </w:r>
    </w:p>
    <w:p w14:paraId="003ECCB9" w14:textId="77777777" w:rsidR="00E23182" w:rsidRDefault="00E23182" w:rsidP="00D44763">
      <w:pPr>
        <w:spacing w:line="360" w:lineRule="auto"/>
      </w:pPr>
      <w:r>
        <w:t>presentation.</w:t>
      </w:r>
    </w:p>
    <w:p w14:paraId="0440852A" w14:textId="77777777" w:rsidR="00E23182" w:rsidRDefault="00E23182" w:rsidP="00D44763">
      <w:pPr>
        <w:spacing w:line="360" w:lineRule="auto"/>
      </w:pPr>
      <w:r>
        <w:t>As a result of Duarte's (2010) insights into the power of visual storytelling to capture and</w:t>
      </w:r>
    </w:p>
    <w:p w14:paraId="3A415954" w14:textId="77777777" w:rsidR="00E23182" w:rsidRDefault="00E23182" w:rsidP="00D44763">
      <w:pPr>
        <w:spacing w:line="360" w:lineRule="auto"/>
      </w:pPr>
      <w:r>
        <w:t>retain audience attention, we added more engaging visuals to our slides. The use of</w:t>
      </w:r>
    </w:p>
    <w:p w14:paraId="780CAEC9" w14:textId="77777777" w:rsidR="00E23182" w:rsidRDefault="00E23182" w:rsidP="00D44763">
      <w:pPr>
        <w:spacing w:line="360" w:lineRule="auto"/>
      </w:pPr>
      <w:r>
        <w:t>visual aids can significantly enhance the clarity and impact of our message, as</w:t>
      </w:r>
    </w:p>
    <w:p w14:paraId="6A7A9198" w14:textId="199A42B8" w:rsidR="00A25C51" w:rsidRDefault="00E23182" w:rsidP="00D44763">
      <w:pPr>
        <w:spacing w:line="360" w:lineRule="auto"/>
      </w:pPr>
      <w:r>
        <w:t>Reynolds (2014) demonstrates in his discussion of presentation design.</w:t>
      </w:r>
    </w:p>
    <w:p w14:paraId="7EC21792" w14:textId="77777777" w:rsidR="002147C9" w:rsidRDefault="002147C9" w:rsidP="00D44763">
      <w:pPr>
        <w:spacing w:line="360" w:lineRule="auto"/>
      </w:pPr>
    </w:p>
    <w:p w14:paraId="3A9B1A6E" w14:textId="77777777" w:rsidR="002147C9" w:rsidRDefault="002147C9" w:rsidP="00D44763">
      <w:pPr>
        <w:spacing w:line="360" w:lineRule="auto"/>
      </w:pPr>
    </w:p>
    <w:p w14:paraId="0C5A9977" w14:textId="77777777" w:rsidR="002147C9" w:rsidRDefault="002147C9" w:rsidP="00D44763">
      <w:pPr>
        <w:spacing w:line="360" w:lineRule="auto"/>
      </w:pPr>
    </w:p>
    <w:p w14:paraId="0BA1B3E9" w14:textId="768BE980" w:rsidR="00A25C51" w:rsidRDefault="00E23182" w:rsidP="00D44763">
      <w:pPr>
        <w:pStyle w:val="Heading1"/>
        <w:spacing w:line="360" w:lineRule="auto"/>
      </w:pPr>
      <w:bookmarkStart w:id="7" w:name="_Toc151623830"/>
      <w:r w:rsidRPr="00E23182">
        <w:lastRenderedPageBreak/>
        <w:t>Conclusion:</w:t>
      </w:r>
      <w:bookmarkEnd w:id="7"/>
    </w:p>
    <w:p w14:paraId="73096F8E" w14:textId="77777777" w:rsidR="00E23182" w:rsidRDefault="00E23182" w:rsidP="00D44763">
      <w:pPr>
        <w:spacing w:line="360" w:lineRule="auto"/>
      </w:pPr>
      <w:r>
        <w:t>In summarizing our group presentation experience, Kolb's Reflective Model proved to</w:t>
      </w:r>
    </w:p>
    <w:p w14:paraId="4C09A248" w14:textId="77777777" w:rsidR="00E23182" w:rsidRDefault="00E23182" w:rsidP="00D44763">
      <w:pPr>
        <w:spacing w:line="360" w:lineRule="auto"/>
      </w:pPr>
      <w:r>
        <w:t>be an invaluable framework in understanding our learning journey. This model, as</w:t>
      </w:r>
    </w:p>
    <w:p w14:paraId="28A37C33" w14:textId="77777777" w:rsidR="00E23182" w:rsidRDefault="00E23182" w:rsidP="00D44763">
      <w:pPr>
        <w:spacing w:line="360" w:lineRule="auto"/>
      </w:pPr>
      <w:r>
        <w:t>detailed by Kolb (1984), emphasizes the cyclical nature of learning, starting from</w:t>
      </w:r>
    </w:p>
    <w:p w14:paraId="22E0746A" w14:textId="77777777" w:rsidR="00E23182" w:rsidRDefault="00E23182" w:rsidP="00D44763">
      <w:pPr>
        <w:spacing w:line="360" w:lineRule="auto"/>
      </w:pPr>
      <w:r>
        <w:t>concrete experiences to reflective observation, abstract conceptualization, and finally,</w:t>
      </w:r>
    </w:p>
    <w:p w14:paraId="17DECFB7" w14:textId="77777777" w:rsidR="00E23182" w:rsidRDefault="00E23182" w:rsidP="00D44763">
      <w:pPr>
        <w:spacing w:line="360" w:lineRule="auto"/>
      </w:pPr>
      <w:r>
        <w:t>active experimentation. By applying this model, we were able to see the significance of</w:t>
      </w:r>
    </w:p>
    <w:p w14:paraId="59D364B7" w14:textId="77777777" w:rsidR="00E23182" w:rsidRDefault="00E23182" w:rsidP="00D44763">
      <w:pPr>
        <w:spacing w:line="360" w:lineRule="auto"/>
      </w:pPr>
      <w:r>
        <w:t>both positive and negative experiences in shaping our future actions.</w:t>
      </w:r>
    </w:p>
    <w:p w14:paraId="1DCB9407" w14:textId="77777777" w:rsidR="00E23182" w:rsidRDefault="00E23182" w:rsidP="00D44763">
      <w:pPr>
        <w:spacing w:line="360" w:lineRule="auto"/>
      </w:pPr>
      <w:r>
        <w:t xml:space="preserve">Reflecting on our performance, a key phase of Kolb's model, allowed us to </w:t>
      </w:r>
      <w:proofErr w:type="gramStart"/>
      <w:r>
        <w:t>objectively</w:t>
      </w:r>
      <w:proofErr w:type="gramEnd"/>
    </w:p>
    <w:p w14:paraId="25FA9854" w14:textId="77777777" w:rsidR="00E23182" w:rsidRDefault="00E23182" w:rsidP="00D44763">
      <w:pPr>
        <w:spacing w:line="360" w:lineRule="auto"/>
      </w:pPr>
      <w:r>
        <w:t>evaluate our strengths and weaknesses. This reflection aligns with Schön's (1983)</w:t>
      </w:r>
    </w:p>
    <w:p w14:paraId="19B28272" w14:textId="77777777" w:rsidR="00E23182" w:rsidRDefault="00E23182" w:rsidP="00D44763">
      <w:pPr>
        <w:spacing w:line="360" w:lineRule="auto"/>
      </w:pPr>
      <w:r>
        <w:t>concept of reflective practice, emphasizing the importance of self-evaluation in learning.</w:t>
      </w:r>
    </w:p>
    <w:p w14:paraId="7042FE2B" w14:textId="77777777" w:rsidR="00E23182" w:rsidRDefault="00E23182" w:rsidP="00D44763">
      <w:pPr>
        <w:spacing w:line="360" w:lineRule="auto"/>
      </w:pPr>
      <w:r>
        <w:t xml:space="preserve">We identified specific areas for improvement, such as public speaking and </w:t>
      </w:r>
      <w:proofErr w:type="gramStart"/>
      <w:r>
        <w:t>visual</w:t>
      </w:r>
      <w:proofErr w:type="gramEnd"/>
    </w:p>
    <w:p w14:paraId="551D9EA6" w14:textId="77777777" w:rsidR="00E23182" w:rsidRDefault="00E23182" w:rsidP="00D44763">
      <w:pPr>
        <w:spacing w:line="360" w:lineRule="auto"/>
      </w:pPr>
      <w:r>
        <w:t>communication, a process that resonates with Boud, Keogh, and Walker's (1985)</w:t>
      </w:r>
    </w:p>
    <w:p w14:paraId="6C5C16DA" w14:textId="77777777" w:rsidR="00E23182" w:rsidRDefault="00E23182" w:rsidP="00D44763">
      <w:pPr>
        <w:spacing w:line="360" w:lineRule="auto"/>
      </w:pPr>
      <w:r>
        <w:t>insights on the role of reflection in learning.</w:t>
      </w:r>
    </w:p>
    <w:p w14:paraId="23E58D27" w14:textId="77777777" w:rsidR="00E23182" w:rsidRDefault="00E23182" w:rsidP="00D44763">
      <w:pPr>
        <w:spacing w:line="360" w:lineRule="auto"/>
      </w:pPr>
      <w:r>
        <w:t>Actively experimenting with new strategies, such as enhancing our visuals and</w:t>
      </w:r>
    </w:p>
    <w:p w14:paraId="3864D0A2" w14:textId="77777777" w:rsidR="00E23182" w:rsidRDefault="00E23182" w:rsidP="00D44763">
      <w:pPr>
        <w:spacing w:line="360" w:lineRule="auto"/>
      </w:pPr>
      <w:r>
        <w:t>practicing public speaking, demonstrated the final stage of Kolb's cycle. This approach</w:t>
      </w:r>
    </w:p>
    <w:p w14:paraId="0EA4AAED" w14:textId="77777777" w:rsidR="00E23182" w:rsidRDefault="00E23182" w:rsidP="00D44763">
      <w:pPr>
        <w:spacing w:line="360" w:lineRule="auto"/>
      </w:pPr>
      <w:r>
        <w:t xml:space="preserve">is in line with Moon's (2004) argument that learning is enhanced when </w:t>
      </w:r>
      <w:proofErr w:type="gramStart"/>
      <w:r>
        <w:t>theoretical</w:t>
      </w:r>
      <w:proofErr w:type="gramEnd"/>
    </w:p>
    <w:p w14:paraId="44615C3F" w14:textId="5E3DF1EE" w:rsidR="00A25C51" w:rsidRDefault="00E23182" w:rsidP="00D44763">
      <w:pPr>
        <w:spacing w:line="360" w:lineRule="auto"/>
      </w:pPr>
      <w:r>
        <w:t>knowledge is applied in practical situations.</w:t>
      </w:r>
    </w:p>
    <w:p w14:paraId="788938FF" w14:textId="77777777" w:rsidR="00A25C51" w:rsidRDefault="00A25C51" w:rsidP="00D44763">
      <w:pPr>
        <w:spacing w:line="360" w:lineRule="auto"/>
      </w:pPr>
    </w:p>
    <w:p w14:paraId="4E12002F" w14:textId="77777777" w:rsidR="00A25C51" w:rsidRDefault="00A25C51" w:rsidP="00D44763">
      <w:pPr>
        <w:spacing w:line="360" w:lineRule="auto"/>
      </w:pPr>
    </w:p>
    <w:p w14:paraId="7B8914FF" w14:textId="77777777" w:rsidR="00A25C51" w:rsidRDefault="00A25C51"/>
    <w:p w14:paraId="32D796F5" w14:textId="77777777" w:rsidR="00A25C51" w:rsidRDefault="00A25C51"/>
    <w:p w14:paraId="556EF334" w14:textId="77777777" w:rsidR="00A25C51" w:rsidRDefault="00A25C51"/>
    <w:p w14:paraId="4B95A157" w14:textId="77777777" w:rsidR="00A25C51" w:rsidRDefault="00A25C51"/>
    <w:p w14:paraId="3A02ED6C" w14:textId="77777777" w:rsidR="00A25C51" w:rsidRDefault="00A25C51"/>
    <w:p w14:paraId="4DA9D3E4" w14:textId="77777777" w:rsidR="00A25C51" w:rsidRDefault="00A25C51"/>
    <w:p w14:paraId="15EEB605" w14:textId="77777777" w:rsidR="00D44763" w:rsidRDefault="00D44763"/>
    <w:p w14:paraId="1CB25D47" w14:textId="77777777" w:rsidR="002147C9" w:rsidRDefault="002147C9"/>
    <w:p w14:paraId="61080FD9" w14:textId="77777777" w:rsidR="002147C9" w:rsidRDefault="002147C9"/>
    <w:p w14:paraId="7F34F4B5" w14:textId="77777777" w:rsidR="002147C9" w:rsidRDefault="002147C9"/>
    <w:p w14:paraId="4E3BFCEF" w14:textId="7F54DEC1" w:rsidR="00A25C51" w:rsidRDefault="00E23182" w:rsidP="00E23182">
      <w:pPr>
        <w:pStyle w:val="Heading1"/>
      </w:pPr>
      <w:bookmarkStart w:id="8" w:name="_Toc151623831"/>
      <w:r w:rsidRPr="00E23182">
        <w:t>Reference</w:t>
      </w:r>
      <w:bookmarkEnd w:id="8"/>
    </w:p>
    <w:p w14:paraId="26DC1D03" w14:textId="60C695C7" w:rsidR="00E23182" w:rsidRDefault="00E23182" w:rsidP="00E23182">
      <w:r>
        <w:t>Smith, J., Doe, A., &amp; Brown, L. (2023). The Impact of Theoretical Knowledge in Real-World</w:t>
      </w:r>
      <w:r w:rsidR="00D44763">
        <w:t xml:space="preserve"> </w:t>
      </w:r>
      <w:r>
        <w:t>Applications. Academic Press.</w:t>
      </w:r>
    </w:p>
    <w:p w14:paraId="6551C0CC" w14:textId="77777777" w:rsidR="00E23182" w:rsidRDefault="00E23182" w:rsidP="00E23182">
      <w:r>
        <w:t>Johnson, M. (2022). Effective Communication in Presentations. Communication Press.</w:t>
      </w:r>
    </w:p>
    <w:p w14:paraId="0C5E419B" w14:textId="77777777" w:rsidR="00E23182" w:rsidRDefault="00E23182" w:rsidP="00E23182">
      <w:r>
        <w:t>Lucas, S. (2015). The Art of Public Speaking. 12th ed. New York: McGraw-Hill Education.</w:t>
      </w:r>
    </w:p>
    <w:p w14:paraId="17079594" w14:textId="77777777" w:rsidR="00E23182" w:rsidRDefault="00E23182" w:rsidP="00E23182">
      <w:r>
        <w:t>Johnson, D.W. and Johnson, F.P. (2017). Joining Together: Group Theory and Group Skills. 12th</w:t>
      </w:r>
    </w:p>
    <w:p w14:paraId="19020012" w14:textId="77777777" w:rsidR="00E23182" w:rsidRDefault="00E23182" w:rsidP="00E23182">
      <w:r>
        <w:t>ed. Boston: Pearson.</w:t>
      </w:r>
    </w:p>
    <w:p w14:paraId="7CC979F1" w14:textId="77777777" w:rsidR="00E23182" w:rsidRDefault="00E23182" w:rsidP="00E23182">
      <w:r>
        <w:t>Williams, J.M., Booth, W.C., and Colomb, G.G. (2016). The Craft of Research. 4th ed. Chicago: The</w:t>
      </w:r>
    </w:p>
    <w:p w14:paraId="585816B9" w14:textId="77777777" w:rsidR="00E23182" w:rsidRDefault="00E23182" w:rsidP="00E23182">
      <w:r>
        <w:t>University of Chicago Press.</w:t>
      </w:r>
    </w:p>
    <w:p w14:paraId="466CA0EE" w14:textId="77777777" w:rsidR="00E23182" w:rsidRDefault="00E23182" w:rsidP="00E23182">
      <w:r>
        <w:t>Kothari, C.R. (2004). Research Methodology: Methods and Techniques. 2nd ed. New Delhi: New</w:t>
      </w:r>
    </w:p>
    <w:p w14:paraId="5066AF9D" w14:textId="77777777" w:rsidR="00E23182" w:rsidRDefault="00E23182" w:rsidP="00E23182">
      <w:r>
        <w:t>Age International (P) Limited.</w:t>
      </w:r>
    </w:p>
    <w:p w14:paraId="0E6BFC1F" w14:textId="77777777" w:rsidR="00E23182" w:rsidRDefault="00E23182" w:rsidP="00E23182">
      <w:r>
        <w:t>Grice, G.L. and Skinner, J.F. (2018). Mastering Public Speaking. 9th ed. Boston: Pearson.</w:t>
      </w:r>
    </w:p>
    <w:p w14:paraId="5FB3DBD2" w14:textId="77777777" w:rsidR="00E23182" w:rsidRDefault="00E23182" w:rsidP="00E23182">
      <w:r>
        <w:t>Anderson, C. (2016). TED Talks: The Official TED Guide to Public Speaking. Boston: Houghton</w:t>
      </w:r>
    </w:p>
    <w:p w14:paraId="1204E7BA" w14:textId="77777777" w:rsidR="00E23182" w:rsidRDefault="00E23182" w:rsidP="00E23182">
      <w:r>
        <w:t>Mifflin Harcourt.</w:t>
      </w:r>
    </w:p>
    <w:p w14:paraId="613A7547" w14:textId="77777777" w:rsidR="00E23182" w:rsidRDefault="00E23182" w:rsidP="00E23182">
      <w:r>
        <w:t>Duarte, N. (2010). Resonate: Present Visual Stories that Transform Audiences. Hoboken, NJ: Wiley.</w:t>
      </w:r>
    </w:p>
    <w:p w14:paraId="1AB2132A" w14:textId="77777777" w:rsidR="00E23182" w:rsidRDefault="00E23182" w:rsidP="00E23182">
      <w:r>
        <w:t>Reynolds, G. (2014). Presentation Zen: Simple Ideas on Presentation Design and Delivery. 3rd ed.</w:t>
      </w:r>
    </w:p>
    <w:p w14:paraId="3C95FB17" w14:textId="77777777" w:rsidR="00E23182" w:rsidRDefault="00E23182" w:rsidP="00E23182">
      <w:r>
        <w:t>Berkeley, CA: New Riders.</w:t>
      </w:r>
    </w:p>
    <w:p w14:paraId="60CE6A1C" w14:textId="77777777" w:rsidR="00E23182" w:rsidRDefault="00E23182" w:rsidP="00E23182">
      <w:r>
        <w:t>Kolb, D.A. (1984). Experiential Learning: Experience as the Source of Learning and Development.</w:t>
      </w:r>
    </w:p>
    <w:p w14:paraId="69C99C52" w14:textId="77777777" w:rsidR="00E23182" w:rsidRDefault="00E23182" w:rsidP="00E23182">
      <w:r>
        <w:t>Englewood Cliffs, NJ: Prentice-Hall.</w:t>
      </w:r>
    </w:p>
    <w:p w14:paraId="767EE20F" w14:textId="77777777" w:rsidR="00E23182" w:rsidRDefault="00E23182" w:rsidP="00E23182">
      <w:r>
        <w:t>Schön, D.A. (1983). The Reflective Practitioner: How Professionals Think in Action. New York: Basic</w:t>
      </w:r>
    </w:p>
    <w:p w14:paraId="7CB34558" w14:textId="77777777" w:rsidR="00E23182" w:rsidRDefault="00E23182" w:rsidP="00E23182">
      <w:r>
        <w:t>Books.</w:t>
      </w:r>
    </w:p>
    <w:p w14:paraId="04783064" w14:textId="77777777" w:rsidR="00E23182" w:rsidRDefault="00E23182" w:rsidP="00E23182">
      <w:r>
        <w:t>Boud, D., Keogh, R., and Walker, D. (1985). Reflection: Turning Experience into Learning. London:</w:t>
      </w:r>
    </w:p>
    <w:p w14:paraId="11E523B4" w14:textId="77777777" w:rsidR="00E23182" w:rsidRDefault="00E23182" w:rsidP="00E23182">
      <w:r>
        <w:t>Kogan Page.</w:t>
      </w:r>
    </w:p>
    <w:p w14:paraId="1E976CC9" w14:textId="77777777" w:rsidR="00E23182" w:rsidRDefault="00E23182" w:rsidP="00E23182">
      <w:r>
        <w:t>Moon, J.A. (2004). A Handbook of Reflective and Experiential Learning: Theory and Practice.</w:t>
      </w:r>
    </w:p>
    <w:p w14:paraId="2D436F9D" w14:textId="32351DEF" w:rsidR="00A25C51" w:rsidRDefault="00E23182" w:rsidP="00E23182">
      <w:r>
        <w:t>London: Routledge.</w:t>
      </w:r>
    </w:p>
    <w:sectPr w:rsidR="00A25C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6D860" w14:textId="77777777" w:rsidR="00FE1344" w:rsidRDefault="00FE1344" w:rsidP="001855EB">
      <w:pPr>
        <w:spacing w:after="0" w:line="240" w:lineRule="auto"/>
      </w:pPr>
      <w:r>
        <w:separator/>
      </w:r>
    </w:p>
  </w:endnote>
  <w:endnote w:type="continuationSeparator" w:id="0">
    <w:p w14:paraId="20878EB4" w14:textId="77777777" w:rsidR="00FE1344" w:rsidRDefault="00FE1344" w:rsidP="00185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AB5A2" w14:textId="77777777" w:rsidR="001855EB" w:rsidRDefault="001855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21819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DBA340" w14:textId="77777777" w:rsidR="001855EB" w:rsidRDefault="001855E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207D86" w14:textId="77777777" w:rsidR="001855EB" w:rsidRDefault="001855E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A9390" w14:textId="77777777" w:rsidR="001855EB" w:rsidRDefault="001855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ADFB8" w14:textId="77777777" w:rsidR="00FE1344" w:rsidRDefault="00FE1344" w:rsidP="001855EB">
      <w:pPr>
        <w:spacing w:after="0" w:line="240" w:lineRule="auto"/>
      </w:pPr>
      <w:r>
        <w:separator/>
      </w:r>
    </w:p>
  </w:footnote>
  <w:footnote w:type="continuationSeparator" w:id="0">
    <w:p w14:paraId="500FD15F" w14:textId="77777777" w:rsidR="00FE1344" w:rsidRDefault="00FE1344" w:rsidP="00185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13952" w14:textId="77777777" w:rsidR="001855EB" w:rsidRDefault="001855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90EF1" w14:textId="77777777" w:rsidR="001855EB" w:rsidRDefault="001855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C0A2D" w14:textId="77777777" w:rsidR="001855EB" w:rsidRDefault="001855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C51"/>
    <w:rsid w:val="001855EB"/>
    <w:rsid w:val="001D7ECC"/>
    <w:rsid w:val="002147C9"/>
    <w:rsid w:val="005A4FAD"/>
    <w:rsid w:val="006502DF"/>
    <w:rsid w:val="00A25C51"/>
    <w:rsid w:val="00AD7B96"/>
    <w:rsid w:val="00B0257A"/>
    <w:rsid w:val="00D44763"/>
    <w:rsid w:val="00E23182"/>
    <w:rsid w:val="00E754AB"/>
    <w:rsid w:val="00E852F8"/>
    <w:rsid w:val="00F73E58"/>
    <w:rsid w:val="00FE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03D4D3"/>
  <w15:chartTrackingRefBased/>
  <w15:docId w15:val="{8F018C27-946D-438F-8225-910109B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182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3182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3182"/>
    <w:rPr>
      <w:rFonts w:ascii="Arial" w:eastAsiaTheme="majorEastAsia" w:hAnsi="Arial" w:cstheme="majorBidi"/>
      <w:b/>
      <w:color w:val="000000" w:themeColor="text1"/>
      <w:sz w:val="24"/>
      <w:szCs w:val="32"/>
    </w:rPr>
  </w:style>
  <w:style w:type="paragraph" w:styleId="Header">
    <w:name w:val="header"/>
    <w:basedOn w:val="Normal"/>
    <w:link w:val="HeaderChar"/>
    <w:uiPriority w:val="99"/>
    <w:unhideWhenUsed/>
    <w:rsid w:val="00185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5EB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185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5EB"/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1855EB"/>
    <w:pPr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55E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855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1F6D4-4367-42E4-BE30-9916830E1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1335</Words>
  <Characters>7615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Madalina-Mihaela Braha (2227915)</dc:creator>
  <cp:keywords/>
  <dc:description/>
  <cp:lastModifiedBy>Madalina-Mihaela Braha (2227915)</cp:lastModifiedBy>
  <cp:revision>6</cp:revision>
  <dcterms:created xsi:type="dcterms:W3CDTF">2023-11-23T09:18:00Z</dcterms:created>
  <dcterms:modified xsi:type="dcterms:W3CDTF">2023-11-23T09:23:00Z</dcterms:modified>
</cp:coreProperties>
</file>