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995CC1D" w14:textId="1432654E" w:rsidR="00F3071A" w:rsidRDefault="001C64CB">
      <w:pPr>
        <w:rPr>
          <w:b/>
          <w:bCs/>
        </w:rPr>
      </w:pPr>
      <w:r>
        <w:rPr>
          <w:b/>
          <w:bCs/>
          <w:noProof/>
        </w:rPr>
        <w:drawing>
          <wp:anchor distT="0" distB="0" distL="114300" distR="114300" simplePos="0" relativeHeight="251659264" behindDoc="0" locked="0" layoutInCell="1" allowOverlap="1" wp14:anchorId="37B40712" wp14:editId="4AB00397">
            <wp:simplePos x="0" y="0"/>
            <wp:positionH relativeFrom="column">
              <wp:posOffset>515620</wp:posOffset>
            </wp:positionH>
            <wp:positionV relativeFrom="paragraph">
              <wp:posOffset>271780</wp:posOffset>
            </wp:positionV>
            <wp:extent cx="4759325" cy="3284220"/>
            <wp:effectExtent l="0" t="0" r="3175" b="5080"/>
            <wp:wrapTopAndBottom/>
            <wp:docPr id="1918291715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8291715" name="Picture 1918291715"/>
                    <pic:cNvPicPr/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999" t="14641" r="7952" b="33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59325" cy="32842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2186A05" w14:textId="77777777" w:rsidR="002933EF" w:rsidRDefault="002933EF">
      <w:pPr>
        <w:rPr>
          <w:b/>
          <w:bCs/>
        </w:rPr>
      </w:pPr>
    </w:p>
    <w:p w14:paraId="6AAA025F" w14:textId="1CB02F32" w:rsidR="00A653FC" w:rsidRDefault="006E0DB9">
      <w:r>
        <w:t xml:space="preserve">The term, ‘documentary photography‘ began to gain </w:t>
      </w:r>
      <w:r w:rsidR="00600D97">
        <w:t>momentum in the 1930s following on fro</w:t>
      </w:r>
      <w:r w:rsidR="00425EB8">
        <w:t>m documentary film, which was intended to serve a socio-political purpose</w:t>
      </w:r>
      <w:r w:rsidR="00F13F4D">
        <w:t>, combining reality with creativity. Si</w:t>
      </w:r>
      <w:r w:rsidR="00DE2E4A">
        <w:t>nce</w:t>
      </w:r>
      <w:r w:rsidR="005E689D">
        <w:t xml:space="preserve"> ‘doc’ is the Latin word meaning to ‘teach’ or ‘instruct’, </w:t>
      </w:r>
      <w:r w:rsidR="00F13F4D">
        <w:t>documentary photography</w:t>
      </w:r>
      <w:r w:rsidR="00A3423D">
        <w:t>, thoug</w:t>
      </w:r>
      <w:r w:rsidR="006D54A2">
        <w:t>h creative,</w:t>
      </w:r>
      <w:r w:rsidR="00B96AB7">
        <w:t xml:space="preserve"> is indented to portray facts in regard to human consequence</w:t>
      </w:r>
      <w:r w:rsidR="00A3423D">
        <w:t>.</w:t>
      </w:r>
      <w:r w:rsidR="00D4186D">
        <w:rPr>
          <w:rStyle w:val="FootnoteReference"/>
        </w:rPr>
        <w:footnoteReference w:id="1"/>
      </w:r>
      <w:r w:rsidR="008C32FD">
        <w:t xml:space="preserve"> </w:t>
      </w:r>
      <w:r w:rsidR="00D43E3B">
        <w:t>However, because of its</w:t>
      </w:r>
      <w:r w:rsidR="00D94F94">
        <w:t xml:space="preserve"> abstract nature, a</w:t>
      </w:r>
      <w:r w:rsidR="00D0592C">
        <w:t>mong the photography world, documentary photography still causes division in terms of whether it</w:t>
      </w:r>
      <w:r w:rsidR="00D43E3B">
        <w:t xml:space="preserve"> should be considered a form of fact or art.</w:t>
      </w:r>
      <w:r w:rsidR="006D12A1">
        <w:t xml:space="preserve"> </w:t>
      </w:r>
      <w:r w:rsidR="00FA1973">
        <w:t xml:space="preserve">Additionally, documentary photography can cause further division </w:t>
      </w:r>
      <w:r w:rsidR="000B30E7">
        <w:t>around ethical practice with some suggestion that this genre of photography ca</w:t>
      </w:r>
      <w:r w:rsidR="00D57CEB">
        <w:t xml:space="preserve">n be seen as exploitative. </w:t>
      </w:r>
    </w:p>
    <w:p w14:paraId="32AB1F95" w14:textId="5D26BF3A" w:rsidR="009B05C5" w:rsidRDefault="00C3548F">
      <w:r>
        <w:t xml:space="preserve">Born in Epsom in Surrey, Martin Parr </w:t>
      </w:r>
      <w:r w:rsidR="00960ABE">
        <w:t>is a globally recognised documentary photographer, who recently passed away on 6</w:t>
      </w:r>
      <w:r w:rsidR="00960ABE" w:rsidRPr="00960ABE">
        <w:rPr>
          <w:vertAlign w:val="superscript"/>
        </w:rPr>
        <w:t>th</w:t>
      </w:r>
      <w:r w:rsidR="00960ABE">
        <w:t xml:space="preserve"> December 2025.</w:t>
      </w:r>
      <w:r w:rsidR="00663CFA">
        <w:rPr>
          <w:rStyle w:val="FootnoteReference"/>
        </w:rPr>
        <w:footnoteReference w:id="2"/>
      </w:r>
      <w:r w:rsidR="00960ABE">
        <w:t xml:space="preserve"> </w:t>
      </w:r>
      <w:r w:rsidR="00FE4B8D">
        <w:t xml:space="preserve">Parr studied photography at Manchester Polytechnic </w:t>
      </w:r>
      <w:r w:rsidR="00FB716C">
        <w:t xml:space="preserve">in the </w:t>
      </w:r>
      <w:r w:rsidR="008040E0">
        <w:t>19</w:t>
      </w:r>
      <w:r w:rsidR="00FB716C">
        <w:t xml:space="preserve">70s and was drawn to </w:t>
      </w:r>
      <w:r w:rsidR="006307C9">
        <w:t>documenting life in the North West of England</w:t>
      </w:r>
      <w:r w:rsidR="00940C76">
        <w:t>, predominantly duri</w:t>
      </w:r>
      <w:r w:rsidR="002A3DE7">
        <w:t>ng the Thatcher years</w:t>
      </w:r>
      <w:r w:rsidR="006307C9">
        <w:t>.</w:t>
      </w:r>
      <w:r w:rsidR="00CA6C8E">
        <w:rPr>
          <w:rStyle w:val="FootnoteReference"/>
        </w:rPr>
        <w:footnoteReference w:id="3"/>
      </w:r>
      <w:r w:rsidR="002A3DE7">
        <w:t xml:space="preserve"> Frequently</w:t>
      </w:r>
      <w:r w:rsidR="0075422B">
        <w:t>, Parr focused on</w:t>
      </w:r>
      <w:r w:rsidR="003418F2">
        <w:t xml:space="preserve"> </w:t>
      </w:r>
      <w:r w:rsidR="0034617F">
        <w:t xml:space="preserve">British pride among the </w:t>
      </w:r>
      <w:r w:rsidR="003418F2">
        <w:t xml:space="preserve">impact of high unemployment and </w:t>
      </w:r>
      <w:r w:rsidR="0018187E">
        <w:t>tension in the North.</w:t>
      </w:r>
      <w:r w:rsidR="0018187E">
        <w:rPr>
          <w:rStyle w:val="FootnoteReference"/>
        </w:rPr>
        <w:footnoteReference w:id="4"/>
      </w:r>
      <w:r w:rsidR="006307C9">
        <w:t xml:space="preserve"> </w:t>
      </w:r>
      <w:r w:rsidR="00B87ABB">
        <w:t xml:space="preserve">Being one of the first documentary </w:t>
      </w:r>
      <w:r w:rsidR="00F90983">
        <w:t xml:space="preserve">photographers to use colour, </w:t>
      </w:r>
      <w:r w:rsidR="00C440D6">
        <w:t xml:space="preserve">Parr began to gain popularity throughout the 1980s and </w:t>
      </w:r>
      <w:r w:rsidR="007D6A07">
        <w:t xml:space="preserve">90s because of his distinct style of </w:t>
      </w:r>
      <w:r w:rsidR="007D6A07">
        <w:lastRenderedPageBreak/>
        <w:t>co</w:t>
      </w:r>
      <w:r w:rsidR="004436DF">
        <w:t>mbining highly saturated images with a</w:t>
      </w:r>
      <w:r w:rsidR="00B87ABB">
        <w:t xml:space="preserve"> satirical viewpoint.</w:t>
      </w:r>
      <w:r w:rsidR="00F90983">
        <w:rPr>
          <w:rStyle w:val="FootnoteReference"/>
        </w:rPr>
        <w:footnoteReference w:id="5"/>
      </w:r>
      <w:r w:rsidR="00973B7A">
        <w:t xml:space="preserve"> However,</w:t>
      </w:r>
      <w:r w:rsidR="00B65BD6">
        <w:t xml:space="preserve"> facing much resistance from fel</w:t>
      </w:r>
      <w:r w:rsidR="0035499E">
        <w:t>low photographers</w:t>
      </w:r>
      <w:r w:rsidR="001A0032">
        <w:t>, Parr</w:t>
      </w:r>
      <w:r w:rsidR="00594B02">
        <w:t xml:space="preserve"> and his style of documentary photography was not openly welcomed into </w:t>
      </w:r>
      <w:r w:rsidR="009633CE">
        <w:t>the photography world</w:t>
      </w:r>
      <w:r w:rsidR="00984370">
        <w:t>. Throughout his career, Parr f</w:t>
      </w:r>
      <w:r w:rsidR="009633CE">
        <w:t>ac</w:t>
      </w:r>
      <w:r w:rsidR="00984370">
        <w:t>ed</w:t>
      </w:r>
      <w:r w:rsidR="009633CE">
        <w:t xml:space="preserve"> much criticism </w:t>
      </w:r>
      <w:r w:rsidR="00F92AD5">
        <w:t>regarding</w:t>
      </w:r>
      <w:r w:rsidR="009633CE">
        <w:t xml:space="preserve"> </w:t>
      </w:r>
      <w:r w:rsidR="00F3254D">
        <w:t xml:space="preserve">whether </w:t>
      </w:r>
      <w:r w:rsidR="009B71AF">
        <w:t>the subjects in his photographs were being exploited.</w:t>
      </w:r>
    </w:p>
    <w:p w14:paraId="07D440A9" w14:textId="41EB8A2A" w:rsidR="0061356D" w:rsidRPr="00DA308F" w:rsidRDefault="00802273">
      <w:r>
        <w:t xml:space="preserve">To </w:t>
      </w:r>
      <w:r w:rsidR="008418EE">
        <w:t>exp</w:t>
      </w:r>
      <w:r w:rsidR="001B7123">
        <w:t>lore</w:t>
      </w:r>
      <w:r>
        <w:t xml:space="preserve"> this discussion further</w:t>
      </w:r>
      <w:r w:rsidR="006C3547">
        <w:t>,</w:t>
      </w:r>
      <w:r w:rsidR="001B7123">
        <w:t xml:space="preserve"> </w:t>
      </w:r>
      <w:r w:rsidR="00B675B9">
        <w:t xml:space="preserve">a photograph from </w:t>
      </w:r>
      <w:r w:rsidR="001B7123">
        <w:t>Martin Parr’s</w:t>
      </w:r>
      <w:r w:rsidR="00E62A02">
        <w:t xml:space="preserve"> 201</w:t>
      </w:r>
      <w:r w:rsidR="00767C7D">
        <w:t>9</w:t>
      </w:r>
      <w:r w:rsidR="00E62A02">
        <w:t xml:space="preserve"> collection called ‘Martin Parr in Wales’ </w:t>
      </w:r>
      <w:r w:rsidR="001B7123">
        <w:t xml:space="preserve">named </w:t>
      </w:r>
      <w:r w:rsidR="00CE2354">
        <w:t>‘</w:t>
      </w:r>
      <w:r w:rsidR="001B7123" w:rsidRPr="00512075">
        <w:rPr>
          <w:i/>
          <w:iCs/>
        </w:rPr>
        <w:t>Ten</w:t>
      </w:r>
      <w:r w:rsidR="00991CA2" w:rsidRPr="00512075">
        <w:rPr>
          <w:i/>
          <w:iCs/>
        </w:rPr>
        <w:t>by</w:t>
      </w:r>
      <w:r w:rsidR="00CE2354">
        <w:rPr>
          <w:i/>
          <w:iCs/>
        </w:rPr>
        <w:t>,</w:t>
      </w:r>
      <w:r w:rsidR="00512075" w:rsidRPr="00512075">
        <w:rPr>
          <w:i/>
          <w:iCs/>
        </w:rPr>
        <w:t xml:space="preserve"> </w:t>
      </w:r>
      <w:r w:rsidR="00991CA2" w:rsidRPr="00512075">
        <w:rPr>
          <w:i/>
          <w:iCs/>
        </w:rPr>
        <w:t>2018</w:t>
      </w:r>
      <w:r w:rsidR="00CE2354">
        <w:rPr>
          <w:i/>
          <w:iCs/>
        </w:rPr>
        <w:t>’</w:t>
      </w:r>
      <w:r w:rsidR="006C3547">
        <w:t xml:space="preserve"> </w:t>
      </w:r>
      <w:r w:rsidR="00512075">
        <w:t>(</w:t>
      </w:r>
      <w:r w:rsidR="00512075">
        <w:rPr>
          <w:i/>
          <w:iCs/>
        </w:rPr>
        <w:t>T</w:t>
      </w:r>
      <w:r w:rsidR="00B675B9">
        <w:rPr>
          <w:i/>
          <w:iCs/>
        </w:rPr>
        <w:t xml:space="preserve">enby </w:t>
      </w:r>
      <w:r w:rsidR="00B675B9" w:rsidRPr="005F4163">
        <w:t>from this point on)</w:t>
      </w:r>
      <w:r w:rsidR="002416D2">
        <w:t xml:space="preserve"> will be the </w:t>
      </w:r>
      <w:r w:rsidR="00E05813">
        <w:t xml:space="preserve">central </w:t>
      </w:r>
      <w:r w:rsidR="002416D2">
        <w:t>focus. A dis</w:t>
      </w:r>
      <w:r w:rsidR="005A3E1D">
        <w:t>cussion</w:t>
      </w:r>
      <w:r w:rsidR="00331B24">
        <w:t xml:space="preserve"> </w:t>
      </w:r>
      <w:r w:rsidR="007338D2">
        <w:t>re</w:t>
      </w:r>
      <w:r w:rsidR="00CF18FF">
        <w:t>garding</w:t>
      </w:r>
      <w:r w:rsidR="00331B24">
        <w:t xml:space="preserve"> the content</w:t>
      </w:r>
      <w:r w:rsidR="00F95B78">
        <w:t xml:space="preserve"> and te</w:t>
      </w:r>
      <w:r w:rsidR="004F153B">
        <w:t>chniques used to photograph</w:t>
      </w:r>
      <w:r w:rsidR="005A3E1D">
        <w:t xml:space="preserve"> </w:t>
      </w:r>
      <w:r w:rsidR="002416D2">
        <w:rPr>
          <w:i/>
          <w:iCs/>
        </w:rPr>
        <w:t>Tenby</w:t>
      </w:r>
      <w:r w:rsidR="002416D2">
        <w:t xml:space="preserve"> will </w:t>
      </w:r>
      <w:r w:rsidR="00331B24">
        <w:t xml:space="preserve">be </w:t>
      </w:r>
      <w:r w:rsidR="004F153B">
        <w:t>include</w:t>
      </w:r>
      <w:r w:rsidR="00686C8C">
        <w:t>d in the more detailed</w:t>
      </w:r>
      <w:r w:rsidR="008159F9">
        <w:t xml:space="preserve"> </w:t>
      </w:r>
      <w:r w:rsidR="008D762A">
        <w:t>analysis</w:t>
      </w:r>
      <w:r w:rsidR="008159F9">
        <w:t xml:space="preserve"> </w:t>
      </w:r>
      <w:r w:rsidR="00CF18FF">
        <w:t>surrounding</w:t>
      </w:r>
      <w:r w:rsidR="008159F9">
        <w:t xml:space="preserve"> the sociopolitical, historical, and </w:t>
      </w:r>
      <w:r w:rsidR="00844D37">
        <w:t xml:space="preserve">cultural context </w:t>
      </w:r>
      <w:r w:rsidR="00CF18FF">
        <w:t xml:space="preserve">of </w:t>
      </w:r>
      <w:r w:rsidR="00B26696">
        <w:rPr>
          <w:i/>
          <w:iCs/>
        </w:rPr>
        <w:t>Tenby.</w:t>
      </w:r>
      <w:r w:rsidR="00F913B7">
        <w:rPr>
          <w:i/>
          <w:iCs/>
        </w:rPr>
        <w:t xml:space="preserve"> </w:t>
      </w:r>
      <w:r w:rsidR="00F913B7">
        <w:t xml:space="preserve">A reflection on the target audience as </w:t>
      </w:r>
      <w:r w:rsidR="00A842DC">
        <w:t xml:space="preserve">well as the significance of this image will also be discussed in order </w:t>
      </w:r>
      <w:r w:rsidR="00133A8C">
        <w:t xml:space="preserve">to address some of the controversies and criticisms that </w:t>
      </w:r>
      <w:r w:rsidR="002F3ED8">
        <w:t>encir</w:t>
      </w:r>
      <w:r w:rsidR="00214C97">
        <w:t>cle</w:t>
      </w:r>
      <w:r w:rsidR="0049665F">
        <w:t xml:space="preserve"> </w:t>
      </w:r>
      <w:r w:rsidR="00F7081D">
        <w:t xml:space="preserve">Martin Parr’s work. </w:t>
      </w:r>
      <w:r w:rsidR="006F6AF2">
        <w:t>I</w:t>
      </w:r>
      <w:r w:rsidR="006702CC">
        <w:t xml:space="preserve">n the 1980s and 90s, </w:t>
      </w:r>
      <w:r w:rsidR="00FF2285">
        <w:t>Parr</w:t>
      </w:r>
      <w:r w:rsidR="006702CC">
        <w:t xml:space="preserve"> began to develop his signature style adopted </w:t>
      </w:r>
      <w:r w:rsidR="00CB0E8F">
        <w:t>from the formal</w:t>
      </w:r>
      <w:r w:rsidR="006702CC">
        <w:t xml:space="preserve"> American- style </w:t>
      </w:r>
      <w:r w:rsidR="001602DD">
        <w:t xml:space="preserve">documentary </w:t>
      </w:r>
      <w:r w:rsidR="00FB0834">
        <w:t xml:space="preserve">photography </w:t>
      </w:r>
      <w:r w:rsidR="00117459">
        <w:t>that involved</w:t>
      </w:r>
      <w:r w:rsidR="008A5A60">
        <w:t xml:space="preserve"> using a highly saturated Kodak film to create </w:t>
      </w:r>
      <w:r w:rsidR="00D53292">
        <w:t xml:space="preserve">saturated hues </w:t>
      </w:r>
      <w:r w:rsidR="008D3DBD">
        <w:t>alongside</w:t>
      </w:r>
      <w:r w:rsidR="00D53292">
        <w:t xml:space="preserve"> daylight flash to bring further </w:t>
      </w:r>
      <w:r w:rsidR="00105D4F">
        <w:t>discordant detail to the</w:t>
      </w:r>
      <w:r w:rsidR="00FA5E32">
        <w:t xml:space="preserve"> sociopolitical</w:t>
      </w:r>
      <w:r w:rsidR="00105D4F">
        <w:t xml:space="preserve"> and</w:t>
      </w:r>
      <w:r w:rsidR="00FA5E32">
        <w:t xml:space="preserve"> satirical</w:t>
      </w:r>
      <w:r w:rsidR="00105D4F">
        <w:t xml:space="preserve"> themes captured in his images.</w:t>
      </w:r>
      <w:r w:rsidR="00FF2285">
        <w:rPr>
          <w:rStyle w:val="FootnoteReference"/>
        </w:rPr>
        <w:footnoteReference w:id="6"/>
      </w:r>
      <w:r w:rsidR="002B5BC3">
        <w:t xml:space="preserve"> </w:t>
      </w:r>
      <w:r w:rsidR="00A72C08">
        <w:t>In his</w:t>
      </w:r>
      <w:r w:rsidR="00F361E2">
        <w:t xml:space="preserve"> </w:t>
      </w:r>
      <w:r w:rsidR="00CB33DA">
        <w:t>collection</w:t>
      </w:r>
      <w:r w:rsidR="00F361E2">
        <w:t xml:space="preserve">, </w:t>
      </w:r>
      <w:r w:rsidR="00A13F87">
        <w:rPr>
          <w:i/>
          <w:iCs/>
        </w:rPr>
        <w:t>Martin Parr in Wale</w:t>
      </w:r>
      <w:r w:rsidR="00D67AAB">
        <w:rPr>
          <w:i/>
          <w:iCs/>
        </w:rPr>
        <w:t>s,</w:t>
      </w:r>
      <w:r w:rsidR="00D67AAB">
        <w:t xml:space="preserve"> </w:t>
      </w:r>
      <w:r w:rsidR="00CB33DA">
        <w:t xml:space="preserve">Parr </w:t>
      </w:r>
      <w:r w:rsidR="00FA4515">
        <w:t>exhibited</w:t>
      </w:r>
      <w:r w:rsidR="00CB33DA">
        <w:t xml:space="preserve"> a series</w:t>
      </w:r>
      <w:r w:rsidR="00DE703A">
        <w:t xml:space="preserve"> of photographs that</w:t>
      </w:r>
      <w:r w:rsidR="00CF76F2">
        <w:t xml:space="preserve"> he</w:t>
      </w:r>
      <w:r w:rsidR="00DE703A">
        <w:t xml:space="preserve"> took whilst visiting Wales</w:t>
      </w:r>
      <w:r w:rsidR="00E30E51">
        <w:t xml:space="preserve"> over </w:t>
      </w:r>
      <w:r w:rsidR="00CF76F2">
        <w:t>several</w:t>
      </w:r>
      <w:r w:rsidR="00E30E51">
        <w:t xml:space="preserve"> decades. </w:t>
      </w:r>
      <w:r w:rsidR="00CA0B64">
        <w:t>In 2019, the N</w:t>
      </w:r>
      <w:r w:rsidR="008B6C4C">
        <w:t xml:space="preserve">ational Museum of Wales showcased Parr’s photographs in an exclusive exhibition. </w:t>
      </w:r>
      <w:r w:rsidR="004D2420">
        <w:t xml:space="preserve">Parr claims that </w:t>
      </w:r>
      <w:r w:rsidR="00B07309">
        <w:t>it is a “coincidence</w:t>
      </w:r>
      <w:r w:rsidR="008834B4">
        <w:t>”</w:t>
      </w:r>
      <w:r w:rsidR="00B07309">
        <w:t xml:space="preserve"> that all the pictures are taken in Wales</w:t>
      </w:r>
      <w:r w:rsidR="00A31EB0">
        <w:t xml:space="preserve"> and that his intention was not to “go out and capture Wales”</w:t>
      </w:r>
      <w:r w:rsidR="004F0FD7">
        <w:t xml:space="preserve"> and instead, “</w:t>
      </w:r>
      <w:r w:rsidR="00A503B3">
        <w:t xml:space="preserve">they’re just pictures that happen to have been taken in Wales; and therefore, by default are a portrait or </w:t>
      </w:r>
      <w:r w:rsidR="00EF67C6">
        <w:t>interpretation</w:t>
      </w:r>
      <w:r w:rsidR="00A503B3">
        <w:t xml:space="preserve"> of the country."</w:t>
      </w:r>
      <w:r w:rsidR="00EF67C6">
        <w:rPr>
          <w:rStyle w:val="FootnoteReference"/>
        </w:rPr>
        <w:footnoteReference w:id="7"/>
      </w:r>
      <w:r w:rsidR="008E3411">
        <w:t xml:space="preserve"> </w:t>
      </w:r>
      <w:r w:rsidR="003731D6">
        <w:t xml:space="preserve">His picture called, </w:t>
      </w:r>
      <w:r w:rsidR="003731D6">
        <w:rPr>
          <w:i/>
          <w:iCs/>
        </w:rPr>
        <w:t>Tenby</w:t>
      </w:r>
      <w:r w:rsidR="006F6AF2">
        <w:rPr>
          <w:i/>
          <w:iCs/>
        </w:rPr>
        <w:t>,</w:t>
      </w:r>
      <w:r w:rsidR="003731D6">
        <w:rPr>
          <w:i/>
          <w:iCs/>
        </w:rPr>
        <w:t xml:space="preserve"> 2018</w:t>
      </w:r>
      <w:r w:rsidR="003731D6">
        <w:t xml:space="preserve">, is a photograph from this collection that he is </w:t>
      </w:r>
      <w:r w:rsidR="0061356D">
        <w:t>“particularly pleased with”.</w:t>
      </w:r>
      <w:r w:rsidR="0061356D">
        <w:rPr>
          <w:rStyle w:val="FootnoteReference"/>
        </w:rPr>
        <w:footnoteReference w:id="8"/>
      </w:r>
      <w:r w:rsidR="00CE4EF3">
        <w:t xml:space="preserve"> The image can be found in various archives, including the Martin Parr Foundation archive located in Bristol, </w:t>
      </w:r>
      <w:r w:rsidR="00C946FE">
        <w:t xml:space="preserve">Magnum Photography‘s own online archive collection, and from the National Museum of Wales digital archives. </w:t>
      </w:r>
      <w:r w:rsidR="004C3377">
        <w:t>For the purposes of this assignment</w:t>
      </w:r>
      <w:r w:rsidR="001379D7">
        <w:t>,</w:t>
      </w:r>
      <w:r w:rsidR="00D53A98">
        <w:t xml:space="preserve"> since the Museum of Wales hosted the </w:t>
      </w:r>
      <w:r w:rsidR="00D53A98">
        <w:rPr>
          <w:i/>
          <w:iCs/>
        </w:rPr>
        <w:t>Martin Parr in Wales</w:t>
      </w:r>
      <w:r w:rsidR="00D53A98">
        <w:t xml:space="preserve"> exhibition in 2019,</w:t>
      </w:r>
      <w:r w:rsidR="00F53F57">
        <w:t xml:space="preserve"> the version of</w:t>
      </w:r>
      <w:r w:rsidR="001379D7">
        <w:t xml:space="preserve"> </w:t>
      </w:r>
      <w:r w:rsidR="00DA308F">
        <w:rPr>
          <w:i/>
          <w:iCs/>
        </w:rPr>
        <w:t xml:space="preserve">Tenby </w:t>
      </w:r>
      <w:r w:rsidR="00F53F57">
        <w:t xml:space="preserve">found above </w:t>
      </w:r>
      <w:r w:rsidR="00DA308F">
        <w:t>has been selected from th</w:t>
      </w:r>
      <w:r w:rsidR="00AC32B7">
        <w:t>is particular archival</w:t>
      </w:r>
      <w:r w:rsidR="00DA308F">
        <w:t xml:space="preserve"> </w:t>
      </w:r>
      <w:r w:rsidR="00A83586">
        <w:t>collection.</w:t>
      </w:r>
      <w:r w:rsidR="00AC32B7">
        <w:rPr>
          <w:rStyle w:val="FootnoteReference"/>
        </w:rPr>
        <w:footnoteReference w:id="9"/>
      </w:r>
    </w:p>
    <w:p w14:paraId="33AF29F9" w14:textId="67D3AAEE" w:rsidR="00C1125B" w:rsidRDefault="00652638">
      <w:r>
        <w:t xml:space="preserve">In this photograph, </w:t>
      </w:r>
      <w:r w:rsidR="00A729C9">
        <w:t>a</w:t>
      </w:r>
      <w:r w:rsidR="00715692">
        <w:t>n orderly</w:t>
      </w:r>
      <w:r w:rsidR="00A729C9">
        <w:t xml:space="preserve"> queue of people wa</w:t>
      </w:r>
      <w:r w:rsidR="003421D1">
        <w:t>it to be served from the ice cream van parked on</w:t>
      </w:r>
      <w:r w:rsidR="00715692">
        <w:t xml:space="preserve"> a seemingly empty part of</w:t>
      </w:r>
      <w:r w:rsidR="003421D1">
        <w:t xml:space="preserve"> Tenby beach.</w:t>
      </w:r>
      <w:r w:rsidR="008C06EA">
        <w:t xml:space="preserve"> Judging by the style of lighting and taking into account Parr’s usual style of </w:t>
      </w:r>
      <w:r w:rsidR="00B41722">
        <w:t>execution</w:t>
      </w:r>
      <w:r w:rsidR="00180536">
        <w:t xml:space="preserve">, a </w:t>
      </w:r>
      <w:r w:rsidR="001F60F7">
        <w:t xml:space="preserve">telescopic lens has been used to </w:t>
      </w:r>
      <w:r w:rsidR="001F60F7">
        <w:lastRenderedPageBreak/>
        <w:t xml:space="preserve">capture a wide- angle image using daylight flash to empathise </w:t>
      </w:r>
      <w:r w:rsidR="00E34FE9">
        <w:t>its</w:t>
      </w:r>
      <w:r w:rsidR="001F60F7">
        <w:t xml:space="preserve"> focal point.</w:t>
      </w:r>
      <w:r w:rsidR="00C53D2E">
        <w:rPr>
          <w:rStyle w:val="FootnoteReference"/>
        </w:rPr>
        <w:footnoteReference w:id="10"/>
      </w:r>
      <w:r w:rsidR="00B124BB">
        <w:t xml:space="preserve"> Additionally, to further </w:t>
      </w:r>
      <w:r w:rsidR="00931336">
        <w:t xml:space="preserve">centralise </w:t>
      </w:r>
      <w:r w:rsidR="009072A5">
        <w:t xml:space="preserve">the viewer’s gaze to </w:t>
      </w:r>
      <w:r w:rsidR="00931336">
        <w:t>the ice cream van</w:t>
      </w:r>
      <w:r w:rsidR="00E50F37">
        <w:t xml:space="preserve"> and its customers</w:t>
      </w:r>
      <w:r w:rsidR="00931336">
        <w:t xml:space="preserve">, </w:t>
      </w:r>
      <w:r w:rsidR="00574725">
        <w:t xml:space="preserve">a natural frame has been created with </w:t>
      </w:r>
      <w:r w:rsidR="00FA7234">
        <w:t xml:space="preserve">people framing </w:t>
      </w:r>
      <w:r w:rsidR="001423E8">
        <w:t xml:space="preserve">the opposite diagonal corners whilst the other diagonal corners remain empty. </w:t>
      </w:r>
      <w:r w:rsidR="00CD72AC">
        <w:t>Potentially as a result of using a telescopic le</w:t>
      </w:r>
      <w:r w:rsidR="00FE4EA3">
        <w:t>ns for a wide- angled shot, s</w:t>
      </w:r>
      <w:r w:rsidR="00433B49">
        <w:t>pecific and individual features of the people</w:t>
      </w:r>
      <w:r w:rsidR="008530AB">
        <w:t>, such as facial features,</w:t>
      </w:r>
      <w:r w:rsidR="00433B49">
        <w:t xml:space="preserve"> are difficult to</w:t>
      </w:r>
      <w:r w:rsidR="002C6105">
        <w:t xml:space="preserve"> </w:t>
      </w:r>
      <w:r w:rsidR="00FE4CDC">
        <w:t>make out</w:t>
      </w:r>
      <w:r w:rsidR="00CD72AC">
        <w:t>. I</w:t>
      </w:r>
      <w:r w:rsidR="002C6105">
        <w:t>nstead,</w:t>
      </w:r>
      <w:r w:rsidR="00E343DA">
        <w:t xml:space="preserve"> an impression</w:t>
      </w:r>
      <w:r w:rsidR="00FE4CDC">
        <w:t xml:space="preserve"> or outline</w:t>
      </w:r>
      <w:r w:rsidR="00E343DA">
        <w:t xml:space="preserve"> of people is given </w:t>
      </w:r>
      <w:r w:rsidR="00D14F94">
        <w:t>with only certain features, such as skin colour, being recognisable</w:t>
      </w:r>
      <w:r w:rsidR="002C6105">
        <w:t>. T</w:t>
      </w:r>
      <w:r w:rsidR="00D14F94">
        <w:t>herefore</w:t>
      </w:r>
      <w:r w:rsidR="000F1B6F">
        <w:t>,</w:t>
      </w:r>
      <w:r w:rsidR="002C6105">
        <w:t xml:space="preserve"> perhaps Parr</w:t>
      </w:r>
      <w:r w:rsidR="00D14F94">
        <w:t xml:space="preserve"> </w:t>
      </w:r>
      <w:r w:rsidR="002C6105">
        <w:t xml:space="preserve">is wishing to </w:t>
      </w:r>
      <w:r w:rsidR="001165B1">
        <w:t>distance our focus away from individual characteristics and rather,</w:t>
      </w:r>
      <w:r w:rsidR="00DE7C34">
        <w:t xml:space="preserve"> </w:t>
      </w:r>
      <w:r w:rsidR="00CC08F4">
        <w:t>re-</w:t>
      </w:r>
      <w:r w:rsidR="00D14F94">
        <w:t xml:space="preserve">focus </w:t>
      </w:r>
      <w:r w:rsidR="00CC08F4">
        <w:t xml:space="preserve">our attention </w:t>
      </w:r>
      <w:r w:rsidR="001165B1">
        <w:t>on</w:t>
      </w:r>
      <w:r w:rsidR="00E27B80">
        <w:t xml:space="preserve"> </w:t>
      </w:r>
      <w:r w:rsidR="00D14F94">
        <w:t>the</w:t>
      </w:r>
      <w:r w:rsidR="00D47BA1">
        <w:t xml:space="preserve"> seemingly unprompted</w:t>
      </w:r>
      <w:r w:rsidR="00D14F94">
        <w:t xml:space="preserve"> </w:t>
      </w:r>
      <w:r w:rsidR="00C4671E">
        <w:t xml:space="preserve">collective </w:t>
      </w:r>
      <w:r w:rsidR="00D14F94">
        <w:t>behaviour of the individuals</w:t>
      </w:r>
      <w:r w:rsidR="000F1B6F">
        <w:t>.</w:t>
      </w:r>
      <w:r w:rsidR="00CB3AAA">
        <w:t xml:space="preserve"> </w:t>
      </w:r>
      <w:r w:rsidR="0005325B">
        <w:t xml:space="preserve">Whilst speaking about this specific collection, Parr expressed a </w:t>
      </w:r>
      <w:r w:rsidR="001A61E0">
        <w:t>“deep affection for Wales”</w:t>
      </w:r>
      <w:r w:rsidR="006E29C2">
        <w:t xml:space="preserve">, but his intentions </w:t>
      </w:r>
      <w:r w:rsidR="0059692F">
        <w:t>were</w:t>
      </w:r>
      <w:r w:rsidR="006E29C2">
        <w:t xml:space="preserve"> not to capture Welsh identity</w:t>
      </w:r>
      <w:r w:rsidR="00710B87">
        <w:t>.</w:t>
      </w:r>
      <w:r w:rsidR="00710B87">
        <w:rPr>
          <w:rStyle w:val="FootnoteReference"/>
        </w:rPr>
        <w:footnoteReference w:id="11"/>
      </w:r>
      <w:r w:rsidR="001B5944">
        <w:t xml:space="preserve"> </w:t>
      </w:r>
      <w:r w:rsidR="0059692F">
        <w:t>Instead</w:t>
      </w:r>
      <w:r w:rsidR="00486C3E">
        <w:t>, his “preoccupation is with the United Kingdom”,</w:t>
      </w:r>
      <w:r w:rsidR="00FA4583">
        <w:rPr>
          <w:rStyle w:val="FootnoteReference"/>
        </w:rPr>
        <w:footnoteReference w:id="12"/>
      </w:r>
      <w:r w:rsidR="00486C3E">
        <w:t xml:space="preserve"> suggesting that </w:t>
      </w:r>
      <w:r w:rsidR="00E7450A">
        <w:t xml:space="preserve">his aim </w:t>
      </w:r>
      <w:r w:rsidR="00E10908">
        <w:t>was</w:t>
      </w:r>
      <w:r w:rsidR="00E7450A">
        <w:t xml:space="preserve"> to find</w:t>
      </w:r>
      <w:r w:rsidR="004C490E">
        <w:t xml:space="preserve"> identifiable</w:t>
      </w:r>
      <w:r w:rsidR="00E7450A">
        <w:t xml:space="preserve"> </w:t>
      </w:r>
      <w:r w:rsidR="004C490E">
        <w:t xml:space="preserve">similarities among </w:t>
      </w:r>
      <w:r w:rsidR="00FA4583">
        <w:t>his images that British people can connect with</w:t>
      </w:r>
      <w:r w:rsidR="00DE68C0">
        <w:t xml:space="preserve"> and interpret on a collective level</w:t>
      </w:r>
      <w:r w:rsidR="00FA4583">
        <w:t>.</w:t>
      </w:r>
      <w:r w:rsidR="004457D0">
        <w:t xml:space="preserve"> </w:t>
      </w:r>
      <w:r w:rsidR="0072255E">
        <w:t xml:space="preserve">However, there are certain elements within this image that include Parr’s </w:t>
      </w:r>
      <w:r w:rsidR="00A52A6C">
        <w:t xml:space="preserve">classic style of adding subtle nods to Britain’s past. </w:t>
      </w:r>
    </w:p>
    <w:p w14:paraId="7B98F952" w14:textId="3F7DC81D" w:rsidR="000E5170" w:rsidRDefault="0035435A" w:rsidP="0093220A">
      <w:r>
        <w:t>Parr has a way of</w:t>
      </w:r>
      <w:r w:rsidR="009F020D">
        <w:t xml:space="preserve"> inserting </w:t>
      </w:r>
      <w:r w:rsidR="008559E3">
        <w:t xml:space="preserve">historical British colonial </w:t>
      </w:r>
      <w:r w:rsidR="00DC33C4">
        <w:t xml:space="preserve">representations into his images, which </w:t>
      </w:r>
      <w:r w:rsidR="00305F92">
        <w:t xml:space="preserve">has often divided opinions about the motives and ethics </w:t>
      </w:r>
      <w:r w:rsidR="00174F84">
        <w:t>behind</w:t>
      </w:r>
      <w:r w:rsidR="00305F92">
        <w:t xml:space="preserve"> Parr’s work.</w:t>
      </w:r>
      <w:r w:rsidR="007C5270">
        <w:rPr>
          <w:rStyle w:val="FootnoteReference"/>
        </w:rPr>
        <w:footnoteReference w:id="13"/>
      </w:r>
      <w:r w:rsidR="009F020D">
        <w:t xml:space="preserve"> </w:t>
      </w:r>
      <w:r w:rsidR="0012226E">
        <w:t xml:space="preserve">For example, his photographs of British food often include </w:t>
      </w:r>
      <w:r w:rsidR="00D56C5C">
        <w:t>a</w:t>
      </w:r>
      <w:r w:rsidR="00F544B3">
        <w:t xml:space="preserve"> subtle</w:t>
      </w:r>
      <w:r w:rsidR="00D56C5C">
        <w:t xml:space="preserve"> reminder of where the food has been sourced, </w:t>
      </w:r>
      <w:r w:rsidR="001D5881">
        <w:t>creating a</w:t>
      </w:r>
      <w:r w:rsidR="00D91003">
        <w:t xml:space="preserve"> visual</w:t>
      </w:r>
      <w:r w:rsidR="001821A9">
        <w:t xml:space="preserve"> </w:t>
      </w:r>
      <w:r w:rsidR="008878C2">
        <w:t>discourse</w:t>
      </w:r>
      <w:r w:rsidR="001821A9">
        <w:t xml:space="preserve"> between historical exploitatio</w:t>
      </w:r>
      <w:r w:rsidR="006F4348">
        <w:t xml:space="preserve">n </w:t>
      </w:r>
      <w:r w:rsidR="009A3DE0">
        <w:t>and British traditions that their global domination</w:t>
      </w:r>
      <w:r w:rsidR="006F4348">
        <w:t xml:space="preserve"> helped to shape</w:t>
      </w:r>
      <w:r w:rsidR="00C94D86">
        <w:t>.</w:t>
      </w:r>
      <w:r w:rsidR="00A205D0">
        <w:rPr>
          <w:rStyle w:val="FootnoteReference"/>
        </w:rPr>
        <w:footnoteReference w:id="14"/>
      </w:r>
      <w:r w:rsidR="00407BC5">
        <w:t xml:space="preserve"> Parr </w:t>
      </w:r>
      <w:r w:rsidR="00C93901">
        <w:t>was</w:t>
      </w:r>
      <w:r w:rsidR="00407BC5">
        <w:t xml:space="preserve"> </w:t>
      </w:r>
      <w:r w:rsidR="008D0E64">
        <w:t>“very aware of British discomfort” with their colonial history</w:t>
      </w:r>
      <w:r w:rsidR="007F3C84">
        <w:t xml:space="preserve"> and therefore, deliberately </w:t>
      </w:r>
      <w:r w:rsidR="00162B55">
        <w:t>use</w:t>
      </w:r>
      <w:r w:rsidR="005B3441">
        <w:t>d</w:t>
      </w:r>
      <w:r w:rsidR="00162B55">
        <w:t xml:space="preserve"> such knowledge</w:t>
      </w:r>
      <w:r w:rsidR="007F3C84">
        <w:t xml:space="preserve"> as a strategy</w:t>
      </w:r>
      <w:r w:rsidR="00162B55">
        <w:t xml:space="preserve"> to </w:t>
      </w:r>
      <w:r w:rsidR="0045333B">
        <w:t>force</w:t>
      </w:r>
      <w:r w:rsidR="00162B55">
        <w:t xml:space="preserve"> the viewer to “pointedly interact” wit</w:t>
      </w:r>
      <w:r w:rsidR="004832F6">
        <w:t xml:space="preserve">h </w:t>
      </w:r>
      <w:r w:rsidR="00D756F7">
        <w:t>their</w:t>
      </w:r>
      <w:r w:rsidR="004832F6">
        <w:t xml:space="preserve"> own imperial</w:t>
      </w:r>
      <w:r w:rsidR="00C85AF9">
        <w:t xml:space="preserve"> </w:t>
      </w:r>
      <w:r w:rsidR="004832F6">
        <w:t>past.</w:t>
      </w:r>
      <w:r w:rsidR="004832F6">
        <w:rPr>
          <w:rStyle w:val="FootnoteReference"/>
        </w:rPr>
        <w:footnoteReference w:id="15"/>
      </w:r>
      <w:r w:rsidR="00CF52A9">
        <w:t xml:space="preserve"> </w:t>
      </w:r>
      <w:r w:rsidR="009859E9">
        <w:t xml:space="preserve">In </w:t>
      </w:r>
      <w:r w:rsidR="009859E9">
        <w:rPr>
          <w:i/>
          <w:iCs/>
        </w:rPr>
        <w:t>Tenby</w:t>
      </w:r>
      <w:r w:rsidR="001D3009">
        <w:rPr>
          <w:i/>
          <w:iCs/>
        </w:rPr>
        <w:t xml:space="preserve"> </w:t>
      </w:r>
      <w:r w:rsidR="009859E9">
        <w:t xml:space="preserve">for example, though the facial features of the individuals are indistinct, the differences in skin colour </w:t>
      </w:r>
      <w:r w:rsidR="00550CC9">
        <w:t>are</w:t>
      </w:r>
      <w:r w:rsidR="009859E9">
        <w:t xml:space="preserve"> visible. </w:t>
      </w:r>
      <w:r w:rsidR="009B5624">
        <w:t xml:space="preserve">Since Parr is known </w:t>
      </w:r>
      <w:r w:rsidR="00DE7B1C">
        <w:t>to</w:t>
      </w:r>
      <w:r w:rsidR="009B5624">
        <w:t xml:space="preserve"> </w:t>
      </w:r>
      <w:r w:rsidR="00DA4B15">
        <w:t>“</w:t>
      </w:r>
      <w:r w:rsidR="00615606">
        <w:t>misch</w:t>
      </w:r>
      <w:r w:rsidR="008D215A">
        <w:t>i</w:t>
      </w:r>
      <w:r w:rsidR="00615606">
        <w:t>evously</w:t>
      </w:r>
      <w:r w:rsidR="005615BB">
        <w:t xml:space="preserve">” and deliberately </w:t>
      </w:r>
      <w:r w:rsidR="006A7998">
        <w:t>“sneak” these messages in to capture “those seemingly innocuous moments that trigger a response and make us squirm”, p</w:t>
      </w:r>
      <w:r w:rsidR="009859E9">
        <w:t>erhaps this is an example of Parr “surreptitiously” reinserting British truths in regard to historical “global domination”.</w:t>
      </w:r>
      <w:r w:rsidR="009859E9">
        <w:rPr>
          <w:rStyle w:val="FootnoteReference"/>
        </w:rPr>
        <w:footnoteReference w:id="16"/>
      </w:r>
      <w:r w:rsidR="009859E9">
        <w:t xml:space="preserve"> </w:t>
      </w:r>
      <w:r w:rsidR="000E5170">
        <w:t xml:space="preserve">However, there could be a more recent sociopolitical and cultural context </w:t>
      </w:r>
      <w:r w:rsidR="00E62E17">
        <w:t>that Parr us</w:t>
      </w:r>
      <w:r w:rsidR="00621C0D">
        <w:t>ed</w:t>
      </w:r>
      <w:r w:rsidR="00E62E17">
        <w:t xml:space="preserve"> to tap into “our own actions subconscious”</w:t>
      </w:r>
      <w:r w:rsidR="00FA7B51">
        <w:rPr>
          <w:rStyle w:val="FootnoteReference"/>
        </w:rPr>
        <w:footnoteReference w:id="17"/>
      </w:r>
      <w:r w:rsidR="008842AA">
        <w:t xml:space="preserve"> as a deliberate attempt to make his au</w:t>
      </w:r>
      <w:r w:rsidR="000668B5">
        <w:t>dience</w:t>
      </w:r>
      <w:r w:rsidR="008842AA">
        <w:t xml:space="preserve"> feel uncomfortable. </w:t>
      </w:r>
    </w:p>
    <w:p w14:paraId="6A8D3460" w14:textId="4C6C1E9E" w:rsidR="00A52A6C" w:rsidRDefault="00C67E93">
      <w:r>
        <w:t xml:space="preserve">In </w:t>
      </w:r>
      <w:r w:rsidR="0011009A">
        <w:t>the more recent</w:t>
      </w:r>
      <w:r>
        <w:t xml:space="preserve"> sociopolitical and cultural context of Brexit,</w:t>
      </w:r>
      <w:r w:rsidR="00DF13CC">
        <w:t xml:space="preserve"> 52.5% </w:t>
      </w:r>
      <w:r w:rsidR="00192DE3">
        <w:t xml:space="preserve">of Wales and 53.4% of England voted </w:t>
      </w:r>
      <w:r w:rsidR="004E40E3">
        <w:t>L</w:t>
      </w:r>
      <w:r w:rsidR="00DF13CC">
        <w:t xml:space="preserve">eave; and though Scotland </w:t>
      </w:r>
      <w:r w:rsidR="00A77BF5">
        <w:t>and Northern Ireland had a</w:t>
      </w:r>
      <w:r w:rsidR="004E40E3">
        <w:t xml:space="preserve"> </w:t>
      </w:r>
      <w:r w:rsidR="004E40E3">
        <w:lastRenderedPageBreak/>
        <w:t xml:space="preserve">majority </w:t>
      </w:r>
      <w:r w:rsidR="009A0CB6">
        <w:t xml:space="preserve">vote for </w:t>
      </w:r>
      <w:r w:rsidR="004E40E3">
        <w:t>R</w:t>
      </w:r>
      <w:r w:rsidR="009A0CB6">
        <w:t>emain, it was not enough to offset the Leave votes from England and Wales</w:t>
      </w:r>
      <w:r w:rsidR="00192DE3">
        <w:t>.</w:t>
      </w:r>
      <w:r w:rsidR="00E87398">
        <w:rPr>
          <w:rStyle w:val="FootnoteReference"/>
        </w:rPr>
        <w:footnoteReference w:id="18"/>
      </w:r>
      <w:r>
        <w:t xml:space="preserve"> </w:t>
      </w:r>
      <w:r w:rsidR="002B4521">
        <w:t xml:space="preserve">Henderson </w:t>
      </w:r>
      <w:r w:rsidR="002B4521">
        <w:rPr>
          <w:i/>
          <w:iCs/>
        </w:rPr>
        <w:t>et al</w:t>
      </w:r>
      <w:r w:rsidR="006572AD">
        <w:t xml:space="preserve"> </w:t>
      </w:r>
      <w:r w:rsidR="00FC7D09">
        <w:t>suggest that</w:t>
      </w:r>
      <w:r w:rsidR="0056614A">
        <w:t xml:space="preserve"> National territorial variation was a determining factor for support for Leave/ Remai</w:t>
      </w:r>
      <w:r w:rsidR="000048CB">
        <w:t xml:space="preserve">n during the 2016 referendum. Henderson </w:t>
      </w:r>
      <w:r w:rsidR="000048CB">
        <w:rPr>
          <w:i/>
          <w:iCs/>
        </w:rPr>
        <w:t>et al</w:t>
      </w:r>
      <w:r w:rsidR="000048CB">
        <w:t xml:space="preserve"> </w:t>
      </w:r>
      <w:r w:rsidR="006E40C2">
        <w:t>discovered in their testing</w:t>
      </w:r>
      <w:r w:rsidR="00CE697A">
        <w:t xml:space="preserve"> of territorial variation</w:t>
      </w:r>
      <w:r w:rsidR="006E40C2">
        <w:t xml:space="preserve"> that</w:t>
      </w:r>
      <w:r w:rsidR="00794D70">
        <w:t xml:space="preserve"> voting patterns reflect the “different ways in which people relate to the state and national identity associated with that state”</w:t>
      </w:r>
      <w:r w:rsidR="002A4B19">
        <w:t>.</w:t>
      </w:r>
      <w:r w:rsidR="008C26A8">
        <w:rPr>
          <w:rStyle w:val="FootnoteReference"/>
        </w:rPr>
        <w:footnoteReference w:id="19"/>
      </w:r>
      <w:r w:rsidR="002A4B19">
        <w:t xml:space="preserve"> Further, they discovered that</w:t>
      </w:r>
      <w:r w:rsidR="001C2A13">
        <w:t xml:space="preserve"> “negative attitudes towards </w:t>
      </w:r>
      <w:r w:rsidR="00C20396">
        <w:t>further that the view of</w:t>
      </w:r>
      <w:r w:rsidR="001C2A13">
        <w:t xml:space="preserve"> immigration </w:t>
      </w:r>
      <w:r w:rsidR="002F55F6">
        <w:t>was a very strong predictor of the Leave vote”</w:t>
      </w:r>
      <w:r w:rsidR="002A20B1">
        <w:t xml:space="preserve">, </w:t>
      </w:r>
      <w:r w:rsidR="00696835">
        <w:t xml:space="preserve">concluding that immigration being a threat to national </w:t>
      </w:r>
      <w:r w:rsidR="001313D7">
        <w:t>identity</w:t>
      </w:r>
      <w:r w:rsidR="00696835">
        <w:t xml:space="preserve"> </w:t>
      </w:r>
      <w:r w:rsidR="00977C44">
        <w:t>was an</w:t>
      </w:r>
      <w:r w:rsidR="00696835">
        <w:t xml:space="preserve"> especially high</w:t>
      </w:r>
      <w:r w:rsidR="00241F05">
        <w:t xml:space="preserve"> predictive marker</w:t>
      </w:r>
      <w:r w:rsidR="00696835">
        <w:t xml:space="preserve"> across England and Wales</w:t>
      </w:r>
      <w:r w:rsidR="007B01DE">
        <w:t xml:space="preserve">. Therefore, such research suggests that there is </w:t>
      </w:r>
      <w:r w:rsidR="00B21360">
        <w:t>significant</w:t>
      </w:r>
      <w:r w:rsidR="004D7F5F">
        <w:t xml:space="preserve"> fragmentation among </w:t>
      </w:r>
      <w:r w:rsidR="00B21360">
        <w:t>the different nations of the United Kingdom</w:t>
      </w:r>
      <w:r w:rsidR="00207106">
        <w:t>,</w:t>
      </w:r>
      <w:r w:rsidR="002A20B1">
        <w:t xml:space="preserve"> as well as</w:t>
      </w:r>
      <w:r w:rsidR="00DD7DF3">
        <w:t xml:space="preserve"> internally </w:t>
      </w:r>
      <w:r w:rsidR="002C3850">
        <w:t>among individuals who identify with their own</w:t>
      </w:r>
      <w:r w:rsidR="00C144B4">
        <w:t xml:space="preserve"> specific</w:t>
      </w:r>
      <w:r w:rsidR="00DD7DF3">
        <w:t xml:space="preserve"> nations</w:t>
      </w:r>
      <w:r w:rsidR="00241F05">
        <w:t xml:space="preserve"> and communities</w:t>
      </w:r>
      <w:r w:rsidR="00DD7DF3">
        <w:t>.</w:t>
      </w:r>
      <w:r w:rsidR="00C144B4">
        <w:t xml:space="preserve"> </w:t>
      </w:r>
      <w:r w:rsidR="00B32F9C">
        <w:t>Consequently</w:t>
      </w:r>
      <w:r w:rsidR="00B96697">
        <w:t xml:space="preserve">, what Parr’s </w:t>
      </w:r>
      <w:r w:rsidR="00B96697">
        <w:rPr>
          <w:i/>
          <w:iCs/>
        </w:rPr>
        <w:t>Tenby</w:t>
      </w:r>
      <w:r w:rsidR="00722B58">
        <w:rPr>
          <w:i/>
          <w:iCs/>
        </w:rPr>
        <w:t xml:space="preserve"> </w:t>
      </w:r>
      <w:r w:rsidR="00B32F9C">
        <w:t xml:space="preserve">might </w:t>
      </w:r>
      <w:r w:rsidR="00DD282C">
        <w:t xml:space="preserve">be </w:t>
      </w:r>
      <w:r w:rsidR="00B96697">
        <w:t>do</w:t>
      </w:r>
      <w:r w:rsidR="00DD282C">
        <w:t>ing</w:t>
      </w:r>
      <w:r w:rsidR="00B96697">
        <w:t xml:space="preserve"> is</w:t>
      </w:r>
      <w:r w:rsidR="00F04997">
        <w:t xml:space="preserve"> forc</w:t>
      </w:r>
      <w:r w:rsidR="00DD282C">
        <w:t>ing</w:t>
      </w:r>
      <w:r w:rsidR="00F04997">
        <w:t xml:space="preserve"> </w:t>
      </w:r>
      <w:r w:rsidR="00B32F9C">
        <w:t xml:space="preserve">a post- Brexit British </w:t>
      </w:r>
      <w:r w:rsidR="00F04997">
        <w:t>audience</w:t>
      </w:r>
      <w:r w:rsidR="00B32F9C">
        <w:t xml:space="preserve"> </w:t>
      </w:r>
      <w:r w:rsidR="00F04997">
        <w:t>to look beyond</w:t>
      </w:r>
      <w:r w:rsidR="007C513B">
        <w:t xml:space="preserve"> the differing</w:t>
      </w:r>
      <w:r w:rsidR="00F04997">
        <w:t xml:space="preserve"> individual features</w:t>
      </w:r>
      <w:r w:rsidR="00200C0F">
        <w:t xml:space="preserve"> of his subjects</w:t>
      </w:r>
      <w:r w:rsidR="00196485">
        <w:t xml:space="preserve"> and</w:t>
      </w:r>
      <w:r w:rsidR="007818F0">
        <w:t xml:space="preserve"> </w:t>
      </w:r>
      <w:r w:rsidR="006E7B18">
        <w:t>their</w:t>
      </w:r>
      <w:r w:rsidR="007818F0">
        <w:t xml:space="preserve"> </w:t>
      </w:r>
      <w:r w:rsidR="00967C7B">
        <w:t xml:space="preserve">specific </w:t>
      </w:r>
      <w:r w:rsidR="007818F0">
        <w:t>location and instead,</w:t>
      </w:r>
      <w:r w:rsidR="00196485">
        <w:t xml:space="preserve"> focus on the </w:t>
      </w:r>
      <w:r w:rsidR="00006C58">
        <w:t xml:space="preserve">familiar </w:t>
      </w:r>
      <w:r w:rsidR="00196485">
        <w:t>collective behaviour recognised in the image.</w:t>
      </w:r>
      <w:r w:rsidR="00C62D6B">
        <w:t xml:space="preserve"> Perhaps Parr is subliminally reminding his British audience</w:t>
      </w:r>
      <w:r w:rsidR="00084267">
        <w:t xml:space="preserve"> tha</w:t>
      </w:r>
      <w:r w:rsidR="008327E3">
        <w:t>t</w:t>
      </w:r>
      <w:r w:rsidR="004B1B82">
        <w:t xml:space="preserve">, though </w:t>
      </w:r>
      <w:r w:rsidR="007012F7">
        <w:t>ethnic</w:t>
      </w:r>
      <w:r w:rsidR="00D0104C">
        <w:t xml:space="preserve"> variation is</w:t>
      </w:r>
      <w:r w:rsidR="00BF6E28">
        <w:t xml:space="preserve"> a</w:t>
      </w:r>
      <w:r w:rsidR="00DB2798">
        <w:t>n embedded</w:t>
      </w:r>
      <w:r w:rsidR="00BF6E28">
        <w:t xml:space="preserve"> consequence of</w:t>
      </w:r>
      <w:r w:rsidR="007012F7">
        <w:t xml:space="preserve"> British imperial history</w:t>
      </w:r>
      <w:r w:rsidR="003F334E">
        <w:t>,</w:t>
      </w:r>
      <w:r w:rsidR="008327E3">
        <w:t xml:space="preserve"> </w:t>
      </w:r>
      <w:r w:rsidR="00951948">
        <w:t xml:space="preserve">it </w:t>
      </w:r>
      <w:r w:rsidR="008327E3">
        <w:t>is</w:t>
      </w:r>
      <w:r w:rsidR="007012F7">
        <w:t xml:space="preserve"> </w:t>
      </w:r>
      <w:r w:rsidR="00084267">
        <w:t>British quirks and unspoken etiquette</w:t>
      </w:r>
      <w:r w:rsidR="009947DA">
        <w:rPr>
          <w:rStyle w:val="FootnoteReference"/>
        </w:rPr>
        <w:footnoteReference w:id="20"/>
      </w:r>
      <w:r w:rsidR="00951948">
        <w:t xml:space="preserve"> that enable</w:t>
      </w:r>
      <w:r w:rsidR="00EE160E">
        <w:t xml:space="preserve"> communities and nations </w:t>
      </w:r>
      <w:r w:rsidR="00951948">
        <w:t xml:space="preserve">to </w:t>
      </w:r>
      <w:r w:rsidR="00EE160E">
        <w:t>still have a collective</w:t>
      </w:r>
      <w:r w:rsidR="00640CF2">
        <w:t xml:space="preserve"> identity</w:t>
      </w:r>
      <w:r w:rsidR="008E292D">
        <w:t>,</w:t>
      </w:r>
      <w:r w:rsidR="00640CF2">
        <w:t xml:space="preserve"> irrespective of heritage or </w:t>
      </w:r>
      <w:r w:rsidR="005831CA">
        <w:t xml:space="preserve">national territorial variation. </w:t>
      </w:r>
      <w:r w:rsidR="00CF52A9">
        <w:t xml:space="preserve">Parr </w:t>
      </w:r>
      <w:r w:rsidR="00267AF9">
        <w:t>did</w:t>
      </w:r>
      <w:r w:rsidR="00CF52A9">
        <w:t xml:space="preserve"> so using</w:t>
      </w:r>
      <w:r w:rsidR="006D2997">
        <w:t xml:space="preserve"> </w:t>
      </w:r>
      <w:r w:rsidR="001F4ABA">
        <w:t>a “particular sense of English humour, particularly satire”</w:t>
      </w:r>
      <w:r w:rsidR="004A3B44">
        <w:t>,</w:t>
      </w:r>
      <w:r w:rsidR="003471B8">
        <w:rPr>
          <w:rStyle w:val="FootnoteReference"/>
        </w:rPr>
        <w:footnoteReference w:id="21"/>
      </w:r>
      <w:r w:rsidR="004A3B44">
        <w:t xml:space="preserve"> which can</w:t>
      </w:r>
      <w:r w:rsidR="00292E4B">
        <w:t>, and has,</w:t>
      </w:r>
      <w:r w:rsidR="004A3B44">
        <w:t xml:space="preserve"> create</w:t>
      </w:r>
      <w:r w:rsidR="00292E4B">
        <w:t>d</w:t>
      </w:r>
      <w:r w:rsidR="004A3B44">
        <w:t xml:space="preserve"> an uneasy juxtapositional reaction from </w:t>
      </w:r>
      <w:r w:rsidR="007013AB">
        <w:t>various</w:t>
      </w:r>
      <w:r w:rsidR="004A3B44">
        <w:t xml:space="preserve"> audience</w:t>
      </w:r>
      <w:r w:rsidR="007013AB">
        <w:t>s</w:t>
      </w:r>
      <w:r w:rsidR="004A3B44">
        <w:t>.</w:t>
      </w:r>
    </w:p>
    <w:p w14:paraId="07D57F29" w14:textId="325A8AFD" w:rsidR="00B9271C" w:rsidRDefault="00B1020A">
      <w:r>
        <w:t>O</w:t>
      </w:r>
      <w:r w:rsidR="00717B43">
        <w:t xml:space="preserve">ver the decades, his work has come under regular scrutiny from the academic and artistic community. </w:t>
      </w:r>
      <w:r w:rsidR="00C940A1">
        <w:t xml:space="preserve">In particular, Parr’s early </w:t>
      </w:r>
      <w:r w:rsidR="004B4BD5">
        <w:t>1982-1985 collection, ‘Last Resort’</w:t>
      </w:r>
      <w:r w:rsidR="006B5AF5">
        <w:t xml:space="preserve"> depicting the working class </w:t>
      </w:r>
      <w:r w:rsidR="00D7152B">
        <w:t>at New Brighton beach</w:t>
      </w:r>
      <w:r w:rsidR="004B4BD5">
        <w:t xml:space="preserve">, was </w:t>
      </w:r>
      <w:r w:rsidR="005D4905">
        <w:t xml:space="preserve">heavily criticised. Though </w:t>
      </w:r>
      <w:r w:rsidR="00743852">
        <w:t xml:space="preserve">Parr </w:t>
      </w:r>
      <w:r w:rsidR="00132A51">
        <w:t>deliberately br</w:t>
      </w:r>
      <w:r w:rsidR="00743852">
        <w:t>ought a sense of humour to the composition of his images, this was often interpreted as</w:t>
      </w:r>
      <w:r w:rsidR="00526C86">
        <w:t xml:space="preserve"> “patronising</w:t>
      </w:r>
      <w:r w:rsidR="00760ADC">
        <w:t>” and deliberately creating a sense of “othering” in his images primarily aimed at class.</w:t>
      </w:r>
      <w:r w:rsidR="00760ADC">
        <w:rPr>
          <w:rStyle w:val="FootnoteReference"/>
        </w:rPr>
        <w:footnoteReference w:id="22"/>
      </w:r>
      <w:r w:rsidR="00192E2C">
        <w:t xml:space="preserve"> </w:t>
      </w:r>
      <w:r w:rsidR="00606443">
        <w:t xml:space="preserve">His use of a wide- angled lens forced </w:t>
      </w:r>
      <w:r w:rsidR="00977F43">
        <w:t>his subjects into “greater proximity” whilst “simultaneously distancing</w:t>
      </w:r>
      <w:r w:rsidR="00A7739F">
        <w:t>”</w:t>
      </w:r>
      <w:r w:rsidR="00977F43">
        <w:t xml:space="preserve"> th</w:t>
      </w:r>
      <w:r w:rsidR="00742D46">
        <w:t>e audience to create an unapologetic a</w:t>
      </w:r>
      <w:r w:rsidR="00A7739F">
        <w:t xml:space="preserve">nd raw </w:t>
      </w:r>
      <w:r w:rsidR="00866C06">
        <w:t>captur</w:t>
      </w:r>
      <w:r w:rsidR="000D3C4C">
        <w:t>e, which</w:t>
      </w:r>
      <w:r w:rsidR="000C75AC">
        <w:t xml:space="preserve"> wa</w:t>
      </w:r>
      <w:r w:rsidR="000D3C4C">
        <w:t>s “done at the expense of those he depicts”.</w:t>
      </w:r>
      <w:r w:rsidR="008D1F7B">
        <w:rPr>
          <w:rStyle w:val="FootnoteReference"/>
        </w:rPr>
        <w:footnoteReference w:id="23"/>
      </w:r>
      <w:r w:rsidR="000D3C4C">
        <w:t xml:space="preserve"> </w:t>
      </w:r>
      <w:r w:rsidR="002A31DE">
        <w:t xml:space="preserve">Consequently, </w:t>
      </w:r>
      <w:r w:rsidR="00B9271C">
        <w:t xml:space="preserve">because his work was seen as exploitative of his subjects and because </w:t>
      </w:r>
      <w:r w:rsidR="00550518">
        <w:t xml:space="preserve">of his </w:t>
      </w:r>
      <w:r w:rsidR="00B9271C">
        <w:t>pioneer</w:t>
      </w:r>
      <w:r w:rsidR="00550518">
        <w:t>ing</w:t>
      </w:r>
      <w:r w:rsidR="00B9271C">
        <w:t xml:space="preserve"> for colour to be used in documentary photography, Parr </w:t>
      </w:r>
      <w:r w:rsidR="00851B45">
        <w:t xml:space="preserve">was seen as the “antithesis of everything </w:t>
      </w:r>
      <w:r w:rsidR="00442248">
        <w:t>Magnum</w:t>
      </w:r>
      <w:r w:rsidR="00851B45">
        <w:t xml:space="preserve"> stood for” and therefore, was refused </w:t>
      </w:r>
      <w:r w:rsidR="00851B45">
        <w:lastRenderedPageBreak/>
        <w:t xml:space="preserve">membership </w:t>
      </w:r>
      <w:r w:rsidR="00E24098">
        <w:t>for</w:t>
      </w:r>
      <w:r w:rsidR="004D46D6">
        <w:t xml:space="preserve"> Magnum Photography until he was finally accepted in1994.</w:t>
      </w:r>
      <w:r w:rsidR="004D46D6">
        <w:rPr>
          <w:rStyle w:val="FootnoteReference"/>
        </w:rPr>
        <w:footnoteReference w:id="24"/>
      </w:r>
      <w:r w:rsidR="004D46D6">
        <w:t xml:space="preserve"> </w:t>
      </w:r>
      <w:r w:rsidR="00A739E2">
        <w:t>This reputation has followed Parr</w:t>
      </w:r>
      <w:r w:rsidR="00172B42">
        <w:t xml:space="preserve"> </w:t>
      </w:r>
      <w:r w:rsidR="00F11613">
        <w:t xml:space="preserve">throughout his career; however, a defence from the art world, as well as from Parr himself, argues against this interpretation. </w:t>
      </w:r>
    </w:p>
    <w:p w14:paraId="045D3E1D" w14:textId="77777777" w:rsidR="00C34CEA" w:rsidRDefault="00782FF0">
      <w:r>
        <w:t xml:space="preserve">For instance, </w:t>
      </w:r>
      <w:r w:rsidR="00352F20">
        <w:t xml:space="preserve">many argue </w:t>
      </w:r>
      <w:r>
        <w:t>that Parr’s images “deliberately</w:t>
      </w:r>
      <w:r w:rsidR="00A43078">
        <w:t xml:space="preserve"> serve to bring a sense of humour, colour, and class division between photographer, subject, and viewer</w:t>
      </w:r>
      <w:r w:rsidR="007400F8">
        <w:t>.</w:t>
      </w:r>
      <w:r w:rsidR="00A43078">
        <w:t>”</w:t>
      </w:r>
      <w:r w:rsidR="00352F20">
        <w:rPr>
          <w:rStyle w:val="FootnoteReference"/>
        </w:rPr>
        <w:footnoteReference w:id="25"/>
      </w:r>
      <w:r w:rsidR="00281251">
        <w:t xml:space="preserve"> </w:t>
      </w:r>
      <w:r w:rsidR="007400F8">
        <w:t>His use of a particular style of English humour, especially satire,</w:t>
      </w:r>
      <w:r w:rsidR="006166F7">
        <w:t xml:space="preserve"> was intended </w:t>
      </w:r>
      <w:r w:rsidR="0067145A">
        <w:t>to</w:t>
      </w:r>
      <w:r w:rsidR="006166F7">
        <w:t xml:space="preserve"> e</w:t>
      </w:r>
      <w:r w:rsidR="00545647">
        <w:t>ncourage his viewers to</w:t>
      </w:r>
      <w:r w:rsidR="0067145A">
        <w:t xml:space="preserve"> laugh at “English foibles”</w:t>
      </w:r>
      <w:r w:rsidR="0067145A">
        <w:rPr>
          <w:rStyle w:val="FootnoteReference"/>
        </w:rPr>
        <w:footnoteReference w:id="26"/>
      </w:r>
      <w:r w:rsidR="008D7C14">
        <w:t xml:space="preserve"> </w:t>
      </w:r>
      <w:r w:rsidR="00FF5508">
        <w:t xml:space="preserve">as a way of evoking discomfort </w:t>
      </w:r>
      <w:r w:rsidR="002418C2">
        <w:t>to challenge</w:t>
      </w:r>
      <w:r w:rsidR="008D7C14">
        <w:t xml:space="preserve"> </w:t>
      </w:r>
      <w:r w:rsidR="00C51973">
        <w:t>his audience’s</w:t>
      </w:r>
      <w:r w:rsidR="008D7C14">
        <w:t xml:space="preserve"> own </w:t>
      </w:r>
      <w:r w:rsidR="006030E6">
        <w:t>prejudices</w:t>
      </w:r>
      <w:r w:rsidR="008D7C14">
        <w:t>.</w:t>
      </w:r>
      <w:r w:rsidR="001B5CF0">
        <w:rPr>
          <w:rStyle w:val="FootnoteReference"/>
        </w:rPr>
        <w:footnoteReference w:id="27"/>
      </w:r>
      <w:r w:rsidR="00865222">
        <w:t xml:space="preserve"> Parr</w:t>
      </w:r>
      <w:r w:rsidR="000D546E">
        <w:t xml:space="preserve"> defend</w:t>
      </w:r>
      <w:r w:rsidR="009F545A">
        <w:t>ed</w:t>
      </w:r>
      <w:r w:rsidR="000D546E">
        <w:t xml:space="preserve"> his style by stating</w:t>
      </w:r>
      <w:r w:rsidR="00986DB8">
        <w:t>:</w:t>
      </w:r>
      <w:r w:rsidR="00175BE2">
        <w:t xml:space="preserve"> “the world is funny, let’s face it, and people are funny,”</w:t>
      </w:r>
      <w:r w:rsidR="00175BE2">
        <w:rPr>
          <w:rStyle w:val="FootnoteReference"/>
        </w:rPr>
        <w:footnoteReference w:id="28"/>
      </w:r>
      <w:r w:rsidR="006049F4">
        <w:t xml:space="preserve"> </w:t>
      </w:r>
      <w:r w:rsidR="00FF7176">
        <w:t>explaining</w:t>
      </w:r>
      <w:r w:rsidR="00D87FB3">
        <w:t xml:space="preserve"> that he </w:t>
      </w:r>
      <w:r w:rsidR="00AD7BAA">
        <w:t xml:space="preserve">deliberately </w:t>
      </w:r>
      <w:r w:rsidR="00997F30">
        <w:t>add</w:t>
      </w:r>
      <w:r w:rsidR="00AD7BAA">
        <w:t>ed</w:t>
      </w:r>
      <w:r w:rsidR="00D87FB3">
        <w:t xml:space="preserve"> humour because, </w:t>
      </w:r>
      <w:r w:rsidR="00951AEE">
        <w:t>like</w:t>
      </w:r>
      <w:r w:rsidR="006049F4">
        <w:t xml:space="preserve"> </w:t>
      </w:r>
      <w:r w:rsidR="00D87FB3">
        <w:t xml:space="preserve">stand-up comedy, </w:t>
      </w:r>
      <w:r w:rsidR="00951AEE">
        <w:t>humour</w:t>
      </w:r>
      <w:r w:rsidR="00D87FB3">
        <w:t xml:space="preserve"> adds a certain “vulnerability”</w:t>
      </w:r>
      <w:r w:rsidR="00986DB8">
        <w:t xml:space="preserve">, </w:t>
      </w:r>
      <w:r w:rsidR="00275FF7">
        <w:t>to h</w:t>
      </w:r>
      <w:r w:rsidR="00997F30">
        <w:t>is own work</w:t>
      </w:r>
      <w:r w:rsidR="00986DB8">
        <w:t>.</w:t>
      </w:r>
      <w:r w:rsidR="004C74C4">
        <w:t xml:space="preserve"> </w:t>
      </w:r>
      <w:r w:rsidR="00F724E2">
        <w:rPr>
          <w:i/>
          <w:iCs/>
        </w:rPr>
        <w:t>Tenby</w:t>
      </w:r>
      <w:r w:rsidR="001077A2">
        <w:rPr>
          <w:i/>
          <w:iCs/>
        </w:rPr>
        <w:t xml:space="preserve"> </w:t>
      </w:r>
      <w:r w:rsidR="001017FB">
        <w:t>could</w:t>
      </w:r>
      <w:r w:rsidR="00F724E2">
        <w:t xml:space="preserve"> </w:t>
      </w:r>
      <w:r w:rsidR="001B04DA">
        <w:t xml:space="preserve">be an </w:t>
      </w:r>
      <w:r w:rsidR="00D021A5">
        <w:t xml:space="preserve">example of one of Parr’s photographs that includes this </w:t>
      </w:r>
      <w:r w:rsidR="00147108">
        <w:t>comical</w:t>
      </w:r>
      <w:r w:rsidR="00D021A5">
        <w:t xml:space="preserve"> angle</w:t>
      </w:r>
      <w:r w:rsidR="00147108">
        <w:t>.</w:t>
      </w:r>
      <w:r w:rsidR="00300B54">
        <w:t xml:space="preserve"> </w:t>
      </w:r>
    </w:p>
    <w:p w14:paraId="15CBD71D" w14:textId="1CF22433" w:rsidR="00533972" w:rsidRDefault="00300B54">
      <w:r>
        <w:t>Since social norms are</w:t>
      </w:r>
      <w:r w:rsidR="00F4059C">
        <w:t xml:space="preserve"> a fundamental </w:t>
      </w:r>
      <w:r w:rsidR="006A30F6">
        <w:t xml:space="preserve">precondition for collective action and order, </w:t>
      </w:r>
      <w:r w:rsidR="00F4059C">
        <w:t xml:space="preserve">they are a </w:t>
      </w:r>
      <w:r w:rsidR="00685822">
        <w:t xml:space="preserve">shared, often silent, </w:t>
      </w:r>
      <w:r w:rsidR="008475A2">
        <w:t xml:space="preserve">set of rules </w:t>
      </w:r>
      <w:r w:rsidR="0046718A">
        <w:t>that shape and promote certain</w:t>
      </w:r>
      <w:r w:rsidR="00C34DAC">
        <w:t xml:space="preserve"> desired</w:t>
      </w:r>
      <w:r w:rsidR="0046718A">
        <w:t xml:space="preserve"> behaviours or etiquettes </w:t>
      </w:r>
      <w:r w:rsidR="00C34DAC">
        <w:t>within communities.</w:t>
      </w:r>
      <w:r w:rsidR="003919D7">
        <w:rPr>
          <w:rStyle w:val="FootnoteReference"/>
        </w:rPr>
        <w:footnoteReference w:id="29"/>
      </w:r>
      <w:r w:rsidR="00CE12DF">
        <w:t xml:space="preserve"> In this instance, Parr seems to be </w:t>
      </w:r>
      <w:r w:rsidR="00AC2125">
        <w:t>using the British etiquette</w:t>
      </w:r>
      <w:r w:rsidR="004E188A">
        <w:t xml:space="preserve"> of queueing</w:t>
      </w:r>
      <w:r w:rsidR="00C41F0B">
        <w:rPr>
          <w:rStyle w:val="FootnoteReference"/>
        </w:rPr>
        <w:footnoteReference w:id="30"/>
      </w:r>
      <w:r w:rsidR="00AC2125">
        <w:t xml:space="preserve"> as the focus of a</w:t>
      </w:r>
      <w:r w:rsidR="00701541">
        <w:t xml:space="preserve"> shared and silent mutual</w:t>
      </w:r>
      <w:r w:rsidR="00C34DAC">
        <w:t xml:space="preserve"> </w:t>
      </w:r>
      <w:r w:rsidR="00701541">
        <w:t>understanding of what this behaviour means and represents</w:t>
      </w:r>
      <w:r w:rsidR="00F80138">
        <w:t xml:space="preserve"> on a national level</w:t>
      </w:r>
      <w:r w:rsidR="00117604">
        <w:t>, both in regard to the photographed subjects and</w:t>
      </w:r>
      <w:r w:rsidR="00F80138">
        <w:t xml:space="preserve"> to </w:t>
      </w:r>
      <w:r w:rsidR="0047358F">
        <w:t xml:space="preserve">appeal </w:t>
      </w:r>
      <w:r w:rsidR="00F80138">
        <w:t>to</w:t>
      </w:r>
      <w:r w:rsidR="00701541">
        <w:t xml:space="preserve"> his target audience.</w:t>
      </w:r>
      <w:r w:rsidR="006C2033">
        <w:t xml:space="preserve"> </w:t>
      </w:r>
      <w:r w:rsidR="00F80138">
        <w:t>But</w:t>
      </w:r>
      <w:r w:rsidR="00254182">
        <w:t xml:space="preserve"> rather than </w:t>
      </w:r>
      <w:r w:rsidR="00F80138">
        <w:t>using</w:t>
      </w:r>
      <w:r w:rsidR="00254182">
        <w:t xml:space="preserve"> humour at</w:t>
      </w:r>
      <w:r w:rsidR="005B2029">
        <w:t xml:space="preserve"> the expense of individuals, </w:t>
      </w:r>
      <w:r w:rsidR="00147108">
        <w:t xml:space="preserve">Parr </w:t>
      </w:r>
      <w:r w:rsidR="005B2029">
        <w:t>appears to aim</w:t>
      </w:r>
      <w:r w:rsidR="005D0815">
        <w:t xml:space="preserve"> the humour at the observed </w:t>
      </w:r>
      <w:r w:rsidR="00D52A3A">
        <w:t>behaviour</w:t>
      </w:r>
      <w:r w:rsidR="00421931">
        <w:t xml:space="preserve"> to create a</w:t>
      </w:r>
      <w:r w:rsidR="00CB22BF">
        <w:t xml:space="preserve">n </w:t>
      </w:r>
      <w:r w:rsidR="00C842EE">
        <w:t xml:space="preserve">unspoken </w:t>
      </w:r>
      <w:r w:rsidR="00141A30">
        <w:t>understanding between subject and audience</w:t>
      </w:r>
      <w:r w:rsidR="007E75CE">
        <w:t xml:space="preserve">. </w:t>
      </w:r>
      <w:r w:rsidR="007C2E35">
        <w:t xml:space="preserve">Like </w:t>
      </w:r>
      <w:r w:rsidR="00252473">
        <w:t xml:space="preserve">observational </w:t>
      </w:r>
      <w:r w:rsidR="007C2E35">
        <w:t>stand- up comedy</w:t>
      </w:r>
      <w:r w:rsidR="005B2029">
        <w:t>,</w:t>
      </w:r>
      <w:r w:rsidR="007C2E35">
        <w:t xml:space="preserve"> Parr seems to be </w:t>
      </w:r>
      <w:r w:rsidR="008C582F">
        <w:t>e</w:t>
      </w:r>
      <w:r w:rsidR="00B83F7E">
        <w:t>ncourag</w:t>
      </w:r>
      <w:r w:rsidR="008C582F">
        <w:t>ing</w:t>
      </w:r>
      <w:r w:rsidR="00B83F7E">
        <w:t xml:space="preserve"> his audience to ‘poke fun’ of </w:t>
      </w:r>
      <w:r w:rsidR="008C582F">
        <w:t>their own social norm</w:t>
      </w:r>
      <w:r w:rsidR="004E22C9">
        <w:t>s to further promote a sense of</w:t>
      </w:r>
      <w:r w:rsidR="008440CC">
        <w:t xml:space="preserve"> </w:t>
      </w:r>
      <w:r w:rsidR="008F4F92">
        <w:t xml:space="preserve">shared </w:t>
      </w:r>
      <w:r w:rsidR="007F00F2">
        <w:t xml:space="preserve">national </w:t>
      </w:r>
      <w:r w:rsidR="008F4F92">
        <w:t>unity</w:t>
      </w:r>
      <w:r w:rsidR="00A33EAD">
        <w:t xml:space="preserve">, irrespective of </w:t>
      </w:r>
      <w:r w:rsidR="00126359">
        <w:t>noticeable differences</w:t>
      </w:r>
      <w:r w:rsidR="007F297D">
        <w:t xml:space="preserve">. </w:t>
      </w:r>
      <w:r w:rsidR="00677609">
        <w:t>Therefore</w:t>
      </w:r>
      <w:r w:rsidR="00275FF7">
        <w:t>, though</w:t>
      </w:r>
      <w:r w:rsidR="00CB6509">
        <w:t xml:space="preserve"> a sociopolitical stat</w:t>
      </w:r>
      <w:r w:rsidR="005D002F">
        <w:t>e</w:t>
      </w:r>
      <w:r w:rsidR="00CB6509">
        <w:t xml:space="preserve">ment might be being made in his </w:t>
      </w:r>
      <w:r w:rsidR="007F00F2">
        <w:t>photograph</w:t>
      </w:r>
      <w:r w:rsidR="00CB6509">
        <w:t>, Parr</w:t>
      </w:r>
      <w:r w:rsidR="00D34348">
        <w:t xml:space="preserve">’s reflection on his own work </w:t>
      </w:r>
      <w:r w:rsidR="00B16E71">
        <w:t>explai</w:t>
      </w:r>
      <w:r w:rsidR="001A41E3">
        <w:t>n</w:t>
      </w:r>
      <w:r w:rsidR="00D34348">
        <w:t>s</w:t>
      </w:r>
      <w:r w:rsidR="001A41E3">
        <w:t xml:space="preserve"> why his images often </w:t>
      </w:r>
      <w:r w:rsidR="003B362D">
        <w:t>include</w:t>
      </w:r>
      <w:r w:rsidR="001A41E3">
        <w:t xml:space="preserve"> witty element</w:t>
      </w:r>
      <w:r w:rsidR="003B362D">
        <w:t>s. H</w:t>
      </w:r>
      <w:r w:rsidR="000F58C8">
        <w:t>owever, the humour</w:t>
      </w:r>
      <w:r w:rsidR="001E5471">
        <w:t xml:space="preserve"> may easily overshadow, or even </w:t>
      </w:r>
      <w:r w:rsidR="00E010A3">
        <w:t>cause audiences to miss</w:t>
      </w:r>
      <w:r w:rsidR="004C74C4">
        <w:t xml:space="preserve"> or misinterpret</w:t>
      </w:r>
      <w:r w:rsidR="00BA66B7">
        <w:t>,</w:t>
      </w:r>
      <w:r w:rsidR="00E010A3">
        <w:t xml:space="preserve"> his </w:t>
      </w:r>
      <w:r w:rsidR="002225C0">
        <w:t xml:space="preserve">deeper </w:t>
      </w:r>
      <w:r w:rsidR="00E010A3">
        <w:t>subtle messaging</w:t>
      </w:r>
      <w:r w:rsidR="008310DC">
        <w:t>;</w:t>
      </w:r>
      <w:r w:rsidR="00D368F4">
        <w:t xml:space="preserve"> which in turn, brings into question his true intentions</w:t>
      </w:r>
      <w:r w:rsidR="00E010A3">
        <w:t>.</w:t>
      </w:r>
    </w:p>
    <w:p w14:paraId="1C9C7ED1" w14:textId="45A98FED" w:rsidR="00E14D75" w:rsidRDefault="00E010A3">
      <w:r>
        <w:t xml:space="preserve"> </w:t>
      </w:r>
      <w:r w:rsidR="005E64F9">
        <w:t xml:space="preserve">To conclude, </w:t>
      </w:r>
      <w:r w:rsidR="00832B50">
        <w:t>Martin Parr’s</w:t>
      </w:r>
      <w:r w:rsidR="00A67A37">
        <w:t xml:space="preserve"> documentary</w:t>
      </w:r>
      <w:r w:rsidR="00832B50">
        <w:t xml:space="preserve"> </w:t>
      </w:r>
      <w:r w:rsidR="00924988">
        <w:t xml:space="preserve">photograph, </w:t>
      </w:r>
      <w:r w:rsidR="00924988">
        <w:rPr>
          <w:i/>
          <w:iCs/>
        </w:rPr>
        <w:t>Tenby, 2018</w:t>
      </w:r>
      <w:r w:rsidR="00924988">
        <w:t xml:space="preserve">, </w:t>
      </w:r>
      <w:r w:rsidR="009017C3">
        <w:t>plays a</w:t>
      </w:r>
      <w:r w:rsidR="00723855">
        <w:t xml:space="preserve"> </w:t>
      </w:r>
      <w:r w:rsidR="009017C3">
        <w:t xml:space="preserve">role in </w:t>
      </w:r>
      <w:r w:rsidR="006C0720">
        <w:t xml:space="preserve">finding unity and community among a polarised contemporary Britain. </w:t>
      </w:r>
      <w:r w:rsidR="00E92D4F">
        <w:t xml:space="preserve">Historically, Parr has </w:t>
      </w:r>
      <w:r w:rsidR="00FB3371">
        <w:t xml:space="preserve">used national differences and </w:t>
      </w:r>
      <w:r w:rsidR="00D87EF7">
        <w:t xml:space="preserve">uncomfortable truths about Britain’s </w:t>
      </w:r>
      <w:r w:rsidR="00C67079">
        <w:t>exploitative past</w:t>
      </w:r>
      <w:r w:rsidR="005C672B">
        <w:t xml:space="preserve"> in his work</w:t>
      </w:r>
      <w:r w:rsidR="00C67079">
        <w:t xml:space="preserve"> to</w:t>
      </w:r>
      <w:r w:rsidR="00C30F8C">
        <w:t xml:space="preserve"> subtly </w:t>
      </w:r>
      <w:r w:rsidR="00B56E47">
        <w:t>encourage</w:t>
      </w:r>
      <w:r w:rsidR="00C30F8C">
        <w:t xml:space="preserve"> his audience to recognise </w:t>
      </w:r>
      <w:r w:rsidR="000D2174">
        <w:t xml:space="preserve">hypocrisies </w:t>
      </w:r>
      <w:r w:rsidR="0099236F">
        <w:t>with</w:t>
      </w:r>
      <w:r w:rsidR="000D2174">
        <w:t xml:space="preserve">in </w:t>
      </w:r>
      <w:r w:rsidR="0099236F">
        <w:t>their</w:t>
      </w:r>
      <w:r w:rsidR="000D2174">
        <w:t xml:space="preserve"> own culture, traditions, and social norms.</w:t>
      </w:r>
      <w:r w:rsidR="00BD1C33">
        <w:t xml:space="preserve"> However, in the case of </w:t>
      </w:r>
      <w:r w:rsidR="00BD1C33">
        <w:rPr>
          <w:i/>
          <w:iCs/>
        </w:rPr>
        <w:t>Tenby, 2018</w:t>
      </w:r>
      <w:r w:rsidR="00BD1C33">
        <w:t xml:space="preserve">, </w:t>
      </w:r>
      <w:r w:rsidR="00796827">
        <w:t xml:space="preserve">this specific </w:t>
      </w:r>
      <w:r w:rsidR="00796827">
        <w:lastRenderedPageBreak/>
        <w:t xml:space="preserve">photo is significant because </w:t>
      </w:r>
      <w:r w:rsidR="00BD1C33">
        <w:t xml:space="preserve">Parr </w:t>
      </w:r>
      <w:r w:rsidR="00C72F86">
        <w:t xml:space="preserve">appears to reverse his style by focusing the audience’s attention to </w:t>
      </w:r>
      <w:r w:rsidR="00EE755A">
        <w:t xml:space="preserve">look beyond the individual characteristics, and instead, focus on </w:t>
      </w:r>
      <w:r w:rsidR="00C72F86">
        <w:t>the collective behaviour</w:t>
      </w:r>
      <w:r w:rsidR="00DC5799">
        <w:t xml:space="preserve">. In doing so, perhaps Parr is encouraging his audience to </w:t>
      </w:r>
      <w:r w:rsidR="0026214D">
        <w:t xml:space="preserve">connect with their own sense of </w:t>
      </w:r>
      <w:r w:rsidR="0042056E">
        <w:t xml:space="preserve">shared </w:t>
      </w:r>
      <w:r w:rsidR="0026214D">
        <w:t>national identity</w:t>
      </w:r>
      <w:r w:rsidR="007543D3">
        <w:t>, both in and out of the photograph,</w:t>
      </w:r>
      <w:r w:rsidR="0026214D">
        <w:t xml:space="preserve"> that comes from</w:t>
      </w:r>
      <w:r w:rsidR="009F1508">
        <w:t xml:space="preserve"> being able to</w:t>
      </w:r>
      <w:r w:rsidR="002341A0">
        <w:t xml:space="preserve"> </w:t>
      </w:r>
      <w:r w:rsidR="00E83F80">
        <w:t>relate</w:t>
      </w:r>
      <w:r w:rsidR="002341A0">
        <w:t xml:space="preserve"> </w:t>
      </w:r>
      <w:r w:rsidR="00E83F80">
        <w:t>to</w:t>
      </w:r>
      <w:r w:rsidR="0026214D">
        <w:t xml:space="preserve"> </w:t>
      </w:r>
      <w:r w:rsidR="003E20E9">
        <w:t>unified</w:t>
      </w:r>
      <w:r w:rsidR="0026214D">
        <w:t xml:space="preserve"> traditions, etiquette, and </w:t>
      </w:r>
      <w:r w:rsidR="00B342E6">
        <w:t>silent rules</w:t>
      </w:r>
      <w:r w:rsidR="00ED22DA">
        <w:t xml:space="preserve"> in</w:t>
      </w:r>
      <w:r w:rsidR="00FC25B1">
        <w:t xml:space="preserve"> a</w:t>
      </w:r>
      <w:r w:rsidR="00ED22DA">
        <w:t xml:space="preserve"> post- Brexit Britain</w:t>
      </w:r>
      <w:r w:rsidR="00A610E9">
        <w:t>, irrespective of</w:t>
      </w:r>
      <w:r w:rsidR="00B342E6">
        <w:t xml:space="preserve"> </w:t>
      </w:r>
      <w:r w:rsidR="0030359D">
        <w:t>heritage or localised territory</w:t>
      </w:r>
      <w:r w:rsidR="00ED22DA">
        <w:t>.</w:t>
      </w:r>
      <w:r w:rsidR="00C3454B">
        <w:t xml:space="preserve"> </w:t>
      </w:r>
      <w:r w:rsidR="00D06BB1">
        <w:t>T</w:t>
      </w:r>
      <w:r w:rsidR="00E84CCA">
        <w:t>h</w:t>
      </w:r>
      <w:r w:rsidR="00BB0EA5">
        <w:t>ough the intention</w:t>
      </w:r>
      <w:r w:rsidR="00486A5A">
        <w:t xml:space="preserve"> </w:t>
      </w:r>
      <w:r w:rsidR="00C9678A">
        <w:t>was</w:t>
      </w:r>
      <w:r w:rsidR="002F00E7">
        <w:t xml:space="preserve"> to achieve this</w:t>
      </w:r>
      <w:r w:rsidR="00486A5A">
        <w:t xml:space="preserve"> </w:t>
      </w:r>
      <w:r w:rsidR="00521C81">
        <w:t xml:space="preserve">through </w:t>
      </w:r>
      <w:r w:rsidR="00F45CB2">
        <w:t xml:space="preserve">a </w:t>
      </w:r>
      <w:r w:rsidR="00C9678A">
        <w:t>surface</w:t>
      </w:r>
      <w:r w:rsidR="00F45CB2">
        <w:t xml:space="preserve"> layer of humour before </w:t>
      </w:r>
      <w:r w:rsidR="001206BF">
        <w:t xml:space="preserve">further depth </w:t>
      </w:r>
      <w:r w:rsidR="005B700B">
        <w:t>was</w:t>
      </w:r>
      <w:r w:rsidR="001206BF">
        <w:t xml:space="preserve"> </w:t>
      </w:r>
      <w:r w:rsidR="0024242F">
        <w:t>noticed</w:t>
      </w:r>
      <w:r w:rsidR="004B47F1">
        <w:t xml:space="preserve"> </w:t>
      </w:r>
      <w:r w:rsidR="0024242F">
        <w:t>or</w:t>
      </w:r>
      <w:r w:rsidR="004B47F1">
        <w:t xml:space="preserve"> </w:t>
      </w:r>
      <w:r w:rsidR="00694100">
        <w:t xml:space="preserve">even </w:t>
      </w:r>
      <w:r w:rsidR="004B47F1">
        <w:t>acknowledged</w:t>
      </w:r>
      <w:r w:rsidR="00486A5A">
        <w:t>, this of</w:t>
      </w:r>
      <w:r w:rsidR="005966F6">
        <w:t xml:space="preserve">ten </w:t>
      </w:r>
      <w:r w:rsidR="00755309">
        <w:t>came</w:t>
      </w:r>
      <w:r w:rsidR="00116760">
        <w:t xml:space="preserve"> at the cost of being misconstrued</w:t>
      </w:r>
      <w:r w:rsidR="00506E70">
        <w:t xml:space="preserve"> or</w:t>
      </w:r>
      <w:r w:rsidR="007F3EF2">
        <w:t xml:space="preserve"> </w:t>
      </w:r>
      <w:r w:rsidR="00694100">
        <w:t xml:space="preserve">even </w:t>
      </w:r>
      <w:r w:rsidR="007F3EF2">
        <w:t>bein</w:t>
      </w:r>
      <w:r w:rsidR="004452B5">
        <w:t>g</w:t>
      </w:r>
      <w:r w:rsidR="007F3EF2">
        <w:t xml:space="preserve"> </w:t>
      </w:r>
      <w:r w:rsidR="00506E70">
        <w:t xml:space="preserve">personally </w:t>
      </w:r>
      <w:r w:rsidR="007F3EF2">
        <w:t>labelled as exploitative</w:t>
      </w:r>
      <w:r w:rsidR="001206BF">
        <w:t>.</w:t>
      </w:r>
      <w:r w:rsidR="004452B5">
        <w:t xml:space="preserve"> However,</w:t>
      </w:r>
      <w:r w:rsidR="00281FF8">
        <w:t xml:space="preserve"> Parr deliberately indulge</w:t>
      </w:r>
      <w:r w:rsidR="00755309">
        <w:t>d</w:t>
      </w:r>
      <w:r w:rsidR="00281FF8">
        <w:t xml:space="preserve"> in this risk because </w:t>
      </w:r>
      <w:r w:rsidR="0035532E">
        <w:t xml:space="preserve">of his love for quirky humour </w:t>
      </w:r>
      <w:r w:rsidR="004927C5">
        <w:t xml:space="preserve">that brought a </w:t>
      </w:r>
      <w:r w:rsidR="000112FD">
        <w:t>sense of vulnerability</w:t>
      </w:r>
      <w:r w:rsidR="0035532E">
        <w:t xml:space="preserve"> </w:t>
      </w:r>
      <w:r w:rsidR="006522AD">
        <w:t xml:space="preserve">to his </w:t>
      </w:r>
      <w:r w:rsidR="00F772BA">
        <w:t>reputation</w:t>
      </w:r>
      <w:r w:rsidR="00735AA3">
        <w:t xml:space="preserve"> and the genre of documentary photography</w:t>
      </w:r>
      <w:r w:rsidR="0035532E">
        <w:t xml:space="preserve">, </w:t>
      </w:r>
      <w:r w:rsidR="000C48D2">
        <w:t>something that</w:t>
      </w:r>
      <w:r w:rsidR="0035532E">
        <w:t xml:space="preserve"> </w:t>
      </w:r>
      <w:r w:rsidR="000112FD">
        <w:t xml:space="preserve">he </w:t>
      </w:r>
      <w:r w:rsidR="00A36CC6">
        <w:t>intentionally</w:t>
      </w:r>
      <w:r w:rsidR="000112FD">
        <w:t xml:space="preserve"> </w:t>
      </w:r>
      <w:r w:rsidR="00864DE7">
        <w:t>looked for</w:t>
      </w:r>
      <w:r w:rsidR="002D50F7">
        <w:t xml:space="preserve"> in his work</w:t>
      </w:r>
      <w:r w:rsidR="000112FD">
        <w:t>.</w:t>
      </w:r>
    </w:p>
    <w:p w14:paraId="4D855EF8" w14:textId="77777777" w:rsidR="00ED6C4E" w:rsidRDefault="00ED6C4E"/>
    <w:p w14:paraId="6188495D" w14:textId="77777777" w:rsidR="00ED6C4E" w:rsidRDefault="00ED6C4E"/>
    <w:p w14:paraId="165FC484" w14:textId="77777777" w:rsidR="00ED6C4E" w:rsidRDefault="00ED6C4E"/>
    <w:p w14:paraId="4A783077" w14:textId="77777777" w:rsidR="00ED6C4E" w:rsidRDefault="00ED6C4E"/>
    <w:p w14:paraId="0A38A1F8" w14:textId="175AF982" w:rsidR="00ED6C4E" w:rsidRDefault="00ED6C4E">
      <w:r>
        <w:rPr>
          <w:b/>
          <w:bCs/>
          <w:u w:val="single"/>
        </w:rPr>
        <w:t>Bibliography</w:t>
      </w:r>
    </w:p>
    <w:p w14:paraId="05115501" w14:textId="77777777" w:rsidR="00ED6C4E" w:rsidRDefault="00ED6C4E"/>
    <w:p w14:paraId="598A11DA" w14:textId="4885A73E" w:rsidR="00E00D83" w:rsidRPr="002A3B25" w:rsidRDefault="00E00D83" w:rsidP="002A3B25">
      <w:pPr>
        <w:pStyle w:val="FootnoteText"/>
        <w:rPr>
          <w:sz w:val="24"/>
          <w:szCs w:val="24"/>
        </w:rPr>
      </w:pPr>
      <w:r>
        <w:tab/>
      </w:r>
      <w:proofErr w:type="spellStart"/>
      <w:r w:rsidRPr="002A3B25">
        <w:rPr>
          <w:sz w:val="24"/>
          <w:szCs w:val="24"/>
        </w:rPr>
        <w:t>Amgueddfa</w:t>
      </w:r>
      <w:proofErr w:type="spellEnd"/>
      <w:r w:rsidRPr="002A3B25">
        <w:rPr>
          <w:sz w:val="24"/>
          <w:szCs w:val="24"/>
        </w:rPr>
        <w:t xml:space="preserve"> Cymru, Martin Parr, </w:t>
      </w:r>
      <w:r w:rsidRPr="002A3B25">
        <w:rPr>
          <w:i/>
          <w:iCs/>
          <w:sz w:val="24"/>
          <w:szCs w:val="24"/>
        </w:rPr>
        <w:t>Tenby</w:t>
      </w:r>
      <w:r w:rsidRPr="002A3B25">
        <w:rPr>
          <w:sz w:val="24"/>
          <w:szCs w:val="24"/>
        </w:rPr>
        <w:t>,</w:t>
      </w:r>
      <w:r w:rsidRPr="002A3B25">
        <w:rPr>
          <w:i/>
          <w:iCs/>
          <w:sz w:val="24"/>
          <w:szCs w:val="24"/>
        </w:rPr>
        <w:t xml:space="preserve"> Wales, 2018</w:t>
      </w:r>
      <w:r w:rsidRPr="002A3B25">
        <w:rPr>
          <w:sz w:val="24"/>
          <w:szCs w:val="24"/>
        </w:rPr>
        <w:t xml:space="preserve">, 2019, Collection Online, NMW A 57550, </w:t>
      </w:r>
      <w:hyperlink r:id="rId7" w:history="1">
        <w:r w:rsidRPr="002A3B25">
          <w:rPr>
            <w:rStyle w:val="Hyperlink"/>
            <w:sz w:val="24"/>
            <w:szCs w:val="24"/>
          </w:rPr>
          <w:t>https://museum.wales/collections/online/object/0cbbe707-a1d4-3509-aba5-afad5d80093b/Tenby-Wales-2018/</w:t>
        </w:r>
      </w:hyperlink>
      <w:r w:rsidRPr="002A3B25">
        <w:rPr>
          <w:sz w:val="24"/>
          <w:szCs w:val="24"/>
        </w:rPr>
        <w:t xml:space="preserve"> [Accessed 28</w:t>
      </w:r>
      <w:r w:rsidRPr="002A3B25">
        <w:rPr>
          <w:sz w:val="24"/>
          <w:szCs w:val="24"/>
          <w:vertAlign w:val="superscript"/>
        </w:rPr>
        <w:t>th</w:t>
      </w:r>
      <w:r w:rsidRPr="002A3B25">
        <w:rPr>
          <w:sz w:val="24"/>
          <w:szCs w:val="24"/>
        </w:rPr>
        <w:t xml:space="preserve"> December 2025]</w:t>
      </w:r>
    </w:p>
    <w:p w14:paraId="777F7A5A" w14:textId="77777777" w:rsidR="00E00D83" w:rsidRPr="002A3B25" w:rsidRDefault="00E00D83"/>
    <w:p w14:paraId="1C9BFFD9" w14:textId="34A94D8F" w:rsidR="005B7B62" w:rsidRDefault="005B7B62">
      <w:r>
        <w:tab/>
        <w:t xml:space="preserve">Borge, M., </w:t>
      </w:r>
      <w:r w:rsidR="004156DD">
        <w:t>Documentary Photography reconsidered: history, theory and practice</w:t>
      </w:r>
      <w:r w:rsidR="0019291D">
        <w:t>, 1, (</w:t>
      </w:r>
      <w:proofErr w:type="spellStart"/>
      <w:r w:rsidR="0019291D">
        <w:t>Routledge</w:t>
      </w:r>
      <w:proofErr w:type="spellEnd"/>
      <w:r w:rsidR="00C33887">
        <w:t>, Taylor &amp; Francis Group, 2020)</w:t>
      </w:r>
      <w:r w:rsidR="000A3983">
        <w:t>, pp. 23- 24.</w:t>
      </w:r>
    </w:p>
    <w:p w14:paraId="5CBDF848" w14:textId="77777777" w:rsidR="00C1611E" w:rsidRDefault="00C1611E"/>
    <w:p w14:paraId="101B01B7" w14:textId="3F936B2B" w:rsidR="00C1611E" w:rsidRPr="00F23CF2" w:rsidRDefault="00C1611E">
      <w:proofErr w:type="spellStart"/>
      <w:r>
        <w:t>Chilvers</w:t>
      </w:r>
      <w:proofErr w:type="spellEnd"/>
      <w:r>
        <w:t xml:space="preserve">, I., </w:t>
      </w:r>
      <w:proofErr w:type="spellStart"/>
      <w:r>
        <w:t>Glaves</w:t>
      </w:r>
      <w:proofErr w:type="spellEnd"/>
      <w:r>
        <w:t xml:space="preserve">- Smith, J., </w:t>
      </w:r>
      <w:r w:rsidR="000373D8">
        <w:rPr>
          <w:i/>
          <w:iCs/>
        </w:rPr>
        <w:t>A Dictionary of Modern and Contemporary Art,</w:t>
      </w:r>
      <w:r w:rsidR="000373D8">
        <w:t xml:space="preserve"> 3, (Oxford, Oxford University Press, 2015)</w:t>
      </w:r>
      <w:r w:rsidR="00C33F75">
        <w:t xml:space="preserve">, </w:t>
      </w:r>
      <w:r w:rsidR="00C33F75">
        <w:rPr>
          <w:i/>
          <w:iCs/>
        </w:rPr>
        <w:t>Parr,</w:t>
      </w:r>
      <w:r w:rsidR="00BD778C">
        <w:rPr>
          <w:i/>
          <w:iCs/>
        </w:rPr>
        <w:t xml:space="preserve"> Martin (195</w:t>
      </w:r>
      <w:r w:rsidR="00F23CF2">
        <w:rPr>
          <w:i/>
          <w:iCs/>
        </w:rPr>
        <w:t>2-).</w:t>
      </w:r>
    </w:p>
    <w:p w14:paraId="32273500" w14:textId="77777777" w:rsidR="00EB70CE" w:rsidRDefault="00EB70CE"/>
    <w:p w14:paraId="3561D6FE" w14:textId="15E921C6" w:rsidR="00EB70CE" w:rsidRPr="00C1611E" w:rsidRDefault="00EB70CE">
      <w:r>
        <w:tab/>
      </w:r>
      <w:proofErr w:type="spellStart"/>
      <w:r>
        <w:t>Drawber</w:t>
      </w:r>
      <w:proofErr w:type="spellEnd"/>
      <w:r>
        <w:t xml:space="preserve">, S., Martin Parr’s Suburban Vision, </w:t>
      </w:r>
      <w:r>
        <w:rPr>
          <w:i/>
          <w:iCs/>
        </w:rPr>
        <w:t>Third Text</w:t>
      </w:r>
      <w:r>
        <w:t>, 18:31, (2004)</w:t>
      </w:r>
      <w:r w:rsidR="0061241A">
        <w:t xml:space="preserve">, pp. </w:t>
      </w:r>
      <w:r w:rsidR="0061241A" w:rsidRPr="00C1611E">
        <w:t>251- 262</w:t>
      </w:r>
      <w:r w:rsidR="00BD227A" w:rsidRPr="00C1611E">
        <w:t xml:space="preserve">, </w:t>
      </w:r>
      <w:hyperlink r:id="rId8" w:history="1">
        <w:r w:rsidR="00BD227A" w:rsidRPr="00C1611E">
          <w:rPr>
            <w:rStyle w:val="Hyperlink"/>
            <w:rFonts w:eastAsia="Times New Roman"/>
            <w:shd w:val="clear" w:color="auto" w:fill="FFFFFF"/>
          </w:rPr>
          <w:t>https://doi.org/10.1080/0952882042000227955</w:t>
        </w:r>
      </w:hyperlink>
      <w:r w:rsidR="00BD227A" w:rsidRPr="00C1611E">
        <w:rPr>
          <w:rFonts w:eastAsia="Times New Roman"/>
          <w:color w:val="3A3A3A"/>
          <w:shd w:val="clear" w:color="auto" w:fill="FFFFFF"/>
        </w:rPr>
        <w:t xml:space="preserve"> [</w:t>
      </w:r>
      <w:proofErr w:type="spellStart"/>
      <w:r w:rsidR="00BD227A" w:rsidRPr="00C1611E">
        <w:rPr>
          <w:rFonts w:eastAsia="Times New Roman"/>
          <w:color w:val="3A3A3A"/>
          <w:shd w:val="clear" w:color="auto" w:fill="FFFFFF"/>
        </w:rPr>
        <w:t>Accesed</w:t>
      </w:r>
      <w:proofErr w:type="spellEnd"/>
      <w:r w:rsidR="00BD227A" w:rsidRPr="00C1611E">
        <w:rPr>
          <w:rFonts w:eastAsia="Times New Roman"/>
          <w:color w:val="3A3A3A"/>
          <w:shd w:val="clear" w:color="auto" w:fill="FFFFFF"/>
        </w:rPr>
        <w:t xml:space="preserve"> 5th December 2025]</w:t>
      </w:r>
    </w:p>
    <w:p w14:paraId="145A8E73" w14:textId="77777777" w:rsidR="005B7B62" w:rsidRDefault="005B7B62"/>
    <w:p w14:paraId="18F80592" w14:textId="224BDA8E" w:rsidR="00573EE3" w:rsidRPr="003730BB" w:rsidRDefault="00573EE3">
      <w:r>
        <w:tab/>
        <w:t xml:space="preserve">Henderson, A., Poole, E.G., Jones, R.W., </w:t>
      </w:r>
      <w:proofErr w:type="spellStart"/>
      <w:r>
        <w:t>Wincott</w:t>
      </w:r>
      <w:proofErr w:type="spellEnd"/>
      <w:r>
        <w:t xml:space="preserve">, D., </w:t>
      </w:r>
      <w:proofErr w:type="spellStart"/>
      <w:r>
        <w:t>Larner</w:t>
      </w:r>
      <w:proofErr w:type="spellEnd"/>
      <w:r>
        <w:t>, J.,</w:t>
      </w:r>
      <w:r w:rsidR="003730BB">
        <w:t xml:space="preserve"> Jeffrey, C., Analysing vote- choice in a multinational sate: national identity and territorial differentiation in the 2016 Brexit vote, </w:t>
      </w:r>
      <w:r w:rsidR="003730BB">
        <w:rPr>
          <w:i/>
          <w:iCs/>
        </w:rPr>
        <w:t>Regional Studies, 55:9.,</w:t>
      </w:r>
      <w:r w:rsidR="003730BB">
        <w:t xml:space="preserve"> (</w:t>
      </w:r>
      <w:proofErr w:type="spellStart"/>
      <w:r w:rsidR="00815476">
        <w:t>Routledge</w:t>
      </w:r>
      <w:proofErr w:type="spellEnd"/>
      <w:r w:rsidR="00815476">
        <w:t>, 2021), pp. 1502-1516</w:t>
      </w:r>
    </w:p>
    <w:p w14:paraId="0CB30C7F" w14:textId="77777777" w:rsidR="00573EE3" w:rsidRDefault="00573EE3"/>
    <w:p w14:paraId="5992C9C2" w14:textId="13E4030A" w:rsidR="001D6343" w:rsidRPr="009E1F78" w:rsidRDefault="001D6343">
      <w:r>
        <w:tab/>
      </w:r>
      <w:proofErr w:type="spellStart"/>
      <w:r w:rsidR="00BE2000">
        <w:t>Matahelumal</w:t>
      </w:r>
      <w:proofErr w:type="spellEnd"/>
      <w:r w:rsidR="00BE2000">
        <w:t xml:space="preserve">, Y.N., </w:t>
      </w:r>
      <w:proofErr w:type="spellStart"/>
      <w:r w:rsidR="0023076C">
        <w:t>Indrasana</w:t>
      </w:r>
      <w:proofErr w:type="spellEnd"/>
      <w:r w:rsidR="0023076C">
        <w:t xml:space="preserve">, D.R., </w:t>
      </w:r>
      <w:proofErr w:type="spellStart"/>
      <w:r w:rsidR="0023076C">
        <w:t>Wibowo</w:t>
      </w:r>
      <w:proofErr w:type="spellEnd"/>
      <w:r w:rsidR="0023076C">
        <w:t xml:space="preserve">, M.H., </w:t>
      </w:r>
      <w:proofErr w:type="spellStart"/>
      <w:r w:rsidR="0023076C">
        <w:t>Yuliana</w:t>
      </w:r>
      <w:proofErr w:type="spellEnd"/>
      <w:r w:rsidR="0023076C">
        <w:t xml:space="preserve">, E., </w:t>
      </w:r>
      <w:proofErr w:type="spellStart"/>
      <w:r w:rsidR="009E1F78">
        <w:t>Kurniawan</w:t>
      </w:r>
      <w:proofErr w:type="spellEnd"/>
      <w:r w:rsidR="009E1F78">
        <w:t xml:space="preserve">, A.B., A Cultural Intelligence Study of British Manners in Sunday Roast and Silent Guidelines, </w:t>
      </w:r>
      <w:r w:rsidR="009E1F78">
        <w:rPr>
          <w:i/>
          <w:iCs/>
        </w:rPr>
        <w:t>Metathesis,</w:t>
      </w:r>
      <w:r w:rsidR="009E1F78">
        <w:t xml:space="preserve"> 9:1</w:t>
      </w:r>
      <w:r w:rsidR="00487B4C">
        <w:t>, (</w:t>
      </w:r>
      <w:proofErr w:type="spellStart"/>
      <w:r w:rsidR="00487B4C">
        <w:t>Magelang</w:t>
      </w:r>
      <w:proofErr w:type="spellEnd"/>
      <w:r w:rsidR="00487B4C">
        <w:t xml:space="preserve">, Indonesia, 2025), pp. 2480- 2720. </w:t>
      </w:r>
    </w:p>
    <w:p w14:paraId="0D9F19F5" w14:textId="77777777" w:rsidR="001D6343" w:rsidRDefault="00ED6C4E">
      <w:r>
        <w:tab/>
      </w:r>
    </w:p>
    <w:p w14:paraId="0F6E833D" w14:textId="049CA951" w:rsidR="00E06355" w:rsidRPr="00BB5DEF" w:rsidRDefault="00E06355">
      <w:r>
        <w:tab/>
        <w:t>Moss, S.,</w:t>
      </w:r>
      <w:r w:rsidR="006D6B7E">
        <w:t xml:space="preserve"> </w:t>
      </w:r>
      <w:r w:rsidR="006D6B7E" w:rsidRPr="00C900EE">
        <w:t>Martin Parr’s 40 years in the life of Wales: “let’s face it- people are funny”,</w:t>
      </w:r>
      <w:r w:rsidR="00BB5DEF">
        <w:rPr>
          <w:i/>
          <w:iCs/>
        </w:rPr>
        <w:t xml:space="preserve"> photography,</w:t>
      </w:r>
      <w:r w:rsidR="00BB5DEF">
        <w:t xml:space="preserve"> (The Guardian, 14</w:t>
      </w:r>
      <w:r w:rsidR="00BB5DEF" w:rsidRPr="00BB5DEF">
        <w:rPr>
          <w:vertAlign w:val="superscript"/>
        </w:rPr>
        <w:t>th</w:t>
      </w:r>
      <w:r w:rsidR="00BB5DEF">
        <w:t xml:space="preserve"> October 2019), </w:t>
      </w:r>
      <w:hyperlink r:id="rId9" w:history="1">
        <w:r w:rsidR="00E22621" w:rsidRPr="007A4F4C">
          <w:rPr>
            <w:rStyle w:val="Hyperlink"/>
          </w:rPr>
          <w:t>https://www.theguardian.com/artanddesign/2019/oct/14/martin-parr-photos-wales-national-museum-cardiff?CMP=Share_iOSApp_Other</w:t>
        </w:r>
      </w:hyperlink>
      <w:r w:rsidR="00E22621">
        <w:t xml:space="preserve"> [Accessed 30</w:t>
      </w:r>
      <w:r w:rsidR="00E22621" w:rsidRPr="00E22621">
        <w:rPr>
          <w:vertAlign w:val="superscript"/>
        </w:rPr>
        <w:t>th</w:t>
      </w:r>
      <w:r w:rsidR="00E22621">
        <w:t xml:space="preserve"> December 2025].</w:t>
      </w:r>
    </w:p>
    <w:p w14:paraId="2270295D" w14:textId="77777777" w:rsidR="001D6343" w:rsidRDefault="001D6343"/>
    <w:p w14:paraId="0936B299" w14:textId="2D555E7E" w:rsidR="00ED6C4E" w:rsidRDefault="00AA69B3" w:rsidP="001D6343">
      <w:pPr>
        <w:ind w:firstLine="720"/>
        <w:rPr>
          <w:rFonts w:eastAsia="Times New Roman"/>
          <w:color w:val="000000"/>
          <w:spacing w:val="-5"/>
        </w:rPr>
      </w:pPr>
      <w:proofErr w:type="spellStart"/>
      <w:r>
        <w:t>Reilley</w:t>
      </w:r>
      <w:proofErr w:type="spellEnd"/>
      <w:r>
        <w:t xml:space="preserve">, P., No Laughter among Thieves: Authenticity and the Enforcement of Community Norms in Stand- Up Comedy, </w:t>
      </w:r>
      <w:r>
        <w:rPr>
          <w:i/>
          <w:iCs/>
        </w:rPr>
        <w:t>American Sociological Review,</w:t>
      </w:r>
      <w:r>
        <w:t xml:space="preserve"> 83:5, (JSTOR, October 2018), </w:t>
      </w:r>
      <w:r w:rsidRPr="001D6343">
        <w:t xml:space="preserve">pp. 933-934, </w:t>
      </w:r>
      <w:hyperlink r:id="rId10" w:history="1">
        <w:r w:rsidRPr="001D6343">
          <w:rPr>
            <w:rStyle w:val="Hyperlink"/>
            <w:rFonts w:eastAsia="Times New Roman"/>
            <w:spacing w:val="-5"/>
          </w:rPr>
          <w:t>https://www.jstor.org/stable/48588677</w:t>
        </w:r>
      </w:hyperlink>
      <w:r w:rsidRPr="001D6343">
        <w:rPr>
          <w:rFonts w:eastAsia="Times New Roman"/>
          <w:color w:val="000000"/>
          <w:spacing w:val="-5"/>
        </w:rPr>
        <w:t xml:space="preserve"> </w:t>
      </w:r>
      <w:r w:rsidR="00B52D18" w:rsidRPr="001D6343">
        <w:rPr>
          <w:rFonts w:eastAsia="Times New Roman"/>
          <w:color w:val="000000"/>
          <w:spacing w:val="-5"/>
        </w:rPr>
        <w:t>[Accessed 8th January 2026]</w:t>
      </w:r>
      <w:r w:rsidR="00487B4C">
        <w:rPr>
          <w:rFonts w:eastAsia="Times New Roman"/>
          <w:color w:val="000000"/>
          <w:spacing w:val="-5"/>
        </w:rPr>
        <w:t>.</w:t>
      </w:r>
    </w:p>
    <w:p w14:paraId="7FAD0B1F" w14:textId="7A77D51B" w:rsidR="002A3B25" w:rsidRPr="002A3B25" w:rsidRDefault="002A3B25" w:rsidP="002A3B25">
      <w:pPr>
        <w:pStyle w:val="FootnoteText"/>
        <w:ind w:firstLine="720"/>
        <w:rPr>
          <w:sz w:val="24"/>
          <w:szCs w:val="24"/>
        </w:rPr>
      </w:pPr>
      <w:r w:rsidRPr="002A3B25">
        <w:rPr>
          <w:sz w:val="24"/>
          <w:szCs w:val="24"/>
        </w:rPr>
        <w:t>Smyth,</w:t>
      </w:r>
      <w:r>
        <w:rPr>
          <w:sz w:val="24"/>
          <w:szCs w:val="24"/>
        </w:rPr>
        <w:t xml:space="preserve"> </w:t>
      </w:r>
      <w:r w:rsidRPr="002A3B25">
        <w:rPr>
          <w:sz w:val="24"/>
          <w:szCs w:val="24"/>
        </w:rPr>
        <w:t>D.,</w:t>
      </w:r>
      <w:r w:rsidRPr="002A3B25">
        <w:rPr>
          <w:sz w:val="24"/>
          <w:szCs w:val="24"/>
        </w:rPr>
        <w:t xml:space="preserve"> Agenda, Documentary, News, Obituary, Martin Parr 1952- 2025, </w:t>
      </w:r>
      <w:r w:rsidRPr="002A3B25">
        <w:rPr>
          <w:i/>
          <w:iCs/>
          <w:sz w:val="24"/>
          <w:szCs w:val="24"/>
        </w:rPr>
        <w:t>British Journal of Photography,</w:t>
      </w:r>
      <w:r w:rsidRPr="002A3B25">
        <w:rPr>
          <w:sz w:val="24"/>
          <w:szCs w:val="24"/>
        </w:rPr>
        <w:t xml:space="preserve"> (2025), </w:t>
      </w:r>
      <w:hyperlink r:id="rId11" w:history="1">
        <w:r w:rsidRPr="002A3B25">
          <w:rPr>
            <w:rStyle w:val="Hyperlink"/>
            <w:sz w:val="24"/>
            <w:szCs w:val="24"/>
          </w:rPr>
          <w:t>https://www.1854.photography/2025/12/martin-parr-passing/</w:t>
        </w:r>
      </w:hyperlink>
      <w:r w:rsidRPr="002A3B25">
        <w:rPr>
          <w:sz w:val="24"/>
          <w:szCs w:val="24"/>
        </w:rPr>
        <w:t xml:space="preserve"> [Accessed 18</w:t>
      </w:r>
      <w:r w:rsidRPr="002A3B25">
        <w:rPr>
          <w:sz w:val="24"/>
          <w:szCs w:val="24"/>
          <w:vertAlign w:val="superscript"/>
        </w:rPr>
        <w:t>th</w:t>
      </w:r>
      <w:r w:rsidRPr="002A3B25">
        <w:rPr>
          <w:sz w:val="24"/>
          <w:szCs w:val="24"/>
        </w:rPr>
        <w:t xml:space="preserve"> December 2025] </w:t>
      </w:r>
    </w:p>
    <w:p w14:paraId="62C490C3" w14:textId="7810C58B" w:rsidR="00F23CF2" w:rsidRDefault="00F23CF2" w:rsidP="00DA4AEB">
      <w:pPr>
        <w:rPr>
          <w:rFonts w:eastAsia="Times New Roman"/>
          <w:color w:val="000000"/>
          <w:spacing w:val="-5"/>
        </w:rPr>
      </w:pPr>
    </w:p>
    <w:p w14:paraId="19804413" w14:textId="7ECBB60A" w:rsidR="00F23CF2" w:rsidRPr="000A2208" w:rsidRDefault="00F23CF2" w:rsidP="001D6343">
      <w:pPr>
        <w:ind w:firstLine="720"/>
        <w:rPr>
          <w:rFonts w:eastAsia="Times New Roman"/>
          <w:color w:val="000000"/>
          <w:spacing w:val="-5"/>
        </w:rPr>
      </w:pPr>
      <w:r>
        <w:rPr>
          <w:rFonts w:eastAsia="Times New Roman"/>
          <w:color w:val="000000"/>
          <w:spacing w:val="-5"/>
        </w:rPr>
        <w:t>Tipton- Amini, C.,</w:t>
      </w:r>
      <w:r w:rsidR="000A2208">
        <w:rPr>
          <w:rFonts w:eastAsia="Times New Roman"/>
          <w:color w:val="000000"/>
          <w:spacing w:val="-5"/>
        </w:rPr>
        <w:t xml:space="preserve"> Martin Parr and the Legendary British Colonial Photography, </w:t>
      </w:r>
      <w:r w:rsidR="000A2208">
        <w:rPr>
          <w:rFonts w:eastAsia="Times New Roman"/>
          <w:i/>
          <w:iCs/>
          <w:color w:val="000000"/>
          <w:spacing w:val="-5"/>
        </w:rPr>
        <w:t>Third Text,</w:t>
      </w:r>
      <w:r w:rsidR="000A2208">
        <w:rPr>
          <w:rFonts w:eastAsia="Times New Roman"/>
          <w:color w:val="000000"/>
          <w:spacing w:val="-5"/>
        </w:rPr>
        <w:t xml:space="preserve"> 37:3, (</w:t>
      </w:r>
      <w:proofErr w:type="spellStart"/>
      <w:r w:rsidR="000A2208">
        <w:rPr>
          <w:rFonts w:eastAsia="Times New Roman"/>
          <w:color w:val="000000"/>
          <w:spacing w:val="-5"/>
        </w:rPr>
        <w:t>Routledge</w:t>
      </w:r>
      <w:proofErr w:type="spellEnd"/>
      <w:r w:rsidR="000A2208">
        <w:rPr>
          <w:rFonts w:eastAsia="Times New Roman"/>
          <w:color w:val="000000"/>
          <w:spacing w:val="-5"/>
        </w:rPr>
        <w:t xml:space="preserve">, 2023), pp.309-328. </w:t>
      </w:r>
    </w:p>
    <w:p w14:paraId="5760C999" w14:textId="513C2C8A" w:rsidR="00F23CF2" w:rsidRPr="001D6343" w:rsidRDefault="00F23CF2" w:rsidP="001D6343">
      <w:pPr>
        <w:ind w:firstLine="720"/>
      </w:pPr>
    </w:p>
    <w:sectPr w:rsidR="00F23CF2" w:rsidRPr="001D634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676BDF6" w14:textId="77777777" w:rsidR="009F1BAA" w:rsidRDefault="009F1BAA" w:rsidP="00D4186D">
      <w:pPr>
        <w:spacing w:after="0" w:line="240" w:lineRule="auto"/>
      </w:pPr>
      <w:r>
        <w:separator/>
      </w:r>
    </w:p>
  </w:endnote>
  <w:endnote w:type="continuationSeparator" w:id="0">
    <w:p w14:paraId="3BD29148" w14:textId="77777777" w:rsidR="009F1BAA" w:rsidRDefault="009F1BAA" w:rsidP="00D4186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FB9F98E" w14:textId="77777777" w:rsidR="009F1BAA" w:rsidRDefault="009F1BAA" w:rsidP="00D4186D">
      <w:pPr>
        <w:spacing w:after="0" w:line="240" w:lineRule="auto"/>
      </w:pPr>
      <w:r>
        <w:separator/>
      </w:r>
    </w:p>
  </w:footnote>
  <w:footnote w:type="continuationSeparator" w:id="0">
    <w:p w14:paraId="6941CBB8" w14:textId="77777777" w:rsidR="009F1BAA" w:rsidRDefault="009F1BAA" w:rsidP="00D4186D">
      <w:pPr>
        <w:spacing w:after="0" w:line="240" w:lineRule="auto"/>
      </w:pPr>
      <w:r>
        <w:continuationSeparator/>
      </w:r>
    </w:p>
  </w:footnote>
  <w:footnote w:id="1">
    <w:p w14:paraId="2DBF2AA2" w14:textId="073C22DA" w:rsidR="00D4186D" w:rsidRPr="00D4186D" w:rsidRDefault="00D4186D">
      <w:pPr>
        <w:pStyle w:val="FootnoteText"/>
      </w:pPr>
      <w:r>
        <w:rPr>
          <w:rStyle w:val="FootnoteReference"/>
        </w:rPr>
        <w:footnoteRef/>
      </w:r>
      <w:r>
        <w:t xml:space="preserve"> M. Borge, </w:t>
      </w:r>
      <w:r>
        <w:rPr>
          <w:i/>
          <w:iCs/>
        </w:rPr>
        <w:t>Documentary Photography reconsidered: history, theory, and practice</w:t>
      </w:r>
      <w:r>
        <w:t>, 1, (</w:t>
      </w:r>
      <w:proofErr w:type="spellStart"/>
      <w:r>
        <w:t>Routledge</w:t>
      </w:r>
      <w:proofErr w:type="spellEnd"/>
      <w:r>
        <w:t>, Taylor &amp;Francis Group, 2020), pp. 23- 24</w:t>
      </w:r>
    </w:p>
  </w:footnote>
  <w:footnote w:id="2">
    <w:p w14:paraId="564298E6" w14:textId="38A6537A" w:rsidR="00663CFA" w:rsidRPr="000347B9" w:rsidRDefault="00663CF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911C4">
        <w:t>D. Sm</w:t>
      </w:r>
      <w:r w:rsidR="00F90983">
        <w:t>y</w:t>
      </w:r>
      <w:r w:rsidR="001911C4">
        <w:t>th</w:t>
      </w:r>
      <w:r w:rsidR="005F5DEE">
        <w:t xml:space="preserve">, Agenda, Documentary, News, </w:t>
      </w:r>
      <w:r w:rsidR="00B502C2">
        <w:t>Obituary</w:t>
      </w:r>
      <w:r w:rsidR="005F5DEE">
        <w:t>,</w:t>
      </w:r>
      <w:r w:rsidR="00EE5CE0">
        <w:t xml:space="preserve"> Martin Parr 19</w:t>
      </w:r>
      <w:r w:rsidR="00EC096F">
        <w:t>52- 2025,</w:t>
      </w:r>
      <w:r w:rsidR="005F5DEE">
        <w:t xml:space="preserve"> </w:t>
      </w:r>
      <w:r w:rsidR="005F5DEE">
        <w:rPr>
          <w:i/>
          <w:iCs/>
        </w:rPr>
        <w:t>Britis</w:t>
      </w:r>
      <w:r w:rsidR="000347B9">
        <w:rPr>
          <w:i/>
          <w:iCs/>
        </w:rPr>
        <w:t>h Journal of Photography,</w:t>
      </w:r>
      <w:r w:rsidR="000347B9">
        <w:t xml:space="preserve"> (2025), </w:t>
      </w:r>
      <w:hyperlink r:id="rId1" w:history="1">
        <w:r w:rsidR="00EC096F" w:rsidRPr="002E14D0">
          <w:rPr>
            <w:rStyle w:val="Hyperlink"/>
          </w:rPr>
          <w:t>https://www.1854.photography/2025/12/martin-parr-passing/</w:t>
        </w:r>
      </w:hyperlink>
      <w:r w:rsidR="00EC096F">
        <w:t xml:space="preserve"> [Accessed </w:t>
      </w:r>
      <w:r w:rsidR="00D833E9">
        <w:t>18</w:t>
      </w:r>
      <w:r w:rsidR="00D833E9" w:rsidRPr="00D833E9">
        <w:rPr>
          <w:vertAlign w:val="superscript"/>
        </w:rPr>
        <w:t>th</w:t>
      </w:r>
      <w:r w:rsidR="00D833E9">
        <w:t xml:space="preserve"> December 2025] </w:t>
      </w:r>
    </w:p>
  </w:footnote>
  <w:footnote w:id="3">
    <w:p w14:paraId="5F5EAE8E" w14:textId="5E4B3AD3" w:rsidR="00CA6C8E" w:rsidRPr="00150345" w:rsidRDefault="00CA6C8E">
      <w:pPr>
        <w:pStyle w:val="FootnoteText"/>
      </w:pPr>
      <w:r>
        <w:rPr>
          <w:rStyle w:val="FootnoteReference"/>
        </w:rPr>
        <w:footnoteRef/>
      </w:r>
      <w:r>
        <w:t xml:space="preserve"> C. Tipton</w:t>
      </w:r>
      <w:r w:rsidR="006D37A0">
        <w:t xml:space="preserve">- </w:t>
      </w:r>
      <w:proofErr w:type="spellStart"/>
      <w:r w:rsidR="006D37A0">
        <w:t>Amini</w:t>
      </w:r>
      <w:proofErr w:type="spellEnd"/>
      <w:r w:rsidR="006D37A0">
        <w:t xml:space="preserve">, Martin Parr and the Legendary British Colonial </w:t>
      </w:r>
      <w:r w:rsidR="00150345">
        <w:t xml:space="preserve">Photography, </w:t>
      </w:r>
      <w:r w:rsidR="00150345">
        <w:rPr>
          <w:i/>
          <w:iCs/>
        </w:rPr>
        <w:t>Third Text,</w:t>
      </w:r>
      <w:r w:rsidR="00150345">
        <w:t xml:space="preserve"> 37:3, (</w:t>
      </w:r>
      <w:proofErr w:type="spellStart"/>
      <w:r w:rsidR="00150345">
        <w:t>Routledge</w:t>
      </w:r>
      <w:proofErr w:type="spellEnd"/>
      <w:r w:rsidR="00150345">
        <w:t>, 2023), pp. 309-3</w:t>
      </w:r>
      <w:r w:rsidR="00940C76">
        <w:t>28</w:t>
      </w:r>
    </w:p>
  </w:footnote>
  <w:footnote w:id="4">
    <w:p w14:paraId="5F6FE519" w14:textId="358C7188" w:rsidR="0018187E" w:rsidRDefault="0018187E">
      <w:pPr>
        <w:pStyle w:val="FootnoteText"/>
      </w:pPr>
      <w:r>
        <w:rPr>
          <w:rStyle w:val="FootnoteReference"/>
        </w:rPr>
        <w:footnoteRef/>
      </w:r>
      <w:r>
        <w:t xml:space="preserve"> Ibid., p. 312</w:t>
      </w:r>
    </w:p>
  </w:footnote>
  <w:footnote w:id="5">
    <w:p w14:paraId="5DAFFF57" w14:textId="170F2B5B" w:rsidR="00F90983" w:rsidRDefault="00F90983">
      <w:pPr>
        <w:pStyle w:val="FootnoteText"/>
      </w:pPr>
      <w:r>
        <w:rPr>
          <w:rStyle w:val="FootnoteReference"/>
        </w:rPr>
        <w:footnoteRef/>
      </w:r>
      <w:r>
        <w:t xml:space="preserve"> D. Smyth</w:t>
      </w:r>
      <w:r w:rsidR="009C6ABF">
        <w:t>, Martin Parr 1952- 2025</w:t>
      </w:r>
      <w:r>
        <w:t xml:space="preserve"> </w:t>
      </w:r>
    </w:p>
  </w:footnote>
  <w:footnote w:id="6">
    <w:p w14:paraId="1F4B48B5" w14:textId="1410529F" w:rsidR="00FF2285" w:rsidRPr="00C1611E" w:rsidRDefault="00FF228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F46BE">
        <w:t xml:space="preserve">S. </w:t>
      </w:r>
      <w:proofErr w:type="spellStart"/>
      <w:r w:rsidR="00A110CD">
        <w:t>Drawber</w:t>
      </w:r>
      <w:proofErr w:type="spellEnd"/>
      <w:r w:rsidR="00A110CD">
        <w:t xml:space="preserve">, Martin Parr’s Suburban Vision, </w:t>
      </w:r>
      <w:r w:rsidR="00A110CD">
        <w:rPr>
          <w:i/>
          <w:iCs/>
        </w:rPr>
        <w:t>Third Text</w:t>
      </w:r>
      <w:r w:rsidR="00A110CD">
        <w:t>, 18:3, (</w:t>
      </w:r>
      <w:r w:rsidR="00104E66">
        <w:t xml:space="preserve">May </w:t>
      </w:r>
      <w:r w:rsidR="00A110CD">
        <w:t>2004</w:t>
      </w:r>
      <w:r w:rsidR="00104E66">
        <w:t>), pp. 2</w:t>
      </w:r>
      <w:r w:rsidR="00091DA5">
        <w:t>53-356</w:t>
      </w:r>
      <w:r w:rsidR="00BD227A">
        <w:t xml:space="preserve">, </w:t>
      </w:r>
      <w:hyperlink r:id="rId2" w:history="1">
        <w:r w:rsidR="00BD227A" w:rsidRPr="00C1611E">
          <w:rPr>
            <w:rStyle w:val="Hyperlink"/>
            <w:rFonts w:eastAsia="Times New Roman"/>
            <w:shd w:val="clear" w:color="auto" w:fill="FFFFFF"/>
          </w:rPr>
          <w:t>https://doi.org/10.1080/0952882042000227955</w:t>
        </w:r>
      </w:hyperlink>
      <w:r w:rsidR="00BD227A" w:rsidRPr="00C1611E">
        <w:rPr>
          <w:rFonts w:eastAsia="Times New Roman"/>
          <w:color w:val="3A3A3A"/>
          <w:shd w:val="clear" w:color="auto" w:fill="FFFFFF"/>
        </w:rPr>
        <w:t xml:space="preserve"> [Accessed 5th December 2025]</w:t>
      </w:r>
    </w:p>
  </w:footnote>
  <w:footnote w:id="7">
    <w:p w14:paraId="7B683FF9" w14:textId="683B8495" w:rsidR="00EF67C6" w:rsidRPr="00237F92" w:rsidRDefault="00EF67C6">
      <w:pPr>
        <w:pStyle w:val="FootnoteText"/>
      </w:pPr>
      <w:r>
        <w:rPr>
          <w:rStyle w:val="FootnoteReference"/>
        </w:rPr>
        <w:footnoteRef/>
      </w:r>
      <w:r>
        <w:t xml:space="preserve"> S. Moss, </w:t>
      </w:r>
      <w:r>
        <w:rPr>
          <w:i/>
          <w:iCs/>
        </w:rPr>
        <w:t>Martin Parr’s 40 years in the life of Wales: ‘Let’s face it- people are funny</w:t>
      </w:r>
      <w:r w:rsidR="00237F92">
        <w:rPr>
          <w:i/>
          <w:iCs/>
        </w:rPr>
        <w:t>’</w:t>
      </w:r>
      <w:r w:rsidR="00237F92">
        <w:t>, (The Guardian, 14</w:t>
      </w:r>
      <w:r w:rsidR="00237F92" w:rsidRPr="00237F92">
        <w:rPr>
          <w:vertAlign w:val="superscript"/>
        </w:rPr>
        <w:t>th</w:t>
      </w:r>
      <w:r w:rsidR="00237F92">
        <w:t xml:space="preserve"> October 2019), </w:t>
      </w:r>
      <w:hyperlink r:id="rId3" w:history="1">
        <w:r w:rsidR="007E0AC1" w:rsidRPr="006E4155">
          <w:rPr>
            <w:rStyle w:val="Hyperlink"/>
          </w:rPr>
          <w:t>https://www.theguardian.com/artanddesign/2019/oct/14/martin-parr-photos-wales-national-museum-cardiff?CMP=Share_iOSApp_Other</w:t>
        </w:r>
      </w:hyperlink>
      <w:r w:rsidR="007E0AC1">
        <w:t>, [Accessed 30</w:t>
      </w:r>
      <w:r w:rsidR="007E0AC1" w:rsidRPr="007E0AC1">
        <w:rPr>
          <w:vertAlign w:val="superscript"/>
        </w:rPr>
        <w:t>th</w:t>
      </w:r>
      <w:r w:rsidR="007E0AC1">
        <w:t xml:space="preserve"> December 2025]</w:t>
      </w:r>
    </w:p>
  </w:footnote>
  <w:footnote w:id="8">
    <w:p w14:paraId="0D081000" w14:textId="6786E361" w:rsidR="0061356D" w:rsidRPr="00652638" w:rsidRDefault="0061356D">
      <w:pPr>
        <w:pStyle w:val="FootnoteText"/>
      </w:pPr>
      <w:r>
        <w:rPr>
          <w:rStyle w:val="FootnoteReference"/>
        </w:rPr>
        <w:footnoteRef/>
      </w:r>
      <w:r>
        <w:t xml:space="preserve"> Ibid., </w:t>
      </w:r>
      <w:r w:rsidR="00652638">
        <w:rPr>
          <w:i/>
          <w:iCs/>
        </w:rPr>
        <w:t>Martin Parr’s 40 years</w:t>
      </w:r>
    </w:p>
  </w:footnote>
  <w:footnote w:id="9">
    <w:p w14:paraId="40F7E5A6" w14:textId="017EEB8E" w:rsidR="00AC32B7" w:rsidRDefault="00AC32B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EC611A">
        <w:t>Amgueddfa</w:t>
      </w:r>
      <w:proofErr w:type="spellEnd"/>
      <w:r w:rsidR="00EC611A">
        <w:t xml:space="preserve"> Cymru, Martin Parr, </w:t>
      </w:r>
      <w:r w:rsidR="00EC611A">
        <w:rPr>
          <w:i/>
          <w:iCs/>
        </w:rPr>
        <w:t>Tenby</w:t>
      </w:r>
      <w:r w:rsidR="00EC611A">
        <w:t>,</w:t>
      </w:r>
      <w:r w:rsidR="003C4BCA">
        <w:rPr>
          <w:i/>
          <w:iCs/>
        </w:rPr>
        <w:t xml:space="preserve"> Wales, 2018</w:t>
      </w:r>
      <w:r w:rsidR="003C4BCA">
        <w:t xml:space="preserve">, 2019, Collection Online, NMW A 57550, </w:t>
      </w:r>
      <w:hyperlink r:id="rId4" w:history="1">
        <w:r w:rsidR="005C6504" w:rsidRPr="006E4155">
          <w:rPr>
            <w:rStyle w:val="Hyperlink"/>
          </w:rPr>
          <w:t>https://museum.wales/collections/online/object/0cbbe707-a1d4-3509-aba5-afad5d80093b/Tenby-Wales-2018/</w:t>
        </w:r>
      </w:hyperlink>
      <w:r w:rsidR="005C6504">
        <w:t xml:space="preserve"> [Accessed 28</w:t>
      </w:r>
      <w:r w:rsidR="005C6504" w:rsidRPr="005C6504">
        <w:rPr>
          <w:vertAlign w:val="superscript"/>
        </w:rPr>
        <w:t>th</w:t>
      </w:r>
      <w:r w:rsidR="005C6504">
        <w:t xml:space="preserve"> December 2025</w:t>
      </w:r>
      <w:r w:rsidR="003479AC">
        <w:t>]</w:t>
      </w:r>
    </w:p>
    <w:p w14:paraId="37DD1D54" w14:textId="77777777" w:rsidR="003479AC" w:rsidRPr="003C4BCA" w:rsidRDefault="003479AC">
      <w:pPr>
        <w:pStyle w:val="FootnoteText"/>
      </w:pPr>
    </w:p>
  </w:footnote>
  <w:footnote w:id="10">
    <w:p w14:paraId="7E5F9E17" w14:textId="0F35BF9A" w:rsidR="00C53D2E" w:rsidRPr="005A105E" w:rsidRDefault="00C53D2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A105E">
        <w:t xml:space="preserve">S. </w:t>
      </w:r>
      <w:proofErr w:type="spellStart"/>
      <w:r w:rsidR="005A105E">
        <w:t>Drawber</w:t>
      </w:r>
      <w:proofErr w:type="spellEnd"/>
      <w:r w:rsidR="005A105E">
        <w:t xml:space="preserve">, </w:t>
      </w:r>
      <w:r w:rsidR="005A105E">
        <w:rPr>
          <w:i/>
          <w:iCs/>
        </w:rPr>
        <w:t>Martin Parr’s Suburban Vision</w:t>
      </w:r>
      <w:r w:rsidR="005A105E">
        <w:t>, p. 256</w:t>
      </w:r>
    </w:p>
  </w:footnote>
  <w:footnote w:id="11">
    <w:p w14:paraId="21AD7BA5" w14:textId="06C5A3A3" w:rsidR="00710B87" w:rsidRPr="00710B87" w:rsidRDefault="00710B87">
      <w:pPr>
        <w:pStyle w:val="FootnoteText"/>
      </w:pPr>
      <w:r>
        <w:rPr>
          <w:rStyle w:val="FootnoteReference"/>
        </w:rPr>
        <w:footnoteRef/>
      </w:r>
      <w:r>
        <w:t xml:space="preserve"> S. Moss, </w:t>
      </w:r>
      <w:r>
        <w:rPr>
          <w:i/>
          <w:iCs/>
        </w:rPr>
        <w:t>Martin Parr’s 40 years</w:t>
      </w:r>
    </w:p>
  </w:footnote>
  <w:footnote w:id="12">
    <w:p w14:paraId="06CBA647" w14:textId="38F7C0B0" w:rsidR="00FA4583" w:rsidRPr="004579F0" w:rsidRDefault="00FA4583">
      <w:pPr>
        <w:pStyle w:val="FootnoteText"/>
      </w:pPr>
      <w:r>
        <w:rPr>
          <w:rStyle w:val="FootnoteReference"/>
        </w:rPr>
        <w:footnoteRef/>
      </w:r>
      <w:r>
        <w:t xml:space="preserve"> Ibid., </w:t>
      </w:r>
      <w:r>
        <w:rPr>
          <w:i/>
          <w:iCs/>
        </w:rPr>
        <w:t>Martin Parr’s 40 years</w:t>
      </w:r>
    </w:p>
  </w:footnote>
  <w:footnote w:id="13">
    <w:p w14:paraId="4AF7EE4D" w14:textId="13108CE2" w:rsidR="007C5270" w:rsidRDefault="007C527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93A1C">
        <w:t xml:space="preserve">C. Tipton- </w:t>
      </w:r>
      <w:proofErr w:type="spellStart"/>
      <w:r w:rsidR="00593A1C">
        <w:t>Amini</w:t>
      </w:r>
      <w:proofErr w:type="spellEnd"/>
      <w:r w:rsidR="00593A1C">
        <w:t xml:space="preserve">, </w:t>
      </w:r>
      <w:r w:rsidR="00593A1C">
        <w:rPr>
          <w:i/>
          <w:iCs/>
        </w:rPr>
        <w:t>Martin Parr</w:t>
      </w:r>
      <w:r w:rsidR="00593A1C">
        <w:t>, pp. 316- 325</w:t>
      </w:r>
    </w:p>
  </w:footnote>
  <w:footnote w:id="14">
    <w:p w14:paraId="12A3E0A0" w14:textId="6A5126CA" w:rsidR="00A205D0" w:rsidRDefault="00A205D0">
      <w:pPr>
        <w:pStyle w:val="FootnoteText"/>
      </w:pPr>
      <w:r>
        <w:rPr>
          <w:rStyle w:val="FootnoteReference"/>
        </w:rPr>
        <w:footnoteRef/>
      </w:r>
      <w:r>
        <w:t xml:space="preserve"> Ibid., p. 316</w:t>
      </w:r>
    </w:p>
  </w:footnote>
  <w:footnote w:id="15">
    <w:p w14:paraId="5B94BD38" w14:textId="50F2C342" w:rsidR="004832F6" w:rsidRDefault="004832F6">
      <w:pPr>
        <w:pStyle w:val="FootnoteText"/>
      </w:pPr>
      <w:r>
        <w:rPr>
          <w:rStyle w:val="FootnoteReference"/>
        </w:rPr>
        <w:footnoteRef/>
      </w:r>
      <w:r>
        <w:t xml:space="preserve"> Ibid.,</w:t>
      </w:r>
      <w:r w:rsidR="00593A1C">
        <w:t xml:space="preserve"> p.316</w:t>
      </w:r>
    </w:p>
  </w:footnote>
  <w:footnote w:id="16">
    <w:p w14:paraId="62C94EA5" w14:textId="18AE6F5E" w:rsidR="009859E9" w:rsidRPr="00F91B2D" w:rsidRDefault="009859E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20369">
        <w:t xml:space="preserve">Ibid., </w:t>
      </w:r>
      <w:r>
        <w:t>p. 325</w:t>
      </w:r>
    </w:p>
  </w:footnote>
  <w:footnote w:id="17">
    <w:p w14:paraId="22B4D876" w14:textId="5F2967DB" w:rsidR="00FA7B51" w:rsidRDefault="00FA7B51">
      <w:pPr>
        <w:pStyle w:val="FootnoteText"/>
      </w:pPr>
      <w:r>
        <w:rPr>
          <w:rStyle w:val="FootnoteReference"/>
        </w:rPr>
        <w:footnoteRef/>
      </w:r>
      <w:r>
        <w:t xml:space="preserve"> I</w:t>
      </w:r>
      <w:r w:rsidR="00120369">
        <w:t>bid., p. 316</w:t>
      </w:r>
    </w:p>
  </w:footnote>
  <w:footnote w:id="18">
    <w:p w14:paraId="24ABF99C" w14:textId="38E81B10" w:rsidR="00E87398" w:rsidRPr="00271041" w:rsidRDefault="00E87398">
      <w:pPr>
        <w:pStyle w:val="FootnoteText"/>
      </w:pPr>
      <w:r>
        <w:rPr>
          <w:rStyle w:val="FootnoteReference"/>
        </w:rPr>
        <w:footnoteRef/>
      </w:r>
      <w:r>
        <w:t xml:space="preserve"> A. Henderson, E.G. Poole, R.W. Jones, D. </w:t>
      </w:r>
      <w:proofErr w:type="spellStart"/>
      <w:r>
        <w:t>Wincott</w:t>
      </w:r>
      <w:proofErr w:type="spellEnd"/>
      <w:r>
        <w:t xml:space="preserve">, </w:t>
      </w:r>
      <w:proofErr w:type="spellStart"/>
      <w:r>
        <w:t>J.L</w:t>
      </w:r>
      <w:r w:rsidR="009109E2">
        <w:t>arner</w:t>
      </w:r>
      <w:proofErr w:type="spellEnd"/>
      <w:r w:rsidR="009109E2">
        <w:t xml:space="preserve">, C. Jeffrey., Analysing vote- choice in a multinational state: national identity and territorial differentiation </w:t>
      </w:r>
      <w:r w:rsidR="00271041">
        <w:t xml:space="preserve">in the 2016 Brexit vote, </w:t>
      </w:r>
      <w:r w:rsidR="00271041">
        <w:rPr>
          <w:i/>
          <w:iCs/>
        </w:rPr>
        <w:t>Regional Studies</w:t>
      </w:r>
      <w:r w:rsidR="00271041">
        <w:t>, 55:9,</w:t>
      </w:r>
      <w:r w:rsidR="00804089">
        <w:t xml:space="preserve"> (</w:t>
      </w:r>
      <w:proofErr w:type="spellStart"/>
      <w:r w:rsidR="00804089">
        <w:t>Routledge</w:t>
      </w:r>
      <w:proofErr w:type="spellEnd"/>
      <w:r w:rsidR="00804089">
        <w:t>, 2021), pp. 1502-1516</w:t>
      </w:r>
    </w:p>
  </w:footnote>
  <w:footnote w:id="19">
    <w:p w14:paraId="5108EF6C" w14:textId="4B1AFB38" w:rsidR="008C26A8" w:rsidRDefault="008C26A8">
      <w:pPr>
        <w:pStyle w:val="FootnoteText"/>
      </w:pPr>
      <w:r>
        <w:rPr>
          <w:rStyle w:val="FootnoteReference"/>
        </w:rPr>
        <w:footnoteRef/>
      </w:r>
      <w:r>
        <w:t xml:space="preserve"> Ibid., p.</w:t>
      </w:r>
      <w:r w:rsidR="00471E16">
        <w:t>512</w:t>
      </w:r>
    </w:p>
  </w:footnote>
  <w:footnote w:id="20">
    <w:p w14:paraId="3DDD3C9E" w14:textId="468B4CBD" w:rsidR="009947DA" w:rsidRDefault="009947DA">
      <w:pPr>
        <w:pStyle w:val="FootnoteText"/>
      </w:pPr>
      <w:r>
        <w:rPr>
          <w:rStyle w:val="FootnoteReference"/>
        </w:rPr>
        <w:footnoteRef/>
      </w:r>
      <w:r>
        <w:t xml:space="preserve"> Y.N. </w:t>
      </w:r>
      <w:proofErr w:type="spellStart"/>
      <w:r>
        <w:t>Matahelumal</w:t>
      </w:r>
      <w:proofErr w:type="spellEnd"/>
      <w:r>
        <w:t xml:space="preserve">, D.R. </w:t>
      </w:r>
      <w:proofErr w:type="spellStart"/>
      <w:r>
        <w:t>Indrasara</w:t>
      </w:r>
      <w:proofErr w:type="spellEnd"/>
      <w:r>
        <w:t xml:space="preserve">, M.H. </w:t>
      </w:r>
      <w:proofErr w:type="spellStart"/>
      <w:r>
        <w:t>Wibowo</w:t>
      </w:r>
      <w:proofErr w:type="spellEnd"/>
      <w:r>
        <w:t xml:space="preserve">, E. </w:t>
      </w:r>
      <w:proofErr w:type="spellStart"/>
      <w:r>
        <w:t>Yuliana</w:t>
      </w:r>
      <w:proofErr w:type="spellEnd"/>
      <w:r>
        <w:t xml:space="preserve">, A.B. </w:t>
      </w:r>
      <w:proofErr w:type="spellStart"/>
      <w:r>
        <w:t>Kurniawan</w:t>
      </w:r>
      <w:proofErr w:type="spellEnd"/>
      <w:r>
        <w:t xml:space="preserve">., A Cultural Intelligence Study of British Manners in Sunday Roast and Silent Guidelines, </w:t>
      </w:r>
      <w:r>
        <w:rPr>
          <w:i/>
          <w:iCs/>
        </w:rPr>
        <w:t>Metathesis,</w:t>
      </w:r>
      <w:r>
        <w:t xml:space="preserve"> 9:1, (</w:t>
      </w:r>
      <w:proofErr w:type="spellStart"/>
      <w:r>
        <w:t>Magellang</w:t>
      </w:r>
      <w:proofErr w:type="spellEnd"/>
      <w:r>
        <w:t>, Indonesia, 2025),  pp. 2580- 2720</w:t>
      </w:r>
    </w:p>
  </w:footnote>
  <w:footnote w:id="21">
    <w:p w14:paraId="7A59FF33" w14:textId="11D54400" w:rsidR="003471B8" w:rsidRDefault="003471B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B7AD1">
        <w:t>C</w:t>
      </w:r>
      <w:r>
        <w:t>.</w:t>
      </w:r>
      <w:r w:rsidR="00EB7AD1">
        <w:t xml:space="preserve"> Tipton- </w:t>
      </w:r>
      <w:proofErr w:type="spellStart"/>
      <w:r w:rsidR="00EB7AD1">
        <w:t>Amini</w:t>
      </w:r>
      <w:proofErr w:type="spellEnd"/>
      <w:r w:rsidR="00EB7AD1">
        <w:t xml:space="preserve">, </w:t>
      </w:r>
      <w:r w:rsidR="00EB7AD1" w:rsidRPr="004C7C9E">
        <w:rPr>
          <w:i/>
          <w:iCs/>
        </w:rPr>
        <w:t>Martin Parr</w:t>
      </w:r>
      <w:r>
        <w:t>, p. 315</w:t>
      </w:r>
    </w:p>
  </w:footnote>
  <w:footnote w:id="22">
    <w:p w14:paraId="64057B2F" w14:textId="1057B587" w:rsidR="00760ADC" w:rsidRDefault="00760AD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C041D">
        <w:t>Ibid., p. 314</w:t>
      </w:r>
    </w:p>
  </w:footnote>
  <w:footnote w:id="23">
    <w:p w14:paraId="2E30D629" w14:textId="2DFA0CBA" w:rsidR="008D1F7B" w:rsidRDefault="008D1F7B">
      <w:pPr>
        <w:pStyle w:val="FootnoteText"/>
      </w:pPr>
      <w:r>
        <w:rPr>
          <w:rStyle w:val="FootnoteReference"/>
        </w:rPr>
        <w:footnoteRef/>
      </w:r>
      <w:r>
        <w:t xml:space="preserve"> S. </w:t>
      </w:r>
      <w:proofErr w:type="spellStart"/>
      <w:r w:rsidR="006B2BD2">
        <w:t>Drawber</w:t>
      </w:r>
      <w:proofErr w:type="spellEnd"/>
      <w:r w:rsidR="006B2BD2">
        <w:t xml:space="preserve">, </w:t>
      </w:r>
      <w:r w:rsidR="006B2BD2" w:rsidRPr="0005421B">
        <w:rPr>
          <w:i/>
          <w:iCs/>
        </w:rPr>
        <w:t>Martin</w:t>
      </w:r>
      <w:r w:rsidRPr="006B2BD2">
        <w:rPr>
          <w:i/>
          <w:iCs/>
        </w:rPr>
        <w:t xml:space="preserve"> Parr’s Suburban </w:t>
      </w:r>
      <w:r w:rsidR="006B2BD2" w:rsidRPr="006B2BD2">
        <w:rPr>
          <w:i/>
          <w:iCs/>
        </w:rPr>
        <w:t xml:space="preserve">Vision, </w:t>
      </w:r>
      <w:r w:rsidR="006B2BD2">
        <w:t>p. 256</w:t>
      </w:r>
    </w:p>
  </w:footnote>
  <w:footnote w:id="24">
    <w:p w14:paraId="3FF57FD0" w14:textId="2D26FFD7" w:rsidR="004D46D6" w:rsidRDefault="004D46D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52BA2">
        <w:t>Ibid., pp. 314- 315</w:t>
      </w:r>
    </w:p>
  </w:footnote>
  <w:footnote w:id="25">
    <w:p w14:paraId="3ACF88D8" w14:textId="0A805556" w:rsidR="00352F20" w:rsidRDefault="00352F20">
      <w:pPr>
        <w:pStyle w:val="FootnoteText"/>
      </w:pPr>
      <w:r>
        <w:rPr>
          <w:rStyle w:val="FootnoteReference"/>
        </w:rPr>
        <w:footnoteRef/>
      </w:r>
      <w:r>
        <w:t xml:space="preserve"> Ibid., p. 315</w:t>
      </w:r>
    </w:p>
  </w:footnote>
  <w:footnote w:id="26">
    <w:p w14:paraId="5B7C98C4" w14:textId="1D1C2A10" w:rsidR="0067145A" w:rsidRDefault="0067145A">
      <w:pPr>
        <w:pStyle w:val="FootnoteText"/>
      </w:pPr>
      <w:r>
        <w:rPr>
          <w:rStyle w:val="FootnoteReference"/>
        </w:rPr>
        <w:footnoteRef/>
      </w:r>
      <w:r>
        <w:t xml:space="preserve"> Ibid., p. 325</w:t>
      </w:r>
    </w:p>
  </w:footnote>
  <w:footnote w:id="27">
    <w:p w14:paraId="37FE55BF" w14:textId="6832111B" w:rsidR="001B5CF0" w:rsidRDefault="001B5CF0">
      <w:pPr>
        <w:pStyle w:val="FootnoteText"/>
      </w:pPr>
      <w:r>
        <w:rPr>
          <w:rStyle w:val="FootnoteReference"/>
        </w:rPr>
        <w:footnoteRef/>
      </w:r>
      <w:r>
        <w:t xml:space="preserve"> Ibid., p. 316</w:t>
      </w:r>
    </w:p>
  </w:footnote>
  <w:footnote w:id="28">
    <w:p w14:paraId="0C451580" w14:textId="77777777" w:rsidR="00175BE2" w:rsidRPr="00392CA6" w:rsidRDefault="00175BE2">
      <w:pPr>
        <w:pStyle w:val="FootnoteText"/>
      </w:pPr>
      <w:r>
        <w:rPr>
          <w:rStyle w:val="FootnoteReference"/>
        </w:rPr>
        <w:footnoteRef/>
      </w:r>
      <w:r>
        <w:t xml:space="preserve"> S. Moss, </w:t>
      </w:r>
      <w:r>
        <w:rPr>
          <w:i/>
          <w:iCs/>
        </w:rPr>
        <w:t>Parton Parr’s 40 years</w:t>
      </w:r>
    </w:p>
  </w:footnote>
  <w:footnote w:id="29">
    <w:p w14:paraId="56D776AD" w14:textId="0615CA53" w:rsidR="003919D7" w:rsidRPr="001D6343" w:rsidRDefault="003919D7">
      <w:pPr>
        <w:pStyle w:val="FootnoteText"/>
      </w:pPr>
      <w:r>
        <w:rPr>
          <w:rStyle w:val="FootnoteReference"/>
        </w:rPr>
        <w:footnoteRef/>
      </w:r>
      <w:r>
        <w:t xml:space="preserve"> P. </w:t>
      </w:r>
      <w:proofErr w:type="spellStart"/>
      <w:r>
        <w:t>Reilley</w:t>
      </w:r>
      <w:proofErr w:type="spellEnd"/>
      <w:r>
        <w:t xml:space="preserve">., No Laughter among Thieves: Authenticity and the Enforcement of Community Norms in Stand- Up Comedy, </w:t>
      </w:r>
      <w:r>
        <w:rPr>
          <w:i/>
          <w:iCs/>
        </w:rPr>
        <w:t>American Sociological Review</w:t>
      </w:r>
      <w:r w:rsidR="003E4B40">
        <w:t xml:space="preserve">, 83:5, (JSTOR, October 2018), pp. 933- 934, </w:t>
      </w:r>
      <w:hyperlink r:id="rId5" w:history="1">
        <w:r w:rsidR="00E22A8C" w:rsidRPr="001D6343">
          <w:rPr>
            <w:rStyle w:val="Hyperlink"/>
            <w:rFonts w:eastAsia="Times New Roman"/>
            <w:spacing w:val="-5"/>
          </w:rPr>
          <w:t>https://www.jstor.org/stable/48588677</w:t>
        </w:r>
      </w:hyperlink>
      <w:r w:rsidR="00E22A8C" w:rsidRPr="001D6343">
        <w:rPr>
          <w:rFonts w:eastAsia="Times New Roman"/>
          <w:color w:val="000000"/>
          <w:spacing w:val="-5"/>
        </w:rPr>
        <w:t xml:space="preserve"> [Accessed 8th January 2026]</w:t>
      </w:r>
    </w:p>
  </w:footnote>
  <w:footnote w:id="30">
    <w:p w14:paraId="6B574B77" w14:textId="65CA9D66" w:rsidR="00C41F0B" w:rsidRPr="004F29C4" w:rsidRDefault="00C41F0B">
      <w:pPr>
        <w:pStyle w:val="FootnoteText"/>
      </w:pPr>
      <w:r>
        <w:rPr>
          <w:rStyle w:val="FootnoteReference"/>
        </w:rPr>
        <w:footnoteRef/>
      </w:r>
      <w:r>
        <w:t xml:space="preserve"> Y.N. </w:t>
      </w:r>
      <w:proofErr w:type="spellStart"/>
      <w:r>
        <w:t>Matahelumal</w:t>
      </w:r>
      <w:proofErr w:type="spellEnd"/>
      <w:r w:rsidR="00492DCC">
        <w:t xml:space="preserve"> </w:t>
      </w:r>
      <w:r w:rsidR="00492DCC">
        <w:rPr>
          <w:i/>
          <w:iCs/>
        </w:rPr>
        <w:t>et al.</w:t>
      </w:r>
      <w:r w:rsidR="00492DCC">
        <w:t xml:space="preserve">, </w:t>
      </w:r>
      <w:r w:rsidR="00492DCC">
        <w:rPr>
          <w:i/>
          <w:iCs/>
        </w:rPr>
        <w:t xml:space="preserve">A Cultural </w:t>
      </w:r>
      <w:r w:rsidR="004F29C4">
        <w:rPr>
          <w:i/>
          <w:iCs/>
        </w:rPr>
        <w:t>Intelligence</w:t>
      </w:r>
      <w:r w:rsidR="004F29C4">
        <w:t>, pp. 2580- 2720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2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6960"/>
    <w:rsid w:val="000048CB"/>
    <w:rsid w:val="00006C58"/>
    <w:rsid w:val="000112FD"/>
    <w:rsid w:val="00017CF7"/>
    <w:rsid w:val="000347B9"/>
    <w:rsid w:val="000355A5"/>
    <w:rsid w:val="000373D8"/>
    <w:rsid w:val="000411BE"/>
    <w:rsid w:val="00042A18"/>
    <w:rsid w:val="00044CAC"/>
    <w:rsid w:val="00045ECF"/>
    <w:rsid w:val="0004664B"/>
    <w:rsid w:val="0005325B"/>
    <w:rsid w:val="0005421B"/>
    <w:rsid w:val="00055060"/>
    <w:rsid w:val="000668B5"/>
    <w:rsid w:val="00084267"/>
    <w:rsid w:val="00091DA5"/>
    <w:rsid w:val="000A2208"/>
    <w:rsid w:val="000A2A7A"/>
    <w:rsid w:val="000A3983"/>
    <w:rsid w:val="000A6D4E"/>
    <w:rsid w:val="000A7360"/>
    <w:rsid w:val="000B30E7"/>
    <w:rsid w:val="000B32ED"/>
    <w:rsid w:val="000B3EE5"/>
    <w:rsid w:val="000C48D2"/>
    <w:rsid w:val="000C75AC"/>
    <w:rsid w:val="000D1548"/>
    <w:rsid w:val="000D2174"/>
    <w:rsid w:val="000D3C4C"/>
    <w:rsid w:val="000D546E"/>
    <w:rsid w:val="000E5170"/>
    <w:rsid w:val="000F1B6F"/>
    <w:rsid w:val="000F4B2E"/>
    <w:rsid w:val="000F58C8"/>
    <w:rsid w:val="000F5BF0"/>
    <w:rsid w:val="001017FB"/>
    <w:rsid w:val="00104E66"/>
    <w:rsid w:val="00105D4F"/>
    <w:rsid w:val="001077A2"/>
    <w:rsid w:val="0011009A"/>
    <w:rsid w:val="001141B7"/>
    <w:rsid w:val="001165B1"/>
    <w:rsid w:val="00116760"/>
    <w:rsid w:val="00117459"/>
    <w:rsid w:val="00117604"/>
    <w:rsid w:val="00120369"/>
    <w:rsid w:val="001206BF"/>
    <w:rsid w:val="0012226E"/>
    <w:rsid w:val="00126359"/>
    <w:rsid w:val="00131364"/>
    <w:rsid w:val="001313D7"/>
    <w:rsid w:val="00132A51"/>
    <w:rsid w:val="00133A8C"/>
    <w:rsid w:val="001379D7"/>
    <w:rsid w:val="00141A30"/>
    <w:rsid w:val="001423E8"/>
    <w:rsid w:val="00147108"/>
    <w:rsid w:val="00150345"/>
    <w:rsid w:val="0016011A"/>
    <w:rsid w:val="001602DD"/>
    <w:rsid w:val="00162B55"/>
    <w:rsid w:val="00166B67"/>
    <w:rsid w:val="00171931"/>
    <w:rsid w:val="00172B42"/>
    <w:rsid w:val="00174F84"/>
    <w:rsid w:val="00175BE2"/>
    <w:rsid w:val="00180536"/>
    <w:rsid w:val="0018187E"/>
    <w:rsid w:val="001821A9"/>
    <w:rsid w:val="00183162"/>
    <w:rsid w:val="001911C4"/>
    <w:rsid w:val="0019291D"/>
    <w:rsid w:val="00192DE3"/>
    <w:rsid w:val="00192E2C"/>
    <w:rsid w:val="00196485"/>
    <w:rsid w:val="001A0032"/>
    <w:rsid w:val="001A28C3"/>
    <w:rsid w:val="001A41E3"/>
    <w:rsid w:val="001A61E0"/>
    <w:rsid w:val="001B04DA"/>
    <w:rsid w:val="001B5944"/>
    <w:rsid w:val="001B5CF0"/>
    <w:rsid w:val="001B7123"/>
    <w:rsid w:val="001C2A13"/>
    <w:rsid w:val="001C5028"/>
    <w:rsid w:val="001C57E7"/>
    <w:rsid w:val="001C64CB"/>
    <w:rsid w:val="001C7E5A"/>
    <w:rsid w:val="001D3009"/>
    <w:rsid w:val="001D5881"/>
    <w:rsid w:val="001D6343"/>
    <w:rsid w:val="001E5471"/>
    <w:rsid w:val="001E7DF6"/>
    <w:rsid w:val="001F4ABA"/>
    <w:rsid w:val="001F60F7"/>
    <w:rsid w:val="002004F5"/>
    <w:rsid w:val="00200C0F"/>
    <w:rsid w:val="00207106"/>
    <w:rsid w:val="00214C97"/>
    <w:rsid w:val="002225C0"/>
    <w:rsid w:val="0023076C"/>
    <w:rsid w:val="002341A0"/>
    <w:rsid w:val="002347EA"/>
    <w:rsid w:val="00237F92"/>
    <w:rsid w:val="002406ED"/>
    <w:rsid w:val="002416D2"/>
    <w:rsid w:val="002418C2"/>
    <w:rsid w:val="00241F05"/>
    <w:rsid w:val="0024242F"/>
    <w:rsid w:val="00252473"/>
    <w:rsid w:val="00252BA2"/>
    <w:rsid w:val="00254182"/>
    <w:rsid w:val="0026214D"/>
    <w:rsid w:val="00267AF9"/>
    <w:rsid w:val="00271041"/>
    <w:rsid w:val="002735B9"/>
    <w:rsid w:val="002735D2"/>
    <w:rsid w:val="00275FF7"/>
    <w:rsid w:val="00280DB2"/>
    <w:rsid w:val="00281251"/>
    <w:rsid w:val="00281FF8"/>
    <w:rsid w:val="00286BC1"/>
    <w:rsid w:val="00292E4B"/>
    <w:rsid w:val="002933EF"/>
    <w:rsid w:val="002A20B1"/>
    <w:rsid w:val="002A31DE"/>
    <w:rsid w:val="002A3B25"/>
    <w:rsid w:val="002A3DE7"/>
    <w:rsid w:val="002A4B19"/>
    <w:rsid w:val="002A7899"/>
    <w:rsid w:val="002B4521"/>
    <w:rsid w:val="002B5BC3"/>
    <w:rsid w:val="002B6B16"/>
    <w:rsid w:val="002C27FE"/>
    <w:rsid w:val="002C3850"/>
    <w:rsid w:val="002C601A"/>
    <w:rsid w:val="002C6105"/>
    <w:rsid w:val="002D50F7"/>
    <w:rsid w:val="002F00E7"/>
    <w:rsid w:val="002F3ED8"/>
    <w:rsid w:val="002F55F6"/>
    <w:rsid w:val="002F6A04"/>
    <w:rsid w:val="00300B54"/>
    <w:rsid w:val="00300E26"/>
    <w:rsid w:val="0030359D"/>
    <w:rsid w:val="00305F92"/>
    <w:rsid w:val="00313E0B"/>
    <w:rsid w:val="00316DD5"/>
    <w:rsid w:val="00317355"/>
    <w:rsid w:val="00317C8E"/>
    <w:rsid w:val="00331B24"/>
    <w:rsid w:val="003413EE"/>
    <w:rsid w:val="003418F2"/>
    <w:rsid w:val="003421D1"/>
    <w:rsid w:val="003453BA"/>
    <w:rsid w:val="0034617F"/>
    <w:rsid w:val="003471B8"/>
    <w:rsid w:val="003479AC"/>
    <w:rsid w:val="00352F20"/>
    <w:rsid w:val="00354224"/>
    <w:rsid w:val="0035435A"/>
    <w:rsid w:val="0035499E"/>
    <w:rsid w:val="0035532E"/>
    <w:rsid w:val="00361DBD"/>
    <w:rsid w:val="003730BB"/>
    <w:rsid w:val="003731D6"/>
    <w:rsid w:val="003742EE"/>
    <w:rsid w:val="00382666"/>
    <w:rsid w:val="00382B16"/>
    <w:rsid w:val="003919D7"/>
    <w:rsid w:val="00392CA6"/>
    <w:rsid w:val="003A6EF0"/>
    <w:rsid w:val="003B25EA"/>
    <w:rsid w:val="003B362D"/>
    <w:rsid w:val="003C4BCA"/>
    <w:rsid w:val="003D60C4"/>
    <w:rsid w:val="003E20E9"/>
    <w:rsid w:val="003E4B40"/>
    <w:rsid w:val="003F334E"/>
    <w:rsid w:val="00406ED6"/>
    <w:rsid w:val="00407BC5"/>
    <w:rsid w:val="004156DD"/>
    <w:rsid w:val="00415E05"/>
    <w:rsid w:val="0042056E"/>
    <w:rsid w:val="00421931"/>
    <w:rsid w:val="00424DE5"/>
    <w:rsid w:val="00424EE3"/>
    <w:rsid w:val="00425EB8"/>
    <w:rsid w:val="00433B49"/>
    <w:rsid w:val="004361D6"/>
    <w:rsid w:val="00441A9C"/>
    <w:rsid w:val="00441B0B"/>
    <w:rsid w:val="00442248"/>
    <w:rsid w:val="00442D5E"/>
    <w:rsid w:val="004436DF"/>
    <w:rsid w:val="004452B5"/>
    <w:rsid w:val="004457D0"/>
    <w:rsid w:val="0045333B"/>
    <w:rsid w:val="00456FBC"/>
    <w:rsid w:val="004579F0"/>
    <w:rsid w:val="0046718A"/>
    <w:rsid w:val="00471917"/>
    <w:rsid w:val="00471E16"/>
    <w:rsid w:val="0047358F"/>
    <w:rsid w:val="004803D6"/>
    <w:rsid w:val="004832F6"/>
    <w:rsid w:val="00486A5A"/>
    <w:rsid w:val="00486C3E"/>
    <w:rsid w:val="00487B4C"/>
    <w:rsid w:val="004927C5"/>
    <w:rsid w:val="00492DCC"/>
    <w:rsid w:val="0049665F"/>
    <w:rsid w:val="00497DF0"/>
    <w:rsid w:val="004A3B44"/>
    <w:rsid w:val="004B1B82"/>
    <w:rsid w:val="004B47F1"/>
    <w:rsid w:val="004B4BD5"/>
    <w:rsid w:val="004B5B04"/>
    <w:rsid w:val="004C3377"/>
    <w:rsid w:val="004C490E"/>
    <w:rsid w:val="004C74C4"/>
    <w:rsid w:val="004C7C9E"/>
    <w:rsid w:val="004D2420"/>
    <w:rsid w:val="004D46D6"/>
    <w:rsid w:val="004D7F5F"/>
    <w:rsid w:val="004E188A"/>
    <w:rsid w:val="004E22C9"/>
    <w:rsid w:val="004E40E3"/>
    <w:rsid w:val="004F0FD7"/>
    <w:rsid w:val="004F153B"/>
    <w:rsid w:val="004F29C4"/>
    <w:rsid w:val="004F7B12"/>
    <w:rsid w:val="00506E70"/>
    <w:rsid w:val="00512075"/>
    <w:rsid w:val="00521C81"/>
    <w:rsid w:val="00526C86"/>
    <w:rsid w:val="00533972"/>
    <w:rsid w:val="00544C9C"/>
    <w:rsid w:val="00545647"/>
    <w:rsid w:val="00546F45"/>
    <w:rsid w:val="00550518"/>
    <w:rsid w:val="00550CC9"/>
    <w:rsid w:val="0055183F"/>
    <w:rsid w:val="0055611D"/>
    <w:rsid w:val="005615BB"/>
    <w:rsid w:val="0056614A"/>
    <w:rsid w:val="00573765"/>
    <w:rsid w:val="00573EE3"/>
    <w:rsid w:val="00574725"/>
    <w:rsid w:val="005831CA"/>
    <w:rsid w:val="00593A1C"/>
    <w:rsid w:val="00594B02"/>
    <w:rsid w:val="005966F6"/>
    <w:rsid w:val="0059692F"/>
    <w:rsid w:val="005A105E"/>
    <w:rsid w:val="005A2918"/>
    <w:rsid w:val="005A3E1D"/>
    <w:rsid w:val="005A480C"/>
    <w:rsid w:val="005B2029"/>
    <w:rsid w:val="005B3441"/>
    <w:rsid w:val="005B3513"/>
    <w:rsid w:val="005B540C"/>
    <w:rsid w:val="005B700B"/>
    <w:rsid w:val="005B7B62"/>
    <w:rsid w:val="005C6504"/>
    <w:rsid w:val="005C672B"/>
    <w:rsid w:val="005D002F"/>
    <w:rsid w:val="005D0815"/>
    <w:rsid w:val="005D4905"/>
    <w:rsid w:val="005D60AB"/>
    <w:rsid w:val="005E64F9"/>
    <w:rsid w:val="005E689D"/>
    <w:rsid w:val="005E6FC6"/>
    <w:rsid w:val="005F4163"/>
    <w:rsid w:val="005F5DEE"/>
    <w:rsid w:val="00600D97"/>
    <w:rsid w:val="006030E6"/>
    <w:rsid w:val="006049F4"/>
    <w:rsid w:val="00606443"/>
    <w:rsid w:val="0061241A"/>
    <w:rsid w:val="0061356D"/>
    <w:rsid w:val="00613615"/>
    <w:rsid w:val="00615606"/>
    <w:rsid w:val="00615D4B"/>
    <w:rsid w:val="006166F7"/>
    <w:rsid w:val="00616CBE"/>
    <w:rsid w:val="00617D02"/>
    <w:rsid w:val="00620709"/>
    <w:rsid w:val="00621C0D"/>
    <w:rsid w:val="006261E3"/>
    <w:rsid w:val="006307C9"/>
    <w:rsid w:val="00636D5B"/>
    <w:rsid w:val="00640CF2"/>
    <w:rsid w:val="00646100"/>
    <w:rsid w:val="006522AD"/>
    <w:rsid w:val="00652638"/>
    <w:rsid w:val="00652873"/>
    <w:rsid w:val="006572AD"/>
    <w:rsid w:val="00663CFA"/>
    <w:rsid w:val="006668E4"/>
    <w:rsid w:val="006702CC"/>
    <w:rsid w:val="0067145A"/>
    <w:rsid w:val="006727C6"/>
    <w:rsid w:val="00677609"/>
    <w:rsid w:val="00685822"/>
    <w:rsid w:val="00686C8C"/>
    <w:rsid w:val="00694100"/>
    <w:rsid w:val="00696835"/>
    <w:rsid w:val="006A30F6"/>
    <w:rsid w:val="006A5A45"/>
    <w:rsid w:val="006A7998"/>
    <w:rsid w:val="006B2190"/>
    <w:rsid w:val="006B2A3F"/>
    <w:rsid w:val="006B2BD2"/>
    <w:rsid w:val="006B4C99"/>
    <w:rsid w:val="006B5AF5"/>
    <w:rsid w:val="006C0720"/>
    <w:rsid w:val="006C2033"/>
    <w:rsid w:val="006C3547"/>
    <w:rsid w:val="006D12A1"/>
    <w:rsid w:val="006D2997"/>
    <w:rsid w:val="006D37A0"/>
    <w:rsid w:val="006D54A2"/>
    <w:rsid w:val="006D6B7E"/>
    <w:rsid w:val="006E0DB9"/>
    <w:rsid w:val="006E29C2"/>
    <w:rsid w:val="006E3563"/>
    <w:rsid w:val="006E40C2"/>
    <w:rsid w:val="006E7B18"/>
    <w:rsid w:val="006F4348"/>
    <w:rsid w:val="006F6AF2"/>
    <w:rsid w:val="006F7C35"/>
    <w:rsid w:val="007012F7"/>
    <w:rsid w:val="007013AB"/>
    <w:rsid w:val="00701541"/>
    <w:rsid w:val="00701EB6"/>
    <w:rsid w:val="00710B87"/>
    <w:rsid w:val="00710C89"/>
    <w:rsid w:val="00712958"/>
    <w:rsid w:val="00715692"/>
    <w:rsid w:val="00717B43"/>
    <w:rsid w:val="0072255E"/>
    <w:rsid w:val="00722B58"/>
    <w:rsid w:val="00723855"/>
    <w:rsid w:val="0073002A"/>
    <w:rsid w:val="007338D2"/>
    <w:rsid w:val="00735AA3"/>
    <w:rsid w:val="007400F8"/>
    <w:rsid w:val="007415CA"/>
    <w:rsid w:val="00742D46"/>
    <w:rsid w:val="00743852"/>
    <w:rsid w:val="0075422B"/>
    <w:rsid w:val="007543D3"/>
    <w:rsid w:val="00755309"/>
    <w:rsid w:val="00760ADC"/>
    <w:rsid w:val="00767C7D"/>
    <w:rsid w:val="007818F0"/>
    <w:rsid w:val="00782FF0"/>
    <w:rsid w:val="00794D70"/>
    <w:rsid w:val="00796827"/>
    <w:rsid w:val="007B01DE"/>
    <w:rsid w:val="007C2E35"/>
    <w:rsid w:val="007C513B"/>
    <w:rsid w:val="007C5270"/>
    <w:rsid w:val="007D076E"/>
    <w:rsid w:val="007D6A07"/>
    <w:rsid w:val="007D7970"/>
    <w:rsid w:val="007E0AC1"/>
    <w:rsid w:val="007E1A39"/>
    <w:rsid w:val="007E75CE"/>
    <w:rsid w:val="007F00F2"/>
    <w:rsid w:val="007F297D"/>
    <w:rsid w:val="007F3C84"/>
    <w:rsid w:val="007F3EF2"/>
    <w:rsid w:val="007F770D"/>
    <w:rsid w:val="00802273"/>
    <w:rsid w:val="00804089"/>
    <w:rsid w:val="008040E0"/>
    <w:rsid w:val="00815476"/>
    <w:rsid w:val="008159F9"/>
    <w:rsid w:val="00826960"/>
    <w:rsid w:val="008310DC"/>
    <w:rsid w:val="008327E3"/>
    <w:rsid w:val="00832B50"/>
    <w:rsid w:val="0083699F"/>
    <w:rsid w:val="008418EE"/>
    <w:rsid w:val="008440CC"/>
    <w:rsid w:val="00844D37"/>
    <w:rsid w:val="008475A2"/>
    <w:rsid w:val="00851B45"/>
    <w:rsid w:val="008530AB"/>
    <w:rsid w:val="008559E3"/>
    <w:rsid w:val="00860848"/>
    <w:rsid w:val="00860F69"/>
    <w:rsid w:val="00861030"/>
    <w:rsid w:val="00864DE7"/>
    <w:rsid w:val="00865222"/>
    <w:rsid w:val="00866C06"/>
    <w:rsid w:val="00870A47"/>
    <w:rsid w:val="008762F6"/>
    <w:rsid w:val="008819BD"/>
    <w:rsid w:val="008834B4"/>
    <w:rsid w:val="008842AA"/>
    <w:rsid w:val="008878C2"/>
    <w:rsid w:val="008A5A60"/>
    <w:rsid w:val="008B6C4C"/>
    <w:rsid w:val="008C06EA"/>
    <w:rsid w:val="008C26A8"/>
    <w:rsid w:val="008C32FD"/>
    <w:rsid w:val="008C582F"/>
    <w:rsid w:val="008D0E64"/>
    <w:rsid w:val="008D1F7B"/>
    <w:rsid w:val="008D215A"/>
    <w:rsid w:val="008D3DBD"/>
    <w:rsid w:val="008D762A"/>
    <w:rsid w:val="008D7C14"/>
    <w:rsid w:val="008E0DD9"/>
    <w:rsid w:val="008E292D"/>
    <w:rsid w:val="008E3411"/>
    <w:rsid w:val="008E7D6C"/>
    <w:rsid w:val="008F1D3B"/>
    <w:rsid w:val="008F3A64"/>
    <w:rsid w:val="008F4F92"/>
    <w:rsid w:val="009017C3"/>
    <w:rsid w:val="009072A5"/>
    <w:rsid w:val="009109E2"/>
    <w:rsid w:val="00914799"/>
    <w:rsid w:val="009179E4"/>
    <w:rsid w:val="00924988"/>
    <w:rsid w:val="00931336"/>
    <w:rsid w:val="0093237B"/>
    <w:rsid w:val="00940C76"/>
    <w:rsid w:val="00946E94"/>
    <w:rsid w:val="00951948"/>
    <w:rsid w:val="00951AEE"/>
    <w:rsid w:val="00960ABE"/>
    <w:rsid w:val="009633CE"/>
    <w:rsid w:val="00967C7B"/>
    <w:rsid w:val="009737F6"/>
    <w:rsid w:val="00973B7A"/>
    <w:rsid w:val="00976DA5"/>
    <w:rsid w:val="00977C44"/>
    <w:rsid w:val="00977F43"/>
    <w:rsid w:val="009808B8"/>
    <w:rsid w:val="00984370"/>
    <w:rsid w:val="009859E9"/>
    <w:rsid w:val="00986DB8"/>
    <w:rsid w:val="0099179E"/>
    <w:rsid w:val="00991CA2"/>
    <w:rsid w:val="0099236F"/>
    <w:rsid w:val="009947DA"/>
    <w:rsid w:val="00997F30"/>
    <w:rsid w:val="009A0CB6"/>
    <w:rsid w:val="009A3DE0"/>
    <w:rsid w:val="009B05C5"/>
    <w:rsid w:val="009B5624"/>
    <w:rsid w:val="009B71AF"/>
    <w:rsid w:val="009C5891"/>
    <w:rsid w:val="009C6ABF"/>
    <w:rsid w:val="009E1F78"/>
    <w:rsid w:val="009E61AB"/>
    <w:rsid w:val="009F020D"/>
    <w:rsid w:val="009F1508"/>
    <w:rsid w:val="009F1BAA"/>
    <w:rsid w:val="009F3239"/>
    <w:rsid w:val="009F3EA2"/>
    <w:rsid w:val="009F545A"/>
    <w:rsid w:val="00A064D3"/>
    <w:rsid w:val="00A110CD"/>
    <w:rsid w:val="00A11AEE"/>
    <w:rsid w:val="00A13F87"/>
    <w:rsid w:val="00A205D0"/>
    <w:rsid w:val="00A25A31"/>
    <w:rsid w:val="00A31465"/>
    <w:rsid w:val="00A31EB0"/>
    <w:rsid w:val="00A33EAD"/>
    <w:rsid w:val="00A3423D"/>
    <w:rsid w:val="00A35707"/>
    <w:rsid w:val="00A36CC6"/>
    <w:rsid w:val="00A43078"/>
    <w:rsid w:val="00A503B3"/>
    <w:rsid w:val="00A52A6C"/>
    <w:rsid w:val="00A5684D"/>
    <w:rsid w:val="00A56AA2"/>
    <w:rsid w:val="00A610E9"/>
    <w:rsid w:val="00A653FC"/>
    <w:rsid w:val="00A67A37"/>
    <w:rsid w:val="00A729C9"/>
    <w:rsid w:val="00A72C08"/>
    <w:rsid w:val="00A731C8"/>
    <w:rsid w:val="00A739E2"/>
    <w:rsid w:val="00A7739F"/>
    <w:rsid w:val="00A77BF5"/>
    <w:rsid w:val="00A800D6"/>
    <w:rsid w:val="00A81650"/>
    <w:rsid w:val="00A83586"/>
    <w:rsid w:val="00A842DC"/>
    <w:rsid w:val="00AA69B3"/>
    <w:rsid w:val="00AB094C"/>
    <w:rsid w:val="00AC2125"/>
    <w:rsid w:val="00AC3163"/>
    <w:rsid w:val="00AC32B7"/>
    <w:rsid w:val="00AD7BAA"/>
    <w:rsid w:val="00AE499D"/>
    <w:rsid w:val="00AE56D8"/>
    <w:rsid w:val="00AF42D9"/>
    <w:rsid w:val="00B025C3"/>
    <w:rsid w:val="00B07309"/>
    <w:rsid w:val="00B1020A"/>
    <w:rsid w:val="00B124BB"/>
    <w:rsid w:val="00B16E71"/>
    <w:rsid w:val="00B21360"/>
    <w:rsid w:val="00B26696"/>
    <w:rsid w:val="00B31FB1"/>
    <w:rsid w:val="00B32F9C"/>
    <w:rsid w:val="00B342E6"/>
    <w:rsid w:val="00B41722"/>
    <w:rsid w:val="00B46D90"/>
    <w:rsid w:val="00B502C2"/>
    <w:rsid w:val="00B52D18"/>
    <w:rsid w:val="00B56E47"/>
    <w:rsid w:val="00B65BD6"/>
    <w:rsid w:val="00B675B9"/>
    <w:rsid w:val="00B722D2"/>
    <w:rsid w:val="00B83F7E"/>
    <w:rsid w:val="00B841AF"/>
    <w:rsid w:val="00B86690"/>
    <w:rsid w:val="00B87ABB"/>
    <w:rsid w:val="00B9265F"/>
    <w:rsid w:val="00B9271C"/>
    <w:rsid w:val="00B96697"/>
    <w:rsid w:val="00B96882"/>
    <w:rsid w:val="00B96AB7"/>
    <w:rsid w:val="00BA66B7"/>
    <w:rsid w:val="00BA7713"/>
    <w:rsid w:val="00BB0EA5"/>
    <w:rsid w:val="00BB5DEF"/>
    <w:rsid w:val="00BD11E6"/>
    <w:rsid w:val="00BD1C33"/>
    <w:rsid w:val="00BD227A"/>
    <w:rsid w:val="00BD778C"/>
    <w:rsid w:val="00BE2000"/>
    <w:rsid w:val="00BF098E"/>
    <w:rsid w:val="00BF34F3"/>
    <w:rsid w:val="00BF3E18"/>
    <w:rsid w:val="00BF6E28"/>
    <w:rsid w:val="00BF7B0F"/>
    <w:rsid w:val="00C1125B"/>
    <w:rsid w:val="00C144B4"/>
    <w:rsid w:val="00C1611E"/>
    <w:rsid w:val="00C165B1"/>
    <w:rsid w:val="00C20396"/>
    <w:rsid w:val="00C248AB"/>
    <w:rsid w:val="00C30F8C"/>
    <w:rsid w:val="00C33887"/>
    <w:rsid w:val="00C33F75"/>
    <w:rsid w:val="00C3454B"/>
    <w:rsid w:val="00C34CEA"/>
    <w:rsid w:val="00C34DAC"/>
    <w:rsid w:val="00C3548F"/>
    <w:rsid w:val="00C357A5"/>
    <w:rsid w:val="00C41F0B"/>
    <w:rsid w:val="00C440D6"/>
    <w:rsid w:val="00C4671E"/>
    <w:rsid w:val="00C51973"/>
    <w:rsid w:val="00C52448"/>
    <w:rsid w:val="00C53D2E"/>
    <w:rsid w:val="00C62D6B"/>
    <w:rsid w:val="00C67079"/>
    <w:rsid w:val="00C67E93"/>
    <w:rsid w:val="00C72F86"/>
    <w:rsid w:val="00C842EE"/>
    <w:rsid w:val="00C85AF9"/>
    <w:rsid w:val="00C900EE"/>
    <w:rsid w:val="00C9033F"/>
    <w:rsid w:val="00C93901"/>
    <w:rsid w:val="00C940A1"/>
    <w:rsid w:val="00C946FE"/>
    <w:rsid w:val="00C94D86"/>
    <w:rsid w:val="00C9678A"/>
    <w:rsid w:val="00CA0B64"/>
    <w:rsid w:val="00CA38E3"/>
    <w:rsid w:val="00CA5C32"/>
    <w:rsid w:val="00CA6C8E"/>
    <w:rsid w:val="00CB0E8F"/>
    <w:rsid w:val="00CB22BF"/>
    <w:rsid w:val="00CB33DA"/>
    <w:rsid w:val="00CB3AAA"/>
    <w:rsid w:val="00CB6509"/>
    <w:rsid w:val="00CC08F4"/>
    <w:rsid w:val="00CD72AC"/>
    <w:rsid w:val="00CE12DF"/>
    <w:rsid w:val="00CE2354"/>
    <w:rsid w:val="00CE4EF3"/>
    <w:rsid w:val="00CE6634"/>
    <w:rsid w:val="00CE697A"/>
    <w:rsid w:val="00CF18FF"/>
    <w:rsid w:val="00CF51BE"/>
    <w:rsid w:val="00CF52A9"/>
    <w:rsid w:val="00CF581A"/>
    <w:rsid w:val="00CF76F2"/>
    <w:rsid w:val="00D0104C"/>
    <w:rsid w:val="00D021A5"/>
    <w:rsid w:val="00D0592C"/>
    <w:rsid w:val="00D06BB1"/>
    <w:rsid w:val="00D14F94"/>
    <w:rsid w:val="00D268B9"/>
    <w:rsid w:val="00D34348"/>
    <w:rsid w:val="00D368F4"/>
    <w:rsid w:val="00D4186D"/>
    <w:rsid w:val="00D43E3B"/>
    <w:rsid w:val="00D47BA1"/>
    <w:rsid w:val="00D51397"/>
    <w:rsid w:val="00D52A3A"/>
    <w:rsid w:val="00D53292"/>
    <w:rsid w:val="00D53A98"/>
    <w:rsid w:val="00D569CD"/>
    <w:rsid w:val="00D56C5C"/>
    <w:rsid w:val="00D57CEB"/>
    <w:rsid w:val="00D60E21"/>
    <w:rsid w:val="00D672BC"/>
    <w:rsid w:val="00D674C7"/>
    <w:rsid w:val="00D67AAB"/>
    <w:rsid w:val="00D7152B"/>
    <w:rsid w:val="00D756F7"/>
    <w:rsid w:val="00D833E9"/>
    <w:rsid w:val="00D87609"/>
    <w:rsid w:val="00D87EF7"/>
    <w:rsid w:val="00D87FB3"/>
    <w:rsid w:val="00D91003"/>
    <w:rsid w:val="00D94F94"/>
    <w:rsid w:val="00D97B84"/>
    <w:rsid w:val="00DA308F"/>
    <w:rsid w:val="00DA4AEB"/>
    <w:rsid w:val="00DA4B15"/>
    <w:rsid w:val="00DB2798"/>
    <w:rsid w:val="00DC33C4"/>
    <w:rsid w:val="00DC5799"/>
    <w:rsid w:val="00DD282C"/>
    <w:rsid w:val="00DD7DF3"/>
    <w:rsid w:val="00DE1097"/>
    <w:rsid w:val="00DE2E4A"/>
    <w:rsid w:val="00DE6497"/>
    <w:rsid w:val="00DE68C0"/>
    <w:rsid w:val="00DE703A"/>
    <w:rsid w:val="00DE7B1C"/>
    <w:rsid w:val="00DE7C34"/>
    <w:rsid w:val="00DF13CC"/>
    <w:rsid w:val="00DF46BE"/>
    <w:rsid w:val="00E00D83"/>
    <w:rsid w:val="00E010A3"/>
    <w:rsid w:val="00E05813"/>
    <w:rsid w:val="00E06355"/>
    <w:rsid w:val="00E10908"/>
    <w:rsid w:val="00E111E6"/>
    <w:rsid w:val="00E14D75"/>
    <w:rsid w:val="00E205A6"/>
    <w:rsid w:val="00E22621"/>
    <w:rsid w:val="00E22A8C"/>
    <w:rsid w:val="00E24098"/>
    <w:rsid w:val="00E27B80"/>
    <w:rsid w:val="00E30E51"/>
    <w:rsid w:val="00E343DA"/>
    <w:rsid w:val="00E34FE9"/>
    <w:rsid w:val="00E50F37"/>
    <w:rsid w:val="00E51F22"/>
    <w:rsid w:val="00E62A02"/>
    <w:rsid w:val="00E62E17"/>
    <w:rsid w:val="00E7450A"/>
    <w:rsid w:val="00E83F80"/>
    <w:rsid w:val="00E849BB"/>
    <w:rsid w:val="00E84CCA"/>
    <w:rsid w:val="00E87398"/>
    <w:rsid w:val="00E92D4F"/>
    <w:rsid w:val="00EA05F7"/>
    <w:rsid w:val="00EB70CE"/>
    <w:rsid w:val="00EB7AD1"/>
    <w:rsid w:val="00EC041D"/>
    <w:rsid w:val="00EC096F"/>
    <w:rsid w:val="00EC4CF2"/>
    <w:rsid w:val="00EC611A"/>
    <w:rsid w:val="00ED22DA"/>
    <w:rsid w:val="00ED32B9"/>
    <w:rsid w:val="00ED6C4E"/>
    <w:rsid w:val="00ED759B"/>
    <w:rsid w:val="00EE160E"/>
    <w:rsid w:val="00EE5CE0"/>
    <w:rsid w:val="00EE755A"/>
    <w:rsid w:val="00EF67C6"/>
    <w:rsid w:val="00F04997"/>
    <w:rsid w:val="00F11613"/>
    <w:rsid w:val="00F13F4D"/>
    <w:rsid w:val="00F20EA7"/>
    <w:rsid w:val="00F23CF2"/>
    <w:rsid w:val="00F26131"/>
    <w:rsid w:val="00F3071A"/>
    <w:rsid w:val="00F3254D"/>
    <w:rsid w:val="00F361E2"/>
    <w:rsid w:val="00F4059C"/>
    <w:rsid w:val="00F45CB2"/>
    <w:rsid w:val="00F53F57"/>
    <w:rsid w:val="00F544B3"/>
    <w:rsid w:val="00F55358"/>
    <w:rsid w:val="00F7081D"/>
    <w:rsid w:val="00F724E2"/>
    <w:rsid w:val="00F772BA"/>
    <w:rsid w:val="00F80138"/>
    <w:rsid w:val="00F90983"/>
    <w:rsid w:val="00F913B7"/>
    <w:rsid w:val="00F91B2D"/>
    <w:rsid w:val="00F9289D"/>
    <w:rsid w:val="00F92AD5"/>
    <w:rsid w:val="00F95B78"/>
    <w:rsid w:val="00F97BB7"/>
    <w:rsid w:val="00FA054B"/>
    <w:rsid w:val="00FA1973"/>
    <w:rsid w:val="00FA4515"/>
    <w:rsid w:val="00FA4583"/>
    <w:rsid w:val="00FA5515"/>
    <w:rsid w:val="00FA5E32"/>
    <w:rsid w:val="00FA7234"/>
    <w:rsid w:val="00FA7B51"/>
    <w:rsid w:val="00FB0834"/>
    <w:rsid w:val="00FB3371"/>
    <w:rsid w:val="00FB716C"/>
    <w:rsid w:val="00FC25B1"/>
    <w:rsid w:val="00FC4E33"/>
    <w:rsid w:val="00FC7D09"/>
    <w:rsid w:val="00FD66D0"/>
    <w:rsid w:val="00FD6D0C"/>
    <w:rsid w:val="00FE4B8D"/>
    <w:rsid w:val="00FE4CDC"/>
    <w:rsid w:val="00FE4EA3"/>
    <w:rsid w:val="00FF1141"/>
    <w:rsid w:val="00FF2160"/>
    <w:rsid w:val="00FF2285"/>
    <w:rsid w:val="00FF4EE9"/>
    <w:rsid w:val="00FF5258"/>
    <w:rsid w:val="00FF5508"/>
    <w:rsid w:val="00FF71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9C001DC"/>
  <w15:chartTrackingRefBased/>
  <w15:docId w15:val="{4A257217-6F77-B84D-B891-9E7E93FF88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2696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2696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2696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2696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2696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2696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2696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2696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2696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2696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2696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2696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2696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2696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2696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2696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2696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2696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2696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2696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2696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2696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2696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2696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2696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2696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2696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2696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26960"/>
    <w:rPr>
      <w:b/>
      <w:bCs/>
      <w:smallCaps/>
      <w:color w:val="0F4761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unhideWhenUsed/>
    <w:rsid w:val="00D4186D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D4186D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D4186D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EC096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C096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80/0952882042000227955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museum.wales/collections/online/object/0cbbe707-a1d4-3509-aba5-afad5d80093b/Tenby-Wales-2018/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https://www.1854.photography/2025/12/martin-parr-passing/" TargetMode="External"/><Relationship Id="rId5" Type="http://schemas.openxmlformats.org/officeDocument/2006/relationships/endnotes" Target="endnotes.xml"/><Relationship Id="rId10" Type="http://schemas.openxmlformats.org/officeDocument/2006/relationships/hyperlink" Target="https://www.jstor.org/stable/48588677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theguardian.com/artanddesign/2019/oct/14/martin-parr-photos-wales-national-museum-cardiff?CMP=Share_iOSApp_Other" TargetMode="Externa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www.theguardian.com/artanddesign/2019/oct/14/martin-parr-photos-wales-national-museum-cardiff?CMP=Share_iOSApp_Other" TargetMode="External"/><Relationship Id="rId2" Type="http://schemas.openxmlformats.org/officeDocument/2006/relationships/hyperlink" Target="https://doi.org/10.1080/0952882042000227955" TargetMode="External"/><Relationship Id="rId1" Type="http://schemas.openxmlformats.org/officeDocument/2006/relationships/hyperlink" Target="https://www.1854.photography/2025/12/martin-parr-passing/" TargetMode="External"/><Relationship Id="rId5" Type="http://schemas.openxmlformats.org/officeDocument/2006/relationships/hyperlink" Target="https://www.jstor.org/stable/48588677" TargetMode="External"/><Relationship Id="rId4" Type="http://schemas.openxmlformats.org/officeDocument/2006/relationships/hyperlink" Target="https://museum.wales/collections/online/object/0cbbe707-a1d4-3509-aba5-afad5d80093b/Tenby-Wales-2018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1349</TotalTime>
  <Pages>7</Pages>
  <Words>2280</Words>
  <Characters>13000</Characters>
  <Application>Microsoft Office Word</Application>
  <DocSecurity>0</DocSecurity>
  <Lines>108</Lines>
  <Paragraphs>30</Paragraphs>
  <ScaleCrop>false</ScaleCrop>
  <Company/>
  <LinksUpToDate>false</LinksUpToDate>
  <CharactersWithSpaces>15250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tmeadows</dc:creator>
  <cp:keywords/>
  <dc:description/>
  <cp:lastModifiedBy>tmeadows</cp:lastModifiedBy>
  <cp:revision>2</cp:revision>
  <dcterms:created xsi:type="dcterms:W3CDTF">2026-01-10T18:13:00Z</dcterms:created>
  <dcterms:modified xsi:type="dcterms:W3CDTF">2026-01-10T18:13:00Z</dcterms:modified>
</cp:coreProperties>
</file>